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AB4FE" w14:textId="73710620" w:rsidR="00721D2E" w:rsidRPr="00721D2E" w:rsidRDefault="0071127D" w:rsidP="00AF28BD">
      <w:pPr>
        <w:pStyle w:val="Title"/>
      </w:pPr>
      <w:bookmarkStart w:id="0" w:name="_Toc334801330"/>
      <w:bookmarkStart w:id="1" w:name="_Toc335735486"/>
      <w:r>
        <w:t>Gender equality and r</w:t>
      </w:r>
      <w:r w:rsidR="00661982">
        <w:t>ural development</w:t>
      </w:r>
      <w:r w:rsidR="00BF1A8F">
        <w:t>—</w:t>
      </w:r>
      <w:r>
        <w:t xml:space="preserve">a stocktake of </w:t>
      </w:r>
      <w:bookmarkEnd w:id="0"/>
      <w:r>
        <w:t>AusAID’s approach and progress</w:t>
      </w:r>
      <w:bookmarkEnd w:id="1"/>
    </w:p>
    <w:p w14:paraId="4E8E58E7" w14:textId="77777777" w:rsidR="00721D2E" w:rsidRDefault="00721D2E" w:rsidP="00721D2E">
      <w:pPr>
        <w:rPr>
          <w:b/>
          <w:sz w:val="24"/>
        </w:rPr>
      </w:pPr>
    </w:p>
    <w:p w14:paraId="45F58496" w14:textId="5F3B5B48" w:rsidR="00721D2E" w:rsidRPr="00325702" w:rsidRDefault="00AB2989" w:rsidP="00721D2E">
      <w:pPr>
        <w:rPr>
          <w:b/>
          <w:sz w:val="24"/>
        </w:rPr>
      </w:pPr>
      <w:r>
        <w:rPr>
          <w:b/>
          <w:sz w:val="24"/>
        </w:rPr>
        <w:t xml:space="preserve">September </w:t>
      </w:r>
      <w:r w:rsidR="00721D2E" w:rsidRPr="00325702">
        <w:rPr>
          <w:b/>
          <w:sz w:val="24"/>
        </w:rPr>
        <w:t>2012</w:t>
      </w:r>
    </w:p>
    <w:p w14:paraId="76EC5331" w14:textId="77777777" w:rsidR="00721D2E" w:rsidRDefault="00721D2E" w:rsidP="00721D2E"/>
    <w:p w14:paraId="634083CC" w14:textId="77777777" w:rsidR="00721D2E" w:rsidRDefault="00721D2E" w:rsidP="00721D2E"/>
    <w:p w14:paraId="3D0D12D5" w14:textId="77777777" w:rsidR="00721D2E" w:rsidRDefault="00721D2E" w:rsidP="00721D2E"/>
    <w:p w14:paraId="39985A88" w14:textId="77777777" w:rsidR="00721D2E" w:rsidRDefault="00721D2E"/>
    <w:p w14:paraId="24D5F57D" w14:textId="77777777" w:rsidR="00721D2E" w:rsidRDefault="00721D2E"/>
    <w:p w14:paraId="3F378D55" w14:textId="77777777" w:rsidR="00721D2E" w:rsidRDefault="00721D2E"/>
    <w:p w14:paraId="5135D650" w14:textId="77777777" w:rsidR="00721D2E" w:rsidRDefault="00721D2E"/>
    <w:p w14:paraId="196B8C23" w14:textId="77777777" w:rsidR="00721D2E" w:rsidRDefault="00721D2E"/>
    <w:p w14:paraId="4DEBE2B8" w14:textId="77777777" w:rsidR="00721D2E" w:rsidRDefault="00721D2E"/>
    <w:p w14:paraId="6D659C09" w14:textId="77777777" w:rsidR="00721D2E" w:rsidRDefault="00721D2E"/>
    <w:p w14:paraId="6E1FF463" w14:textId="77777777" w:rsidR="00721D2E" w:rsidRDefault="00721D2E"/>
    <w:p w14:paraId="5AEF6230" w14:textId="24EE0062" w:rsidR="00721D2E" w:rsidRDefault="00721D2E">
      <w:r>
        <w:t>Susan Ferguson</w:t>
      </w:r>
      <w:r w:rsidR="008B0291">
        <w:t>,</w:t>
      </w:r>
      <w:r>
        <w:t xml:space="preserve"> Gender Adviser</w:t>
      </w:r>
      <w:r w:rsidR="008B0291">
        <w:t>, AusAID,</w:t>
      </w:r>
      <w:r w:rsidR="008C3CAC">
        <w:t xml:space="preserve"> and Bronwyn Wiseman</w:t>
      </w:r>
      <w:r w:rsidR="008B0291">
        <w:t>,</w:t>
      </w:r>
      <w:r w:rsidR="008C3CAC">
        <w:t xml:space="preserve"> Consultant</w:t>
      </w:r>
      <w:r w:rsidR="008B0291">
        <w:t xml:space="preserve"> with Kalang Consultancy Services</w:t>
      </w:r>
    </w:p>
    <w:p w14:paraId="2E20BA7F" w14:textId="69E960D3" w:rsidR="00FC546A" w:rsidRDefault="007D765F">
      <w:r>
        <w:t xml:space="preserve">With </w:t>
      </w:r>
      <w:r w:rsidR="008B0291">
        <w:t xml:space="preserve">support </w:t>
      </w:r>
      <w:r>
        <w:t xml:space="preserve">from </w:t>
      </w:r>
      <w:r w:rsidR="00325702">
        <w:t xml:space="preserve">Robert Tulip, </w:t>
      </w:r>
      <w:r w:rsidR="00FC546A">
        <w:t xml:space="preserve">Alison </w:t>
      </w:r>
      <w:r w:rsidR="00FC546A" w:rsidRPr="00FC546A">
        <w:t>De Luise</w:t>
      </w:r>
      <w:r w:rsidR="008B0291">
        <w:t xml:space="preserve">, </w:t>
      </w:r>
      <w:r w:rsidR="00325702">
        <w:t>Ben Hirons</w:t>
      </w:r>
      <w:r w:rsidR="008B0291">
        <w:t xml:space="preserve"> and Pakwasi Nyamekye, AusAID’s</w:t>
      </w:r>
      <w:r w:rsidR="00FC546A">
        <w:t xml:space="preserve"> Food Security and Rural Development </w:t>
      </w:r>
      <w:r w:rsidR="008B0291">
        <w:t>S</w:t>
      </w:r>
      <w:r w:rsidR="00FC546A">
        <w:t>ection</w:t>
      </w:r>
      <w:r>
        <w:t xml:space="preserve">, and </w:t>
      </w:r>
      <w:r w:rsidR="000B77DC">
        <w:t>Joanne Prindaville</w:t>
      </w:r>
      <w:r w:rsidR="008B0291">
        <w:t>,</w:t>
      </w:r>
      <w:r w:rsidR="000B77DC">
        <w:t xml:space="preserve"> Consultant with Cowater International </w:t>
      </w:r>
      <w:r w:rsidR="008B0291">
        <w:t>I</w:t>
      </w:r>
      <w:r w:rsidR="000B77DC">
        <w:t>nc.</w:t>
      </w:r>
    </w:p>
    <w:p w14:paraId="65CED81F" w14:textId="16B401A5" w:rsidR="003A0718" w:rsidRDefault="003A0718">
      <w:r>
        <w:br w:type="page"/>
      </w:r>
    </w:p>
    <w:p w14:paraId="4B45F7ED" w14:textId="77777777" w:rsidR="003A0718" w:rsidRDefault="003A0718"/>
    <w:p w14:paraId="564510B2" w14:textId="77777777" w:rsidR="003A0718" w:rsidRDefault="003A0718"/>
    <w:p w14:paraId="329E4F16" w14:textId="77777777" w:rsidR="003A0718" w:rsidRDefault="003A0718"/>
    <w:p w14:paraId="7E4CD156" w14:textId="77777777" w:rsidR="003A0718" w:rsidRDefault="003A0718"/>
    <w:p w14:paraId="6407C1FB" w14:textId="77777777" w:rsidR="003A0718" w:rsidRDefault="003A0718"/>
    <w:p w14:paraId="18A9B033" w14:textId="77777777" w:rsidR="003A0718" w:rsidRDefault="003A0718"/>
    <w:p w14:paraId="40D94B3A" w14:textId="77777777" w:rsidR="003A0718" w:rsidRDefault="003A0718"/>
    <w:p w14:paraId="6B27BA79" w14:textId="77777777" w:rsidR="003A0718" w:rsidRDefault="003A0718"/>
    <w:p w14:paraId="6E299BF4" w14:textId="77777777" w:rsidR="003A0718" w:rsidRDefault="003A0718"/>
    <w:p w14:paraId="4D50E457" w14:textId="77777777" w:rsidR="003A0718" w:rsidRDefault="003A0718"/>
    <w:p w14:paraId="3354AB75" w14:textId="77777777" w:rsidR="003A0718" w:rsidRDefault="003A0718"/>
    <w:p w14:paraId="524276C7" w14:textId="77777777" w:rsidR="003A0718" w:rsidRDefault="003A0718"/>
    <w:p w14:paraId="5AD390E0" w14:textId="77777777" w:rsidR="003A0718" w:rsidRDefault="003A0718"/>
    <w:p w14:paraId="0169C063" w14:textId="77777777" w:rsidR="003A0718" w:rsidRDefault="003A0718"/>
    <w:p w14:paraId="510655BA" w14:textId="77777777" w:rsidR="003A0718" w:rsidRDefault="003A0718"/>
    <w:p w14:paraId="7B13B083" w14:textId="77777777" w:rsidR="003A0718" w:rsidRDefault="003A0718"/>
    <w:p w14:paraId="3D678521" w14:textId="77777777" w:rsidR="003A0718" w:rsidRDefault="003A0718"/>
    <w:p w14:paraId="476B206C" w14:textId="77777777" w:rsidR="003A0718" w:rsidRDefault="003A0718"/>
    <w:p w14:paraId="73C7BC7A" w14:textId="77777777" w:rsidR="003A0718" w:rsidRDefault="003A0718"/>
    <w:p w14:paraId="50968E14" w14:textId="77777777" w:rsidR="003A0718" w:rsidRDefault="003A0718"/>
    <w:p w14:paraId="3AD5758D" w14:textId="77777777" w:rsidR="003A0718" w:rsidRDefault="003A0718"/>
    <w:p w14:paraId="2A0B655C" w14:textId="77777777" w:rsidR="003A0718" w:rsidRPr="003A0718" w:rsidRDefault="003A0718">
      <w:pPr>
        <w:rPr>
          <w:b/>
        </w:rPr>
      </w:pPr>
      <w:r w:rsidRPr="003A0718">
        <w:rPr>
          <w:b/>
        </w:rPr>
        <w:t>Acknowledgements</w:t>
      </w:r>
    </w:p>
    <w:p w14:paraId="123C4AAC" w14:textId="296BDF1D" w:rsidR="003A0718" w:rsidRPr="001B1868" w:rsidRDefault="001B1868">
      <w:r w:rsidRPr="001B1868">
        <w:t xml:space="preserve">The </w:t>
      </w:r>
      <w:r w:rsidR="00C85BED">
        <w:t xml:space="preserve">stocktake </w:t>
      </w:r>
      <w:r w:rsidRPr="001B1868">
        <w:t>team thanks the enthusiastic and constructive input provided by AusAID and other program staff during the interviews and other stages of the stocktake.</w:t>
      </w:r>
      <w:r w:rsidR="007D765F">
        <w:t xml:space="preserve"> The </w:t>
      </w:r>
      <w:r w:rsidR="00FD7BDF">
        <w:t>stocktake</w:t>
      </w:r>
      <w:r w:rsidR="007D765F">
        <w:t xml:space="preserve"> would not have been possible without the frank conversations with delivery partners and the logistical work of staff</w:t>
      </w:r>
      <w:r w:rsidR="000B77DC">
        <w:t xml:space="preserve"> </w:t>
      </w:r>
      <w:r w:rsidR="007D765F">
        <w:t>to make the processes happen.</w:t>
      </w:r>
    </w:p>
    <w:p w14:paraId="2E097091" w14:textId="77777777" w:rsidR="003A0718" w:rsidRDefault="003A0718">
      <w:r>
        <w:br w:type="page"/>
      </w:r>
    </w:p>
    <w:sdt>
      <w:sdtPr>
        <w:rPr>
          <w:rFonts w:asciiTheme="minorHAnsi" w:eastAsiaTheme="minorHAnsi" w:hAnsiTheme="minorHAnsi" w:cstheme="minorBidi"/>
          <w:b w:val="0"/>
          <w:bCs w:val="0"/>
          <w:color w:val="auto"/>
          <w:sz w:val="22"/>
          <w:szCs w:val="22"/>
        </w:rPr>
        <w:id w:val="-940220026"/>
        <w:docPartObj>
          <w:docPartGallery w:val="Table of Contents"/>
          <w:docPartUnique/>
        </w:docPartObj>
      </w:sdtPr>
      <w:sdtEndPr>
        <w:rPr>
          <w:noProof/>
        </w:rPr>
      </w:sdtEndPr>
      <w:sdtContent>
        <w:p w14:paraId="3B303A7A" w14:textId="77777777" w:rsidR="009909E2" w:rsidRDefault="009909E2" w:rsidP="00AF28BD">
          <w:pPr>
            <w:pStyle w:val="Title"/>
          </w:pPr>
          <w:r>
            <w:t>Contents</w:t>
          </w:r>
        </w:p>
        <w:p w14:paraId="56EBD4CE" w14:textId="77777777" w:rsidR="00657BC0" w:rsidRDefault="001614BB">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346782197" w:history="1">
            <w:r w:rsidR="00657BC0" w:rsidRPr="00825653">
              <w:rPr>
                <w:rStyle w:val="Hyperlink"/>
                <w:noProof/>
              </w:rPr>
              <w:t>Executive summary</w:t>
            </w:r>
            <w:r w:rsidR="00657BC0">
              <w:rPr>
                <w:noProof/>
                <w:webHidden/>
              </w:rPr>
              <w:tab/>
            </w:r>
            <w:r w:rsidR="00657BC0">
              <w:rPr>
                <w:noProof/>
                <w:webHidden/>
              </w:rPr>
              <w:fldChar w:fldCharType="begin"/>
            </w:r>
            <w:r w:rsidR="00657BC0">
              <w:rPr>
                <w:noProof/>
                <w:webHidden/>
              </w:rPr>
              <w:instrText xml:space="preserve"> PAGEREF _Toc346782197 \h </w:instrText>
            </w:r>
            <w:r w:rsidR="00657BC0">
              <w:rPr>
                <w:noProof/>
                <w:webHidden/>
              </w:rPr>
            </w:r>
            <w:r w:rsidR="00657BC0">
              <w:rPr>
                <w:noProof/>
                <w:webHidden/>
              </w:rPr>
              <w:fldChar w:fldCharType="separate"/>
            </w:r>
            <w:r w:rsidR="00657BC0">
              <w:rPr>
                <w:noProof/>
                <w:webHidden/>
              </w:rPr>
              <w:t>4</w:t>
            </w:r>
            <w:r w:rsidR="00657BC0">
              <w:rPr>
                <w:noProof/>
                <w:webHidden/>
              </w:rPr>
              <w:fldChar w:fldCharType="end"/>
            </w:r>
          </w:hyperlink>
        </w:p>
        <w:p w14:paraId="304FC811" w14:textId="77777777" w:rsidR="00657BC0" w:rsidRDefault="002D0D03">
          <w:pPr>
            <w:pStyle w:val="TOC1"/>
            <w:tabs>
              <w:tab w:val="left" w:pos="440"/>
              <w:tab w:val="right" w:leader="dot" w:pos="9016"/>
            </w:tabs>
            <w:rPr>
              <w:rFonts w:eastAsiaTheme="minorEastAsia"/>
              <w:noProof/>
              <w:lang w:eastAsia="en-AU"/>
            </w:rPr>
          </w:pPr>
          <w:hyperlink w:anchor="_Toc346782198" w:history="1">
            <w:r w:rsidR="00657BC0" w:rsidRPr="00825653">
              <w:rPr>
                <w:rStyle w:val="Hyperlink"/>
                <w:rFonts w:eastAsia="Calibri"/>
                <w:noProof/>
                <w:lang w:val="en"/>
              </w:rPr>
              <w:t>1.</w:t>
            </w:r>
            <w:r w:rsidR="00657BC0">
              <w:rPr>
                <w:rFonts w:eastAsiaTheme="minorEastAsia"/>
                <w:noProof/>
                <w:lang w:eastAsia="en-AU"/>
              </w:rPr>
              <w:tab/>
            </w:r>
            <w:r w:rsidR="00657BC0" w:rsidRPr="00825653">
              <w:rPr>
                <w:rStyle w:val="Hyperlink"/>
                <w:rFonts w:eastAsia="Calibri"/>
                <w:noProof/>
                <w:lang w:val="en"/>
              </w:rPr>
              <w:t>Methodology</w:t>
            </w:r>
            <w:r w:rsidR="00657BC0">
              <w:rPr>
                <w:noProof/>
                <w:webHidden/>
              </w:rPr>
              <w:tab/>
            </w:r>
            <w:r w:rsidR="00657BC0">
              <w:rPr>
                <w:noProof/>
                <w:webHidden/>
              </w:rPr>
              <w:fldChar w:fldCharType="begin"/>
            </w:r>
            <w:r w:rsidR="00657BC0">
              <w:rPr>
                <w:noProof/>
                <w:webHidden/>
              </w:rPr>
              <w:instrText xml:space="preserve"> PAGEREF _Toc346782198 \h </w:instrText>
            </w:r>
            <w:r w:rsidR="00657BC0">
              <w:rPr>
                <w:noProof/>
                <w:webHidden/>
              </w:rPr>
            </w:r>
            <w:r w:rsidR="00657BC0">
              <w:rPr>
                <w:noProof/>
                <w:webHidden/>
              </w:rPr>
              <w:fldChar w:fldCharType="separate"/>
            </w:r>
            <w:r w:rsidR="00657BC0">
              <w:rPr>
                <w:noProof/>
                <w:webHidden/>
              </w:rPr>
              <w:t>6</w:t>
            </w:r>
            <w:r w:rsidR="00657BC0">
              <w:rPr>
                <w:noProof/>
                <w:webHidden/>
              </w:rPr>
              <w:fldChar w:fldCharType="end"/>
            </w:r>
          </w:hyperlink>
        </w:p>
        <w:p w14:paraId="7FBAF6DC" w14:textId="77777777" w:rsidR="00657BC0" w:rsidRDefault="002D0D03">
          <w:pPr>
            <w:pStyle w:val="TOC2"/>
            <w:tabs>
              <w:tab w:val="left" w:pos="960"/>
            </w:tabs>
            <w:rPr>
              <w:rFonts w:eastAsiaTheme="minorEastAsia"/>
              <w:noProof/>
              <w:lang w:eastAsia="en-AU"/>
            </w:rPr>
          </w:pPr>
          <w:hyperlink w:anchor="_Toc346782199" w:history="1">
            <w:r w:rsidR="00657BC0" w:rsidRPr="00825653">
              <w:rPr>
                <w:rStyle w:val="Hyperlink"/>
                <w:rFonts w:eastAsia="Calibri"/>
                <w:noProof/>
                <w:lang w:val="en"/>
              </w:rPr>
              <w:t>1.1</w:t>
            </w:r>
            <w:r w:rsidR="00657BC0">
              <w:rPr>
                <w:rFonts w:eastAsiaTheme="minorEastAsia"/>
                <w:noProof/>
                <w:lang w:eastAsia="en-AU"/>
              </w:rPr>
              <w:tab/>
            </w:r>
            <w:r w:rsidR="00657BC0" w:rsidRPr="00825653">
              <w:rPr>
                <w:rStyle w:val="Hyperlink"/>
                <w:rFonts w:eastAsia="Calibri"/>
                <w:noProof/>
                <w:lang w:val="en"/>
              </w:rPr>
              <w:t>Methodology—introduction</w:t>
            </w:r>
            <w:r w:rsidR="00657BC0">
              <w:rPr>
                <w:noProof/>
                <w:webHidden/>
              </w:rPr>
              <w:tab/>
            </w:r>
            <w:r w:rsidR="00657BC0">
              <w:rPr>
                <w:noProof/>
                <w:webHidden/>
              </w:rPr>
              <w:fldChar w:fldCharType="begin"/>
            </w:r>
            <w:r w:rsidR="00657BC0">
              <w:rPr>
                <w:noProof/>
                <w:webHidden/>
              </w:rPr>
              <w:instrText xml:space="preserve"> PAGEREF _Toc346782199 \h </w:instrText>
            </w:r>
            <w:r w:rsidR="00657BC0">
              <w:rPr>
                <w:noProof/>
                <w:webHidden/>
              </w:rPr>
            </w:r>
            <w:r w:rsidR="00657BC0">
              <w:rPr>
                <w:noProof/>
                <w:webHidden/>
              </w:rPr>
              <w:fldChar w:fldCharType="separate"/>
            </w:r>
            <w:r w:rsidR="00657BC0">
              <w:rPr>
                <w:noProof/>
                <w:webHidden/>
              </w:rPr>
              <w:t>6</w:t>
            </w:r>
            <w:r w:rsidR="00657BC0">
              <w:rPr>
                <w:noProof/>
                <w:webHidden/>
              </w:rPr>
              <w:fldChar w:fldCharType="end"/>
            </w:r>
          </w:hyperlink>
        </w:p>
        <w:p w14:paraId="429D4916" w14:textId="77777777" w:rsidR="00657BC0" w:rsidRDefault="002D0D03">
          <w:pPr>
            <w:pStyle w:val="TOC2"/>
            <w:tabs>
              <w:tab w:val="left" w:pos="960"/>
            </w:tabs>
            <w:rPr>
              <w:rFonts w:eastAsiaTheme="minorEastAsia"/>
              <w:noProof/>
              <w:lang w:eastAsia="en-AU"/>
            </w:rPr>
          </w:pPr>
          <w:hyperlink w:anchor="_Toc346782200" w:history="1">
            <w:r w:rsidR="00657BC0" w:rsidRPr="00825653">
              <w:rPr>
                <w:rStyle w:val="Hyperlink"/>
                <w:noProof/>
              </w:rPr>
              <w:t>1.2</w:t>
            </w:r>
            <w:r w:rsidR="00657BC0">
              <w:rPr>
                <w:rFonts w:eastAsiaTheme="minorEastAsia"/>
                <w:noProof/>
                <w:lang w:eastAsia="en-AU"/>
              </w:rPr>
              <w:tab/>
            </w:r>
            <w:r w:rsidR="00657BC0" w:rsidRPr="00825653">
              <w:rPr>
                <w:rStyle w:val="Hyperlink"/>
                <w:noProof/>
              </w:rPr>
              <w:t>Literature review</w:t>
            </w:r>
            <w:r w:rsidR="00657BC0">
              <w:rPr>
                <w:noProof/>
                <w:webHidden/>
              </w:rPr>
              <w:tab/>
            </w:r>
            <w:r w:rsidR="00657BC0">
              <w:rPr>
                <w:noProof/>
                <w:webHidden/>
              </w:rPr>
              <w:fldChar w:fldCharType="begin"/>
            </w:r>
            <w:r w:rsidR="00657BC0">
              <w:rPr>
                <w:noProof/>
                <w:webHidden/>
              </w:rPr>
              <w:instrText xml:space="preserve"> PAGEREF _Toc346782200 \h </w:instrText>
            </w:r>
            <w:r w:rsidR="00657BC0">
              <w:rPr>
                <w:noProof/>
                <w:webHidden/>
              </w:rPr>
            </w:r>
            <w:r w:rsidR="00657BC0">
              <w:rPr>
                <w:noProof/>
                <w:webHidden/>
              </w:rPr>
              <w:fldChar w:fldCharType="separate"/>
            </w:r>
            <w:r w:rsidR="00657BC0">
              <w:rPr>
                <w:noProof/>
                <w:webHidden/>
              </w:rPr>
              <w:t>8</w:t>
            </w:r>
            <w:r w:rsidR="00657BC0">
              <w:rPr>
                <w:noProof/>
                <w:webHidden/>
              </w:rPr>
              <w:fldChar w:fldCharType="end"/>
            </w:r>
          </w:hyperlink>
        </w:p>
        <w:p w14:paraId="2709B1E0" w14:textId="77777777" w:rsidR="00657BC0" w:rsidRDefault="002D0D03">
          <w:pPr>
            <w:pStyle w:val="TOC2"/>
            <w:tabs>
              <w:tab w:val="left" w:pos="960"/>
            </w:tabs>
            <w:rPr>
              <w:rFonts w:eastAsiaTheme="minorEastAsia"/>
              <w:noProof/>
              <w:lang w:eastAsia="en-AU"/>
            </w:rPr>
          </w:pPr>
          <w:hyperlink w:anchor="_Toc346782201" w:history="1">
            <w:r w:rsidR="00657BC0" w:rsidRPr="00825653">
              <w:rPr>
                <w:rStyle w:val="Hyperlink"/>
                <w:noProof/>
              </w:rPr>
              <w:t>1.3</w:t>
            </w:r>
            <w:r w:rsidR="00657BC0">
              <w:rPr>
                <w:rFonts w:eastAsiaTheme="minorEastAsia"/>
                <w:noProof/>
                <w:lang w:eastAsia="en-AU"/>
              </w:rPr>
              <w:tab/>
            </w:r>
            <w:r w:rsidR="00657BC0" w:rsidRPr="00825653">
              <w:rPr>
                <w:rStyle w:val="Hyperlink"/>
                <w:noProof/>
              </w:rPr>
              <w:t>Aidworks desktop review</w:t>
            </w:r>
            <w:r w:rsidR="00657BC0">
              <w:rPr>
                <w:noProof/>
                <w:webHidden/>
              </w:rPr>
              <w:tab/>
            </w:r>
            <w:r w:rsidR="00657BC0">
              <w:rPr>
                <w:noProof/>
                <w:webHidden/>
              </w:rPr>
              <w:fldChar w:fldCharType="begin"/>
            </w:r>
            <w:r w:rsidR="00657BC0">
              <w:rPr>
                <w:noProof/>
                <w:webHidden/>
              </w:rPr>
              <w:instrText xml:space="preserve"> PAGEREF _Toc346782201 \h </w:instrText>
            </w:r>
            <w:r w:rsidR="00657BC0">
              <w:rPr>
                <w:noProof/>
                <w:webHidden/>
              </w:rPr>
            </w:r>
            <w:r w:rsidR="00657BC0">
              <w:rPr>
                <w:noProof/>
                <w:webHidden/>
              </w:rPr>
              <w:fldChar w:fldCharType="separate"/>
            </w:r>
            <w:r w:rsidR="00657BC0">
              <w:rPr>
                <w:noProof/>
                <w:webHidden/>
              </w:rPr>
              <w:t>8</w:t>
            </w:r>
            <w:r w:rsidR="00657BC0">
              <w:rPr>
                <w:noProof/>
                <w:webHidden/>
              </w:rPr>
              <w:fldChar w:fldCharType="end"/>
            </w:r>
          </w:hyperlink>
        </w:p>
        <w:p w14:paraId="39F9B2E5" w14:textId="77777777" w:rsidR="00657BC0" w:rsidRDefault="002D0D03">
          <w:pPr>
            <w:pStyle w:val="TOC2"/>
            <w:tabs>
              <w:tab w:val="left" w:pos="960"/>
            </w:tabs>
            <w:rPr>
              <w:rFonts w:eastAsiaTheme="minorEastAsia"/>
              <w:noProof/>
              <w:lang w:eastAsia="en-AU"/>
            </w:rPr>
          </w:pPr>
          <w:hyperlink w:anchor="_Toc346782202" w:history="1">
            <w:r w:rsidR="00657BC0" w:rsidRPr="00825653">
              <w:rPr>
                <w:rStyle w:val="Hyperlink"/>
                <w:noProof/>
              </w:rPr>
              <w:t>1.4</w:t>
            </w:r>
            <w:r w:rsidR="00657BC0">
              <w:rPr>
                <w:rFonts w:eastAsiaTheme="minorEastAsia"/>
                <w:noProof/>
                <w:lang w:eastAsia="en-AU"/>
              </w:rPr>
              <w:tab/>
            </w:r>
            <w:r w:rsidR="00657BC0" w:rsidRPr="00825653">
              <w:rPr>
                <w:rStyle w:val="Hyperlink"/>
                <w:noProof/>
              </w:rPr>
              <w:t>Interviews</w:t>
            </w:r>
            <w:r w:rsidR="00657BC0">
              <w:rPr>
                <w:noProof/>
                <w:webHidden/>
              </w:rPr>
              <w:tab/>
            </w:r>
            <w:r w:rsidR="00657BC0">
              <w:rPr>
                <w:noProof/>
                <w:webHidden/>
              </w:rPr>
              <w:fldChar w:fldCharType="begin"/>
            </w:r>
            <w:r w:rsidR="00657BC0">
              <w:rPr>
                <w:noProof/>
                <w:webHidden/>
              </w:rPr>
              <w:instrText xml:space="preserve"> PAGEREF _Toc346782202 \h </w:instrText>
            </w:r>
            <w:r w:rsidR="00657BC0">
              <w:rPr>
                <w:noProof/>
                <w:webHidden/>
              </w:rPr>
            </w:r>
            <w:r w:rsidR="00657BC0">
              <w:rPr>
                <w:noProof/>
                <w:webHidden/>
              </w:rPr>
              <w:fldChar w:fldCharType="separate"/>
            </w:r>
            <w:r w:rsidR="00657BC0">
              <w:rPr>
                <w:noProof/>
                <w:webHidden/>
              </w:rPr>
              <w:t>9</w:t>
            </w:r>
            <w:r w:rsidR="00657BC0">
              <w:rPr>
                <w:noProof/>
                <w:webHidden/>
              </w:rPr>
              <w:fldChar w:fldCharType="end"/>
            </w:r>
          </w:hyperlink>
        </w:p>
        <w:p w14:paraId="3B50D0D6" w14:textId="77777777" w:rsidR="00657BC0" w:rsidRDefault="002D0D03">
          <w:pPr>
            <w:pStyle w:val="TOC1"/>
            <w:tabs>
              <w:tab w:val="left" w:pos="440"/>
              <w:tab w:val="right" w:leader="dot" w:pos="9016"/>
            </w:tabs>
            <w:rPr>
              <w:rFonts w:eastAsiaTheme="minorEastAsia"/>
              <w:noProof/>
              <w:lang w:eastAsia="en-AU"/>
            </w:rPr>
          </w:pPr>
          <w:hyperlink w:anchor="_Toc346782203" w:history="1">
            <w:r w:rsidR="00657BC0" w:rsidRPr="00825653">
              <w:rPr>
                <w:rStyle w:val="Hyperlink"/>
                <w:noProof/>
              </w:rPr>
              <w:t>2.</w:t>
            </w:r>
            <w:r w:rsidR="00657BC0">
              <w:rPr>
                <w:rFonts w:eastAsiaTheme="minorEastAsia"/>
                <w:noProof/>
                <w:lang w:eastAsia="en-AU"/>
              </w:rPr>
              <w:tab/>
            </w:r>
            <w:r w:rsidR="00657BC0" w:rsidRPr="00825653">
              <w:rPr>
                <w:rStyle w:val="Hyperlink"/>
                <w:noProof/>
              </w:rPr>
              <w:t>Findings</w:t>
            </w:r>
            <w:r w:rsidR="00657BC0">
              <w:rPr>
                <w:noProof/>
                <w:webHidden/>
              </w:rPr>
              <w:tab/>
            </w:r>
            <w:r w:rsidR="00657BC0">
              <w:rPr>
                <w:noProof/>
                <w:webHidden/>
              </w:rPr>
              <w:fldChar w:fldCharType="begin"/>
            </w:r>
            <w:r w:rsidR="00657BC0">
              <w:rPr>
                <w:noProof/>
                <w:webHidden/>
              </w:rPr>
              <w:instrText xml:space="preserve"> PAGEREF _Toc346782203 \h </w:instrText>
            </w:r>
            <w:r w:rsidR="00657BC0">
              <w:rPr>
                <w:noProof/>
                <w:webHidden/>
              </w:rPr>
            </w:r>
            <w:r w:rsidR="00657BC0">
              <w:rPr>
                <w:noProof/>
                <w:webHidden/>
              </w:rPr>
              <w:fldChar w:fldCharType="separate"/>
            </w:r>
            <w:r w:rsidR="00657BC0">
              <w:rPr>
                <w:noProof/>
                <w:webHidden/>
              </w:rPr>
              <w:t>10</w:t>
            </w:r>
            <w:r w:rsidR="00657BC0">
              <w:rPr>
                <w:noProof/>
                <w:webHidden/>
              </w:rPr>
              <w:fldChar w:fldCharType="end"/>
            </w:r>
          </w:hyperlink>
        </w:p>
        <w:p w14:paraId="26686CD2" w14:textId="77777777" w:rsidR="00657BC0" w:rsidRDefault="002D0D03">
          <w:pPr>
            <w:pStyle w:val="TOC2"/>
            <w:tabs>
              <w:tab w:val="left" w:pos="960"/>
            </w:tabs>
            <w:rPr>
              <w:rFonts w:eastAsiaTheme="minorEastAsia"/>
              <w:noProof/>
              <w:lang w:eastAsia="en-AU"/>
            </w:rPr>
          </w:pPr>
          <w:hyperlink w:anchor="_Toc346782204" w:history="1">
            <w:r w:rsidR="00657BC0" w:rsidRPr="00825653">
              <w:rPr>
                <w:rStyle w:val="Hyperlink"/>
                <w:noProof/>
              </w:rPr>
              <w:t>2.1</w:t>
            </w:r>
            <w:r w:rsidR="00657BC0">
              <w:rPr>
                <w:rFonts w:eastAsiaTheme="minorEastAsia"/>
                <w:noProof/>
                <w:lang w:eastAsia="en-AU"/>
              </w:rPr>
              <w:tab/>
            </w:r>
            <w:r w:rsidR="00657BC0" w:rsidRPr="00825653">
              <w:rPr>
                <w:rStyle w:val="Hyperlink"/>
                <w:noProof/>
              </w:rPr>
              <w:t>Lack of outcome data—too process based</w:t>
            </w:r>
            <w:r w:rsidR="00657BC0">
              <w:rPr>
                <w:noProof/>
                <w:webHidden/>
              </w:rPr>
              <w:tab/>
            </w:r>
            <w:r w:rsidR="00657BC0">
              <w:rPr>
                <w:noProof/>
                <w:webHidden/>
              </w:rPr>
              <w:fldChar w:fldCharType="begin"/>
            </w:r>
            <w:r w:rsidR="00657BC0">
              <w:rPr>
                <w:noProof/>
                <w:webHidden/>
              </w:rPr>
              <w:instrText xml:space="preserve"> PAGEREF _Toc346782204 \h </w:instrText>
            </w:r>
            <w:r w:rsidR="00657BC0">
              <w:rPr>
                <w:noProof/>
                <w:webHidden/>
              </w:rPr>
            </w:r>
            <w:r w:rsidR="00657BC0">
              <w:rPr>
                <w:noProof/>
                <w:webHidden/>
              </w:rPr>
              <w:fldChar w:fldCharType="separate"/>
            </w:r>
            <w:r w:rsidR="00657BC0">
              <w:rPr>
                <w:noProof/>
                <w:webHidden/>
              </w:rPr>
              <w:t>10</w:t>
            </w:r>
            <w:r w:rsidR="00657BC0">
              <w:rPr>
                <w:noProof/>
                <w:webHidden/>
              </w:rPr>
              <w:fldChar w:fldCharType="end"/>
            </w:r>
          </w:hyperlink>
        </w:p>
        <w:p w14:paraId="0F238E48" w14:textId="77777777" w:rsidR="00657BC0" w:rsidRDefault="002D0D03">
          <w:pPr>
            <w:pStyle w:val="TOC2"/>
            <w:tabs>
              <w:tab w:val="left" w:pos="960"/>
            </w:tabs>
            <w:rPr>
              <w:rFonts w:eastAsiaTheme="minorEastAsia"/>
              <w:noProof/>
              <w:lang w:eastAsia="en-AU"/>
            </w:rPr>
          </w:pPr>
          <w:hyperlink w:anchor="_Toc346782205" w:history="1">
            <w:r w:rsidR="00657BC0" w:rsidRPr="00825653">
              <w:rPr>
                <w:rStyle w:val="Hyperlink"/>
                <w:noProof/>
              </w:rPr>
              <w:t>2.2</w:t>
            </w:r>
            <w:r w:rsidR="00657BC0">
              <w:rPr>
                <w:rFonts w:eastAsiaTheme="minorEastAsia"/>
                <w:noProof/>
                <w:lang w:eastAsia="en-AU"/>
              </w:rPr>
              <w:tab/>
            </w:r>
            <w:r w:rsidR="00657BC0" w:rsidRPr="00825653">
              <w:rPr>
                <w:rStyle w:val="Hyperlink"/>
                <w:noProof/>
              </w:rPr>
              <w:t>Alignment with rural development program pillars</w:t>
            </w:r>
            <w:r w:rsidR="00657BC0">
              <w:rPr>
                <w:noProof/>
                <w:webHidden/>
              </w:rPr>
              <w:tab/>
            </w:r>
            <w:r w:rsidR="00657BC0">
              <w:rPr>
                <w:noProof/>
                <w:webHidden/>
              </w:rPr>
              <w:fldChar w:fldCharType="begin"/>
            </w:r>
            <w:r w:rsidR="00657BC0">
              <w:rPr>
                <w:noProof/>
                <w:webHidden/>
              </w:rPr>
              <w:instrText xml:space="preserve"> PAGEREF _Toc346782205 \h </w:instrText>
            </w:r>
            <w:r w:rsidR="00657BC0">
              <w:rPr>
                <w:noProof/>
                <w:webHidden/>
              </w:rPr>
            </w:r>
            <w:r w:rsidR="00657BC0">
              <w:rPr>
                <w:noProof/>
                <w:webHidden/>
              </w:rPr>
              <w:fldChar w:fldCharType="separate"/>
            </w:r>
            <w:r w:rsidR="00657BC0">
              <w:rPr>
                <w:noProof/>
                <w:webHidden/>
              </w:rPr>
              <w:t>10</w:t>
            </w:r>
            <w:r w:rsidR="00657BC0">
              <w:rPr>
                <w:noProof/>
                <w:webHidden/>
              </w:rPr>
              <w:fldChar w:fldCharType="end"/>
            </w:r>
          </w:hyperlink>
        </w:p>
        <w:p w14:paraId="62161966" w14:textId="77777777" w:rsidR="00657BC0" w:rsidRDefault="002D0D03">
          <w:pPr>
            <w:pStyle w:val="TOC2"/>
            <w:tabs>
              <w:tab w:val="left" w:pos="960"/>
            </w:tabs>
            <w:rPr>
              <w:rFonts w:eastAsiaTheme="minorEastAsia"/>
              <w:noProof/>
              <w:lang w:eastAsia="en-AU"/>
            </w:rPr>
          </w:pPr>
          <w:hyperlink w:anchor="_Toc346782206" w:history="1">
            <w:r w:rsidR="00657BC0" w:rsidRPr="00825653">
              <w:rPr>
                <w:rStyle w:val="Hyperlink"/>
                <w:noProof/>
              </w:rPr>
              <w:t>2.3</w:t>
            </w:r>
            <w:r w:rsidR="00657BC0">
              <w:rPr>
                <w:rFonts w:eastAsiaTheme="minorEastAsia"/>
                <w:noProof/>
                <w:lang w:eastAsia="en-AU"/>
              </w:rPr>
              <w:tab/>
            </w:r>
            <w:r w:rsidR="00657BC0" w:rsidRPr="00825653">
              <w:rPr>
                <w:rStyle w:val="Hyperlink"/>
                <w:noProof/>
              </w:rPr>
              <w:t>Alignment with the pillars of AusAID’s gender thematic strategy</w:t>
            </w:r>
            <w:r w:rsidR="00657BC0">
              <w:rPr>
                <w:noProof/>
                <w:webHidden/>
              </w:rPr>
              <w:tab/>
            </w:r>
            <w:r w:rsidR="00657BC0">
              <w:rPr>
                <w:noProof/>
                <w:webHidden/>
              </w:rPr>
              <w:fldChar w:fldCharType="begin"/>
            </w:r>
            <w:r w:rsidR="00657BC0">
              <w:rPr>
                <w:noProof/>
                <w:webHidden/>
              </w:rPr>
              <w:instrText xml:space="preserve"> PAGEREF _Toc346782206 \h </w:instrText>
            </w:r>
            <w:r w:rsidR="00657BC0">
              <w:rPr>
                <w:noProof/>
                <w:webHidden/>
              </w:rPr>
            </w:r>
            <w:r w:rsidR="00657BC0">
              <w:rPr>
                <w:noProof/>
                <w:webHidden/>
              </w:rPr>
              <w:fldChar w:fldCharType="separate"/>
            </w:r>
            <w:r w:rsidR="00657BC0">
              <w:rPr>
                <w:noProof/>
                <w:webHidden/>
              </w:rPr>
              <w:t>12</w:t>
            </w:r>
            <w:r w:rsidR="00657BC0">
              <w:rPr>
                <w:noProof/>
                <w:webHidden/>
              </w:rPr>
              <w:fldChar w:fldCharType="end"/>
            </w:r>
          </w:hyperlink>
        </w:p>
        <w:p w14:paraId="04D95592" w14:textId="77777777" w:rsidR="00657BC0" w:rsidRDefault="002D0D03">
          <w:pPr>
            <w:pStyle w:val="TOC1"/>
            <w:tabs>
              <w:tab w:val="left" w:pos="440"/>
              <w:tab w:val="right" w:leader="dot" w:pos="9016"/>
            </w:tabs>
            <w:rPr>
              <w:rFonts w:eastAsiaTheme="minorEastAsia"/>
              <w:noProof/>
              <w:lang w:eastAsia="en-AU"/>
            </w:rPr>
          </w:pPr>
          <w:hyperlink w:anchor="_Toc346782207" w:history="1">
            <w:r w:rsidR="00657BC0" w:rsidRPr="00825653">
              <w:rPr>
                <w:rStyle w:val="Hyperlink"/>
                <w:noProof/>
              </w:rPr>
              <w:t>3.</w:t>
            </w:r>
            <w:r w:rsidR="00657BC0">
              <w:rPr>
                <w:rFonts w:eastAsiaTheme="minorEastAsia"/>
                <w:noProof/>
                <w:lang w:eastAsia="en-AU"/>
              </w:rPr>
              <w:tab/>
            </w:r>
            <w:r w:rsidR="00657BC0" w:rsidRPr="00825653">
              <w:rPr>
                <w:rStyle w:val="Hyperlink"/>
                <w:noProof/>
              </w:rPr>
              <w:t>Overall analysis</w:t>
            </w:r>
            <w:r w:rsidR="00657BC0">
              <w:rPr>
                <w:noProof/>
                <w:webHidden/>
              </w:rPr>
              <w:tab/>
            </w:r>
            <w:r w:rsidR="00657BC0">
              <w:rPr>
                <w:noProof/>
                <w:webHidden/>
              </w:rPr>
              <w:fldChar w:fldCharType="begin"/>
            </w:r>
            <w:r w:rsidR="00657BC0">
              <w:rPr>
                <w:noProof/>
                <w:webHidden/>
              </w:rPr>
              <w:instrText xml:space="preserve"> PAGEREF _Toc346782207 \h </w:instrText>
            </w:r>
            <w:r w:rsidR="00657BC0">
              <w:rPr>
                <w:noProof/>
                <w:webHidden/>
              </w:rPr>
            </w:r>
            <w:r w:rsidR="00657BC0">
              <w:rPr>
                <w:noProof/>
                <w:webHidden/>
              </w:rPr>
              <w:fldChar w:fldCharType="separate"/>
            </w:r>
            <w:r w:rsidR="00657BC0">
              <w:rPr>
                <w:noProof/>
                <w:webHidden/>
              </w:rPr>
              <w:t>13</w:t>
            </w:r>
            <w:r w:rsidR="00657BC0">
              <w:rPr>
                <w:noProof/>
                <w:webHidden/>
              </w:rPr>
              <w:fldChar w:fldCharType="end"/>
            </w:r>
          </w:hyperlink>
        </w:p>
        <w:p w14:paraId="20B46AA7" w14:textId="77777777" w:rsidR="00657BC0" w:rsidRDefault="002D0D03">
          <w:pPr>
            <w:pStyle w:val="TOC2"/>
            <w:tabs>
              <w:tab w:val="left" w:pos="960"/>
            </w:tabs>
            <w:rPr>
              <w:rFonts w:eastAsiaTheme="minorEastAsia"/>
              <w:noProof/>
              <w:lang w:eastAsia="en-AU"/>
            </w:rPr>
          </w:pPr>
          <w:hyperlink w:anchor="_Toc346782208" w:history="1">
            <w:r w:rsidR="00657BC0" w:rsidRPr="00825653">
              <w:rPr>
                <w:rStyle w:val="Hyperlink"/>
                <w:noProof/>
              </w:rPr>
              <w:t>3.1</w:t>
            </w:r>
            <w:r w:rsidR="00657BC0">
              <w:rPr>
                <w:rFonts w:eastAsiaTheme="minorEastAsia"/>
                <w:noProof/>
                <w:lang w:eastAsia="en-AU"/>
              </w:rPr>
              <w:tab/>
            </w:r>
            <w:r w:rsidR="00657BC0" w:rsidRPr="00825653">
              <w:rPr>
                <w:rStyle w:val="Hyperlink"/>
                <w:noProof/>
              </w:rPr>
              <w:t>Strength of allocating funds to benefit women directly</w:t>
            </w:r>
            <w:r w:rsidR="00657BC0">
              <w:rPr>
                <w:noProof/>
                <w:webHidden/>
              </w:rPr>
              <w:tab/>
            </w:r>
            <w:r w:rsidR="00657BC0">
              <w:rPr>
                <w:noProof/>
                <w:webHidden/>
              </w:rPr>
              <w:fldChar w:fldCharType="begin"/>
            </w:r>
            <w:r w:rsidR="00657BC0">
              <w:rPr>
                <w:noProof/>
                <w:webHidden/>
              </w:rPr>
              <w:instrText xml:space="preserve"> PAGEREF _Toc346782208 \h </w:instrText>
            </w:r>
            <w:r w:rsidR="00657BC0">
              <w:rPr>
                <w:noProof/>
                <w:webHidden/>
              </w:rPr>
            </w:r>
            <w:r w:rsidR="00657BC0">
              <w:rPr>
                <w:noProof/>
                <w:webHidden/>
              </w:rPr>
              <w:fldChar w:fldCharType="separate"/>
            </w:r>
            <w:r w:rsidR="00657BC0">
              <w:rPr>
                <w:noProof/>
                <w:webHidden/>
              </w:rPr>
              <w:t>13</w:t>
            </w:r>
            <w:r w:rsidR="00657BC0">
              <w:rPr>
                <w:noProof/>
                <w:webHidden/>
              </w:rPr>
              <w:fldChar w:fldCharType="end"/>
            </w:r>
          </w:hyperlink>
        </w:p>
        <w:p w14:paraId="446C4D61" w14:textId="77777777" w:rsidR="00657BC0" w:rsidRDefault="002D0D03">
          <w:pPr>
            <w:pStyle w:val="TOC2"/>
            <w:tabs>
              <w:tab w:val="left" w:pos="960"/>
            </w:tabs>
            <w:rPr>
              <w:rFonts w:eastAsiaTheme="minorEastAsia"/>
              <w:noProof/>
              <w:lang w:eastAsia="en-AU"/>
            </w:rPr>
          </w:pPr>
          <w:hyperlink w:anchor="_Toc346782209" w:history="1">
            <w:r w:rsidR="00657BC0" w:rsidRPr="00825653">
              <w:rPr>
                <w:rStyle w:val="Hyperlink"/>
                <w:noProof/>
              </w:rPr>
              <w:t>3.2</w:t>
            </w:r>
            <w:r w:rsidR="00657BC0">
              <w:rPr>
                <w:rFonts w:eastAsiaTheme="minorEastAsia"/>
                <w:noProof/>
                <w:lang w:eastAsia="en-AU"/>
              </w:rPr>
              <w:tab/>
            </w:r>
            <w:r w:rsidR="00657BC0" w:rsidRPr="00825653">
              <w:rPr>
                <w:rStyle w:val="Hyperlink"/>
                <w:noProof/>
              </w:rPr>
              <w:t>Lack of effective gender technical expertise</w:t>
            </w:r>
            <w:r w:rsidR="00657BC0">
              <w:rPr>
                <w:noProof/>
                <w:webHidden/>
              </w:rPr>
              <w:tab/>
            </w:r>
            <w:r w:rsidR="00657BC0">
              <w:rPr>
                <w:noProof/>
                <w:webHidden/>
              </w:rPr>
              <w:fldChar w:fldCharType="begin"/>
            </w:r>
            <w:r w:rsidR="00657BC0">
              <w:rPr>
                <w:noProof/>
                <w:webHidden/>
              </w:rPr>
              <w:instrText xml:space="preserve"> PAGEREF _Toc346782209 \h </w:instrText>
            </w:r>
            <w:r w:rsidR="00657BC0">
              <w:rPr>
                <w:noProof/>
                <w:webHidden/>
              </w:rPr>
            </w:r>
            <w:r w:rsidR="00657BC0">
              <w:rPr>
                <w:noProof/>
                <w:webHidden/>
              </w:rPr>
              <w:fldChar w:fldCharType="separate"/>
            </w:r>
            <w:r w:rsidR="00657BC0">
              <w:rPr>
                <w:noProof/>
                <w:webHidden/>
              </w:rPr>
              <w:t>14</w:t>
            </w:r>
            <w:r w:rsidR="00657BC0">
              <w:rPr>
                <w:noProof/>
                <w:webHidden/>
              </w:rPr>
              <w:fldChar w:fldCharType="end"/>
            </w:r>
          </w:hyperlink>
        </w:p>
        <w:p w14:paraId="09E14B5F" w14:textId="77777777" w:rsidR="00657BC0" w:rsidRDefault="002D0D03">
          <w:pPr>
            <w:pStyle w:val="TOC2"/>
            <w:tabs>
              <w:tab w:val="left" w:pos="960"/>
            </w:tabs>
            <w:rPr>
              <w:rFonts w:eastAsiaTheme="minorEastAsia"/>
              <w:noProof/>
              <w:lang w:eastAsia="en-AU"/>
            </w:rPr>
          </w:pPr>
          <w:hyperlink w:anchor="_Toc346782210" w:history="1">
            <w:r w:rsidR="00657BC0" w:rsidRPr="00825653">
              <w:rPr>
                <w:rStyle w:val="Hyperlink"/>
                <w:noProof/>
              </w:rPr>
              <w:t>3.3</w:t>
            </w:r>
            <w:r w:rsidR="00657BC0">
              <w:rPr>
                <w:rFonts w:eastAsiaTheme="minorEastAsia"/>
                <w:noProof/>
                <w:lang w:eastAsia="en-AU"/>
              </w:rPr>
              <w:tab/>
            </w:r>
            <w:r w:rsidR="00657BC0" w:rsidRPr="00825653">
              <w:rPr>
                <w:rStyle w:val="Hyperlink"/>
                <w:noProof/>
              </w:rPr>
              <w:t>Arrangements for women’s leadership within programs</w:t>
            </w:r>
            <w:r w:rsidR="00657BC0">
              <w:rPr>
                <w:noProof/>
                <w:webHidden/>
              </w:rPr>
              <w:tab/>
            </w:r>
            <w:r w:rsidR="00657BC0">
              <w:rPr>
                <w:noProof/>
                <w:webHidden/>
              </w:rPr>
              <w:fldChar w:fldCharType="begin"/>
            </w:r>
            <w:r w:rsidR="00657BC0">
              <w:rPr>
                <w:noProof/>
                <w:webHidden/>
              </w:rPr>
              <w:instrText xml:space="preserve"> PAGEREF _Toc346782210 \h </w:instrText>
            </w:r>
            <w:r w:rsidR="00657BC0">
              <w:rPr>
                <w:noProof/>
                <w:webHidden/>
              </w:rPr>
            </w:r>
            <w:r w:rsidR="00657BC0">
              <w:rPr>
                <w:noProof/>
                <w:webHidden/>
              </w:rPr>
              <w:fldChar w:fldCharType="separate"/>
            </w:r>
            <w:r w:rsidR="00657BC0">
              <w:rPr>
                <w:noProof/>
                <w:webHidden/>
              </w:rPr>
              <w:t>14</w:t>
            </w:r>
            <w:r w:rsidR="00657BC0">
              <w:rPr>
                <w:noProof/>
                <w:webHidden/>
              </w:rPr>
              <w:fldChar w:fldCharType="end"/>
            </w:r>
          </w:hyperlink>
        </w:p>
        <w:p w14:paraId="231539C7" w14:textId="77777777" w:rsidR="00657BC0" w:rsidRDefault="002D0D03">
          <w:pPr>
            <w:pStyle w:val="TOC2"/>
            <w:tabs>
              <w:tab w:val="left" w:pos="960"/>
            </w:tabs>
            <w:rPr>
              <w:rFonts w:eastAsiaTheme="minorEastAsia"/>
              <w:noProof/>
              <w:lang w:eastAsia="en-AU"/>
            </w:rPr>
          </w:pPr>
          <w:hyperlink w:anchor="_Toc346782211" w:history="1">
            <w:r w:rsidR="00657BC0" w:rsidRPr="00825653">
              <w:rPr>
                <w:rStyle w:val="Hyperlink"/>
                <w:noProof/>
              </w:rPr>
              <w:t>3.4</w:t>
            </w:r>
            <w:r w:rsidR="00657BC0">
              <w:rPr>
                <w:rFonts w:eastAsiaTheme="minorEastAsia"/>
                <w:noProof/>
                <w:lang w:eastAsia="en-AU"/>
              </w:rPr>
              <w:tab/>
            </w:r>
            <w:r w:rsidR="00657BC0" w:rsidRPr="00825653">
              <w:rPr>
                <w:rStyle w:val="Hyperlink"/>
                <w:noProof/>
              </w:rPr>
              <w:t>Weak use of partner government and AusAID strategic drivers for change</w:t>
            </w:r>
            <w:r w:rsidR="00657BC0">
              <w:rPr>
                <w:noProof/>
                <w:webHidden/>
              </w:rPr>
              <w:tab/>
            </w:r>
            <w:r w:rsidR="00657BC0">
              <w:rPr>
                <w:noProof/>
                <w:webHidden/>
              </w:rPr>
              <w:fldChar w:fldCharType="begin"/>
            </w:r>
            <w:r w:rsidR="00657BC0">
              <w:rPr>
                <w:noProof/>
                <w:webHidden/>
              </w:rPr>
              <w:instrText xml:space="preserve"> PAGEREF _Toc346782211 \h </w:instrText>
            </w:r>
            <w:r w:rsidR="00657BC0">
              <w:rPr>
                <w:noProof/>
                <w:webHidden/>
              </w:rPr>
            </w:r>
            <w:r w:rsidR="00657BC0">
              <w:rPr>
                <w:noProof/>
                <w:webHidden/>
              </w:rPr>
              <w:fldChar w:fldCharType="separate"/>
            </w:r>
            <w:r w:rsidR="00657BC0">
              <w:rPr>
                <w:noProof/>
                <w:webHidden/>
              </w:rPr>
              <w:t>16</w:t>
            </w:r>
            <w:r w:rsidR="00657BC0">
              <w:rPr>
                <w:noProof/>
                <w:webHidden/>
              </w:rPr>
              <w:fldChar w:fldCharType="end"/>
            </w:r>
          </w:hyperlink>
        </w:p>
        <w:p w14:paraId="00565EF7" w14:textId="77777777" w:rsidR="00657BC0" w:rsidRDefault="002D0D03">
          <w:pPr>
            <w:pStyle w:val="TOC2"/>
            <w:tabs>
              <w:tab w:val="left" w:pos="960"/>
            </w:tabs>
            <w:rPr>
              <w:rFonts w:eastAsiaTheme="minorEastAsia"/>
              <w:noProof/>
              <w:lang w:eastAsia="en-AU"/>
            </w:rPr>
          </w:pPr>
          <w:hyperlink w:anchor="_Toc346782212" w:history="1">
            <w:r w:rsidR="00657BC0" w:rsidRPr="00825653">
              <w:rPr>
                <w:rStyle w:val="Hyperlink"/>
                <w:noProof/>
              </w:rPr>
              <w:t>3.5</w:t>
            </w:r>
            <w:r w:rsidR="00657BC0">
              <w:rPr>
                <w:rFonts w:eastAsiaTheme="minorEastAsia"/>
                <w:noProof/>
                <w:lang w:eastAsia="en-AU"/>
              </w:rPr>
              <w:tab/>
            </w:r>
            <w:r w:rsidR="00657BC0" w:rsidRPr="00825653">
              <w:rPr>
                <w:rStyle w:val="Hyperlink"/>
                <w:noProof/>
              </w:rPr>
              <w:t>Need for more accountability within AusAID to manage gender equality outcomes</w:t>
            </w:r>
            <w:r w:rsidR="00657BC0">
              <w:rPr>
                <w:noProof/>
                <w:webHidden/>
              </w:rPr>
              <w:tab/>
            </w:r>
            <w:r w:rsidR="00657BC0">
              <w:rPr>
                <w:noProof/>
                <w:webHidden/>
              </w:rPr>
              <w:fldChar w:fldCharType="begin"/>
            </w:r>
            <w:r w:rsidR="00657BC0">
              <w:rPr>
                <w:noProof/>
                <w:webHidden/>
              </w:rPr>
              <w:instrText xml:space="preserve"> PAGEREF _Toc346782212 \h </w:instrText>
            </w:r>
            <w:r w:rsidR="00657BC0">
              <w:rPr>
                <w:noProof/>
                <w:webHidden/>
              </w:rPr>
            </w:r>
            <w:r w:rsidR="00657BC0">
              <w:rPr>
                <w:noProof/>
                <w:webHidden/>
              </w:rPr>
              <w:fldChar w:fldCharType="separate"/>
            </w:r>
            <w:r w:rsidR="00657BC0">
              <w:rPr>
                <w:noProof/>
                <w:webHidden/>
              </w:rPr>
              <w:t>17</w:t>
            </w:r>
            <w:r w:rsidR="00657BC0">
              <w:rPr>
                <w:noProof/>
                <w:webHidden/>
              </w:rPr>
              <w:fldChar w:fldCharType="end"/>
            </w:r>
          </w:hyperlink>
        </w:p>
        <w:p w14:paraId="0C85CAC7" w14:textId="77777777" w:rsidR="00657BC0" w:rsidRDefault="002D0D03">
          <w:pPr>
            <w:pStyle w:val="TOC1"/>
            <w:tabs>
              <w:tab w:val="left" w:pos="440"/>
              <w:tab w:val="right" w:leader="dot" w:pos="9016"/>
            </w:tabs>
            <w:rPr>
              <w:rFonts w:eastAsiaTheme="minorEastAsia"/>
              <w:noProof/>
              <w:lang w:eastAsia="en-AU"/>
            </w:rPr>
          </w:pPr>
          <w:hyperlink w:anchor="_Toc346782213" w:history="1">
            <w:r w:rsidR="00657BC0" w:rsidRPr="00825653">
              <w:rPr>
                <w:rStyle w:val="Hyperlink"/>
                <w:noProof/>
              </w:rPr>
              <w:t>4.</w:t>
            </w:r>
            <w:r w:rsidR="00657BC0">
              <w:rPr>
                <w:rFonts w:eastAsiaTheme="minorEastAsia"/>
                <w:noProof/>
                <w:lang w:eastAsia="en-AU"/>
              </w:rPr>
              <w:tab/>
            </w:r>
            <w:r w:rsidR="00657BC0" w:rsidRPr="00825653">
              <w:rPr>
                <w:rStyle w:val="Hyperlink"/>
                <w:noProof/>
              </w:rPr>
              <w:t>Conclusion</w:t>
            </w:r>
            <w:r w:rsidR="00657BC0">
              <w:rPr>
                <w:noProof/>
                <w:webHidden/>
              </w:rPr>
              <w:tab/>
            </w:r>
            <w:r w:rsidR="00657BC0">
              <w:rPr>
                <w:noProof/>
                <w:webHidden/>
              </w:rPr>
              <w:fldChar w:fldCharType="begin"/>
            </w:r>
            <w:r w:rsidR="00657BC0">
              <w:rPr>
                <w:noProof/>
                <w:webHidden/>
              </w:rPr>
              <w:instrText xml:space="preserve"> PAGEREF _Toc346782213 \h </w:instrText>
            </w:r>
            <w:r w:rsidR="00657BC0">
              <w:rPr>
                <w:noProof/>
                <w:webHidden/>
              </w:rPr>
            </w:r>
            <w:r w:rsidR="00657BC0">
              <w:rPr>
                <w:noProof/>
                <w:webHidden/>
              </w:rPr>
              <w:fldChar w:fldCharType="separate"/>
            </w:r>
            <w:r w:rsidR="00657BC0">
              <w:rPr>
                <w:noProof/>
                <w:webHidden/>
              </w:rPr>
              <w:t>20</w:t>
            </w:r>
            <w:r w:rsidR="00657BC0">
              <w:rPr>
                <w:noProof/>
                <w:webHidden/>
              </w:rPr>
              <w:fldChar w:fldCharType="end"/>
            </w:r>
          </w:hyperlink>
        </w:p>
        <w:p w14:paraId="03C0EBBF" w14:textId="77777777" w:rsidR="00657BC0" w:rsidRDefault="002D0D03">
          <w:pPr>
            <w:pStyle w:val="TOC1"/>
            <w:tabs>
              <w:tab w:val="right" w:leader="dot" w:pos="9016"/>
            </w:tabs>
            <w:rPr>
              <w:rFonts w:eastAsiaTheme="minorEastAsia"/>
              <w:noProof/>
              <w:lang w:eastAsia="en-AU"/>
            </w:rPr>
          </w:pPr>
          <w:hyperlink w:anchor="_Toc346782214" w:history="1">
            <w:r w:rsidR="00657BC0" w:rsidRPr="00825653">
              <w:rPr>
                <w:rStyle w:val="Hyperlink"/>
                <w:noProof/>
              </w:rPr>
              <w:t>Appendix A: Literature review—overview</w:t>
            </w:r>
            <w:r w:rsidR="00657BC0">
              <w:rPr>
                <w:noProof/>
                <w:webHidden/>
              </w:rPr>
              <w:tab/>
            </w:r>
            <w:r w:rsidR="00657BC0">
              <w:rPr>
                <w:noProof/>
                <w:webHidden/>
              </w:rPr>
              <w:fldChar w:fldCharType="begin"/>
            </w:r>
            <w:r w:rsidR="00657BC0">
              <w:rPr>
                <w:noProof/>
                <w:webHidden/>
              </w:rPr>
              <w:instrText xml:space="preserve"> PAGEREF _Toc346782214 \h </w:instrText>
            </w:r>
            <w:r w:rsidR="00657BC0">
              <w:rPr>
                <w:noProof/>
                <w:webHidden/>
              </w:rPr>
            </w:r>
            <w:r w:rsidR="00657BC0">
              <w:rPr>
                <w:noProof/>
                <w:webHidden/>
              </w:rPr>
              <w:fldChar w:fldCharType="separate"/>
            </w:r>
            <w:r w:rsidR="00657BC0">
              <w:rPr>
                <w:noProof/>
                <w:webHidden/>
              </w:rPr>
              <w:t>21</w:t>
            </w:r>
            <w:r w:rsidR="00657BC0">
              <w:rPr>
                <w:noProof/>
                <w:webHidden/>
              </w:rPr>
              <w:fldChar w:fldCharType="end"/>
            </w:r>
          </w:hyperlink>
        </w:p>
        <w:p w14:paraId="1B20A9C3" w14:textId="77777777" w:rsidR="00657BC0" w:rsidRDefault="002D0D03">
          <w:pPr>
            <w:pStyle w:val="TOC2"/>
            <w:rPr>
              <w:rFonts w:eastAsiaTheme="minorEastAsia"/>
              <w:noProof/>
              <w:lang w:eastAsia="en-AU"/>
            </w:rPr>
          </w:pPr>
          <w:hyperlink w:anchor="_Toc346782215" w:history="1">
            <w:r w:rsidR="00657BC0" w:rsidRPr="00825653">
              <w:rPr>
                <w:rStyle w:val="Hyperlink"/>
                <w:noProof/>
              </w:rPr>
              <w:t>Common barriers to women’s participation and/or inclusion</w:t>
            </w:r>
            <w:r w:rsidR="00657BC0">
              <w:rPr>
                <w:noProof/>
                <w:webHidden/>
              </w:rPr>
              <w:tab/>
            </w:r>
            <w:r w:rsidR="00657BC0">
              <w:rPr>
                <w:noProof/>
                <w:webHidden/>
              </w:rPr>
              <w:fldChar w:fldCharType="begin"/>
            </w:r>
            <w:r w:rsidR="00657BC0">
              <w:rPr>
                <w:noProof/>
                <w:webHidden/>
              </w:rPr>
              <w:instrText xml:space="preserve"> PAGEREF _Toc346782215 \h </w:instrText>
            </w:r>
            <w:r w:rsidR="00657BC0">
              <w:rPr>
                <w:noProof/>
                <w:webHidden/>
              </w:rPr>
            </w:r>
            <w:r w:rsidR="00657BC0">
              <w:rPr>
                <w:noProof/>
                <w:webHidden/>
              </w:rPr>
              <w:fldChar w:fldCharType="separate"/>
            </w:r>
            <w:r w:rsidR="00657BC0">
              <w:rPr>
                <w:noProof/>
                <w:webHidden/>
              </w:rPr>
              <w:t>21</w:t>
            </w:r>
            <w:r w:rsidR="00657BC0">
              <w:rPr>
                <w:noProof/>
                <w:webHidden/>
              </w:rPr>
              <w:fldChar w:fldCharType="end"/>
            </w:r>
          </w:hyperlink>
        </w:p>
        <w:p w14:paraId="4F1D6EF1" w14:textId="77777777" w:rsidR="00657BC0" w:rsidRDefault="002D0D03">
          <w:pPr>
            <w:pStyle w:val="TOC2"/>
            <w:rPr>
              <w:rFonts w:eastAsiaTheme="minorEastAsia"/>
              <w:noProof/>
              <w:lang w:eastAsia="en-AU"/>
            </w:rPr>
          </w:pPr>
          <w:hyperlink w:anchor="_Toc346782216" w:history="1">
            <w:r w:rsidR="00657BC0" w:rsidRPr="00825653">
              <w:rPr>
                <w:rStyle w:val="Hyperlink"/>
                <w:noProof/>
              </w:rPr>
              <w:t>Good gender equality practice worldwide</w:t>
            </w:r>
            <w:r w:rsidR="00657BC0">
              <w:rPr>
                <w:noProof/>
                <w:webHidden/>
              </w:rPr>
              <w:tab/>
            </w:r>
            <w:r w:rsidR="00657BC0">
              <w:rPr>
                <w:noProof/>
                <w:webHidden/>
              </w:rPr>
              <w:fldChar w:fldCharType="begin"/>
            </w:r>
            <w:r w:rsidR="00657BC0">
              <w:rPr>
                <w:noProof/>
                <w:webHidden/>
              </w:rPr>
              <w:instrText xml:space="preserve"> PAGEREF _Toc346782216 \h </w:instrText>
            </w:r>
            <w:r w:rsidR="00657BC0">
              <w:rPr>
                <w:noProof/>
                <w:webHidden/>
              </w:rPr>
            </w:r>
            <w:r w:rsidR="00657BC0">
              <w:rPr>
                <w:noProof/>
                <w:webHidden/>
              </w:rPr>
              <w:fldChar w:fldCharType="separate"/>
            </w:r>
            <w:r w:rsidR="00657BC0">
              <w:rPr>
                <w:noProof/>
                <w:webHidden/>
              </w:rPr>
              <w:t>21</w:t>
            </w:r>
            <w:r w:rsidR="00657BC0">
              <w:rPr>
                <w:noProof/>
                <w:webHidden/>
              </w:rPr>
              <w:fldChar w:fldCharType="end"/>
            </w:r>
          </w:hyperlink>
        </w:p>
        <w:p w14:paraId="3735E2FA" w14:textId="77777777" w:rsidR="00657BC0" w:rsidRDefault="002D0D03">
          <w:pPr>
            <w:pStyle w:val="TOC2"/>
            <w:rPr>
              <w:rFonts w:eastAsiaTheme="minorEastAsia"/>
              <w:noProof/>
              <w:lang w:eastAsia="en-AU"/>
            </w:rPr>
          </w:pPr>
          <w:hyperlink w:anchor="_Toc346782217" w:history="1">
            <w:r w:rsidR="00657BC0" w:rsidRPr="00825653">
              <w:rPr>
                <w:rStyle w:val="Hyperlink"/>
                <w:noProof/>
              </w:rPr>
              <w:t>Gender equality results to expect</w:t>
            </w:r>
            <w:r w:rsidR="00657BC0">
              <w:rPr>
                <w:noProof/>
                <w:webHidden/>
              </w:rPr>
              <w:tab/>
            </w:r>
            <w:r w:rsidR="00657BC0">
              <w:rPr>
                <w:noProof/>
                <w:webHidden/>
              </w:rPr>
              <w:fldChar w:fldCharType="begin"/>
            </w:r>
            <w:r w:rsidR="00657BC0">
              <w:rPr>
                <w:noProof/>
                <w:webHidden/>
              </w:rPr>
              <w:instrText xml:space="preserve"> PAGEREF _Toc346782217 \h </w:instrText>
            </w:r>
            <w:r w:rsidR="00657BC0">
              <w:rPr>
                <w:noProof/>
                <w:webHidden/>
              </w:rPr>
            </w:r>
            <w:r w:rsidR="00657BC0">
              <w:rPr>
                <w:noProof/>
                <w:webHidden/>
              </w:rPr>
              <w:fldChar w:fldCharType="separate"/>
            </w:r>
            <w:r w:rsidR="00657BC0">
              <w:rPr>
                <w:noProof/>
                <w:webHidden/>
              </w:rPr>
              <w:t>23</w:t>
            </w:r>
            <w:r w:rsidR="00657BC0">
              <w:rPr>
                <w:noProof/>
                <w:webHidden/>
              </w:rPr>
              <w:fldChar w:fldCharType="end"/>
            </w:r>
          </w:hyperlink>
        </w:p>
        <w:p w14:paraId="295158FA" w14:textId="77777777" w:rsidR="00657BC0" w:rsidRDefault="002D0D03">
          <w:pPr>
            <w:pStyle w:val="TOC2"/>
            <w:rPr>
              <w:rFonts w:eastAsiaTheme="minorEastAsia"/>
              <w:noProof/>
              <w:lang w:eastAsia="en-AU"/>
            </w:rPr>
          </w:pPr>
          <w:hyperlink w:anchor="_Toc346782218" w:history="1">
            <w:r w:rsidR="00657BC0" w:rsidRPr="00825653">
              <w:rPr>
                <w:rStyle w:val="Hyperlink"/>
                <w:noProof/>
              </w:rPr>
              <w:t>AusAID material—extent of gender analysis and key gender themes</w:t>
            </w:r>
            <w:r w:rsidR="00657BC0">
              <w:rPr>
                <w:noProof/>
                <w:webHidden/>
              </w:rPr>
              <w:tab/>
            </w:r>
            <w:r w:rsidR="00657BC0">
              <w:rPr>
                <w:noProof/>
                <w:webHidden/>
              </w:rPr>
              <w:fldChar w:fldCharType="begin"/>
            </w:r>
            <w:r w:rsidR="00657BC0">
              <w:rPr>
                <w:noProof/>
                <w:webHidden/>
              </w:rPr>
              <w:instrText xml:space="preserve"> PAGEREF _Toc346782218 \h </w:instrText>
            </w:r>
            <w:r w:rsidR="00657BC0">
              <w:rPr>
                <w:noProof/>
                <w:webHidden/>
              </w:rPr>
            </w:r>
            <w:r w:rsidR="00657BC0">
              <w:rPr>
                <w:noProof/>
                <w:webHidden/>
              </w:rPr>
              <w:fldChar w:fldCharType="separate"/>
            </w:r>
            <w:r w:rsidR="00657BC0">
              <w:rPr>
                <w:noProof/>
                <w:webHidden/>
              </w:rPr>
              <w:t>24</w:t>
            </w:r>
            <w:r w:rsidR="00657BC0">
              <w:rPr>
                <w:noProof/>
                <w:webHidden/>
              </w:rPr>
              <w:fldChar w:fldCharType="end"/>
            </w:r>
          </w:hyperlink>
        </w:p>
        <w:p w14:paraId="30CF4597" w14:textId="77777777" w:rsidR="00657BC0" w:rsidRDefault="002D0D03">
          <w:pPr>
            <w:pStyle w:val="TOC2"/>
            <w:rPr>
              <w:rFonts w:eastAsiaTheme="minorEastAsia"/>
              <w:noProof/>
              <w:lang w:eastAsia="en-AU"/>
            </w:rPr>
          </w:pPr>
          <w:hyperlink w:anchor="_Toc346782219" w:history="1">
            <w:r w:rsidR="00657BC0" w:rsidRPr="00825653">
              <w:rPr>
                <w:rStyle w:val="Hyperlink"/>
                <w:noProof/>
              </w:rPr>
              <w:t>References</w:t>
            </w:r>
            <w:r w:rsidR="00657BC0">
              <w:rPr>
                <w:noProof/>
                <w:webHidden/>
              </w:rPr>
              <w:tab/>
            </w:r>
            <w:r w:rsidR="00657BC0">
              <w:rPr>
                <w:noProof/>
                <w:webHidden/>
              </w:rPr>
              <w:fldChar w:fldCharType="begin"/>
            </w:r>
            <w:r w:rsidR="00657BC0">
              <w:rPr>
                <w:noProof/>
                <w:webHidden/>
              </w:rPr>
              <w:instrText xml:space="preserve"> PAGEREF _Toc346782219 \h </w:instrText>
            </w:r>
            <w:r w:rsidR="00657BC0">
              <w:rPr>
                <w:noProof/>
                <w:webHidden/>
              </w:rPr>
            </w:r>
            <w:r w:rsidR="00657BC0">
              <w:rPr>
                <w:noProof/>
                <w:webHidden/>
              </w:rPr>
              <w:fldChar w:fldCharType="separate"/>
            </w:r>
            <w:r w:rsidR="00657BC0">
              <w:rPr>
                <w:noProof/>
                <w:webHidden/>
              </w:rPr>
              <w:t>25</w:t>
            </w:r>
            <w:r w:rsidR="00657BC0">
              <w:rPr>
                <w:noProof/>
                <w:webHidden/>
              </w:rPr>
              <w:fldChar w:fldCharType="end"/>
            </w:r>
          </w:hyperlink>
        </w:p>
        <w:p w14:paraId="1AAD725F" w14:textId="77777777" w:rsidR="00657BC0" w:rsidRDefault="002D0D03">
          <w:pPr>
            <w:pStyle w:val="TOC1"/>
            <w:tabs>
              <w:tab w:val="right" w:leader="dot" w:pos="9016"/>
            </w:tabs>
            <w:rPr>
              <w:rFonts w:eastAsiaTheme="minorEastAsia"/>
              <w:noProof/>
              <w:lang w:eastAsia="en-AU"/>
            </w:rPr>
          </w:pPr>
          <w:hyperlink w:anchor="_Toc346782220" w:history="1">
            <w:r w:rsidR="00657BC0" w:rsidRPr="00825653">
              <w:rPr>
                <w:rStyle w:val="Hyperlink"/>
                <w:noProof/>
              </w:rPr>
              <w:t>Appendix B: Aidworks desktop review</w:t>
            </w:r>
            <w:r w:rsidR="00657BC0">
              <w:rPr>
                <w:noProof/>
                <w:webHidden/>
              </w:rPr>
              <w:tab/>
            </w:r>
            <w:r w:rsidR="00657BC0">
              <w:rPr>
                <w:noProof/>
                <w:webHidden/>
              </w:rPr>
              <w:fldChar w:fldCharType="begin"/>
            </w:r>
            <w:r w:rsidR="00657BC0">
              <w:rPr>
                <w:noProof/>
                <w:webHidden/>
              </w:rPr>
              <w:instrText xml:space="preserve"> PAGEREF _Toc346782220 \h </w:instrText>
            </w:r>
            <w:r w:rsidR="00657BC0">
              <w:rPr>
                <w:noProof/>
                <w:webHidden/>
              </w:rPr>
            </w:r>
            <w:r w:rsidR="00657BC0">
              <w:rPr>
                <w:noProof/>
                <w:webHidden/>
              </w:rPr>
              <w:fldChar w:fldCharType="separate"/>
            </w:r>
            <w:r w:rsidR="00657BC0">
              <w:rPr>
                <w:noProof/>
                <w:webHidden/>
              </w:rPr>
              <w:t>29</w:t>
            </w:r>
            <w:r w:rsidR="00657BC0">
              <w:rPr>
                <w:noProof/>
                <w:webHidden/>
              </w:rPr>
              <w:fldChar w:fldCharType="end"/>
            </w:r>
          </w:hyperlink>
        </w:p>
        <w:p w14:paraId="0B09690D" w14:textId="77777777" w:rsidR="00657BC0" w:rsidRDefault="002D0D03">
          <w:pPr>
            <w:pStyle w:val="TOC2"/>
            <w:rPr>
              <w:rFonts w:eastAsiaTheme="minorEastAsia"/>
              <w:noProof/>
              <w:lang w:eastAsia="en-AU"/>
            </w:rPr>
          </w:pPr>
          <w:hyperlink w:anchor="_Toc346782221" w:history="1">
            <w:r w:rsidR="00657BC0" w:rsidRPr="00825653">
              <w:rPr>
                <w:rStyle w:val="Hyperlink"/>
                <w:noProof/>
              </w:rPr>
              <w:t>Overview</w:t>
            </w:r>
            <w:r w:rsidR="00657BC0">
              <w:rPr>
                <w:noProof/>
                <w:webHidden/>
              </w:rPr>
              <w:tab/>
            </w:r>
            <w:r w:rsidR="00657BC0">
              <w:rPr>
                <w:noProof/>
                <w:webHidden/>
              </w:rPr>
              <w:fldChar w:fldCharType="begin"/>
            </w:r>
            <w:r w:rsidR="00657BC0">
              <w:rPr>
                <w:noProof/>
                <w:webHidden/>
              </w:rPr>
              <w:instrText xml:space="preserve"> PAGEREF _Toc346782221 \h </w:instrText>
            </w:r>
            <w:r w:rsidR="00657BC0">
              <w:rPr>
                <w:noProof/>
                <w:webHidden/>
              </w:rPr>
            </w:r>
            <w:r w:rsidR="00657BC0">
              <w:rPr>
                <w:noProof/>
                <w:webHidden/>
              </w:rPr>
              <w:fldChar w:fldCharType="separate"/>
            </w:r>
            <w:r w:rsidR="00657BC0">
              <w:rPr>
                <w:noProof/>
                <w:webHidden/>
              </w:rPr>
              <w:t>29</w:t>
            </w:r>
            <w:r w:rsidR="00657BC0">
              <w:rPr>
                <w:noProof/>
                <w:webHidden/>
              </w:rPr>
              <w:fldChar w:fldCharType="end"/>
            </w:r>
          </w:hyperlink>
        </w:p>
        <w:p w14:paraId="030FD697" w14:textId="77777777" w:rsidR="00657BC0" w:rsidRDefault="002D0D03">
          <w:pPr>
            <w:pStyle w:val="TOC2"/>
            <w:rPr>
              <w:rFonts w:eastAsiaTheme="minorEastAsia"/>
              <w:noProof/>
              <w:lang w:eastAsia="en-AU"/>
            </w:rPr>
          </w:pPr>
          <w:hyperlink w:anchor="_Toc346782222" w:history="1">
            <w:r w:rsidR="00657BC0" w:rsidRPr="00825653">
              <w:rPr>
                <w:rStyle w:val="Hyperlink"/>
                <w:noProof/>
              </w:rPr>
              <w:t>QAI report results</w:t>
            </w:r>
            <w:r w:rsidR="00657BC0">
              <w:rPr>
                <w:noProof/>
                <w:webHidden/>
              </w:rPr>
              <w:tab/>
            </w:r>
            <w:r w:rsidR="00657BC0">
              <w:rPr>
                <w:noProof/>
                <w:webHidden/>
              </w:rPr>
              <w:fldChar w:fldCharType="begin"/>
            </w:r>
            <w:r w:rsidR="00657BC0">
              <w:rPr>
                <w:noProof/>
                <w:webHidden/>
              </w:rPr>
              <w:instrText xml:space="preserve"> PAGEREF _Toc346782222 \h </w:instrText>
            </w:r>
            <w:r w:rsidR="00657BC0">
              <w:rPr>
                <w:noProof/>
                <w:webHidden/>
              </w:rPr>
            </w:r>
            <w:r w:rsidR="00657BC0">
              <w:rPr>
                <w:noProof/>
                <w:webHidden/>
              </w:rPr>
              <w:fldChar w:fldCharType="separate"/>
            </w:r>
            <w:r w:rsidR="00657BC0">
              <w:rPr>
                <w:noProof/>
                <w:webHidden/>
              </w:rPr>
              <w:t>29</w:t>
            </w:r>
            <w:r w:rsidR="00657BC0">
              <w:rPr>
                <w:noProof/>
                <w:webHidden/>
              </w:rPr>
              <w:fldChar w:fldCharType="end"/>
            </w:r>
          </w:hyperlink>
        </w:p>
        <w:p w14:paraId="11A8218B" w14:textId="77777777" w:rsidR="00657BC0" w:rsidRDefault="002D0D03">
          <w:pPr>
            <w:pStyle w:val="TOC2"/>
            <w:rPr>
              <w:rFonts w:eastAsiaTheme="minorEastAsia"/>
              <w:noProof/>
              <w:lang w:eastAsia="en-AU"/>
            </w:rPr>
          </w:pPr>
          <w:hyperlink w:anchor="_Toc346782223" w:history="1">
            <w:r w:rsidR="00657BC0" w:rsidRPr="00825653">
              <w:rPr>
                <w:rStyle w:val="Hyperlink"/>
                <w:noProof/>
              </w:rPr>
              <w:t>Gender-marker question results</w:t>
            </w:r>
            <w:r w:rsidR="00657BC0">
              <w:rPr>
                <w:noProof/>
                <w:webHidden/>
              </w:rPr>
              <w:tab/>
            </w:r>
            <w:r w:rsidR="00657BC0">
              <w:rPr>
                <w:noProof/>
                <w:webHidden/>
              </w:rPr>
              <w:fldChar w:fldCharType="begin"/>
            </w:r>
            <w:r w:rsidR="00657BC0">
              <w:rPr>
                <w:noProof/>
                <w:webHidden/>
              </w:rPr>
              <w:instrText xml:space="preserve"> PAGEREF _Toc346782223 \h </w:instrText>
            </w:r>
            <w:r w:rsidR="00657BC0">
              <w:rPr>
                <w:noProof/>
                <w:webHidden/>
              </w:rPr>
            </w:r>
            <w:r w:rsidR="00657BC0">
              <w:rPr>
                <w:noProof/>
                <w:webHidden/>
              </w:rPr>
              <w:fldChar w:fldCharType="separate"/>
            </w:r>
            <w:r w:rsidR="00657BC0">
              <w:rPr>
                <w:noProof/>
                <w:webHidden/>
              </w:rPr>
              <w:t>31</w:t>
            </w:r>
            <w:r w:rsidR="00657BC0">
              <w:rPr>
                <w:noProof/>
                <w:webHidden/>
              </w:rPr>
              <w:fldChar w:fldCharType="end"/>
            </w:r>
          </w:hyperlink>
        </w:p>
        <w:p w14:paraId="7A1B9E4C" w14:textId="77777777" w:rsidR="00657BC0" w:rsidRDefault="002D0D03">
          <w:pPr>
            <w:pStyle w:val="TOC1"/>
            <w:tabs>
              <w:tab w:val="right" w:leader="dot" w:pos="9016"/>
            </w:tabs>
            <w:rPr>
              <w:rFonts w:eastAsiaTheme="minorEastAsia"/>
              <w:noProof/>
              <w:lang w:eastAsia="en-AU"/>
            </w:rPr>
          </w:pPr>
          <w:hyperlink w:anchor="_Toc346782224" w:history="1">
            <w:r w:rsidR="00657BC0" w:rsidRPr="00825653">
              <w:rPr>
                <w:rStyle w:val="Hyperlink"/>
                <w:noProof/>
              </w:rPr>
              <w:t>Appendix C: Assessment against the food security rural development and  gender equality thematic strategy pillars</w:t>
            </w:r>
            <w:r w:rsidR="00657BC0">
              <w:rPr>
                <w:noProof/>
                <w:webHidden/>
              </w:rPr>
              <w:tab/>
            </w:r>
            <w:r w:rsidR="00657BC0">
              <w:rPr>
                <w:noProof/>
                <w:webHidden/>
              </w:rPr>
              <w:fldChar w:fldCharType="begin"/>
            </w:r>
            <w:r w:rsidR="00657BC0">
              <w:rPr>
                <w:noProof/>
                <w:webHidden/>
              </w:rPr>
              <w:instrText xml:space="preserve"> PAGEREF _Toc346782224 \h </w:instrText>
            </w:r>
            <w:r w:rsidR="00657BC0">
              <w:rPr>
                <w:noProof/>
                <w:webHidden/>
              </w:rPr>
            </w:r>
            <w:r w:rsidR="00657BC0">
              <w:rPr>
                <w:noProof/>
                <w:webHidden/>
              </w:rPr>
              <w:fldChar w:fldCharType="separate"/>
            </w:r>
            <w:r w:rsidR="00657BC0">
              <w:rPr>
                <w:noProof/>
                <w:webHidden/>
              </w:rPr>
              <w:t>33</w:t>
            </w:r>
            <w:r w:rsidR="00657BC0">
              <w:rPr>
                <w:noProof/>
                <w:webHidden/>
              </w:rPr>
              <w:fldChar w:fldCharType="end"/>
            </w:r>
          </w:hyperlink>
        </w:p>
        <w:p w14:paraId="1094C16C" w14:textId="77777777" w:rsidR="00657BC0" w:rsidRDefault="002D0D03">
          <w:pPr>
            <w:pStyle w:val="TOC2"/>
            <w:rPr>
              <w:rFonts w:eastAsiaTheme="minorEastAsia"/>
              <w:noProof/>
              <w:lang w:eastAsia="en-AU"/>
            </w:rPr>
          </w:pPr>
          <w:hyperlink w:anchor="_Toc346782225" w:history="1">
            <w:r w:rsidR="00657BC0" w:rsidRPr="00825653">
              <w:rPr>
                <w:rStyle w:val="Hyperlink"/>
                <w:noProof/>
              </w:rPr>
              <w:t>Food security thematic strategy</w:t>
            </w:r>
            <w:r w:rsidR="00657BC0">
              <w:rPr>
                <w:noProof/>
                <w:webHidden/>
              </w:rPr>
              <w:tab/>
            </w:r>
            <w:r w:rsidR="00657BC0">
              <w:rPr>
                <w:noProof/>
                <w:webHidden/>
              </w:rPr>
              <w:fldChar w:fldCharType="begin"/>
            </w:r>
            <w:r w:rsidR="00657BC0">
              <w:rPr>
                <w:noProof/>
                <w:webHidden/>
              </w:rPr>
              <w:instrText xml:space="preserve"> PAGEREF _Toc346782225 \h </w:instrText>
            </w:r>
            <w:r w:rsidR="00657BC0">
              <w:rPr>
                <w:noProof/>
                <w:webHidden/>
              </w:rPr>
            </w:r>
            <w:r w:rsidR="00657BC0">
              <w:rPr>
                <w:noProof/>
                <w:webHidden/>
              </w:rPr>
              <w:fldChar w:fldCharType="separate"/>
            </w:r>
            <w:r w:rsidR="00657BC0">
              <w:rPr>
                <w:noProof/>
                <w:webHidden/>
              </w:rPr>
              <w:t>33</w:t>
            </w:r>
            <w:r w:rsidR="00657BC0">
              <w:rPr>
                <w:noProof/>
                <w:webHidden/>
              </w:rPr>
              <w:fldChar w:fldCharType="end"/>
            </w:r>
          </w:hyperlink>
        </w:p>
        <w:p w14:paraId="35CD10CB" w14:textId="77777777" w:rsidR="00657BC0" w:rsidRDefault="002D0D03">
          <w:pPr>
            <w:pStyle w:val="TOC2"/>
            <w:rPr>
              <w:rFonts w:eastAsiaTheme="minorEastAsia"/>
              <w:noProof/>
              <w:lang w:eastAsia="en-AU"/>
            </w:rPr>
          </w:pPr>
          <w:hyperlink w:anchor="_Toc346782226" w:history="1">
            <w:r w:rsidR="00657BC0" w:rsidRPr="00825653">
              <w:rPr>
                <w:rStyle w:val="Hyperlink"/>
                <w:noProof/>
              </w:rPr>
              <w:t>Gender equality thematic strategy</w:t>
            </w:r>
            <w:r w:rsidR="00657BC0">
              <w:rPr>
                <w:noProof/>
                <w:webHidden/>
              </w:rPr>
              <w:tab/>
            </w:r>
            <w:r w:rsidR="00657BC0">
              <w:rPr>
                <w:noProof/>
                <w:webHidden/>
              </w:rPr>
              <w:fldChar w:fldCharType="begin"/>
            </w:r>
            <w:r w:rsidR="00657BC0">
              <w:rPr>
                <w:noProof/>
                <w:webHidden/>
              </w:rPr>
              <w:instrText xml:space="preserve"> PAGEREF _Toc346782226 \h </w:instrText>
            </w:r>
            <w:r w:rsidR="00657BC0">
              <w:rPr>
                <w:noProof/>
                <w:webHidden/>
              </w:rPr>
            </w:r>
            <w:r w:rsidR="00657BC0">
              <w:rPr>
                <w:noProof/>
                <w:webHidden/>
              </w:rPr>
              <w:fldChar w:fldCharType="separate"/>
            </w:r>
            <w:r w:rsidR="00657BC0">
              <w:rPr>
                <w:noProof/>
                <w:webHidden/>
              </w:rPr>
              <w:t>34</w:t>
            </w:r>
            <w:r w:rsidR="00657BC0">
              <w:rPr>
                <w:noProof/>
                <w:webHidden/>
              </w:rPr>
              <w:fldChar w:fldCharType="end"/>
            </w:r>
          </w:hyperlink>
        </w:p>
        <w:p w14:paraId="170A1D4E" w14:textId="77777777" w:rsidR="00657BC0" w:rsidRDefault="002D0D03">
          <w:pPr>
            <w:pStyle w:val="TOC1"/>
            <w:tabs>
              <w:tab w:val="right" w:leader="dot" w:pos="9016"/>
            </w:tabs>
            <w:rPr>
              <w:rFonts w:eastAsiaTheme="minorEastAsia"/>
              <w:noProof/>
              <w:lang w:eastAsia="en-AU"/>
            </w:rPr>
          </w:pPr>
          <w:hyperlink w:anchor="_Toc346782227" w:history="1">
            <w:r w:rsidR="00657BC0" w:rsidRPr="00825653">
              <w:rPr>
                <w:rStyle w:val="Hyperlink"/>
                <w:noProof/>
              </w:rPr>
              <w:t>Appendix D: Interviews across programs</w:t>
            </w:r>
            <w:r w:rsidR="00657BC0">
              <w:rPr>
                <w:noProof/>
                <w:webHidden/>
              </w:rPr>
              <w:tab/>
            </w:r>
            <w:r w:rsidR="00657BC0">
              <w:rPr>
                <w:noProof/>
                <w:webHidden/>
              </w:rPr>
              <w:fldChar w:fldCharType="begin"/>
            </w:r>
            <w:r w:rsidR="00657BC0">
              <w:rPr>
                <w:noProof/>
                <w:webHidden/>
              </w:rPr>
              <w:instrText xml:space="preserve"> PAGEREF _Toc346782227 \h </w:instrText>
            </w:r>
            <w:r w:rsidR="00657BC0">
              <w:rPr>
                <w:noProof/>
                <w:webHidden/>
              </w:rPr>
            </w:r>
            <w:r w:rsidR="00657BC0">
              <w:rPr>
                <w:noProof/>
                <w:webHidden/>
              </w:rPr>
              <w:fldChar w:fldCharType="separate"/>
            </w:r>
            <w:r w:rsidR="00657BC0">
              <w:rPr>
                <w:noProof/>
                <w:webHidden/>
              </w:rPr>
              <w:t>46</w:t>
            </w:r>
            <w:r w:rsidR="00657BC0">
              <w:rPr>
                <w:noProof/>
                <w:webHidden/>
              </w:rPr>
              <w:fldChar w:fldCharType="end"/>
            </w:r>
          </w:hyperlink>
        </w:p>
        <w:p w14:paraId="7A12FFD7" w14:textId="77777777" w:rsidR="00657BC0" w:rsidRDefault="002D0D03">
          <w:pPr>
            <w:pStyle w:val="TOC2"/>
            <w:rPr>
              <w:rFonts w:eastAsiaTheme="minorEastAsia"/>
              <w:noProof/>
              <w:lang w:eastAsia="en-AU"/>
            </w:rPr>
          </w:pPr>
          <w:hyperlink w:anchor="_Toc346782228" w:history="1">
            <w:r w:rsidR="00657BC0" w:rsidRPr="00825653">
              <w:rPr>
                <w:rStyle w:val="Hyperlink"/>
                <w:noProof/>
              </w:rPr>
              <w:t>Overall findings</w:t>
            </w:r>
            <w:r w:rsidR="00657BC0">
              <w:rPr>
                <w:noProof/>
                <w:webHidden/>
              </w:rPr>
              <w:tab/>
            </w:r>
            <w:r w:rsidR="00657BC0">
              <w:rPr>
                <w:noProof/>
                <w:webHidden/>
              </w:rPr>
              <w:fldChar w:fldCharType="begin"/>
            </w:r>
            <w:r w:rsidR="00657BC0">
              <w:rPr>
                <w:noProof/>
                <w:webHidden/>
              </w:rPr>
              <w:instrText xml:space="preserve"> PAGEREF _Toc346782228 \h </w:instrText>
            </w:r>
            <w:r w:rsidR="00657BC0">
              <w:rPr>
                <w:noProof/>
                <w:webHidden/>
              </w:rPr>
            </w:r>
            <w:r w:rsidR="00657BC0">
              <w:rPr>
                <w:noProof/>
                <w:webHidden/>
              </w:rPr>
              <w:fldChar w:fldCharType="separate"/>
            </w:r>
            <w:r w:rsidR="00657BC0">
              <w:rPr>
                <w:noProof/>
                <w:webHidden/>
              </w:rPr>
              <w:t>46</w:t>
            </w:r>
            <w:r w:rsidR="00657BC0">
              <w:rPr>
                <w:noProof/>
                <w:webHidden/>
              </w:rPr>
              <w:fldChar w:fldCharType="end"/>
            </w:r>
          </w:hyperlink>
        </w:p>
        <w:p w14:paraId="45EDD863" w14:textId="77777777" w:rsidR="00657BC0" w:rsidRDefault="002D0D03">
          <w:pPr>
            <w:pStyle w:val="TOC2"/>
            <w:rPr>
              <w:rFonts w:eastAsiaTheme="minorEastAsia"/>
              <w:noProof/>
              <w:lang w:eastAsia="en-AU"/>
            </w:rPr>
          </w:pPr>
          <w:hyperlink w:anchor="_Toc346782229" w:history="1">
            <w:r w:rsidR="00657BC0" w:rsidRPr="00825653">
              <w:rPr>
                <w:rStyle w:val="Hyperlink"/>
                <w:noProof/>
              </w:rPr>
              <w:t>Work in the field</w:t>
            </w:r>
            <w:r w:rsidR="00657BC0">
              <w:rPr>
                <w:noProof/>
                <w:webHidden/>
              </w:rPr>
              <w:tab/>
            </w:r>
            <w:r w:rsidR="00657BC0">
              <w:rPr>
                <w:noProof/>
                <w:webHidden/>
              </w:rPr>
              <w:fldChar w:fldCharType="begin"/>
            </w:r>
            <w:r w:rsidR="00657BC0">
              <w:rPr>
                <w:noProof/>
                <w:webHidden/>
              </w:rPr>
              <w:instrText xml:space="preserve"> PAGEREF _Toc346782229 \h </w:instrText>
            </w:r>
            <w:r w:rsidR="00657BC0">
              <w:rPr>
                <w:noProof/>
                <w:webHidden/>
              </w:rPr>
            </w:r>
            <w:r w:rsidR="00657BC0">
              <w:rPr>
                <w:noProof/>
                <w:webHidden/>
              </w:rPr>
              <w:fldChar w:fldCharType="separate"/>
            </w:r>
            <w:r w:rsidR="00657BC0">
              <w:rPr>
                <w:noProof/>
                <w:webHidden/>
              </w:rPr>
              <w:t>51</w:t>
            </w:r>
            <w:r w:rsidR="00657BC0">
              <w:rPr>
                <w:noProof/>
                <w:webHidden/>
              </w:rPr>
              <w:fldChar w:fldCharType="end"/>
            </w:r>
          </w:hyperlink>
        </w:p>
        <w:p w14:paraId="50931C6A" w14:textId="77777777" w:rsidR="00657BC0" w:rsidRDefault="002D0D03">
          <w:pPr>
            <w:pStyle w:val="TOC2"/>
            <w:rPr>
              <w:rFonts w:eastAsiaTheme="minorEastAsia"/>
              <w:noProof/>
              <w:lang w:eastAsia="en-AU"/>
            </w:rPr>
          </w:pPr>
          <w:hyperlink w:anchor="_Toc346782230" w:history="1">
            <w:r w:rsidR="00657BC0" w:rsidRPr="00825653">
              <w:rPr>
                <w:rStyle w:val="Hyperlink"/>
                <w:noProof/>
              </w:rPr>
              <w:t>M&amp;E processes</w:t>
            </w:r>
            <w:r w:rsidR="00657BC0">
              <w:rPr>
                <w:noProof/>
                <w:webHidden/>
              </w:rPr>
              <w:tab/>
            </w:r>
            <w:r w:rsidR="00657BC0">
              <w:rPr>
                <w:noProof/>
                <w:webHidden/>
              </w:rPr>
              <w:fldChar w:fldCharType="begin"/>
            </w:r>
            <w:r w:rsidR="00657BC0">
              <w:rPr>
                <w:noProof/>
                <w:webHidden/>
              </w:rPr>
              <w:instrText xml:space="preserve"> PAGEREF _Toc346782230 \h </w:instrText>
            </w:r>
            <w:r w:rsidR="00657BC0">
              <w:rPr>
                <w:noProof/>
                <w:webHidden/>
              </w:rPr>
            </w:r>
            <w:r w:rsidR="00657BC0">
              <w:rPr>
                <w:noProof/>
                <w:webHidden/>
              </w:rPr>
              <w:fldChar w:fldCharType="separate"/>
            </w:r>
            <w:r w:rsidR="00657BC0">
              <w:rPr>
                <w:noProof/>
                <w:webHidden/>
              </w:rPr>
              <w:t>57</w:t>
            </w:r>
            <w:r w:rsidR="00657BC0">
              <w:rPr>
                <w:noProof/>
                <w:webHidden/>
              </w:rPr>
              <w:fldChar w:fldCharType="end"/>
            </w:r>
          </w:hyperlink>
        </w:p>
        <w:p w14:paraId="36B5EF2B" w14:textId="77777777" w:rsidR="00657BC0" w:rsidRDefault="002D0D03">
          <w:pPr>
            <w:pStyle w:val="TOC2"/>
            <w:rPr>
              <w:rFonts w:eastAsiaTheme="minorEastAsia"/>
              <w:noProof/>
              <w:lang w:eastAsia="en-AU"/>
            </w:rPr>
          </w:pPr>
          <w:hyperlink w:anchor="_Toc346782231" w:history="1">
            <w:r w:rsidR="00657BC0" w:rsidRPr="00825653">
              <w:rPr>
                <w:rStyle w:val="Hyperlink"/>
                <w:noProof/>
              </w:rPr>
              <w:t>Benefits of gender activities overall</w:t>
            </w:r>
            <w:r w:rsidR="00657BC0">
              <w:rPr>
                <w:noProof/>
                <w:webHidden/>
              </w:rPr>
              <w:tab/>
            </w:r>
            <w:r w:rsidR="00657BC0">
              <w:rPr>
                <w:noProof/>
                <w:webHidden/>
              </w:rPr>
              <w:fldChar w:fldCharType="begin"/>
            </w:r>
            <w:r w:rsidR="00657BC0">
              <w:rPr>
                <w:noProof/>
                <w:webHidden/>
              </w:rPr>
              <w:instrText xml:space="preserve"> PAGEREF _Toc346782231 \h </w:instrText>
            </w:r>
            <w:r w:rsidR="00657BC0">
              <w:rPr>
                <w:noProof/>
                <w:webHidden/>
              </w:rPr>
            </w:r>
            <w:r w:rsidR="00657BC0">
              <w:rPr>
                <w:noProof/>
                <w:webHidden/>
              </w:rPr>
              <w:fldChar w:fldCharType="separate"/>
            </w:r>
            <w:r w:rsidR="00657BC0">
              <w:rPr>
                <w:noProof/>
                <w:webHidden/>
              </w:rPr>
              <w:t>59</w:t>
            </w:r>
            <w:r w:rsidR="00657BC0">
              <w:rPr>
                <w:noProof/>
                <w:webHidden/>
              </w:rPr>
              <w:fldChar w:fldCharType="end"/>
            </w:r>
          </w:hyperlink>
        </w:p>
        <w:p w14:paraId="7CA5043B" w14:textId="77777777" w:rsidR="00657BC0" w:rsidRDefault="002D0D03">
          <w:pPr>
            <w:pStyle w:val="TOC2"/>
            <w:rPr>
              <w:rFonts w:eastAsiaTheme="minorEastAsia"/>
              <w:noProof/>
              <w:lang w:eastAsia="en-AU"/>
            </w:rPr>
          </w:pPr>
          <w:hyperlink w:anchor="_Toc346782232" w:history="1">
            <w:r w:rsidR="00657BC0" w:rsidRPr="00825653">
              <w:rPr>
                <w:rStyle w:val="Hyperlink"/>
                <w:noProof/>
              </w:rPr>
              <w:t>Responses to open-ended question</w:t>
            </w:r>
            <w:r w:rsidR="00657BC0">
              <w:rPr>
                <w:noProof/>
                <w:webHidden/>
              </w:rPr>
              <w:tab/>
            </w:r>
            <w:r w:rsidR="00657BC0">
              <w:rPr>
                <w:noProof/>
                <w:webHidden/>
              </w:rPr>
              <w:fldChar w:fldCharType="begin"/>
            </w:r>
            <w:r w:rsidR="00657BC0">
              <w:rPr>
                <w:noProof/>
                <w:webHidden/>
              </w:rPr>
              <w:instrText xml:space="preserve"> PAGEREF _Toc346782232 \h </w:instrText>
            </w:r>
            <w:r w:rsidR="00657BC0">
              <w:rPr>
                <w:noProof/>
                <w:webHidden/>
              </w:rPr>
            </w:r>
            <w:r w:rsidR="00657BC0">
              <w:rPr>
                <w:noProof/>
                <w:webHidden/>
              </w:rPr>
              <w:fldChar w:fldCharType="separate"/>
            </w:r>
            <w:r w:rsidR="00657BC0">
              <w:rPr>
                <w:noProof/>
                <w:webHidden/>
              </w:rPr>
              <w:t>60</w:t>
            </w:r>
            <w:r w:rsidR="00657BC0">
              <w:rPr>
                <w:noProof/>
                <w:webHidden/>
              </w:rPr>
              <w:fldChar w:fldCharType="end"/>
            </w:r>
          </w:hyperlink>
        </w:p>
        <w:p w14:paraId="52BFFDEB" w14:textId="77777777" w:rsidR="009909E2" w:rsidRDefault="001614BB" w:rsidP="009A44CD">
          <w:pPr>
            <w:pStyle w:val="TOC2"/>
          </w:pPr>
          <w:r>
            <w:fldChar w:fldCharType="end"/>
          </w:r>
        </w:p>
      </w:sdtContent>
    </w:sdt>
    <w:p w14:paraId="2A7D0E84" w14:textId="77777777" w:rsidR="003A0718" w:rsidRDefault="003A0718">
      <w:r>
        <w:br w:type="page"/>
      </w:r>
    </w:p>
    <w:p w14:paraId="1067E62D" w14:textId="528DD6CA" w:rsidR="003A0718" w:rsidRDefault="00DC44DC" w:rsidP="00AF28BD">
      <w:pPr>
        <w:pStyle w:val="Heading1unnumbered"/>
      </w:pPr>
      <w:bookmarkStart w:id="2" w:name="_Toc346782197"/>
      <w:r>
        <w:lastRenderedPageBreak/>
        <w:t>Executive summary</w:t>
      </w:r>
      <w:bookmarkEnd w:id="2"/>
    </w:p>
    <w:p w14:paraId="30EE1A47" w14:textId="6888FF45" w:rsidR="00DC13AE" w:rsidRPr="001D6F8D" w:rsidRDefault="00DC13AE" w:rsidP="001D6F8D">
      <w:r w:rsidRPr="001D6F8D">
        <w:t>The Australian Agency for International Development’s (AusAID) 2009 Annual Thematic Performance Review for rural development found that the extent to which aid programs advanced gender equality remained a challenge. In response, AusAID’s Food Security Policy</w:t>
      </w:r>
      <w:r w:rsidR="00450D52">
        <w:t xml:space="preserve"> and Rural Development</w:t>
      </w:r>
      <w:r w:rsidRPr="001D6F8D">
        <w:t xml:space="preserve"> </w:t>
      </w:r>
      <w:r w:rsidR="00450D52">
        <w:t>S</w:t>
      </w:r>
      <w:r w:rsidRPr="001D6F8D">
        <w:t xml:space="preserve">ection decided to conduct a stocktake and develop strategies for how to improve. </w:t>
      </w:r>
    </w:p>
    <w:p w14:paraId="21EFA5EA" w14:textId="6AB5E91C" w:rsidR="00DC44DC" w:rsidRPr="002B2640" w:rsidRDefault="00DC13AE" w:rsidP="00DC44DC">
      <w:pPr>
        <w:rPr>
          <w:rFonts w:cstheme="minorHAnsi"/>
        </w:rPr>
      </w:pPr>
      <w:r w:rsidRPr="002B2640">
        <w:rPr>
          <w:rFonts w:eastAsia="Calibri" w:cstheme="minorHAnsi"/>
          <w:i/>
        </w:rPr>
        <w:t>An Effective Aid Program for Australia: Making a real difference—Delivering real results</w:t>
      </w:r>
      <w:r w:rsidRPr="001D6F8D">
        <w:rPr>
          <w:rStyle w:val="FootnoteReference"/>
        </w:rPr>
        <w:footnoteReference w:id="1"/>
      </w:r>
      <w:r w:rsidRPr="001D6F8D">
        <w:rPr>
          <w:rStyle w:val="FootnoteReference"/>
        </w:rPr>
        <w:t xml:space="preserve"> </w:t>
      </w:r>
      <w:r w:rsidRPr="002B2640">
        <w:rPr>
          <w:rFonts w:eastAsia="Calibri" w:cstheme="minorHAnsi"/>
        </w:rPr>
        <w:t xml:space="preserve">states that empowering women to participate in the economy is critical to opening up development opportunities for all. The </w:t>
      </w:r>
      <w:r w:rsidRPr="00450D52">
        <w:rPr>
          <w:rFonts w:eastAsia="Calibri" w:cstheme="minorHAnsi"/>
        </w:rPr>
        <w:t xml:space="preserve">rural development </w:t>
      </w:r>
      <w:r w:rsidR="00450D52" w:rsidRPr="001D6F8D">
        <w:rPr>
          <w:rFonts w:eastAsia="Calibri" w:cstheme="minorHAnsi"/>
        </w:rPr>
        <w:t>portfolio</w:t>
      </w:r>
      <w:r w:rsidR="00450D52" w:rsidRPr="00450D52">
        <w:rPr>
          <w:rFonts w:eastAsia="Calibri" w:cstheme="minorHAnsi"/>
        </w:rPr>
        <w:t xml:space="preserve"> </w:t>
      </w:r>
      <w:r w:rsidRPr="002B2640">
        <w:rPr>
          <w:rFonts w:eastAsia="Calibri" w:cstheme="minorHAnsi"/>
        </w:rPr>
        <w:t>aims to improve incomes, employment and enterprise opportunities for poor women and men, so both objectives are linked</w:t>
      </w:r>
      <w:r w:rsidRPr="002B2640">
        <w:rPr>
          <w:rFonts w:eastAsia="Calibri" w:cstheme="minorHAnsi"/>
          <w:b/>
        </w:rPr>
        <w:t xml:space="preserve">. </w:t>
      </w:r>
      <w:r w:rsidR="00DC44DC" w:rsidRPr="002B2640">
        <w:rPr>
          <w:rFonts w:cstheme="minorHAnsi"/>
        </w:rPr>
        <w:t>Th</w:t>
      </w:r>
      <w:r w:rsidRPr="002B2640">
        <w:rPr>
          <w:rFonts w:cstheme="minorHAnsi"/>
        </w:rPr>
        <w:t>is</w:t>
      </w:r>
      <w:r w:rsidR="00DC44DC" w:rsidRPr="002B2640">
        <w:rPr>
          <w:rFonts w:cstheme="minorHAnsi"/>
        </w:rPr>
        <w:t xml:space="preserve"> stocktake:</w:t>
      </w:r>
    </w:p>
    <w:p w14:paraId="01BCCD17" w14:textId="5FBCB85A" w:rsidR="00DC44DC" w:rsidRDefault="00BF1A8F" w:rsidP="005958A8">
      <w:pPr>
        <w:pStyle w:val="ListParagraph"/>
        <w:numPr>
          <w:ilvl w:val="0"/>
          <w:numId w:val="2"/>
        </w:numPr>
      </w:pPr>
      <w:r>
        <w:t>a</w:t>
      </w:r>
      <w:r w:rsidR="00DC44DC">
        <w:t>ssess</w:t>
      </w:r>
      <w:r w:rsidR="00DC13AE">
        <w:t>es</w:t>
      </w:r>
      <w:r w:rsidR="00DC44DC">
        <w:t xml:space="preserve"> the capacity of the programs to address gender equality issues</w:t>
      </w:r>
    </w:p>
    <w:p w14:paraId="43149EFB" w14:textId="65F94516" w:rsidR="00DC44DC" w:rsidRDefault="00BF1A8F" w:rsidP="005958A8">
      <w:pPr>
        <w:pStyle w:val="ListParagraph"/>
        <w:numPr>
          <w:ilvl w:val="0"/>
          <w:numId w:val="2"/>
        </w:numPr>
      </w:pPr>
      <w:r>
        <w:t>p</w:t>
      </w:r>
      <w:r w:rsidR="00DC44DC">
        <w:t>rovide</w:t>
      </w:r>
      <w:r w:rsidR="00DC13AE">
        <w:t>s</w:t>
      </w:r>
      <w:r w:rsidR="00DC44DC">
        <w:t xml:space="preserve"> advice on ways of enhancing </w:t>
      </w:r>
      <w:r w:rsidR="008F3944">
        <w:t>g</w:t>
      </w:r>
      <w:r w:rsidR="00DC44DC">
        <w:t>ender equality to improve</w:t>
      </w:r>
      <w:r w:rsidR="00DC44DC" w:rsidRPr="00563640">
        <w:t xml:space="preserve"> </w:t>
      </w:r>
      <w:r w:rsidR="00DC44DC">
        <w:t>development outcomes for poor women and men, girls and boys.</w:t>
      </w:r>
    </w:p>
    <w:p w14:paraId="7CF60DAF" w14:textId="14DFB193" w:rsidR="003A0718" w:rsidRDefault="00DC44DC" w:rsidP="00DC44DC">
      <w:r>
        <w:t xml:space="preserve">This report </w:t>
      </w:r>
      <w:r w:rsidR="00622E2D">
        <w:t>summari</w:t>
      </w:r>
      <w:r w:rsidR="001467F2">
        <w:t>s</w:t>
      </w:r>
      <w:r w:rsidR="00622E2D">
        <w:t>es the</w:t>
      </w:r>
      <w:r w:rsidR="00BF1A8F">
        <w:t xml:space="preserve"> stocktake</w:t>
      </w:r>
      <w:r w:rsidR="00B4402A">
        <w:t xml:space="preserve"> findings</w:t>
      </w:r>
      <w:r w:rsidR="00BF1A8F">
        <w:t xml:space="preserve"> and includes recommendations to improve outcomes for women and their families</w:t>
      </w:r>
      <w:r>
        <w:t>.</w:t>
      </w:r>
      <w:r w:rsidR="00622E2D">
        <w:t xml:space="preserve"> Detailed analysis is included as annexes.</w:t>
      </w:r>
    </w:p>
    <w:p w14:paraId="5F01BA2C" w14:textId="2B6F80EF" w:rsidR="00922869" w:rsidRDefault="00DC13AE" w:rsidP="00922869">
      <w:r>
        <w:t>Consideration of gender was often stronger in the m</w:t>
      </w:r>
      <w:r w:rsidR="00922869">
        <w:t>anagement arrangements and work in the field than</w:t>
      </w:r>
      <w:r>
        <w:t xml:space="preserve"> what AusAID’s quality reporting systems captured and reflected. Whil</w:t>
      </w:r>
      <w:r w:rsidR="00BF1A8F">
        <w:t>e</w:t>
      </w:r>
      <w:r>
        <w:t xml:space="preserve"> gaps and weaknesses exist, the rural development portfolio </w:t>
      </w:r>
      <w:r w:rsidR="005B35C6">
        <w:t xml:space="preserve">of work </w:t>
      </w:r>
      <w:r>
        <w:t xml:space="preserve">demonstrates that its programs have </w:t>
      </w:r>
      <w:r w:rsidR="00922869">
        <w:t xml:space="preserve">lifted </w:t>
      </w:r>
      <w:r w:rsidR="002B2640">
        <w:t xml:space="preserve">poor women and their families </w:t>
      </w:r>
      <w:r w:rsidR="00922869">
        <w:t>out of poverty</w:t>
      </w:r>
      <w:r w:rsidR="002B2640">
        <w:t>. Some programs have also empowered women socially through changes to their status in communities.</w:t>
      </w:r>
    </w:p>
    <w:p w14:paraId="5783E1E4" w14:textId="61190291" w:rsidR="00922869" w:rsidRDefault="00922869" w:rsidP="00922869">
      <w:r>
        <w:t xml:space="preserve">The rural development portfolio makes an important contribution to the delivery of AusAID’s </w:t>
      </w:r>
      <w:r w:rsidR="00FE271E">
        <w:t>g</w:t>
      </w:r>
      <w:r w:rsidR="006450E6">
        <w:t xml:space="preserve">ender </w:t>
      </w:r>
      <w:r w:rsidR="00FE271E">
        <w:t>t</w:t>
      </w:r>
      <w:r w:rsidR="006450E6">
        <w:t xml:space="preserve">hematic </w:t>
      </w:r>
      <w:r w:rsidR="00FE271E">
        <w:t>s</w:t>
      </w:r>
      <w:r w:rsidR="006450E6">
        <w:t xml:space="preserve">trategy, </w:t>
      </w:r>
      <w:r w:rsidR="00000405" w:rsidRPr="001D6F8D">
        <w:rPr>
          <w:i/>
        </w:rPr>
        <w:t>Promoting o</w:t>
      </w:r>
      <w:r w:rsidR="002B2640" w:rsidRPr="00000405">
        <w:rPr>
          <w:i/>
        </w:rPr>
        <w:t xml:space="preserve">pportunities for </w:t>
      </w:r>
      <w:r w:rsidR="00000405" w:rsidRPr="001D6F8D">
        <w:rPr>
          <w:i/>
        </w:rPr>
        <w:t>a</w:t>
      </w:r>
      <w:r w:rsidR="002B2640" w:rsidRPr="00000405">
        <w:rPr>
          <w:i/>
        </w:rPr>
        <w:t>ll</w:t>
      </w:r>
      <w:r w:rsidR="00000405" w:rsidRPr="001D6F8D">
        <w:rPr>
          <w:i/>
        </w:rPr>
        <w:t>: Gender equality and women’s empowerment</w:t>
      </w:r>
      <w:r w:rsidR="00581CF6">
        <w:rPr>
          <w:rStyle w:val="FootnoteReference"/>
        </w:rPr>
        <w:footnoteReference w:id="2"/>
      </w:r>
      <w:r>
        <w:t xml:space="preserve">and </w:t>
      </w:r>
      <w:r w:rsidR="00A50C9B">
        <w:t xml:space="preserve">with some additional resourcing is positioned to </w:t>
      </w:r>
      <w:r>
        <w:t>deliver</w:t>
      </w:r>
      <w:r w:rsidR="00A50C9B">
        <w:t xml:space="preserve"> much more</w:t>
      </w:r>
      <w:r>
        <w:t xml:space="preserve"> on </w:t>
      </w:r>
      <w:r w:rsidR="006450E6">
        <w:t xml:space="preserve">the Agency’s </w:t>
      </w:r>
      <w:r>
        <w:t>commitment to being a firm and persistent advocate for gender equality.</w:t>
      </w:r>
    </w:p>
    <w:p w14:paraId="737BD9F9" w14:textId="797DD273" w:rsidR="00922869" w:rsidRPr="007573A6" w:rsidRDefault="00922869" w:rsidP="007573A6">
      <w:pPr>
        <w:rPr>
          <w:rFonts w:asciiTheme="majorHAnsi" w:hAnsiTheme="majorHAnsi"/>
          <w:szCs w:val="26"/>
        </w:rPr>
      </w:pPr>
      <w:r w:rsidRPr="007573A6">
        <w:rPr>
          <w:rFonts w:asciiTheme="majorHAnsi" w:hAnsiTheme="majorHAnsi"/>
          <w:b/>
          <w:color w:val="365F91"/>
          <w:sz w:val="26"/>
          <w:szCs w:val="26"/>
        </w:rPr>
        <w:t>Recommendations</w:t>
      </w:r>
    </w:p>
    <w:p w14:paraId="5B9D3EF7" w14:textId="779FFC5E" w:rsidR="00257A0B" w:rsidRDefault="00257A0B" w:rsidP="00210DBB">
      <w:pPr>
        <w:pStyle w:val="Heading3"/>
      </w:pPr>
      <w:r>
        <w:t>Recommendation 1</w:t>
      </w:r>
    </w:p>
    <w:p w14:paraId="3A857913" w14:textId="34CBFDA7" w:rsidR="00257A0B" w:rsidRDefault="00257A0B" w:rsidP="00257A0B">
      <w:r>
        <w:t xml:space="preserve">That </w:t>
      </w:r>
      <w:r w:rsidR="005E1E61">
        <w:t xml:space="preserve">the </w:t>
      </w:r>
      <w:r>
        <w:t>Food Security Policy</w:t>
      </w:r>
      <w:r w:rsidR="00450D52">
        <w:t xml:space="preserve"> and Rural Development</w:t>
      </w:r>
      <w:r>
        <w:t xml:space="preserve"> Section</w:t>
      </w:r>
      <w:r w:rsidR="00D43005" w:rsidRPr="00AC7B95">
        <w:rPr>
          <w:rStyle w:val="FootnoteReference"/>
        </w:rPr>
        <w:footnoteReference w:id="3"/>
      </w:r>
      <w:r>
        <w:t xml:space="preserve"> advocate greater use within rural development programs of special measures that ensure women benefit </w:t>
      </w:r>
      <w:r w:rsidR="00350AE0">
        <w:t>and</w:t>
      </w:r>
      <w:r>
        <w:t xml:space="preserve"> are included in</w:t>
      </w:r>
      <w:r w:rsidR="005E1E61">
        <w:t xml:space="preserve"> program</w:t>
      </w:r>
      <w:r>
        <w:t xml:space="preserve"> decision making. </w:t>
      </w:r>
      <w:r w:rsidR="005E1E61">
        <w:t xml:space="preserve">Special </w:t>
      </w:r>
      <w:r>
        <w:t>measures could include ‘hard gates’, such as contractual obligations specify</w:t>
      </w:r>
      <w:r w:rsidR="005E1E61">
        <w:t>ing</w:t>
      </w:r>
      <w:r>
        <w:t xml:space="preserve"> targets for women’s access, or allocati</w:t>
      </w:r>
      <w:r w:rsidR="005E1E61">
        <w:t>ng</w:t>
      </w:r>
      <w:r>
        <w:t xml:space="preserve"> a percentage of program funds towards women’s participation across the portfolio. These measures are especially important </w:t>
      </w:r>
      <w:r w:rsidR="005B35C6">
        <w:t xml:space="preserve">with </w:t>
      </w:r>
      <w:r>
        <w:t xml:space="preserve">large mainstream investments </w:t>
      </w:r>
      <w:r w:rsidR="005E1E61">
        <w:t>a</w:t>
      </w:r>
      <w:r w:rsidR="008E1FA9">
        <w:t>nd</w:t>
      </w:r>
      <w:r w:rsidR="005E1E61">
        <w:t xml:space="preserve"> </w:t>
      </w:r>
      <w:r>
        <w:t>programs in fragile states or conflict zones where benefitting women may be especially hard without such incentives.</w:t>
      </w:r>
    </w:p>
    <w:p w14:paraId="2D82A499" w14:textId="4FA19F5A" w:rsidR="00257A0B" w:rsidRDefault="00257A0B" w:rsidP="00210DBB">
      <w:pPr>
        <w:pStyle w:val="Heading3"/>
      </w:pPr>
      <w:r>
        <w:lastRenderedPageBreak/>
        <w:t>Recommendation 2</w:t>
      </w:r>
    </w:p>
    <w:p w14:paraId="07F13B21" w14:textId="6EEA94CB" w:rsidR="00257A0B" w:rsidRPr="005A60F2" w:rsidRDefault="00257A0B" w:rsidP="00257A0B">
      <w:r>
        <w:t>That country programs</w:t>
      </w:r>
      <w:r w:rsidR="005E1E61">
        <w:t xml:space="preserve"> more often</w:t>
      </w:r>
      <w:r>
        <w:t xml:space="preserve"> take to scale programs demonstrat</w:t>
      </w:r>
      <w:r w:rsidR="005E1E61">
        <w:t>ing</w:t>
      </w:r>
      <w:r>
        <w:t xml:space="preserve"> good practice in meeting the needs of women and girls through effective targeting and special measures.</w:t>
      </w:r>
    </w:p>
    <w:p w14:paraId="4C7627A5" w14:textId="58C1CBC8" w:rsidR="00257A0B" w:rsidRDefault="00257A0B" w:rsidP="00210DBB">
      <w:pPr>
        <w:pStyle w:val="Heading3"/>
      </w:pPr>
      <w:r>
        <w:t>Recommendat</w:t>
      </w:r>
      <w:r w:rsidRPr="00210DBB">
        <w:rPr>
          <w:rStyle w:val="Heading3Char"/>
        </w:rPr>
        <w:t>i</w:t>
      </w:r>
      <w:r>
        <w:t>on 3</w:t>
      </w:r>
    </w:p>
    <w:p w14:paraId="6BDBC9CB" w14:textId="069244E0" w:rsidR="00257A0B" w:rsidRDefault="00257A0B" w:rsidP="00257A0B">
      <w:r>
        <w:t xml:space="preserve">That AusAID increase the level of gender technical expertise within </w:t>
      </w:r>
      <w:r w:rsidR="005E1E61">
        <w:t xml:space="preserve">its </w:t>
      </w:r>
      <w:r>
        <w:t>Food Security Policy</w:t>
      </w:r>
      <w:r w:rsidR="00450D52">
        <w:t xml:space="preserve"> and Rural Development</w:t>
      </w:r>
      <w:r>
        <w:t xml:space="preserve"> Section and regions or country programs to translate gender policies or strategies into practical and measurable outcomes for women. </w:t>
      </w:r>
      <w:r w:rsidR="005E1E61">
        <w:t>T</w:t>
      </w:r>
      <w:r>
        <w:t xml:space="preserve">hat </w:t>
      </w:r>
      <w:r w:rsidR="008E1FA9">
        <w:t xml:space="preserve">AusAID also make </w:t>
      </w:r>
      <w:r>
        <w:t>provision</w:t>
      </w:r>
      <w:r w:rsidR="005E1E61">
        <w:t xml:space="preserve"> </w:t>
      </w:r>
      <w:r>
        <w:t xml:space="preserve">within individual key programs to contract skilled personnel to unlock the potential for women’s involvement and </w:t>
      </w:r>
      <w:r w:rsidR="003449A4">
        <w:t>convert</w:t>
      </w:r>
      <w:r>
        <w:t xml:space="preserve"> strategy into action.</w:t>
      </w:r>
    </w:p>
    <w:p w14:paraId="34F5FDD8" w14:textId="330BBD70" w:rsidR="00DC44DC" w:rsidRDefault="00B10E3E" w:rsidP="00210DBB">
      <w:pPr>
        <w:pStyle w:val="Heading3"/>
      </w:pPr>
      <w:r>
        <w:t>Recommenda</w:t>
      </w:r>
      <w:r w:rsidRPr="00210DBB">
        <w:rPr>
          <w:rStyle w:val="Heading3Char"/>
        </w:rPr>
        <w:t>ti</w:t>
      </w:r>
      <w:r>
        <w:t>on</w:t>
      </w:r>
      <w:r w:rsidR="00257A0B">
        <w:t xml:space="preserve"> 4</w:t>
      </w:r>
    </w:p>
    <w:p w14:paraId="5C182A4C" w14:textId="3468EB71" w:rsidR="00DC44DC" w:rsidRPr="00A640C1" w:rsidRDefault="00DC44DC" w:rsidP="00922869">
      <w:r>
        <w:t xml:space="preserve">That </w:t>
      </w:r>
      <w:r w:rsidR="000B6F42">
        <w:t>country programs</w:t>
      </w:r>
      <w:r>
        <w:t xml:space="preserve"> manage </w:t>
      </w:r>
      <w:r w:rsidR="001467F2">
        <w:t>rural development</w:t>
      </w:r>
      <w:r>
        <w:t xml:space="preserve"> program</w:t>
      </w:r>
      <w:r w:rsidR="001467F2">
        <w:t>s</w:t>
      </w:r>
      <w:r w:rsidR="005B35C6">
        <w:t xml:space="preserve"> within the portfolio</w:t>
      </w:r>
      <w:r>
        <w:t xml:space="preserve"> to ensure more formal employment opportunities</w:t>
      </w:r>
      <w:r w:rsidR="000B6F42">
        <w:t xml:space="preserve"> for women</w:t>
      </w:r>
      <w:r>
        <w:t>.</w:t>
      </w:r>
    </w:p>
    <w:p w14:paraId="261B95DB" w14:textId="37839409" w:rsidR="00DC44DC" w:rsidRDefault="00257A0B" w:rsidP="00210DBB">
      <w:pPr>
        <w:pStyle w:val="Heading3"/>
      </w:pPr>
      <w:r>
        <w:t>Recommendation 5</w:t>
      </w:r>
    </w:p>
    <w:p w14:paraId="0B50A9C9" w14:textId="381D0C04" w:rsidR="00DC44DC" w:rsidRDefault="00DC44DC" w:rsidP="00922869">
      <w:r>
        <w:t xml:space="preserve">That </w:t>
      </w:r>
      <w:r w:rsidR="000B6F42">
        <w:t>country programs</w:t>
      </w:r>
      <w:r>
        <w:t xml:space="preserve"> investigate the feasibility of resourcing child care for women who are staff members or targeted beneficiaries of </w:t>
      </w:r>
      <w:r w:rsidR="001467F2">
        <w:t xml:space="preserve">rural development </w:t>
      </w:r>
      <w:r>
        <w:t>programs</w:t>
      </w:r>
      <w:r w:rsidR="008F3944">
        <w:t>,</w:t>
      </w:r>
      <w:r>
        <w:t xml:space="preserve"> to enhance women’s participation.</w:t>
      </w:r>
    </w:p>
    <w:p w14:paraId="580B58BC" w14:textId="49E6FCAC" w:rsidR="00DC44DC" w:rsidRDefault="00257A0B" w:rsidP="00210DBB">
      <w:pPr>
        <w:pStyle w:val="Heading3"/>
      </w:pPr>
      <w:r>
        <w:t>Recommendation 6</w:t>
      </w:r>
    </w:p>
    <w:p w14:paraId="4657F6B8" w14:textId="0DB4B5D4" w:rsidR="00DC44DC" w:rsidRDefault="00DC44DC" w:rsidP="00922869">
      <w:r>
        <w:t xml:space="preserve">That </w:t>
      </w:r>
      <w:r w:rsidR="000B6F42">
        <w:t>country</w:t>
      </w:r>
      <w:r>
        <w:t xml:space="preserve"> program</w:t>
      </w:r>
      <w:r w:rsidR="000B6F42">
        <w:t>s</w:t>
      </w:r>
      <w:r>
        <w:t xml:space="preserve"> strengthen the use of partner government gender policies</w:t>
      </w:r>
      <w:r w:rsidR="005E1E61">
        <w:t>,</w:t>
      </w:r>
      <w:r>
        <w:t xml:space="preserve"> where </w:t>
      </w:r>
      <w:r w:rsidR="000B6F42">
        <w:t>relevant within initiatives</w:t>
      </w:r>
      <w:r>
        <w:t>, without trading off benefits for the rural poor.</w:t>
      </w:r>
    </w:p>
    <w:p w14:paraId="2B676B43" w14:textId="29B93E12" w:rsidR="00DC44DC" w:rsidRDefault="00257A0B" w:rsidP="00210DBB">
      <w:pPr>
        <w:pStyle w:val="Heading3"/>
      </w:pPr>
      <w:r>
        <w:t>Recommendation 7</w:t>
      </w:r>
    </w:p>
    <w:p w14:paraId="398AB58B" w14:textId="060419F7" w:rsidR="00DC44DC" w:rsidRPr="00B257A5" w:rsidRDefault="00DC44DC" w:rsidP="00922869">
      <w:r>
        <w:t xml:space="preserve">That </w:t>
      </w:r>
      <w:r w:rsidR="000B6F42">
        <w:t>AusAID staff</w:t>
      </w:r>
      <w:r>
        <w:t xml:space="preserve"> use </w:t>
      </w:r>
      <w:r w:rsidR="000A22BC">
        <w:t>evaluation processes</w:t>
      </w:r>
      <w:r w:rsidR="00AF4C43">
        <w:t>—</w:t>
      </w:r>
      <w:r w:rsidR="000A22BC">
        <w:t xml:space="preserve">including </w:t>
      </w:r>
      <w:r w:rsidR="00AF4C43">
        <w:t>q</w:t>
      </w:r>
      <w:r w:rsidR="000A22BC">
        <w:t xml:space="preserve">uality at </w:t>
      </w:r>
      <w:r w:rsidR="00AF4C43">
        <w:t>i</w:t>
      </w:r>
      <w:r w:rsidR="000A22BC">
        <w:t>mplementation</w:t>
      </w:r>
      <w:r w:rsidR="00AF4C43">
        <w:t xml:space="preserve"> (QAI)</w:t>
      </w:r>
      <w:r>
        <w:t xml:space="preserve"> process</w:t>
      </w:r>
      <w:r w:rsidR="000A22BC">
        <w:t>es</w:t>
      </w:r>
      <w:r w:rsidR="00AF4C43">
        <w:t>—</w:t>
      </w:r>
      <w:r>
        <w:t>more strategically to manage poor performance and use lessons to improve outcomes for women.</w:t>
      </w:r>
    </w:p>
    <w:p w14:paraId="3B7F683C" w14:textId="428EF6F4" w:rsidR="00DC44DC" w:rsidRDefault="00257A0B" w:rsidP="00210DBB">
      <w:pPr>
        <w:pStyle w:val="Heading3"/>
      </w:pPr>
      <w:r>
        <w:t>Recommendation 8</w:t>
      </w:r>
    </w:p>
    <w:p w14:paraId="21CE9094" w14:textId="3511E585" w:rsidR="00DC44DC" w:rsidRDefault="00DC44DC" w:rsidP="00922869">
      <w:r>
        <w:t xml:space="preserve">That </w:t>
      </w:r>
      <w:r w:rsidR="00A779B9">
        <w:t xml:space="preserve">the </w:t>
      </w:r>
      <w:r w:rsidR="00622E2D">
        <w:t>Food Security Policy</w:t>
      </w:r>
      <w:r w:rsidR="00450D52">
        <w:t xml:space="preserve"> and Rural Development</w:t>
      </w:r>
      <w:r w:rsidR="00622E2D">
        <w:t xml:space="preserve"> </w:t>
      </w:r>
      <w:r w:rsidR="00622E2D" w:rsidRPr="00450D52">
        <w:t>Section</w:t>
      </w:r>
      <w:r w:rsidR="003D4A1A" w:rsidRPr="00450D52">
        <w:t xml:space="preserve"> </w:t>
      </w:r>
      <w:r w:rsidR="003D4A1A" w:rsidRPr="005B35C6">
        <w:t xml:space="preserve">and </w:t>
      </w:r>
      <w:r w:rsidR="00450D52" w:rsidRPr="00F3152A">
        <w:t>the</w:t>
      </w:r>
      <w:r w:rsidR="00450D52">
        <w:t xml:space="preserve"> </w:t>
      </w:r>
      <w:r w:rsidR="003D4A1A" w:rsidRPr="00450D52">
        <w:t xml:space="preserve">Gender </w:t>
      </w:r>
      <w:r w:rsidR="00341090">
        <w:t>Equality</w:t>
      </w:r>
      <w:r w:rsidR="00450D52" w:rsidRPr="00F3152A">
        <w:t xml:space="preserve"> Policy </w:t>
      </w:r>
      <w:r w:rsidR="003D4A1A" w:rsidRPr="00450D52">
        <w:t xml:space="preserve">Section </w:t>
      </w:r>
      <w:r w:rsidR="000A22BC" w:rsidRPr="005B35C6">
        <w:t>support</w:t>
      </w:r>
      <w:r w:rsidR="00622E2D" w:rsidRPr="005B35C6">
        <w:t xml:space="preserve"> programs </w:t>
      </w:r>
      <w:r w:rsidR="000A22BC" w:rsidRPr="005B35C6">
        <w:t xml:space="preserve">to </w:t>
      </w:r>
      <w:r w:rsidRPr="005B35C6">
        <w:t xml:space="preserve">move beyond basic collection of </w:t>
      </w:r>
      <w:r w:rsidR="00BA6EC4" w:rsidRPr="005B35C6">
        <w:t>sex-disa</w:t>
      </w:r>
      <w:r w:rsidR="00BA6EC4">
        <w:t>ggregated</w:t>
      </w:r>
      <w:r>
        <w:t xml:space="preserve"> data to systems that can measure impact differ</w:t>
      </w:r>
      <w:r w:rsidR="00257A0B">
        <w:t xml:space="preserve">entially and are based on robust gender analysis in the design phase. </w:t>
      </w:r>
      <w:r>
        <w:t xml:space="preserve">This process should be interactive and treated as </w:t>
      </w:r>
      <w:r w:rsidR="00AF4C43">
        <w:t>‘</w:t>
      </w:r>
      <w:r>
        <w:t>action learning</w:t>
      </w:r>
      <w:r w:rsidR="00AF4C43">
        <w:t>’</w:t>
      </w:r>
      <w:r>
        <w:t xml:space="preserve"> to help programs improve </w:t>
      </w:r>
      <w:r w:rsidR="005B35C6">
        <w:t>during implementation</w:t>
      </w:r>
      <w:r w:rsidR="009C3EA9">
        <w:t xml:space="preserve">. </w:t>
      </w:r>
    </w:p>
    <w:p w14:paraId="6BBF6C5C" w14:textId="77777777" w:rsidR="00470AB3" w:rsidRDefault="00470AB3" w:rsidP="00210DBB">
      <w:pPr>
        <w:pStyle w:val="Heading3"/>
      </w:pPr>
      <w:r>
        <w:t>Recommendation 9</w:t>
      </w:r>
    </w:p>
    <w:p w14:paraId="29ACEE2C" w14:textId="0A9EFFFA" w:rsidR="00470AB3" w:rsidRPr="00CF6927" w:rsidRDefault="00470AB3" w:rsidP="00470AB3">
      <w:r>
        <w:t xml:space="preserve">That AusAID resource specific research about the impact of the rural development program on poor women’s lives </w:t>
      </w:r>
      <w:r w:rsidR="00AF4C43">
        <w:t>(for example, research on</w:t>
      </w:r>
      <w:r w:rsidRPr="00470AB3">
        <w:t xml:space="preserve"> </w:t>
      </w:r>
      <w:r>
        <w:t>the link between women exercising decision making within programs and broader cultural change that improves their lives and reduces poverty</w:t>
      </w:r>
      <w:r w:rsidR="00AF4C43">
        <w:t>)</w:t>
      </w:r>
      <w:r>
        <w:t>.</w:t>
      </w:r>
    </w:p>
    <w:p w14:paraId="6A39E56C" w14:textId="77777777" w:rsidR="00470AB3" w:rsidRDefault="00470AB3" w:rsidP="00210DBB">
      <w:pPr>
        <w:pStyle w:val="Heading3"/>
      </w:pPr>
      <w:r>
        <w:t>Recommendation 10</w:t>
      </w:r>
    </w:p>
    <w:p w14:paraId="4A235F76" w14:textId="2607DBD6" w:rsidR="00470AB3" w:rsidRDefault="00470AB3" w:rsidP="00470AB3">
      <w:r>
        <w:t xml:space="preserve">That </w:t>
      </w:r>
      <w:r w:rsidR="00AF4C43">
        <w:t xml:space="preserve">the </w:t>
      </w:r>
      <w:r>
        <w:t xml:space="preserve">Food </w:t>
      </w:r>
      <w:r w:rsidR="00AF4C43">
        <w:t>S</w:t>
      </w:r>
      <w:r>
        <w:t>ecurity Policy Section resource and implement a capacity development strategy</w:t>
      </w:r>
      <w:r w:rsidR="00AF4C43">
        <w:t xml:space="preserve"> </w:t>
      </w:r>
      <w:r>
        <w:t>that includes a range of communications and interactive learning options</w:t>
      </w:r>
      <w:r w:rsidR="00AF4C43">
        <w:t xml:space="preserve">, </w:t>
      </w:r>
      <w:r>
        <w:t xml:space="preserve">to </w:t>
      </w:r>
      <w:r w:rsidR="00AF4C43">
        <w:t xml:space="preserve">support AusAID to </w:t>
      </w:r>
      <w:r>
        <w:t xml:space="preserve">share and learn from good gender practice </w:t>
      </w:r>
      <w:r w:rsidR="00AF4C43">
        <w:t xml:space="preserve">and </w:t>
      </w:r>
      <w:r>
        <w:t xml:space="preserve">to build the skills of staff and delivery partners to practically meet the needs of women and men. </w:t>
      </w:r>
    </w:p>
    <w:p w14:paraId="6BF53F8A" w14:textId="77777777" w:rsidR="007278B5" w:rsidRDefault="007278B5" w:rsidP="007278B5">
      <w:pPr>
        <w:pStyle w:val="Heading1"/>
        <w:rPr>
          <w:rFonts w:eastAsia="Calibri"/>
          <w:lang w:val="en"/>
        </w:rPr>
      </w:pPr>
      <w:bookmarkStart w:id="3" w:name="_Toc346782198"/>
      <w:r>
        <w:rPr>
          <w:rFonts w:eastAsia="Calibri"/>
          <w:lang w:val="en"/>
        </w:rPr>
        <w:lastRenderedPageBreak/>
        <w:t>Methodology</w:t>
      </w:r>
      <w:bookmarkEnd w:id="3"/>
    </w:p>
    <w:p w14:paraId="30BEF4C1" w14:textId="77777777" w:rsidR="007278B5" w:rsidRDefault="007278B5" w:rsidP="007278B5">
      <w:pPr>
        <w:pStyle w:val="Heading2"/>
        <w:rPr>
          <w:rFonts w:eastAsia="Calibri"/>
          <w:lang w:val="en"/>
        </w:rPr>
      </w:pPr>
      <w:bookmarkStart w:id="4" w:name="_Toc346782199"/>
      <w:r>
        <w:rPr>
          <w:rFonts w:eastAsia="Calibri"/>
          <w:lang w:val="en"/>
        </w:rPr>
        <w:t>Methodology—introduction</w:t>
      </w:r>
      <w:bookmarkEnd w:id="4"/>
    </w:p>
    <w:p w14:paraId="6A48957F" w14:textId="1AAE1C60" w:rsidR="002B2640" w:rsidRPr="007278B5" w:rsidRDefault="007278B5" w:rsidP="007278B5">
      <w:pPr>
        <w:rPr>
          <w:lang w:val="en"/>
        </w:rPr>
      </w:pPr>
      <w:r>
        <w:rPr>
          <w:lang w:val="en"/>
        </w:rPr>
        <w:t xml:space="preserve">Gender equality is a critical crosscutting theme across the </w:t>
      </w:r>
      <w:r w:rsidRPr="007278B5">
        <w:rPr>
          <w:lang w:val="en"/>
        </w:rPr>
        <w:t>Aus</w:t>
      </w:r>
      <w:r w:rsidR="002B2640" w:rsidRPr="007278B5">
        <w:rPr>
          <w:lang w:val="en"/>
        </w:rPr>
        <w:t xml:space="preserve">tralian Government’s aid program. Three of the 10 development objectives of </w:t>
      </w:r>
      <w:r w:rsidR="002B2640" w:rsidRPr="007278B5">
        <w:rPr>
          <w:i/>
          <w:lang w:val="en"/>
        </w:rPr>
        <w:t>An Effective Aid Program for Australia: Making a real difference—Delivering real results</w:t>
      </w:r>
      <w:r w:rsidR="002B2640" w:rsidRPr="007278B5">
        <w:rPr>
          <w:lang w:val="en"/>
        </w:rPr>
        <w:t xml:space="preserve"> specifically address gender equality and the empowerment of women.</w:t>
      </w:r>
      <w:r w:rsidR="002B2640" w:rsidRPr="007278B5">
        <w:rPr>
          <w:rStyle w:val="FootnoteReference"/>
        </w:rPr>
        <w:footnoteReference w:id="4"/>
      </w:r>
      <w:r w:rsidR="00450D52" w:rsidRPr="007278B5">
        <w:rPr>
          <w:rStyle w:val="FootnoteReference"/>
        </w:rPr>
        <w:t xml:space="preserve"> </w:t>
      </w:r>
      <w:r w:rsidR="002B2640" w:rsidRPr="007278B5">
        <w:rPr>
          <w:lang w:val="en"/>
        </w:rPr>
        <w:t xml:space="preserve">Indeed, nearly half of Australia’s total aid program expenditure is on activities with the primary or secondary objectives of promoting </w:t>
      </w:r>
      <w:r w:rsidR="002B2640" w:rsidRPr="007278B5">
        <w:t xml:space="preserve">gender, to </w:t>
      </w:r>
      <w:r w:rsidR="002B2640" w:rsidRPr="007278B5">
        <w:rPr>
          <w:lang w:val="en"/>
        </w:rPr>
        <w:t xml:space="preserve">provide equal opportunities for women, men, girls and boys. </w:t>
      </w:r>
    </w:p>
    <w:p w14:paraId="7D9C2238" w14:textId="77777777" w:rsidR="002B2640" w:rsidRPr="007278B5" w:rsidRDefault="002B2640" w:rsidP="007278B5">
      <w:pPr>
        <w:rPr>
          <w:lang w:val="en"/>
        </w:rPr>
      </w:pPr>
      <w:r w:rsidRPr="007278B5">
        <w:rPr>
          <w:lang w:val="en"/>
        </w:rPr>
        <w:t xml:space="preserve">AusAID, as the government’s main implementer of the aid program, conducted this stocktake to determine the extent to which rural development programs advance gender equality. </w:t>
      </w:r>
    </w:p>
    <w:p w14:paraId="69D9AC90" w14:textId="77777777" w:rsidR="002B2640" w:rsidRPr="007278B5" w:rsidRDefault="002B2640" w:rsidP="007278B5">
      <w:pPr>
        <w:rPr>
          <w:lang w:val="en"/>
        </w:rPr>
      </w:pPr>
      <w:r w:rsidRPr="007278B5">
        <w:rPr>
          <w:lang w:val="en"/>
        </w:rPr>
        <w:t xml:space="preserve">The stocktake originated from the results of AusAID’s 2009 Annual Thematic Performance Review of rural development which found that the extent to which sector programs advanced gender equality remained challenging. The Agency’s annual QAI reports that formed part of the thematic review rated gender equality lower than expected. </w:t>
      </w:r>
    </w:p>
    <w:p w14:paraId="638EC532" w14:textId="77777777" w:rsidR="00475B42" w:rsidRPr="00F3152A" w:rsidRDefault="002B2640" w:rsidP="007278B5">
      <w:pPr>
        <w:rPr>
          <w:lang w:val="en"/>
        </w:rPr>
      </w:pPr>
      <w:r w:rsidRPr="007278B5">
        <w:rPr>
          <w:lang w:val="en"/>
        </w:rPr>
        <w:t>On the basis of these results, AusAID decided greater clarity was need</w:t>
      </w:r>
      <w:r w:rsidRPr="00F3152A">
        <w:rPr>
          <w:lang w:val="en"/>
        </w:rPr>
        <w:t xml:space="preserve">ed on how to meet the needs of women and men, and how and when to focus on women as participants in or beneficiaries of rural development. </w:t>
      </w:r>
    </w:p>
    <w:p w14:paraId="5EBDF1A5" w14:textId="56A4BD06" w:rsidR="002B2640" w:rsidRPr="00F3152A" w:rsidRDefault="002B2640" w:rsidP="007278B5">
      <w:pPr>
        <w:rPr>
          <w:lang w:val="en"/>
        </w:rPr>
      </w:pPr>
      <w:r w:rsidRPr="00F3152A">
        <w:rPr>
          <w:lang w:val="en"/>
        </w:rPr>
        <w:t xml:space="preserve">The Food Security Policy </w:t>
      </w:r>
      <w:r w:rsidR="00450D52">
        <w:rPr>
          <w:lang w:val="en"/>
        </w:rPr>
        <w:t xml:space="preserve">and Rural Development </w:t>
      </w:r>
      <w:r w:rsidRPr="00F3152A">
        <w:rPr>
          <w:lang w:val="en"/>
        </w:rPr>
        <w:t xml:space="preserve">Section decided to conduct a stocktake of the Agency’s rural development work to further assess the extent to which gender equality was incorporated into it and to develop strategies for how to improve in this important area. </w:t>
      </w:r>
    </w:p>
    <w:p w14:paraId="37EC1EE8" w14:textId="77777777" w:rsidR="002B2640" w:rsidRPr="00F3152A" w:rsidRDefault="002B2640" w:rsidP="007278B5">
      <w:pPr>
        <w:rPr>
          <w:lang w:val="en"/>
        </w:rPr>
      </w:pPr>
      <w:r w:rsidRPr="00F3152A">
        <w:rPr>
          <w:lang w:val="en"/>
        </w:rPr>
        <w:t>The stocktake assessed the capacity of programs to address gender equality issues. It provides advice on ways to enhance gender equality and thereby improve development outcomes for poor women and men, girls and boys. This is important given that gender equality is central to economic and human development and to women’s rights. Equal opportunity for women and men supports economic growth and helps to reduce poverty.</w:t>
      </w:r>
    </w:p>
    <w:p w14:paraId="7B80219A" w14:textId="7D960994" w:rsidR="00852044" w:rsidRDefault="00852044" w:rsidP="007278B5">
      <w:r>
        <w:t>The important relationship between rural development and food security is highlighted in Box 1.</w:t>
      </w:r>
    </w:p>
    <w:p w14:paraId="02E4F8C8" w14:textId="1B2E5FD2" w:rsidR="006A1A16" w:rsidRDefault="002B2640" w:rsidP="006A1A16">
      <w:pPr>
        <w:pStyle w:val="Tableheading"/>
        <w:rPr>
          <w:b w:val="0"/>
          <w:lang w:val="en"/>
        </w:rPr>
      </w:pPr>
      <w:r w:rsidRPr="007573A6">
        <w:rPr>
          <w:lang w:val="en"/>
        </w:rPr>
        <w:t>Box 1:</w:t>
      </w:r>
      <w:r w:rsidR="00BE5930">
        <w:rPr>
          <w:lang w:val="en"/>
        </w:rPr>
        <w:t xml:space="preserve"> </w:t>
      </w:r>
      <w:r w:rsidRPr="007573A6">
        <w:rPr>
          <w:lang w:val="en"/>
        </w:rPr>
        <w:t>Rural development and food security</w:t>
      </w:r>
    </w:p>
    <w:tbl>
      <w:tblPr>
        <w:tblW w:w="0" w:type="auto"/>
        <w:tblInd w:w="108" w:type="dxa"/>
        <w:tblLayout w:type="fixed"/>
        <w:tblLook w:val="04A0" w:firstRow="1" w:lastRow="0" w:firstColumn="1" w:lastColumn="0" w:noHBand="0" w:noVBand="1"/>
      </w:tblPr>
      <w:tblGrid>
        <w:gridCol w:w="8931"/>
      </w:tblGrid>
      <w:tr w:rsidR="002B2640" w:rsidRPr="002B2640" w14:paraId="79CA4A6F" w14:textId="77777777" w:rsidTr="00276BE6">
        <w:trPr>
          <w:trHeight w:val="2359"/>
        </w:trPr>
        <w:tc>
          <w:tcPr>
            <w:tcW w:w="8931"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7"/>
            </w:tblGrid>
            <w:tr w:rsidR="00210DBB" w:rsidRPr="00A55BD6" w14:paraId="3364C378" w14:textId="77777777" w:rsidTr="00276BE6">
              <w:trPr>
                <w:trHeight w:val="2012"/>
              </w:trPr>
              <w:tc>
                <w:tcPr>
                  <w:tcW w:w="8597" w:type="dxa"/>
                  <w:shd w:val="clear" w:color="auto" w:fill="F2F2F2"/>
                </w:tcPr>
                <w:p w14:paraId="590F19FC" w14:textId="371B97A2" w:rsidR="00210DBB" w:rsidRPr="00276BE6" w:rsidRDefault="00210DBB" w:rsidP="004C3C9A">
                  <w:pPr>
                    <w:spacing w:after="0"/>
                    <w:rPr>
                      <w:rFonts w:cs="Arial"/>
                      <w:sz w:val="20"/>
                      <w:szCs w:val="20"/>
                    </w:rPr>
                  </w:pPr>
                  <w:r w:rsidRPr="00276BE6">
                    <w:rPr>
                      <w:rFonts w:cs="Arial"/>
                      <w:sz w:val="20"/>
                      <w:szCs w:val="20"/>
                    </w:rPr>
                    <w:t>Rural development approaches are key to Australia’s implementation and delivery of essential food security policies. Improving food security by investing in agricultural productivity, infrastructure, social protection and the opening of markets is one of the 10 development objectives for the aid program. Food security underpins all other development, as without it, food insecure populations prioritise food and sustaining their own lives and those of their families over everything else. Australia’s approach to food security is centred on increasing the availability of food through production and improving trade, while also increasing the poor’s ability to access food.</w:t>
                  </w:r>
                </w:p>
              </w:tc>
            </w:tr>
          </w:tbl>
          <w:p w14:paraId="2AC59AA4" w14:textId="568A410B" w:rsidR="00210DBB" w:rsidRPr="002B2640" w:rsidRDefault="00210DBB" w:rsidP="002A203E">
            <w:pPr>
              <w:spacing w:before="240"/>
              <w:rPr>
                <w:rFonts w:eastAsia="Calibri" w:cstheme="minorHAnsi"/>
                <w:lang w:val="en"/>
              </w:rPr>
            </w:pPr>
          </w:p>
        </w:tc>
      </w:tr>
    </w:tbl>
    <w:p w14:paraId="282F60C0" w14:textId="01EFEBC1" w:rsidR="00224227" w:rsidRDefault="00224227" w:rsidP="00115212">
      <w:r>
        <w:lastRenderedPageBreak/>
        <w:t>A small research team conducted the stocktake.</w:t>
      </w:r>
      <w:r w:rsidR="00A50C9B" w:rsidRPr="00AC7B95">
        <w:rPr>
          <w:rStyle w:val="FootnoteReference"/>
        </w:rPr>
        <w:footnoteReference w:id="5"/>
      </w:r>
      <w:r w:rsidRPr="00AC7B95">
        <w:rPr>
          <w:rStyle w:val="FootnoteReference"/>
        </w:rPr>
        <w:t xml:space="preserve"> </w:t>
      </w:r>
    </w:p>
    <w:p w14:paraId="3C9F6178" w14:textId="15DBDDE0" w:rsidR="00104716" w:rsidRDefault="00115212" w:rsidP="00115212">
      <w:r>
        <w:t xml:space="preserve">The </w:t>
      </w:r>
      <w:r w:rsidR="00FD7BDF">
        <w:t>stocktake</w:t>
      </w:r>
      <w:r w:rsidR="00870CD1">
        <w:t xml:space="preserve">’s methodology was based on </w:t>
      </w:r>
      <w:r w:rsidR="002A203E">
        <w:t>one</w:t>
      </w:r>
      <w:r w:rsidR="00870CD1">
        <w:t xml:space="preserve"> earlier developed by AusAID’s </w:t>
      </w:r>
      <w:r>
        <w:t>Gender Adviser</w:t>
      </w:r>
      <w:r w:rsidR="00870CD1">
        <w:t xml:space="preserve"> to assess gender equality within country programs</w:t>
      </w:r>
      <w:r w:rsidR="00A50C9B">
        <w:t xml:space="preserve">. </w:t>
      </w:r>
      <w:r w:rsidR="00870CD1">
        <w:t xml:space="preserve"> In line with this, the </w:t>
      </w:r>
      <w:r w:rsidR="00FD7BDF">
        <w:t>stocktake</w:t>
      </w:r>
      <w:r w:rsidR="00870CD1">
        <w:t xml:space="preserve"> research team conducted</w:t>
      </w:r>
      <w:r w:rsidR="00104716">
        <w:t>:</w:t>
      </w:r>
    </w:p>
    <w:p w14:paraId="496B0984" w14:textId="081B21EE" w:rsidR="00104716" w:rsidRDefault="00870CD1" w:rsidP="005958A8">
      <w:pPr>
        <w:pStyle w:val="ListParagraph"/>
        <w:numPr>
          <w:ilvl w:val="0"/>
          <w:numId w:val="3"/>
        </w:numPr>
      </w:pPr>
      <w:r>
        <w:t>a l</w:t>
      </w:r>
      <w:r w:rsidR="00104716">
        <w:t xml:space="preserve">iterature review of </w:t>
      </w:r>
      <w:r w:rsidR="00104716" w:rsidRPr="00104716">
        <w:t>gender in rural development</w:t>
      </w:r>
      <w:r>
        <w:t xml:space="preserve"> against the three pillars of AusAID’s food security thematic strategy</w:t>
      </w:r>
      <w:r w:rsidR="00E12A5D">
        <w:t xml:space="preserve"> (Annex</w:t>
      </w:r>
      <w:r w:rsidR="008C1062">
        <w:t xml:space="preserve"> </w:t>
      </w:r>
      <w:r w:rsidR="002A203E">
        <w:t>A</w:t>
      </w:r>
      <w:r w:rsidR="00A50C9B">
        <w:t xml:space="preserve"> for summary</w:t>
      </w:r>
      <w:r w:rsidR="00E12A5D">
        <w:t xml:space="preserve">) </w:t>
      </w:r>
    </w:p>
    <w:p w14:paraId="3097C00A" w14:textId="1A508ABD" w:rsidR="00104716" w:rsidRDefault="00870CD1" w:rsidP="005958A8">
      <w:pPr>
        <w:pStyle w:val="ListParagraph"/>
        <w:numPr>
          <w:ilvl w:val="0"/>
          <w:numId w:val="3"/>
        </w:numPr>
      </w:pPr>
      <w:r>
        <w:t>a d</w:t>
      </w:r>
      <w:r w:rsidR="00104716">
        <w:t>esktop review of selected programs</w:t>
      </w:r>
      <w:r w:rsidR="00BA6EC4" w:rsidRPr="00AC7B95">
        <w:rPr>
          <w:rStyle w:val="FootnoteReference"/>
        </w:rPr>
        <w:footnoteReference w:id="6"/>
      </w:r>
      <w:r w:rsidR="00104716" w:rsidRPr="00AC7B95">
        <w:rPr>
          <w:rStyle w:val="FootnoteReference"/>
        </w:rPr>
        <w:t xml:space="preserve"> </w:t>
      </w:r>
      <w:r w:rsidR="00104716">
        <w:t>using information</w:t>
      </w:r>
      <w:r>
        <w:t xml:space="preserve"> </w:t>
      </w:r>
      <w:r w:rsidR="00104716">
        <w:t>in Aidworks</w:t>
      </w:r>
      <w:r w:rsidR="00341090">
        <w:t>,</w:t>
      </w:r>
      <w:r w:rsidR="00B03D84">
        <w:t xml:space="preserve"> such as gender rating</w:t>
      </w:r>
      <w:r>
        <w:t>s</w:t>
      </w:r>
      <w:r w:rsidR="00B03D84">
        <w:t xml:space="preserve"> of</w:t>
      </w:r>
      <w:r>
        <w:t xml:space="preserve"> program</w:t>
      </w:r>
      <w:r w:rsidR="00B03D84">
        <w:t xml:space="preserve"> designs</w:t>
      </w:r>
      <w:r>
        <w:t>, results of</w:t>
      </w:r>
      <w:r w:rsidR="00B03D84">
        <w:t xml:space="preserve">  </w:t>
      </w:r>
      <w:r w:rsidR="00AF4C43">
        <w:t>q</w:t>
      </w:r>
      <w:r w:rsidR="00A50C9B">
        <w:t xml:space="preserve">uality at </w:t>
      </w:r>
      <w:r w:rsidR="00AF4C43">
        <w:t>i</w:t>
      </w:r>
      <w:r w:rsidR="00A50C9B">
        <w:t>mplementation reports</w:t>
      </w:r>
      <w:r w:rsidR="00B03D84">
        <w:t xml:space="preserve"> </w:t>
      </w:r>
      <w:r>
        <w:t xml:space="preserve">and results of </w:t>
      </w:r>
      <w:r w:rsidR="00B03D84">
        <w:t>gender</w:t>
      </w:r>
      <w:r w:rsidR="008A547E">
        <w:t>-</w:t>
      </w:r>
      <w:r w:rsidR="00B03D84">
        <w:t xml:space="preserve"> marker</w:t>
      </w:r>
      <w:r>
        <w:t xml:space="preserve"> question</w:t>
      </w:r>
      <w:r w:rsidR="00B03D84">
        <w:t>s</w:t>
      </w:r>
      <w:r w:rsidR="002A203E" w:rsidRPr="00AC7B95">
        <w:rPr>
          <w:rStyle w:val="FootnoteReference"/>
        </w:rPr>
        <w:footnoteReference w:id="7"/>
      </w:r>
      <w:r w:rsidR="00B03D84" w:rsidRPr="00AC7B95">
        <w:rPr>
          <w:rStyle w:val="FootnoteReference"/>
        </w:rPr>
        <w:t xml:space="preserve"> </w:t>
      </w:r>
      <w:r w:rsidR="00E12A5D">
        <w:t xml:space="preserve">(Annex </w:t>
      </w:r>
      <w:r w:rsidR="002A203E">
        <w:t>B</w:t>
      </w:r>
      <w:r w:rsidR="00E12A5D">
        <w:t xml:space="preserve"> for detailed discussion)</w:t>
      </w:r>
    </w:p>
    <w:p w14:paraId="7DC4E768" w14:textId="3F03299A" w:rsidR="00DE5FDA" w:rsidRPr="007573A6" w:rsidRDefault="00870CD1" w:rsidP="005958A8">
      <w:pPr>
        <w:pStyle w:val="ListParagraph"/>
        <w:numPr>
          <w:ilvl w:val="0"/>
          <w:numId w:val="3"/>
        </w:numPr>
      </w:pPr>
      <w:r w:rsidRPr="007573A6">
        <w:t>an a</w:t>
      </w:r>
      <w:r w:rsidR="00DE5FDA" w:rsidRPr="007573A6">
        <w:t xml:space="preserve">nalysis of programs against AusAID </w:t>
      </w:r>
      <w:r w:rsidR="00D60906" w:rsidRPr="007573A6">
        <w:t>thematic strategies</w:t>
      </w:r>
      <w:r w:rsidRPr="007573A6">
        <w:t xml:space="preserve"> for</w:t>
      </w:r>
      <w:r w:rsidR="00D60906" w:rsidRPr="007573A6">
        <w:t xml:space="preserve"> rural development and gender </w:t>
      </w:r>
      <w:r w:rsidRPr="007573A6">
        <w:t>to test alignment with the policy environment</w:t>
      </w:r>
      <w:r w:rsidR="0001343B" w:rsidRPr="007573A6">
        <w:t xml:space="preserve"> (A</w:t>
      </w:r>
      <w:r w:rsidR="00E12A5D" w:rsidRPr="007573A6">
        <w:t xml:space="preserve">nnex </w:t>
      </w:r>
      <w:r w:rsidR="002A203E" w:rsidRPr="007573A6">
        <w:t>C</w:t>
      </w:r>
      <w:r w:rsidR="00E12A5D" w:rsidRPr="007573A6">
        <w:t xml:space="preserve"> for main findings)</w:t>
      </w:r>
    </w:p>
    <w:p w14:paraId="16E4C204" w14:textId="4F311517" w:rsidR="0001343B" w:rsidRPr="007573A6" w:rsidRDefault="00F17497" w:rsidP="005958A8">
      <w:pPr>
        <w:pStyle w:val="ListParagraph"/>
        <w:numPr>
          <w:ilvl w:val="0"/>
          <w:numId w:val="3"/>
        </w:numPr>
      </w:pPr>
      <w:r w:rsidRPr="007573A6">
        <w:t>i</w:t>
      </w:r>
      <w:r w:rsidR="0001343B" w:rsidRPr="007573A6">
        <w:t xml:space="preserve">nterviews </w:t>
      </w:r>
      <w:r w:rsidR="00870CD1" w:rsidRPr="007573A6">
        <w:t xml:space="preserve">with a range of stakeholders working in selected programs using </w:t>
      </w:r>
      <w:r w:rsidR="0001343B" w:rsidRPr="007573A6">
        <w:t xml:space="preserve">a standardised questionnaire (Annex </w:t>
      </w:r>
      <w:r w:rsidR="002A203E" w:rsidRPr="007573A6">
        <w:t>D</w:t>
      </w:r>
      <w:r w:rsidR="0001343B" w:rsidRPr="007573A6">
        <w:t xml:space="preserve"> for </w:t>
      </w:r>
      <w:r w:rsidR="00870CD1" w:rsidRPr="007573A6">
        <w:t xml:space="preserve">full </w:t>
      </w:r>
      <w:r w:rsidR="00341090" w:rsidRPr="007573A6">
        <w:t xml:space="preserve">interview </w:t>
      </w:r>
      <w:r w:rsidR="00870CD1" w:rsidRPr="007573A6">
        <w:t>findings</w:t>
      </w:r>
      <w:r w:rsidR="0001343B" w:rsidRPr="007573A6">
        <w:t>)</w:t>
      </w:r>
      <w:r w:rsidR="00D90D8F" w:rsidRPr="007573A6">
        <w:t>.</w:t>
      </w:r>
    </w:p>
    <w:p w14:paraId="05EE6FE7" w14:textId="4658B438" w:rsidR="00115212" w:rsidRDefault="0024470B" w:rsidP="00115212">
      <w:r>
        <w:t xml:space="preserve">The </w:t>
      </w:r>
      <w:r w:rsidR="00870CD1">
        <w:t xml:space="preserve">team structured their </w:t>
      </w:r>
      <w:r w:rsidR="00FD7BDF">
        <w:t>stocktake</w:t>
      </w:r>
      <w:r w:rsidR="00870CD1">
        <w:t xml:space="preserve"> research</w:t>
      </w:r>
      <w:r>
        <w:t xml:space="preserve"> around</w:t>
      </w:r>
      <w:r w:rsidR="00115212">
        <w:t xml:space="preserve"> </w:t>
      </w:r>
      <w:r w:rsidR="00115212" w:rsidRPr="001614BB">
        <w:t xml:space="preserve">three </w:t>
      </w:r>
      <w:r w:rsidR="00870CD1">
        <w:t xml:space="preserve">main </w:t>
      </w:r>
      <w:r w:rsidR="00115212" w:rsidRPr="001614BB">
        <w:t>topics</w:t>
      </w:r>
      <w:r w:rsidR="00115212">
        <w:t>:</w:t>
      </w:r>
    </w:p>
    <w:p w14:paraId="2747B2C8" w14:textId="41CEBEBB" w:rsidR="00115212" w:rsidRDefault="00D90D8F" w:rsidP="007573A6">
      <w:pPr>
        <w:pStyle w:val="ListParagraph"/>
        <w:numPr>
          <w:ilvl w:val="0"/>
          <w:numId w:val="54"/>
        </w:numPr>
      </w:pPr>
      <w:r>
        <w:t>m</w:t>
      </w:r>
      <w:r w:rsidR="00115212">
        <w:t>anagement arrangements</w:t>
      </w:r>
      <w:r w:rsidR="00B03D84">
        <w:t xml:space="preserve"> of gender equality</w:t>
      </w:r>
      <w:r>
        <w:t>—</w:t>
      </w:r>
      <w:r w:rsidR="00870CD1">
        <w:t>setting policy, designing programs, arranging contracts and selecting program staff</w:t>
      </w:r>
    </w:p>
    <w:p w14:paraId="3903B789" w14:textId="1AA823BE" w:rsidR="00475B42" w:rsidRDefault="00D90D8F" w:rsidP="007573A6">
      <w:pPr>
        <w:pStyle w:val="ListParagraph"/>
        <w:numPr>
          <w:ilvl w:val="0"/>
          <w:numId w:val="54"/>
        </w:numPr>
      </w:pPr>
      <w:r>
        <w:t>w</w:t>
      </w:r>
      <w:r w:rsidR="00115212">
        <w:t>ork in the field</w:t>
      </w:r>
      <w:r>
        <w:t>—</w:t>
      </w:r>
      <w:r w:rsidR="00475B42">
        <w:t>program implementation</w:t>
      </w:r>
    </w:p>
    <w:p w14:paraId="669D9C2E" w14:textId="3B303A58" w:rsidR="00115212" w:rsidRDefault="00D90D8F" w:rsidP="007573A6">
      <w:pPr>
        <w:pStyle w:val="ListParagraph"/>
        <w:numPr>
          <w:ilvl w:val="0"/>
          <w:numId w:val="54"/>
        </w:numPr>
      </w:pPr>
      <w:r>
        <w:t>m</w:t>
      </w:r>
      <w:r w:rsidR="00115212">
        <w:t>onitoring and evaluation</w:t>
      </w:r>
      <w:r>
        <w:t xml:space="preserve"> (M&amp;E)—</w:t>
      </w:r>
      <w:r w:rsidR="00475B42">
        <w:t>reporting on development i</w:t>
      </w:r>
      <w:r w:rsidR="00B03D84">
        <w:t>mpact</w:t>
      </w:r>
      <w:r w:rsidR="00475B42">
        <w:t>s on females and</w:t>
      </w:r>
      <w:r w:rsidR="00490824">
        <w:t> </w:t>
      </w:r>
      <w:r w:rsidR="00475B42">
        <w:t>males</w:t>
      </w:r>
      <w:r w:rsidR="00115212">
        <w:t>.</w:t>
      </w:r>
    </w:p>
    <w:p w14:paraId="477D8081" w14:textId="4CD2DE30" w:rsidR="00A632FE" w:rsidRDefault="00A632FE" w:rsidP="00A632FE">
      <w:r w:rsidRPr="00A632FE">
        <w:t xml:space="preserve">These three topic areas </w:t>
      </w:r>
      <w:r w:rsidR="00475B42">
        <w:t>were chosen because of their rela</w:t>
      </w:r>
      <w:r w:rsidR="00BA6EC4">
        <w:t>tionship with the stage</w:t>
      </w:r>
      <w:r w:rsidR="00066B35">
        <w:t>s</w:t>
      </w:r>
      <w:r w:rsidR="00BA6EC4">
        <w:t xml:space="preserve"> of AusA</w:t>
      </w:r>
      <w:r w:rsidR="00475B42">
        <w:t>ID’s program cycle</w:t>
      </w:r>
      <w:r w:rsidR="00D90D8F">
        <w:t>—</w:t>
      </w:r>
      <w:r w:rsidR="00475B42">
        <w:t>analysis, design, implementation and measuring change. AusAID’s policy is to explicitly integrate gender equality into each stage of the cycle to ensure all programs include women, men, girls and boys and ensure the</w:t>
      </w:r>
      <w:r w:rsidR="00066B35">
        <w:t>se groups</w:t>
      </w:r>
      <w:r w:rsidR="00475B42">
        <w:t xml:space="preserve"> benefit from them at an acceptable level. This also ensures that programs meet the diverse needs of females and males. </w:t>
      </w:r>
    </w:p>
    <w:p w14:paraId="34B7AF01" w14:textId="1C54AF91" w:rsidR="00B03D84" w:rsidRDefault="00B03D84" w:rsidP="00A632FE">
      <w:r>
        <w:t xml:space="preserve">Each of the </w:t>
      </w:r>
      <w:r w:rsidR="00066B35">
        <w:t xml:space="preserve">topic areas </w:t>
      </w:r>
      <w:r w:rsidR="00A50C9B">
        <w:t xml:space="preserve">are outlined </w:t>
      </w:r>
      <w:r w:rsidR="00066B35">
        <w:t xml:space="preserve">further in this </w:t>
      </w:r>
      <w:r w:rsidR="00066B35" w:rsidRPr="007573A6">
        <w:t xml:space="preserve">section </w:t>
      </w:r>
      <w:r w:rsidR="00A50C9B" w:rsidRPr="00F3152A">
        <w:t>along with key findings.</w:t>
      </w:r>
    </w:p>
    <w:p w14:paraId="138D0570" w14:textId="6A4B0025" w:rsidR="00475B42" w:rsidRDefault="00475B42" w:rsidP="00475B42">
      <w:r>
        <w:t xml:space="preserve">The </w:t>
      </w:r>
      <w:r w:rsidR="00FD7BDF">
        <w:t>stocktake</w:t>
      </w:r>
      <w:r>
        <w:t xml:space="preserve"> assessed the quality of gender work that sat within each</w:t>
      </w:r>
      <w:r w:rsidR="00D90D8F">
        <w:t xml:space="preserve"> of the</w:t>
      </w:r>
      <w:r w:rsidR="00066B35">
        <w:t>se</w:t>
      </w:r>
      <w:r w:rsidR="00D90D8F">
        <w:t xml:space="preserve"> three pillars of the</w:t>
      </w:r>
      <w:r>
        <w:t xml:space="preserve"> rural development </w:t>
      </w:r>
      <w:r w:rsidR="00066B35">
        <w:t>portfolio</w:t>
      </w:r>
      <w:r>
        <w:t xml:space="preserve">: </w:t>
      </w:r>
    </w:p>
    <w:p w14:paraId="241665E4" w14:textId="5A516B20" w:rsidR="00475B42" w:rsidRDefault="00D90D8F" w:rsidP="005958A8">
      <w:pPr>
        <w:pStyle w:val="ListParagraph"/>
        <w:numPr>
          <w:ilvl w:val="0"/>
          <w:numId w:val="6"/>
        </w:numPr>
      </w:pPr>
      <w:r>
        <w:t>l</w:t>
      </w:r>
      <w:r w:rsidR="00475B42">
        <w:t>ifting agricultural productivity through agricultural research and development</w:t>
      </w:r>
    </w:p>
    <w:p w14:paraId="0A4FAB41" w14:textId="008782BF" w:rsidR="00475B42" w:rsidRDefault="00D90D8F" w:rsidP="005958A8">
      <w:pPr>
        <w:pStyle w:val="ListParagraph"/>
        <w:numPr>
          <w:ilvl w:val="0"/>
          <w:numId w:val="6"/>
        </w:numPr>
      </w:pPr>
      <w:r>
        <w:t>i</w:t>
      </w:r>
      <w:r w:rsidR="00475B42">
        <w:t>mproving rural livelihoods by strengthening markets and market access</w:t>
      </w:r>
    </w:p>
    <w:p w14:paraId="2D69A4C5" w14:textId="69AF7DE0" w:rsidR="00475B42" w:rsidRDefault="00D90D8F" w:rsidP="005958A8">
      <w:pPr>
        <w:pStyle w:val="ListParagraph"/>
        <w:numPr>
          <w:ilvl w:val="0"/>
          <w:numId w:val="6"/>
        </w:numPr>
      </w:pPr>
      <w:r>
        <w:t>b</w:t>
      </w:r>
      <w:r w:rsidR="00475B42">
        <w:t>uilding community resilience by supporting the establishment and improvement of social protection programs.</w:t>
      </w:r>
    </w:p>
    <w:p w14:paraId="42402292" w14:textId="0C7CE5D4" w:rsidR="002B2640" w:rsidRDefault="002B2640" w:rsidP="00A632FE">
      <w:r>
        <w:lastRenderedPageBreak/>
        <w:t xml:space="preserve">Limitations of the stocktake and other issues identified are noted throughout this report. These relate to the complexity and size of </w:t>
      </w:r>
      <w:r w:rsidR="00066B35">
        <w:t xml:space="preserve">rural development </w:t>
      </w:r>
      <w:r>
        <w:t>programs, availability and quality of data, understanding of what AusAID was specifically funding, availability of relevant people to interview and variation in interview style between team members.</w:t>
      </w:r>
    </w:p>
    <w:p w14:paraId="05C1808D" w14:textId="70E7C793" w:rsidR="00B905FE" w:rsidRDefault="00B905FE" w:rsidP="007A5D7A">
      <w:pPr>
        <w:pStyle w:val="Heading2"/>
      </w:pPr>
      <w:bookmarkStart w:id="5" w:name="_Toc346782200"/>
      <w:r>
        <w:t>Literature review</w:t>
      </w:r>
      <w:bookmarkEnd w:id="5"/>
      <w:r w:rsidR="00D60906">
        <w:t xml:space="preserve"> </w:t>
      </w:r>
    </w:p>
    <w:p w14:paraId="06A08CB1" w14:textId="06E0419A" w:rsidR="00D60906" w:rsidRPr="007573A6" w:rsidRDefault="00D60906" w:rsidP="00D60906">
      <w:r>
        <w:t xml:space="preserve">The literature review was the starting point of the gender </w:t>
      </w:r>
      <w:r w:rsidR="00FD7BDF">
        <w:t>stocktake</w:t>
      </w:r>
      <w:r>
        <w:t xml:space="preserve">. It was commissioned to identify what should be expected as good practice </w:t>
      </w:r>
      <w:r w:rsidRPr="007573A6">
        <w:t xml:space="preserve">within each pillar. This information was used to inform the analysis of the work </w:t>
      </w:r>
      <w:r w:rsidR="00C85BED" w:rsidRPr="007573A6">
        <w:t xml:space="preserve">being conducted </w:t>
      </w:r>
      <w:r w:rsidRPr="007573A6">
        <w:t>across the three pillars of the rural development portfolio.</w:t>
      </w:r>
    </w:p>
    <w:p w14:paraId="0972CB80" w14:textId="3B39AE9F" w:rsidR="00066B35" w:rsidRPr="007573A6" w:rsidRDefault="00E12A5D" w:rsidP="00E12A5D">
      <w:r w:rsidRPr="007573A6">
        <w:t xml:space="preserve">The prevalent gender issues that affect all </w:t>
      </w:r>
      <w:r w:rsidR="005521E9">
        <w:t xml:space="preserve">rural development </w:t>
      </w:r>
      <w:r w:rsidRPr="007573A6">
        <w:t>pillars include:</w:t>
      </w:r>
    </w:p>
    <w:p w14:paraId="426E08FD" w14:textId="64415356" w:rsidR="00066B35" w:rsidRPr="007573A6" w:rsidRDefault="00E12A5D" w:rsidP="007573A6">
      <w:pPr>
        <w:pStyle w:val="ListBullet"/>
      </w:pPr>
      <w:r w:rsidRPr="007573A6">
        <w:rPr>
          <w:rFonts w:asciiTheme="minorHAnsi" w:eastAsiaTheme="minorHAnsi" w:hAnsiTheme="minorHAnsi" w:cstheme="minorBidi"/>
          <w:sz w:val="22"/>
          <w:szCs w:val="22"/>
        </w:rPr>
        <w:t>the heavy burden of domestic and productive responsibilities borne by women</w:t>
      </w:r>
      <w:r w:rsidR="00BA6EC4" w:rsidRPr="007573A6">
        <w:rPr>
          <w:rFonts w:asciiTheme="minorHAnsi" w:eastAsiaTheme="minorHAnsi" w:hAnsiTheme="minorHAnsi" w:cstheme="minorBidi"/>
          <w:sz w:val="22"/>
          <w:szCs w:val="22"/>
        </w:rPr>
        <w:t xml:space="preserve"> that inhibit</w:t>
      </w:r>
      <w:r w:rsidRPr="007573A6">
        <w:rPr>
          <w:rFonts w:asciiTheme="minorHAnsi" w:eastAsiaTheme="minorHAnsi" w:hAnsiTheme="minorHAnsi" w:cstheme="minorBidi"/>
          <w:sz w:val="22"/>
          <w:szCs w:val="22"/>
        </w:rPr>
        <w:t xml:space="preserve"> their ability to participate in productive work outside the home</w:t>
      </w:r>
    </w:p>
    <w:p w14:paraId="37A69B41" w14:textId="3926F265" w:rsidR="00066B35" w:rsidRPr="007573A6" w:rsidRDefault="00D60906" w:rsidP="007573A6">
      <w:pPr>
        <w:pStyle w:val="ListBullet"/>
      </w:pPr>
      <w:r w:rsidRPr="007573A6">
        <w:rPr>
          <w:rFonts w:asciiTheme="minorHAnsi" w:eastAsiaTheme="minorHAnsi" w:hAnsiTheme="minorHAnsi" w:cstheme="minorBidi"/>
          <w:sz w:val="22"/>
          <w:szCs w:val="22"/>
        </w:rPr>
        <w:t>women’s</w:t>
      </w:r>
      <w:r w:rsidR="00E12A5D" w:rsidRPr="007573A6">
        <w:rPr>
          <w:rFonts w:asciiTheme="minorHAnsi" w:eastAsiaTheme="minorHAnsi" w:hAnsiTheme="minorHAnsi" w:cstheme="minorBidi"/>
          <w:sz w:val="22"/>
          <w:szCs w:val="22"/>
        </w:rPr>
        <w:t xml:space="preserve"> relative invisibility in the</w:t>
      </w:r>
      <w:r w:rsidR="00A50C9B" w:rsidRPr="007573A6">
        <w:rPr>
          <w:rFonts w:asciiTheme="minorHAnsi" w:eastAsiaTheme="minorHAnsi" w:hAnsiTheme="minorHAnsi" w:cstheme="minorBidi"/>
          <w:sz w:val="22"/>
          <w:szCs w:val="22"/>
        </w:rPr>
        <w:t xml:space="preserve"> formal</w:t>
      </w:r>
      <w:r w:rsidR="00E12A5D" w:rsidRPr="007573A6">
        <w:rPr>
          <w:rFonts w:asciiTheme="minorHAnsi" w:eastAsiaTheme="minorHAnsi" w:hAnsiTheme="minorHAnsi" w:cstheme="minorBidi"/>
          <w:sz w:val="22"/>
          <w:szCs w:val="22"/>
        </w:rPr>
        <w:t xml:space="preserve"> productive sphere</w:t>
      </w:r>
    </w:p>
    <w:p w14:paraId="1E74A2FF" w14:textId="46F5237B" w:rsidR="00066B35" w:rsidRPr="007573A6" w:rsidRDefault="00BA6EC4" w:rsidP="007573A6">
      <w:pPr>
        <w:pStyle w:val="ListBullet"/>
      </w:pPr>
      <w:r w:rsidRPr="007573A6">
        <w:rPr>
          <w:rFonts w:asciiTheme="minorHAnsi" w:eastAsiaTheme="minorHAnsi" w:hAnsiTheme="minorHAnsi" w:cstheme="minorBidi"/>
          <w:sz w:val="22"/>
          <w:szCs w:val="22"/>
        </w:rPr>
        <w:t>women’s</w:t>
      </w:r>
      <w:r w:rsidR="00E12A5D" w:rsidRPr="007573A6">
        <w:rPr>
          <w:rFonts w:asciiTheme="minorHAnsi" w:eastAsiaTheme="minorHAnsi" w:hAnsiTheme="minorHAnsi" w:cstheme="minorBidi"/>
          <w:sz w:val="22"/>
          <w:szCs w:val="22"/>
        </w:rPr>
        <w:t xml:space="preserve"> limited participation in public decision</w:t>
      </w:r>
      <w:r w:rsidR="00066B35" w:rsidRPr="007573A6">
        <w:rPr>
          <w:rFonts w:asciiTheme="minorHAnsi" w:eastAsiaTheme="minorHAnsi" w:hAnsiTheme="minorHAnsi" w:cstheme="minorBidi"/>
          <w:sz w:val="22"/>
          <w:szCs w:val="22"/>
        </w:rPr>
        <w:t xml:space="preserve"> </w:t>
      </w:r>
      <w:r w:rsidR="00E12A5D" w:rsidRPr="007573A6">
        <w:rPr>
          <w:rFonts w:asciiTheme="minorHAnsi" w:eastAsiaTheme="minorHAnsi" w:hAnsiTheme="minorHAnsi" w:cstheme="minorBidi"/>
          <w:sz w:val="22"/>
          <w:szCs w:val="22"/>
        </w:rPr>
        <w:t>making that could improve the impact of programs</w:t>
      </w:r>
    </w:p>
    <w:p w14:paraId="1DEC198C" w14:textId="455EEEBD" w:rsidR="00E12A5D" w:rsidRPr="007573A6" w:rsidRDefault="00D60906" w:rsidP="007573A6">
      <w:pPr>
        <w:pStyle w:val="ListBullet"/>
      </w:pPr>
      <w:r w:rsidRPr="007573A6">
        <w:rPr>
          <w:rFonts w:asciiTheme="minorHAnsi" w:eastAsiaTheme="minorHAnsi" w:hAnsiTheme="minorHAnsi" w:cstheme="minorBidi"/>
          <w:sz w:val="22"/>
          <w:szCs w:val="22"/>
        </w:rPr>
        <w:t xml:space="preserve">cultural </w:t>
      </w:r>
      <w:r w:rsidR="00E12A5D" w:rsidRPr="007573A6">
        <w:rPr>
          <w:rFonts w:asciiTheme="minorHAnsi" w:eastAsiaTheme="minorHAnsi" w:hAnsiTheme="minorHAnsi" w:cstheme="minorBidi"/>
          <w:sz w:val="22"/>
          <w:szCs w:val="22"/>
        </w:rPr>
        <w:t xml:space="preserve">constraints on </w:t>
      </w:r>
      <w:r w:rsidR="00BA6EC4" w:rsidRPr="007573A6">
        <w:rPr>
          <w:rFonts w:asciiTheme="minorHAnsi" w:eastAsiaTheme="minorHAnsi" w:hAnsiTheme="minorHAnsi" w:cstheme="minorBidi"/>
          <w:sz w:val="22"/>
          <w:szCs w:val="22"/>
        </w:rPr>
        <w:t>women’s</w:t>
      </w:r>
      <w:r w:rsidR="00E12A5D" w:rsidRPr="007573A6">
        <w:rPr>
          <w:rFonts w:asciiTheme="minorHAnsi" w:eastAsiaTheme="minorHAnsi" w:hAnsiTheme="minorHAnsi" w:cstheme="minorBidi"/>
          <w:sz w:val="22"/>
          <w:szCs w:val="22"/>
        </w:rPr>
        <w:t xml:space="preserve"> ability to exercise their rights and claim the benefits offered by policies and development programs. </w:t>
      </w:r>
    </w:p>
    <w:p w14:paraId="229A742A" w14:textId="77777777" w:rsidR="00066B35" w:rsidRPr="007573A6" w:rsidRDefault="00066B35" w:rsidP="00E12A5D"/>
    <w:p w14:paraId="059CCF8D" w14:textId="7C8F1C50" w:rsidR="00E12A5D" w:rsidRDefault="00E12A5D" w:rsidP="00E12A5D">
      <w:r w:rsidRPr="007573A6">
        <w:t>Another common</w:t>
      </w:r>
      <w:r w:rsidR="00C85BED" w:rsidRPr="007573A6">
        <w:t xml:space="preserve"> issue affecting all </w:t>
      </w:r>
      <w:r w:rsidR="005521E9">
        <w:t xml:space="preserve">rural development </w:t>
      </w:r>
      <w:r w:rsidR="00BA6EC4" w:rsidRPr="007573A6">
        <w:t xml:space="preserve">pillars </w:t>
      </w:r>
      <w:r w:rsidRPr="007573A6">
        <w:t>is the importance of applying local knowledge and gender analysis to each context to ensure women can participate and benefit</w:t>
      </w:r>
      <w:r w:rsidR="00066B35" w:rsidRPr="007573A6">
        <w:t>,</w:t>
      </w:r>
      <w:r w:rsidRPr="007573A6">
        <w:t xml:space="preserve"> and to improve outcomes for</w:t>
      </w:r>
      <w:r w:rsidR="008965E9" w:rsidRPr="007573A6">
        <w:t> </w:t>
      </w:r>
      <w:r w:rsidRPr="007573A6">
        <w:t>all.</w:t>
      </w:r>
      <w:r w:rsidRPr="00EB7581">
        <w:t xml:space="preserve">  </w:t>
      </w:r>
    </w:p>
    <w:p w14:paraId="59CD85ED" w14:textId="0D4077C4" w:rsidR="00B905FE" w:rsidRDefault="00B905FE" w:rsidP="007A5D7A">
      <w:pPr>
        <w:pStyle w:val="Heading2"/>
      </w:pPr>
      <w:bookmarkStart w:id="6" w:name="_Toc346782201"/>
      <w:r>
        <w:t xml:space="preserve">Aidworks </w:t>
      </w:r>
      <w:r w:rsidR="00487FA5">
        <w:t xml:space="preserve">desktop </w:t>
      </w:r>
      <w:r>
        <w:t>review</w:t>
      </w:r>
      <w:bookmarkEnd w:id="6"/>
    </w:p>
    <w:p w14:paraId="639C829E" w14:textId="74AF74FB" w:rsidR="00927132" w:rsidRDefault="00066B35" w:rsidP="00B905FE">
      <w:r>
        <w:t xml:space="preserve">The stocktake’s </w:t>
      </w:r>
      <w:r w:rsidR="00046B99">
        <w:t xml:space="preserve">desktop review </w:t>
      </w:r>
      <w:r w:rsidR="00BA6EC4">
        <w:t>analysed</w:t>
      </w:r>
      <w:r w:rsidR="00475B42">
        <w:t xml:space="preserve"> information from </w:t>
      </w:r>
      <w:r w:rsidR="00046B99">
        <w:t>Aidworks</w:t>
      </w:r>
      <w:r w:rsidR="00475B42">
        <w:t>, selecting a workable number of programs that had adequate available information and represented countries and/or regions, rural development pillar</w:t>
      </w:r>
      <w:r w:rsidR="00C85BED">
        <w:t>s</w:t>
      </w:r>
      <w:r w:rsidR="00475B42">
        <w:t xml:space="preserve"> and different ways of working in </w:t>
      </w:r>
      <w:r w:rsidR="00927132">
        <w:t>delivering</w:t>
      </w:r>
      <w:r w:rsidR="00475B42">
        <w:t xml:space="preserve"> aid</w:t>
      </w:r>
      <w:r w:rsidR="00927132">
        <w:t xml:space="preserve">. </w:t>
      </w:r>
    </w:p>
    <w:p w14:paraId="7733CA7F" w14:textId="778AFF16" w:rsidR="002E4BAD" w:rsidRDefault="00927132" w:rsidP="00B905FE">
      <w:r>
        <w:t xml:space="preserve">The </w:t>
      </w:r>
      <w:r w:rsidR="00C85BED">
        <w:t xml:space="preserve">stocktake </w:t>
      </w:r>
      <w:r>
        <w:t xml:space="preserve">team short listed </w:t>
      </w:r>
      <w:r w:rsidR="00A50C9B">
        <w:t>46</w:t>
      </w:r>
      <w:r w:rsidR="00046B99">
        <w:t xml:space="preserve"> </w:t>
      </w:r>
      <w:r w:rsidR="00066B35">
        <w:t>programs</w:t>
      </w:r>
      <w:r w:rsidR="006527C3">
        <w:t xml:space="preserve"> were based in 14</w:t>
      </w:r>
      <w:r w:rsidR="00066B35">
        <w:t> </w:t>
      </w:r>
      <w:r w:rsidR="006527C3">
        <w:t>countries</w:t>
      </w:r>
      <w:r w:rsidR="00066B35">
        <w:t>. These</w:t>
      </w:r>
      <w:r w:rsidR="006324A5">
        <w:t xml:space="preserve"> </w:t>
      </w:r>
      <w:r w:rsidR="006527C3">
        <w:t>included some global and regional programs.</w:t>
      </w:r>
    </w:p>
    <w:p w14:paraId="210F41C3" w14:textId="2050B88C" w:rsidR="009C3EA9" w:rsidRDefault="00927132" w:rsidP="00B905FE">
      <w:r>
        <w:t xml:space="preserve">The desktop review </w:t>
      </w:r>
      <w:r w:rsidR="002E4BAD">
        <w:t xml:space="preserve">collated </w:t>
      </w:r>
      <w:r>
        <w:t xml:space="preserve">key data on these </w:t>
      </w:r>
      <w:r w:rsidR="006324A5">
        <w:t xml:space="preserve">programs </w:t>
      </w:r>
      <w:r w:rsidR="002E4BAD">
        <w:t xml:space="preserve">from QAIs, designs </w:t>
      </w:r>
      <w:r>
        <w:t xml:space="preserve">and other </w:t>
      </w:r>
      <w:r w:rsidR="002E4BAD">
        <w:t xml:space="preserve">reviews available online. This data was sorted </w:t>
      </w:r>
      <w:r w:rsidR="00717D74">
        <w:t xml:space="preserve">by </w:t>
      </w:r>
      <w:r w:rsidR="00B905FE" w:rsidRPr="009B6D41">
        <w:t xml:space="preserve">date, value, </w:t>
      </w:r>
      <w:r w:rsidR="00B905FE">
        <w:t xml:space="preserve">pillar, </w:t>
      </w:r>
      <w:r w:rsidR="00B905FE" w:rsidRPr="009B6D41">
        <w:t xml:space="preserve">QAI </w:t>
      </w:r>
      <w:r w:rsidR="002E4BAD">
        <w:t xml:space="preserve">gender </w:t>
      </w:r>
      <w:r w:rsidR="00B905FE" w:rsidRPr="009B6D41">
        <w:t>score</w:t>
      </w:r>
      <w:r w:rsidR="00B905FE">
        <w:t xml:space="preserve"> and text</w:t>
      </w:r>
      <w:r w:rsidR="009C3EA9">
        <w:t>.</w:t>
      </w:r>
    </w:p>
    <w:p w14:paraId="2F8C5871" w14:textId="53C49146" w:rsidR="0066461E" w:rsidRDefault="009C3EA9" w:rsidP="00B905FE">
      <w:r>
        <w:t>The desktop review also included a report of the gender markers</w:t>
      </w:r>
      <w:r w:rsidR="00B905FE" w:rsidRPr="009B6D41">
        <w:t xml:space="preserve"> </w:t>
      </w:r>
      <w:r>
        <w:t>used by AusAID to report on the extent of funding for gender equality to international partners</w:t>
      </w:r>
      <w:r w:rsidR="00B905FE" w:rsidRPr="009B6D41">
        <w:t>.</w:t>
      </w:r>
    </w:p>
    <w:p w14:paraId="21D2321D" w14:textId="245EC8E3" w:rsidR="006527C3" w:rsidRDefault="006527C3" w:rsidP="006527C3">
      <w:r>
        <w:t xml:space="preserve">Overall, </w:t>
      </w:r>
      <w:r w:rsidR="00717D74">
        <w:t xml:space="preserve">AusAID’s </w:t>
      </w:r>
      <w:r>
        <w:t>QAIs tell a</w:t>
      </w:r>
      <w:r w:rsidR="001307D1">
        <w:t>n underwhelming</w:t>
      </w:r>
      <w:r>
        <w:t xml:space="preserve"> story about </w:t>
      </w:r>
      <w:r w:rsidR="001307D1">
        <w:t>how</w:t>
      </w:r>
      <w:r>
        <w:t xml:space="preserve"> gender equality </w:t>
      </w:r>
      <w:r w:rsidR="001307D1">
        <w:t xml:space="preserve">is being addressed </w:t>
      </w:r>
      <w:r>
        <w:t>within</w:t>
      </w:r>
      <w:r w:rsidR="00717D74">
        <w:t xml:space="preserve"> its</w:t>
      </w:r>
      <w:r w:rsidR="001307D1">
        <w:t xml:space="preserve"> rural development programs. I</w:t>
      </w:r>
      <w:r>
        <w:t xml:space="preserve">nterviews </w:t>
      </w:r>
      <w:r w:rsidRPr="005521E9">
        <w:t xml:space="preserve">with people </w:t>
      </w:r>
      <w:r>
        <w:t>delivering the</w:t>
      </w:r>
      <w:r w:rsidR="00717D74">
        <w:t>se</w:t>
      </w:r>
      <w:r>
        <w:t xml:space="preserve"> program</w:t>
      </w:r>
      <w:r w:rsidR="00717D74">
        <w:t>s</w:t>
      </w:r>
      <w:r>
        <w:t xml:space="preserve"> tell a much richer picture than</w:t>
      </w:r>
      <w:r w:rsidR="00717D74">
        <w:t xml:space="preserve"> do</w:t>
      </w:r>
      <w:r w:rsidR="008965E9">
        <w:t>es</w:t>
      </w:r>
      <w:r>
        <w:t xml:space="preserve"> AusAID </w:t>
      </w:r>
      <w:r w:rsidRPr="005521E9">
        <w:t>staff reporting</w:t>
      </w:r>
      <w:r>
        <w:t xml:space="preserve"> through QAIs.</w:t>
      </w:r>
    </w:p>
    <w:p w14:paraId="17D9375D" w14:textId="64639A13" w:rsidR="006527C3" w:rsidRDefault="006527C3" w:rsidP="006527C3">
      <w:r>
        <w:t xml:space="preserve">Twelve </w:t>
      </w:r>
      <w:r w:rsidR="00BA6EC4">
        <w:t>of the</w:t>
      </w:r>
      <w:r w:rsidR="00717D74">
        <w:t xml:space="preserve"> rural development</w:t>
      </w:r>
      <w:r w:rsidR="00BA6EC4">
        <w:t xml:space="preserve"> programs reviewed</w:t>
      </w:r>
      <w:r w:rsidR="00717D74">
        <w:t xml:space="preserve"> had the same gender reporting over</w:t>
      </w:r>
      <w:r w:rsidR="008965E9">
        <w:t xml:space="preserve"> </w:t>
      </w:r>
      <w:r>
        <w:t xml:space="preserve">multiple years. This </w:t>
      </w:r>
      <w:r w:rsidR="001307D1">
        <w:t xml:space="preserve">may </w:t>
      </w:r>
      <w:r>
        <w:t>indicate</w:t>
      </w:r>
      <w:r w:rsidR="001307D1">
        <w:t xml:space="preserve"> a low level</w:t>
      </w:r>
      <w:r>
        <w:t xml:space="preserve"> of staff awareness of the gender dimensions of programs or</w:t>
      </w:r>
      <w:r w:rsidR="00717D74">
        <w:t>,</w:t>
      </w:r>
      <w:r>
        <w:t xml:space="preserve"> </w:t>
      </w:r>
      <w:r w:rsidR="001307D1">
        <w:t xml:space="preserve">of </w:t>
      </w:r>
      <w:r w:rsidR="001307D1">
        <w:lastRenderedPageBreak/>
        <w:t xml:space="preserve">greater concern, </w:t>
      </w:r>
      <w:r>
        <w:t>no activity over many years</w:t>
      </w:r>
      <w:r w:rsidR="001307D1">
        <w:t xml:space="preserve">. </w:t>
      </w:r>
      <w:r>
        <w:t>In one case, a program cut and pasted the same gender report</w:t>
      </w:r>
      <w:r w:rsidR="00717D74">
        <w:t xml:space="preserve"> into QAIs</w:t>
      </w:r>
      <w:r>
        <w:t xml:space="preserve"> for four consecutive years.</w:t>
      </w:r>
    </w:p>
    <w:p w14:paraId="64290CC0" w14:textId="2A3083BA" w:rsidR="00656865" w:rsidRPr="00656865" w:rsidRDefault="00656865" w:rsidP="007A5D7A">
      <w:pPr>
        <w:pStyle w:val="Heading2"/>
      </w:pPr>
      <w:bookmarkStart w:id="7" w:name="_Toc346782202"/>
      <w:r w:rsidRPr="006A1A16">
        <w:t>Interviews</w:t>
      </w:r>
      <w:bookmarkEnd w:id="7"/>
    </w:p>
    <w:p w14:paraId="15DB1930" w14:textId="10E4FAA8" w:rsidR="00656865" w:rsidRDefault="00656865" w:rsidP="00656865">
      <w:r>
        <w:t>The stocktake team made c</w:t>
      </w:r>
      <w:r w:rsidRPr="00953CA0">
        <w:t>onsiderable effort</w:t>
      </w:r>
      <w:r>
        <w:t xml:space="preserve">s </w:t>
      </w:r>
      <w:r w:rsidRPr="00953CA0">
        <w:t>to schedule phone interviews</w:t>
      </w:r>
      <w:r>
        <w:t xml:space="preserve"> with representatives from all rural development</w:t>
      </w:r>
      <w:r w:rsidR="006324A5">
        <w:t>-</w:t>
      </w:r>
      <w:r>
        <w:t>focused programs</w:t>
      </w:r>
      <w:r w:rsidRPr="00953CA0">
        <w:t xml:space="preserve">. </w:t>
      </w:r>
      <w:r>
        <w:t>Representatives from 23 programs were interviewed and representatives from three other programs completed questionnaires. In all, 32 women and 38</w:t>
      </w:r>
      <w:r w:rsidR="006324A5">
        <w:t> </w:t>
      </w:r>
      <w:r>
        <w:t>men were interviewed.</w:t>
      </w:r>
    </w:p>
    <w:p w14:paraId="11620E72" w14:textId="66E60A22" w:rsidR="00656865" w:rsidRDefault="00656865" w:rsidP="00656865">
      <w:r w:rsidRPr="00953CA0">
        <w:t xml:space="preserve">The aim was to </w:t>
      </w:r>
      <w:r>
        <w:t>interview whole program team</w:t>
      </w:r>
      <w:r w:rsidR="006324A5">
        <w:t>s</w:t>
      </w:r>
      <w:r>
        <w:t xml:space="preserve"> to gain a cross section of perspectives from </w:t>
      </w:r>
      <w:r w:rsidRPr="00953CA0">
        <w:t xml:space="preserve">AusAID managers at </w:t>
      </w:r>
      <w:r>
        <w:t>overseas missions</w:t>
      </w:r>
      <w:r w:rsidRPr="00953CA0">
        <w:t xml:space="preserve"> and in Canberra, gender </w:t>
      </w:r>
      <w:r>
        <w:t xml:space="preserve">and rural development </w:t>
      </w:r>
      <w:r w:rsidRPr="00953CA0">
        <w:t xml:space="preserve">focal points, managing contractors (including </w:t>
      </w:r>
      <w:r>
        <w:t xml:space="preserve">from the </w:t>
      </w:r>
      <w:r w:rsidRPr="00953CA0">
        <w:t xml:space="preserve">management team, key advisers such as </w:t>
      </w:r>
      <w:r>
        <w:t xml:space="preserve">gender specialists or </w:t>
      </w:r>
      <w:r w:rsidRPr="00953CA0">
        <w:t>generalists with a proven interest</w:t>
      </w:r>
      <w:r>
        <w:t xml:space="preserve"> in gender, and</w:t>
      </w:r>
      <w:r w:rsidRPr="00953CA0">
        <w:t xml:space="preserve"> </w:t>
      </w:r>
      <w:r>
        <w:t>M&amp;E</w:t>
      </w:r>
      <w:r w:rsidRPr="00953CA0">
        <w:t xml:space="preserve"> experts), development partners running program</w:t>
      </w:r>
      <w:r w:rsidR="00087C06">
        <w:t>s</w:t>
      </w:r>
      <w:r w:rsidRPr="00953CA0">
        <w:t>, government officials and civil society partners</w:t>
      </w:r>
      <w:r>
        <w:t>.</w:t>
      </w:r>
    </w:p>
    <w:p w14:paraId="544B347A" w14:textId="79867C5D" w:rsidR="00656865" w:rsidRDefault="00656865" w:rsidP="007573A6">
      <w:pPr>
        <w:pStyle w:val="Heading1"/>
      </w:pPr>
      <w:bookmarkStart w:id="8" w:name="_Toc346782203"/>
      <w:r w:rsidRPr="00FA34E0">
        <w:lastRenderedPageBreak/>
        <w:t>Findings</w:t>
      </w:r>
      <w:bookmarkEnd w:id="8"/>
      <w:r>
        <w:t xml:space="preserve"> </w:t>
      </w:r>
    </w:p>
    <w:p w14:paraId="032DA070" w14:textId="3499111B" w:rsidR="006527C3" w:rsidRPr="00656865" w:rsidRDefault="006527C3" w:rsidP="007A5D7A">
      <w:pPr>
        <w:pStyle w:val="Heading2"/>
      </w:pPr>
      <w:bookmarkStart w:id="9" w:name="_Toc346782204"/>
      <w:r w:rsidRPr="00656865">
        <w:t>Lack of outcome data</w:t>
      </w:r>
      <w:r w:rsidR="00717D74" w:rsidRPr="002A203E">
        <w:t>—</w:t>
      </w:r>
      <w:r w:rsidRPr="002A203E">
        <w:t>too process based</w:t>
      </w:r>
      <w:bookmarkEnd w:id="9"/>
      <w:r w:rsidR="00656865">
        <w:t xml:space="preserve"> </w:t>
      </w:r>
    </w:p>
    <w:p w14:paraId="08709E44" w14:textId="25129F1C" w:rsidR="006527C3" w:rsidRDefault="001307D1" w:rsidP="006527C3">
      <w:r>
        <w:t xml:space="preserve">The desktop review discovered that data could be too process based, instead of outcome based. </w:t>
      </w:r>
      <w:r w:rsidR="00BA6EC4">
        <w:t>For example, b</w:t>
      </w:r>
      <w:r w:rsidR="006527C3">
        <w:t>y far the most commonly reported aspect of improving women’s participation</w:t>
      </w:r>
      <w:r w:rsidR="00087C06">
        <w:t xml:space="preserve"> in</w:t>
      </w:r>
      <w:r w:rsidR="006527C3">
        <w:t xml:space="preserve"> or benefits </w:t>
      </w:r>
      <w:r w:rsidR="00087C06">
        <w:t xml:space="preserve">from </w:t>
      </w:r>
      <w:r w:rsidR="006527C3">
        <w:t xml:space="preserve">programs was to conduct some research, write a report or develop a gender strategy. </w:t>
      </w:r>
      <w:r>
        <w:t xml:space="preserve">QAI reports mentioned these actions </w:t>
      </w:r>
      <w:r w:rsidR="006527C3">
        <w:t>33</w:t>
      </w:r>
      <w:r>
        <w:t xml:space="preserve"> time</w:t>
      </w:r>
      <w:r w:rsidR="006527C3">
        <w:t>s. Linked to this was the need to contract a gender specialist because program</w:t>
      </w:r>
      <w:r>
        <w:t xml:space="preserve"> </w:t>
      </w:r>
      <w:r w:rsidR="006527C3">
        <w:t>s</w:t>
      </w:r>
      <w:r>
        <w:t xml:space="preserve">taff believed </w:t>
      </w:r>
      <w:r w:rsidR="006527C3">
        <w:t>they did not have the skills or funds to integrate gender equality.</w:t>
      </w:r>
    </w:p>
    <w:p w14:paraId="6374454F" w14:textId="519A57D2" w:rsidR="006527C3" w:rsidRDefault="006527C3" w:rsidP="006527C3">
      <w:r>
        <w:t xml:space="preserve">Seventeen responses in the QAIs referred to the need to conduct better </w:t>
      </w:r>
      <w:r w:rsidR="00D90D8F">
        <w:t>M&amp;E</w:t>
      </w:r>
      <w:r>
        <w:t xml:space="preserve"> or collect sex</w:t>
      </w:r>
      <w:r w:rsidR="00BA6EC4">
        <w:t>-</w:t>
      </w:r>
      <w:r>
        <w:t xml:space="preserve">disaggregated data and </w:t>
      </w:r>
      <w:r w:rsidR="00A119F9">
        <w:t xml:space="preserve">10 </w:t>
      </w:r>
      <w:r w:rsidR="004137B2">
        <w:t>noted</w:t>
      </w:r>
      <w:r>
        <w:t xml:space="preserve"> the</w:t>
      </w:r>
      <w:r w:rsidR="004137B2">
        <w:t xml:space="preserve"> need to contract</w:t>
      </w:r>
      <w:r>
        <w:t xml:space="preserve"> a gender adviser or </w:t>
      </w:r>
      <w:r w:rsidR="004137B2">
        <w:t xml:space="preserve">that one had been </w:t>
      </w:r>
      <w:r>
        <w:t xml:space="preserve">contracted. Thirteen </w:t>
      </w:r>
      <w:r w:rsidR="004137B2">
        <w:t>responses noted, sometimes over multiple QAIs, that gender equality was not being adequately addressed and that</w:t>
      </w:r>
      <w:r>
        <w:t xml:space="preserve"> help</w:t>
      </w:r>
      <w:r w:rsidR="004137B2">
        <w:t xml:space="preserve"> was needed to correct this by, for example, conducting research to inform programs what to do, sourcing technical expertise and securing additional</w:t>
      </w:r>
      <w:r w:rsidR="00513AA3">
        <w:t> </w:t>
      </w:r>
      <w:r w:rsidR="004137B2">
        <w:t xml:space="preserve">resources. </w:t>
      </w:r>
    </w:p>
    <w:p w14:paraId="7E93D7C7" w14:textId="2333E5EE" w:rsidR="006527C3" w:rsidRDefault="004137B2" w:rsidP="006527C3">
      <w:r>
        <w:t>O</w:t>
      </w:r>
      <w:r w:rsidR="006527C3">
        <w:t>ne program</w:t>
      </w:r>
      <w:r>
        <w:t>, which is not an isolated example, illustrates how problematic lack of outcome data can be</w:t>
      </w:r>
      <w:r w:rsidR="00A119F9">
        <w:t>.</w:t>
      </w:r>
      <w:r>
        <w:t xml:space="preserve"> I</w:t>
      </w:r>
      <w:r w:rsidR="00A119F9">
        <w:t>n 2007 th</w:t>
      </w:r>
      <w:r w:rsidR="00087C06">
        <w:t>is</w:t>
      </w:r>
      <w:r w:rsidR="00A119F9">
        <w:t xml:space="preserve"> program reported </w:t>
      </w:r>
      <w:r w:rsidR="006527C3">
        <w:t xml:space="preserve">that </w:t>
      </w:r>
      <w:r w:rsidR="00A119F9">
        <w:t>it</w:t>
      </w:r>
      <w:r w:rsidR="006527C3">
        <w:t xml:space="preserve"> </w:t>
      </w:r>
      <w:r w:rsidR="00717D74">
        <w:t>‘</w:t>
      </w:r>
      <w:r w:rsidR="006527C3">
        <w:t>had started an impact assessment of key gender issues relating to the program</w:t>
      </w:r>
      <w:r w:rsidR="00717D74">
        <w:t>’</w:t>
      </w:r>
      <w:r w:rsidR="006527C3">
        <w:t>. In 2008</w:t>
      </w:r>
      <w:r w:rsidR="00087C06">
        <w:t>,</w:t>
      </w:r>
      <w:r>
        <w:t xml:space="preserve"> and again in 2009</w:t>
      </w:r>
      <w:r w:rsidR="006527C3">
        <w:t xml:space="preserve">, </w:t>
      </w:r>
      <w:r>
        <w:t>it noted</w:t>
      </w:r>
      <w:r w:rsidR="006527C3">
        <w:t xml:space="preserve"> </w:t>
      </w:r>
      <w:r w:rsidR="00717D74">
        <w:t>‘</w:t>
      </w:r>
      <w:r w:rsidR="006527C3">
        <w:t>more involvement and work on gender equality</w:t>
      </w:r>
      <w:r w:rsidR="00717D74">
        <w:t>’</w:t>
      </w:r>
      <w:r w:rsidR="006527C3">
        <w:t xml:space="preserve">. In 2010 the program cut and pasted the same information from </w:t>
      </w:r>
      <w:r w:rsidR="00A119F9">
        <w:t xml:space="preserve">its </w:t>
      </w:r>
      <w:r w:rsidR="006527C3">
        <w:t>2008 report but add</w:t>
      </w:r>
      <w:r>
        <w:t>ed</w:t>
      </w:r>
      <w:r w:rsidR="006527C3">
        <w:t xml:space="preserve"> that </w:t>
      </w:r>
      <w:r w:rsidR="00717D74">
        <w:t>‘</w:t>
      </w:r>
      <w:r w:rsidR="006527C3">
        <w:t>mainstreaming gender is progressing</w:t>
      </w:r>
      <w:r w:rsidR="00717D74">
        <w:t>’</w:t>
      </w:r>
      <w:r w:rsidR="006527C3">
        <w:t xml:space="preserve"> and that </w:t>
      </w:r>
      <w:r w:rsidR="00717D74">
        <w:t>‘</w:t>
      </w:r>
      <w:r w:rsidR="006527C3">
        <w:t>gender equity will be part of research about all components</w:t>
      </w:r>
      <w:r w:rsidR="00717D74">
        <w:t>’</w:t>
      </w:r>
      <w:r w:rsidR="006527C3">
        <w:t xml:space="preserve">. In 2011 the program </w:t>
      </w:r>
      <w:r w:rsidR="00A119F9">
        <w:t xml:space="preserve">reported </w:t>
      </w:r>
      <w:r w:rsidR="006527C3">
        <w:t>that</w:t>
      </w:r>
      <w:r w:rsidR="00717D74">
        <w:t xml:space="preserve"> ‘</w:t>
      </w:r>
      <w:r w:rsidR="006527C3">
        <w:t xml:space="preserve">it needed a better </w:t>
      </w:r>
      <w:r w:rsidR="00D90D8F">
        <w:t>M&amp;E</w:t>
      </w:r>
      <w:r w:rsidR="006527C3">
        <w:t xml:space="preserve"> framework to collect better information about impact</w:t>
      </w:r>
      <w:r w:rsidR="00717D74">
        <w:t>’</w:t>
      </w:r>
      <w:r w:rsidR="006527C3">
        <w:t xml:space="preserve"> and noted that two out of five recipients of post graduate degrees had been women</w:t>
      </w:r>
      <w:r w:rsidR="00717D74">
        <w:t>—</w:t>
      </w:r>
      <w:r w:rsidR="006527C3">
        <w:t>the only information that women had benefited from the program at</w:t>
      </w:r>
      <w:r w:rsidR="00513AA3">
        <w:t> </w:t>
      </w:r>
      <w:r w:rsidR="006527C3">
        <w:t>all.</w:t>
      </w:r>
    </w:p>
    <w:p w14:paraId="14C9CDA8" w14:textId="53779733" w:rsidR="006527C3" w:rsidRDefault="006527C3" w:rsidP="006527C3">
      <w:r>
        <w:t xml:space="preserve">This example demonstrates </w:t>
      </w:r>
      <w:r w:rsidR="001C6578">
        <w:t xml:space="preserve">the need for AusAID </w:t>
      </w:r>
      <w:r>
        <w:t xml:space="preserve">staff to </w:t>
      </w:r>
      <w:r w:rsidR="001C6578">
        <w:t xml:space="preserve">better </w:t>
      </w:r>
      <w:r>
        <w:t xml:space="preserve">recognise </w:t>
      </w:r>
      <w:r w:rsidR="001C6578">
        <w:t xml:space="preserve">and document </w:t>
      </w:r>
      <w:r>
        <w:t>gender outcomes</w:t>
      </w:r>
      <w:r w:rsidR="001C6578">
        <w:t xml:space="preserve"> as oppose to processes.</w:t>
      </w:r>
      <w:r>
        <w:t xml:space="preserve"> It also demonstrates </w:t>
      </w:r>
      <w:r w:rsidR="001C6578">
        <w:t xml:space="preserve">lack of clarity </w:t>
      </w:r>
      <w:r w:rsidR="00A119F9">
        <w:t xml:space="preserve">over </w:t>
      </w:r>
      <w:r>
        <w:t>what to do about gender issues within programs</w:t>
      </w:r>
      <w:r w:rsidR="001C6578">
        <w:t xml:space="preserve">. This is not surprising </w:t>
      </w:r>
      <w:r>
        <w:t xml:space="preserve">given </w:t>
      </w:r>
      <w:r w:rsidR="001C6578">
        <w:t>the lack of</w:t>
      </w:r>
      <w:r>
        <w:t xml:space="preserve"> in-depth </w:t>
      </w:r>
      <w:r w:rsidRPr="00715CD8">
        <w:t xml:space="preserve">analysis </w:t>
      </w:r>
      <w:r w:rsidR="00A119F9" w:rsidRPr="00715CD8">
        <w:t xml:space="preserve">incorporated into the </w:t>
      </w:r>
      <w:r w:rsidR="001C6578" w:rsidRPr="00715CD8">
        <w:t xml:space="preserve">designs logged </w:t>
      </w:r>
      <w:r w:rsidR="00087C06" w:rsidRPr="00715CD8">
        <w:t>i</w:t>
      </w:r>
      <w:r w:rsidR="001C6578" w:rsidRPr="00715CD8">
        <w:t>n Aidworks</w:t>
      </w:r>
      <w:r w:rsidRPr="00715CD8">
        <w:t>.</w:t>
      </w:r>
      <w:r w:rsidR="001C6578" w:rsidRPr="00715CD8">
        <w:t xml:space="preserve"> </w:t>
      </w:r>
      <w:r w:rsidRPr="00715CD8">
        <w:t>One key finding of good practice from the literature review was the imperative for good gender analysis up front so programs are designed</w:t>
      </w:r>
      <w:r>
        <w:t xml:space="preserve"> to improve women’s access to activities and exercise their leadership within them. </w:t>
      </w:r>
    </w:p>
    <w:p w14:paraId="3381416B" w14:textId="0E47C43D" w:rsidR="001C6578" w:rsidRDefault="006527C3" w:rsidP="006527C3">
      <w:r>
        <w:t>On</w:t>
      </w:r>
      <w:r w:rsidR="001C6578">
        <w:t xml:space="preserve"> the flip side, </w:t>
      </w:r>
      <w:r w:rsidR="001C6578" w:rsidRPr="00715CD8">
        <w:t>the desktop review encountered seven cases that recognised how and why gender equality was being addressed and the outcomes being achieved</w:t>
      </w:r>
      <w:r w:rsidR="00A119F9" w:rsidRPr="00715CD8">
        <w:t>. One case was</w:t>
      </w:r>
      <w:r w:rsidRPr="00715CD8">
        <w:t xml:space="preserve"> th</w:t>
      </w:r>
      <w:r w:rsidR="00A119F9" w:rsidRPr="00715CD8">
        <w:t>is</w:t>
      </w:r>
      <w:r w:rsidRPr="00715CD8">
        <w:t xml:space="preserve"> entry</w:t>
      </w:r>
      <w:r w:rsidR="001C6578" w:rsidRPr="00715CD8">
        <w:t xml:space="preserve"> from the </w:t>
      </w:r>
      <w:r w:rsidR="004A231C" w:rsidRPr="00715CD8">
        <w:t>Rakh</w:t>
      </w:r>
      <w:r w:rsidR="004A231C">
        <w:t>i</w:t>
      </w:r>
      <w:r w:rsidR="004A231C" w:rsidRPr="00715CD8">
        <w:t>ne</w:t>
      </w:r>
      <w:r w:rsidR="001C6578" w:rsidRPr="00715CD8">
        <w:t xml:space="preserve"> Rural Household Livelihood Security </w:t>
      </w:r>
      <w:r w:rsidR="002C55FD" w:rsidRPr="00715CD8">
        <w:t>Project</w:t>
      </w:r>
      <w:r w:rsidR="001C6578" w:rsidRPr="00715CD8">
        <w:t xml:space="preserve"> </w:t>
      </w:r>
      <w:r w:rsidR="00A119F9" w:rsidRPr="00715CD8">
        <w:t>i</w:t>
      </w:r>
      <w:r w:rsidR="001C6578" w:rsidRPr="00715CD8">
        <w:t xml:space="preserve">n </w:t>
      </w:r>
      <w:r w:rsidR="0003523D" w:rsidRPr="00715CD8">
        <w:t>Myanmar</w:t>
      </w:r>
      <w:r w:rsidR="001C6578" w:rsidRPr="00715CD8">
        <w:t>:</w:t>
      </w:r>
    </w:p>
    <w:p w14:paraId="3D849197" w14:textId="43FD53E2" w:rsidR="006527C3" w:rsidRDefault="001C6578" w:rsidP="001C6578">
      <w:pPr>
        <w:ind w:left="720"/>
        <w:rPr>
          <w:sz w:val="20"/>
          <w:szCs w:val="20"/>
        </w:rPr>
      </w:pPr>
      <w:r w:rsidRPr="007573A6">
        <w:rPr>
          <w:sz w:val="20"/>
          <w:szCs w:val="20"/>
        </w:rPr>
        <w:t>I</w:t>
      </w:r>
      <w:r w:rsidR="006527C3" w:rsidRPr="007573A6">
        <w:rPr>
          <w:sz w:val="20"/>
          <w:szCs w:val="20"/>
        </w:rPr>
        <w:t>nvolvement in [village decision</w:t>
      </w:r>
      <w:r w:rsidR="003A3D92">
        <w:rPr>
          <w:sz w:val="20"/>
          <w:szCs w:val="20"/>
        </w:rPr>
        <w:t>-</w:t>
      </w:r>
      <w:r w:rsidR="006527C3" w:rsidRPr="007573A6">
        <w:rPr>
          <w:sz w:val="20"/>
          <w:szCs w:val="20"/>
        </w:rPr>
        <w:t>making groups], agricultural and vocational training, and as health educators has had positive social impacts in terms of raising the status of women within the</w:t>
      </w:r>
      <w:r w:rsidRPr="007573A6">
        <w:rPr>
          <w:sz w:val="20"/>
          <w:szCs w:val="20"/>
        </w:rPr>
        <w:t>ir households and communities.</w:t>
      </w:r>
    </w:p>
    <w:p w14:paraId="4EC1E9E5" w14:textId="6887ED8D" w:rsidR="00487FA5" w:rsidRDefault="00487FA5" w:rsidP="007A5D7A">
      <w:pPr>
        <w:pStyle w:val="Heading2"/>
      </w:pPr>
      <w:bookmarkStart w:id="10" w:name="_Toc337022259"/>
      <w:bookmarkStart w:id="11" w:name="_Toc337022551"/>
      <w:bookmarkStart w:id="12" w:name="_Toc337022741"/>
      <w:bookmarkStart w:id="13" w:name="_Toc346782205"/>
      <w:bookmarkEnd w:id="10"/>
      <w:bookmarkEnd w:id="11"/>
      <w:bookmarkEnd w:id="12"/>
      <w:r>
        <w:t xml:space="preserve">Alignment with </w:t>
      </w:r>
      <w:r w:rsidR="005959BE">
        <w:t xml:space="preserve">rural development </w:t>
      </w:r>
      <w:r w:rsidR="00927132">
        <w:t>program</w:t>
      </w:r>
      <w:r w:rsidR="00A119F9">
        <w:t xml:space="preserve"> pillars</w:t>
      </w:r>
      <w:bookmarkEnd w:id="13"/>
    </w:p>
    <w:p w14:paraId="57C23CF6" w14:textId="671CE373" w:rsidR="008B17DB" w:rsidRDefault="008B17DB" w:rsidP="0001343B">
      <w:r>
        <w:t xml:space="preserve">The </w:t>
      </w:r>
      <w:r w:rsidR="00FD7BDF">
        <w:t>stocktake</w:t>
      </w:r>
      <w:r>
        <w:t xml:space="preserve"> assessed the extent of gender </w:t>
      </w:r>
      <w:r w:rsidR="0001343B">
        <w:t xml:space="preserve">work across </w:t>
      </w:r>
      <w:r>
        <w:t xml:space="preserve">each pillar of the rural development portfolio. It found that the focus was </w:t>
      </w:r>
      <w:r w:rsidRPr="00715CD8">
        <w:t xml:space="preserve">stronger </w:t>
      </w:r>
      <w:r w:rsidR="0001343B" w:rsidRPr="00715CD8">
        <w:t xml:space="preserve">within </w:t>
      </w:r>
      <w:r w:rsidR="004670D8" w:rsidRPr="00715CD8">
        <w:t>P</w:t>
      </w:r>
      <w:r w:rsidR="0001343B" w:rsidRPr="00715CD8">
        <w:t>illar 2</w:t>
      </w:r>
      <w:r w:rsidR="004670D8" w:rsidRPr="00715CD8">
        <w:t>—</w:t>
      </w:r>
      <w:r w:rsidRPr="00715CD8">
        <w:t>improving</w:t>
      </w:r>
      <w:r>
        <w:t xml:space="preserve"> rural livelihoods by </w:t>
      </w:r>
      <w:r>
        <w:lastRenderedPageBreak/>
        <w:t>strengthening markets</w:t>
      </w:r>
      <w:r w:rsidR="004670D8">
        <w:t xml:space="preserve"> and market access—</w:t>
      </w:r>
      <w:r>
        <w:t>but this was partly because more programs from this pillar were included</w:t>
      </w:r>
      <w:r w:rsidR="00FD7BDF">
        <w:t xml:space="preserve"> in the stocktake</w:t>
      </w:r>
      <w:r>
        <w:t>. L</w:t>
      </w:r>
      <w:r w:rsidRPr="007C2E70">
        <w:t xml:space="preserve">ack of </w:t>
      </w:r>
      <w:r w:rsidRPr="008B17DB">
        <w:t>upfront gender analysis, clear objectives</w:t>
      </w:r>
      <w:r w:rsidR="004670D8">
        <w:t>, clear</w:t>
      </w:r>
      <w:r w:rsidR="00513AA3">
        <w:t xml:space="preserve"> </w:t>
      </w:r>
      <w:r w:rsidRPr="008B17DB">
        <w:t xml:space="preserve">deliverables, coherent </w:t>
      </w:r>
      <w:r w:rsidR="00D90D8F">
        <w:t>M&amp;E</w:t>
      </w:r>
      <w:r w:rsidRPr="008B17DB">
        <w:t xml:space="preserve"> systems</w:t>
      </w:r>
      <w:r w:rsidR="004670D8">
        <w:t xml:space="preserve"> and</w:t>
      </w:r>
      <w:r w:rsidRPr="008B17DB">
        <w:t xml:space="preserve"> adequate reso</w:t>
      </w:r>
      <w:r w:rsidRPr="007C2E70">
        <w:t xml:space="preserve">urcing have all contributed to gender equality being inadequately addressed in </w:t>
      </w:r>
      <w:r>
        <w:t>AusAID</w:t>
      </w:r>
      <w:r w:rsidR="00A66303">
        <w:t>-</w:t>
      </w:r>
      <w:r>
        <w:t>managed programs</w:t>
      </w:r>
      <w:r w:rsidR="00F17497">
        <w:t>—</w:t>
      </w:r>
      <w:r w:rsidR="00FD7BDF">
        <w:t xml:space="preserve">especially those </w:t>
      </w:r>
      <w:r w:rsidR="00FD7BDF" w:rsidRPr="005521E9">
        <w:t xml:space="preserve">funded </w:t>
      </w:r>
      <w:r w:rsidR="005521E9" w:rsidRPr="005521E9">
        <w:t>in previous years</w:t>
      </w:r>
      <w:r w:rsidRPr="005521E9">
        <w:t xml:space="preserve">. </w:t>
      </w:r>
      <w:r w:rsidR="002E444F" w:rsidRPr="005521E9">
        <w:t>M</w:t>
      </w:r>
      <w:r w:rsidRPr="005521E9">
        <w:t>ore</w:t>
      </w:r>
      <w:r>
        <w:t xml:space="preserve"> recent programs ha</w:t>
      </w:r>
      <w:r w:rsidR="00097FC1">
        <w:t>ve</w:t>
      </w:r>
      <w:r>
        <w:t xml:space="preserve"> recognised this but the need remains to </w:t>
      </w:r>
      <w:r w:rsidR="002E444F">
        <w:t xml:space="preserve">increase gender technical expertise within these programs to ensure better outcomes. </w:t>
      </w:r>
    </w:p>
    <w:p w14:paraId="57C8D947" w14:textId="1A6EB59A" w:rsidR="00D60217" w:rsidRPr="00E91829" w:rsidRDefault="00D60217" w:rsidP="00D60217">
      <w:pPr>
        <w:pStyle w:val="Tableheading"/>
      </w:pPr>
      <w:r w:rsidRPr="00E91829">
        <w:t>Box 2:</w:t>
      </w:r>
      <w:r w:rsidR="00BE5930">
        <w:t xml:space="preserve"> </w:t>
      </w:r>
      <w:r w:rsidRPr="00E91829">
        <w:t>Good practice—examples from Pillar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7"/>
      </w:tblGrid>
      <w:tr w:rsidR="00D60217" w:rsidRPr="00A55BD6" w14:paraId="64452B9B" w14:textId="77777777" w:rsidTr="00276BE6">
        <w:trPr>
          <w:trHeight w:val="5484"/>
        </w:trPr>
        <w:tc>
          <w:tcPr>
            <w:tcW w:w="8597" w:type="dxa"/>
            <w:shd w:val="clear" w:color="auto" w:fill="F2F2F2"/>
          </w:tcPr>
          <w:p w14:paraId="6675FF11" w14:textId="5824E6BE" w:rsidR="00D60217" w:rsidRPr="00276BE6" w:rsidRDefault="00D60217" w:rsidP="00D60217">
            <w:pPr>
              <w:rPr>
                <w:sz w:val="20"/>
                <w:szCs w:val="20"/>
              </w:rPr>
            </w:pPr>
            <w:r w:rsidRPr="00276BE6">
              <w:rPr>
                <w:sz w:val="20"/>
                <w:szCs w:val="20"/>
              </w:rPr>
              <w:t xml:space="preserve">Out of the 160 gender activities found under all pillars, 113 were found under Pillar2. Three examples are briefly described here. </w:t>
            </w:r>
          </w:p>
          <w:p w14:paraId="57C71FF1" w14:textId="67ACC709" w:rsidR="00D60217" w:rsidRPr="00276BE6" w:rsidRDefault="00D60217" w:rsidP="00D60217">
            <w:pPr>
              <w:rPr>
                <w:sz w:val="20"/>
                <w:szCs w:val="20"/>
              </w:rPr>
            </w:pPr>
            <w:r w:rsidRPr="00276BE6">
              <w:rPr>
                <w:sz w:val="20"/>
                <w:szCs w:val="20"/>
              </w:rPr>
              <w:t xml:space="preserve">The Cambodian </w:t>
            </w:r>
            <w:r w:rsidRPr="003A5523">
              <w:rPr>
                <w:sz w:val="20"/>
                <w:szCs w:val="20"/>
              </w:rPr>
              <w:t xml:space="preserve">Agricultural </w:t>
            </w:r>
            <w:r w:rsidRPr="00276BE6">
              <w:rPr>
                <w:sz w:val="20"/>
                <w:szCs w:val="20"/>
              </w:rPr>
              <w:t xml:space="preserve">Value Chain Program, funded by Australia, has a gender specialist who </w:t>
            </w:r>
            <w:r w:rsidRPr="005521E9">
              <w:rPr>
                <w:sz w:val="20"/>
                <w:szCs w:val="20"/>
              </w:rPr>
              <w:t>has worked</w:t>
            </w:r>
            <w:r w:rsidRPr="00276BE6">
              <w:rPr>
                <w:sz w:val="20"/>
                <w:szCs w:val="20"/>
              </w:rPr>
              <w:t xml:space="preserve"> at village level with families to encourage changes to women’s and men’s roles to help women spend more time in work outside the household and ensure men take more responsibility for household chores. </w:t>
            </w:r>
          </w:p>
          <w:p w14:paraId="50E9278F" w14:textId="644BF84D" w:rsidR="00D60217" w:rsidRPr="00276BE6" w:rsidRDefault="00D60217" w:rsidP="00D60217">
            <w:pPr>
              <w:rPr>
                <w:sz w:val="20"/>
                <w:szCs w:val="20"/>
              </w:rPr>
            </w:pPr>
            <w:r w:rsidRPr="00276BE6">
              <w:rPr>
                <w:sz w:val="20"/>
                <w:szCs w:val="20"/>
              </w:rPr>
              <w:t xml:space="preserve">The Fiji Rural Economic Development Program is renovating produce markets and has built a women’s resource centre that includes accommodation for women. The centre has an industrial kitchen so women can add value by using their raw produce to produce other products (such as jams). Better accommodation for women vendors recognises that safety will improve women’s ability to earn incomes. </w:t>
            </w:r>
          </w:p>
          <w:p w14:paraId="0285DB92" w14:textId="37B2A44D" w:rsidR="00D60217" w:rsidRPr="00A55BD6" w:rsidRDefault="00D60217" w:rsidP="005521E9">
            <w:pPr>
              <w:rPr>
                <w:rFonts w:cs="Arial"/>
                <w:szCs w:val="24"/>
              </w:rPr>
            </w:pPr>
            <w:r w:rsidRPr="005521E9">
              <w:rPr>
                <w:sz w:val="20"/>
                <w:szCs w:val="20"/>
              </w:rPr>
              <w:t>Laos – Australia NGO Cooperation Agreement</w:t>
            </w:r>
            <w:r w:rsidRPr="00276BE6">
              <w:rPr>
                <w:sz w:val="20"/>
                <w:szCs w:val="20"/>
              </w:rPr>
              <w:t xml:space="preserve"> staff believe construction of special wheelbarrows that more efficiently transport household water has been the single most effective way of improving women’s incomes. The women can spend far more time working for money rather than carting household water. </w:t>
            </w:r>
          </w:p>
        </w:tc>
      </w:tr>
    </w:tbl>
    <w:p w14:paraId="2F87629B" w14:textId="77777777" w:rsidR="00D60217" w:rsidRDefault="00D60217" w:rsidP="0001343B"/>
    <w:p w14:paraId="0D300540" w14:textId="33F5AF3E" w:rsidR="0001343B" w:rsidRDefault="002E444F" w:rsidP="003A0718">
      <w:r>
        <w:t>P</w:t>
      </w:r>
      <w:r w:rsidR="008B17DB">
        <w:t xml:space="preserve">illar </w:t>
      </w:r>
      <w:r>
        <w:t>3—building community resilience by supporting the establishment and improvement of social protection programs</w:t>
      </w:r>
      <w:r w:rsidR="00F17497">
        <w:t>—</w:t>
      </w:r>
      <w:r>
        <w:t>could demonstrate the most direct benefits to poor women. This could be because financial inclusion and social protection programs have a long history of focusing on poor women</w:t>
      </w:r>
      <w:r w:rsidR="00A66303">
        <w:t>. One example is the</w:t>
      </w:r>
      <w:r>
        <w:t xml:space="preserve"> BRAC</w:t>
      </w:r>
      <w:r w:rsidR="006D7332" w:rsidRPr="00AC7B95">
        <w:rPr>
          <w:rStyle w:val="FootnoteReference"/>
        </w:rPr>
        <w:footnoteReference w:id="8"/>
      </w:r>
      <w:r w:rsidRPr="00AC7B95">
        <w:rPr>
          <w:rStyle w:val="FootnoteReference"/>
        </w:rPr>
        <w:t xml:space="preserve"> </w:t>
      </w:r>
      <w:r>
        <w:t xml:space="preserve">programs set up in </w:t>
      </w:r>
      <w:r w:rsidRPr="005521E9">
        <w:t>the mid</w:t>
      </w:r>
      <w:r w:rsidR="00513AA3" w:rsidRPr="005521E9">
        <w:t>-</w:t>
      </w:r>
      <w:r w:rsidR="005521E9" w:rsidRPr="005521E9">
        <w:t>70</w:t>
      </w:r>
      <w:r w:rsidRPr="005521E9">
        <w:t>s to meet</w:t>
      </w:r>
      <w:r>
        <w:t xml:space="preserve"> the basic needs of the poorest people in Bangladesh, mostly women. Such programs also lend themselves to hard gates or specific targeting to meet the needs of the poor, in a way that more generalist livelihood programs do not easily do.  Pillar 3 programs had</w:t>
      </w:r>
      <w:r w:rsidR="0001343B" w:rsidRPr="00146F96">
        <w:t xml:space="preserve"> more explicit gender objectives </w:t>
      </w:r>
      <w:r>
        <w:t>articulate</w:t>
      </w:r>
      <w:r w:rsidR="00A66303">
        <w:t>d</w:t>
      </w:r>
      <w:r>
        <w:t xml:space="preserve"> up front and better measurement of</w:t>
      </w:r>
      <w:r w:rsidR="00A66303">
        <w:t xml:space="preserve"> the</w:t>
      </w:r>
      <w:r>
        <w:t xml:space="preserve"> impact on women differentially. Much could be learned about gender mainstreaming from these programs. </w:t>
      </w:r>
    </w:p>
    <w:p w14:paraId="069E0576" w14:textId="77777777" w:rsidR="00863195" w:rsidRDefault="00863195">
      <w:pPr>
        <w:rPr>
          <w:rFonts w:ascii="Calibri" w:eastAsia="Calibri" w:hAnsi="Calibri" w:cs="Times New Roman"/>
          <w:b/>
          <w:color w:val="000000"/>
          <w:szCs w:val="18"/>
        </w:rPr>
      </w:pPr>
      <w:r>
        <w:br w:type="page"/>
      </w:r>
    </w:p>
    <w:p w14:paraId="0D8C29BA" w14:textId="6F856284" w:rsidR="00276BE6" w:rsidRPr="00715CD8" w:rsidRDefault="00276BE6" w:rsidP="00276BE6">
      <w:pPr>
        <w:pStyle w:val="Tableheading"/>
      </w:pPr>
      <w:r w:rsidRPr="00715CD8">
        <w:lastRenderedPageBreak/>
        <w:t>Box 3:</w:t>
      </w:r>
      <w:r w:rsidR="00BE5930">
        <w:t xml:space="preserve"> </w:t>
      </w:r>
      <w:r w:rsidRPr="00715CD8">
        <w:t>Good practice—women’s voice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7"/>
      </w:tblGrid>
      <w:tr w:rsidR="00276BE6" w:rsidRPr="00A55BD6" w14:paraId="2E17062A" w14:textId="77777777" w:rsidTr="00276BE6">
        <w:trPr>
          <w:trHeight w:val="2236"/>
        </w:trPr>
        <w:tc>
          <w:tcPr>
            <w:tcW w:w="8597" w:type="dxa"/>
            <w:shd w:val="clear" w:color="auto" w:fill="F2F2F2"/>
          </w:tcPr>
          <w:p w14:paraId="3EA4E0D4" w14:textId="106CB5CB" w:rsidR="00276BE6" w:rsidRPr="00276BE6" w:rsidRDefault="00276BE6" w:rsidP="00276BE6">
            <w:pPr>
              <w:rPr>
                <w:sz w:val="20"/>
                <w:szCs w:val="20"/>
              </w:rPr>
            </w:pPr>
            <w:r w:rsidRPr="00276BE6">
              <w:rPr>
                <w:sz w:val="20"/>
                <w:szCs w:val="20"/>
              </w:rPr>
              <w:t>In Myanmar, the Rakhine Rural Household Livelihood Security Project</w:t>
            </w:r>
            <w:r w:rsidR="00825AC2">
              <w:rPr>
                <w:sz w:val="20"/>
                <w:szCs w:val="20"/>
              </w:rPr>
              <w:t xml:space="preserve"> </w:t>
            </w:r>
            <w:r w:rsidRPr="00276BE6">
              <w:rPr>
                <w:sz w:val="20"/>
                <w:szCs w:val="20"/>
              </w:rPr>
              <w:t>mandates women’s participation in village grant management committees to ensure the best decision making to meet all needs.</w:t>
            </w:r>
          </w:p>
          <w:p w14:paraId="61D7C7C0" w14:textId="386B199A" w:rsidR="00276BE6" w:rsidRPr="00A55BD6" w:rsidRDefault="00276BE6" w:rsidP="005521E9">
            <w:pPr>
              <w:rPr>
                <w:rFonts w:cs="Arial"/>
                <w:szCs w:val="24"/>
              </w:rPr>
            </w:pPr>
            <w:r w:rsidRPr="005521E9">
              <w:rPr>
                <w:sz w:val="20"/>
                <w:szCs w:val="20"/>
              </w:rPr>
              <w:t xml:space="preserve">In Nepal, the Micro-Enterprise Development </w:t>
            </w:r>
            <w:r w:rsidR="004A231C" w:rsidRPr="005521E9">
              <w:rPr>
                <w:sz w:val="20"/>
                <w:szCs w:val="20"/>
              </w:rPr>
              <w:t>Programme</w:t>
            </w:r>
            <w:r w:rsidR="004A231C">
              <w:rPr>
                <w:sz w:val="20"/>
                <w:szCs w:val="20"/>
              </w:rPr>
              <w:t xml:space="preserve"> (</w:t>
            </w:r>
            <w:r w:rsidR="005521E9">
              <w:rPr>
                <w:sz w:val="20"/>
                <w:szCs w:val="20"/>
              </w:rPr>
              <w:t>MEDP</w:t>
            </w:r>
            <w:r w:rsidR="004A231C">
              <w:rPr>
                <w:sz w:val="20"/>
                <w:szCs w:val="20"/>
              </w:rPr>
              <w:t>)</w:t>
            </w:r>
            <w:r w:rsidR="004A231C" w:rsidRPr="00276BE6">
              <w:rPr>
                <w:sz w:val="20"/>
                <w:szCs w:val="20"/>
              </w:rPr>
              <w:t xml:space="preserve"> has</w:t>
            </w:r>
            <w:r w:rsidRPr="00276BE6">
              <w:rPr>
                <w:sz w:val="20"/>
                <w:szCs w:val="20"/>
              </w:rPr>
              <w:t xml:space="preserve"> set up district associations to guide the work of the program. Seventy-eight per cent of key positions in </w:t>
            </w:r>
            <w:r w:rsidR="005521E9" w:rsidRPr="005521E9">
              <w:rPr>
                <w:sz w:val="20"/>
                <w:szCs w:val="20"/>
              </w:rPr>
              <w:t>MEDP</w:t>
            </w:r>
            <w:r w:rsidRPr="005521E9">
              <w:rPr>
                <w:sz w:val="20"/>
                <w:szCs w:val="20"/>
              </w:rPr>
              <w:t xml:space="preserve"> committees</w:t>
            </w:r>
            <w:r w:rsidRPr="00276BE6">
              <w:rPr>
                <w:sz w:val="20"/>
                <w:szCs w:val="20"/>
              </w:rPr>
              <w:t xml:space="preserve"> are occupied by women. </w:t>
            </w:r>
          </w:p>
        </w:tc>
      </w:tr>
    </w:tbl>
    <w:p w14:paraId="35BDD5B3" w14:textId="77777777" w:rsidR="00276BE6" w:rsidRDefault="00276BE6" w:rsidP="003A0718"/>
    <w:p w14:paraId="6D2BC6D0" w14:textId="7F359FFA" w:rsidR="001F6E2E" w:rsidRDefault="001F6E2E" w:rsidP="003A0718">
      <w:r>
        <w:t>Pillar 1 programs</w:t>
      </w:r>
      <w:r w:rsidR="00F17497">
        <w:t>—</w:t>
      </w:r>
      <w:r>
        <w:t>lifting agricultural productivity through agricultural research and development</w:t>
      </w:r>
      <w:r w:rsidR="00F17497">
        <w:t>—</w:t>
      </w:r>
      <w:r>
        <w:t xml:space="preserve">could </w:t>
      </w:r>
      <w:r w:rsidR="006E63D0">
        <w:t xml:space="preserve">have </w:t>
      </w:r>
      <w:r>
        <w:t>demonstrate</w:t>
      </w:r>
      <w:r w:rsidR="006E63D0">
        <w:t>d that</w:t>
      </w:r>
      <w:r>
        <w:t xml:space="preserve"> gender equality had been considered at </w:t>
      </w:r>
      <w:r w:rsidR="00715CD8">
        <w:t>s</w:t>
      </w:r>
      <w:r>
        <w:t>trategy level (</w:t>
      </w:r>
      <w:r w:rsidR="00456FFD">
        <w:t>for example,</w:t>
      </w:r>
      <w:r>
        <w:t xml:space="preserve"> encouraging research partners to institute gender policies)</w:t>
      </w:r>
      <w:r w:rsidR="006E63D0">
        <w:t>,</w:t>
      </w:r>
      <w:r>
        <w:t xml:space="preserve"> but</w:t>
      </w:r>
      <w:r w:rsidR="006E63D0">
        <w:t xml:space="preserve"> they </w:t>
      </w:r>
      <w:r>
        <w:t xml:space="preserve"> seemed to have trouble converting these aspirations into direct benefits for women.</w:t>
      </w:r>
    </w:p>
    <w:p w14:paraId="20EC009D" w14:textId="25644880" w:rsidR="005959BE" w:rsidRDefault="005959BE" w:rsidP="007A5D7A">
      <w:pPr>
        <w:pStyle w:val="Heading2"/>
      </w:pPr>
      <w:bookmarkStart w:id="14" w:name="_Toc346782206"/>
      <w:r>
        <w:t>Alignment with the pillars of AusAID’s gender thematic strategy</w:t>
      </w:r>
      <w:bookmarkEnd w:id="14"/>
    </w:p>
    <w:p w14:paraId="47043D85" w14:textId="75BB14BA" w:rsidR="00221526" w:rsidRDefault="00D1038D" w:rsidP="003A0718">
      <w:r>
        <w:t>The findings of the desktop review and interviews were assessed</w:t>
      </w:r>
      <w:r w:rsidRPr="00D1038D">
        <w:t xml:space="preserve"> against the</w:t>
      </w:r>
      <w:r w:rsidR="00724B46">
        <w:t xml:space="preserve"> four</w:t>
      </w:r>
      <w:r w:rsidRPr="00D1038D">
        <w:t xml:space="preserve"> </w:t>
      </w:r>
      <w:r w:rsidR="002D636B">
        <w:t xml:space="preserve">pillars of </w:t>
      </w:r>
      <w:r w:rsidR="002D636B" w:rsidRPr="00C428E3">
        <w:rPr>
          <w:i/>
        </w:rPr>
        <w:t>Promoting opportunities for all</w:t>
      </w:r>
      <w:r w:rsidR="00F17497">
        <w:rPr>
          <w:i/>
        </w:rPr>
        <w:t>—</w:t>
      </w:r>
      <w:r w:rsidR="002D636B" w:rsidRPr="00C428E3">
        <w:rPr>
          <w:i/>
        </w:rPr>
        <w:t xml:space="preserve">Gender </w:t>
      </w:r>
      <w:r w:rsidR="002D636B">
        <w:rPr>
          <w:i/>
        </w:rPr>
        <w:t xml:space="preserve">equality and women’s empowerment </w:t>
      </w:r>
      <w:r w:rsidR="00FE200B">
        <w:t>to assess the extent that th</w:t>
      </w:r>
      <w:r w:rsidR="006D7332">
        <w:t>is</w:t>
      </w:r>
      <w:r w:rsidR="002D636B">
        <w:t xml:space="preserve"> </w:t>
      </w:r>
      <w:r w:rsidR="006D7332">
        <w:t xml:space="preserve">thematic </w:t>
      </w:r>
      <w:r w:rsidR="002D636B">
        <w:t>strategy</w:t>
      </w:r>
      <w:r w:rsidR="00FE200B">
        <w:t xml:space="preserve"> provide</w:t>
      </w:r>
      <w:r w:rsidR="002D636B">
        <w:t>s</w:t>
      </w:r>
      <w:r w:rsidR="00FE200B">
        <w:t xml:space="preserve"> a policy driver to improve equality and benefit both women and men</w:t>
      </w:r>
      <w:r w:rsidR="002D636B">
        <w:t xml:space="preserve"> within the rural development portfolio</w:t>
      </w:r>
      <w:r w:rsidR="00FE200B">
        <w:t>.</w:t>
      </w:r>
    </w:p>
    <w:p w14:paraId="7B50B103" w14:textId="254D556E" w:rsidR="002D636B" w:rsidRDefault="002D636B" w:rsidP="003A0718">
      <w:r>
        <w:t>The</w:t>
      </w:r>
      <w:r w:rsidR="00724B46">
        <w:t xml:space="preserve"> four</w:t>
      </w:r>
      <w:r>
        <w:t xml:space="preserve"> pillars are:</w:t>
      </w:r>
    </w:p>
    <w:p w14:paraId="6B5130E8" w14:textId="25171A1C" w:rsidR="002D636B" w:rsidRDefault="00F17497" w:rsidP="002D636B">
      <w:pPr>
        <w:pStyle w:val="ListParagraph"/>
        <w:numPr>
          <w:ilvl w:val="0"/>
          <w:numId w:val="1"/>
        </w:numPr>
      </w:pPr>
      <w:r>
        <w:t>a</w:t>
      </w:r>
      <w:r w:rsidR="002D636B">
        <w:t>dvancing equal access to gender-responsive health and education services</w:t>
      </w:r>
    </w:p>
    <w:p w14:paraId="24CE3516" w14:textId="3E513450" w:rsidR="002D636B" w:rsidRDefault="00F17497" w:rsidP="002D636B">
      <w:pPr>
        <w:pStyle w:val="ListParagraph"/>
        <w:numPr>
          <w:ilvl w:val="0"/>
          <w:numId w:val="1"/>
        </w:numPr>
      </w:pPr>
      <w:r>
        <w:t>i</w:t>
      </w:r>
      <w:r w:rsidR="002D636B">
        <w:t>ncreasing women’s voice in decision</w:t>
      </w:r>
      <w:r w:rsidR="006D7332">
        <w:t xml:space="preserve"> </w:t>
      </w:r>
      <w:r w:rsidR="002D636B">
        <w:t>making, leadership and peace-building</w:t>
      </w:r>
    </w:p>
    <w:p w14:paraId="15D749C3" w14:textId="4C50BDBD" w:rsidR="002D636B" w:rsidRDefault="00F17497" w:rsidP="002D636B">
      <w:pPr>
        <w:pStyle w:val="ListParagraph"/>
        <w:numPr>
          <w:ilvl w:val="0"/>
          <w:numId w:val="1"/>
        </w:numPr>
      </w:pPr>
      <w:r>
        <w:t>e</w:t>
      </w:r>
      <w:r w:rsidR="002D636B">
        <w:t>mpowering women economically and improving their livelihood security</w:t>
      </w:r>
    </w:p>
    <w:p w14:paraId="7F357D3A" w14:textId="2136ADE8" w:rsidR="002D636B" w:rsidRDefault="00F17497" w:rsidP="002D636B">
      <w:pPr>
        <w:pStyle w:val="ListParagraph"/>
        <w:numPr>
          <w:ilvl w:val="0"/>
          <w:numId w:val="1"/>
        </w:numPr>
      </w:pPr>
      <w:r>
        <w:t>e</w:t>
      </w:r>
      <w:r w:rsidR="002D636B">
        <w:t>nding violence against women and girls at home, in their communities and in disaster and conflict situations.</w:t>
      </w:r>
    </w:p>
    <w:p w14:paraId="62333965" w14:textId="28C09CA1" w:rsidR="002D636B" w:rsidRDefault="00724B46" w:rsidP="002D636B">
      <w:r>
        <w:t>M</w:t>
      </w:r>
      <w:r w:rsidR="005959BE">
        <w:t>ost</w:t>
      </w:r>
      <w:r>
        <w:t xml:space="preserve"> of AusAID’s rural development</w:t>
      </w:r>
      <w:r w:rsidR="005959BE">
        <w:t xml:space="preserve"> activities sat under </w:t>
      </w:r>
      <w:r w:rsidR="004670D8">
        <w:t>P</w:t>
      </w:r>
      <w:r w:rsidR="005959BE">
        <w:t>illar 3</w:t>
      </w:r>
      <w:r>
        <w:t>.</w:t>
      </w:r>
      <w:r w:rsidR="005959BE">
        <w:t xml:space="preserve"> </w:t>
      </w:r>
      <w:r>
        <w:t>Of</w:t>
      </w:r>
      <w:r w:rsidR="005959BE">
        <w:t xml:space="preserve"> particular interest</w:t>
      </w:r>
      <w:r>
        <w:t xml:space="preserve"> is</w:t>
      </w:r>
      <w:r w:rsidR="005959BE">
        <w:t xml:space="preserve"> that </w:t>
      </w:r>
      <w:r w:rsidR="002D636B">
        <w:t>nearly one</w:t>
      </w:r>
      <w:r>
        <w:t>-</w:t>
      </w:r>
      <w:r w:rsidR="002D636B">
        <w:t xml:space="preserve">third of the activities under </w:t>
      </w:r>
      <w:r w:rsidR="00670486">
        <w:t xml:space="preserve">rural development </w:t>
      </w:r>
      <w:r w:rsidR="004670D8">
        <w:t>p</w:t>
      </w:r>
      <w:r w:rsidR="002D636B">
        <w:t>illars 1 and 2</w:t>
      </w:r>
      <w:r w:rsidR="005959BE">
        <w:t>,</w:t>
      </w:r>
      <w:r w:rsidR="002D636B">
        <w:t xml:space="preserve"> value women’s voice in decision making and try and create opportunities for this to occur. This is a good outcome as women’s voice</w:t>
      </w:r>
      <w:r w:rsidR="0039076D">
        <w:t>s</w:t>
      </w:r>
      <w:r w:rsidR="002D636B">
        <w:t xml:space="preserve"> in decision making, not just men’s voices, improves the ability of programs to meet the needs of women</w:t>
      </w:r>
      <w:r w:rsidR="0039076D">
        <w:t xml:space="preserve"> as well as</w:t>
      </w:r>
      <w:r w:rsidR="002D636B">
        <w:t xml:space="preserve"> men and their children. Improving women’s voice</w:t>
      </w:r>
      <w:r w:rsidR="0039076D">
        <w:t xml:space="preserve">s is therefore </w:t>
      </w:r>
      <w:r w:rsidR="005959BE">
        <w:t xml:space="preserve">an important </w:t>
      </w:r>
      <w:r w:rsidR="002D636B">
        <w:t>outcome</w:t>
      </w:r>
      <w:r w:rsidR="0039076D">
        <w:t xml:space="preserve"> and it is</w:t>
      </w:r>
      <w:r w:rsidR="005959BE">
        <w:t xml:space="preserve"> consistent with </w:t>
      </w:r>
      <w:r w:rsidR="00670486">
        <w:t xml:space="preserve">the </w:t>
      </w:r>
      <w:r w:rsidR="005959BE">
        <w:t>good practice identified in the literature review.</w:t>
      </w:r>
    </w:p>
    <w:p w14:paraId="622DC11D" w14:textId="474743D7" w:rsidR="002D636B" w:rsidRDefault="0039076D" w:rsidP="002D636B">
      <w:r>
        <w:t>E</w:t>
      </w:r>
      <w:r w:rsidR="002D636B">
        <w:t xml:space="preserve">mphasis on women’s leadership and gender role changes may also help gradually alleviate some barriers to greater equality across the rural development portfolio that programs noted in increasing the </w:t>
      </w:r>
      <w:r w:rsidR="005959BE">
        <w:t xml:space="preserve">level of the </w:t>
      </w:r>
      <w:r w:rsidR="002D636B">
        <w:t>work</w:t>
      </w:r>
      <w:r w:rsidR="00670486">
        <w:t xml:space="preserve">, including </w:t>
      </w:r>
      <w:r w:rsidR="002D636B">
        <w:t>cultural and traditional ideas of gender roles.</w:t>
      </w:r>
      <w:r w:rsidR="005959BE">
        <w:t xml:space="preserve"> Women demonstrating effective leadership in AusAID</w:t>
      </w:r>
      <w:r>
        <w:t>-</w:t>
      </w:r>
      <w:r w:rsidR="005959BE">
        <w:t xml:space="preserve">funded programs may help shift persistent social norms that </w:t>
      </w:r>
      <w:r>
        <w:t xml:space="preserve">prevent </w:t>
      </w:r>
      <w:r w:rsidR="005959BE">
        <w:t>women</w:t>
      </w:r>
      <w:r>
        <w:t xml:space="preserve"> from participating equally in roles</w:t>
      </w:r>
      <w:r w:rsidR="005959BE">
        <w:t xml:space="preserve"> outside</w:t>
      </w:r>
      <w:r>
        <w:t xml:space="preserve"> of their</w:t>
      </w:r>
      <w:r w:rsidR="005959BE">
        <w:t xml:space="preserve"> household</w:t>
      </w:r>
      <w:r>
        <w:t>s</w:t>
      </w:r>
      <w:r w:rsidR="005959BE">
        <w:t>.</w:t>
      </w:r>
    </w:p>
    <w:p w14:paraId="115A5113" w14:textId="1894DBB7" w:rsidR="00B4402A" w:rsidRDefault="00B4402A" w:rsidP="00715CD8">
      <w:pPr>
        <w:pStyle w:val="Heading1"/>
      </w:pPr>
      <w:bookmarkStart w:id="15" w:name="_Toc346782207"/>
      <w:r>
        <w:lastRenderedPageBreak/>
        <w:t>Overall analysis</w:t>
      </w:r>
      <w:bookmarkEnd w:id="15"/>
      <w:r w:rsidR="00656865">
        <w:t xml:space="preserve"> </w:t>
      </w:r>
    </w:p>
    <w:p w14:paraId="57FE3298" w14:textId="56DB8D97" w:rsidR="00C64BE5" w:rsidRDefault="00C64BE5" w:rsidP="007A5D7A">
      <w:pPr>
        <w:pStyle w:val="Heading2"/>
      </w:pPr>
      <w:bookmarkStart w:id="16" w:name="_Toc346782208"/>
      <w:r>
        <w:t>Strength of allocating funds to benefit women directly</w:t>
      </w:r>
      <w:bookmarkEnd w:id="16"/>
    </w:p>
    <w:p w14:paraId="4DE7CB95" w14:textId="140258EA" w:rsidR="00C64BE5" w:rsidRDefault="00731471" w:rsidP="00C64BE5">
      <w:r>
        <w:t>The</w:t>
      </w:r>
      <w:r w:rsidR="00CB7F08">
        <w:t xml:space="preserve"> rural development</w:t>
      </w:r>
      <w:r>
        <w:t xml:space="preserve"> programs reviewed did well in allocating funds to benefit women directly. </w:t>
      </w:r>
      <w:r w:rsidR="00C64BE5">
        <w:t>Sixty two per</w:t>
      </w:r>
      <w:r w:rsidR="00F858D5">
        <w:t xml:space="preserve"> </w:t>
      </w:r>
      <w:r w:rsidR="00C64BE5">
        <w:t xml:space="preserve">cent reported they could track money spent on measures to </w:t>
      </w:r>
      <w:r>
        <w:t xml:space="preserve">benefit </w:t>
      </w:r>
      <w:r w:rsidR="00C64BE5">
        <w:t xml:space="preserve">women. </w:t>
      </w:r>
      <w:r>
        <w:t>Programs</w:t>
      </w:r>
      <w:r w:rsidR="00863195">
        <w:t> </w:t>
      </w:r>
      <w:r>
        <w:t xml:space="preserve">with structured or specific requirements for women’s involvement better demonstrated direct benefits. </w:t>
      </w:r>
    </w:p>
    <w:p w14:paraId="5ED2C215" w14:textId="0FB546D4" w:rsidR="00F96929" w:rsidRDefault="00731471" w:rsidP="00F96929">
      <w:r>
        <w:t xml:space="preserve">A significant number of programs have instituted special measures to include women as decision makers and beneficiaries. </w:t>
      </w:r>
      <w:r w:rsidR="00F96929">
        <w:t>The</w:t>
      </w:r>
      <w:r>
        <w:t xml:space="preserve"> stocktake found</w:t>
      </w:r>
      <w:r w:rsidR="00F96929">
        <w:t xml:space="preserve"> 28 </w:t>
      </w:r>
      <w:r w:rsidR="00CB7F08">
        <w:t xml:space="preserve">such </w:t>
      </w:r>
      <w:r w:rsidR="00F96929">
        <w:t xml:space="preserve">measures, mostly </w:t>
      </w:r>
      <w:r>
        <w:t>with improving rural livelihoods (</w:t>
      </w:r>
      <w:r w:rsidR="004670D8">
        <w:t>P</w:t>
      </w:r>
      <w:r w:rsidR="00F96929">
        <w:t>illar 2</w:t>
      </w:r>
      <w:r>
        <w:t>)</w:t>
      </w:r>
      <w:r w:rsidR="00F96929">
        <w:t xml:space="preserve"> and </w:t>
      </w:r>
      <w:r>
        <w:t>community resilience (</w:t>
      </w:r>
      <w:r w:rsidR="004670D8">
        <w:t>P</w:t>
      </w:r>
      <w:r>
        <w:t xml:space="preserve">illar 3). </w:t>
      </w:r>
      <w:r w:rsidR="00F858D5">
        <w:t>A fewer number were found under</w:t>
      </w:r>
      <w:r>
        <w:t xml:space="preserve"> agricultural productivity (</w:t>
      </w:r>
      <w:r w:rsidR="004670D8">
        <w:t>P</w:t>
      </w:r>
      <w:r>
        <w:t xml:space="preserve">illar 1) </w:t>
      </w:r>
      <w:r w:rsidR="00F96929">
        <w:t>to increase support for poor women.</w:t>
      </w:r>
    </w:p>
    <w:p w14:paraId="1CD59CB7" w14:textId="1998FEF8" w:rsidR="00F96929" w:rsidRDefault="00C64BE5" w:rsidP="00C64BE5">
      <w:r>
        <w:t xml:space="preserve">However, </w:t>
      </w:r>
      <w:r w:rsidR="00CB7F08">
        <w:t>the need to institute special measures</w:t>
      </w:r>
      <w:r>
        <w:t xml:space="preserve"> goes back to the importance of robust analysis in designs</w:t>
      </w:r>
      <w:r w:rsidR="00F858D5">
        <w:t>. H</w:t>
      </w:r>
      <w:r>
        <w:t xml:space="preserve">ard gates are senseless, and </w:t>
      </w:r>
      <w:r w:rsidR="00F3152A">
        <w:t xml:space="preserve">can </w:t>
      </w:r>
      <w:r>
        <w:t>cause harm, if not properly thought through and carefully handled. They can miss their mark. For instance, some financial inclusion</w:t>
      </w:r>
      <w:r w:rsidR="00350AE0">
        <w:t xml:space="preserve"> or social protection programs targeted towards women have </w:t>
      </w:r>
      <w:r w:rsidR="00F858D5">
        <w:t>added</w:t>
      </w:r>
      <w:r w:rsidR="00350AE0">
        <w:t xml:space="preserve"> to women’s domestic burdens or the level of violence against them from male family members</w:t>
      </w:r>
      <w:r w:rsidR="001D1807">
        <w:t>.</w:t>
      </w:r>
      <w:r w:rsidR="00731471" w:rsidRPr="00AC7B95">
        <w:rPr>
          <w:rStyle w:val="FootnoteReference"/>
        </w:rPr>
        <w:footnoteReference w:id="9"/>
      </w:r>
      <w:r w:rsidR="00350AE0" w:rsidRPr="00AC7B95">
        <w:rPr>
          <w:rStyle w:val="FootnoteReference"/>
        </w:rPr>
        <w:t xml:space="preserve"> </w:t>
      </w:r>
    </w:p>
    <w:p w14:paraId="4E2E2A27" w14:textId="125775B3" w:rsidR="00F96929" w:rsidRDefault="005C5336" w:rsidP="00F96929">
      <w:r>
        <w:t xml:space="preserve">Many programs used </w:t>
      </w:r>
      <w:r w:rsidR="00DC13AE">
        <w:t>‘softer’ approaches</w:t>
      </w:r>
      <w:r w:rsidR="00C73D4E">
        <w:t xml:space="preserve"> </w:t>
      </w:r>
      <w:r>
        <w:t xml:space="preserve">to benefit women and girls. These </w:t>
      </w:r>
      <w:r w:rsidR="00F858D5">
        <w:t xml:space="preserve">can </w:t>
      </w:r>
      <w:r>
        <w:t xml:space="preserve">be </w:t>
      </w:r>
      <w:r w:rsidR="00F96929">
        <w:t>classed as inclusive practices. Examples are gender training for program staff</w:t>
      </w:r>
      <w:r w:rsidR="00F858D5">
        <w:t xml:space="preserve"> and</w:t>
      </w:r>
      <w:r w:rsidR="00F96929">
        <w:t xml:space="preserve"> developing gender mainstreaming strategies</w:t>
      </w:r>
      <w:r>
        <w:t xml:space="preserve"> within programs</w:t>
      </w:r>
      <w:r w:rsidR="00F96929">
        <w:t xml:space="preserve">. </w:t>
      </w:r>
      <w:r>
        <w:t xml:space="preserve">While </w:t>
      </w:r>
      <w:r w:rsidR="00F858D5">
        <w:t>these approaches are</w:t>
      </w:r>
      <w:r>
        <w:t xml:space="preserve"> commendable, more is needed to ensure women benefit and participate</w:t>
      </w:r>
      <w:r w:rsidR="00F858D5">
        <w:t>, including through</w:t>
      </w:r>
      <w:r>
        <w:t xml:space="preserve"> carefully challenging the cultural practices preventing women’s empowerment and development for all. </w:t>
      </w:r>
    </w:p>
    <w:p w14:paraId="7BDE629F" w14:textId="404B1C1C" w:rsidR="00276BE6" w:rsidRPr="00715CD8" w:rsidRDefault="00276BE6" w:rsidP="00276BE6">
      <w:pPr>
        <w:pStyle w:val="Tableheading"/>
      </w:pPr>
      <w:r w:rsidRPr="00715CD8">
        <w:t>Box 4:</w:t>
      </w:r>
      <w:r w:rsidR="00BE5930">
        <w:t xml:space="preserve"> </w:t>
      </w:r>
      <w:r w:rsidRPr="00715CD8">
        <w:t>Good practice—special measures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7"/>
      </w:tblGrid>
      <w:tr w:rsidR="00276BE6" w:rsidRPr="00A55BD6" w14:paraId="6290B410" w14:textId="77777777" w:rsidTr="00276BE6">
        <w:trPr>
          <w:trHeight w:val="2236"/>
        </w:trPr>
        <w:tc>
          <w:tcPr>
            <w:tcW w:w="8597" w:type="dxa"/>
            <w:shd w:val="clear" w:color="auto" w:fill="F2F2F2"/>
          </w:tcPr>
          <w:p w14:paraId="0F080EB7" w14:textId="7268EC60" w:rsidR="00276BE6" w:rsidRPr="00276BE6" w:rsidRDefault="00276BE6" w:rsidP="00276BE6">
            <w:pPr>
              <w:rPr>
                <w:sz w:val="20"/>
                <w:szCs w:val="20"/>
              </w:rPr>
            </w:pPr>
            <w:r w:rsidRPr="00276BE6">
              <w:rPr>
                <w:sz w:val="20"/>
                <w:szCs w:val="20"/>
              </w:rPr>
              <w:t xml:space="preserve">The </w:t>
            </w:r>
            <w:r w:rsidRPr="005521E9">
              <w:rPr>
                <w:sz w:val="20"/>
                <w:szCs w:val="20"/>
              </w:rPr>
              <w:t>Indonesian Smallholder Agribusiness Development Initiative</w:t>
            </w:r>
            <w:r w:rsidR="005521E9">
              <w:rPr>
                <w:sz w:val="20"/>
                <w:szCs w:val="20"/>
              </w:rPr>
              <w:t xml:space="preserve"> (SADI)</w:t>
            </w:r>
            <w:r w:rsidRPr="00276BE6">
              <w:rPr>
                <w:sz w:val="20"/>
                <w:szCs w:val="20"/>
              </w:rPr>
              <w:t xml:space="preserve"> gives special consideration to women’s proposals and holds separate meetings with women to help them develop good quality proposals. The initiative also trains women and</w:t>
            </w:r>
            <w:r w:rsidR="00715CD8">
              <w:rPr>
                <w:sz w:val="20"/>
                <w:szCs w:val="20"/>
              </w:rPr>
              <w:t xml:space="preserve"> m</w:t>
            </w:r>
            <w:r w:rsidRPr="00276BE6">
              <w:rPr>
                <w:sz w:val="20"/>
                <w:szCs w:val="20"/>
              </w:rPr>
              <w:t xml:space="preserve">en on the importance of women’s participation.  </w:t>
            </w:r>
          </w:p>
          <w:p w14:paraId="1D94FA5C" w14:textId="7C120C8B" w:rsidR="00276BE6" w:rsidRPr="00276BE6" w:rsidRDefault="00276BE6" w:rsidP="00276BE6">
            <w:pPr>
              <w:rPr>
                <w:sz w:val="20"/>
                <w:szCs w:val="20"/>
              </w:rPr>
            </w:pPr>
            <w:r w:rsidRPr="00276BE6">
              <w:rPr>
                <w:sz w:val="20"/>
                <w:szCs w:val="20"/>
              </w:rPr>
              <w:t>The Micro-Enterprise Development Programme in Nepal has a 60 per cent target of women beneficiaries. The target has made the program innovate new ways of including women—</w:t>
            </w:r>
            <w:r w:rsidRPr="00715CD8">
              <w:rPr>
                <w:color w:val="000000" w:themeColor="text1"/>
                <w:sz w:val="20"/>
                <w:szCs w:val="20"/>
              </w:rPr>
              <w:t xml:space="preserve">that is, </w:t>
            </w:r>
            <w:r w:rsidRPr="00276BE6">
              <w:rPr>
                <w:color w:val="000000" w:themeColor="text1"/>
                <w:sz w:val="20"/>
                <w:szCs w:val="20"/>
              </w:rPr>
              <w:t>it</w:t>
            </w:r>
            <w:r w:rsidRPr="00715CD8">
              <w:rPr>
                <w:color w:val="000000" w:themeColor="text1"/>
                <w:sz w:val="20"/>
                <w:szCs w:val="20"/>
              </w:rPr>
              <w:t xml:space="preserve"> has provided incentive to impro</w:t>
            </w:r>
            <w:r w:rsidRPr="00276BE6">
              <w:rPr>
                <w:sz w:val="20"/>
                <w:szCs w:val="20"/>
              </w:rPr>
              <w:t>ve practice.</w:t>
            </w:r>
          </w:p>
          <w:p w14:paraId="643F1189" w14:textId="2B2F29B6" w:rsidR="00276BE6" w:rsidRPr="00A55BD6" w:rsidRDefault="00276BE6" w:rsidP="00276BE6">
            <w:pPr>
              <w:rPr>
                <w:rFonts w:cs="Arial"/>
                <w:szCs w:val="24"/>
              </w:rPr>
            </w:pPr>
            <w:r w:rsidRPr="00276BE6">
              <w:rPr>
                <w:sz w:val="20"/>
                <w:szCs w:val="20"/>
              </w:rPr>
              <w:t>The Pacific Financial Inclusion Programme has specific gender targets. All delivery partners must demonstrate that at least 50 per cent of beneficiaries are women to receive their full fee. Partners have exceeded this target with 70 per cent of funds allocated direct to women.</w:t>
            </w:r>
          </w:p>
        </w:tc>
      </w:tr>
    </w:tbl>
    <w:p w14:paraId="64C97AA7" w14:textId="77777777" w:rsidR="00276BE6" w:rsidRDefault="00276BE6" w:rsidP="00F96929"/>
    <w:p w14:paraId="70DAF3E2" w14:textId="69D9AB49" w:rsidR="00C64BE5" w:rsidRDefault="00C64BE5" w:rsidP="007A5D7A">
      <w:pPr>
        <w:pStyle w:val="Heading3"/>
      </w:pPr>
      <w:r w:rsidRPr="009A7465">
        <w:t>Recommendation 1</w:t>
      </w:r>
    </w:p>
    <w:p w14:paraId="1ACB1C51" w14:textId="34534B36" w:rsidR="00C64BE5" w:rsidRPr="00DF6CE6" w:rsidRDefault="00C64BE5" w:rsidP="0070401A">
      <w:r>
        <w:t xml:space="preserve">That </w:t>
      </w:r>
      <w:r w:rsidR="00593CAC">
        <w:t xml:space="preserve">the </w:t>
      </w:r>
      <w:r>
        <w:t>Food Security Policy</w:t>
      </w:r>
      <w:r w:rsidR="00450D52">
        <w:t xml:space="preserve"> and Rural Development</w:t>
      </w:r>
      <w:r>
        <w:t xml:space="preserve"> Section advocate greater use within rural development programs of special measures </w:t>
      </w:r>
      <w:r w:rsidR="00350AE0">
        <w:t xml:space="preserve">that ensure </w:t>
      </w:r>
      <w:r>
        <w:t>women</w:t>
      </w:r>
      <w:r w:rsidR="00350AE0">
        <w:t xml:space="preserve"> benefit and are included in decision making over programs. </w:t>
      </w:r>
      <w:r w:rsidR="008E1FA9">
        <w:t xml:space="preserve">Special </w:t>
      </w:r>
      <w:r w:rsidR="00350AE0">
        <w:t>measures could include ‘hard gates’, such as contractual obligations specify</w:t>
      </w:r>
      <w:r w:rsidR="008E1FA9">
        <w:t>ing</w:t>
      </w:r>
      <w:r w:rsidR="00350AE0">
        <w:t xml:space="preserve"> targets for women’s access, or allocati</w:t>
      </w:r>
      <w:r w:rsidR="008E1FA9">
        <w:t>ng</w:t>
      </w:r>
      <w:r w:rsidR="00350AE0">
        <w:t xml:space="preserve"> a percentage of program funds towards </w:t>
      </w:r>
      <w:r w:rsidR="00350AE0">
        <w:lastRenderedPageBreak/>
        <w:t xml:space="preserve">women’s participation across the portfolio. These measures are especially important </w:t>
      </w:r>
      <w:r w:rsidR="00B72542">
        <w:t xml:space="preserve">with </w:t>
      </w:r>
      <w:r w:rsidR="00350AE0">
        <w:t xml:space="preserve">large mainstream investments </w:t>
      </w:r>
      <w:r w:rsidR="00B72542">
        <w:t xml:space="preserve">and </w:t>
      </w:r>
      <w:r w:rsidR="00350AE0">
        <w:t xml:space="preserve">programs in fragile states or conflict zones where benefitting women may be especially hard without such incentives. </w:t>
      </w:r>
    </w:p>
    <w:p w14:paraId="706C26A2" w14:textId="5EA44DB0" w:rsidR="00C64BE5" w:rsidRDefault="00F96929" w:rsidP="00D33BF0">
      <w:pPr>
        <w:pStyle w:val="Heading3"/>
      </w:pPr>
      <w:r w:rsidRPr="009A7465">
        <w:t>Recommendation 2</w:t>
      </w:r>
    </w:p>
    <w:p w14:paraId="4BDDCB80" w14:textId="2776DF1A" w:rsidR="00C64BE5" w:rsidRPr="005A60F2" w:rsidRDefault="00F96929" w:rsidP="0070401A">
      <w:r>
        <w:t>That country programs</w:t>
      </w:r>
      <w:r w:rsidR="008E1FA9">
        <w:t xml:space="preserve"> more often</w:t>
      </w:r>
      <w:r>
        <w:t xml:space="preserve"> take to scale programs </w:t>
      </w:r>
      <w:r w:rsidR="00623568">
        <w:t>demonstrat</w:t>
      </w:r>
      <w:r w:rsidR="008E1FA9">
        <w:t>ing</w:t>
      </w:r>
      <w:r>
        <w:t xml:space="preserve"> good practice in meeting the needs of women and girls through effective targeting and special measures.</w:t>
      </w:r>
    </w:p>
    <w:p w14:paraId="273AF569" w14:textId="11431B1F" w:rsidR="00C64BE5" w:rsidRPr="00B257A5" w:rsidRDefault="00C64BE5" w:rsidP="00D33BF0">
      <w:pPr>
        <w:pStyle w:val="Heading2"/>
      </w:pPr>
      <w:bookmarkStart w:id="17" w:name="_Toc346782209"/>
      <w:r>
        <w:t>Lack of effective gender technical expertise</w:t>
      </w:r>
      <w:bookmarkEnd w:id="17"/>
    </w:p>
    <w:p w14:paraId="601EE087" w14:textId="17B0A44B" w:rsidR="00623568" w:rsidRPr="00623568" w:rsidRDefault="005700F4" w:rsidP="00C64BE5">
      <w:r>
        <w:t>The stocktake conclude</w:t>
      </w:r>
      <w:r w:rsidR="00FE271E">
        <w:t>s</w:t>
      </w:r>
      <w:r>
        <w:t xml:space="preserve"> that good practice dictates that sound gender analysis is imperative upfront so programs are designed to improve women’s access to activities and enable them to </w:t>
      </w:r>
      <w:r w:rsidR="00623568">
        <w:t>participate in decisions that affect their lives. Lack of measureable outcomes for women in the analysis of designs risks</w:t>
      </w:r>
      <w:r w:rsidR="00B72542">
        <w:t xml:space="preserve"> programs</w:t>
      </w:r>
      <w:r w:rsidR="00623568">
        <w:t xml:space="preserve"> falling into the trap of ‘policy disappearance’</w:t>
      </w:r>
      <w:r w:rsidR="00AA5C35">
        <w:t>—</w:t>
      </w:r>
      <w:r w:rsidR="00623568">
        <w:t xml:space="preserve">a phrase coined by United </w:t>
      </w:r>
      <w:r w:rsidR="00FE271E">
        <w:t>N</w:t>
      </w:r>
      <w:r w:rsidR="00623568">
        <w:t xml:space="preserve">ations (UN) </w:t>
      </w:r>
      <w:r w:rsidR="00FE271E">
        <w:t>W</w:t>
      </w:r>
      <w:r w:rsidR="00623568">
        <w:t>omen to describe how program</w:t>
      </w:r>
      <w:r w:rsidR="00FE271E">
        <w:t>s</w:t>
      </w:r>
      <w:r w:rsidR="00623568">
        <w:t xml:space="preserve"> may start with good intentions but </w:t>
      </w:r>
      <w:r w:rsidR="00FE271E">
        <w:t xml:space="preserve">how, </w:t>
      </w:r>
      <w:r w:rsidR="00623568">
        <w:t>over time, the</w:t>
      </w:r>
      <w:r w:rsidR="00FE271E">
        <w:t>ir</w:t>
      </w:r>
      <w:r w:rsidR="00623568">
        <w:t xml:space="preserve"> gender dimensions disappear. While many program designs available in Aidworks </w:t>
      </w:r>
      <w:r w:rsidR="00623568">
        <w:rPr>
          <w:i/>
        </w:rPr>
        <w:t>considered</w:t>
      </w:r>
      <w:r w:rsidR="00623568">
        <w:t xml:space="preserve"> gender equality, they did not analyse it in-depth or link it to resources and outcomes that could be measured over time through sound </w:t>
      </w:r>
      <w:r w:rsidR="00D90D8F">
        <w:t>M&amp;E</w:t>
      </w:r>
      <w:r w:rsidR="00623568">
        <w:t xml:space="preserve"> systems. </w:t>
      </w:r>
    </w:p>
    <w:p w14:paraId="1BE572DF" w14:textId="59E740AF" w:rsidR="00C64BE5" w:rsidRDefault="00C64BE5" w:rsidP="00C64BE5">
      <w:r>
        <w:t xml:space="preserve">Although many programs </w:t>
      </w:r>
      <w:r w:rsidR="00FE271E">
        <w:t xml:space="preserve">included </w:t>
      </w:r>
      <w:r>
        <w:t xml:space="preserve">in </w:t>
      </w:r>
      <w:r w:rsidR="003449A4">
        <w:t>QAIs</w:t>
      </w:r>
      <w:r w:rsidR="00B72542">
        <w:t xml:space="preserve"> </w:t>
      </w:r>
      <w:r w:rsidR="003449A4">
        <w:t xml:space="preserve">that </w:t>
      </w:r>
      <w:r>
        <w:t>they had contracted gender advisers to help develop a mainstreaming plan or conduct research about why women were not benefitting (or how they could benefit more)</w:t>
      </w:r>
      <w:r w:rsidR="003449A4">
        <w:t>,</w:t>
      </w:r>
      <w:r>
        <w:t xml:space="preserve"> few could demonstrate</w:t>
      </w:r>
      <w:r w:rsidR="00FE271E">
        <w:t xml:space="preserve"> that</w:t>
      </w:r>
      <w:r>
        <w:t xml:space="preserve"> these plans, strategies and research had </w:t>
      </w:r>
      <w:r w:rsidR="00FE271E">
        <w:t>been implemented</w:t>
      </w:r>
      <w:r>
        <w:t>. Translating technical skills into practical responses seems to be a gap in program</w:t>
      </w:r>
      <w:r w:rsidR="00FE271E">
        <w:t>s</w:t>
      </w:r>
      <w:r>
        <w:t xml:space="preserve">, especially since programs </w:t>
      </w:r>
      <w:r w:rsidR="00623568">
        <w:t xml:space="preserve">reported regularly in </w:t>
      </w:r>
      <w:r>
        <w:t xml:space="preserve">QAIs that the main reason they were not delivering more was because of lack of technical expertise, time and money. </w:t>
      </w:r>
    </w:p>
    <w:p w14:paraId="3FFE819E" w14:textId="17A96B65" w:rsidR="00513AA3" w:rsidRDefault="003449A4" w:rsidP="00715CD8">
      <w:pPr>
        <w:pStyle w:val="Heading3"/>
      </w:pPr>
      <w:r>
        <w:t>Recommendation 3</w:t>
      </w:r>
    </w:p>
    <w:p w14:paraId="2F00C56F" w14:textId="676D5B6C" w:rsidR="00C64BE5" w:rsidRDefault="00513AA3" w:rsidP="00715CD8">
      <w:r>
        <w:t>T</w:t>
      </w:r>
      <w:r w:rsidR="00C64BE5">
        <w:t xml:space="preserve">hat AusAID increase the level of </w:t>
      </w:r>
      <w:r w:rsidR="003449A4">
        <w:t xml:space="preserve">gender </w:t>
      </w:r>
      <w:r w:rsidR="00C64BE5">
        <w:t xml:space="preserve">technical expertise within </w:t>
      </w:r>
      <w:r w:rsidR="008E1FA9">
        <w:t xml:space="preserve">its </w:t>
      </w:r>
      <w:r w:rsidR="00C64BE5">
        <w:t>Food Security Policy</w:t>
      </w:r>
      <w:r w:rsidR="00450D52">
        <w:t xml:space="preserve"> and Rural Development</w:t>
      </w:r>
      <w:r w:rsidR="00C64BE5">
        <w:t xml:space="preserve"> Section and regions</w:t>
      </w:r>
      <w:r w:rsidR="003449A4">
        <w:t xml:space="preserve"> or country programs</w:t>
      </w:r>
      <w:r w:rsidR="00C64BE5">
        <w:t xml:space="preserve"> to </w:t>
      </w:r>
      <w:r w:rsidR="003449A4">
        <w:t xml:space="preserve">translate gender politics or strategies into practical and measureable outcomes for women. </w:t>
      </w:r>
      <w:r w:rsidR="008E1FA9">
        <w:t>T</w:t>
      </w:r>
      <w:r w:rsidR="00C64BE5">
        <w:t xml:space="preserve">hat </w:t>
      </w:r>
      <w:r w:rsidR="008E1FA9">
        <w:t xml:space="preserve">AusAID also make </w:t>
      </w:r>
      <w:r w:rsidR="003449A4">
        <w:t xml:space="preserve">provision within individual key programs to contract skilled personnel to unlock the potential for </w:t>
      </w:r>
      <w:r w:rsidR="00C64BE5">
        <w:t xml:space="preserve">women’s involvement and </w:t>
      </w:r>
      <w:r w:rsidR="003449A4">
        <w:t>convert</w:t>
      </w:r>
      <w:r w:rsidR="00C64BE5">
        <w:t xml:space="preserve"> strategy into action.</w:t>
      </w:r>
    </w:p>
    <w:p w14:paraId="02C49E66" w14:textId="61043A79" w:rsidR="00C64BE5" w:rsidRDefault="00C64BE5" w:rsidP="00D33BF0">
      <w:pPr>
        <w:pStyle w:val="Heading2"/>
      </w:pPr>
      <w:bookmarkStart w:id="18" w:name="_Toc346782210"/>
      <w:r w:rsidRPr="00D33BF0">
        <w:rPr>
          <w:rStyle w:val="Heading2Char"/>
        </w:rPr>
        <w:t>A</w:t>
      </w:r>
      <w:r w:rsidRPr="00BB1F4B">
        <w:t>rrangements for women’s</w:t>
      </w:r>
      <w:r w:rsidRPr="00693AAD">
        <w:t xml:space="preserve"> leadership</w:t>
      </w:r>
      <w:r>
        <w:t xml:space="preserve"> within programs</w:t>
      </w:r>
      <w:bookmarkEnd w:id="18"/>
    </w:p>
    <w:p w14:paraId="4BFD6946" w14:textId="1A7C1548" w:rsidR="00C64BE5" w:rsidRDefault="00C64BE5" w:rsidP="00C64BE5">
      <w:r>
        <w:t>The literature review found that promoting women’s leadership</w:t>
      </w:r>
      <w:r w:rsidR="006450E6">
        <w:t>—especially local leadership—</w:t>
      </w:r>
      <w:r>
        <w:t xml:space="preserve">within programs is important </w:t>
      </w:r>
      <w:r w:rsidR="006450E6">
        <w:t xml:space="preserve">across </w:t>
      </w:r>
      <w:r>
        <w:t xml:space="preserve">all pillars. This directly mirrors the requirements in AusAID’s </w:t>
      </w:r>
      <w:r w:rsidR="006450E6">
        <w:t>g</w:t>
      </w:r>
      <w:r>
        <w:t xml:space="preserve">ender </w:t>
      </w:r>
      <w:r w:rsidR="006450E6">
        <w:t>t</w:t>
      </w:r>
      <w:r>
        <w:t xml:space="preserve">hematic </w:t>
      </w:r>
      <w:r w:rsidR="006450E6">
        <w:t>s</w:t>
      </w:r>
      <w:r>
        <w:t>trategy</w:t>
      </w:r>
      <w:r w:rsidR="006450E6">
        <w:t>, Opportunities for All,</w:t>
      </w:r>
      <w:r>
        <w:t xml:space="preserve"> </w:t>
      </w:r>
      <w:r w:rsidR="006450E6">
        <w:t xml:space="preserve">to </w:t>
      </w:r>
      <w:r>
        <w:t>improv</w:t>
      </w:r>
      <w:r w:rsidR="006450E6">
        <w:t>e</w:t>
      </w:r>
      <w:r>
        <w:t xml:space="preserve"> women’s leadership opportunities.</w:t>
      </w:r>
    </w:p>
    <w:p w14:paraId="53BC8171" w14:textId="3C8862C4" w:rsidR="00C64BE5" w:rsidRDefault="005269B6" w:rsidP="00C64BE5">
      <w:r>
        <w:t>Leadership for women in rural development involves</w:t>
      </w:r>
      <w:r w:rsidR="00C64BE5">
        <w:t xml:space="preserve">: </w:t>
      </w:r>
    </w:p>
    <w:p w14:paraId="39F86F01" w14:textId="74FE969E" w:rsidR="005269B6" w:rsidRDefault="005269B6" w:rsidP="005958A8">
      <w:pPr>
        <w:pStyle w:val="ListParagraph"/>
        <w:numPr>
          <w:ilvl w:val="0"/>
          <w:numId w:val="7"/>
        </w:numPr>
      </w:pPr>
      <w:r>
        <w:t xml:space="preserve">the ability to participate in decision making at community and program levels </w:t>
      </w:r>
    </w:p>
    <w:p w14:paraId="097912CE" w14:textId="65E52EAC" w:rsidR="00C64BE5" w:rsidRDefault="00C64BE5" w:rsidP="005958A8">
      <w:pPr>
        <w:pStyle w:val="ListParagraph"/>
        <w:numPr>
          <w:ilvl w:val="0"/>
          <w:numId w:val="7"/>
        </w:numPr>
      </w:pPr>
      <w:r>
        <w:t>employme</w:t>
      </w:r>
      <w:r w:rsidR="005269B6">
        <w:t>nt within programs at all levels</w:t>
      </w:r>
      <w:r>
        <w:t>.</w:t>
      </w:r>
    </w:p>
    <w:p w14:paraId="7B1FCC57" w14:textId="254931E4" w:rsidR="005269B6" w:rsidRDefault="005269B6" w:rsidP="00C64BE5">
      <w:r>
        <w:t>Indeed, women’s employment and decision making in programs is important as an end in itself</w:t>
      </w:r>
      <w:r w:rsidR="006450E6">
        <w:t>—</w:t>
      </w:r>
      <w:r>
        <w:t xml:space="preserve">women have a right to such participation. </w:t>
      </w:r>
    </w:p>
    <w:p w14:paraId="04D32B61" w14:textId="00714FAE" w:rsidR="00C64BE5" w:rsidRDefault="00C64BE5" w:rsidP="00C64BE5">
      <w:r>
        <w:lastRenderedPageBreak/>
        <w:t>Both aspects are</w:t>
      </w:r>
      <w:r w:rsidR="005269B6">
        <w:t xml:space="preserve"> also</w:t>
      </w:r>
      <w:r>
        <w:t xml:space="preserve"> important because women</w:t>
      </w:r>
      <w:r w:rsidR="00715CD8">
        <w:t>s</w:t>
      </w:r>
      <w:r>
        <w:t>’ input</w:t>
      </w:r>
      <w:r w:rsidR="006450E6">
        <w:t xml:space="preserve"> and advice on how programs can better meet the needs of other women</w:t>
      </w:r>
      <w:r>
        <w:t xml:space="preserve"> will improve </w:t>
      </w:r>
      <w:r w:rsidR="006450E6">
        <w:t xml:space="preserve">program </w:t>
      </w:r>
      <w:r>
        <w:t xml:space="preserve">effectiveness. Research shows that benefitting women economically is more likely to meet the needs of the whole family as women invest earnings in household matters more than men </w:t>
      </w:r>
      <w:r w:rsidR="00B72542">
        <w:t>(for example, on</w:t>
      </w:r>
      <w:r>
        <w:t xml:space="preserve"> children’s education, health provision</w:t>
      </w:r>
      <w:r w:rsidR="00B72542">
        <w:t xml:space="preserve"> and</w:t>
      </w:r>
      <w:r>
        <w:t xml:space="preserve"> upgrading household infrastructure like toilets</w:t>
      </w:r>
      <w:r w:rsidR="00B72542">
        <w:t>)</w:t>
      </w:r>
      <w:r w:rsidR="00F3152A">
        <w:t>.</w:t>
      </w:r>
    </w:p>
    <w:p w14:paraId="3433D7BC" w14:textId="2C6D102A" w:rsidR="00C64BE5" w:rsidRDefault="00C64BE5" w:rsidP="00C64BE5">
      <w:r>
        <w:t>Women’s ability to influence community decision making through program activities, such as representation in village decision</w:t>
      </w:r>
      <w:r w:rsidR="006450E6">
        <w:t>-</w:t>
      </w:r>
      <w:r>
        <w:t xml:space="preserve">making committees, is progressing well in some programs but not in others. Some are struggling because they do not have the technical skills, time or money to try </w:t>
      </w:r>
      <w:r w:rsidR="006450E6">
        <w:t>and</w:t>
      </w:r>
      <w:r>
        <w:t xml:space="preserve"> others have not yet thought about it. </w:t>
      </w:r>
    </w:p>
    <w:p w14:paraId="43E81806" w14:textId="0D1201E0" w:rsidR="00C64BE5" w:rsidRDefault="00C64BE5" w:rsidP="00C64BE5">
      <w:r>
        <w:t>There are very important examples of programs working to address discrimination and improve women’s equality and power, through such decision</w:t>
      </w:r>
      <w:r w:rsidR="006450E6">
        <w:t>-</w:t>
      </w:r>
      <w:r>
        <w:t>making mechanisms, through engaging with men to reduce barriers for women’s empowerment</w:t>
      </w:r>
      <w:r w:rsidR="006450E6">
        <w:t xml:space="preserve"> and</w:t>
      </w:r>
      <w:r w:rsidR="00852044">
        <w:t xml:space="preserve"> through providing</w:t>
      </w:r>
      <w:r w:rsidR="003449A4">
        <w:t xml:space="preserve"> informal child care to allow women to spend more time in economic activities outside the household</w:t>
      </w:r>
      <w:r>
        <w:t>.</w:t>
      </w:r>
    </w:p>
    <w:p w14:paraId="36A3AF6D" w14:textId="06DEAE4B" w:rsidR="00F94FDD" w:rsidRPr="00715CD8" w:rsidRDefault="00F94FDD" w:rsidP="00F94FDD">
      <w:pPr>
        <w:pStyle w:val="Tableheading"/>
      </w:pPr>
      <w:r w:rsidRPr="00715CD8">
        <w:t>Box 5:</w:t>
      </w:r>
      <w:r w:rsidR="00BE5930">
        <w:t xml:space="preserve"> </w:t>
      </w:r>
      <w:r w:rsidRPr="00715CD8">
        <w:t>Good practice—women’s leadership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7"/>
      </w:tblGrid>
      <w:tr w:rsidR="00E91829" w:rsidRPr="00A55BD6" w14:paraId="59E89548" w14:textId="77777777" w:rsidTr="00E91829">
        <w:trPr>
          <w:trHeight w:val="2236"/>
        </w:trPr>
        <w:tc>
          <w:tcPr>
            <w:tcW w:w="8597" w:type="dxa"/>
            <w:shd w:val="clear" w:color="auto" w:fill="F2F2F2"/>
          </w:tcPr>
          <w:p w14:paraId="1C5501EE" w14:textId="3E4121ED" w:rsidR="00F94FDD" w:rsidRPr="00F94FDD" w:rsidRDefault="00F94FDD" w:rsidP="00F94FDD">
            <w:pPr>
              <w:rPr>
                <w:sz w:val="20"/>
                <w:szCs w:val="20"/>
              </w:rPr>
            </w:pPr>
            <w:r w:rsidRPr="00F94FDD">
              <w:rPr>
                <w:sz w:val="20"/>
                <w:szCs w:val="20"/>
              </w:rPr>
              <w:t xml:space="preserve">The </w:t>
            </w:r>
            <w:r w:rsidRPr="005521E9">
              <w:rPr>
                <w:sz w:val="20"/>
                <w:szCs w:val="20"/>
              </w:rPr>
              <w:t>Cambodian Water Resources Management Research Capacity Development Programme</w:t>
            </w:r>
            <w:r w:rsidRPr="00F94FDD">
              <w:rPr>
                <w:sz w:val="20"/>
                <w:szCs w:val="20"/>
              </w:rPr>
              <w:t xml:space="preserve"> has achieved gender equity in the program team and actively encourages women’s participation in farmer water usage groups. </w:t>
            </w:r>
          </w:p>
          <w:p w14:paraId="68CC1DB4" w14:textId="7ECAD0B2" w:rsidR="00F94FDD" w:rsidRPr="00F94FDD" w:rsidRDefault="00F94FDD" w:rsidP="00F94FDD">
            <w:pPr>
              <w:rPr>
                <w:sz w:val="20"/>
                <w:szCs w:val="20"/>
              </w:rPr>
            </w:pPr>
            <w:r w:rsidRPr="00F94FDD">
              <w:rPr>
                <w:sz w:val="20"/>
                <w:szCs w:val="20"/>
              </w:rPr>
              <w:t xml:space="preserve">Seven out of 21 research assistants in </w:t>
            </w:r>
            <w:r w:rsidR="005521E9" w:rsidRPr="005521E9">
              <w:rPr>
                <w:sz w:val="20"/>
                <w:szCs w:val="20"/>
              </w:rPr>
              <w:t>Timor Leste’s</w:t>
            </w:r>
            <w:r w:rsidRPr="00F94FDD">
              <w:rPr>
                <w:sz w:val="20"/>
                <w:szCs w:val="20"/>
              </w:rPr>
              <w:t xml:space="preserve"> Seeds of Life Program are women.  </w:t>
            </w:r>
          </w:p>
          <w:p w14:paraId="799C69B7" w14:textId="4FF4B612" w:rsidR="00F94FDD" w:rsidRPr="00F94FDD" w:rsidRDefault="00F94FDD" w:rsidP="00F94FDD">
            <w:pPr>
              <w:rPr>
                <w:sz w:val="20"/>
                <w:szCs w:val="20"/>
              </w:rPr>
            </w:pPr>
            <w:r w:rsidRPr="00F94FDD">
              <w:rPr>
                <w:sz w:val="20"/>
                <w:szCs w:val="20"/>
              </w:rPr>
              <w:t>The Pacific Forum Fisheries Agency is focusing on increasing the percentage of women it recruits</w:t>
            </w:r>
            <w:r w:rsidR="004A231C" w:rsidRPr="00F94FDD">
              <w:rPr>
                <w:sz w:val="20"/>
                <w:szCs w:val="20"/>
              </w:rPr>
              <w:t>,</w:t>
            </w:r>
            <w:r w:rsidRPr="00F94FDD">
              <w:rPr>
                <w:sz w:val="20"/>
                <w:szCs w:val="20"/>
              </w:rPr>
              <w:t xml:space="preserve"> including women members of recruitment panels, to demonstrate that these jobs are appropriate for women.</w:t>
            </w:r>
          </w:p>
          <w:p w14:paraId="00907DD5" w14:textId="092AA8D5" w:rsidR="00F94FDD" w:rsidRPr="00F94FDD" w:rsidRDefault="00F94FDD" w:rsidP="00F94FDD">
            <w:pPr>
              <w:rPr>
                <w:sz w:val="20"/>
                <w:szCs w:val="20"/>
              </w:rPr>
            </w:pPr>
            <w:r w:rsidRPr="00F94FDD">
              <w:rPr>
                <w:sz w:val="20"/>
                <w:szCs w:val="20"/>
              </w:rPr>
              <w:t xml:space="preserve">The Vietnam P135 Phase 2 Program has women meeting facilitators and 70 per cent of the 9000 people trained in marriage law, gender equity law and women and children’s health are women. Women members of local-level community planning processes have changed the kinds of infrastructure funded. The program has found that male-only committees prioritise roads and irrigation whereas committees with at least 30 per cent female representation prioritise child care and local water and sanitation to enable women to work more outside the house. </w:t>
            </w:r>
          </w:p>
          <w:p w14:paraId="3473CF68" w14:textId="3D3E5A6D" w:rsidR="00F94FDD" w:rsidRPr="00A55BD6" w:rsidRDefault="00F94FDD" w:rsidP="00F94FDD">
            <w:pPr>
              <w:rPr>
                <w:rFonts w:cs="Arial"/>
                <w:szCs w:val="24"/>
              </w:rPr>
            </w:pPr>
            <w:r w:rsidRPr="00F94FDD">
              <w:rPr>
                <w:sz w:val="20"/>
                <w:szCs w:val="20"/>
              </w:rPr>
              <w:t>The Solomon Islands Rural Development Program mandates that women make up at least 30 per cent of the ward committees that allocate funds for local village economic infrastructure development.</w:t>
            </w:r>
          </w:p>
        </w:tc>
      </w:tr>
    </w:tbl>
    <w:p w14:paraId="2638FF44" w14:textId="77777777" w:rsidR="00F94FDD" w:rsidRDefault="00F94FDD" w:rsidP="00C64BE5"/>
    <w:p w14:paraId="39EE7120" w14:textId="71D8C807" w:rsidR="00C64BE5" w:rsidRDefault="00C64BE5" w:rsidP="00C64BE5">
      <w:r w:rsidRPr="00F84D2D">
        <w:t xml:space="preserve">Women’s employment </w:t>
      </w:r>
      <w:r w:rsidR="00F3152A">
        <w:t>through</w:t>
      </w:r>
      <w:r w:rsidRPr="00F84D2D">
        <w:t xml:space="preserve"> programs is not progressing well.</w:t>
      </w:r>
      <w:r>
        <w:t xml:space="preserve"> The literature review and </w:t>
      </w:r>
      <w:r w:rsidR="00D2105E">
        <w:t xml:space="preserve">AusAID’s </w:t>
      </w:r>
      <w:r w:rsidR="00FE271E">
        <w:t>g</w:t>
      </w:r>
      <w:r>
        <w:t xml:space="preserve">ender </w:t>
      </w:r>
      <w:r w:rsidR="00FE271E">
        <w:t>t</w:t>
      </w:r>
      <w:r>
        <w:t xml:space="preserve">hematic </w:t>
      </w:r>
      <w:r w:rsidR="00FE271E">
        <w:t>s</w:t>
      </w:r>
      <w:r>
        <w:t>trategy draw attention to the fact that women’s caring responsibilities often inhibit the</w:t>
      </w:r>
      <w:r w:rsidR="00D2105E">
        <w:t>ir</w:t>
      </w:r>
      <w:r>
        <w:t xml:space="preserve"> chances of seek</w:t>
      </w:r>
      <w:r w:rsidR="00D2105E">
        <w:t>ing and gaining</w:t>
      </w:r>
      <w:r>
        <w:t xml:space="preserve"> employment. </w:t>
      </w:r>
      <w:r w:rsidR="00D2105E">
        <w:t>U</w:t>
      </w:r>
      <w:r>
        <w:t>nequal access to education to develop the skills to step into professional roles</w:t>
      </w:r>
      <w:r w:rsidR="00D2105E">
        <w:t xml:space="preserve"> also inhibits their chances</w:t>
      </w:r>
      <w:r>
        <w:t xml:space="preserve">. </w:t>
      </w:r>
    </w:p>
    <w:p w14:paraId="0B76B564" w14:textId="5E2C638B" w:rsidR="00C64BE5" w:rsidRDefault="00C64BE5" w:rsidP="00D33BF0">
      <w:pPr>
        <w:pStyle w:val="Heading3"/>
      </w:pPr>
      <w:r>
        <w:t xml:space="preserve">Recommendation </w:t>
      </w:r>
      <w:r w:rsidR="003449A4">
        <w:t>4</w:t>
      </w:r>
    </w:p>
    <w:p w14:paraId="64196BDB" w14:textId="53118150" w:rsidR="00C64BE5" w:rsidRDefault="00C64BE5" w:rsidP="003A5523">
      <w:r>
        <w:t xml:space="preserve">That country programs manage </w:t>
      </w:r>
      <w:r w:rsidR="003449A4">
        <w:t>rural development programs</w:t>
      </w:r>
      <w:r w:rsidR="00F84D2D">
        <w:t xml:space="preserve"> within the portfolio</w:t>
      </w:r>
      <w:r w:rsidR="003449A4">
        <w:t xml:space="preserve"> </w:t>
      </w:r>
      <w:r>
        <w:t>to ensure more formal employment opportunities for women.</w:t>
      </w:r>
    </w:p>
    <w:p w14:paraId="72EAB23D" w14:textId="08BEAA0E" w:rsidR="00C64BE5" w:rsidRDefault="00C64BE5" w:rsidP="00D33BF0">
      <w:pPr>
        <w:pStyle w:val="Heading3"/>
      </w:pPr>
      <w:r>
        <w:lastRenderedPageBreak/>
        <w:t xml:space="preserve">Recommendation </w:t>
      </w:r>
      <w:r w:rsidR="003449A4">
        <w:t>5</w:t>
      </w:r>
    </w:p>
    <w:p w14:paraId="5DF54C71" w14:textId="3DC60911" w:rsidR="000B563A" w:rsidRDefault="00C64BE5">
      <w:pPr>
        <w:rPr>
          <w:rFonts w:asciiTheme="majorHAnsi" w:eastAsiaTheme="majorEastAsia" w:hAnsiTheme="majorHAnsi" w:cstheme="majorBidi"/>
          <w:b/>
          <w:bCs/>
          <w:color w:val="4F81BD" w:themeColor="accent1"/>
        </w:rPr>
      </w:pPr>
      <w:r>
        <w:t xml:space="preserve">That country programs investigate the feasibility of resourcing child care for women who are staff members or targeted beneficiaries of </w:t>
      </w:r>
      <w:r w:rsidR="00683957">
        <w:t xml:space="preserve">rural development </w:t>
      </w:r>
      <w:r>
        <w:t>programs, to enhance women’s participation.</w:t>
      </w:r>
    </w:p>
    <w:p w14:paraId="103BD7A0" w14:textId="0E7412E9" w:rsidR="00C64BE5" w:rsidRDefault="00C64BE5" w:rsidP="00D33BF0">
      <w:pPr>
        <w:pStyle w:val="Heading2"/>
      </w:pPr>
      <w:bookmarkStart w:id="19" w:name="_Toc346782211"/>
      <w:r>
        <w:t>Weak use of partner government and AusAID strategic drivers for change</w:t>
      </w:r>
      <w:bookmarkEnd w:id="19"/>
    </w:p>
    <w:p w14:paraId="42AA01C7" w14:textId="27BA3F42" w:rsidR="00C64BE5" w:rsidRDefault="00683957" w:rsidP="00C64BE5">
      <w:r>
        <w:t>O</w:t>
      </w:r>
      <w:r w:rsidR="00F42D93">
        <w:t xml:space="preserve">verall, the rural development programs reviewed did not effectively use </w:t>
      </w:r>
      <w:r w:rsidR="00C64BE5">
        <w:t>partner government</w:t>
      </w:r>
      <w:r>
        <w:t>s</w:t>
      </w:r>
      <w:r w:rsidR="00C64BE5">
        <w:t xml:space="preserve"> or AusAID</w:t>
      </w:r>
      <w:r w:rsidR="00F42D93" w:rsidRPr="00F42D93">
        <w:t xml:space="preserve"> </w:t>
      </w:r>
      <w:r w:rsidR="00F42D93">
        <w:t>gender policies</w:t>
      </w:r>
      <w:r w:rsidR="00C64BE5">
        <w:t xml:space="preserve"> to enhance gender outcomes. Reinforcing government policies can build ownership for strengthening gender work and </w:t>
      </w:r>
      <w:r w:rsidR="00F42D93">
        <w:t xml:space="preserve">enable programs to tackle cultural restrictions to improving women’s participation. A </w:t>
      </w:r>
      <w:r>
        <w:t xml:space="preserve">sharper </w:t>
      </w:r>
      <w:r w:rsidR="00F42D93">
        <w:t xml:space="preserve">focus on women’s participation, for example, can help shift cultural norms supporting men’s power. This is critical since achieving equality is crucial to reducing poverty. </w:t>
      </w:r>
      <w:r w:rsidR="00C64BE5">
        <w:t xml:space="preserve">Using locally developed gender policies </w:t>
      </w:r>
      <w:r w:rsidR="00F42D93">
        <w:t xml:space="preserve">helps demonstrate to partner governments that AusAID takes country context seriously. </w:t>
      </w:r>
      <w:r w:rsidR="00C64BE5">
        <w:t xml:space="preserve">It </w:t>
      </w:r>
      <w:r w:rsidR="00F42D93">
        <w:t>a</w:t>
      </w:r>
      <w:r w:rsidR="00C64BE5">
        <w:t xml:space="preserve">lso </w:t>
      </w:r>
      <w:r w:rsidR="00F42D93">
        <w:t>helps build the confidence of partner</w:t>
      </w:r>
      <w:r w:rsidR="005521E9">
        <w:t xml:space="preserve"> </w:t>
      </w:r>
      <w:r w:rsidR="00F42D93">
        <w:t xml:space="preserve">governments when these governments see their own </w:t>
      </w:r>
      <w:r w:rsidR="00C64BE5">
        <w:t xml:space="preserve">policies translated into action and </w:t>
      </w:r>
      <w:r w:rsidR="00F42D93">
        <w:t xml:space="preserve">better understand the importance of implementing the aid effectiveness </w:t>
      </w:r>
      <w:r w:rsidR="008E1B72">
        <w:t>principles</w:t>
      </w:r>
      <w:r w:rsidR="00F42D93">
        <w:t xml:space="preserve"> outlines in Paris</w:t>
      </w:r>
      <w:r>
        <w:t xml:space="preserve"> Declaration on Aid Effectiveness</w:t>
      </w:r>
      <w:r w:rsidR="00F42D93">
        <w:t>, Accra</w:t>
      </w:r>
      <w:r>
        <w:t xml:space="preserve"> Agenda for Action</w:t>
      </w:r>
      <w:r w:rsidR="00F42D93">
        <w:t xml:space="preserve"> and </w:t>
      </w:r>
      <w:r>
        <w:t xml:space="preserve">the </w:t>
      </w:r>
      <w:r w:rsidR="004A231C">
        <w:t>Bussan</w:t>
      </w:r>
      <w:r>
        <w:t xml:space="preserve"> Partnership for Effective Development Cooperation</w:t>
      </w:r>
      <w:r w:rsidR="00C64BE5">
        <w:t>.</w:t>
      </w:r>
      <w:r w:rsidR="00513AA3">
        <w:t xml:space="preserve"> </w:t>
      </w:r>
      <w:r w:rsidR="00C64BE5">
        <w:t xml:space="preserve">One strength of the </w:t>
      </w:r>
      <w:r w:rsidR="008E1B72">
        <w:t xml:space="preserve">rural development </w:t>
      </w:r>
      <w:r w:rsidR="00633703">
        <w:t xml:space="preserve">portfolio </w:t>
      </w:r>
      <w:r w:rsidR="00C64BE5">
        <w:t xml:space="preserve">is </w:t>
      </w:r>
      <w:r w:rsidR="00633703">
        <w:t>its support</w:t>
      </w:r>
      <w:r w:rsidR="00C64BE5">
        <w:t xml:space="preserve"> for </w:t>
      </w:r>
      <w:r w:rsidR="00633703">
        <w:t xml:space="preserve">activities that benefit poor women and men </w:t>
      </w:r>
      <w:r w:rsidR="00C64BE5">
        <w:t>living in rural areas</w:t>
      </w:r>
      <w:r w:rsidR="00633703">
        <w:t xml:space="preserve">. This is </w:t>
      </w:r>
      <w:r>
        <w:t xml:space="preserve">more </w:t>
      </w:r>
      <w:r w:rsidR="00633703">
        <w:t xml:space="preserve">challenging to </w:t>
      </w:r>
      <w:r>
        <w:t xml:space="preserve">achieve than it is </w:t>
      </w:r>
      <w:r w:rsidR="00633703">
        <w:t>in some other sectoral programs aligned with partner government initiatives</w:t>
      </w:r>
      <w:r w:rsidR="00C64BE5">
        <w:t xml:space="preserve"> </w:t>
      </w:r>
      <w:r w:rsidR="00633703">
        <w:t xml:space="preserve">at central agency level. This is because national government initiatives may </w:t>
      </w:r>
      <w:r w:rsidR="00C64BE5">
        <w:t xml:space="preserve">not </w:t>
      </w:r>
      <w:r w:rsidR="00633703">
        <w:t xml:space="preserve">be able to </w:t>
      </w:r>
      <w:r w:rsidR="00C64BE5">
        <w:t>stretch beyond</w:t>
      </w:r>
      <w:r w:rsidR="00633703">
        <w:t xml:space="preserve"> a country’s</w:t>
      </w:r>
      <w:r w:rsidR="00C64BE5">
        <w:t xml:space="preserve"> capital city</w:t>
      </w:r>
      <w:r w:rsidR="00633703">
        <w:t>. In</w:t>
      </w:r>
      <w:r w:rsidR="00C64BE5">
        <w:t xml:space="preserve"> fragile </w:t>
      </w:r>
      <w:r>
        <w:t>s</w:t>
      </w:r>
      <w:r w:rsidR="00C64BE5">
        <w:t>tates</w:t>
      </w:r>
      <w:r>
        <w:t>,</w:t>
      </w:r>
      <w:r w:rsidR="00513AA3">
        <w:t xml:space="preserve"> </w:t>
      </w:r>
      <w:r w:rsidR="00633703">
        <w:t>for example, government legitimacy is frequently</w:t>
      </w:r>
      <w:r w:rsidR="00C64BE5">
        <w:t xml:space="preserve"> contested</w:t>
      </w:r>
      <w:r w:rsidR="00633703">
        <w:t>,</w:t>
      </w:r>
      <w:r w:rsidR="00C64BE5">
        <w:t xml:space="preserve"> </w:t>
      </w:r>
      <w:r w:rsidR="00633703">
        <w:t>making it difficult for programs to balance supporting government initiatives in large urban areas with initiatives outside</w:t>
      </w:r>
      <w:r>
        <w:t xml:space="preserve"> </w:t>
      </w:r>
      <w:r w:rsidR="00F84D2D">
        <w:t xml:space="preserve">of </w:t>
      </w:r>
      <w:r>
        <w:t>these areas</w:t>
      </w:r>
      <w:r w:rsidR="00633703">
        <w:t xml:space="preserve">. </w:t>
      </w:r>
    </w:p>
    <w:p w14:paraId="0CE9676B" w14:textId="06D27265" w:rsidR="00C50DBC" w:rsidRPr="00F3152A" w:rsidRDefault="00C50DBC" w:rsidP="00C50DBC">
      <w:pPr>
        <w:pStyle w:val="Tableheading"/>
      </w:pPr>
      <w:r w:rsidRPr="00F3152A">
        <w:t xml:space="preserve">Box </w:t>
      </w:r>
      <w:r w:rsidR="00187BBC">
        <w:t>6</w:t>
      </w:r>
      <w:r w:rsidRPr="00F3152A">
        <w:t>:</w:t>
      </w:r>
      <w:r w:rsidRPr="00F3152A">
        <w:tab/>
        <w:t>Good practice—direct economic benefits to women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C50DBC" w:rsidRPr="00A55BD6" w14:paraId="5A367E26" w14:textId="77777777" w:rsidTr="00F3152A">
        <w:trPr>
          <w:trHeight w:val="1550"/>
        </w:trPr>
        <w:tc>
          <w:tcPr>
            <w:tcW w:w="8222" w:type="dxa"/>
            <w:shd w:val="clear" w:color="auto" w:fill="F2F2F2"/>
          </w:tcPr>
          <w:p w14:paraId="36B5C8E7" w14:textId="1EF2118D" w:rsidR="00C50DBC" w:rsidRPr="00C50DBC" w:rsidRDefault="00C50DBC" w:rsidP="00C50DBC">
            <w:pPr>
              <w:rPr>
                <w:sz w:val="20"/>
                <w:szCs w:val="20"/>
              </w:rPr>
            </w:pPr>
            <w:r w:rsidRPr="00C50DBC">
              <w:rPr>
                <w:sz w:val="20"/>
                <w:szCs w:val="20"/>
              </w:rPr>
              <w:t>The Rural Development Program in Solomon Islands has supported 300 women to establish viable cut-flower businesses. The program tries to conduct most training in the field so women farmers can learn while working. Training is also conducted at times when women can attend (not in the afternoons when women have to cooking for their families). Two thousand women have also received marketing skills training.</w:t>
            </w:r>
          </w:p>
          <w:p w14:paraId="76E9296B" w14:textId="47980F56" w:rsidR="00C50DBC" w:rsidRPr="00C50DBC" w:rsidRDefault="00C50DBC" w:rsidP="00C50DBC">
            <w:pPr>
              <w:rPr>
                <w:sz w:val="20"/>
                <w:szCs w:val="20"/>
              </w:rPr>
            </w:pPr>
            <w:r w:rsidRPr="00C50DBC">
              <w:rPr>
                <w:sz w:val="20"/>
                <w:szCs w:val="20"/>
              </w:rPr>
              <w:t>The Phase 2 of the Agriculture Sector Linkages Program in Pakistan has targeted the dairy industry as this is an industry where women have traditionally participated.</w:t>
            </w:r>
          </w:p>
          <w:p w14:paraId="69E6F677" w14:textId="2F912A2A" w:rsidR="00C50DBC" w:rsidRPr="00C50DBC" w:rsidRDefault="00C50DBC" w:rsidP="00F3152A">
            <w:pPr>
              <w:shd w:val="clear" w:color="auto" w:fill="FFFFFF" w:themeFill="background1"/>
              <w:rPr>
                <w:sz w:val="20"/>
                <w:szCs w:val="20"/>
              </w:rPr>
            </w:pPr>
            <w:r w:rsidRPr="00C50DBC">
              <w:rPr>
                <w:sz w:val="20"/>
                <w:szCs w:val="20"/>
              </w:rPr>
              <w:t>The Cambodia Smallholder Agriculture and Social Protection Program has offered stipends to 3000 poor pregnant women.</w:t>
            </w:r>
          </w:p>
          <w:p w14:paraId="13165138" w14:textId="7102E9E4" w:rsidR="00C50DBC" w:rsidRPr="00C50DBC" w:rsidRDefault="00C50DBC" w:rsidP="00F3152A">
            <w:pPr>
              <w:shd w:val="clear" w:color="auto" w:fill="FFFFFF" w:themeFill="background1"/>
              <w:rPr>
                <w:rFonts w:cs="Arial"/>
                <w:sz w:val="20"/>
                <w:szCs w:val="20"/>
              </w:rPr>
            </w:pPr>
            <w:r w:rsidRPr="00C50DBC">
              <w:rPr>
                <w:sz w:val="20"/>
                <w:szCs w:val="20"/>
              </w:rPr>
              <w:t>The BRAC Extreme Poverty Program in Bangladesh has benefited more than 40 000 ‘ultra poor’ rural women through intensive two-year support to establish micro-</w:t>
            </w:r>
            <w:r w:rsidRPr="007278B5">
              <w:rPr>
                <w:sz w:val="20"/>
                <w:szCs w:val="20"/>
              </w:rPr>
              <w:t>enterprises. This includes: providing stipends while businesses are being set up; providing weekly education and empowerment sessions with women; transferring cattle and small livestock as the basis for the business; and building household infrastructure such as toilets, wells and stables. Longitudinal research shows the program has a 98 per cent success rate in lifting</w:t>
            </w:r>
            <w:r w:rsidRPr="00C50DBC">
              <w:rPr>
                <w:sz w:val="20"/>
                <w:szCs w:val="20"/>
              </w:rPr>
              <w:t xml:space="preserve"> women out of poverty and keeping them out of poverty.</w:t>
            </w:r>
          </w:p>
        </w:tc>
      </w:tr>
    </w:tbl>
    <w:p w14:paraId="6CE5629A" w14:textId="77777777" w:rsidR="009A7465" w:rsidRDefault="009A7465" w:rsidP="00C64BE5"/>
    <w:p w14:paraId="0F12F8BA" w14:textId="07560DEF" w:rsidR="00C64BE5" w:rsidRDefault="00C64BE5" w:rsidP="00D33BF0">
      <w:pPr>
        <w:pStyle w:val="Heading3"/>
      </w:pPr>
      <w:r>
        <w:t xml:space="preserve">Recommendation </w:t>
      </w:r>
      <w:r w:rsidR="008E1B72">
        <w:t>6</w:t>
      </w:r>
    </w:p>
    <w:p w14:paraId="65DCAB58" w14:textId="28433FD6" w:rsidR="00C64BE5" w:rsidRDefault="00C64BE5" w:rsidP="00D33BF0">
      <w:r>
        <w:t>That country programs strengthen the use of partner government gender policies</w:t>
      </w:r>
      <w:r w:rsidR="00683957">
        <w:t>,</w:t>
      </w:r>
      <w:r>
        <w:t xml:space="preserve"> where relevant</w:t>
      </w:r>
      <w:r w:rsidR="008E1B72">
        <w:t xml:space="preserve"> within initiatives</w:t>
      </w:r>
      <w:r>
        <w:t>, without trading off benefits for the rural poor.</w:t>
      </w:r>
    </w:p>
    <w:p w14:paraId="7AC40E29" w14:textId="7EA381EB" w:rsidR="00C64BE5" w:rsidRDefault="00C64BE5" w:rsidP="00D33BF0">
      <w:pPr>
        <w:pStyle w:val="Heading2"/>
      </w:pPr>
      <w:bookmarkStart w:id="20" w:name="_Toc346782212"/>
      <w:r>
        <w:t>Need for more accountability within AusAID to manage gender equality outcomes</w:t>
      </w:r>
      <w:bookmarkEnd w:id="20"/>
    </w:p>
    <w:p w14:paraId="4E602B83" w14:textId="0201D35F" w:rsidR="00C64BE5" w:rsidRDefault="00633703" w:rsidP="00C64BE5">
      <w:r>
        <w:t xml:space="preserve">QAIs are a strategic tool AusAID staff use when managing and evaluating programs, including activities addressing gender equality. The stocktake’s review of QAIs highlighted the need to improve the quality of the gender information captured and how it is used to improve outcomes for women within rural development programs. The amount of repeated </w:t>
      </w:r>
      <w:r w:rsidR="004F6C8A">
        <w:t>content</w:t>
      </w:r>
      <w:r>
        <w:t xml:space="preserve">, </w:t>
      </w:r>
      <w:r w:rsidR="00C64BE5">
        <w:t xml:space="preserve">sometimes over multiple years, </w:t>
      </w:r>
      <w:r>
        <w:t xml:space="preserve">and </w:t>
      </w:r>
      <w:r w:rsidR="004F6C8A">
        <w:t xml:space="preserve">the </w:t>
      </w:r>
      <w:r>
        <w:t xml:space="preserve">focus on process (such as </w:t>
      </w:r>
      <w:r w:rsidR="00C64BE5">
        <w:t>appoint</w:t>
      </w:r>
      <w:r>
        <w:t>ing</w:t>
      </w:r>
      <w:r w:rsidR="00C64BE5">
        <w:t xml:space="preserve"> a gender adviser or develop</w:t>
      </w:r>
      <w:r>
        <w:t>ing</w:t>
      </w:r>
      <w:r w:rsidR="00C64BE5">
        <w:t xml:space="preserve"> a plan</w:t>
      </w:r>
      <w:r>
        <w:t>)</w:t>
      </w:r>
      <w:r w:rsidR="00242B75">
        <w:t xml:space="preserve"> rather than outcomes </w:t>
      </w:r>
      <w:r w:rsidR="004F6C8A">
        <w:t xml:space="preserve">are </w:t>
      </w:r>
      <w:r w:rsidR="00242B75">
        <w:t xml:space="preserve">evidence of this. </w:t>
      </w:r>
    </w:p>
    <w:p w14:paraId="03A34B6E" w14:textId="11FF323B" w:rsidR="008E1B72" w:rsidRDefault="008E1B72" w:rsidP="008E1B72">
      <w:r>
        <w:t>M</w:t>
      </w:r>
      <w:r w:rsidR="00D90D8F">
        <w:t>&amp;E</w:t>
      </w:r>
      <w:r>
        <w:t xml:space="preserve"> systems </w:t>
      </w:r>
      <w:r w:rsidR="00242B75">
        <w:t>need to be improved, reflecting in part the overall evaluation challenges across AusAID. O</w:t>
      </w:r>
      <w:r w:rsidR="003D4A1A">
        <w:t xml:space="preserve">ther AusAID </w:t>
      </w:r>
      <w:r w:rsidR="0071039F">
        <w:t xml:space="preserve">gender </w:t>
      </w:r>
      <w:r w:rsidR="00FD7BDF">
        <w:t>stocktake</w:t>
      </w:r>
      <w:r w:rsidR="003D4A1A">
        <w:t>s found similar results</w:t>
      </w:r>
      <w:r>
        <w:t>.</w:t>
      </w:r>
      <w:r w:rsidR="003D4A1A" w:rsidRPr="00AC7B95">
        <w:rPr>
          <w:rStyle w:val="FootnoteReference"/>
        </w:rPr>
        <w:footnoteReference w:id="10"/>
      </w:r>
      <w:r w:rsidRPr="00AC7B95">
        <w:rPr>
          <w:rStyle w:val="FootnoteReference"/>
        </w:rPr>
        <w:t xml:space="preserve"> </w:t>
      </w:r>
      <w:r>
        <w:t xml:space="preserve">The literature review draws attention to the importance of collecting data </w:t>
      </w:r>
      <w:r w:rsidR="0071039F">
        <w:t xml:space="preserve">on the </w:t>
      </w:r>
      <w:r>
        <w:t xml:space="preserve">differential impact of programs as a key to improving outcomes for all, and women in particular. The interviews </w:t>
      </w:r>
      <w:r w:rsidR="00242B75">
        <w:t>uncovered</w:t>
      </w:r>
      <w:r>
        <w:t xml:space="preserve"> many innovative and valuable</w:t>
      </w:r>
      <w:r w:rsidR="00242B75">
        <w:t xml:space="preserve"> gender</w:t>
      </w:r>
      <w:r>
        <w:t xml:space="preserve"> practices</w:t>
      </w:r>
      <w:r w:rsidR="00242B75">
        <w:t xml:space="preserve"> but these were not consistently captured well o</w:t>
      </w:r>
      <w:r w:rsidR="0071039F">
        <w:t>r</w:t>
      </w:r>
      <w:r w:rsidR="00242B75">
        <w:t xml:space="preserve"> shared across program</w:t>
      </w:r>
      <w:r w:rsidR="0071039F">
        <w:t>s</w:t>
      </w:r>
      <w:r w:rsidR="00242B75">
        <w:t xml:space="preserve"> </w:t>
      </w:r>
      <w:r w:rsidR="0071039F">
        <w:t>to</w:t>
      </w:r>
      <w:r w:rsidR="00242B75">
        <w:t xml:space="preserve"> produce better outcomes.</w:t>
      </w:r>
    </w:p>
    <w:p w14:paraId="227C78A4" w14:textId="42EDDB9E" w:rsidR="008E1B72" w:rsidRDefault="008E1B72" w:rsidP="008E1B72">
      <w:r>
        <w:t xml:space="preserve">Few programs, if any, have baseline data to measure changes </w:t>
      </w:r>
      <w:r w:rsidR="00242B75">
        <w:t>over time</w:t>
      </w:r>
      <w:r>
        <w:t xml:space="preserve"> and very few know exactly what kind of data show</w:t>
      </w:r>
      <w:r w:rsidR="0071039F">
        <w:t>s</w:t>
      </w:r>
      <w:r>
        <w:t xml:space="preserve"> beneficial impact differentially for women and men. In some ways, this goes back to </w:t>
      </w:r>
      <w:r w:rsidR="00242B75">
        <w:t xml:space="preserve">weak </w:t>
      </w:r>
      <w:r>
        <w:t>upfront analysis about how programs will ben</w:t>
      </w:r>
      <w:r w:rsidR="00242B75">
        <w:t>efit women, men, girls and boys</w:t>
      </w:r>
      <w:r>
        <w:t>.</w:t>
      </w:r>
    </w:p>
    <w:p w14:paraId="1C2CECB1" w14:textId="6F119DE0" w:rsidR="008E1B72" w:rsidRDefault="008E1B72" w:rsidP="008E1B72">
      <w:r>
        <w:t xml:space="preserve">However, </w:t>
      </w:r>
      <w:r w:rsidR="00242B75">
        <w:t>some programs perform</w:t>
      </w:r>
      <w:r>
        <w:t xml:space="preserve"> exceptionally well in measuring impact</w:t>
      </w:r>
      <w:r w:rsidR="006321BA">
        <w:t xml:space="preserve">. </w:t>
      </w:r>
      <w:r w:rsidR="00852044">
        <w:t>B</w:t>
      </w:r>
      <w:r w:rsidR="006321BA">
        <w:t xml:space="preserve">ox </w:t>
      </w:r>
      <w:r w:rsidR="00266BB6">
        <w:t>7</w:t>
      </w:r>
      <w:r w:rsidR="006321BA">
        <w:t xml:space="preserve"> </w:t>
      </w:r>
      <w:r w:rsidR="0071039F">
        <w:t xml:space="preserve">includes several good-practice </w:t>
      </w:r>
      <w:r w:rsidR="006321BA">
        <w:t xml:space="preserve">examples. </w:t>
      </w:r>
      <w:r>
        <w:t>Such good practic</w:t>
      </w:r>
      <w:r w:rsidR="003D4A1A">
        <w:t>e could be showcased through a</w:t>
      </w:r>
      <w:r>
        <w:t xml:space="preserve"> communication process.</w:t>
      </w:r>
      <w:r w:rsidR="001416D7">
        <w:t xml:space="preserve"> More </w:t>
      </w:r>
      <w:r w:rsidR="004A231C">
        <w:t>long-term</w:t>
      </w:r>
      <w:r w:rsidR="001416D7">
        <w:t xml:space="preserve"> research like this</w:t>
      </w:r>
      <w:r w:rsidR="0071039F">
        <w:t>,</w:t>
      </w:r>
      <w:r w:rsidR="001416D7">
        <w:t xml:space="preserve"> revealing the impact of practice</w:t>
      </w:r>
      <w:r w:rsidR="00470AB3">
        <w:t>s</w:t>
      </w:r>
      <w:r w:rsidR="001416D7">
        <w:t xml:space="preserve"> uncovered by the </w:t>
      </w:r>
      <w:r w:rsidR="00FD7BDF">
        <w:t>stocktake</w:t>
      </w:r>
      <w:r w:rsidR="0071039F">
        <w:t>,</w:t>
      </w:r>
      <w:r w:rsidR="001416D7">
        <w:t xml:space="preserve"> would be valuable in </w:t>
      </w:r>
      <w:r w:rsidR="001116DB">
        <w:t>un</w:t>
      </w:r>
      <w:r w:rsidR="001416D7">
        <w:t xml:space="preserve">derstanding the drivers of change for poor women, through the rural development </w:t>
      </w:r>
      <w:r w:rsidR="0071039F">
        <w:t>program</w:t>
      </w:r>
      <w:r w:rsidR="001416D7">
        <w:t>.</w:t>
      </w:r>
      <w:r w:rsidR="00470AB3">
        <w:t xml:space="preserve"> The glimpses of innovation across the rural development portfolio could have implications for other sectors within AusAID, so investment in key areas of research </w:t>
      </w:r>
      <w:r w:rsidR="0071039F">
        <w:t>w</w:t>
      </w:r>
      <w:r w:rsidR="00470AB3">
        <w:t>ould help improve AusAID</w:t>
      </w:r>
      <w:r w:rsidR="0071039F">
        <w:t>-</w:t>
      </w:r>
      <w:r w:rsidR="00470AB3">
        <w:t>funded programs more widely.</w:t>
      </w:r>
    </w:p>
    <w:p w14:paraId="7BAC6E8E" w14:textId="77777777" w:rsidR="00187BBC" w:rsidRDefault="00187BBC" w:rsidP="008E1B72"/>
    <w:p w14:paraId="211A4057" w14:textId="77777777" w:rsidR="00187BBC" w:rsidRDefault="00187BBC" w:rsidP="008E1B72"/>
    <w:p w14:paraId="5C524C84" w14:textId="77777777" w:rsidR="00187BBC" w:rsidRDefault="00187BBC" w:rsidP="008E1B72"/>
    <w:p w14:paraId="6CB0F921" w14:textId="02DAABA4" w:rsidR="00187BBC" w:rsidRPr="007278B5" w:rsidRDefault="00187BBC" w:rsidP="00187BBC">
      <w:pPr>
        <w:pStyle w:val="Tableheading"/>
      </w:pPr>
      <w:r w:rsidRPr="007278B5">
        <w:t xml:space="preserve">Box </w:t>
      </w:r>
      <w:r w:rsidR="00266BB6">
        <w:t>7</w:t>
      </w:r>
      <w:r w:rsidRPr="007278B5">
        <w:t>:</w:t>
      </w:r>
      <w:r w:rsidRPr="007278B5">
        <w:tab/>
        <w:t xml:space="preserve">Good practice—monitoring, evaluation and research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187BBC" w:rsidRPr="00A55BD6" w14:paraId="6AFB154F" w14:textId="77777777" w:rsidTr="00187BBC">
        <w:trPr>
          <w:trHeight w:val="2236"/>
        </w:trPr>
        <w:tc>
          <w:tcPr>
            <w:tcW w:w="8222" w:type="dxa"/>
            <w:shd w:val="clear" w:color="auto" w:fill="F2F2F2"/>
          </w:tcPr>
          <w:p w14:paraId="2C87215D" w14:textId="2AA64F7A" w:rsidR="00187BBC" w:rsidRPr="00187BBC" w:rsidRDefault="00187BBC" w:rsidP="00187BBC">
            <w:pPr>
              <w:rPr>
                <w:sz w:val="20"/>
                <w:szCs w:val="20"/>
              </w:rPr>
            </w:pPr>
            <w:r w:rsidRPr="007278B5">
              <w:rPr>
                <w:sz w:val="20"/>
                <w:szCs w:val="20"/>
              </w:rPr>
              <w:lastRenderedPageBreak/>
              <w:t>BRAC’s ultra-poor Extreme Poverty Program in Bangladesh has</w:t>
            </w:r>
            <w:r w:rsidRPr="00D0794C">
              <w:rPr>
                <w:sz w:val="20"/>
                <w:szCs w:val="20"/>
              </w:rPr>
              <w:t xml:space="preserve"> developed</w:t>
            </w:r>
            <w:r w:rsidRPr="00187BBC">
              <w:rPr>
                <w:sz w:val="20"/>
                <w:szCs w:val="20"/>
              </w:rPr>
              <w:t xml:space="preserve"> indicators to measure whether women are less poor during and after the program. BRAC combines the data collected with longitudinal research to demonstrate change. </w:t>
            </w:r>
          </w:p>
          <w:p w14:paraId="4576A1F2" w14:textId="282BDA2B" w:rsidR="00187BBC" w:rsidRPr="00187BBC" w:rsidRDefault="00187BBC" w:rsidP="00187BBC">
            <w:pPr>
              <w:rPr>
                <w:sz w:val="20"/>
                <w:szCs w:val="20"/>
              </w:rPr>
            </w:pPr>
            <w:r w:rsidRPr="00187BBC">
              <w:rPr>
                <w:sz w:val="20"/>
                <w:szCs w:val="20"/>
              </w:rPr>
              <w:t xml:space="preserve">The Cambodian Water Resources Management </w:t>
            </w:r>
            <w:r w:rsidR="00D0794C">
              <w:rPr>
                <w:sz w:val="20"/>
                <w:szCs w:val="20"/>
              </w:rPr>
              <w:t>Research Capacity Development Programme</w:t>
            </w:r>
            <w:r w:rsidRPr="00187BBC">
              <w:rPr>
                <w:sz w:val="20"/>
                <w:szCs w:val="20"/>
              </w:rPr>
              <w:t xml:space="preserve"> commissioned a social assessment of the key issues women face in water resource management. The program also ensured that 80 per cent of 220 surveys</w:t>
            </w:r>
            <w:r w:rsidR="00D0794C">
              <w:rPr>
                <w:sz w:val="20"/>
                <w:szCs w:val="20"/>
              </w:rPr>
              <w:t xml:space="preserve"> conducted</w:t>
            </w:r>
            <w:r w:rsidRPr="00187BBC">
              <w:rPr>
                <w:sz w:val="20"/>
                <w:szCs w:val="20"/>
              </w:rPr>
              <w:t xml:space="preserve"> about economics at household level were </w:t>
            </w:r>
            <w:r w:rsidR="00D0794C">
              <w:rPr>
                <w:sz w:val="20"/>
                <w:szCs w:val="20"/>
              </w:rPr>
              <w:t xml:space="preserve">with </w:t>
            </w:r>
            <w:r w:rsidRPr="00187BBC">
              <w:rPr>
                <w:sz w:val="20"/>
                <w:szCs w:val="20"/>
              </w:rPr>
              <w:t xml:space="preserve">women. </w:t>
            </w:r>
          </w:p>
          <w:p w14:paraId="732F9162" w14:textId="5478762C" w:rsidR="00187BBC" w:rsidRPr="00187BBC" w:rsidRDefault="00187BBC" w:rsidP="00187BBC">
            <w:pPr>
              <w:rPr>
                <w:sz w:val="20"/>
                <w:szCs w:val="20"/>
              </w:rPr>
            </w:pPr>
            <w:r w:rsidRPr="00187BBC">
              <w:rPr>
                <w:sz w:val="20"/>
                <w:szCs w:val="20"/>
              </w:rPr>
              <w:t xml:space="preserve">The Rakhine Rural Household Livelihood Security </w:t>
            </w:r>
            <w:r w:rsidR="00D0794C">
              <w:rPr>
                <w:sz w:val="20"/>
                <w:szCs w:val="20"/>
              </w:rPr>
              <w:t>Project</w:t>
            </w:r>
            <w:r w:rsidR="00D0794C" w:rsidRPr="00187BBC">
              <w:rPr>
                <w:sz w:val="20"/>
                <w:szCs w:val="20"/>
              </w:rPr>
              <w:t xml:space="preserve"> </w:t>
            </w:r>
            <w:r w:rsidRPr="00187BBC">
              <w:rPr>
                <w:sz w:val="20"/>
                <w:szCs w:val="20"/>
              </w:rPr>
              <w:t>in Myanmar conducted an action research study on the impact of women in decision making in public life.</w:t>
            </w:r>
          </w:p>
          <w:p w14:paraId="02E95FF4" w14:textId="08C1D364" w:rsidR="00187BBC" w:rsidRPr="00187BBC" w:rsidRDefault="00187BBC" w:rsidP="00187BBC">
            <w:pPr>
              <w:rPr>
                <w:sz w:val="20"/>
                <w:szCs w:val="20"/>
              </w:rPr>
            </w:pPr>
            <w:r w:rsidRPr="00187BBC">
              <w:rPr>
                <w:sz w:val="20"/>
                <w:szCs w:val="20"/>
              </w:rPr>
              <w:t>The Nepal Micro-Enterprise Development Programme has demonstrate</w:t>
            </w:r>
            <w:r w:rsidR="00D0794C">
              <w:rPr>
                <w:sz w:val="20"/>
                <w:szCs w:val="20"/>
              </w:rPr>
              <w:t>d</w:t>
            </w:r>
            <w:r w:rsidRPr="00187BBC">
              <w:rPr>
                <w:sz w:val="20"/>
                <w:szCs w:val="20"/>
              </w:rPr>
              <w:t xml:space="preserve"> that women’s traditional roles have changed as they have </w:t>
            </w:r>
            <w:r w:rsidR="00D0794C">
              <w:rPr>
                <w:sz w:val="20"/>
                <w:szCs w:val="20"/>
              </w:rPr>
              <w:t>gained</w:t>
            </w:r>
            <w:r w:rsidR="00D0794C" w:rsidRPr="00187BBC">
              <w:rPr>
                <w:sz w:val="20"/>
                <w:szCs w:val="20"/>
              </w:rPr>
              <w:t xml:space="preserve"> </w:t>
            </w:r>
            <w:r w:rsidRPr="00187BBC">
              <w:rPr>
                <w:sz w:val="20"/>
                <w:szCs w:val="20"/>
              </w:rPr>
              <w:t>more control over</w:t>
            </w:r>
            <w:r w:rsidR="00D0794C">
              <w:rPr>
                <w:sz w:val="20"/>
                <w:szCs w:val="20"/>
              </w:rPr>
              <w:t xml:space="preserve"> </w:t>
            </w:r>
            <w:r w:rsidRPr="00187BBC">
              <w:rPr>
                <w:sz w:val="20"/>
                <w:szCs w:val="20"/>
              </w:rPr>
              <w:t>productive resources such as land.</w:t>
            </w:r>
          </w:p>
          <w:p w14:paraId="4E12D727" w14:textId="0ED74786" w:rsidR="00187BBC" w:rsidRPr="00187BBC" w:rsidRDefault="00187BBC" w:rsidP="00187BBC">
            <w:pPr>
              <w:rPr>
                <w:sz w:val="20"/>
                <w:szCs w:val="20"/>
              </w:rPr>
            </w:pPr>
            <w:r w:rsidRPr="00187BBC">
              <w:rPr>
                <w:sz w:val="20"/>
                <w:szCs w:val="20"/>
              </w:rPr>
              <w:t>The Pacific Financial Inclusion Programme is conducting ‘financial diaries for the poor’ research to understand how economic decisions are made at household level and what kinds of products women and men use to meet their financial needs.</w:t>
            </w:r>
          </w:p>
          <w:p w14:paraId="669B32DC" w14:textId="4C4E1A0D" w:rsidR="00187BBC" w:rsidRPr="00187BBC" w:rsidRDefault="005521E9" w:rsidP="00D0794C">
            <w:pPr>
              <w:rPr>
                <w:rFonts w:cs="Arial"/>
                <w:sz w:val="20"/>
                <w:szCs w:val="20"/>
              </w:rPr>
            </w:pPr>
            <w:r>
              <w:rPr>
                <w:sz w:val="20"/>
                <w:szCs w:val="20"/>
              </w:rPr>
              <w:t>Timor Leste’s</w:t>
            </w:r>
            <w:r w:rsidR="00187BBC" w:rsidRPr="00187BBC">
              <w:rPr>
                <w:sz w:val="20"/>
                <w:szCs w:val="20"/>
              </w:rPr>
              <w:t xml:space="preserve"> Seeds of Life </w:t>
            </w:r>
            <w:r w:rsidR="00D0794C">
              <w:rPr>
                <w:sz w:val="20"/>
                <w:szCs w:val="20"/>
              </w:rPr>
              <w:t>P</w:t>
            </w:r>
            <w:r w:rsidR="00187BBC" w:rsidRPr="00187BBC">
              <w:rPr>
                <w:sz w:val="20"/>
                <w:szCs w:val="20"/>
              </w:rPr>
              <w:t>rogram has conducted research to better understand the roles of women in household food production, processing and storage.</w:t>
            </w:r>
          </w:p>
        </w:tc>
      </w:tr>
    </w:tbl>
    <w:p w14:paraId="355F21B7" w14:textId="77777777" w:rsidR="00187BBC" w:rsidRDefault="00187BBC" w:rsidP="008E1B72"/>
    <w:p w14:paraId="5E6D8CC5" w14:textId="72B35020" w:rsidR="00C50DBC" w:rsidRPr="00C50DBC" w:rsidRDefault="00C50DBC" w:rsidP="00C50DBC">
      <w:pPr>
        <w:pStyle w:val="Tableheading"/>
      </w:pPr>
      <w:r w:rsidRPr="007278B5">
        <w:t xml:space="preserve">Box </w:t>
      </w:r>
      <w:r w:rsidR="00266BB6">
        <w:t>8</w:t>
      </w:r>
      <w:r w:rsidRPr="007278B5">
        <w:t>:</w:t>
      </w:r>
      <w:r w:rsidR="0050610C">
        <w:t xml:space="preserve"> </w:t>
      </w:r>
      <w:r w:rsidRPr="007278B5">
        <w:t>Good</w:t>
      </w:r>
      <w:r w:rsidR="00451CEE">
        <w:t xml:space="preserve"> research </w:t>
      </w:r>
      <w:r w:rsidRPr="007278B5">
        <w:t>practice—identified in the literature review</w:t>
      </w:r>
      <w:r w:rsidRPr="00C50DBC">
        <w:t xml:space="preserve"> for Pillar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C50DBC" w:rsidRPr="00A55BD6" w14:paraId="79CA4C2E" w14:textId="77777777" w:rsidTr="00187BBC">
        <w:trPr>
          <w:trHeight w:val="2236"/>
        </w:trPr>
        <w:tc>
          <w:tcPr>
            <w:tcW w:w="8222" w:type="dxa"/>
            <w:shd w:val="clear" w:color="auto" w:fill="F2F2F2"/>
          </w:tcPr>
          <w:p w14:paraId="4C1F4162" w14:textId="34D02F13" w:rsidR="00C50DBC" w:rsidRPr="00C50DBC" w:rsidRDefault="00C50DBC" w:rsidP="00C50DBC">
            <w:pPr>
              <w:rPr>
                <w:sz w:val="20"/>
                <w:szCs w:val="20"/>
              </w:rPr>
            </w:pPr>
            <w:r w:rsidRPr="00C50DBC">
              <w:rPr>
                <w:sz w:val="20"/>
                <w:szCs w:val="20"/>
              </w:rPr>
              <w:t xml:space="preserve">The literature review identified that </w:t>
            </w:r>
            <w:r w:rsidR="00451CEE">
              <w:rPr>
                <w:sz w:val="20"/>
                <w:szCs w:val="20"/>
              </w:rPr>
              <w:t xml:space="preserve">good practice </w:t>
            </w:r>
            <w:r w:rsidRPr="00C50DBC">
              <w:rPr>
                <w:sz w:val="20"/>
                <w:szCs w:val="20"/>
              </w:rPr>
              <w:t xml:space="preserve">gender-responsive </w:t>
            </w:r>
            <w:r w:rsidRPr="00451CEE">
              <w:rPr>
                <w:sz w:val="20"/>
                <w:szCs w:val="20"/>
              </w:rPr>
              <w:t xml:space="preserve">research </w:t>
            </w:r>
            <w:r w:rsidRPr="007278B5">
              <w:rPr>
                <w:sz w:val="20"/>
                <w:szCs w:val="20"/>
              </w:rPr>
              <w:t>for Pillar 1</w:t>
            </w:r>
            <w:r w:rsidRPr="00C50DBC">
              <w:rPr>
                <w:sz w:val="20"/>
                <w:szCs w:val="20"/>
              </w:rPr>
              <w:t xml:space="preserve"> should include:</w:t>
            </w:r>
          </w:p>
          <w:p w14:paraId="661C344D" w14:textId="31AAC212" w:rsidR="00C50DBC" w:rsidRPr="00C50DBC" w:rsidRDefault="00C50DBC" w:rsidP="00C50DBC">
            <w:pPr>
              <w:pStyle w:val="ListParagraph"/>
              <w:numPr>
                <w:ilvl w:val="0"/>
                <w:numId w:val="5"/>
              </w:numPr>
              <w:rPr>
                <w:sz w:val="20"/>
                <w:szCs w:val="20"/>
              </w:rPr>
            </w:pPr>
            <w:r w:rsidRPr="00C50DBC">
              <w:rPr>
                <w:sz w:val="20"/>
                <w:szCs w:val="20"/>
              </w:rPr>
              <w:t>good quality sex-disaggregated agricultural data (quantitative and qualitative)</w:t>
            </w:r>
          </w:p>
          <w:p w14:paraId="630F56CC" w14:textId="7EE40207" w:rsidR="00C50DBC" w:rsidRPr="00C50DBC" w:rsidRDefault="00C50DBC" w:rsidP="00C50DBC">
            <w:pPr>
              <w:pStyle w:val="ListParagraph"/>
              <w:numPr>
                <w:ilvl w:val="0"/>
                <w:numId w:val="5"/>
              </w:numPr>
              <w:rPr>
                <w:sz w:val="20"/>
                <w:szCs w:val="20"/>
              </w:rPr>
            </w:pPr>
            <w:r w:rsidRPr="00C50DBC">
              <w:rPr>
                <w:sz w:val="20"/>
                <w:szCs w:val="20"/>
              </w:rPr>
              <w:t>research that can form the basis for gender-sensitive policy and program delivery</w:t>
            </w:r>
          </w:p>
          <w:p w14:paraId="5E81AE5E" w14:textId="45B5432C" w:rsidR="00C50DBC" w:rsidRPr="00C50DBC" w:rsidRDefault="00C50DBC" w:rsidP="00C50DBC">
            <w:pPr>
              <w:pStyle w:val="ListParagraph"/>
              <w:numPr>
                <w:ilvl w:val="0"/>
                <w:numId w:val="5"/>
              </w:numPr>
              <w:rPr>
                <w:sz w:val="20"/>
                <w:szCs w:val="20"/>
              </w:rPr>
            </w:pPr>
            <w:r w:rsidRPr="00C50DBC">
              <w:rPr>
                <w:sz w:val="20"/>
                <w:szCs w:val="20"/>
              </w:rPr>
              <w:t xml:space="preserve">ways to strengthen women’s voice and introduce gender-sensitive accountability mechanisms in </w:t>
            </w:r>
            <w:r w:rsidRPr="005521E9">
              <w:rPr>
                <w:sz w:val="20"/>
                <w:szCs w:val="20"/>
              </w:rPr>
              <w:t>agricultural extension</w:t>
            </w:r>
            <w:r w:rsidRPr="00C50DBC">
              <w:rPr>
                <w:sz w:val="20"/>
                <w:szCs w:val="20"/>
              </w:rPr>
              <w:t xml:space="preserve"> </w:t>
            </w:r>
          </w:p>
          <w:p w14:paraId="300B3952" w14:textId="0B3DBFA4" w:rsidR="00C50DBC" w:rsidRPr="00C50DBC" w:rsidRDefault="00C50DBC" w:rsidP="00C50DBC">
            <w:pPr>
              <w:pStyle w:val="ListParagraph"/>
              <w:numPr>
                <w:ilvl w:val="0"/>
                <w:numId w:val="5"/>
              </w:numPr>
              <w:rPr>
                <w:sz w:val="20"/>
                <w:szCs w:val="20"/>
              </w:rPr>
            </w:pPr>
            <w:r w:rsidRPr="00C50DBC">
              <w:rPr>
                <w:sz w:val="20"/>
                <w:szCs w:val="20"/>
              </w:rPr>
              <w:t>application of a gender lens to the execution of large-scale land deals</w:t>
            </w:r>
          </w:p>
          <w:p w14:paraId="39A2CB37" w14:textId="5AEDAFF9" w:rsidR="00C50DBC" w:rsidRPr="00C50DBC" w:rsidRDefault="00C50DBC" w:rsidP="00C50DBC">
            <w:pPr>
              <w:pStyle w:val="ListParagraph"/>
              <w:numPr>
                <w:ilvl w:val="0"/>
                <w:numId w:val="5"/>
              </w:numPr>
              <w:rPr>
                <w:sz w:val="20"/>
                <w:szCs w:val="20"/>
              </w:rPr>
            </w:pPr>
            <w:r w:rsidRPr="00C50DBC">
              <w:rPr>
                <w:sz w:val="20"/>
                <w:szCs w:val="20"/>
              </w:rPr>
              <w:t>gender-sensitive approaches to technology development and introduction</w:t>
            </w:r>
          </w:p>
          <w:p w14:paraId="355AE14F" w14:textId="6B84C28A" w:rsidR="00C50DBC" w:rsidRPr="00C50DBC" w:rsidRDefault="00C50DBC" w:rsidP="00C50DBC">
            <w:pPr>
              <w:pStyle w:val="ListParagraph"/>
              <w:numPr>
                <w:ilvl w:val="0"/>
                <w:numId w:val="5"/>
              </w:numPr>
              <w:rPr>
                <w:sz w:val="20"/>
                <w:szCs w:val="20"/>
              </w:rPr>
            </w:pPr>
            <w:r w:rsidRPr="00C50DBC">
              <w:rPr>
                <w:sz w:val="20"/>
                <w:szCs w:val="20"/>
              </w:rPr>
              <w:t>research illuminating the links between the feminisation of agricultural wage labouring and women’s empowerment</w:t>
            </w:r>
          </w:p>
          <w:p w14:paraId="538393CF" w14:textId="52D6A15C" w:rsidR="00C50DBC" w:rsidRPr="00C50DBC" w:rsidRDefault="00C50DBC" w:rsidP="00F550DF">
            <w:pPr>
              <w:pStyle w:val="ListParagraph"/>
              <w:numPr>
                <w:ilvl w:val="0"/>
                <w:numId w:val="5"/>
              </w:numPr>
              <w:rPr>
                <w:rFonts w:cs="Arial"/>
                <w:sz w:val="20"/>
                <w:szCs w:val="20"/>
              </w:rPr>
            </w:pPr>
            <w:r w:rsidRPr="00C50DBC">
              <w:rPr>
                <w:sz w:val="20"/>
                <w:szCs w:val="20"/>
              </w:rPr>
              <w:t xml:space="preserve">investigation of the benefits and limitations of women-only groups. </w:t>
            </w:r>
          </w:p>
        </w:tc>
      </w:tr>
    </w:tbl>
    <w:p w14:paraId="141AA5F3" w14:textId="77777777" w:rsidR="00C50DBC" w:rsidRDefault="00C50DBC" w:rsidP="008E1B72"/>
    <w:p w14:paraId="02811639" w14:textId="5F0C1896" w:rsidR="008E1B72" w:rsidRDefault="008E1B72" w:rsidP="008E1B72">
      <w:r>
        <w:t xml:space="preserve">Programs interviewed for the gender </w:t>
      </w:r>
      <w:r w:rsidR="00FD7BDF">
        <w:t>stocktake</w:t>
      </w:r>
      <w:r>
        <w:t xml:space="preserve"> </w:t>
      </w:r>
      <w:r w:rsidR="00F550DF">
        <w:t xml:space="preserve">embraced </w:t>
      </w:r>
      <w:r>
        <w:t xml:space="preserve">the chance to </w:t>
      </w:r>
      <w:r w:rsidR="00F550DF">
        <w:t>talk about</w:t>
      </w:r>
      <w:r>
        <w:t xml:space="preserve"> their work and ways of improving it. </w:t>
      </w:r>
      <w:r w:rsidR="0071039F">
        <w:t>D</w:t>
      </w:r>
      <w:r w:rsidR="00470AB3">
        <w:t>iscussions</w:t>
      </w:r>
      <w:r>
        <w:t xml:space="preserve"> helped people </w:t>
      </w:r>
      <w:r w:rsidR="0071039F">
        <w:t xml:space="preserve">on </w:t>
      </w:r>
      <w:r>
        <w:t xml:space="preserve">the front </w:t>
      </w:r>
      <w:r w:rsidR="0071039F">
        <w:t>clarify</w:t>
      </w:r>
      <w:r>
        <w:t xml:space="preserve"> focus on gender equality and raised their interest in delivering more</w:t>
      </w:r>
      <w:r w:rsidR="0071039F">
        <w:t xml:space="preserve"> and better</w:t>
      </w:r>
      <w:r>
        <w:t xml:space="preserve"> results.</w:t>
      </w:r>
      <w:r w:rsidR="003D4A1A">
        <w:t xml:space="preserve"> </w:t>
      </w:r>
      <w:r w:rsidR="00470AB3">
        <w:t>This</w:t>
      </w:r>
      <w:r w:rsidR="003D4A1A">
        <w:t xml:space="preserve"> demonstrates that interactive ways of assessing programs c</w:t>
      </w:r>
      <w:r w:rsidR="000F77DD">
        <w:t>an</w:t>
      </w:r>
      <w:r w:rsidR="003D4A1A">
        <w:t xml:space="preserve"> help build capacity in program delivery</w:t>
      </w:r>
      <w:r w:rsidR="000F77DD">
        <w:t xml:space="preserve"> and gain</w:t>
      </w:r>
      <w:r w:rsidR="003D4A1A">
        <w:t xml:space="preserve"> a better understanding of how </w:t>
      </w:r>
      <w:r w:rsidR="000F77DD">
        <w:t xml:space="preserve">programs </w:t>
      </w:r>
      <w:r w:rsidR="003D4A1A">
        <w:t>are tracking.</w:t>
      </w:r>
      <w:r w:rsidR="00470AB3">
        <w:t xml:space="preserve"> Sharing what </w:t>
      </w:r>
      <w:r w:rsidR="000F77DD">
        <w:t>lessons learned</w:t>
      </w:r>
      <w:r w:rsidR="00470AB3">
        <w:t xml:space="preserve"> will help other</w:t>
      </w:r>
      <w:r w:rsidR="00F550DF">
        <w:t xml:space="preserve"> AusAID programs </w:t>
      </w:r>
      <w:r w:rsidR="00470AB3">
        <w:t>understand how to improve their work also.</w:t>
      </w:r>
    </w:p>
    <w:p w14:paraId="56E9F626" w14:textId="0C2E61D8" w:rsidR="001416D7" w:rsidRDefault="001416D7" w:rsidP="001416D7">
      <w:r>
        <w:t xml:space="preserve">Robust, upfront analysis, is the first key to useful </w:t>
      </w:r>
      <w:r w:rsidR="00D90D8F">
        <w:t>M&amp;E</w:t>
      </w:r>
      <w:r>
        <w:t xml:space="preserve"> systems. Such analysis was identified in the literature review as the foundation for programs t</w:t>
      </w:r>
      <w:r w:rsidR="00C82743">
        <w:t>o</w:t>
      </w:r>
      <w:r>
        <w:t xml:space="preserve"> meet the needs of women and men effectively. This was found to be essential for all three rural development pillars.</w:t>
      </w:r>
    </w:p>
    <w:p w14:paraId="68950477" w14:textId="4E6F52C2" w:rsidR="001416D7" w:rsidRDefault="001416D7" w:rsidP="001416D7">
      <w:r>
        <w:lastRenderedPageBreak/>
        <w:t>The picture of analysis is mixed, with the desktop review highlighting lack of analysis at design stage as a major impediment to delivering outcomes for all but the interviews with delivery partners point</w:t>
      </w:r>
      <w:r w:rsidR="00C82743">
        <w:t>ing</w:t>
      </w:r>
      <w:r>
        <w:t xml:space="preserve"> to quite a high rate of designs that discussed gender issues.</w:t>
      </w:r>
    </w:p>
    <w:p w14:paraId="24D1E549" w14:textId="398F55BB" w:rsidR="001416D7" w:rsidRDefault="001416D7" w:rsidP="001416D7">
      <w:r>
        <w:t xml:space="preserve">The </w:t>
      </w:r>
      <w:r w:rsidR="00FD7BDF">
        <w:t>stocktake</w:t>
      </w:r>
      <w:r>
        <w:t xml:space="preserve"> </w:t>
      </w:r>
      <w:r w:rsidRPr="00F550DF">
        <w:t>reviewed all designs available on Aidworks and found that many mention</w:t>
      </w:r>
      <w:r w:rsidR="00C82743" w:rsidRPr="00F550DF">
        <w:t>ed</w:t>
      </w:r>
      <w:r w:rsidRPr="00F550DF">
        <w:t xml:space="preserve"> gender equality</w:t>
      </w:r>
      <w:r w:rsidR="00C82743" w:rsidRPr="00F550DF">
        <w:t>. T</w:t>
      </w:r>
      <w:r w:rsidRPr="00F550DF">
        <w:t xml:space="preserve">he problem was more </w:t>
      </w:r>
      <w:r w:rsidR="00C82743" w:rsidRPr="00F550DF">
        <w:t>that</w:t>
      </w:r>
      <w:r w:rsidRPr="00F550DF">
        <w:t xml:space="preserve"> the level of analysis lacked quality and </w:t>
      </w:r>
      <w:r w:rsidR="00C82743" w:rsidRPr="00F550DF">
        <w:t xml:space="preserve">how </w:t>
      </w:r>
      <w:r w:rsidRPr="00F550DF">
        <w:t xml:space="preserve">outcomes linked to analysis could be measured by good </w:t>
      </w:r>
      <w:r w:rsidR="00D90D8F" w:rsidRPr="00F550DF">
        <w:t>M&amp;E</w:t>
      </w:r>
      <w:r w:rsidRPr="00F550DF">
        <w:t xml:space="preserve"> systems</w:t>
      </w:r>
      <w:r>
        <w:t xml:space="preserve">. </w:t>
      </w:r>
      <w:r w:rsidR="004A231C">
        <w:t>This analysis is seen as a victim to ‘policy disappearance’ through, a lack of translation into measureable outcomes that make a difference to women's lives.</w:t>
      </w:r>
    </w:p>
    <w:p w14:paraId="66783F1D" w14:textId="76765D3A" w:rsidR="00C64BE5" w:rsidRDefault="00C64BE5" w:rsidP="00D33BF0">
      <w:pPr>
        <w:pStyle w:val="Heading3"/>
      </w:pPr>
      <w:r>
        <w:t xml:space="preserve">Recommendation </w:t>
      </w:r>
      <w:r w:rsidR="003D4A1A">
        <w:t>7</w:t>
      </w:r>
    </w:p>
    <w:p w14:paraId="2E1A2ACE" w14:textId="0D61A9E3" w:rsidR="00C64BE5" w:rsidRPr="00B257A5" w:rsidRDefault="00C64BE5" w:rsidP="00706127">
      <w:r>
        <w:t xml:space="preserve">That AusAID staff use </w:t>
      </w:r>
      <w:r w:rsidR="003D4A1A">
        <w:t>evaluation</w:t>
      </w:r>
      <w:r>
        <w:t xml:space="preserve"> process</w:t>
      </w:r>
      <w:r w:rsidR="003D4A1A">
        <w:t>es</w:t>
      </w:r>
      <w:r w:rsidR="00C82743">
        <w:t>—</w:t>
      </w:r>
      <w:r w:rsidR="003D4A1A">
        <w:t xml:space="preserve">including </w:t>
      </w:r>
      <w:r w:rsidR="001416D7">
        <w:t>Q</w:t>
      </w:r>
      <w:r w:rsidR="00AF4C43">
        <w:t>AI</w:t>
      </w:r>
      <w:r w:rsidR="003D4A1A">
        <w:t xml:space="preserve"> processes</w:t>
      </w:r>
      <w:r w:rsidR="00C82743">
        <w:t>—</w:t>
      </w:r>
      <w:r>
        <w:t>more strategically to manage poor performance and use lessons to improve outcomes for women.</w:t>
      </w:r>
    </w:p>
    <w:p w14:paraId="18D2FBE1" w14:textId="788A9A31" w:rsidR="00C64BE5" w:rsidRDefault="00C64BE5" w:rsidP="00D33BF0">
      <w:pPr>
        <w:pStyle w:val="Heading3"/>
      </w:pPr>
      <w:r>
        <w:t>Recom</w:t>
      </w:r>
      <w:r w:rsidR="003D4A1A">
        <w:t>mendation 8</w:t>
      </w:r>
    </w:p>
    <w:p w14:paraId="7115B15D" w14:textId="1B19CE7F" w:rsidR="00C64BE5" w:rsidRDefault="00C64BE5" w:rsidP="00706127">
      <w:r>
        <w:t xml:space="preserve">That </w:t>
      </w:r>
      <w:r w:rsidR="00A779B9">
        <w:t xml:space="preserve">the </w:t>
      </w:r>
      <w:r>
        <w:t xml:space="preserve">Food Security Policy </w:t>
      </w:r>
      <w:r w:rsidR="00450D52">
        <w:t xml:space="preserve">and Rural Development </w:t>
      </w:r>
      <w:r>
        <w:t xml:space="preserve">Section </w:t>
      </w:r>
      <w:r w:rsidR="003D4A1A">
        <w:t>and Gender</w:t>
      </w:r>
      <w:r w:rsidR="00451CEE">
        <w:t xml:space="preserve"> Equality </w:t>
      </w:r>
      <w:r w:rsidR="00450D52">
        <w:t xml:space="preserve">Policy </w:t>
      </w:r>
      <w:r w:rsidR="003D4A1A">
        <w:t>Section support</w:t>
      </w:r>
      <w:r>
        <w:t xml:space="preserve"> programs </w:t>
      </w:r>
      <w:r w:rsidR="003D4A1A">
        <w:t xml:space="preserve">to </w:t>
      </w:r>
      <w:r>
        <w:t xml:space="preserve">move beyond basic collection of </w:t>
      </w:r>
      <w:r w:rsidR="00BA6EC4">
        <w:t>sex-disaggregated</w:t>
      </w:r>
      <w:r>
        <w:t xml:space="preserve"> data to systems that can measure impact differentially</w:t>
      </w:r>
      <w:r w:rsidR="003D4A1A">
        <w:t xml:space="preserve"> and are based on robust gender analysis in the design phase</w:t>
      </w:r>
      <w:r>
        <w:t xml:space="preserve">.  This process should be interactive and treated as </w:t>
      </w:r>
      <w:r w:rsidR="00451CEE">
        <w:t>‘</w:t>
      </w:r>
      <w:r>
        <w:t>action learning</w:t>
      </w:r>
      <w:r w:rsidR="00451CEE">
        <w:t>’</w:t>
      </w:r>
      <w:r>
        <w:t xml:space="preserve"> to help programs improve on the job. </w:t>
      </w:r>
    </w:p>
    <w:p w14:paraId="077157DA" w14:textId="420FC32C" w:rsidR="003449A4" w:rsidRDefault="003449A4" w:rsidP="00D33BF0">
      <w:pPr>
        <w:pStyle w:val="Heading3"/>
      </w:pPr>
      <w:r>
        <w:t xml:space="preserve">Recommendation </w:t>
      </w:r>
      <w:r w:rsidR="001416D7">
        <w:t>9</w:t>
      </w:r>
    </w:p>
    <w:p w14:paraId="2243F63A" w14:textId="62201B42" w:rsidR="003449A4" w:rsidRPr="00CF6927" w:rsidRDefault="003449A4" w:rsidP="00706127">
      <w:r>
        <w:t xml:space="preserve">That AusAID resource specific research about the impact of </w:t>
      </w:r>
      <w:r w:rsidR="001416D7">
        <w:t xml:space="preserve">the rural development program on </w:t>
      </w:r>
      <w:r w:rsidR="00470AB3">
        <w:t xml:space="preserve">poor </w:t>
      </w:r>
      <w:r w:rsidR="001416D7">
        <w:t xml:space="preserve">women’s lives </w:t>
      </w:r>
      <w:r w:rsidR="00456FFD">
        <w:t>(for example,</w:t>
      </w:r>
      <w:r w:rsidR="00470AB3" w:rsidRPr="00470AB3">
        <w:t xml:space="preserve"> </w:t>
      </w:r>
      <w:r w:rsidR="00451CEE">
        <w:t xml:space="preserve">research on the </w:t>
      </w:r>
      <w:r w:rsidR="00470AB3">
        <w:t>link between women exercising decision making within programs and broader cultural change that improves their lives and</w:t>
      </w:r>
      <w:r w:rsidR="001416D7">
        <w:t xml:space="preserve"> </w:t>
      </w:r>
      <w:r w:rsidR="00470AB3">
        <w:t>reduces poverty</w:t>
      </w:r>
      <w:r w:rsidR="00456FFD">
        <w:t>)</w:t>
      </w:r>
      <w:r>
        <w:t>.</w:t>
      </w:r>
    </w:p>
    <w:p w14:paraId="08E25590" w14:textId="07816121" w:rsidR="003449A4" w:rsidRDefault="001416D7" w:rsidP="00D33BF0">
      <w:pPr>
        <w:pStyle w:val="Heading3"/>
      </w:pPr>
      <w:r>
        <w:t>Recommendation 10</w:t>
      </w:r>
    </w:p>
    <w:p w14:paraId="6DF93C31" w14:textId="3B52898A" w:rsidR="003449A4" w:rsidRDefault="003449A4" w:rsidP="00706127">
      <w:r>
        <w:t xml:space="preserve">That </w:t>
      </w:r>
      <w:r w:rsidR="00A779B9">
        <w:t xml:space="preserve">the </w:t>
      </w:r>
      <w:r>
        <w:t xml:space="preserve">Food </w:t>
      </w:r>
      <w:r w:rsidR="00456FFD">
        <w:t>S</w:t>
      </w:r>
      <w:r>
        <w:t>ecurity Policy Section resource and implement a capacity development strategy that includes a range of communications and interactive learning options</w:t>
      </w:r>
      <w:r w:rsidR="00A779B9">
        <w:t>,</w:t>
      </w:r>
      <w:r>
        <w:t xml:space="preserve"> to </w:t>
      </w:r>
      <w:r w:rsidR="00A779B9">
        <w:t xml:space="preserve">support AusAID to share </w:t>
      </w:r>
      <w:r>
        <w:t xml:space="preserve">and learn from good gender practice </w:t>
      </w:r>
      <w:r w:rsidR="00A779B9">
        <w:t xml:space="preserve">and </w:t>
      </w:r>
      <w:r>
        <w:t xml:space="preserve">to build the skills of staff and delivery partners to practically meet the needs of women and men. </w:t>
      </w:r>
    </w:p>
    <w:p w14:paraId="7FC11026" w14:textId="77777777" w:rsidR="00B4402A" w:rsidRDefault="00B4402A" w:rsidP="00D33BF0">
      <w:pPr>
        <w:pStyle w:val="Heading1"/>
      </w:pPr>
      <w:bookmarkStart w:id="21" w:name="_Toc346782213"/>
      <w:r>
        <w:lastRenderedPageBreak/>
        <w:t>Conclusion</w:t>
      </w:r>
      <w:bookmarkEnd w:id="21"/>
    </w:p>
    <w:p w14:paraId="2C957858" w14:textId="37110491" w:rsidR="00B4402A" w:rsidRDefault="00A452D7" w:rsidP="00B4402A">
      <w:r>
        <w:t>The stock</w:t>
      </w:r>
      <w:r w:rsidR="00A779B9">
        <w:t>take</w:t>
      </w:r>
      <w:r>
        <w:t xml:space="preserve"> revealed that poor women and their families are benefitting from the rural development work that AusAID funds but </w:t>
      </w:r>
      <w:r w:rsidR="00451CEE">
        <w:t xml:space="preserve">that </w:t>
      </w:r>
      <w:r>
        <w:t xml:space="preserve">there are </w:t>
      </w:r>
      <w:r w:rsidR="00B4402A">
        <w:t>challenges to</w:t>
      </w:r>
      <w:r>
        <w:t xml:space="preserve"> systematically</w:t>
      </w:r>
      <w:r w:rsidR="00B4402A">
        <w:t xml:space="preserve"> improving the visibility</w:t>
      </w:r>
      <w:r w:rsidR="00A779B9">
        <w:t xml:space="preserve"> of the work</w:t>
      </w:r>
      <w:r w:rsidR="00B4402A">
        <w:t xml:space="preserve"> and understanding </w:t>
      </w:r>
      <w:r w:rsidR="00A779B9">
        <w:t xml:space="preserve">its </w:t>
      </w:r>
      <w:r w:rsidR="00B4402A">
        <w:t>value</w:t>
      </w:r>
      <w:r>
        <w:t xml:space="preserve">. </w:t>
      </w:r>
    </w:p>
    <w:p w14:paraId="7D36893A" w14:textId="27CBF7A6" w:rsidR="00B4402A" w:rsidRDefault="00B4402A" w:rsidP="00B4402A">
      <w:r>
        <w:t xml:space="preserve">The rural development portfolio </w:t>
      </w:r>
      <w:r w:rsidR="00A779B9">
        <w:t xml:space="preserve">is </w:t>
      </w:r>
      <w:r>
        <w:t>demonstrat</w:t>
      </w:r>
      <w:r w:rsidR="00A779B9">
        <w:t>ing in some cases</w:t>
      </w:r>
      <w:r>
        <w:t xml:space="preserve"> that poor women </w:t>
      </w:r>
      <w:r w:rsidR="00A779B9">
        <w:t>are being</w:t>
      </w:r>
      <w:r>
        <w:t xml:space="preserve"> lifted out of poverty </w:t>
      </w:r>
      <w:r w:rsidR="00451CEE">
        <w:t xml:space="preserve">and </w:t>
      </w:r>
      <w:r w:rsidR="00A779B9">
        <w:t>being</w:t>
      </w:r>
      <w:r>
        <w:t xml:space="preserve"> empowered, both economically and socially</w:t>
      </w:r>
      <w:r w:rsidR="00A779B9">
        <w:t>. These are</w:t>
      </w:r>
      <w:r>
        <w:t xml:space="preserve"> important policy imperatives within AusAID. </w:t>
      </w:r>
      <w:r w:rsidR="00A452D7">
        <w:t>The extent of</w:t>
      </w:r>
      <w:r w:rsidR="00A779B9">
        <w:t xml:space="preserve"> the program’s</w:t>
      </w:r>
      <w:r w:rsidR="00A452D7">
        <w:t xml:space="preserve"> focus on increasing women’s power and decision making is an unexpected positive outcome. This</w:t>
      </w:r>
      <w:r w:rsidR="00A779B9">
        <w:t xml:space="preserve"> outcome</w:t>
      </w:r>
      <w:r w:rsidR="00A452D7">
        <w:t xml:space="preserve"> shows that managers understand the importance of increasing women’s decision</w:t>
      </w:r>
      <w:r w:rsidR="00A779B9">
        <w:t>-</w:t>
      </w:r>
      <w:r w:rsidR="00A452D7">
        <w:t>making options as an end in</w:t>
      </w:r>
      <w:r w:rsidR="00A779B9">
        <w:t xml:space="preserve"> and of</w:t>
      </w:r>
      <w:r w:rsidR="00A452D7">
        <w:t xml:space="preserve"> itself and because</w:t>
      </w:r>
      <w:r w:rsidR="00A779B9">
        <w:t xml:space="preserve"> of its value in improving</w:t>
      </w:r>
      <w:r w:rsidR="00A452D7">
        <w:t xml:space="preserve"> the quality of program outcomes for all.</w:t>
      </w:r>
    </w:p>
    <w:p w14:paraId="303B7E4B" w14:textId="6C2856C7" w:rsidR="00B4402A" w:rsidRDefault="00B4402A" w:rsidP="00B4402A">
      <w:r>
        <w:t xml:space="preserve">The </w:t>
      </w:r>
      <w:r w:rsidR="00470FCB">
        <w:t xml:space="preserve">rural development </w:t>
      </w:r>
      <w:r>
        <w:t>program will be able to strengthen participation and benefits by building on existing good work</w:t>
      </w:r>
      <w:r w:rsidR="00A779B9">
        <w:t>,</w:t>
      </w:r>
      <w:r>
        <w:t xml:space="preserve"> especially in improving leadership and decision</w:t>
      </w:r>
      <w:r w:rsidR="00470FCB">
        <w:t>-</w:t>
      </w:r>
      <w:r>
        <w:t xml:space="preserve">making opportunities for women and </w:t>
      </w:r>
      <w:r w:rsidR="00470FCB">
        <w:t xml:space="preserve">by implementing </w:t>
      </w:r>
      <w:r>
        <w:t xml:space="preserve">special targeted measures to ensure </w:t>
      </w:r>
      <w:r w:rsidR="00470FCB">
        <w:t xml:space="preserve">their </w:t>
      </w:r>
      <w:r>
        <w:t xml:space="preserve">involvement. </w:t>
      </w:r>
    </w:p>
    <w:p w14:paraId="7568BF69" w14:textId="449BA582" w:rsidR="00B4402A" w:rsidRDefault="00B4402A" w:rsidP="00B4402A">
      <w:r>
        <w:t>Better AusAID staff management of program</w:t>
      </w:r>
      <w:r w:rsidR="005D637B">
        <w:t>s</w:t>
      </w:r>
      <w:r>
        <w:t xml:space="preserve"> (analysis, design, implementation and measur</w:t>
      </w:r>
      <w:r w:rsidR="00A779B9">
        <w:t>ement of</w:t>
      </w:r>
      <w:r>
        <w:t xml:space="preserve"> change) will enable better rewards from investments. An increase in</w:t>
      </w:r>
      <w:r w:rsidR="00470FCB">
        <w:t xml:space="preserve"> program</w:t>
      </w:r>
      <w:r>
        <w:t xml:space="preserve"> resourcing (money</w:t>
      </w:r>
      <w:r w:rsidR="00513AA3">
        <w:t> </w:t>
      </w:r>
      <w:r>
        <w:t>allocated to gender outcomes</w:t>
      </w:r>
      <w:r w:rsidR="00470FCB">
        <w:t>,</w:t>
      </w:r>
      <w:r>
        <w:t xml:space="preserve"> practical technical skills to translate strategic frameworks into practical responses</w:t>
      </w:r>
      <w:r w:rsidR="00470FCB">
        <w:t>,</w:t>
      </w:r>
      <w:r>
        <w:t xml:space="preserve"> and the time to concentrate on gender issues) will also improve outcomes over</w:t>
      </w:r>
      <w:r w:rsidR="00513AA3">
        <w:t> </w:t>
      </w:r>
      <w:r>
        <w:t>time.</w:t>
      </w:r>
    </w:p>
    <w:p w14:paraId="4E8419E0" w14:textId="3E6184D0" w:rsidR="00B4402A" w:rsidRDefault="00C864E8" w:rsidP="00B4402A">
      <w:r>
        <w:t>A</w:t>
      </w:r>
      <w:r w:rsidR="00B4402A">
        <w:t xml:space="preserve">ctual </w:t>
      </w:r>
      <w:r>
        <w:t>program results are stronger than at initial assessment</w:t>
      </w:r>
      <w:r w:rsidR="00B4402A" w:rsidRPr="00C864E8">
        <w:t xml:space="preserve"> as captured within existing systems, so more thought </w:t>
      </w:r>
      <w:r w:rsidR="00470FCB" w:rsidRPr="00C864E8">
        <w:t xml:space="preserve">is </w:t>
      </w:r>
      <w:r w:rsidRPr="00C864E8">
        <w:t>needed</w:t>
      </w:r>
      <w:r w:rsidR="00B4402A" w:rsidRPr="00C864E8">
        <w:t xml:space="preserve"> </w:t>
      </w:r>
      <w:r w:rsidR="00470FCB" w:rsidRPr="00C864E8">
        <w:t>on</w:t>
      </w:r>
      <w:r w:rsidR="00B4402A" w:rsidRPr="00C864E8">
        <w:t xml:space="preserve"> how</w:t>
      </w:r>
      <w:r w:rsidR="00B4402A">
        <w:t xml:space="preserve"> to </w:t>
      </w:r>
      <w:r w:rsidR="00470FCB">
        <w:t>enrich the</w:t>
      </w:r>
      <w:r w:rsidR="00B4402A">
        <w:t xml:space="preserve"> picture in a more meaningful way and then how to take some elements of it to scale. </w:t>
      </w:r>
    </w:p>
    <w:p w14:paraId="3CE19498" w14:textId="439B8CC7" w:rsidR="00B4402A" w:rsidRDefault="00B4402A" w:rsidP="00B4402A">
      <w:r>
        <w:t>The rural development portfolio makes an important contribution to</w:t>
      </w:r>
      <w:r w:rsidR="00470FCB">
        <w:t xml:space="preserve"> AusAID’s</w:t>
      </w:r>
      <w:r>
        <w:t xml:space="preserve"> delivery of </w:t>
      </w:r>
      <w:r w:rsidR="00470FCB">
        <w:t xml:space="preserve">its </w:t>
      </w:r>
      <w:r w:rsidR="00FE271E">
        <w:t>g</w:t>
      </w:r>
      <w:r>
        <w:t xml:space="preserve">ender </w:t>
      </w:r>
      <w:r w:rsidR="00FE271E">
        <w:t>t</w:t>
      </w:r>
      <w:r>
        <w:t xml:space="preserve">hematic </w:t>
      </w:r>
      <w:r w:rsidR="00FE271E">
        <w:t>s</w:t>
      </w:r>
      <w:r>
        <w:t xml:space="preserve">trategy and </w:t>
      </w:r>
      <w:r w:rsidR="00470FCB">
        <w:t>its</w:t>
      </w:r>
      <w:r>
        <w:t xml:space="preserve"> commitment to being a firm and persistent advocate for gender equality.</w:t>
      </w:r>
    </w:p>
    <w:p w14:paraId="350E6C7A" w14:textId="77777777" w:rsidR="00B4402A" w:rsidRDefault="00B4402A" w:rsidP="00B4402A"/>
    <w:p w14:paraId="42911EBD" w14:textId="77777777" w:rsidR="00B4402A" w:rsidRDefault="00B4402A" w:rsidP="001B1868"/>
    <w:p w14:paraId="4D850DA6" w14:textId="77777777" w:rsidR="00D60F11" w:rsidRDefault="00D60F11" w:rsidP="003A0718">
      <w:pPr>
        <w:sectPr w:rsidR="00D60F11" w:rsidSect="007B28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0629EC9" w14:textId="2DB91943" w:rsidR="00BE4916" w:rsidRDefault="00266BB6" w:rsidP="00D33BF0">
      <w:pPr>
        <w:pStyle w:val="Heading1unnumbered"/>
      </w:pPr>
      <w:bookmarkStart w:id="22" w:name="_Toc346782214"/>
      <w:r>
        <w:lastRenderedPageBreak/>
        <w:t>Appendix</w:t>
      </w:r>
      <w:r w:rsidR="008C1062">
        <w:t xml:space="preserve"> </w:t>
      </w:r>
      <w:r w:rsidR="00D60F11" w:rsidRPr="007278B5">
        <w:t>A</w:t>
      </w:r>
      <w:r w:rsidR="008C1062">
        <w:t>:</w:t>
      </w:r>
      <w:r w:rsidR="00BE4916">
        <w:t xml:space="preserve"> Literature </w:t>
      </w:r>
      <w:r w:rsidR="00470FCB">
        <w:t>r</w:t>
      </w:r>
      <w:r w:rsidR="00BE4916">
        <w:t>eview</w:t>
      </w:r>
      <w:r w:rsidR="00852044">
        <w:t>—</w:t>
      </w:r>
      <w:r w:rsidR="00350D55">
        <w:t>overview</w:t>
      </w:r>
      <w:bookmarkEnd w:id="22"/>
    </w:p>
    <w:p w14:paraId="45DBF18C" w14:textId="77777777" w:rsidR="00230C30" w:rsidRPr="00230C30" w:rsidRDefault="00230C30" w:rsidP="00230C30">
      <w:pPr>
        <w:rPr>
          <w:rFonts w:cstheme="minorHAnsi"/>
        </w:rPr>
      </w:pPr>
      <w:r w:rsidRPr="00230C30">
        <w:rPr>
          <w:rFonts w:cstheme="minorHAnsi"/>
        </w:rPr>
        <w:t xml:space="preserve">The literature review of gender in rural development was conducted against the three pillars of AusAID’s food security thematic strategy: </w:t>
      </w:r>
    </w:p>
    <w:p w14:paraId="21CE5530" w14:textId="77777777" w:rsidR="00230C30" w:rsidRPr="00230C30" w:rsidRDefault="00230C30" w:rsidP="007278B5">
      <w:pPr>
        <w:pStyle w:val="ListNumber"/>
        <w:numPr>
          <w:ilvl w:val="0"/>
          <w:numId w:val="33"/>
        </w:numPr>
        <w:tabs>
          <w:tab w:val="clear" w:pos="397"/>
          <w:tab w:val="num" w:pos="794"/>
        </w:tabs>
        <w:ind w:left="794"/>
        <w:rPr>
          <w:rFonts w:asciiTheme="minorHAnsi" w:hAnsiTheme="minorHAnsi" w:cstheme="minorHAnsi"/>
          <w:sz w:val="22"/>
          <w:szCs w:val="22"/>
        </w:rPr>
      </w:pPr>
      <w:r w:rsidRPr="00230C30">
        <w:rPr>
          <w:rFonts w:asciiTheme="minorHAnsi" w:hAnsiTheme="minorHAnsi" w:cstheme="minorHAnsi"/>
          <w:sz w:val="22"/>
          <w:szCs w:val="22"/>
        </w:rPr>
        <w:t>lifting agricultural productivity through agricultural research and development</w:t>
      </w:r>
    </w:p>
    <w:p w14:paraId="03A6D74D" w14:textId="77777777" w:rsidR="00230C30" w:rsidRPr="00230C30" w:rsidRDefault="00230C30" w:rsidP="007278B5">
      <w:pPr>
        <w:pStyle w:val="ListNumber"/>
        <w:tabs>
          <w:tab w:val="clear" w:pos="397"/>
          <w:tab w:val="num" w:pos="794"/>
        </w:tabs>
        <w:ind w:left="794"/>
        <w:rPr>
          <w:rFonts w:asciiTheme="minorHAnsi" w:hAnsiTheme="minorHAnsi" w:cstheme="minorHAnsi"/>
          <w:sz w:val="22"/>
          <w:szCs w:val="22"/>
        </w:rPr>
      </w:pPr>
      <w:r w:rsidRPr="00230C30">
        <w:rPr>
          <w:rFonts w:asciiTheme="minorHAnsi" w:hAnsiTheme="minorHAnsi" w:cstheme="minorHAnsi"/>
          <w:sz w:val="22"/>
          <w:szCs w:val="22"/>
        </w:rPr>
        <w:t>improving rural livelihoods by strengthening markets and market access</w:t>
      </w:r>
    </w:p>
    <w:p w14:paraId="329E55AD" w14:textId="77777777" w:rsidR="00230C30" w:rsidRPr="00230C30" w:rsidRDefault="00230C30" w:rsidP="007278B5">
      <w:pPr>
        <w:pStyle w:val="ListNumber"/>
        <w:tabs>
          <w:tab w:val="clear" w:pos="397"/>
          <w:tab w:val="num" w:pos="794"/>
        </w:tabs>
        <w:ind w:left="794"/>
        <w:rPr>
          <w:rFonts w:asciiTheme="minorHAnsi" w:hAnsiTheme="minorHAnsi" w:cstheme="minorHAnsi"/>
          <w:sz w:val="22"/>
          <w:szCs w:val="22"/>
        </w:rPr>
      </w:pPr>
      <w:r w:rsidRPr="00230C30">
        <w:rPr>
          <w:rFonts w:asciiTheme="minorHAnsi" w:hAnsiTheme="minorHAnsi" w:cstheme="minorHAnsi"/>
          <w:sz w:val="22"/>
          <w:szCs w:val="22"/>
        </w:rPr>
        <w:t>building community resilience by supporting the establishment and improvement of social protection programs.</w:t>
      </w:r>
    </w:p>
    <w:p w14:paraId="7F49AA3B" w14:textId="77777777" w:rsidR="00230C30" w:rsidRPr="00230C30" w:rsidRDefault="00230C30" w:rsidP="00230C30">
      <w:pPr>
        <w:pStyle w:val="ListNumber"/>
        <w:numPr>
          <w:ilvl w:val="0"/>
          <w:numId w:val="0"/>
        </w:numPr>
        <w:rPr>
          <w:rFonts w:asciiTheme="minorHAnsi" w:hAnsiTheme="minorHAnsi" w:cstheme="minorHAnsi"/>
          <w:sz w:val="22"/>
          <w:szCs w:val="22"/>
        </w:rPr>
      </w:pPr>
      <w:r w:rsidRPr="00230C30">
        <w:rPr>
          <w:rFonts w:asciiTheme="minorHAnsi" w:hAnsiTheme="minorHAnsi" w:cstheme="minorHAnsi"/>
          <w:sz w:val="22"/>
          <w:szCs w:val="22"/>
        </w:rPr>
        <w:t>This section covers:</w:t>
      </w:r>
    </w:p>
    <w:p w14:paraId="48149836"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common barriers to women’s participation and/or inclusion</w:t>
      </w:r>
    </w:p>
    <w:p w14:paraId="59203658"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good gender equality practice worldwide</w:t>
      </w:r>
    </w:p>
    <w:p w14:paraId="43D1A8EF"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gender equality results to expect</w:t>
      </w:r>
    </w:p>
    <w:p w14:paraId="5D4A9FEE"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extent of gender analysis and key gender themes in AusAID materials</w:t>
      </w:r>
    </w:p>
    <w:p w14:paraId="12E655C4" w14:textId="310ADD3B" w:rsidR="00230C30" w:rsidRDefault="00230C30" w:rsidP="00230C30">
      <w:pPr>
        <w:pStyle w:val="ListBullet"/>
        <w:rPr>
          <w:rFonts w:asciiTheme="minorHAnsi" w:hAnsiTheme="minorHAnsi" w:cstheme="minorHAnsi"/>
          <w:sz w:val="22"/>
          <w:szCs w:val="22"/>
        </w:rPr>
      </w:pPr>
      <w:r w:rsidRPr="00451CEE">
        <w:rPr>
          <w:rFonts w:asciiTheme="minorHAnsi" w:hAnsiTheme="minorHAnsi" w:cstheme="minorHAnsi"/>
          <w:sz w:val="22"/>
          <w:szCs w:val="22"/>
        </w:rPr>
        <w:t>comparative advantage on gender equality that AusAID may bring to rural development</w:t>
      </w:r>
      <w:r w:rsidR="00863195">
        <w:rPr>
          <w:rFonts w:asciiTheme="minorHAnsi" w:hAnsiTheme="minorHAnsi" w:cstheme="minorHAnsi"/>
          <w:sz w:val="22"/>
          <w:szCs w:val="22"/>
        </w:rPr>
        <w:t> </w:t>
      </w:r>
      <w:r w:rsidRPr="00451CEE">
        <w:rPr>
          <w:rFonts w:asciiTheme="minorHAnsi" w:hAnsiTheme="minorHAnsi" w:cstheme="minorHAnsi"/>
          <w:sz w:val="22"/>
          <w:szCs w:val="22"/>
        </w:rPr>
        <w:t>work.</w:t>
      </w:r>
      <w:r w:rsidRPr="007278B5">
        <w:rPr>
          <w:rStyle w:val="FootnoteReference"/>
        </w:rPr>
        <w:footnoteReference w:id="11"/>
      </w:r>
    </w:p>
    <w:p w14:paraId="1FB7DE2A" w14:textId="2F354EE3" w:rsidR="00451CEE" w:rsidRPr="00451CEE" w:rsidRDefault="00451CEE" w:rsidP="007278B5">
      <w:pPr>
        <w:pStyle w:val="ListBullet"/>
        <w:numPr>
          <w:ilvl w:val="0"/>
          <w:numId w:val="0"/>
        </w:numPr>
        <w:rPr>
          <w:rFonts w:asciiTheme="minorHAnsi" w:hAnsiTheme="minorHAnsi" w:cstheme="minorHAnsi"/>
          <w:sz w:val="22"/>
          <w:szCs w:val="22"/>
        </w:rPr>
      </w:pPr>
      <w:r>
        <w:rPr>
          <w:rFonts w:asciiTheme="minorHAnsi" w:hAnsiTheme="minorHAnsi" w:cstheme="minorHAnsi"/>
          <w:sz w:val="22"/>
          <w:szCs w:val="22"/>
        </w:rPr>
        <w:t xml:space="preserve">The </w:t>
      </w:r>
      <w:r w:rsidR="00890377">
        <w:rPr>
          <w:rFonts w:asciiTheme="minorHAnsi" w:hAnsiTheme="minorHAnsi" w:cstheme="minorHAnsi"/>
          <w:sz w:val="22"/>
          <w:szCs w:val="22"/>
        </w:rPr>
        <w:t>appendix</w:t>
      </w:r>
      <w:r>
        <w:rPr>
          <w:rFonts w:asciiTheme="minorHAnsi" w:hAnsiTheme="minorHAnsi" w:cstheme="minorHAnsi"/>
          <w:sz w:val="22"/>
          <w:szCs w:val="22"/>
        </w:rPr>
        <w:t xml:space="preserve"> ends by including the extensive list of references examined during the literature review.</w:t>
      </w:r>
    </w:p>
    <w:p w14:paraId="05CF363C" w14:textId="62DABB9B" w:rsidR="00230C30" w:rsidRPr="00D60F11" w:rsidRDefault="00230C30" w:rsidP="007278B5">
      <w:pPr>
        <w:pStyle w:val="Heading2unnumbered"/>
        <w:rPr>
          <w:highlight w:val="magenta"/>
        </w:rPr>
      </w:pPr>
      <w:bookmarkStart w:id="23" w:name="_Toc331502614"/>
      <w:bookmarkStart w:id="24" w:name="_Toc346782215"/>
      <w:r w:rsidRPr="00451CEE">
        <w:t>Common</w:t>
      </w:r>
      <w:r w:rsidRPr="00266BB6">
        <w:t xml:space="preserve"> barriers to women’s participation and/or inclusion</w:t>
      </w:r>
      <w:bookmarkEnd w:id="23"/>
      <w:bookmarkEnd w:id="24"/>
    </w:p>
    <w:p w14:paraId="79603F3C" w14:textId="382E0732" w:rsidR="00230C30" w:rsidRPr="00230C30" w:rsidRDefault="00230C30" w:rsidP="00230C30">
      <w:pPr>
        <w:rPr>
          <w:rFonts w:cstheme="minorHAnsi"/>
        </w:rPr>
      </w:pPr>
      <w:r w:rsidRPr="00230C30">
        <w:rPr>
          <w:rFonts w:cstheme="minorHAnsi"/>
        </w:rPr>
        <w:t>There is considerable overlap across the three pillars of rural development in the prevalent gender equality barriers affecting women’s participation and/or inclusion in rural development, including</w:t>
      </w:r>
      <w:r w:rsidR="00513AA3">
        <w:rPr>
          <w:rFonts w:cstheme="minorHAnsi"/>
        </w:rPr>
        <w:t> </w:t>
      </w:r>
      <w:r w:rsidRPr="00230C30">
        <w:rPr>
          <w:rFonts w:cstheme="minorHAnsi"/>
        </w:rPr>
        <w:t xml:space="preserve">their: </w:t>
      </w:r>
    </w:p>
    <w:p w14:paraId="7C66DDC6" w14:textId="52955942" w:rsidR="00230C30" w:rsidRPr="00863195" w:rsidRDefault="00230C30" w:rsidP="00230C30">
      <w:pPr>
        <w:pStyle w:val="ListBullet"/>
        <w:rPr>
          <w:rFonts w:asciiTheme="minorHAnsi" w:hAnsiTheme="minorHAnsi" w:cstheme="minorHAnsi"/>
          <w:sz w:val="22"/>
          <w:szCs w:val="22"/>
        </w:rPr>
      </w:pPr>
      <w:r w:rsidRPr="00863195">
        <w:rPr>
          <w:rFonts w:asciiTheme="minorHAnsi" w:hAnsiTheme="minorHAnsi" w:cstheme="minorHAnsi"/>
          <w:sz w:val="22"/>
          <w:szCs w:val="22"/>
        </w:rPr>
        <w:t>heavy burden of domestic responsibilities which inhibits their ability to participate in productive work outside the home</w:t>
      </w:r>
    </w:p>
    <w:p w14:paraId="1156F43C"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relative invisibility in the productive sphere</w:t>
      </w:r>
    </w:p>
    <w:p w14:paraId="4FE46CA6" w14:textId="58D6E77F"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limited opportunity to participate in public decision making that could improve program</w:t>
      </w:r>
      <w:r w:rsidR="00513AA3">
        <w:rPr>
          <w:rFonts w:asciiTheme="minorHAnsi" w:hAnsiTheme="minorHAnsi" w:cstheme="minorHAnsi"/>
          <w:sz w:val="22"/>
          <w:szCs w:val="22"/>
        </w:rPr>
        <w:t> </w:t>
      </w:r>
      <w:r w:rsidRPr="00230C30">
        <w:rPr>
          <w:rFonts w:asciiTheme="minorHAnsi" w:hAnsiTheme="minorHAnsi" w:cstheme="minorHAnsi"/>
          <w:sz w:val="22"/>
          <w:szCs w:val="22"/>
        </w:rPr>
        <w:t xml:space="preserve">impact </w:t>
      </w:r>
    </w:p>
    <w:p w14:paraId="092907C1"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 xml:space="preserve">constraint on their ability to exercise their rights and benefit from policies and programs. </w:t>
      </w:r>
    </w:p>
    <w:p w14:paraId="2229338F" w14:textId="77777777" w:rsidR="00825AC2" w:rsidRDefault="00825AC2" w:rsidP="00230C30">
      <w:pPr>
        <w:rPr>
          <w:rFonts w:cstheme="minorHAnsi"/>
        </w:rPr>
      </w:pPr>
    </w:p>
    <w:p w14:paraId="061B3CBA" w14:textId="77777777" w:rsidR="00230C30" w:rsidRPr="00230C30" w:rsidRDefault="00230C30" w:rsidP="00230C30">
      <w:pPr>
        <w:rPr>
          <w:rFonts w:cstheme="minorHAnsi"/>
        </w:rPr>
      </w:pPr>
      <w:r w:rsidRPr="00230C30">
        <w:rPr>
          <w:rFonts w:cstheme="minorHAnsi"/>
        </w:rPr>
        <w:t>The literature review also pointed to the importance of local knowledge and gender analysis to each context to ensure women can participate and benefit and to improve outcomes for all.</w:t>
      </w:r>
    </w:p>
    <w:p w14:paraId="5DF5553B" w14:textId="3002ED7F" w:rsidR="00230C30" w:rsidRPr="007278B5" w:rsidRDefault="00230C30" w:rsidP="007278B5">
      <w:pPr>
        <w:pStyle w:val="Heading2unnumbered"/>
      </w:pPr>
      <w:bookmarkStart w:id="25" w:name="_Toc331502615"/>
      <w:bookmarkStart w:id="26" w:name="_Toc346782216"/>
      <w:r w:rsidRPr="007278B5">
        <w:t>Good gender equality practice worldwide</w:t>
      </w:r>
      <w:bookmarkEnd w:id="25"/>
      <w:bookmarkEnd w:id="26"/>
    </w:p>
    <w:p w14:paraId="27D391FA" w14:textId="77777777" w:rsidR="00230C30" w:rsidRPr="00230C30" w:rsidRDefault="00230C30" w:rsidP="00230C30">
      <w:pPr>
        <w:rPr>
          <w:rFonts w:cstheme="minorHAnsi"/>
        </w:rPr>
      </w:pPr>
      <w:r w:rsidRPr="00230C30">
        <w:rPr>
          <w:rFonts w:cstheme="minorHAnsi"/>
        </w:rPr>
        <w:t>The literature review concluded that good gender equality practice in rural development requires sound gender analysis of local contexts and practical recognition of gender-specific opportunities and constraints. This applies across all three pillars.</w:t>
      </w:r>
    </w:p>
    <w:p w14:paraId="7A93D99E" w14:textId="77777777" w:rsidR="00230C30" w:rsidRPr="00B111DC" w:rsidRDefault="00230C30" w:rsidP="00B111DC">
      <w:pPr>
        <w:pStyle w:val="Heading3"/>
      </w:pPr>
      <w:bookmarkStart w:id="27" w:name="_Toc331502616"/>
      <w:r w:rsidRPr="00B111DC">
        <w:lastRenderedPageBreak/>
        <w:t>Pillar 1—enhancing agricultural productivity</w:t>
      </w:r>
      <w:bookmarkEnd w:id="27"/>
    </w:p>
    <w:p w14:paraId="15106C46" w14:textId="77777777" w:rsidR="00230C30" w:rsidRPr="00230C30" w:rsidRDefault="00230C30" w:rsidP="00230C30">
      <w:pPr>
        <w:rPr>
          <w:rFonts w:cstheme="minorHAnsi"/>
        </w:rPr>
      </w:pPr>
      <w:r w:rsidRPr="00230C30">
        <w:rPr>
          <w:rFonts w:cstheme="minorHAnsi"/>
        </w:rPr>
        <w:t xml:space="preserve">The range of good practices that emerged for this pillar includes the need for: </w:t>
      </w:r>
    </w:p>
    <w:p w14:paraId="3216863B"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research that increases the availability of quality, sex-disaggregated agricultural data (quantitative and qualitative)</w:t>
      </w:r>
    </w:p>
    <w:p w14:paraId="2528663E"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research that forms the basis for gender sensitive policy and program delivery</w:t>
      </w:r>
    </w:p>
    <w:p w14:paraId="19E72614" w14:textId="6C324F3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initiatives that strengthen women’s voice</w:t>
      </w:r>
      <w:r w:rsidR="00F35334">
        <w:rPr>
          <w:rFonts w:asciiTheme="minorHAnsi" w:hAnsiTheme="minorHAnsi" w:cstheme="minorHAnsi"/>
          <w:sz w:val="22"/>
          <w:szCs w:val="22"/>
        </w:rPr>
        <w:t>s</w:t>
      </w:r>
    </w:p>
    <w:p w14:paraId="53AC80AA"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initiatives that introduce gender-sensitive accountability mechanisms in agricultural extension activities such as training</w:t>
      </w:r>
    </w:p>
    <w:p w14:paraId="1BD0EAD4"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gender to be applied to the execution of large-scale land deals</w:t>
      </w:r>
    </w:p>
    <w:p w14:paraId="38CD7E2A"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gender-sensitive approaches to developing and introducing technology</w:t>
      </w:r>
    </w:p>
    <w:p w14:paraId="3E6DDF1C"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research on the links between women’s empowerment and more women being involved in paid agricultural work</w:t>
      </w:r>
    </w:p>
    <w:p w14:paraId="18150473"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research on the advantages and disadvantages of relying on women-only groups.</w:t>
      </w:r>
    </w:p>
    <w:p w14:paraId="795869FE" w14:textId="77777777" w:rsidR="00230C30" w:rsidRPr="00B111DC" w:rsidRDefault="00230C30" w:rsidP="00B111DC">
      <w:pPr>
        <w:pStyle w:val="Heading3"/>
      </w:pPr>
      <w:bookmarkStart w:id="28" w:name="_Toc331502617"/>
      <w:r w:rsidRPr="00B111DC">
        <w:t>Pillar 2—strengthening markets and market access</w:t>
      </w:r>
      <w:bookmarkEnd w:id="28"/>
    </w:p>
    <w:p w14:paraId="4FE73AA5" w14:textId="77777777" w:rsidR="00230C30" w:rsidRPr="00230C30" w:rsidRDefault="00230C30" w:rsidP="00230C30">
      <w:pPr>
        <w:rPr>
          <w:rFonts w:cstheme="minorHAnsi"/>
        </w:rPr>
      </w:pPr>
      <w:r w:rsidRPr="00230C30">
        <w:rPr>
          <w:rFonts w:cstheme="minorHAnsi"/>
        </w:rPr>
        <w:t>The range of good practices identified as appropriate for this pillar drew heavily on a handbook produced by the United States Agency for International Development on promoting gender equitable opportunities in agricultural value chains.</w:t>
      </w:r>
      <w:r w:rsidRPr="009E6777">
        <w:rPr>
          <w:rStyle w:val="FootnoteReference"/>
        </w:rPr>
        <w:footnoteReference w:id="12"/>
      </w:r>
      <w:r w:rsidRPr="007278B5">
        <w:rPr>
          <w:rStyle w:val="FootnoteReference"/>
        </w:rPr>
        <w:t xml:space="preserve"> </w:t>
      </w:r>
      <w:r w:rsidRPr="00230C30">
        <w:rPr>
          <w:rFonts w:cstheme="minorHAnsi"/>
        </w:rPr>
        <w:t>They include:</w:t>
      </w:r>
    </w:p>
    <w:p w14:paraId="74C1B211"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encouraging equitable participation and membership</w:t>
      </w:r>
    </w:p>
    <w:p w14:paraId="45D9261E"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supporting women’s leadership</w:t>
      </w:r>
    </w:p>
    <w:p w14:paraId="36983520"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increasing access to markets</w:t>
      </w:r>
    </w:p>
    <w:p w14:paraId="083AD981"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integrating financial and business development services</w:t>
      </w:r>
    </w:p>
    <w:p w14:paraId="54B6EB46"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increasing access to market information systems</w:t>
      </w:r>
    </w:p>
    <w:p w14:paraId="086CCC3A"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fostering trust and collaboration</w:t>
      </w:r>
    </w:p>
    <w:p w14:paraId="50E380D8"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promoting a business enabling environment</w:t>
      </w:r>
    </w:p>
    <w:p w14:paraId="42D2CC04"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strengthening public-private sector coordination</w:t>
      </w:r>
    </w:p>
    <w:p w14:paraId="2BE97E5C"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improving conditions of work environments</w:t>
      </w:r>
    </w:p>
    <w:p w14:paraId="37A15F25"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increasing employment opportunities</w:t>
      </w:r>
    </w:p>
    <w:p w14:paraId="44CBF279"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 xml:space="preserve">increasing financial options for women entrepreneurs. </w:t>
      </w:r>
    </w:p>
    <w:p w14:paraId="68580088" w14:textId="77777777" w:rsidR="00230C30" w:rsidRDefault="00230C30" w:rsidP="00230C30">
      <w:pPr>
        <w:rPr>
          <w:rFonts w:cstheme="minorHAnsi"/>
        </w:rPr>
      </w:pPr>
    </w:p>
    <w:p w14:paraId="2F8B5689" w14:textId="131958FF" w:rsidR="00230C30" w:rsidRPr="00230C30" w:rsidRDefault="00230C30" w:rsidP="00230C30">
      <w:pPr>
        <w:rPr>
          <w:rFonts w:cstheme="minorHAnsi"/>
        </w:rPr>
      </w:pPr>
      <w:r w:rsidRPr="00230C30">
        <w:rPr>
          <w:rFonts w:cstheme="minorHAnsi"/>
        </w:rPr>
        <w:t xml:space="preserve">The importance of beginning by analysing household income and the impacts of planned initiatives are especially relevant to this pillar. </w:t>
      </w:r>
    </w:p>
    <w:p w14:paraId="7960B666" w14:textId="77777777" w:rsidR="00863195" w:rsidRDefault="00863195">
      <w:pPr>
        <w:rPr>
          <w:rFonts w:ascii="Cambria" w:eastAsiaTheme="majorEastAsia" w:hAnsi="Cambria" w:cstheme="majorBidi"/>
          <w:b/>
          <w:bCs/>
          <w:color w:val="365F91"/>
          <w:szCs w:val="20"/>
        </w:rPr>
      </w:pPr>
      <w:bookmarkStart w:id="29" w:name="_Toc331502618"/>
      <w:r>
        <w:br w:type="page"/>
      </w:r>
    </w:p>
    <w:p w14:paraId="0F83A096" w14:textId="377E0A5F" w:rsidR="00230C30" w:rsidRPr="00B111DC" w:rsidRDefault="00230C30" w:rsidP="00B111DC">
      <w:pPr>
        <w:pStyle w:val="Heading3"/>
      </w:pPr>
      <w:r w:rsidRPr="00B111DC">
        <w:lastRenderedPageBreak/>
        <w:t>Pillar 3—building community resilience through social protection programs</w:t>
      </w:r>
      <w:bookmarkEnd w:id="29"/>
    </w:p>
    <w:p w14:paraId="47B453AA" w14:textId="79D54D2D" w:rsidR="00230C30" w:rsidRPr="00230C30" w:rsidRDefault="00230C30" w:rsidP="00230C30">
      <w:pPr>
        <w:rPr>
          <w:rFonts w:cstheme="minorHAnsi"/>
        </w:rPr>
      </w:pPr>
      <w:r w:rsidRPr="00230C30">
        <w:rPr>
          <w:rFonts w:cstheme="minorHAnsi"/>
        </w:rPr>
        <w:t xml:space="preserve">The range of good practices identified for this pillar, with respect to establishing and improving social protection </w:t>
      </w:r>
      <w:r w:rsidR="004A231C" w:rsidRPr="00230C30">
        <w:rPr>
          <w:rFonts w:cstheme="minorHAnsi"/>
        </w:rPr>
        <w:t>programs</w:t>
      </w:r>
      <w:r w:rsidRPr="00230C30">
        <w:rPr>
          <w:rFonts w:cstheme="minorHAnsi"/>
        </w:rPr>
        <w:t xml:space="preserve"> include: </w:t>
      </w:r>
    </w:p>
    <w:p w14:paraId="6BFA6AEF"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investigating the gender-specific impact of social protection instruments</w:t>
      </w:r>
    </w:p>
    <w:p w14:paraId="00E54C4A"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reviewing and amending social protection legislation</w:t>
      </w:r>
    </w:p>
    <w:p w14:paraId="77AC50ED"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linking social protection for women to complementary services</w:t>
      </w:r>
    </w:p>
    <w:p w14:paraId="28A98E15" w14:textId="236B83A8"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incorporating</w:t>
      </w:r>
      <w:r w:rsidR="00F35334">
        <w:rPr>
          <w:rFonts w:asciiTheme="minorHAnsi" w:hAnsiTheme="minorHAnsi" w:cstheme="minorHAnsi"/>
          <w:sz w:val="22"/>
          <w:szCs w:val="22"/>
        </w:rPr>
        <w:t xml:space="preserve"> </w:t>
      </w:r>
      <w:r w:rsidRPr="00230C30">
        <w:rPr>
          <w:rFonts w:asciiTheme="minorHAnsi" w:hAnsiTheme="minorHAnsi" w:cstheme="minorHAnsi"/>
          <w:sz w:val="22"/>
          <w:szCs w:val="22"/>
        </w:rPr>
        <w:t>gender in mapping the complex interactions among social protection</w:t>
      </w:r>
      <w:r w:rsidR="00513AA3">
        <w:rPr>
          <w:rFonts w:asciiTheme="minorHAnsi" w:hAnsiTheme="minorHAnsi" w:cstheme="minorHAnsi"/>
          <w:sz w:val="22"/>
          <w:szCs w:val="22"/>
        </w:rPr>
        <w:t> </w:t>
      </w:r>
      <w:r w:rsidRPr="00230C30">
        <w:rPr>
          <w:rFonts w:asciiTheme="minorHAnsi" w:hAnsiTheme="minorHAnsi" w:cstheme="minorHAnsi"/>
          <w:sz w:val="22"/>
          <w:szCs w:val="22"/>
        </w:rPr>
        <w:t xml:space="preserve">instruments. </w:t>
      </w:r>
    </w:p>
    <w:p w14:paraId="4E77DE37" w14:textId="77777777" w:rsidR="00230C30" w:rsidRDefault="00230C30" w:rsidP="00230C30">
      <w:pPr>
        <w:rPr>
          <w:rFonts w:cstheme="minorHAnsi"/>
        </w:rPr>
      </w:pPr>
    </w:p>
    <w:p w14:paraId="0BBC95EC" w14:textId="77777777" w:rsidR="00230C30" w:rsidRPr="00230C30" w:rsidRDefault="00230C30" w:rsidP="00230C30">
      <w:pPr>
        <w:rPr>
          <w:rFonts w:cstheme="minorHAnsi"/>
        </w:rPr>
      </w:pPr>
      <w:r w:rsidRPr="00230C30">
        <w:rPr>
          <w:rFonts w:cstheme="minorHAnsi"/>
        </w:rPr>
        <w:t>The 2009 discussion paper by the United Kingdom’s Commonwealth Secretariat—Gender and Social Protection—provides useful guidance on these good practices and other related issues including the importance of political will and robust M&amp;E.</w:t>
      </w:r>
    </w:p>
    <w:p w14:paraId="5CD02D7D" w14:textId="0D58F322" w:rsidR="00230C30" w:rsidRPr="007278B5" w:rsidRDefault="00230C30" w:rsidP="007278B5">
      <w:pPr>
        <w:pStyle w:val="Heading2unnumbered"/>
      </w:pPr>
      <w:bookmarkStart w:id="30" w:name="_Toc331502619"/>
      <w:bookmarkStart w:id="31" w:name="_Toc346782217"/>
      <w:r w:rsidRPr="007278B5">
        <w:t>Gender equality results to expect</w:t>
      </w:r>
      <w:bookmarkEnd w:id="30"/>
      <w:bookmarkEnd w:id="31"/>
    </w:p>
    <w:p w14:paraId="396DFB70" w14:textId="77777777" w:rsidR="00230C30" w:rsidRPr="00230C30" w:rsidRDefault="00230C30" w:rsidP="00230C30">
      <w:pPr>
        <w:rPr>
          <w:rFonts w:cstheme="minorHAnsi"/>
        </w:rPr>
      </w:pPr>
      <w:r w:rsidRPr="00230C30">
        <w:rPr>
          <w:rFonts w:cstheme="minorHAnsi"/>
        </w:rPr>
        <w:t>The literature review concluded that a range of gender equality results should be expected when good practice is applied in rural development projects, across all three pillars. Some of these results are listed below.</w:t>
      </w:r>
    </w:p>
    <w:p w14:paraId="4B53C829" w14:textId="77777777" w:rsidR="00230C30" w:rsidRPr="00B111DC" w:rsidRDefault="00230C30" w:rsidP="00B111DC">
      <w:pPr>
        <w:pStyle w:val="Heading3"/>
        <w:rPr>
          <w:rStyle w:val="Heading3Char"/>
          <w:b/>
          <w:bCs/>
        </w:rPr>
      </w:pPr>
      <w:bookmarkStart w:id="32" w:name="_Toc331502620"/>
      <w:r w:rsidRPr="00B111DC">
        <w:rPr>
          <w:rStyle w:val="Heading3Char"/>
          <w:b/>
          <w:bCs/>
        </w:rPr>
        <w:t>Pillar 1: Lifting agricultural productivity through agricultural research and development</w:t>
      </w:r>
      <w:bookmarkEnd w:id="32"/>
    </w:p>
    <w:p w14:paraId="6832A9E1" w14:textId="77777777" w:rsidR="00230C30" w:rsidRPr="00230C30" w:rsidRDefault="00230C30" w:rsidP="00230C30">
      <w:pPr>
        <w:rPr>
          <w:rFonts w:cstheme="minorHAnsi"/>
        </w:rPr>
      </w:pPr>
      <w:r w:rsidRPr="00230C30">
        <w:rPr>
          <w:rFonts w:cstheme="minorHAnsi"/>
        </w:rPr>
        <w:t>The range of results to be expected under this pillar include:</w:t>
      </w:r>
    </w:p>
    <w:p w14:paraId="7AAC0689" w14:textId="77777777" w:rsidR="00230C30" w:rsidRPr="00230C30" w:rsidRDefault="00230C30" w:rsidP="005958A8">
      <w:pPr>
        <w:pStyle w:val="ListNumber"/>
        <w:numPr>
          <w:ilvl w:val="0"/>
          <w:numId w:val="34"/>
        </w:numPr>
        <w:rPr>
          <w:rFonts w:asciiTheme="minorHAnsi" w:hAnsiTheme="minorHAnsi" w:cstheme="minorHAnsi"/>
          <w:sz w:val="22"/>
          <w:szCs w:val="22"/>
        </w:rPr>
      </w:pPr>
      <w:r w:rsidRPr="00230C30">
        <w:rPr>
          <w:rFonts w:asciiTheme="minorHAnsi" w:hAnsiTheme="minorHAnsi" w:cstheme="minorHAnsi"/>
          <w:sz w:val="22"/>
          <w:szCs w:val="22"/>
        </w:rPr>
        <w:t>women’s agricultural productivity should be increased and workload decreased through access to affordable and appropriate gender-sensitive technology</w:t>
      </w:r>
    </w:p>
    <w:p w14:paraId="3483A1E4" w14:textId="77777777" w:rsidR="00230C30" w:rsidRPr="00230C30" w:rsidRDefault="00230C30" w:rsidP="00230C30">
      <w:pPr>
        <w:pStyle w:val="ListNumber"/>
        <w:rPr>
          <w:rFonts w:asciiTheme="minorHAnsi" w:hAnsiTheme="minorHAnsi" w:cstheme="minorHAnsi"/>
          <w:sz w:val="22"/>
          <w:szCs w:val="22"/>
        </w:rPr>
      </w:pPr>
      <w:r w:rsidRPr="00230C30">
        <w:rPr>
          <w:rFonts w:asciiTheme="minorHAnsi" w:hAnsiTheme="minorHAnsi" w:cstheme="minorHAnsi"/>
          <w:sz w:val="22"/>
          <w:szCs w:val="22"/>
        </w:rPr>
        <w:t xml:space="preserve">more equitable delivery of extension services through more effective exercise of women’s voice and accountability mechanisms </w:t>
      </w:r>
    </w:p>
    <w:p w14:paraId="38E685DD" w14:textId="77777777" w:rsidR="00230C30" w:rsidRPr="00230C30" w:rsidRDefault="00230C30" w:rsidP="00230C30">
      <w:pPr>
        <w:pStyle w:val="ListNumber"/>
        <w:rPr>
          <w:rFonts w:asciiTheme="minorHAnsi" w:hAnsiTheme="minorHAnsi" w:cstheme="minorHAnsi"/>
          <w:sz w:val="22"/>
          <w:szCs w:val="22"/>
        </w:rPr>
      </w:pPr>
      <w:r w:rsidRPr="00230C30">
        <w:rPr>
          <w:rFonts w:asciiTheme="minorHAnsi" w:hAnsiTheme="minorHAnsi" w:cstheme="minorHAnsi"/>
          <w:sz w:val="22"/>
          <w:szCs w:val="22"/>
        </w:rPr>
        <w:t>more equitable access to productive resources, particularly land.</w:t>
      </w:r>
    </w:p>
    <w:p w14:paraId="7EAA478C" w14:textId="77777777" w:rsidR="00230C30" w:rsidRPr="00B111DC" w:rsidRDefault="00230C30" w:rsidP="00B111DC">
      <w:pPr>
        <w:pStyle w:val="Heading3"/>
      </w:pPr>
      <w:bookmarkStart w:id="33" w:name="_Toc331502621"/>
      <w:r w:rsidRPr="00B111DC">
        <w:t>Pillar 2: Improving rural livelihoods by strengthening markets and market access</w:t>
      </w:r>
      <w:bookmarkEnd w:id="33"/>
    </w:p>
    <w:p w14:paraId="6587C503" w14:textId="77777777" w:rsidR="00230C30" w:rsidRPr="00230C30" w:rsidRDefault="00230C30" w:rsidP="00230C30">
      <w:pPr>
        <w:rPr>
          <w:rFonts w:cstheme="minorHAnsi"/>
        </w:rPr>
      </w:pPr>
      <w:r w:rsidRPr="00230C30">
        <w:rPr>
          <w:rFonts w:cstheme="minorHAnsi"/>
        </w:rPr>
        <w:t>The range of results to be expected under this pillar include:</w:t>
      </w:r>
    </w:p>
    <w:p w14:paraId="249DE75F" w14:textId="77777777" w:rsidR="00230C30" w:rsidRPr="00230C30" w:rsidRDefault="00230C30" w:rsidP="005958A8">
      <w:pPr>
        <w:pStyle w:val="ListNumber"/>
        <w:numPr>
          <w:ilvl w:val="0"/>
          <w:numId w:val="35"/>
        </w:numPr>
        <w:rPr>
          <w:rFonts w:asciiTheme="minorHAnsi" w:hAnsiTheme="minorHAnsi" w:cstheme="minorHAnsi"/>
          <w:sz w:val="22"/>
          <w:szCs w:val="22"/>
        </w:rPr>
      </w:pPr>
      <w:r w:rsidRPr="00230C30">
        <w:rPr>
          <w:rFonts w:asciiTheme="minorHAnsi" w:hAnsiTheme="minorHAnsi" w:cstheme="minorHAnsi"/>
          <w:sz w:val="22"/>
          <w:szCs w:val="22"/>
        </w:rPr>
        <w:t>improved access to and benefits from markets for women through strengthened participation in horizontal and vertical linkages between value chains</w:t>
      </w:r>
    </w:p>
    <w:p w14:paraId="58C1F4D6" w14:textId="77777777" w:rsidR="00230C30" w:rsidRPr="00230C30" w:rsidRDefault="00230C30" w:rsidP="00230C30">
      <w:pPr>
        <w:pStyle w:val="ListNumber"/>
        <w:rPr>
          <w:rFonts w:asciiTheme="minorHAnsi" w:hAnsiTheme="minorHAnsi" w:cstheme="minorHAnsi"/>
          <w:sz w:val="22"/>
          <w:szCs w:val="22"/>
        </w:rPr>
      </w:pPr>
      <w:r w:rsidRPr="00230C30">
        <w:rPr>
          <w:rFonts w:asciiTheme="minorHAnsi" w:hAnsiTheme="minorHAnsi" w:cstheme="minorHAnsi"/>
          <w:sz w:val="22"/>
          <w:szCs w:val="22"/>
        </w:rPr>
        <w:t>enhanced resilience and empowerment of women in responding to emerging global/macro trends at all levels of the value chain.</w:t>
      </w:r>
    </w:p>
    <w:p w14:paraId="23DAA0F7" w14:textId="159203A0" w:rsidR="00230C30" w:rsidRPr="00B111DC" w:rsidRDefault="00230C30" w:rsidP="00B111DC">
      <w:pPr>
        <w:pStyle w:val="Heading3"/>
      </w:pPr>
      <w:bookmarkStart w:id="34" w:name="_Toc331502622"/>
      <w:r w:rsidRPr="00B111DC">
        <w:t>Pillar 3: Building community resilience by supporting the establishment and improvement of social protection programs</w:t>
      </w:r>
      <w:bookmarkEnd w:id="34"/>
      <w:r w:rsidRPr="00B111DC">
        <w:t xml:space="preserve"> </w:t>
      </w:r>
    </w:p>
    <w:p w14:paraId="155DFACD" w14:textId="77777777" w:rsidR="00230C30" w:rsidRPr="00230C30" w:rsidRDefault="00230C30" w:rsidP="00230C30">
      <w:pPr>
        <w:rPr>
          <w:rFonts w:cstheme="minorHAnsi"/>
        </w:rPr>
      </w:pPr>
      <w:r w:rsidRPr="00230C30">
        <w:rPr>
          <w:rFonts w:cstheme="minorHAnsi"/>
        </w:rPr>
        <w:t>The range of results to be expected under this pillar include:</w:t>
      </w:r>
    </w:p>
    <w:p w14:paraId="516B407F" w14:textId="77777777" w:rsidR="00230C30" w:rsidRPr="00230C30" w:rsidRDefault="00230C30" w:rsidP="005958A8">
      <w:pPr>
        <w:pStyle w:val="ListNumber"/>
        <w:numPr>
          <w:ilvl w:val="0"/>
          <w:numId w:val="36"/>
        </w:numPr>
        <w:rPr>
          <w:rFonts w:asciiTheme="minorHAnsi" w:hAnsiTheme="minorHAnsi" w:cstheme="minorHAnsi"/>
          <w:sz w:val="22"/>
          <w:szCs w:val="22"/>
        </w:rPr>
      </w:pPr>
      <w:r w:rsidRPr="00230C30">
        <w:rPr>
          <w:rFonts w:asciiTheme="minorHAnsi" w:hAnsiTheme="minorHAnsi" w:cstheme="minorHAnsi"/>
          <w:sz w:val="22"/>
          <w:szCs w:val="22"/>
        </w:rPr>
        <w:t>more gender equitable resource allocation and reduced vulnerability of women through improved, more gender-sensitive targeting</w:t>
      </w:r>
    </w:p>
    <w:p w14:paraId="1A96208E" w14:textId="77777777" w:rsidR="00230C30" w:rsidRPr="00230C30" w:rsidRDefault="00230C30" w:rsidP="00230C30">
      <w:pPr>
        <w:pStyle w:val="ListNumber"/>
        <w:rPr>
          <w:rFonts w:asciiTheme="minorHAnsi" w:hAnsiTheme="minorHAnsi" w:cstheme="minorHAnsi"/>
          <w:sz w:val="22"/>
          <w:szCs w:val="22"/>
        </w:rPr>
      </w:pPr>
      <w:r w:rsidRPr="00230C30">
        <w:rPr>
          <w:rFonts w:asciiTheme="minorHAnsi" w:hAnsiTheme="minorHAnsi" w:cstheme="minorHAnsi"/>
          <w:sz w:val="22"/>
          <w:szCs w:val="22"/>
        </w:rPr>
        <w:t>strengthened economic and political position of women in households and within communities</w:t>
      </w:r>
    </w:p>
    <w:p w14:paraId="0C6BA7F4" w14:textId="77777777" w:rsidR="00230C30" w:rsidRPr="00230C30" w:rsidRDefault="00230C30" w:rsidP="00230C30">
      <w:pPr>
        <w:pStyle w:val="ListNumber"/>
        <w:rPr>
          <w:rFonts w:asciiTheme="minorHAnsi" w:hAnsiTheme="minorHAnsi" w:cstheme="minorHAnsi"/>
          <w:sz w:val="22"/>
          <w:szCs w:val="22"/>
        </w:rPr>
      </w:pPr>
      <w:r w:rsidRPr="00230C30">
        <w:rPr>
          <w:rFonts w:asciiTheme="minorHAnsi" w:hAnsiTheme="minorHAnsi" w:cstheme="minorHAnsi"/>
          <w:sz w:val="22"/>
          <w:szCs w:val="22"/>
        </w:rPr>
        <w:lastRenderedPageBreak/>
        <w:t>greater ability of women to manage vulnerability and risk through an effective combination of social protection instruments addressing needs by improving predictability without adding burden or risk.</w:t>
      </w:r>
    </w:p>
    <w:p w14:paraId="1916F03E" w14:textId="52802308" w:rsidR="00230C30" w:rsidRPr="007278B5" w:rsidRDefault="00230C30" w:rsidP="007278B5">
      <w:pPr>
        <w:pStyle w:val="Heading2unnumbered"/>
      </w:pPr>
      <w:bookmarkStart w:id="35" w:name="_Toc331502623"/>
      <w:bookmarkStart w:id="36" w:name="_Toc346782218"/>
      <w:r w:rsidRPr="007278B5">
        <w:t>AusAID material—extent of gender analysis and key gender themes</w:t>
      </w:r>
      <w:bookmarkEnd w:id="35"/>
      <w:bookmarkEnd w:id="36"/>
    </w:p>
    <w:p w14:paraId="200B41A2" w14:textId="60194E98" w:rsidR="00230C30" w:rsidRPr="00230C30" w:rsidRDefault="00230C30" w:rsidP="00230C30">
      <w:pPr>
        <w:rPr>
          <w:rFonts w:cstheme="minorHAnsi"/>
        </w:rPr>
      </w:pPr>
      <w:r w:rsidRPr="00230C30">
        <w:rPr>
          <w:rFonts w:cstheme="minorHAnsi"/>
        </w:rPr>
        <w:t>The literature review found that AusAID material relevant to rural development, including some strategies and frameworks, consistently refer</w:t>
      </w:r>
      <w:r w:rsidR="000A6B1F">
        <w:rPr>
          <w:rFonts w:cstheme="minorHAnsi"/>
        </w:rPr>
        <w:t>s</w:t>
      </w:r>
      <w:r w:rsidRPr="00230C30">
        <w:rPr>
          <w:rFonts w:cstheme="minorHAnsi"/>
        </w:rPr>
        <w:t xml:space="preserve"> to the Agency’s gender policy and articulate sound gender principles. However, this tends to be confined to overview statements and sections dedicated to the topic of gender equality. It also tends to stop at simply providing examples of activities in which rural women are involved, such as training courses. While helpful to a degree, this approach is not as in-depth as it needs to be. Indeed, strategies and frameworks tend to include superficial directives that take for granted the commitment and capacity to conduct and effectively apply good practice gender analysis.</w:t>
      </w:r>
    </w:p>
    <w:p w14:paraId="6AE1A5C9" w14:textId="77777777" w:rsidR="00230C30" w:rsidRPr="00230C30" w:rsidRDefault="00230C30" w:rsidP="00230C30">
      <w:pPr>
        <w:rPr>
          <w:rFonts w:cstheme="minorHAnsi"/>
        </w:rPr>
      </w:pPr>
      <w:r w:rsidRPr="00230C30">
        <w:rPr>
          <w:rFonts w:cstheme="minorHAnsi"/>
        </w:rPr>
        <w:t>AusAID material therefore needs to include:</w:t>
      </w:r>
    </w:p>
    <w:p w14:paraId="6DA20A3A"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brief statements strategically placed throughout, indicating key gender dimensions and how they will be addressed</w:t>
      </w:r>
    </w:p>
    <w:p w14:paraId="7C6F36CC"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examples of how gender equality could be indirectly supported by creating an environment for improved gender outcomes</w:t>
      </w:r>
    </w:p>
    <w:p w14:paraId="51962752" w14:textId="77777777" w:rsidR="00230C30" w:rsidRPr="00230C30"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 xml:space="preserve">indications of the role men could play </w:t>
      </w:r>
    </w:p>
    <w:p w14:paraId="086F4E55" w14:textId="4A57E7DA" w:rsidR="00B111DC" w:rsidRDefault="00230C30" w:rsidP="00230C30">
      <w:pPr>
        <w:pStyle w:val="ListBullet"/>
        <w:rPr>
          <w:rFonts w:asciiTheme="minorHAnsi" w:hAnsiTheme="minorHAnsi" w:cstheme="minorHAnsi"/>
          <w:sz w:val="22"/>
          <w:szCs w:val="22"/>
        </w:rPr>
      </w:pPr>
      <w:r w:rsidRPr="00230C30">
        <w:rPr>
          <w:rFonts w:asciiTheme="minorHAnsi" w:hAnsiTheme="minorHAnsi" w:cstheme="minorHAnsi"/>
          <w:sz w:val="22"/>
          <w:szCs w:val="22"/>
        </w:rPr>
        <w:t>indications of how gender equality could intersect with other crosscutting themes of importance to AusAID and its development partners, such as anti-corruption and the environment.</w:t>
      </w:r>
    </w:p>
    <w:p w14:paraId="2966640C" w14:textId="77777777" w:rsidR="00B111DC" w:rsidRDefault="00B111DC">
      <w:pPr>
        <w:rPr>
          <w:rFonts w:eastAsia="Calibri" w:cstheme="minorHAnsi"/>
        </w:rPr>
      </w:pPr>
      <w:r>
        <w:rPr>
          <w:rFonts w:cstheme="minorHAnsi"/>
        </w:rPr>
        <w:br w:type="page"/>
      </w:r>
    </w:p>
    <w:p w14:paraId="56350043" w14:textId="63061575" w:rsidR="00230C30" w:rsidRDefault="00B111DC" w:rsidP="007278B5">
      <w:pPr>
        <w:pStyle w:val="Heading2unnumbered"/>
      </w:pPr>
      <w:bookmarkStart w:id="37" w:name="_Toc346782219"/>
      <w:r w:rsidRPr="007278B5">
        <w:lastRenderedPageBreak/>
        <w:t>References</w:t>
      </w:r>
      <w:bookmarkEnd w:id="37"/>
    </w:p>
    <w:p w14:paraId="4C2E2814" w14:textId="6A729BC6" w:rsidR="00451CEE" w:rsidRPr="00C46D61" w:rsidRDefault="00451CEE" w:rsidP="007278B5">
      <w:r w:rsidRPr="008B51E8">
        <w:t>A</w:t>
      </w:r>
      <w:r>
        <w:t>grifood</w:t>
      </w:r>
      <w:r w:rsidRPr="008B51E8">
        <w:t xml:space="preserve"> C</w:t>
      </w:r>
      <w:r>
        <w:t>onsulting</w:t>
      </w:r>
      <w:r w:rsidRPr="008B51E8">
        <w:t xml:space="preserve"> </w:t>
      </w:r>
      <w:r>
        <w:t>&amp;</w:t>
      </w:r>
      <w:r w:rsidRPr="008B51E8">
        <w:t xml:space="preserve"> C</w:t>
      </w:r>
      <w:r>
        <w:t>amconsult</w:t>
      </w:r>
      <w:r w:rsidR="00FE4EE4">
        <w:t>.</w:t>
      </w:r>
      <w:r>
        <w:t xml:space="preserve"> </w:t>
      </w:r>
      <w:r w:rsidRPr="008B51E8">
        <w:t>2006</w:t>
      </w:r>
      <w:r>
        <w:t xml:space="preserve">, </w:t>
      </w:r>
      <w:r w:rsidRPr="00E20CD3">
        <w:rPr>
          <w:i/>
        </w:rPr>
        <w:t>Cambodia Agriculture Sector Diagnostic Report</w:t>
      </w:r>
      <w:r w:rsidR="003D028A">
        <w:t>, p</w:t>
      </w:r>
      <w:r w:rsidRPr="008B51E8">
        <w:t>repared for AusAID.</w:t>
      </w:r>
      <w:r w:rsidRPr="00C46D61">
        <w:t xml:space="preserve"> </w:t>
      </w:r>
    </w:p>
    <w:p w14:paraId="6C5AFFE2" w14:textId="175FC500" w:rsidR="00451CEE" w:rsidRPr="00C46D61" w:rsidRDefault="00451CEE" w:rsidP="007278B5">
      <w:r w:rsidRPr="00C46D61">
        <w:t>A</w:t>
      </w:r>
      <w:r>
        <w:t>jani</w:t>
      </w:r>
      <w:r w:rsidRPr="00C46D61">
        <w:t>, O</w:t>
      </w:r>
      <w:r>
        <w:t>I</w:t>
      </w:r>
      <w:r w:rsidRPr="00C46D61">
        <w:t>Y</w:t>
      </w:r>
      <w:r>
        <w:t xml:space="preserve">, </w:t>
      </w:r>
      <w:r w:rsidRPr="00C46D61">
        <w:t>2008</w:t>
      </w:r>
      <w:r>
        <w:t>,</w:t>
      </w:r>
      <w:r w:rsidR="00741859">
        <w:t xml:space="preserve"> </w:t>
      </w:r>
      <w:r>
        <w:t>‘</w:t>
      </w:r>
      <w:r w:rsidRPr="00C46D61">
        <w:t>Gender dimensions of agriculture, poverty, nutrition and food security in Nigeria</w:t>
      </w:r>
      <w:r>
        <w:t xml:space="preserve">’, </w:t>
      </w:r>
      <w:r w:rsidRPr="00C46D61">
        <w:t>Nigeri</w:t>
      </w:r>
      <w:r w:rsidRPr="00741859">
        <w:t>a Strategy Support Program</w:t>
      </w:r>
      <w:r w:rsidR="00741859" w:rsidRPr="007278B5">
        <w:t>, b</w:t>
      </w:r>
      <w:r w:rsidRPr="00741859">
        <w:t xml:space="preserve">rief </w:t>
      </w:r>
      <w:r w:rsidRPr="007278B5">
        <w:t>n</w:t>
      </w:r>
      <w:r w:rsidRPr="00741859">
        <w:t>o. 5.</w:t>
      </w:r>
    </w:p>
    <w:p w14:paraId="5AD0E934" w14:textId="69AD5D69" w:rsidR="00451CEE" w:rsidRPr="00C46D61" w:rsidRDefault="00451CEE" w:rsidP="007278B5">
      <w:r w:rsidRPr="00C46D61">
        <w:t>A</w:t>
      </w:r>
      <w:r>
        <w:t>regu</w:t>
      </w:r>
      <w:r w:rsidRPr="00C46D61">
        <w:t>, L</w:t>
      </w:r>
      <w:r w:rsidR="00741859">
        <w:t>.</w:t>
      </w:r>
      <w:r w:rsidRPr="00C46D61">
        <w:t xml:space="preserve"> et al.</w:t>
      </w:r>
      <w:r>
        <w:t xml:space="preserve"> </w:t>
      </w:r>
      <w:r w:rsidRPr="00C46D61">
        <w:t>2010</w:t>
      </w:r>
      <w:r>
        <w:t>, ‘</w:t>
      </w:r>
      <w:r w:rsidRPr="00C46D61">
        <w:t>Opportunities for promoting gender equality in rural Ethiopia through the commercialization of agriculture</w:t>
      </w:r>
      <w:r>
        <w:t xml:space="preserve">’, </w:t>
      </w:r>
      <w:r w:rsidRPr="00C864E8">
        <w:t>I</w:t>
      </w:r>
      <w:r w:rsidR="005445CE" w:rsidRPr="00C864E8">
        <w:t>mproving Productivity and Market Success</w:t>
      </w:r>
      <w:r w:rsidR="005445CE">
        <w:t>,</w:t>
      </w:r>
      <w:r w:rsidRPr="00C46D61">
        <w:t xml:space="preserve"> </w:t>
      </w:r>
      <w:r>
        <w:t>working paper</w:t>
      </w:r>
      <w:r w:rsidRPr="00C46D61">
        <w:t xml:space="preserve"> </w:t>
      </w:r>
      <w:r>
        <w:t>n</w:t>
      </w:r>
      <w:r w:rsidRPr="00C46D61">
        <w:t>o. 18.</w:t>
      </w:r>
    </w:p>
    <w:p w14:paraId="3CB24C75" w14:textId="789E0115" w:rsidR="00451CEE" w:rsidRPr="00C46D61" w:rsidRDefault="00451CEE" w:rsidP="007278B5">
      <w:r w:rsidRPr="00C46D61">
        <w:t>AusAID</w:t>
      </w:r>
      <w:r>
        <w:t xml:space="preserve">, </w:t>
      </w:r>
      <w:r w:rsidRPr="00C46D61">
        <w:t>201</w:t>
      </w:r>
      <w:r w:rsidRPr="007176DA">
        <w:t>0a</w:t>
      </w:r>
      <w:r w:rsidR="007176DA" w:rsidRPr="007176DA">
        <w:t>,</w:t>
      </w:r>
      <w:r>
        <w:t xml:space="preserve"> ‘</w:t>
      </w:r>
      <w:r w:rsidRPr="00C46D61">
        <w:t>Financial Services for the Poor: A Strategy for the Australian Aid Program 2010</w:t>
      </w:r>
      <w:r>
        <w:t>–</w:t>
      </w:r>
      <w:r w:rsidRPr="00C46D61">
        <w:t>15</w:t>
      </w:r>
      <w:r>
        <w:t>’,</w:t>
      </w:r>
      <w:r w:rsidRPr="00C46D61">
        <w:t xml:space="preserve"> Canberra.</w:t>
      </w:r>
    </w:p>
    <w:p w14:paraId="79908AA8" w14:textId="4A3D0AC3" w:rsidR="00451CEE" w:rsidRPr="00C46D61" w:rsidRDefault="00451CEE" w:rsidP="007278B5">
      <w:r w:rsidRPr="00C46D61">
        <w:t>2009</w:t>
      </w:r>
      <w:r w:rsidR="007176DA">
        <w:t xml:space="preserve">, </w:t>
      </w:r>
      <w:r w:rsidRPr="00E20CD3">
        <w:rPr>
          <w:i/>
        </w:rPr>
        <w:t>Annual Thematic Performance Report 2009: Rural Development</w:t>
      </w:r>
      <w:r>
        <w:t>,</w:t>
      </w:r>
      <w:r w:rsidR="00FE4EE4">
        <w:t xml:space="preserve"> </w:t>
      </w:r>
      <w:r w:rsidRPr="00C46D61">
        <w:t>Canberra</w:t>
      </w:r>
      <w:r w:rsidRPr="00FE4EE4">
        <w:t>.</w:t>
      </w:r>
    </w:p>
    <w:p w14:paraId="3FB8D14A" w14:textId="0989BBF4" w:rsidR="00451CEE" w:rsidRPr="00C46D61" w:rsidRDefault="00451CEE" w:rsidP="007278B5">
      <w:r w:rsidRPr="00C46D61">
        <w:t>2008</w:t>
      </w:r>
      <w:r w:rsidR="007176DA">
        <w:t xml:space="preserve">, </w:t>
      </w:r>
      <w:r w:rsidRPr="00E20CD3">
        <w:rPr>
          <w:i/>
        </w:rPr>
        <w:t>Gender Equality: Annual Thematic Performance Report 2006–2007</w:t>
      </w:r>
      <w:r>
        <w:t>,</w:t>
      </w:r>
      <w:r w:rsidRPr="00C46D61">
        <w:t xml:space="preserve"> Canberra.</w:t>
      </w:r>
    </w:p>
    <w:p w14:paraId="66885A8C" w14:textId="7EAC0746" w:rsidR="00451CEE" w:rsidRPr="00C46D61" w:rsidRDefault="00451CEE" w:rsidP="00451CEE">
      <w:r w:rsidRPr="00C46D61">
        <w:t>2007a</w:t>
      </w:r>
      <w:r w:rsidR="00FE4EE4">
        <w:t xml:space="preserve">, </w:t>
      </w:r>
      <w:r w:rsidRPr="00E20CD3">
        <w:rPr>
          <w:i/>
        </w:rPr>
        <w:t>Gender Equality in Australia’s Aid Program—Why and How</w:t>
      </w:r>
      <w:r>
        <w:t xml:space="preserve">, </w:t>
      </w:r>
      <w:r w:rsidRPr="00C46D61">
        <w:t>Canberra.</w:t>
      </w:r>
    </w:p>
    <w:p w14:paraId="4E086B96" w14:textId="1B5324D0" w:rsidR="00451CEE" w:rsidRPr="00C46D61" w:rsidRDefault="00451CEE" w:rsidP="007278B5">
      <w:r w:rsidRPr="00C46D61">
        <w:t>2007b</w:t>
      </w:r>
      <w:r w:rsidR="00FE4EE4">
        <w:t xml:space="preserve">, </w:t>
      </w:r>
      <w:r w:rsidRPr="00E20CD3">
        <w:rPr>
          <w:i/>
        </w:rPr>
        <w:t>Valuing Pacific Fish: A Framework for Fisheries-Related Development Assistance in the Pacific</w:t>
      </w:r>
      <w:r>
        <w:t xml:space="preserve">, </w:t>
      </w:r>
      <w:r w:rsidRPr="00C46D61">
        <w:t>Canberra</w:t>
      </w:r>
      <w:r w:rsidRPr="00FE4EE4">
        <w:t>.</w:t>
      </w:r>
    </w:p>
    <w:p w14:paraId="0677F041" w14:textId="3060A7E2" w:rsidR="00451CEE" w:rsidRPr="00C46D61" w:rsidRDefault="00451CEE" w:rsidP="007278B5">
      <w:r w:rsidRPr="00C46D61">
        <w:t>2004</w:t>
      </w:r>
      <w:r w:rsidR="00FE4EE4">
        <w:t xml:space="preserve">, </w:t>
      </w:r>
      <w:r w:rsidR="00FE4EE4" w:rsidRPr="00E20CD3">
        <w:rPr>
          <w:i/>
        </w:rPr>
        <w:t>F</w:t>
      </w:r>
      <w:r w:rsidRPr="00E20CD3">
        <w:rPr>
          <w:i/>
        </w:rPr>
        <w:t>ood security strategy</w:t>
      </w:r>
      <w:r w:rsidRPr="00FE4EE4">
        <w:t>,</w:t>
      </w:r>
      <w:r w:rsidRPr="00C46D61">
        <w:t xml:space="preserve"> Canberra.</w:t>
      </w:r>
    </w:p>
    <w:p w14:paraId="74F47C92" w14:textId="56BE948C" w:rsidR="00451CEE" w:rsidRPr="00C46D61" w:rsidRDefault="00451CEE" w:rsidP="007278B5">
      <w:r w:rsidRPr="00C46D61">
        <w:t>2000</w:t>
      </w:r>
      <w:r w:rsidR="00FE4EE4">
        <w:t xml:space="preserve">, </w:t>
      </w:r>
      <w:r w:rsidRPr="00E20CD3">
        <w:rPr>
          <w:i/>
        </w:rPr>
        <w:t>Income Generation for the Rural Poor: The Australian Aid Program’s Rural Development Strategy</w:t>
      </w:r>
      <w:r>
        <w:t xml:space="preserve">, </w:t>
      </w:r>
      <w:r w:rsidRPr="00C46D61">
        <w:t>Canberra.</w:t>
      </w:r>
    </w:p>
    <w:p w14:paraId="7AE89DDB" w14:textId="36AA7E62" w:rsidR="00451CEE" w:rsidRPr="00C46D61" w:rsidRDefault="00451CEE" w:rsidP="007278B5">
      <w:r w:rsidRPr="00C46D61">
        <w:t>1998</w:t>
      </w:r>
      <w:r w:rsidR="00FE4EE4">
        <w:t xml:space="preserve">, </w:t>
      </w:r>
      <w:r>
        <w:t>‘</w:t>
      </w:r>
      <w:r w:rsidRPr="00C46D61">
        <w:t>Guide to Gender and Development</w:t>
      </w:r>
      <w:r>
        <w:t xml:space="preserve">’, </w:t>
      </w:r>
      <w:r w:rsidRPr="00C46D61">
        <w:t>Canberra.</w:t>
      </w:r>
    </w:p>
    <w:p w14:paraId="447C9298" w14:textId="6A857A52" w:rsidR="00451CEE" w:rsidRPr="00C46D61" w:rsidRDefault="00451CEE" w:rsidP="007278B5">
      <w:r w:rsidRPr="00224522">
        <w:t>Behrman, J, Meizen-Dick, R &amp; Quisumbing, A</w:t>
      </w:r>
      <w:r w:rsidR="00FE4EE4">
        <w:t>R.</w:t>
      </w:r>
      <w:r w:rsidRPr="00224522">
        <w:t xml:space="preserve"> 2011, </w:t>
      </w:r>
      <w:r w:rsidRPr="007278B5">
        <w:t>‘</w:t>
      </w:r>
      <w:r w:rsidRPr="00224522">
        <w:t>The gender</w:t>
      </w:r>
      <w:r>
        <w:t xml:space="preserve"> </w:t>
      </w:r>
      <w:r w:rsidRPr="00224522">
        <w:t>implications of large-scale land deals</w:t>
      </w:r>
      <w:r w:rsidRPr="007278B5">
        <w:t>’,</w:t>
      </w:r>
      <w:r w:rsidRPr="00224522">
        <w:t xml:space="preserve"> I</w:t>
      </w:r>
      <w:r w:rsidR="00FE4EE4">
        <w:t>nternational Food Policy Research Institute’</w:t>
      </w:r>
      <w:r w:rsidR="00FE4EE4" w:rsidRPr="00FE4EE4">
        <w:t>, p</w:t>
      </w:r>
      <w:r w:rsidR="00FE4EE4" w:rsidRPr="007278B5">
        <w:t>olicy b</w:t>
      </w:r>
      <w:r w:rsidRPr="00FE4EE4">
        <w:t>rief 17, International</w:t>
      </w:r>
      <w:r w:rsidRPr="00224522">
        <w:t xml:space="preserve"> Food Policy Research Institute.</w:t>
      </w:r>
    </w:p>
    <w:p w14:paraId="319683A5" w14:textId="54BFA730" w:rsidR="00451CEE" w:rsidRPr="00C46D61" w:rsidRDefault="00451CEE" w:rsidP="007278B5">
      <w:r w:rsidRPr="00C46D61">
        <w:t>B</w:t>
      </w:r>
      <w:r>
        <w:t>erry</w:t>
      </w:r>
      <w:r w:rsidRPr="00C46D61">
        <w:t>, M</w:t>
      </w:r>
      <w:r w:rsidR="00FE4EE4">
        <w:t>,</w:t>
      </w:r>
      <w:r w:rsidRPr="00C46D61">
        <w:t xml:space="preserve"> D</w:t>
      </w:r>
      <w:r>
        <w:t xml:space="preserve">elancey, </w:t>
      </w:r>
      <w:r w:rsidRPr="00C46D61">
        <w:t xml:space="preserve">V </w:t>
      </w:r>
      <w:r>
        <w:t>&amp;</w:t>
      </w:r>
      <w:r w:rsidRPr="00C46D61">
        <w:t xml:space="preserve"> M</w:t>
      </w:r>
      <w:r>
        <w:t xml:space="preserve">ellencamp, </w:t>
      </w:r>
      <w:r w:rsidRPr="00C46D61">
        <w:t>A</w:t>
      </w:r>
      <w:r w:rsidR="00FE4EE4">
        <w:t>.</w:t>
      </w:r>
      <w:r>
        <w:t xml:space="preserve"> </w:t>
      </w:r>
      <w:r w:rsidRPr="00C46D61">
        <w:t>1984</w:t>
      </w:r>
      <w:r>
        <w:t>, ‘</w:t>
      </w:r>
      <w:r w:rsidRPr="00C46D61">
        <w:t>Bridging the Gender Gap in Agricultural Extension</w:t>
      </w:r>
      <w:r>
        <w:t xml:space="preserve">’, </w:t>
      </w:r>
      <w:r w:rsidRPr="00C46D61">
        <w:t xml:space="preserve">Office of Women in Development, </w:t>
      </w:r>
      <w:r>
        <w:t>U</w:t>
      </w:r>
      <w:r w:rsidR="00FE4EE4">
        <w:t>nited States</w:t>
      </w:r>
      <w:r w:rsidRPr="00C46D61">
        <w:t xml:space="preserve"> Agency for International Development, Washington </w:t>
      </w:r>
      <w:r>
        <w:t>DC.</w:t>
      </w:r>
    </w:p>
    <w:p w14:paraId="62E927EE" w14:textId="16065C0A" w:rsidR="00451CEE" w:rsidRPr="00C46D61" w:rsidRDefault="00451CEE" w:rsidP="007278B5">
      <w:r w:rsidRPr="00224522">
        <w:t>Buvini</w:t>
      </w:r>
      <w:r w:rsidR="00FE4EE4">
        <w:t>ć, M</w:t>
      </w:r>
      <w:r w:rsidRPr="00224522">
        <w:t xml:space="preserve"> &amp; Rekha M</w:t>
      </w:r>
      <w:r w:rsidR="00FE4EE4">
        <w:t>.</w:t>
      </w:r>
      <w:r w:rsidRPr="00224522">
        <w:t xml:space="preserve"> 1990, </w:t>
      </w:r>
      <w:r>
        <w:t>‘W</w:t>
      </w:r>
      <w:r w:rsidRPr="00224522">
        <w:t>omen in agriculture: What development can do</w:t>
      </w:r>
      <w:r>
        <w:t>’</w:t>
      </w:r>
      <w:r w:rsidRPr="00224522">
        <w:t>, International Center fo</w:t>
      </w:r>
      <w:r w:rsidR="00FE4EE4">
        <w:t>r Research on Women, Washington</w:t>
      </w:r>
      <w:r w:rsidRPr="00224522">
        <w:t xml:space="preserve"> DC</w:t>
      </w:r>
      <w:r w:rsidR="00FE4EE4">
        <w:t>.</w:t>
      </w:r>
    </w:p>
    <w:p w14:paraId="49B1F7E1" w14:textId="60E51FC2" w:rsidR="00451CEE" w:rsidRPr="00C46D61" w:rsidRDefault="00451CEE" w:rsidP="007278B5">
      <w:r w:rsidRPr="00C46D61">
        <w:t>C</w:t>
      </w:r>
      <w:r>
        <w:t>hithtalath</w:t>
      </w:r>
      <w:r w:rsidRPr="00C46D61">
        <w:t>, S</w:t>
      </w:r>
      <w:r w:rsidR="00FE4EE4">
        <w:t>.</w:t>
      </w:r>
      <w:r>
        <w:t xml:space="preserve"> </w:t>
      </w:r>
      <w:r w:rsidRPr="00C46D61">
        <w:t>2006</w:t>
      </w:r>
      <w:r>
        <w:t>, ‘</w:t>
      </w:r>
      <w:r w:rsidRPr="00C46D61">
        <w:t>Community development projects and the status of ethnic minority women in the Moksuk-Tafa area</w:t>
      </w:r>
      <w:r>
        <w:t>’</w:t>
      </w:r>
      <w:r w:rsidRPr="00C46D61">
        <w:t xml:space="preserve">, Bokeo province, Laos. </w:t>
      </w:r>
      <w:r w:rsidRPr="00E20CD3">
        <w:rPr>
          <w:i/>
        </w:rPr>
        <w:t>Community Development Journal</w:t>
      </w:r>
      <w:r w:rsidRPr="00FE4EE4">
        <w:t xml:space="preserve"> 42(3</w:t>
      </w:r>
      <w:r w:rsidRPr="00C46D61">
        <w:t>):299</w:t>
      </w:r>
      <w:r>
        <w:t>–</w:t>
      </w:r>
      <w:r w:rsidRPr="00C46D61">
        <w:t>316.</w:t>
      </w:r>
    </w:p>
    <w:p w14:paraId="153A7CC3" w14:textId="3A9A9013" w:rsidR="00451CEE" w:rsidRPr="00C46D61" w:rsidRDefault="00451CEE" w:rsidP="007278B5">
      <w:r w:rsidRPr="00C46D61">
        <w:t>C</w:t>
      </w:r>
      <w:r>
        <w:t>lark</w:t>
      </w:r>
      <w:r w:rsidRPr="00C46D61">
        <w:t>, G</w:t>
      </w:r>
      <w:r w:rsidR="00FE4EE4">
        <w:t xml:space="preserve">. </w:t>
      </w:r>
      <w:r w:rsidRPr="00C46D61">
        <w:t>2010</w:t>
      </w:r>
      <w:r>
        <w:t>, ‘</w:t>
      </w:r>
      <w:r w:rsidRPr="00C46D61">
        <w:t xml:space="preserve">Gender fictions and gender tensions involving </w:t>
      </w:r>
      <w:r>
        <w:t>“</w:t>
      </w:r>
      <w:r w:rsidRPr="00C46D61">
        <w:t>traditional</w:t>
      </w:r>
      <w:r>
        <w:t>”</w:t>
      </w:r>
      <w:r w:rsidRPr="00C46D61">
        <w:t xml:space="preserve"> Asante market women</w:t>
      </w:r>
      <w:r>
        <w:t>’,</w:t>
      </w:r>
      <w:r w:rsidRPr="00C46D61">
        <w:t xml:space="preserve"> </w:t>
      </w:r>
      <w:r w:rsidRPr="00E20CD3">
        <w:rPr>
          <w:i/>
        </w:rPr>
        <w:t>African Studies Quarterly</w:t>
      </w:r>
      <w:r w:rsidRPr="00C46D61">
        <w:t xml:space="preserve"> 11(2</w:t>
      </w:r>
      <w:r>
        <w:t xml:space="preserve"> </w:t>
      </w:r>
      <w:r w:rsidRPr="00C46D61">
        <w:t>&amp;</w:t>
      </w:r>
      <w:r>
        <w:t xml:space="preserve"> </w:t>
      </w:r>
      <w:r w:rsidRPr="00C46D61">
        <w:t>3).</w:t>
      </w:r>
    </w:p>
    <w:p w14:paraId="6569E8C0" w14:textId="641B1453" w:rsidR="00451CEE" w:rsidRPr="00C46D61" w:rsidRDefault="00451CEE" w:rsidP="007278B5">
      <w:r w:rsidRPr="00C46D61">
        <w:t>C</w:t>
      </w:r>
      <w:r>
        <w:t>ohen</w:t>
      </w:r>
      <w:r w:rsidRPr="00C46D61">
        <w:t xml:space="preserve">, MJ </w:t>
      </w:r>
      <w:r>
        <w:t>&amp;</w:t>
      </w:r>
      <w:r w:rsidRPr="00C46D61">
        <w:t xml:space="preserve"> M</w:t>
      </w:r>
      <w:r>
        <w:t>amusha,</w:t>
      </w:r>
      <w:r w:rsidRPr="00C46D61">
        <w:t xml:space="preserve"> L</w:t>
      </w:r>
      <w:r w:rsidR="00FE4EE4">
        <w:t>.</w:t>
      </w:r>
      <w:r>
        <w:t xml:space="preserve"> </w:t>
      </w:r>
      <w:r w:rsidRPr="00C46D61">
        <w:t>2011</w:t>
      </w:r>
      <w:r>
        <w:t>, ‘</w:t>
      </w:r>
      <w:r w:rsidRPr="00C46D61">
        <w:t>Agricultural extension services and gender equality: An institutional analysis of four districts in Ethiopia</w:t>
      </w:r>
      <w:r>
        <w:t>’,</w:t>
      </w:r>
      <w:r w:rsidR="00FE4EE4" w:rsidRPr="00FE4EE4">
        <w:t xml:space="preserve"> International</w:t>
      </w:r>
      <w:r w:rsidR="00FE4EE4" w:rsidRPr="00224522">
        <w:t xml:space="preserve"> Food Policy Research Institute</w:t>
      </w:r>
      <w:r w:rsidRPr="00C46D61">
        <w:t xml:space="preserve"> </w:t>
      </w:r>
      <w:r>
        <w:t>discussion paper</w:t>
      </w:r>
      <w:r w:rsidRPr="00C46D61">
        <w:t xml:space="preserve"> 01094</w:t>
      </w:r>
      <w:r w:rsidR="00FE4EE4">
        <w:t xml:space="preserve">, </w:t>
      </w:r>
      <w:r w:rsidR="00FE4EE4" w:rsidRPr="00FE4EE4">
        <w:t>International</w:t>
      </w:r>
      <w:r w:rsidR="00FE4EE4" w:rsidRPr="00224522">
        <w:t xml:space="preserve"> Food Policy Research Institute</w:t>
      </w:r>
      <w:r w:rsidRPr="00C46D61">
        <w:t>.</w:t>
      </w:r>
    </w:p>
    <w:p w14:paraId="2B12F71A" w14:textId="77777777" w:rsidR="00451CEE" w:rsidRPr="00C46D61" w:rsidRDefault="00451CEE" w:rsidP="00451CEE">
      <w:pPr>
        <w:ind w:left="1440" w:hanging="1440"/>
      </w:pPr>
    </w:p>
    <w:p w14:paraId="043F7CCE" w14:textId="7DD8F1BA" w:rsidR="00451CEE" w:rsidRPr="00C46D61" w:rsidRDefault="00451CEE" w:rsidP="007278B5">
      <w:r w:rsidRPr="00C46D61">
        <w:t>C</w:t>
      </w:r>
      <w:r>
        <w:t>oles</w:t>
      </w:r>
      <w:r w:rsidRPr="00C46D61">
        <w:t xml:space="preserve">, C </w:t>
      </w:r>
      <w:r>
        <w:t>&amp;</w:t>
      </w:r>
      <w:r w:rsidRPr="00C46D61">
        <w:t xml:space="preserve"> M</w:t>
      </w:r>
      <w:r>
        <w:t xml:space="preserve">itchell, </w:t>
      </w:r>
      <w:r w:rsidRPr="00C46D61">
        <w:t>J</w:t>
      </w:r>
      <w:r w:rsidR="00FA34B5">
        <w:t>.</w:t>
      </w:r>
      <w:r>
        <w:t xml:space="preserve"> </w:t>
      </w:r>
      <w:r w:rsidRPr="00C46D61">
        <w:t>2011</w:t>
      </w:r>
      <w:r w:rsidR="003D028A">
        <w:t>,</w:t>
      </w:r>
      <w:r>
        <w:t xml:space="preserve"> ‘</w:t>
      </w:r>
      <w:r w:rsidRPr="00C46D61">
        <w:t>Gender and agricultural value chains: A review of current knowledge and practice and their policy implications</w:t>
      </w:r>
      <w:r>
        <w:t>’,</w:t>
      </w:r>
      <w:r w:rsidRPr="00C46D61">
        <w:t xml:space="preserve"> </w:t>
      </w:r>
      <w:r w:rsidRPr="00C864E8">
        <w:t>ESA</w:t>
      </w:r>
      <w:r w:rsidR="00FA34B5">
        <w:t>,</w:t>
      </w:r>
      <w:r w:rsidRPr="00C46D61">
        <w:t xml:space="preserve"> </w:t>
      </w:r>
      <w:r>
        <w:t>working paper</w:t>
      </w:r>
      <w:r w:rsidRPr="00C46D61">
        <w:t xml:space="preserve"> </w:t>
      </w:r>
      <w:r>
        <w:t>n</w:t>
      </w:r>
      <w:r w:rsidRPr="00C46D61">
        <w:t>o. 11</w:t>
      </w:r>
      <w:r>
        <w:t>-</w:t>
      </w:r>
      <w:r w:rsidRPr="00C46D61">
        <w:t>05, Agricultural Development Economics Division, F</w:t>
      </w:r>
      <w:r w:rsidR="00FA34B5">
        <w:t>ood and Agriculture Organization</w:t>
      </w:r>
      <w:r w:rsidRPr="00C46D61">
        <w:t>, Rome.</w:t>
      </w:r>
    </w:p>
    <w:p w14:paraId="6A41596E" w14:textId="450FEF55" w:rsidR="00451CEE" w:rsidRPr="00C46D61" w:rsidRDefault="00451CEE" w:rsidP="007278B5">
      <w:r w:rsidRPr="00C46D61">
        <w:t>C</w:t>
      </w:r>
      <w:r>
        <w:t>ommonwealth</w:t>
      </w:r>
      <w:r w:rsidRPr="00C46D61">
        <w:t xml:space="preserve"> S</w:t>
      </w:r>
      <w:r>
        <w:t>ecretariat</w:t>
      </w:r>
      <w:r w:rsidR="00E228E3">
        <w:t>.</w:t>
      </w:r>
      <w:r>
        <w:t xml:space="preserve"> </w:t>
      </w:r>
      <w:r w:rsidRPr="00C46D61">
        <w:t>2009</w:t>
      </w:r>
      <w:r w:rsidR="00FA34B5">
        <w:t>,</w:t>
      </w:r>
      <w:r>
        <w:t xml:space="preserve"> ‘</w:t>
      </w:r>
      <w:r w:rsidRPr="00C46D61">
        <w:t>Gender and Social Protection</w:t>
      </w:r>
      <w:r>
        <w:t>’, discussion paper</w:t>
      </w:r>
      <w:r w:rsidRPr="00C46D61">
        <w:t xml:space="preserve"> </w:t>
      </w:r>
      <w:r>
        <w:t>no</w:t>
      </w:r>
      <w:r w:rsidRPr="00224522">
        <w:t>. 3</w:t>
      </w:r>
      <w:r w:rsidRPr="007278B5">
        <w:t>,</w:t>
      </w:r>
      <w:r w:rsidRPr="00C46D61">
        <w:t xml:space="preserve"> London</w:t>
      </w:r>
      <w:r w:rsidR="00FA34B5">
        <w:t>, UK</w:t>
      </w:r>
      <w:r w:rsidRPr="00C46D61">
        <w:t>.</w:t>
      </w:r>
    </w:p>
    <w:p w14:paraId="3A1671B9" w14:textId="3159C167" w:rsidR="00451CEE" w:rsidRPr="00C46D61" w:rsidRDefault="00451CEE" w:rsidP="007278B5">
      <w:r w:rsidRPr="00C46D61">
        <w:t>D</w:t>
      </w:r>
      <w:r>
        <w:t>evereux</w:t>
      </w:r>
      <w:r w:rsidRPr="00C46D61">
        <w:t>, S</w:t>
      </w:r>
      <w:r w:rsidR="00FA34B5">
        <w:t>.</w:t>
      </w:r>
      <w:r>
        <w:t xml:space="preserve"> </w:t>
      </w:r>
      <w:r w:rsidRPr="00C46D61">
        <w:t>2002</w:t>
      </w:r>
      <w:r>
        <w:t>, ‘</w:t>
      </w:r>
      <w:r w:rsidRPr="00C46D61">
        <w:t>Social protection for the poor: Lessons from recent international experience</w:t>
      </w:r>
      <w:r>
        <w:t>’,</w:t>
      </w:r>
      <w:r w:rsidRPr="00C46D61">
        <w:t xml:space="preserve"> </w:t>
      </w:r>
      <w:r w:rsidRPr="00FA34B5">
        <w:t>I</w:t>
      </w:r>
      <w:r w:rsidR="00FA34B5" w:rsidRPr="007278B5">
        <w:t>nstitute of Development Studies</w:t>
      </w:r>
      <w:r w:rsidR="00FA34B5">
        <w:t>,</w:t>
      </w:r>
      <w:r w:rsidRPr="00C46D61">
        <w:t xml:space="preserve"> </w:t>
      </w:r>
      <w:r>
        <w:t>working paper no.</w:t>
      </w:r>
      <w:r w:rsidRPr="00C46D61">
        <w:t xml:space="preserve"> 142, Institute of Development Studies, Brighton.</w:t>
      </w:r>
    </w:p>
    <w:p w14:paraId="76EF68F7" w14:textId="53CDFC76" w:rsidR="00451CEE" w:rsidRPr="00C46D61" w:rsidRDefault="00451CEE" w:rsidP="007278B5">
      <w:r w:rsidRPr="00755B20">
        <w:t>2003</w:t>
      </w:r>
      <w:r w:rsidR="00FA34B5" w:rsidRPr="007278B5">
        <w:t xml:space="preserve">, </w:t>
      </w:r>
      <w:r w:rsidRPr="007278B5">
        <w:t>‘</w:t>
      </w:r>
      <w:r w:rsidRPr="00755B20">
        <w:t>Policy options for increasing the contribution of social protection to food security</w:t>
      </w:r>
      <w:r w:rsidRPr="007278B5">
        <w:t>’</w:t>
      </w:r>
      <w:r w:rsidR="00755B20" w:rsidRPr="007278B5">
        <w:t>,</w:t>
      </w:r>
      <w:r w:rsidRPr="00755B20">
        <w:t xml:space="preserve"> Forum for Food Security in Southern Africa.</w:t>
      </w:r>
    </w:p>
    <w:p w14:paraId="1E4C5DDC" w14:textId="57F8E3A0" w:rsidR="00451CEE" w:rsidRPr="00C46D61" w:rsidRDefault="00451CEE" w:rsidP="007278B5">
      <w:pPr>
        <w:rPr>
          <w:rFonts w:cs="Arial"/>
        </w:rPr>
      </w:pPr>
      <w:r w:rsidRPr="00C46D61">
        <w:t>F</w:t>
      </w:r>
      <w:r>
        <w:t>arger</w:t>
      </w:r>
      <w:r w:rsidRPr="00C46D61">
        <w:t xml:space="preserve">, J </w:t>
      </w:r>
      <w:r>
        <w:t>&amp;</w:t>
      </w:r>
      <w:r w:rsidRPr="00C46D61">
        <w:t xml:space="preserve"> Y</w:t>
      </w:r>
      <w:r>
        <w:t>asuo,</w:t>
      </w:r>
      <w:r w:rsidRPr="00C46D61">
        <w:t xml:space="preserve"> K</w:t>
      </w:r>
      <w:r w:rsidR="00755B20">
        <w:t>.</w:t>
      </w:r>
      <w:r>
        <w:t xml:space="preserve"> </w:t>
      </w:r>
      <w:r w:rsidRPr="00C46D61">
        <w:t>2010</w:t>
      </w:r>
      <w:r>
        <w:t>,</w:t>
      </w:r>
      <w:r w:rsidRPr="00E20CD3">
        <w:rPr>
          <w:i/>
        </w:rPr>
        <w:t xml:space="preserve"> Smallholder Agribusiness Development Initiative I</w:t>
      </w:r>
      <w:r w:rsidR="00755B20" w:rsidRPr="00E20CD3">
        <w:rPr>
          <w:i/>
        </w:rPr>
        <w:t>ndependent Completion Report</w:t>
      </w:r>
      <w:r>
        <w:t>,</w:t>
      </w:r>
      <w:r w:rsidRPr="00C46D61">
        <w:t xml:space="preserve"> </w:t>
      </w:r>
      <w:r>
        <w:t>p</w:t>
      </w:r>
      <w:r w:rsidRPr="00C46D61">
        <w:t>repared for AusAID</w:t>
      </w:r>
      <w:r w:rsidRPr="00C46D61">
        <w:rPr>
          <w:rFonts w:cs="Arial"/>
        </w:rPr>
        <w:t>.</w:t>
      </w:r>
    </w:p>
    <w:p w14:paraId="7A669749" w14:textId="4390AA09" w:rsidR="00451CEE" w:rsidRPr="00C46D61" w:rsidRDefault="00451CEE" w:rsidP="007278B5">
      <w:r w:rsidRPr="00C46D61">
        <w:t>F</w:t>
      </w:r>
      <w:r>
        <w:t>arnworth</w:t>
      </w:r>
      <w:r w:rsidRPr="00C46D61">
        <w:t>, C</w:t>
      </w:r>
      <w:r w:rsidR="00755B20">
        <w:t>R.</w:t>
      </w:r>
      <w:r>
        <w:t xml:space="preserve"> </w:t>
      </w:r>
      <w:r w:rsidRPr="00C46D61">
        <w:t>2010</w:t>
      </w:r>
      <w:r>
        <w:t>, ‘</w:t>
      </w:r>
      <w:r w:rsidRPr="00C46D61">
        <w:t>Gender Aware Approaches in Agricultural Programmes: A Study of Sida-supported Agricultural Programmes</w:t>
      </w:r>
      <w:r>
        <w:t>’, c</w:t>
      </w:r>
      <w:r w:rsidRPr="00C46D61">
        <w:rPr>
          <w:rFonts w:cs="Arial"/>
        </w:rPr>
        <w:t>ommissioned by Sida, Team for Agriculture, Forestry and Food Security</w:t>
      </w:r>
      <w:r w:rsidR="00755B20">
        <w:rPr>
          <w:rFonts w:cs="Arial"/>
        </w:rPr>
        <w:t>,</w:t>
      </w:r>
      <w:r w:rsidRPr="00C46D61">
        <w:rPr>
          <w:rFonts w:cs="Arial"/>
        </w:rPr>
        <w:t xml:space="preserve"> in cooperation with the Secretariat for Evaluation</w:t>
      </w:r>
      <w:r>
        <w:rPr>
          <w:rFonts w:cs="Arial"/>
        </w:rPr>
        <w:t xml:space="preserve">, </w:t>
      </w:r>
      <w:r w:rsidRPr="00C46D61">
        <w:rPr>
          <w:rFonts w:cs="Arial"/>
        </w:rPr>
        <w:t>Sida, Stockholm.</w:t>
      </w:r>
    </w:p>
    <w:p w14:paraId="160592A5" w14:textId="3A2DECFE" w:rsidR="00451CEE" w:rsidRPr="00C46D61" w:rsidRDefault="00451CEE" w:rsidP="007278B5">
      <w:r w:rsidRPr="00755B20">
        <w:t>F</w:t>
      </w:r>
      <w:r w:rsidR="00755B20" w:rsidRPr="007278B5">
        <w:t>orum Fisheries Agency,</w:t>
      </w:r>
      <w:r w:rsidR="00755B20" w:rsidRPr="00755B20">
        <w:t xml:space="preserve"> </w:t>
      </w:r>
      <w:r w:rsidRPr="00755B20">
        <w:t>2006</w:t>
      </w:r>
      <w:r w:rsidR="00E228E3">
        <w:t>,</w:t>
      </w:r>
      <w:r>
        <w:t xml:space="preserve"> ‘</w:t>
      </w:r>
      <w:r w:rsidRPr="00C46D61">
        <w:t>Gender issues in the Pacific Islands tuna fisheries</w:t>
      </w:r>
      <w:r>
        <w:t>’</w:t>
      </w:r>
      <w:r w:rsidR="00755B20">
        <w:t xml:space="preserve">, </w:t>
      </w:r>
      <w:r w:rsidR="00755B20" w:rsidRPr="00C46D61">
        <w:t>P</w:t>
      </w:r>
      <w:r w:rsidR="00755B20">
        <w:t>acific</w:t>
      </w:r>
      <w:r w:rsidR="00755B20" w:rsidRPr="00C46D61">
        <w:t xml:space="preserve"> I</w:t>
      </w:r>
      <w:r w:rsidR="00755B20">
        <w:t>slands</w:t>
      </w:r>
      <w:r w:rsidR="00755B20" w:rsidRPr="00C46D61">
        <w:t xml:space="preserve"> F</w:t>
      </w:r>
      <w:r w:rsidR="00755B20">
        <w:t>orum</w:t>
      </w:r>
      <w:r w:rsidR="00755B20" w:rsidRPr="00C46D61">
        <w:t xml:space="preserve"> S</w:t>
      </w:r>
      <w:r w:rsidR="00755B20">
        <w:t>ecretariat, Secretariat of the Pacific Community.</w:t>
      </w:r>
    </w:p>
    <w:p w14:paraId="6049A49C" w14:textId="2D68BA23" w:rsidR="00451CEE" w:rsidRPr="00C46D61" w:rsidRDefault="00451CEE" w:rsidP="007278B5">
      <w:r w:rsidRPr="00C46D61">
        <w:t>F</w:t>
      </w:r>
      <w:r>
        <w:t>letschner</w:t>
      </w:r>
      <w:r w:rsidRPr="00C46D61">
        <w:t xml:space="preserve">, D </w:t>
      </w:r>
      <w:r>
        <w:t>&amp;</w:t>
      </w:r>
      <w:r w:rsidRPr="00C46D61">
        <w:t xml:space="preserve"> K</w:t>
      </w:r>
      <w:r>
        <w:t xml:space="preserve">enney, </w:t>
      </w:r>
      <w:r w:rsidRPr="00C46D61">
        <w:t>L</w:t>
      </w:r>
      <w:r w:rsidR="00755B20">
        <w:t>.</w:t>
      </w:r>
      <w:r w:rsidRPr="00C46D61">
        <w:t xml:space="preserve"> 2011</w:t>
      </w:r>
      <w:r>
        <w:t>, ‘</w:t>
      </w:r>
      <w:r w:rsidRPr="00C46D61">
        <w:t>Rural women’s access to financial services: Credit, savings and insurance</w:t>
      </w:r>
      <w:r>
        <w:t xml:space="preserve">’, </w:t>
      </w:r>
      <w:r w:rsidRPr="00C46D61">
        <w:t xml:space="preserve">ESA </w:t>
      </w:r>
      <w:r>
        <w:t>working paper</w:t>
      </w:r>
      <w:r w:rsidRPr="00C46D61">
        <w:t xml:space="preserve"> </w:t>
      </w:r>
      <w:r>
        <w:t>n</w:t>
      </w:r>
      <w:r w:rsidRPr="00C46D61">
        <w:t>o. 11</w:t>
      </w:r>
      <w:r w:rsidR="00755B20">
        <w:t>–</w:t>
      </w:r>
      <w:r w:rsidRPr="00C46D61">
        <w:t>07</w:t>
      </w:r>
      <w:r>
        <w:t>,</w:t>
      </w:r>
      <w:r w:rsidRPr="00C46D61">
        <w:t xml:space="preserve"> Agricultural Development Economics Div</w:t>
      </w:r>
      <w:r w:rsidRPr="00755B20">
        <w:t>ision, F</w:t>
      </w:r>
      <w:r w:rsidR="00755B20" w:rsidRPr="007278B5">
        <w:t>ood and Agriculture Organization</w:t>
      </w:r>
      <w:r w:rsidRPr="00C46D61">
        <w:t>, Rome.</w:t>
      </w:r>
    </w:p>
    <w:p w14:paraId="3804A1AA" w14:textId="7F29846D" w:rsidR="00451CEE" w:rsidRPr="00C46D61" w:rsidRDefault="00451CEE" w:rsidP="00451CEE">
      <w:pPr>
        <w:rPr>
          <w:rStyle w:val="Hyperlink"/>
        </w:rPr>
      </w:pPr>
      <w:r w:rsidRPr="00C46D61">
        <w:t>F</w:t>
      </w:r>
      <w:r>
        <w:t>ood</w:t>
      </w:r>
      <w:r w:rsidRPr="00C46D61">
        <w:t xml:space="preserve"> </w:t>
      </w:r>
      <w:r>
        <w:t>and</w:t>
      </w:r>
      <w:r w:rsidRPr="00C46D61">
        <w:t xml:space="preserve"> A</w:t>
      </w:r>
      <w:r>
        <w:t>griculture</w:t>
      </w:r>
      <w:r w:rsidRPr="00C46D61">
        <w:t xml:space="preserve"> O</w:t>
      </w:r>
      <w:r>
        <w:t>rganization</w:t>
      </w:r>
      <w:r w:rsidR="00755B20">
        <w:t xml:space="preserve">. </w:t>
      </w:r>
      <w:r>
        <w:t>‘</w:t>
      </w:r>
      <w:r w:rsidRPr="00C46D61">
        <w:t>Gender and Land Rights Database</w:t>
      </w:r>
      <w:r>
        <w:t>’,</w:t>
      </w:r>
      <w:r w:rsidRPr="00C46D61">
        <w:t xml:space="preserve"> </w:t>
      </w:r>
      <w:hyperlink r:id="rId15" w:history="1">
        <w:r w:rsidRPr="00C46D61">
          <w:rPr>
            <w:rStyle w:val="Hyperlink"/>
          </w:rPr>
          <w:t>www.fao.org/gender/landrights/home/</w:t>
        </w:r>
      </w:hyperlink>
    </w:p>
    <w:p w14:paraId="2DECCEBD" w14:textId="603660EF" w:rsidR="00451CEE" w:rsidRPr="00C46D61" w:rsidRDefault="00451CEE" w:rsidP="007278B5">
      <w:r w:rsidRPr="00C46D61">
        <w:t>2011</w:t>
      </w:r>
      <w:r w:rsidR="00755B20">
        <w:t xml:space="preserve">, </w:t>
      </w:r>
      <w:r w:rsidRPr="00C864E8">
        <w:t>The state of food and agriculture 2010–2011. Women in agriculture: Closing the gender gap for development,</w:t>
      </w:r>
      <w:r>
        <w:t xml:space="preserve"> </w:t>
      </w:r>
      <w:r w:rsidRPr="00C46D61">
        <w:t>Rome.</w:t>
      </w:r>
    </w:p>
    <w:p w14:paraId="28171767" w14:textId="07C92918" w:rsidR="00451CEE" w:rsidRPr="00C46D61" w:rsidRDefault="00451CEE" w:rsidP="007278B5">
      <w:r w:rsidRPr="00C46D61">
        <w:t>2010</w:t>
      </w:r>
      <w:r w:rsidR="00755B20">
        <w:t xml:space="preserve">, </w:t>
      </w:r>
      <w:r>
        <w:t>‘</w:t>
      </w:r>
      <w:r w:rsidRPr="00C46D61">
        <w:t>Integrating gender issues in food security, agriculture and rural development</w:t>
      </w:r>
      <w:r>
        <w:t>’,</w:t>
      </w:r>
      <w:r w:rsidRPr="00C46D61">
        <w:t xml:space="preserve"> UN Joint Programmes</w:t>
      </w:r>
      <w:r>
        <w:t xml:space="preserve">, </w:t>
      </w:r>
      <w:r w:rsidRPr="00C46D61">
        <w:t>Rome.</w:t>
      </w:r>
    </w:p>
    <w:p w14:paraId="52167A46" w14:textId="115BC9E7" w:rsidR="00451CEE" w:rsidRPr="00C46D61" w:rsidRDefault="00451CEE" w:rsidP="007278B5">
      <w:r w:rsidRPr="00C46D61">
        <w:t>2009</w:t>
      </w:r>
      <w:r w:rsidR="00755B20">
        <w:t xml:space="preserve">, </w:t>
      </w:r>
      <w:r>
        <w:t>‘</w:t>
      </w:r>
      <w:r w:rsidRPr="00C46D61">
        <w:t>Bridging the gap</w:t>
      </w:r>
      <w:r w:rsidRPr="00A37CD7">
        <w:t>: FAO’s</w:t>
      </w:r>
      <w:r w:rsidRPr="00C46D61">
        <w:t xml:space="preserve"> programme for gender equality in agriculture and rural </w:t>
      </w:r>
      <w:r w:rsidR="00755B20">
        <w:t>d</w:t>
      </w:r>
      <w:r w:rsidRPr="00C46D61">
        <w:t>evelopment</w:t>
      </w:r>
      <w:r>
        <w:t xml:space="preserve">’, </w:t>
      </w:r>
      <w:r w:rsidRPr="00C46D61">
        <w:t>Rome.</w:t>
      </w:r>
    </w:p>
    <w:p w14:paraId="152DA3D7" w14:textId="7335BF20" w:rsidR="00451CEE" w:rsidRPr="00C46D61" w:rsidRDefault="00451CEE" w:rsidP="007278B5">
      <w:r w:rsidRPr="00D45305">
        <w:t>F</w:t>
      </w:r>
      <w:r w:rsidR="00755B20" w:rsidRPr="007278B5">
        <w:t>ood Agriculture Organization, International Fund for Agriculture Development &amp; International Labour Organization</w:t>
      </w:r>
      <w:r w:rsidR="003D028A">
        <w:t>.</w:t>
      </w:r>
      <w:r w:rsidR="00755B20" w:rsidRPr="007278B5">
        <w:t xml:space="preserve"> </w:t>
      </w:r>
      <w:r w:rsidRPr="00D45305">
        <w:t>2010a</w:t>
      </w:r>
      <w:r w:rsidR="00755B20">
        <w:t xml:space="preserve">, </w:t>
      </w:r>
      <w:r>
        <w:t>‘</w:t>
      </w:r>
      <w:r w:rsidRPr="00C46D61">
        <w:t>Agricultural value chain development: Threat or opportunity for women’s employment</w:t>
      </w:r>
      <w:r>
        <w:t xml:space="preserve">’, </w:t>
      </w:r>
      <w:r w:rsidRPr="00C46D61">
        <w:t xml:space="preserve">Gender and Rural Employment </w:t>
      </w:r>
      <w:r w:rsidRPr="00755B20">
        <w:t>Policy Brief</w:t>
      </w:r>
      <w:r w:rsidRPr="00C46D61">
        <w:t xml:space="preserve"> </w:t>
      </w:r>
      <w:r>
        <w:t xml:space="preserve">no. </w:t>
      </w:r>
      <w:r w:rsidRPr="00C46D61">
        <w:t>4.</w:t>
      </w:r>
    </w:p>
    <w:p w14:paraId="17EC587D" w14:textId="5BD99D19" w:rsidR="00451CEE" w:rsidRPr="00C46D61" w:rsidRDefault="00451CEE" w:rsidP="007278B5">
      <w:r w:rsidRPr="00C46D61">
        <w:t>2</w:t>
      </w:r>
      <w:r w:rsidRPr="00D45305">
        <w:t>010b</w:t>
      </w:r>
      <w:r w:rsidR="00DF18FC" w:rsidRPr="00D45305">
        <w:t>, ‘</w:t>
      </w:r>
      <w:r w:rsidRPr="00D45305">
        <w:t>Gender Dimensions of Agricultural and Rural Employme</w:t>
      </w:r>
      <w:r w:rsidR="00DF18FC" w:rsidRPr="007278B5">
        <w:t xml:space="preserve">nt: Differentiated Pathways Out </w:t>
      </w:r>
      <w:r w:rsidRPr="00D45305">
        <w:t>of Poverty: Status, Trends and gaps</w:t>
      </w:r>
      <w:r w:rsidR="00DF18FC" w:rsidRPr="00D45305">
        <w:t>’</w:t>
      </w:r>
      <w:r w:rsidRPr="00D45305">
        <w:t>, Rome</w:t>
      </w:r>
      <w:r w:rsidRPr="00C46D61">
        <w:t>.</w:t>
      </w:r>
    </w:p>
    <w:p w14:paraId="610B739F" w14:textId="77777777" w:rsidR="00451CEE" w:rsidRPr="00C46D61" w:rsidRDefault="00451CEE" w:rsidP="00451CEE">
      <w:pPr>
        <w:ind w:left="1440" w:hanging="1440"/>
      </w:pPr>
    </w:p>
    <w:p w14:paraId="0F5F8E28" w14:textId="4FFFD2BE" w:rsidR="00451CEE" w:rsidRPr="00C46D61" w:rsidRDefault="00451CEE" w:rsidP="007278B5">
      <w:r w:rsidRPr="00C46D61">
        <w:lastRenderedPageBreak/>
        <w:t>2010c</w:t>
      </w:r>
      <w:r w:rsidR="00DF18FC">
        <w:t xml:space="preserve">, </w:t>
      </w:r>
      <w:r>
        <w:t>‘</w:t>
      </w:r>
      <w:r w:rsidRPr="00C46D61">
        <w:t>Rural women’s entrepreneurship is “good business”!</w:t>
      </w:r>
      <w:r>
        <w:t>’,</w:t>
      </w:r>
      <w:r w:rsidRPr="00C46D61">
        <w:t xml:space="preserve"> </w:t>
      </w:r>
      <w:r w:rsidRPr="00DF18FC">
        <w:t>Gender and Rural Employment Policy Brief no. 3.</w:t>
      </w:r>
    </w:p>
    <w:p w14:paraId="6DB7A7C0" w14:textId="6D05BC79" w:rsidR="00451CEE" w:rsidRPr="00C46D61" w:rsidRDefault="00451CEE" w:rsidP="007278B5">
      <w:r w:rsidRPr="00C46D61">
        <w:t>G</w:t>
      </w:r>
      <w:r>
        <w:t>arikipati</w:t>
      </w:r>
      <w:r w:rsidRPr="00C46D61">
        <w:t>, S</w:t>
      </w:r>
      <w:r w:rsidR="00D45305">
        <w:t>.</w:t>
      </w:r>
      <w:r>
        <w:t xml:space="preserve"> </w:t>
      </w:r>
      <w:r w:rsidRPr="00C46D61">
        <w:t>2008</w:t>
      </w:r>
      <w:r>
        <w:t>, ‘</w:t>
      </w:r>
      <w:r w:rsidRPr="00C46D61">
        <w:t>Agricultural wage work, seasonal migration and the widening gender gap: Evidence from a semi-arid region of Andhra Pradesh</w:t>
      </w:r>
      <w:r>
        <w:t>’,</w:t>
      </w:r>
      <w:r w:rsidRPr="00C46D61">
        <w:t xml:space="preserve"> </w:t>
      </w:r>
      <w:r w:rsidRPr="00E20CD3">
        <w:rPr>
          <w:i/>
        </w:rPr>
        <w:t>European Journal of Development Research</w:t>
      </w:r>
      <w:r w:rsidRPr="00C46D61">
        <w:t>, 20(4):629</w:t>
      </w:r>
      <w:r>
        <w:t>–</w:t>
      </w:r>
      <w:r w:rsidRPr="00C46D61">
        <w:t>648.</w:t>
      </w:r>
    </w:p>
    <w:p w14:paraId="79887FF4" w14:textId="75019EE3" w:rsidR="00451CEE" w:rsidRPr="00C46D61" w:rsidRDefault="00451CEE" w:rsidP="007278B5">
      <w:r w:rsidRPr="00D45305">
        <w:t>Goodrich, C</w:t>
      </w:r>
      <w:r w:rsidR="00D45305" w:rsidRPr="00D45305">
        <w:t>G</w:t>
      </w:r>
      <w:r w:rsidRPr="00D45305">
        <w:t xml:space="preserve">, et al. 2008, </w:t>
      </w:r>
      <w:r w:rsidR="00D45305" w:rsidRPr="00D45305">
        <w:t>‘</w:t>
      </w:r>
      <w:r w:rsidRPr="00D45305">
        <w:t>Participatory technology development in agricultural mechanisation in Nepal: How it happened and lessons learned</w:t>
      </w:r>
      <w:r w:rsidR="00D45305" w:rsidRPr="007278B5">
        <w:t>’,</w:t>
      </w:r>
      <w:r w:rsidRPr="00D45305">
        <w:t xml:space="preserve"> </w:t>
      </w:r>
      <w:r w:rsidRPr="00E20CD3">
        <w:rPr>
          <w:i/>
        </w:rPr>
        <w:t>Development in Practice</w:t>
      </w:r>
      <w:r w:rsidRPr="00D45305">
        <w:t>, 18(4–5):643</w:t>
      </w:r>
      <w:r>
        <w:t>–</w:t>
      </w:r>
      <w:r w:rsidRPr="00C46D61">
        <w:t>649.</w:t>
      </w:r>
    </w:p>
    <w:p w14:paraId="60DDF1DB" w14:textId="1893DCFC" w:rsidR="00451CEE" w:rsidRPr="00C46D61" w:rsidRDefault="00451CEE" w:rsidP="007278B5">
      <w:r w:rsidRPr="00C46D61">
        <w:t>G</w:t>
      </w:r>
      <w:r>
        <w:t>otschi</w:t>
      </w:r>
      <w:r w:rsidRPr="00C46D61">
        <w:t>, E, N</w:t>
      </w:r>
      <w:r>
        <w:t xml:space="preserve">juki, </w:t>
      </w:r>
      <w:r w:rsidRPr="00C46D61">
        <w:t>J</w:t>
      </w:r>
      <w:r w:rsidR="00D45305">
        <w:t xml:space="preserve"> &amp;</w:t>
      </w:r>
      <w:r w:rsidRPr="00C46D61">
        <w:t xml:space="preserve"> D</w:t>
      </w:r>
      <w:r>
        <w:t xml:space="preserve">elve, </w:t>
      </w:r>
      <w:r w:rsidRPr="00C46D61">
        <w:t>R</w:t>
      </w:r>
      <w:r w:rsidR="00D45305">
        <w:t>.</w:t>
      </w:r>
      <w:r>
        <w:t xml:space="preserve"> </w:t>
      </w:r>
      <w:r w:rsidRPr="00C46D61">
        <w:t>2009</w:t>
      </w:r>
      <w:r>
        <w:t>, ‘</w:t>
      </w:r>
      <w:r w:rsidRPr="00C46D61">
        <w:t>Equal numbers, equal chances?</w:t>
      </w:r>
      <w:r>
        <w:t>’,</w:t>
      </w:r>
      <w:r w:rsidRPr="00C46D61">
        <w:t xml:space="preserve"> </w:t>
      </w:r>
      <w:r>
        <w:t>a</w:t>
      </w:r>
      <w:r w:rsidRPr="00C46D61">
        <w:t xml:space="preserve"> case study of gender differences in the distribution of social capital in smallholder farmer groups in B</w:t>
      </w:r>
      <w:r w:rsidRPr="00C46D61">
        <w:rPr>
          <w:rFonts w:cs="Arial"/>
        </w:rPr>
        <w:t>ú</w:t>
      </w:r>
      <w:r w:rsidRPr="00C46D61">
        <w:t>zi District, Mozambique</w:t>
      </w:r>
      <w:r>
        <w:t xml:space="preserve">, </w:t>
      </w:r>
      <w:r w:rsidRPr="00E20CD3">
        <w:rPr>
          <w:i/>
        </w:rPr>
        <w:t>European Journal of Development Research</w:t>
      </w:r>
      <w:r w:rsidRPr="00C46D61">
        <w:t>, 21(2):264</w:t>
      </w:r>
      <w:r>
        <w:t>–</w:t>
      </w:r>
      <w:r w:rsidRPr="00C46D61">
        <w:t>282.</w:t>
      </w:r>
    </w:p>
    <w:p w14:paraId="0D27A098" w14:textId="6DB0E2DD" w:rsidR="00451CEE" w:rsidRPr="00C46D61" w:rsidRDefault="00451CEE" w:rsidP="007278B5">
      <w:r w:rsidRPr="00C46D61">
        <w:t>G</w:t>
      </w:r>
      <w:r>
        <w:t>ulati</w:t>
      </w:r>
      <w:r w:rsidRPr="00C46D61">
        <w:t>, AG.</w:t>
      </w:r>
      <w:r>
        <w:t xml:space="preserve"> </w:t>
      </w:r>
      <w:r w:rsidRPr="00C46D61">
        <w:t>2010</w:t>
      </w:r>
      <w:r w:rsidR="00E228E3">
        <w:t>,</w:t>
      </w:r>
      <w:r>
        <w:t xml:space="preserve"> ‘</w:t>
      </w:r>
      <w:r w:rsidRPr="00C46D61">
        <w:t xml:space="preserve">ICT </w:t>
      </w:r>
      <w:r>
        <w:t>and</w:t>
      </w:r>
      <w:r w:rsidRPr="00C46D61">
        <w:t xml:space="preserve"> sustainable development: Bridging the gender divide</w:t>
      </w:r>
      <w:r>
        <w:t>’,</w:t>
      </w:r>
      <w:r w:rsidRPr="00C46D61">
        <w:t xml:space="preserve"> </w:t>
      </w:r>
      <w:r>
        <w:t>a</w:t>
      </w:r>
      <w:r w:rsidRPr="00C46D61">
        <w:t xml:space="preserve">vailable at: </w:t>
      </w:r>
      <w:hyperlink r:id="rId16" w:history="1">
        <w:r w:rsidRPr="00C46D61">
          <w:rPr>
            <w:rStyle w:val="Hyperlink"/>
          </w:rPr>
          <w:t>http://ssrn.com/abstract=1715237</w:t>
        </w:r>
      </w:hyperlink>
    </w:p>
    <w:p w14:paraId="65B5659B" w14:textId="549E1395" w:rsidR="00451CEE" w:rsidRPr="00C46D61" w:rsidRDefault="00451CEE" w:rsidP="007278B5">
      <w:r w:rsidRPr="00C46D61">
        <w:t>H</w:t>
      </w:r>
      <w:r>
        <w:t>olmes</w:t>
      </w:r>
      <w:r w:rsidRPr="00C46D61">
        <w:t xml:space="preserve">, R </w:t>
      </w:r>
      <w:r>
        <w:t>&amp;</w:t>
      </w:r>
      <w:r w:rsidRPr="00C46D61">
        <w:t xml:space="preserve"> J</w:t>
      </w:r>
      <w:r>
        <w:t xml:space="preserve">ones, </w:t>
      </w:r>
      <w:r w:rsidRPr="00C46D61">
        <w:t>N</w:t>
      </w:r>
      <w:r w:rsidR="00D45305">
        <w:t>.</w:t>
      </w:r>
      <w:r>
        <w:t xml:space="preserve"> </w:t>
      </w:r>
      <w:r w:rsidRPr="00C46D61">
        <w:t>2011</w:t>
      </w:r>
      <w:r>
        <w:t>, ‘</w:t>
      </w:r>
      <w:r w:rsidRPr="00C46D61">
        <w:t>Gender inequality, risk and vulnerability: Refocusing the public works agenda to take account of economic and social risks</w:t>
      </w:r>
      <w:r>
        <w:t xml:space="preserve">’, </w:t>
      </w:r>
      <w:r w:rsidRPr="00C864E8">
        <w:t>ESA</w:t>
      </w:r>
      <w:r w:rsidRPr="00C46D61">
        <w:t xml:space="preserve"> </w:t>
      </w:r>
      <w:r>
        <w:t>working paper</w:t>
      </w:r>
      <w:r w:rsidRPr="00C46D61">
        <w:t xml:space="preserve"> 11</w:t>
      </w:r>
      <w:r w:rsidR="00D45305">
        <w:t>–</w:t>
      </w:r>
      <w:r w:rsidRPr="00C46D61">
        <w:t>13</w:t>
      </w:r>
      <w:r>
        <w:t xml:space="preserve">, </w:t>
      </w:r>
      <w:r w:rsidRPr="00C46D61">
        <w:t>Agricultural Development Economics Division</w:t>
      </w:r>
      <w:r w:rsidRPr="00D45305">
        <w:t>, F</w:t>
      </w:r>
      <w:r w:rsidR="00D45305" w:rsidRPr="007278B5">
        <w:t>ood Agriculture Organization</w:t>
      </w:r>
      <w:r w:rsidRPr="00D45305">
        <w:t>.</w:t>
      </w:r>
    </w:p>
    <w:p w14:paraId="72AB5D96" w14:textId="037DF27C" w:rsidR="00451CEE" w:rsidRPr="00C46D61" w:rsidRDefault="00451CEE" w:rsidP="007278B5">
      <w:r w:rsidRPr="00C46D61">
        <w:t>I</w:t>
      </w:r>
      <w:r>
        <w:t>nternational</w:t>
      </w:r>
      <w:r w:rsidRPr="00C46D61">
        <w:t xml:space="preserve"> L</w:t>
      </w:r>
      <w:r>
        <w:t>ivestock</w:t>
      </w:r>
      <w:r w:rsidRPr="00C46D61">
        <w:t xml:space="preserve"> R</w:t>
      </w:r>
      <w:r>
        <w:t>esearch</w:t>
      </w:r>
      <w:r w:rsidRPr="00C46D61">
        <w:t xml:space="preserve"> I</w:t>
      </w:r>
      <w:r>
        <w:t>nstitut</w:t>
      </w:r>
      <w:r w:rsidRPr="00D45305">
        <w:t>e</w:t>
      </w:r>
      <w:r w:rsidR="00D45305" w:rsidRPr="00D45305">
        <w:t xml:space="preserve"> </w:t>
      </w:r>
      <w:r w:rsidRPr="00D45305">
        <w:t>(ILRI)</w:t>
      </w:r>
      <w:r w:rsidR="00D45305" w:rsidRPr="00D45305">
        <w:t>.</w:t>
      </w:r>
      <w:r w:rsidRPr="00D45305">
        <w:t xml:space="preserve"> 2010</w:t>
      </w:r>
      <w:r>
        <w:t>, ‘</w:t>
      </w:r>
      <w:r w:rsidRPr="00C46D61">
        <w:t xml:space="preserve">If pigs could fly: Reducing the </w:t>
      </w:r>
      <w:r>
        <w:t>“</w:t>
      </w:r>
      <w:r w:rsidRPr="00C46D61">
        <w:t>gender asset gap</w:t>
      </w:r>
      <w:r>
        <w:t>”</w:t>
      </w:r>
      <w:r w:rsidRPr="00C46D61">
        <w:t xml:space="preserve"> in agricultural development</w:t>
      </w:r>
      <w:r>
        <w:t>—</w:t>
      </w:r>
      <w:r w:rsidRPr="00C46D61">
        <w:t xml:space="preserve">the beginnings of a </w:t>
      </w:r>
      <w:r>
        <w:t>“</w:t>
      </w:r>
      <w:r w:rsidRPr="00C46D61">
        <w:t>transformative gender</w:t>
      </w:r>
      <w:r>
        <w:t>”</w:t>
      </w:r>
      <w:r w:rsidRPr="00C46D61">
        <w:t xml:space="preserve"> paradigm shift</w:t>
      </w:r>
      <w:r>
        <w:t>’, p</w:t>
      </w:r>
      <w:r w:rsidRPr="00C46D61">
        <w:t>osted by Susan MacMillan</w:t>
      </w:r>
      <w:r>
        <w:t xml:space="preserve">, </w:t>
      </w:r>
      <w:r w:rsidRPr="00E20CD3">
        <w:rPr>
          <w:i/>
        </w:rPr>
        <w:t>ILRI News</w:t>
      </w:r>
      <w:r>
        <w:t>, available at:</w:t>
      </w:r>
      <w:r w:rsidRPr="00C46D61">
        <w:t xml:space="preserve"> </w:t>
      </w:r>
      <w:hyperlink r:id="rId17" w:history="1">
        <w:r w:rsidRPr="00C46D61">
          <w:rPr>
            <w:rStyle w:val="Hyperlink"/>
          </w:rPr>
          <w:t>www.ilri.org/ilrinews/index.php/archives/3789</w:t>
        </w:r>
      </w:hyperlink>
    </w:p>
    <w:p w14:paraId="78D60927" w14:textId="007BB1F0" w:rsidR="00451CEE" w:rsidRPr="00C46D61" w:rsidRDefault="00451CEE" w:rsidP="007278B5">
      <w:r w:rsidRPr="00C46D61">
        <w:t>I</w:t>
      </w:r>
      <w:r>
        <w:t>nternational</w:t>
      </w:r>
      <w:r w:rsidRPr="00C46D61">
        <w:t xml:space="preserve"> L</w:t>
      </w:r>
      <w:r>
        <w:t>abour</w:t>
      </w:r>
      <w:r w:rsidRPr="00C46D61">
        <w:t xml:space="preserve"> O</w:t>
      </w:r>
      <w:r>
        <w:t>rganization</w:t>
      </w:r>
      <w:r w:rsidR="00D45305">
        <w:t xml:space="preserve"> &amp; </w:t>
      </w:r>
      <w:r>
        <w:t xml:space="preserve">Asian </w:t>
      </w:r>
      <w:r w:rsidRPr="00C46D61">
        <w:t>D</w:t>
      </w:r>
      <w:r>
        <w:t>evelopment</w:t>
      </w:r>
      <w:r w:rsidRPr="00C46D61">
        <w:t xml:space="preserve"> B</w:t>
      </w:r>
      <w:r>
        <w:t>ank</w:t>
      </w:r>
      <w:r w:rsidR="00D45305">
        <w:t>.</w:t>
      </w:r>
      <w:r>
        <w:t xml:space="preserve"> </w:t>
      </w:r>
      <w:r w:rsidRPr="00C46D61">
        <w:t>2011</w:t>
      </w:r>
      <w:r>
        <w:t>,‘</w:t>
      </w:r>
      <w:r w:rsidRPr="00C46D61">
        <w:t>Women and Labour Markets in Asia: Rebalancing for Gender Equality</w:t>
      </w:r>
      <w:r>
        <w:t xml:space="preserve">’, </w:t>
      </w:r>
      <w:r w:rsidRPr="00C46D61">
        <w:t>Geneva and Bangkok.</w:t>
      </w:r>
    </w:p>
    <w:p w14:paraId="1C44C496" w14:textId="6021B7C2" w:rsidR="00451CEE" w:rsidRPr="00C46D61" w:rsidRDefault="00451CEE" w:rsidP="007278B5">
      <w:pPr>
        <w:keepNext/>
      </w:pPr>
      <w:r w:rsidRPr="00C46D61">
        <w:t>I</w:t>
      </w:r>
      <w:r>
        <w:t>mproving</w:t>
      </w:r>
      <w:r w:rsidRPr="00C46D61">
        <w:t xml:space="preserve"> P</w:t>
      </w:r>
      <w:r>
        <w:t>roductivity</w:t>
      </w:r>
      <w:r w:rsidRPr="00C46D61">
        <w:t xml:space="preserve"> &amp; M</w:t>
      </w:r>
      <w:r>
        <w:t>arket</w:t>
      </w:r>
      <w:r w:rsidRPr="00C46D61">
        <w:t xml:space="preserve"> S</w:t>
      </w:r>
      <w:r>
        <w:t>uccess</w:t>
      </w:r>
      <w:r w:rsidRPr="00D45305">
        <w:t xml:space="preserve"> (IPMS)</w:t>
      </w:r>
      <w:r w:rsidR="00D45305" w:rsidRPr="00D45305">
        <w:t>.</w:t>
      </w:r>
      <w:r w:rsidRPr="00C46D61">
        <w:t xml:space="preserve"> 2011</w:t>
      </w:r>
      <w:r>
        <w:t>, ‘</w:t>
      </w:r>
      <w:r w:rsidRPr="00C46D61">
        <w:t>Empowering women through value chain development: Good practices and lessons from IPMS experiences</w:t>
      </w:r>
      <w:r>
        <w:t xml:space="preserve">’, </w:t>
      </w:r>
      <w:r w:rsidRPr="00C46D61">
        <w:t>E</w:t>
      </w:r>
      <w:r>
        <w:t>thiopia.</w:t>
      </w:r>
    </w:p>
    <w:p w14:paraId="68AA5203" w14:textId="727D3CE1" w:rsidR="00451CEE" w:rsidRPr="00224522" w:rsidRDefault="00451CEE" w:rsidP="007278B5">
      <w:r w:rsidRPr="00C46D61">
        <w:t>J</w:t>
      </w:r>
      <w:r>
        <w:t>ohnson</w:t>
      </w:r>
      <w:r w:rsidRPr="00C46D61">
        <w:t>, T et al.</w:t>
      </w:r>
      <w:r>
        <w:t xml:space="preserve"> </w:t>
      </w:r>
      <w:r w:rsidRPr="00C46D61">
        <w:t>2006</w:t>
      </w:r>
      <w:r>
        <w:t xml:space="preserve">, </w:t>
      </w:r>
      <w:r w:rsidRPr="00E20CD3">
        <w:rPr>
          <w:i/>
        </w:rPr>
        <w:t>Solomon Islands Smallholder Agriculture Study Volume 2: Subsistence Production, Livestock and Social Analysis</w:t>
      </w:r>
      <w:r w:rsidRPr="00224522">
        <w:t>, prepared for AusAID</w:t>
      </w:r>
      <w:r w:rsidR="00D45305">
        <w:t>, Canberra</w:t>
      </w:r>
      <w:r w:rsidRPr="00224522">
        <w:t>.</w:t>
      </w:r>
    </w:p>
    <w:p w14:paraId="429AA30A" w14:textId="42907C2C" w:rsidR="00451CEE" w:rsidRPr="00C46D61" w:rsidRDefault="00451CEE" w:rsidP="007278B5">
      <w:pPr>
        <w:keepNext/>
      </w:pPr>
      <w:r w:rsidRPr="00C46D61">
        <w:t>K</w:t>
      </w:r>
      <w:r>
        <w:t>hoso</w:t>
      </w:r>
      <w:r w:rsidRPr="00C46D61">
        <w:t>, I</w:t>
      </w:r>
      <w:r w:rsidR="00D45305">
        <w:t xml:space="preserve"> </w:t>
      </w:r>
      <w:r w:rsidRPr="00C46D61">
        <w:t>et al.</w:t>
      </w:r>
      <w:r>
        <w:t xml:space="preserve"> </w:t>
      </w:r>
      <w:r w:rsidRPr="00C46D61">
        <w:t>2011</w:t>
      </w:r>
      <w:r>
        <w:t>, ‘</w:t>
      </w:r>
      <w:r w:rsidRPr="00C46D61">
        <w:t>Problems and challenges faced by rural women: A case study of Balochistan</w:t>
      </w:r>
      <w:r w:rsidR="00D45305">
        <w:t>’</w:t>
      </w:r>
      <w:r>
        <w:t xml:space="preserve">, </w:t>
      </w:r>
      <w:r w:rsidRPr="00E20CD3">
        <w:rPr>
          <w:i/>
        </w:rPr>
        <w:t>Asian Culture and History</w:t>
      </w:r>
      <w:r>
        <w:t>,</w:t>
      </w:r>
      <w:r w:rsidRPr="00C46D61">
        <w:t xml:space="preserve"> 3(1):158</w:t>
      </w:r>
      <w:r>
        <w:t>–</w:t>
      </w:r>
      <w:r w:rsidRPr="00C46D61">
        <w:t>165.</w:t>
      </w:r>
    </w:p>
    <w:p w14:paraId="6ABAF03E" w14:textId="69FED430" w:rsidR="00451CEE" w:rsidRPr="00C46D61" w:rsidRDefault="00451CEE" w:rsidP="00451CEE">
      <w:r w:rsidRPr="00C46D61">
        <w:t>L</w:t>
      </w:r>
      <w:r>
        <w:t>aven</w:t>
      </w:r>
      <w:r w:rsidRPr="00C46D61">
        <w:t>, A et al.</w:t>
      </w:r>
      <w:r>
        <w:t xml:space="preserve"> </w:t>
      </w:r>
      <w:r w:rsidRPr="00C46D61">
        <w:t>2009</w:t>
      </w:r>
      <w:r>
        <w:t>, ‘</w:t>
      </w:r>
      <w:r w:rsidRPr="00C46D61">
        <w:t>Gender in value chains: Emerging lessons and questions</w:t>
      </w:r>
      <w:r>
        <w:t xml:space="preserve">’, </w:t>
      </w:r>
      <w:r w:rsidRPr="007E6A94">
        <w:rPr>
          <w:i/>
        </w:rPr>
        <w:t>Agrr-ProFocus</w:t>
      </w:r>
      <w:r w:rsidRPr="00C46D61">
        <w:t>.</w:t>
      </w:r>
    </w:p>
    <w:p w14:paraId="5BD1AAA8" w14:textId="000BEF7F" w:rsidR="00451CEE" w:rsidRPr="00C46D61" w:rsidRDefault="00451CEE" w:rsidP="007278B5">
      <w:r w:rsidRPr="00C46D61">
        <w:t>L</w:t>
      </w:r>
      <w:r>
        <w:t>uttrell</w:t>
      </w:r>
      <w:r w:rsidRPr="00C46D61">
        <w:t>, C</w:t>
      </w:r>
      <w:r>
        <w:t xml:space="preserve"> &amp; </w:t>
      </w:r>
      <w:r w:rsidRPr="00C46D61">
        <w:t>M</w:t>
      </w:r>
      <w:r>
        <w:t>oser,</w:t>
      </w:r>
      <w:r w:rsidR="007E6A94">
        <w:t xml:space="preserve"> C.</w:t>
      </w:r>
      <w:r>
        <w:t xml:space="preserve"> </w:t>
      </w:r>
      <w:r w:rsidRPr="00C46D61">
        <w:t>2004</w:t>
      </w:r>
      <w:r>
        <w:t>, ‘</w:t>
      </w:r>
      <w:r w:rsidRPr="00C46D61">
        <w:t>Gender and social protection</w:t>
      </w:r>
      <w:r>
        <w:t>’, d</w:t>
      </w:r>
      <w:r w:rsidRPr="00C46D61">
        <w:t xml:space="preserve">raft paper prepared </w:t>
      </w:r>
      <w:r w:rsidRPr="007E6A94">
        <w:t>for D</w:t>
      </w:r>
      <w:r w:rsidR="007E6A94" w:rsidRPr="007278B5">
        <w:t>epartment for International Development (UK)</w:t>
      </w:r>
      <w:r w:rsidRPr="007E6A94">
        <w:t>.</w:t>
      </w:r>
    </w:p>
    <w:p w14:paraId="1A0788AD" w14:textId="0C21A0FB" w:rsidR="00451CEE" w:rsidRPr="00C46D61" w:rsidRDefault="00451CEE" w:rsidP="007278B5">
      <w:r w:rsidRPr="00C46D61">
        <w:t>M</w:t>
      </w:r>
      <w:r>
        <w:t>ehra</w:t>
      </w:r>
      <w:r w:rsidRPr="00C46D61">
        <w:t>, R</w:t>
      </w:r>
      <w:r w:rsidR="00E20CD3">
        <w:t>.</w:t>
      </w:r>
      <w:r>
        <w:t xml:space="preserve"> </w:t>
      </w:r>
      <w:r w:rsidRPr="00C46D61">
        <w:t>1993</w:t>
      </w:r>
      <w:r>
        <w:t>, ‘</w:t>
      </w:r>
      <w:r w:rsidRPr="00C46D61">
        <w:t>Gender in community development and resource management: An overview</w:t>
      </w:r>
      <w:r>
        <w:t xml:space="preserve">, </w:t>
      </w:r>
      <w:r w:rsidRPr="00C46D61">
        <w:t>International Center for Research on Women</w:t>
      </w:r>
      <w:r>
        <w:t>’</w:t>
      </w:r>
      <w:r w:rsidRPr="00C46D61">
        <w:t xml:space="preserve">, Washington </w:t>
      </w:r>
      <w:r>
        <w:t>DC.</w:t>
      </w:r>
    </w:p>
    <w:p w14:paraId="7E4CA083" w14:textId="01374B46" w:rsidR="00451CEE" w:rsidRPr="00C46D61" w:rsidRDefault="00451CEE" w:rsidP="00451CEE">
      <w:pPr>
        <w:ind w:left="1440" w:hanging="1440"/>
      </w:pPr>
      <w:r w:rsidRPr="00C46D61">
        <w:t>N</w:t>
      </w:r>
      <w:r>
        <w:t>juki</w:t>
      </w:r>
      <w:r w:rsidRPr="00C46D61">
        <w:t>, J</w:t>
      </w:r>
      <w:r w:rsidR="00E20CD3">
        <w:t>.</w:t>
      </w:r>
      <w:r>
        <w:t xml:space="preserve"> </w:t>
      </w:r>
      <w:r w:rsidRPr="00C46D61">
        <w:t>2011</w:t>
      </w:r>
      <w:r>
        <w:t>, ‘</w:t>
      </w:r>
      <w:r w:rsidRPr="00C46D61">
        <w:t>Gender and value chains</w:t>
      </w:r>
      <w:r>
        <w:t xml:space="preserve">’, </w:t>
      </w:r>
      <w:r w:rsidRPr="00C46D61">
        <w:t>Poverty and Gender Impact Group</w:t>
      </w:r>
      <w:r w:rsidRPr="007E6A94">
        <w:t>, ILRI.</w:t>
      </w:r>
    </w:p>
    <w:p w14:paraId="5CB6AD09" w14:textId="77777777" w:rsidR="00451CEE" w:rsidRPr="00C46D61" w:rsidRDefault="00451CEE" w:rsidP="00451CEE">
      <w:pPr>
        <w:ind w:left="1440" w:hanging="1440"/>
      </w:pPr>
    </w:p>
    <w:p w14:paraId="49AA008C" w14:textId="7DF9BBDD" w:rsidR="00451CEE" w:rsidRPr="00C46D61" w:rsidRDefault="00451CEE" w:rsidP="007278B5">
      <w:r w:rsidRPr="00C46D61">
        <w:lastRenderedPageBreak/>
        <w:t>O</w:t>
      </w:r>
      <w:r>
        <w:t>gunlela</w:t>
      </w:r>
      <w:r w:rsidRPr="00C46D61">
        <w:t xml:space="preserve">, YI </w:t>
      </w:r>
      <w:r>
        <w:t>&amp;</w:t>
      </w:r>
      <w:r w:rsidRPr="00C46D61">
        <w:t xml:space="preserve"> M</w:t>
      </w:r>
      <w:r>
        <w:t xml:space="preserve">uchtar, </w:t>
      </w:r>
      <w:r w:rsidRPr="00C46D61">
        <w:t>A</w:t>
      </w:r>
      <w:r w:rsidR="007E6A94">
        <w:t>A</w:t>
      </w:r>
      <w:r w:rsidRPr="00C46D61">
        <w:t>.</w:t>
      </w:r>
      <w:r>
        <w:t xml:space="preserve"> </w:t>
      </w:r>
      <w:r w:rsidRPr="00C46D61">
        <w:t>2009</w:t>
      </w:r>
      <w:r>
        <w:t>, ‘</w:t>
      </w:r>
      <w:r w:rsidRPr="00C46D61">
        <w:t>Gender issues in agriculture and rural development in Nigeria: The role of women</w:t>
      </w:r>
      <w:r w:rsidR="007E6A94">
        <w:t>’</w:t>
      </w:r>
      <w:r>
        <w:t xml:space="preserve">, </w:t>
      </w:r>
      <w:r w:rsidRPr="007278B5">
        <w:rPr>
          <w:i/>
        </w:rPr>
        <w:t>Humanity &amp; Social Sciences Journal</w:t>
      </w:r>
      <w:r w:rsidR="007E6A94" w:rsidRPr="007278B5">
        <w:t>,</w:t>
      </w:r>
      <w:r w:rsidRPr="007E6A94">
        <w:t xml:space="preserve"> 4(1):19</w:t>
      </w:r>
      <w:r w:rsidR="007E6A94" w:rsidRPr="007278B5">
        <w:t>–</w:t>
      </w:r>
      <w:r w:rsidRPr="007E6A94">
        <w:t>30.</w:t>
      </w:r>
    </w:p>
    <w:p w14:paraId="55320CDA" w14:textId="560C197D" w:rsidR="00451CEE" w:rsidRPr="00C46D61" w:rsidRDefault="00451CEE" w:rsidP="007278B5">
      <w:r w:rsidRPr="00C46D61">
        <w:t>O</w:t>
      </w:r>
      <w:r>
        <w:t>moyibo</w:t>
      </w:r>
      <w:r w:rsidRPr="00C46D61">
        <w:t>, KU, E</w:t>
      </w:r>
      <w:r>
        <w:t xml:space="preserve">gharevba, </w:t>
      </w:r>
      <w:r w:rsidRPr="00C46D61">
        <w:t>E</w:t>
      </w:r>
      <w:r w:rsidR="007E6A94">
        <w:t>M</w:t>
      </w:r>
      <w:r w:rsidRPr="00C46D61">
        <w:t xml:space="preserve"> </w:t>
      </w:r>
      <w:r>
        <w:t>&amp;</w:t>
      </w:r>
      <w:r w:rsidRPr="00C46D61">
        <w:t xml:space="preserve"> I</w:t>
      </w:r>
      <w:r>
        <w:t xml:space="preserve">yanda, </w:t>
      </w:r>
      <w:r w:rsidRPr="00C46D61">
        <w:t>O</w:t>
      </w:r>
      <w:r w:rsidR="007E6A94">
        <w:t>E</w:t>
      </w:r>
      <w:r w:rsidRPr="00C46D61">
        <w:t>.</w:t>
      </w:r>
      <w:r>
        <w:t xml:space="preserve"> </w:t>
      </w:r>
      <w:r w:rsidRPr="00C46D61">
        <w:t>2010</w:t>
      </w:r>
      <w:r>
        <w:t>, ‘</w:t>
      </w:r>
      <w:r w:rsidRPr="00C46D61">
        <w:t>The position and empowerment of women in rural Nigeria</w:t>
      </w:r>
      <w:r w:rsidRPr="007E6A94">
        <w:t>: The gender’.</w:t>
      </w:r>
      <w:r w:rsidRPr="00C46D61">
        <w:t xml:space="preserve"> </w:t>
      </w:r>
    </w:p>
    <w:p w14:paraId="088C472C" w14:textId="16805E8F" w:rsidR="00451CEE" w:rsidRPr="00C46D61" w:rsidRDefault="00451CEE" w:rsidP="007278B5">
      <w:r w:rsidRPr="00C46D61">
        <w:t>Q</w:t>
      </w:r>
      <w:r>
        <w:t>uisumbing</w:t>
      </w:r>
      <w:r w:rsidRPr="00C46D61">
        <w:t>, A</w:t>
      </w:r>
      <w:r w:rsidR="007E6A94">
        <w:t>.</w:t>
      </w:r>
      <w:r>
        <w:t xml:space="preserve"> </w:t>
      </w:r>
      <w:r w:rsidRPr="00C46D61">
        <w:t>2011</w:t>
      </w:r>
      <w:r>
        <w:t>, ‘</w:t>
      </w:r>
      <w:r w:rsidRPr="00C46D61">
        <w:t>Do Men and Women Accumulate Assets in Different Ways?</w:t>
      </w:r>
      <w:r>
        <w:t>’,</w:t>
      </w:r>
      <w:r w:rsidRPr="00C46D61">
        <w:t xml:space="preserve"> </w:t>
      </w:r>
      <w:r>
        <w:t>e</w:t>
      </w:r>
      <w:r w:rsidRPr="00C46D61">
        <w:t>vidence from Rural Bangladesh</w:t>
      </w:r>
      <w:r>
        <w:t xml:space="preserve">, </w:t>
      </w:r>
      <w:r w:rsidRPr="00C46D61">
        <w:t xml:space="preserve">IFPRI </w:t>
      </w:r>
      <w:r>
        <w:t>discussion paper</w:t>
      </w:r>
      <w:r w:rsidRPr="00C46D61">
        <w:t xml:space="preserve"> </w:t>
      </w:r>
      <w:r>
        <w:t xml:space="preserve">no. </w:t>
      </w:r>
      <w:r w:rsidRPr="00C46D61">
        <w:t>01096.</w:t>
      </w:r>
    </w:p>
    <w:p w14:paraId="32DE4A03" w14:textId="7C60DBB7" w:rsidR="00451CEE" w:rsidRPr="00C46D61" w:rsidRDefault="00451CEE" w:rsidP="007278B5">
      <w:r w:rsidRPr="007E6A94">
        <w:t>Renard, G</w:t>
      </w:r>
      <w:r w:rsidR="007E6A94" w:rsidRPr="007E6A94">
        <w:t>.</w:t>
      </w:r>
      <w:r w:rsidRPr="007E6A94">
        <w:t xml:space="preserve"> 2011,’ Report on Gender and Market Oriented Agriculture Workshop’,</w:t>
      </w:r>
      <w:r w:rsidRPr="007278B5">
        <w:rPr>
          <w:shd w:val="clear" w:color="auto" w:fill="FFFFFF" w:themeFill="background1"/>
        </w:rPr>
        <w:t xml:space="preserve"> </w:t>
      </w:r>
      <w:r w:rsidRPr="007278B5">
        <w:rPr>
          <w:i/>
          <w:shd w:val="clear" w:color="auto" w:fill="FFFFFF" w:themeFill="background1"/>
        </w:rPr>
        <w:t>AgriGender 2011</w:t>
      </w:r>
      <w:r w:rsidRPr="007278B5">
        <w:rPr>
          <w:shd w:val="clear" w:color="auto" w:fill="FFFFFF" w:themeFill="background1"/>
        </w:rPr>
        <w:t>,</w:t>
      </w:r>
      <w:r w:rsidRPr="007E6A94">
        <w:t xml:space="preserve"> IPMS</w:t>
      </w:r>
      <w:r>
        <w:t>,</w:t>
      </w:r>
      <w:r w:rsidRPr="00C46D61">
        <w:t xml:space="preserve"> Ethiopia.</w:t>
      </w:r>
    </w:p>
    <w:p w14:paraId="4FB0FAE0" w14:textId="77FD0C6D" w:rsidR="00E20CD3" w:rsidRPr="00C46D61" w:rsidRDefault="00E20CD3" w:rsidP="00E20CD3">
      <w:r w:rsidRPr="00E20CD3">
        <w:t>Riisgaard</w:t>
      </w:r>
      <w:r w:rsidRPr="002C56F0">
        <w:t xml:space="preserve"> L</w:t>
      </w:r>
      <w:r w:rsidRPr="00E20CD3">
        <w:t>, Escobar Fibla, A</w:t>
      </w:r>
      <w:r w:rsidRPr="00A37CD7">
        <w:t>M &amp; Ponte, S.</w:t>
      </w:r>
      <w:r w:rsidR="00A37CD7" w:rsidRPr="007278B5">
        <w:t xml:space="preserve"> </w:t>
      </w:r>
      <w:r w:rsidRPr="00A37CD7">
        <w:t>2010, ‘Evaluation Study: Gender and Value Chain Development’, prepared for Danida</w:t>
      </w:r>
      <w:r w:rsidR="00A37CD7" w:rsidRPr="00A37CD7">
        <w:t>, Copen</w:t>
      </w:r>
      <w:r w:rsidR="00A37CD7">
        <w:t>h</w:t>
      </w:r>
      <w:r w:rsidR="00A37CD7" w:rsidRPr="00A37CD7">
        <w:t>agen</w:t>
      </w:r>
      <w:r w:rsidRPr="00A37CD7">
        <w:t>.</w:t>
      </w:r>
    </w:p>
    <w:p w14:paraId="26FB251C" w14:textId="6EED580D" w:rsidR="00451CEE" w:rsidRPr="00C46D61" w:rsidRDefault="00451CEE" w:rsidP="007278B5">
      <w:r w:rsidRPr="00C46D61">
        <w:t>S</w:t>
      </w:r>
      <w:r>
        <w:t>abates</w:t>
      </w:r>
      <w:r w:rsidRPr="00C46D61">
        <w:t>-W</w:t>
      </w:r>
      <w:r>
        <w:t>heeler</w:t>
      </w:r>
      <w:r w:rsidRPr="00C46D61">
        <w:t>, R, D</w:t>
      </w:r>
      <w:r>
        <w:t xml:space="preserve">evereux, </w:t>
      </w:r>
      <w:r w:rsidRPr="00C46D61">
        <w:t>S</w:t>
      </w:r>
      <w:r w:rsidR="007E6A94">
        <w:t xml:space="preserve"> &amp;</w:t>
      </w:r>
      <w:r w:rsidRPr="00C46D61">
        <w:t xml:space="preserve"> G</w:t>
      </w:r>
      <w:r>
        <w:t xml:space="preserve">uenther, </w:t>
      </w:r>
      <w:r w:rsidRPr="00C46D61">
        <w:t>B</w:t>
      </w:r>
      <w:r w:rsidR="007E6A94">
        <w:t>.</w:t>
      </w:r>
      <w:r>
        <w:t xml:space="preserve"> 2</w:t>
      </w:r>
      <w:r w:rsidRPr="00C46D61">
        <w:t>009</w:t>
      </w:r>
      <w:r>
        <w:t>, ‘</w:t>
      </w:r>
      <w:r w:rsidRPr="00C46D61">
        <w:t>Building synergies between social protection and smallholder agricultural policies</w:t>
      </w:r>
      <w:r>
        <w:t>’,</w:t>
      </w:r>
      <w:r w:rsidRPr="00C46D61">
        <w:t xml:space="preserve"> </w:t>
      </w:r>
      <w:r w:rsidRPr="00C864E8">
        <w:t>FAC</w:t>
      </w:r>
      <w:r w:rsidRPr="00C46D61">
        <w:t xml:space="preserve"> </w:t>
      </w:r>
      <w:r>
        <w:t>working paper</w:t>
      </w:r>
      <w:r w:rsidRPr="00C46D61">
        <w:t xml:space="preserve"> </w:t>
      </w:r>
      <w:r>
        <w:t>n</w:t>
      </w:r>
      <w:r w:rsidRPr="00C46D61">
        <w:t>o. SP01, Future Agricultures Consortium.</w:t>
      </w:r>
    </w:p>
    <w:p w14:paraId="4E178D0C" w14:textId="262DB56F" w:rsidR="00451CEE" w:rsidRPr="00C46D61" w:rsidRDefault="00451CEE" w:rsidP="007278B5">
      <w:r w:rsidRPr="00C46D61">
        <w:t>S</w:t>
      </w:r>
      <w:r>
        <w:t>ulaiman</w:t>
      </w:r>
      <w:r w:rsidRPr="00C46D61">
        <w:t>, R</w:t>
      </w:r>
      <w:r w:rsidR="00A37CD7">
        <w:t>V</w:t>
      </w:r>
      <w:r w:rsidRPr="00C46D61">
        <w:t>. et al.</w:t>
      </w:r>
      <w:r>
        <w:t xml:space="preserve"> </w:t>
      </w:r>
      <w:r w:rsidRPr="00C46D61">
        <w:t>2011</w:t>
      </w:r>
      <w:r>
        <w:t>, ‘</w:t>
      </w:r>
      <w:r w:rsidRPr="00C46D61">
        <w:t>CTs and empowerment of Indian rural women: What can we learn from on-going initiatives?</w:t>
      </w:r>
      <w:r>
        <w:t>’</w:t>
      </w:r>
      <w:r w:rsidR="00A37CD7">
        <w:t>,</w:t>
      </w:r>
      <w:r w:rsidRPr="00C46D61">
        <w:t xml:space="preserve"> </w:t>
      </w:r>
      <w:r w:rsidR="00A37CD7" w:rsidRPr="00C46D61">
        <w:t xml:space="preserve">Centre for Research on Innovation and Science </w:t>
      </w:r>
      <w:r w:rsidR="00A37CD7" w:rsidRPr="00A37CD7">
        <w:t>Policy</w:t>
      </w:r>
      <w:r w:rsidR="00A37CD7" w:rsidRPr="007278B5">
        <w:t xml:space="preserve"> </w:t>
      </w:r>
      <w:r w:rsidRPr="00A37CD7">
        <w:t>working</w:t>
      </w:r>
      <w:r>
        <w:t xml:space="preserve"> paper</w:t>
      </w:r>
      <w:r w:rsidRPr="00C46D61">
        <w:t xml:space="preserve"> 2011</w:t>
      </w:r>
      <w:r w:rsidR="00A37CD7">
        <w:t>–</w:t>
      </w:r>
      <w:r w:rsidRPr="00C46D61">
        <w:t>001</w:t>
      </w:r>
      <w:r>
        <w:t>,</w:t>
      </w:r>
      <w:r w:rsidRPr="00C46D61">
        <w:t xml:space="preserve"> Hyderabad, India.</w:t>
      </w:r>
    </w:p>
    <w:p w14:paraId="2758D702" w14:textId="7A431F02" w:rsidR="00451CEE" w:rsidRPr="00C46D61" w:rsidRDefault="00451CEE" w:rsidP="007278B5">
      <w:r w:rsidRPr="00C46D61">
        <w:t>S</w:t>
      </w:r>
      <w:r>
        <w:t>ullivan</w:t>
      </w:r>
      <w:r w:rsidRPr="00C46D61">
        <w:t xml:space="preserve">, N </w:t>
      </w:r>
      <w:r>
        <w:t>&amp;</w:t>
      </w:r>
      <w:r w:rsidRPr="00C46D61">
        <w:t xml:space="preserve"> R</w:t>
      </w:r>
      <w:r>
        <w:t>am</w:t>
      </w:r>
      <w:r w:rsidRPr="00C46D61">
        <w:t>-B</w:t>
      </w:r>
      <w:r>
        <w:t xml:space="preserve">idesi, </w:t>
      </w:r>
      <w:r w:rsidRPr="00C46D61">
        <w:t>V</w:t>
      </w:r>
      <w:r w:rsidR="00A37CD7">
        <w:t>.</w:t>
      </w:r>
      <w:r>
        <w:t xml:space="preserve"> </w:t>
      </w:r>
      <w:r w:rsidRPr="00C46D61">
        <w:t>2008</w:t>
      </w:r>
      <w:r>
        <w:t>, ‘</w:t>
      </w:r>
      <w:r w:rsidRPr="00C46D61">
        <w:t>Gender issues in Tuna Fisheries: Case Studies in Papua New Guinea, Fiji and Kiribati</w:t>
      </w:r>
      <w:r>
        <w:t>’, p</w:t>
      </w:r>
      <w:r w:rsidRPr="00C46D61">
        <w:t>repared for the Forum Fisheries Agency, Pacific Islands Forum Secretariat and Secretariat of the Pacific Community.</w:t>
      </w:r>
    </w:p>
    <w:p w14:paraId="2F632C71" w14:textId="2DF7209C" w:rsidR="00451CEE" w:rsidRPr="00C46D61" w:rsidRDefault="00451CEE" w:rsidP="007278B5">
      <w:pPr>
        <w:keepNext/>
      </w:pPr>
      <w:r w:rsidRPr="00C46D61">
        <w:t>T</w:t>
      </w:r>
      <w:r>
        <w:t>hakur</w:t>
      </w:r>
      <w:r w:rsidRPr="00C46D61">
        <w:t>, SG, A</w:t>
      </w:r>
      <w:r>
        <w:t xml:space="preserve">rnold, </w:t>
      </w:r>
      <w:r w:rsidRPr="00C46D61">
        <w:t>C</w:t>
      </w:r>
      <w:r>
        <w:t xml:space="preserve"> &amp;</w:t>
      </w:r>
      <w:r w:rsidRPr="00C46D61">
        <w:t xml:space="preserve"> J</w:t>
      </w:r>
      <w:r>
        <w:t xml:space="preserve">ohnson, </w:t>
      </w:r>
      <w:r w:rsidRPr="00C46D61">
        <w:t>T</w:t>
      </w:r>
      <w:r w:rsidR="00A37CD7">
        <w:t>.</w:t>
      </w:r>
      <w:r>
        <w:t xml:space="preserve"> </w:t>
      </w:r>
      <w:r w:rsidRPr="00C46D61">
        <w:t>2009</w:t>
      </w:r>
      <w:r w:rsidRPr="00A37CD7">
        <w:t xml:space="preserve">, </w:t>
      </w:r>
      <w:r w:rsidR="00A37CD7" w:rsidRPr="00A37CD7">
        <w:t>‘</w:t>
      </w:r>
      <w:r w:rsidR="00A37CD7" w:rsidRPr="007278B5">
        <w:t xml:space="preserve">Gender and social protection’, </w:t>
      </w:r>
      <w:r w:rsidRPr="007278B5">
        <w:rPr>
          <w:i/>
        </w:rPr>
        <w:t>Promoting Pro-poor Growth: Social Protection</w:t>
      </w:r>
      <w:r w:rsidRPr="00A37CD7">
        <w:t>, O</w:t>
      </w:r>
      <w:r w:rsidR="00A37CD7" w:rsidRPr="00A37CD7">
        <w:t>rganisation fo</w:t>
      </w:r>
      <w:r w:rsidR="00A37CD7">
        <w:t>r Economic Co-operation and Development</w:t>
      </w:r>
      <w:r w:rsidRPr="00C46D61">
        <w:t>.</w:t>
      </w:r>
    </w:p>
    <w:p w14:paraId="177704BE" w14:textId="7888C69C" w:rsidR="00451CEE" w:rsidRPr="00C46D61" w:rsidRDefault="00451CEE" w:rsidP="007278B5">
      <w:r w:rsidRPr="00C46D61">
        <w:t>T</w:t>
      </w:r>
      <w:r>
        <w:t>ijani</w:t>
      </w:r>
      <w:r w:rsidRPr="00C46D61">
        <w:t xml:space="preserve">, SA </w:t>
      </w:r>
      <w:r>
        <w:t>&amp;</w:t>
      </w:r>
      <w:r w:rsidRPr="00C46D61">
        <w:t xml:space="preserve"> Y</w:t>
      </w:r>
      <w:r>
        <w:t>ano,</w:t>
      </w:r>
      <w:r w:rsidRPr="00DF3CBA">
        <w:t xml:space="preserve"> </w:t>
      </w:r>
      <w:r w:rsidRPr="00C46D61">
        <w:t>I</w:t>
      </w:r>
      <w:r w:rsidR="00A37CD7">
        <w:t>.</w:t>
      </w:r>
      <w:r>
        <w:t xml:space="preserve"> </w:t>
      </w:r>
      <w:r w:rsidRPr="00C46D61">
        <w:t>20</w:t>
      </w:r>
      <w:r w:rsidRPr="00A37CD7">
        <w:t>07, ‘The direct farmer’s market: A tool for rural female empowerment</w:t>
      </w:r>
      <w:r w:rsidRPr="007278B5">
        <w:t>’</w:t>
      </w:r>
      <w:r w:rsidRPr="00A37CD7">
        <w:t xml:space="preserve">. </w:t>
      </w:r>
      <w:r w:rsidRPr="007278B5">
        <w:rPr>
          <w:i/>
        </w:rPr>
        <w:t>Direct Marketing: An International Journal</w:t>
      </w:r>
      <w:r w:rsidRPr="00A37CD7">
        <w:t>, 1(4):195–210.</w:t>
      </w:r>
    </w:p>
    <w:p w14:paraId="5FC8F4B7" w14:textId="3145D1FB" w:rsidR="00451CEE" w:rsidRPr="00C46D61" w:rsidRDefault="00451CEE" w:rsidP="007278B5">
      <w:pPr>
        <w:keepNext/>
        <w:rPr>
          <w:rFonts w:cs="Arial"/>
          <w:color w:val="000000"/>
        </w:rPr>
      </w:pPr>
      <w:r w:rsidRPr="005C6F19">
        <w:rPr>
          <w:rFonts w:cs="Arial"/>
          <w:color w:val="000000"/>
        </w:rPr>
        <w:t>‘Promoting Gender Equitable Opportunities in Agricultural Value Chains: A Handbook</w:t>
      </w:r>
      <w:r w:rsidRPr="007278B5">
        <w:rPr>
          <w:rFonts w:cs="Arial"/>
          <w:color w:val="000000"/>
        </w:rPr>
        <w:t>’</w:t>
      </w:r>
      <w:r w:rsidR="005C6F19" w:rsidRPr="007278B5">
        <w:rPr>
          <w:rFonts w:cs="Arial"/>
          <w:color w:val="000000"/>
        </w:rPr>
        <w:t>,</w:t>
      </w:r>
      <w:r w:rsidRPr="005C6F19">
        <w:rPr>
          <w:rFonts w:cs="Arial"/>
          <w:color w:val="000000"/>
        </w:rPr>
        <w:t xml:space="preserve"> Washington DC.</w:t>
      </w:r>
    </w:p>
    <w:p w14:paraId="3912832E" w14:textId="6A354D0B" w:rsidR="00451CEE" w:rsidRPr="00C46D61" w:rsidRDefault="00451CEE" w:rsidP="00451CEE">
      <w:pPr>
        <w:rPr>
          <w:rFonts w:cs="Arial"/>
          <w:color w:val="000000"/>
        </w:rPr>
      </w:pPr>
      <w:r w:rsidRPr="00C46D61">
        <w:rPr>
          <w:rFonts w:cs="Arial"/>
          <w:color w:val="000000"/>
        </w:rPr>
        <w:t>W</w:t>
      </w:r>
      <w:r>
        <w:rPr>
          <w:rFonts w:cs="Arial"/>
          <w:color w:val="000000"/>
        </w:rPr>
        <w:t>orld</w:t>
      </w:r>
      <w:r w:rsidRPr="00C46D61">
        <w:rPr>
          <w:rFonts w:cs="Arial"/>
          <w:color w:val="000000"/>
        </w:rPr>
        <w:t xml:space="preserve"> B</w:t>
      </w:r>
      <w:r>
        <w:rPr>
          <w:rFonts w:cs="Arial"/>
          <w:color w:val="000000"/>
        </w:rPr>
        <w:t>ank</w:t>
      </w:r>
      <w:r w:rsidR="00A37CD7">
        <w:rPr>
          <w:rFonts w:cs="Arial"/>
          <w:color w:val="000000"/>
        </w:rPr>
        <w:t>, Food Agriculture Organization &amp; I</w:t>
      </w:r>
      <w:r w:rsidRPr="00C864E8">
        <w:rPr>
          <w:rFonts w:cs="Arial"/>
          <w:color w:val="000000"/>
        </w:rPr>
        <w:t>FAD</w:t>
      </w:r>
      <w:r w:rsidR="005C6F19">
        <w:rPr>
          <w:rFonts w:cs="Arial"/>
          <w:color w:val="000000"/>
        </w:rPr>
        <w:t>.</w:t>
      </w:r>
      <w:r>
        <w:rPr>
          <w:rFonts w:cs="Arial"/>
          <w:color w:val="000000"/>
        </w:rPr>
        <w:t xml:space="preserve"> </w:t>
      </w:r>
      <w:r w:rsidRPr="00C46D61">
        <w:rPr>
          <w:rFonts w:cs="Arial"/>
          <w:color w:val="000000"/>
        </w:rPr>
        <w:t>2009</w:t>
      </w:r>
      <w:r>
        <w:rPr>
          <w:rFonts w:cs="Arial"/>
          <w:color w:val="000000"/>
        </w:rPr>
        <w:t>, ‘</w:t>
      </w:r>
      <w:r w:rsidRPr="00C46D61">
        <w:rPr>
          <w:rFonts w:cs="Arial"/>
          <w:color w:val="000000"/>
        </w:rPr>
        <w:t xml:space="preserve">Gender in Agriculture </w:t>
      </w:r>
      <w:r w:rsidRPr="00C864E8">
        <w:rPr>
          <w:rFonts w:cs="Arial"/>
          <w:color w:val="000000"/>
        </w:rPr>
        <w:t>Sourcebook’</w:t>
      </w:r>
      <w:r w:rsidRPr="00C46D61">
        <w:rPr>
          <w:rFonts w:cs="Arial"/>
          <w:color w:val="000000"/>
        </w:rPr>
        <w:t>.</w:t>
      </w:r>
    </w:p>
    <w:p w14:paraId="163F5C12" w14:textId="77777777" w:rsidR="00451CEE" w:rsidRDefault="00451CEE" w:rsidP="00451CEE"/>
    <w:p w14:paraId="66C3FF67" w14:textId="77777777" w:rsidR="00451CEE" w:rsidRPr="007278B5" w:rsidRDefault="00451CEE" w:rsidP="007278B5">
      <w:pPr>
        <w:pStyle w:val="BodyText"/>
      </w:pPr>
    </w:p>
    <w:p w14:paraId="668BF455" w14:textId="77777777" w:rsidR="00725685" w:rsidRDefault="00725685" w:rsidP="00B111DC">
      <w:pPr>
        <w:sectPr w:rsidR="00725685" w:rsidSect="007B288E">
          <w:pgSz w:w="11906" w:h="16838"/>
          <w:pgMar w:top="1440" w:right="1440" w:bottom="1440" w:left="1440" w:header="708" w:footer="708" w:gutter="0"/>
          <w:cols w:space="708"/>
          <w:docGrid w:linePitch="360"/>
        </w:sectPr>
      </w:pPr>
    </w:p>
    <w:p w14:paraId="0672E9CE" w14:textId="48E6256E" w:rsidR="00117767" w:rsidRDefault="00266BB6" w:rsidP="00725685">
      <w:pPr>
        <w:pStyle w:val="Heading1unnumbered"/>
      </w:pPr>
      <w:bookmarkStart w:id="38" w:name="_Toc346782220"/>
      <w:r>
        <w:lastRenderedPageBreak/>
        <w:t>Appendix</w:t>
      </w:r>
      <w:r w:rsidR="008C1062" w:rsidRPr="001B2A56">
        <w:t xml:space="preserve"> </w:t>
      </w:r>
      <w:r w:rsidR="00725685" w:rsidRPr="007278B5">
        <w:t>B</w:t>
      </w:r>
      <w:r w:rsidR="008C1062" w:rsidRPr="001B2A56">
        <w:t>:</w:t>
      </w:r>
      <w:r w:rsidR="008C1062">
        <w:t xml:space="preserve"> </w:t>
      </w:r>
      <w:r w:rsidR="00487FA5">
        <w:t>Aidworks d</w:t>
      </w:r>
      <w:r w:rsidR="00117767">
        <w:t>esktop review</w:t>
      </w:r>
      <w:bookmarkEnd w:id="38"/>
    </w:p>
    <w:p w14:paraId="634675BE" w14:textId="017350ED" w:rsidR="002A0E9A" w:rsidRPr="002A0E9A" w:rsidRDefault="002A0E9A" w:rsidP="002A0E9A">
      <w:pPr>
        <w:rPr>
          <w:rFonts w:cstheme="minorHAnsi"/>
        </w:rPr>
      </w:pPr>
      <w:r w:rsidRPr="002A0E9A">
        <w:rPr>
          <w:rFonts w:cstheme="minorHAnsi"/>
        </w:rPr>
        <w:t xml:space="preserve">This section gives an overview of the results of the desktop review of material available in Aidworks on gender in rural development. In then provides more details on QAI report results and gender-marker question results. </w:t>
      </w:r>
    </w:p>
    <w:p w14:paraId="211FE121" w14:textId="62B69124" w:rsidR="002A0E9A" w:rsidRPr="007278B5" w:rsidRDefault="002A0E9A" w:rsidP="007278B5">
      <w:pPr>
        <w:pStyle w:val="Heading2unnumbered"/>
      </w:pPr>
      <w:bookmarkStart w:id="39" w:name="_Toc331502608"/>
      <w:bookmarkStart w:id="40" w:name="_Toc346782221"/>
      <w:r w:rsidRPr="007278B5">
        <w:t>Overview</w:t>
      </w:r>
      <w:bookmarkEnd w:id="39"/>
      <w:bookmarkEnd w:id="40"/>
    </w:p>
    <w:p w14:paraId="5F0C6011" w14:textId="6F334F66" w:rsidR="002A0E9A" w:rsidRPr="002A0E9A" w:rsidRDefault="002A0E9A" w:rsidP="002A0E9A">
      <w:pPr>
        <w:rPr>
          <w:rFonts w:cstheme="minorHAnsi"/>
        </w:rPr>
      </w:pPr>
      <w:r w:rsidRPr="002A0E9A">
        <w:rPr>
          <w:rFonts w:cstheme="minorHAnsi"/>
        </w:rPr>
        <w:t>Across the 46 programs involved in the desktop review, 98 QAIs, 11 Quality at Entry reports, 3</w:t>
      </w:r>
      <w:r w:rsidR="008A547E">
        <w:rPr>
          <w:rFonts w:cstheme="minorHAnsi"/>
        </w:rPr>
        <w:t> </w:t>
      </w:r>
      <w:r w:rsidRPr="002A0E9A">
        <w:rPr>
          <w:rFonts w:cstheme="minorHAnsi"/>
        </w:rPr>
        <w:t xml:space="preserve">program designs and 10 reviews were assessed. Gender-marker question results were available for 33 programs, and these were also assessed. </w:t>
      </w:r>
    </w:p>
    <w:p w14:paraId="78CE450A" w14:textId="21ABCBCB" w:rsidR="002A0E9A" w:rsidRPr="002A0E9A" w:rsidRDefault="002A0E9A" w:rsidP="002A0E9A">
      <w:pPr>
        <w:rPr>
          <w:rFonts w:cstheme="minorHAnsi"/>
        </w:rPr>
      </w:pPr>
      <w:r w:rsidRPr="002A0E9A">
        <w:rPr>
          <w:rFonts w:cstheme="minorHAnsi"/>
        </w:rPr>
        <w:t>The desktop review found many examples of innovation and success with gender in rural development. However, these examples need to be better captured and communicated and lessons learned need to be shared across AusAID. For example, staff need</w:t>
      </w:r>
      <w:r w:rsidR="00825AC2">
        <w:rPr>
          <w:rFonts w:cstheme="minorHAnsi"/>
        </w:rPr>
        <w:t>s</w:t>
      </w:r>
      <w:r w:rsidRPr="002A0E9A">
        <w:rPr>
          <w:rFonts w:cstheme="minorHAnsi"/>
        </w:rPr>
        <w:t xml:space="preserve"> to use QAI reports to better capture the complex breadth of activities and challenges instead of mostly reporting process matters that do not demonstrate effectiveness or outcomes. M&amp;E frameworks and their use in informing programs need to be improved significantly and programs need to collect at least a bare minimum of </w:t>
      </w:r>
      <w:r w:rsidR="00BA6EC4">
        <w:rPr>
          <w:rFonts w:cstheme="minorHAnsi"/>
        </w:rPr>
        <w:t>sex-disaggregated</w:t>
      </w:r>
      <w:r w:rsidRPr="002A0E9A">
        <w:rPr>
          <w:rFonts w:cstheme="minorHAnsi"/>
        </w:rPr>
        <w:t xml:space="preserve"> data.</w:t>
      </w:r>
    </w:p>
    <w:p w14:paraId="1C3B7ACF" w14:textId="77777777" w:rsidR="002A0E9A" w:rsidRPr="002A0E9A" w:rsidRDefault="002A0E9A" w:rsidP="002A0E9A">
      <w:pPr>
        <w:rPr>
          <w:rFonts w:cstheme="minorHAnsi"/>
        </w:rPr>
      </w:pPr>
      <w:r w:rsidRPr="002A0E9A">
        <w:rPr>
          <w:rFonts w:cstheme="minorHAnsi"/>
        </w:rPr>
        <w:t xml:space="preserve">The desktop review also concluded that more dedicated resources and expertise on gender are needed, as well as associated technical skills, so program staff can better engage and follow up on gender-related issues. </w:t>
      </w:r>
    </w:p>
    <w:p w14:paraId="30E31983" w14:textId="77777777" w:rsidR="002A0E9A" w:rsidRPr="002A0E9A" w:rsidRDefault="002A0E9A" w:rsidP="002A0E9A">
      <w:pPr>
        <w:rPr>
          <w:rFonts w:cstheme="minorHAnsi"/>
        </w:rPr>
      </w:pPr>
      <w:r w:rsidRPr="002A0E9A">
        <w:rPr>
          <w:rFonts w:cstheme="minorHAnsi"/>
        </w:rPr>
        <w:t>The gender-marker questions in Aidworks need to be more accurately and consistently completed if they are to be a valuable and accurate reporting tool. When the data captured in Aidworks on actual practice is compared with the good practice outlined in the literature review it becomes clear that more sound gender analysis is needed during design and implementation of rural development programs. Performance here varies somewhat. For example, while the activities supported under Pillar 2 (rural livelihoods) align with good practice, only limited information on achievements was gathered. The limited range of Pillar 3 (building resilience) programs also align well with good practice and tend to be better informed by sound analysis.</w:t>
      </w:r>
    </w:p>
    <w:p w14:paraId="135686EB" w14:textId="1DD39E32" w:rsidR="002A0E9A" w:rsidRPr="007278B5" w:rsidRDefault="002A0E9A" w:rsidP="007278B5">
      <w:pPr>
        <w:pStyle w:val="Heading2unnumbered"/>
      </w:pPr>
      <w:bookmarkStart w:id="41" w:name="_Toc331502609"/>
      <w:bookmarkStart w:id="42" w:name="_Toc346782222"/>
      <w:r w:rsidRPr="007278B5">
        <w:t>QAI report results</w:t>
      </w:r>
      <w:bookmarkEnd w:id="41"/>
      <w:bookmarkEnd w:id="42"/>
    </w:p>
    <w:p w14:paraId="79828E0E" w14:textId="77777777" w:rsidR="002A0E9A" w:rsidRPr="002A0E9A" w:rsidRDefault="002A0E9A" w:rsidP="002A0E9A">
      <w:pPr>
        <w:rPr>
          <w:rFonts w:cstheme="minorHAnsi"/>
        </w:rPr>
      </w:pPr>
      <w:r w:rsidRPr="002A0E9A">
        <w:rPr>
          <w:rFonts w:cstheme="minorHAnsi"/>
        </w:rPr>
        <w:t>Overall, QAIs tell an underwhelming story about how gender equality is being addressed within rural development programs. In some cases only a score was provided but no supporting text. In other cases, the same, or very similar, text was used over multiple reporting cycles. This may indicate a low level of staff awareness of the gender dimensions of programs or, of greater concern, no activity over many years.</w:t>
      </w:r>
    </w:p>
    <w:p w14:paraId="2090A121" w14:textId="77777777" w:rsidR="002A0E9A" w:rsidRPr="002A0E9A" w:rsidRDefault="002A0E9A" w:rsidP="002A0E9A">
      <w:pPr>
        <w:rPr>
          <w:rFonts w:cstheme="minorHAnsi"/>
        </w:rPr>
      </w:pPr>
      <w:r w:rsidRPr="002A0E9A">
        <w:rPr>
          <w:rFonts w:cstheme="minorHAnsi"/>
        </w:rPr>
        <w:t>The spread of 2009 and 2010 QAI scores were similar to those described in the 2009 Annual Thematic Performance Report with approximately 80 per cent of gender scores satisfactory and 20 per cent unsatisfactory. No very high quality scores were achieved in 2009–10 but one was in 2010 (BRAC).</w:t>
      </w:r>
    </w:p>
    <w:p w14:paraId="67823425" w14:textId="77777777" w:rsidR="002A0E9A" w:rsidRPr="002A0E9A" w:rsidRDefault="002A0E9A" w:rsidP="002A0E9A">
      <w:pPr>
        <w:rPr>
          <w:rFonts w:cstheme="minorHAnsi"/>
        </w:rPr>
      </w:pPr>
      <w:r w:rsidRPr="002A0E9A">
        <w:rPr>
          <w:rFonts w:cstheme="minorHAnsi"/>
        </w:rPr>
        <w:lastRenderedPageBreak/>
        <w:t>Gaps in reporting and lack of outcome data caused by an approach that is too process-based were two main issues relating to QAIs. These two issues are discussed below.</w:t>
      </w:r>
    </w:p>
    <w:p w14:paraId="61261581" w14:textId="1E79F5E4" w:rsidR="002A0E9A" w:rsidRPr="003646D5" w:rsidRDefault="002A0E9A" w:rsidP="001B2A56">
      <w:pPr>
        <w:pStyle w:val="Heading3"/>
      </w:pPr>
      <w:bookmarkStart w:id="43" w:name="_Toc331502610"/>
      <w:r w:rsidRPr="007278B5">
        <w:t>Gaps in QAI reporting</w:t>
      </w:r>
      <w:bookmarkEnd w:id="43"/>
    </w:p>
    <w:p w14:paraId="0D13CFC8" w14:textId="3FF43764" w:rsidR="002A0E9A" w:rsidRPr="002A0E9A" w:rsidRDefault="002A0E9A" w:rsidP="002A0E9A">
      <w:pPr>
        <w:rPr>
          <w:rFonts w:cstheme="minorHAnsi"/>
        </w:rPr>
      </w:pPr>
      <w:r w:rsidRPr="002A0E9A">
        <w:rPr>
          <w:rFonts w:cstheme="minorHAnsi"/>
        </w:rPr>
        <w:t>The desktop review discovered significant gaps in available data and the analysis reflects this. QAIs were not available for 12 of the 46 programs selected for the stocktake which contributed to difficulties in comparing programs. The level of content included in the QAIs also varied between programs. Factors contributing to gaps in reporting include:</w:t>
      </w:r>
    </w:p>
    <w:p w14:paraId="4C16DDEF"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length of time a program had been operating</w:t>
      </w:r>
    </w:p>
    <w:p w14:paraId="244CEF18"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exemptions to QAIs reporting (for example, if a project was less than $3 million)</w:t>
      </w:r>
    </w:p>
    <w:p w14:paraId="367D3A52"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multiple versions (sometimes incomplete) of a QAI being uploaded in one reporting cycle</w:t>
      </w:r>
    </w:p>
    <w:p w14:paraId="7D332404"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QAIs completed but not uploaded</w:t>
      </w:r>
    </w:p>
    <w:p w14:paraId="2DF9B18E"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 xml:space="preserve">information not being accessible while the desktop review was being conducted. </w:t>
      </w:r>
    </w:p>
    <w:p w14:paraId="5F1D510D" w14:textId="47DAECCA" w:rsidR="002A0E9A" w:rsidRPr="001B2A56" w:rsidRDefault="002A0E9A" w:rsidP="001B2A56">
      <w:pPr>
        <w:pStyle w:val="Heading3"/>
      </w:pPr>
      <w:bookmarkStart w:id="44" w:name="_Toc331502611"/>
      <w:r w:rsidRPr="007278B5">
        <w:t>Lack of outcome data—too process based</w:t>
      </w:r>
      <w:bookmarkEnd w:id="44"/>
    </w:p>
    <w:p w14:paraId="02BB4FF8" w14:textId="34BAEDBB" w:rsidR="002A0E9A" w:rsidRPr="002A0E9A" w:rsidRDefault="002A0E9A" w:rsidP="002A0E9A">
      <w:pPr>
        <w:rPr>
          <w:rFonts w:cstheme="minorHAnsi"/>
        </w:rPr>
      </w:pPr>
      <w:r w:rsidRPr="002A0E9A">
        <w:rPr>
          <w:rFonts w:cstheme="minorHAnsi"/>
        </w:rPr>
        <w:t>The desktop review discovered that data could be too processed-based, instead of outcome-based. By far, the most commonly reported actions around improving women’s participation in or benefits from programs were to conduct some research, prepare a report or develop a gender strategy. For</w:t>
      </w:r>
      <w:r w:rsidR="00513AA3">
        <w:rPr>
          <w:rFonts w:cstheme="minorHAnsi"/>
        </w:rPr>
        <w:t> </w:t>
      </w:r>
      <w:r w:rsidRPr="002A0E9A">
        <w:rPr>
          <w:rFonts w:cstheme="minorHAnsi"/>
        </w:rPr>
        <w:t xml:space="preserve">example, QAI reports mentioned these three actions 33 times. Linked to this was the need to contract a gender specialist because program staff believed they did not have the skills or funds to integrate gender equality. </w:t>
      </w:r>
    </w:p>
    <w:p w14:paraId="66F79450" w14:textId="757E7D5A" w:rsidR="002A0E9A" w:rsidRPr="002A0E9A" w:rsidRDefault="002A0E9A" w:rsidP="002A0E9A">
      <w:pPr>
        <w:rPr>
          <w:rFonts w:cstheme="minorHAnsi"/>
        </w:rPr>
      </w:pPr>
      <w:r w:rsidRPr="002A0E9A">
        <w:rPr>
          <w:rFonts w:cstheme="minorHAnsi"/>
        </w:rPr>
        <w:t xml:space="preserve">Seventeen responses in the QAIs referred to the need to conduct better M&amp;E or collect </w:t>
      </w:r>
      <w:r w:rsidR="00BA6EC4">
        <w:rPr>
          <w:rFonts w:cstheme="minorHAnsi"/>
        </w:rPr>
        <w:t>sex-disaggregated</w:t>
      </w:r>
      <w:r w:rsidRPr="002A0E9A">
        <w:rPr>
          <w:rFonts w:cstheme="minorHAnsi"/>
        </w:rPr>
        <w:t xml:space="preserve"> data and 10 noted the need to contract a gender adviser or that one had been contracted. Thirteen responses noted, sometimes over multiple QAIs, that gender equality was not being adequately addressed and that help was needed to correct this by, for example, conducting research to inform programs what to do, sourcing technical expertise and securing additional resources. </w:t>
      </w:r>
    </w:p>
    <w:p w14:paraId="4301BC3F" w14:textId="023EEB71" w:rsidR="002A0E9A" w:rsidRPr="002A0E9A" w:rsidRDefault="002A0E9A" w:rsidP="002A0E9A">
      <w:pPr>
        <w:rPr>
          <w:rFonts w:cstheme="minorHAnsi"/>
        </w:rPr>
      </w:pPr>
      <w:r w:rsidRPr="002A0E9A">
        <w:rPr>
          <w:rFonts w:cstheme="minorHAnsi"/>
        </w:rPr>
        <w:t>One program, which is not an isolated example, illustrates how problematic lack of outcome data can be. It noted in 2007 that a social assessment of gender issues had begun. In 2008 and 2009, it noted that ‘more involvement and work on gender equality’ was needed. In 2010, it noted that a social assessment had been completed but not disseminated and that a mid-term review had been completed. The same examples were used in 2008, 2009 and 2010 to demonstrate how gender was being addressed. The need to respond to the mid-term review recommendations was noted in 2010</w:t>
      </w:r>
      <w:r w:rsidR="00513AA3">
        <w:rPr>
          <w:rFonts w:cstheme="minorHAnsi"/>
        </w:rPr>
        <w:t> </w:t>
      </w:r>
      <w:r w:rsidRPr="002A0E9A">
        <w:rPr>
          <w:rFonts w:cstheme="minorHAnsi"/>
        </w:rPr>
        <w:t>and 2011.</w:t>
      </w:r>
    </w:p>
    <w:p w14:paraId="349F9F0B" w14:textId="77777777" w:rsidR="002A0E9A" w:rsidRPr="002A0E9A" w:rsidRDefault="002A0E9A" w:rsidP="002A0E9A">
      <w:pPr>
        <w:rPr>
          <w:rFonts w:cstheme="minorHAnsi"/>
        </w:rPr>
      </w:pPr>
      <w:r w:rsidRPr="002A0E9A">
        <w:rPr>
          <w:rFonts w:cstheme="minorHAnsi"/>
        </w:rPr>
        <w:t xml:space="preserve">This example demonstrates the need for AusAID staff to better recognise and document gender outcomes, as opposed to just gender processes. It also demonstrates the need for M&amp;E processes to provide more fulsome guidance beyond, for example, ‘commission a report’ or ‘contract a gender adviser’. Finally the example demonstrates lack of clarity over what to do about gender issues, which is perhaps not surprising given the lack of in-depth gender analysis generally included in program designs. </w:t>
      </w:r>
    </w:p>
    <w:p w14:paraId="6AA540E2" w14:textId="63B46DCC" w:rsidR="002A0E9A" w:rsidRPr="002A0E9A" w:rsidRDefault="002A0E9A" w:rsidP="002A0E9A">
      <w:pPr>
        <w:rPr>
          <w:rFonts w:cstheme="minorHAnsi"/>
        </w:rPr>
      </w:pPr>
      <w:r w:rsidRPr="002A0E9A">
        <w:rPr>
          <w:rFonts w:cstheme="minorHAnsi"/>
        </w:rPr>
        <w:lastRenderedPageBreak/>
        <w:t xml:space="preserve">On the flip side, the desktop review encountered cases that recognised how and why gender equality was being addressed and the outcomes being achieved. The Rakhine Rural Household Livelihood Security </w:t>
      </w:r>
      <w:r w:rsidR="00670486">
        <w:rPr>
          <w:rFonts w:cstheme="minorHAnsi"/>
        </w:rPr>
        <w:t>P</w:t>
      </w:r>
      <w:r w:rsidRPr="002A0E9A">
        <w:rPr>
          <w:rFonts w:cstheme="minorHAnsi"/>
        </w:rPr>
        <w:t xml:space="preserve">roject in </w:t>
      </w:r>
      <w:r w:rsidR="006D7332">
        <w:rPr>
          <w:rFonts w:cstheme="minorHAnsi"/>
        </w:rPr>
        <w:t>Myanmar</w:t>
      </w:r>
      <w:r w:rsidRPr="002A0E9A">
        <w:rPr>
          <w:rFonts w:cstheme="minorHAnsi"/>
        </w:rPr>
        <w:t>, is an example, reporting as outcomes:</w:t>
      </w:r>
    </w:p>
    <w:p w14:paraId="60B720C6" w14:textId="1BE51A61" w:rsidR="002A0E9A" w:rsidRPr="007278B5" w:rsidRDefault="002A0E9A" w:rsidP="002A0E9A">
      <w:pPr>
        <w:ind w:left="720"/>
        <w:rPr>
          <w:rFonts w:cstheme="minorHAnsi"/>
          <w:sz w:val="20"/>
          <w:szCs w:val="20"/>
        </w:rPr>
      </w:pPr>
      <w:r w:rsidRPr="007278B5">
        <w:rPr>
          <w:rFonts w:cstheme="minorHAnsi"/>
          <w:sz w:val="20"/>
          <w:szCs w:val="20"/>
        </w:rPr>
        <w:t>… involvement in [village decision</w:t>
      </w:r>
      <w:r w:rsidR="003A3D92">
        <w:rPr>
          <w:rFonts w:cstheme="minorHAnsi"/>
          <w:sz w:val="20"/>
          <w:szCs w:val="20"/>
        </w:rPr>
        <w:t>-</w:t>
      </w:r>
      <w:r w:rsidRPr="007278B5">
        <w:rPr>
          <w:rFonts w:cstheme="minorHAnsi"/>
          <w:sz w:val="20"/>
          <w:szCs w:val="20"/>
        </w:rPr>
        <w:t xml:space="preserve">making groups], agricultural and vocational training, and as health educators has had positive social impacts in terms of raising the status of women within their households and communities. </w:t>
      </w:r>
    </w:p>
    <w:p w14:paraId="6C7143BD" w14:textId="0AB3FCD4" w:rsidR="002A0E9A" w:rsidRPr="007278B5" w:rsidRDefault="002A0E9A" w:rsidP="007278B5">
      <w:pPr>
        <w:pStyle w:val="Heading2unnumbered"/>
      </w:pPr>
      <w:bookmarkStart w:id="45" w:name="_Toc331502612"/>
      <w:bookmarkStart w:id="46" w:name="_Toc346782223"/>
      <w:r w:rsidRPr="007278B5">
        <w:t>Gender-marker question results</w:t>
      </w:r>
      <w:bookmarkEnd w:id="45"/>
      <w:bookmarkEnd w:id="46"/>
    </w:p>
    <w:p w14:paraId="50409482" w14:textId="3F31CAF6" w:rsidR="002A0E9A" w:rsidRPr="002A0E9A" w:rsidRDefault="002A0E9A" w:rsidP="002A0E9A">
      <w:pPr>
        <w:rPr>
          <w:rFonts w:cstheme="minorHAnsi"/>
        </w:rPr>
      </w:pPr>
      <w:r w:rsidRPr="002A0E9A">
        <w:rPr>
          <w:rFonts w:cstheme="minorHAnsi"/>
        </w:rPr>
        <w:t>Gender-marker questions are designed to fulfil AusAID gender reporting obligations to the Organisation for Economic Co-operation – Development Assessment Commission. The commission collects this data recognising that gender outcomes require financial allocation and that funds spent are one way to assess the degree to which aid programs focus on gender outcomes across aid</w:t>
      </w:r>
      <w:r w:rsidR="00513AA3">
        <w:rPr>
          <w:rFonts w:cstheme="minorHAnsi"/>
        </w:rPr>
        <w:t> </w:t>
      </w:r>
      <w:r w:rsidRPr="002A0E9A">
        <w:rPr>
          <w:rFonts w:cstheme="minorHAnsi"/>
        </w:rPr>
        <w:t>programs.</w:t>
      </w:r>
    </w:p>
    <w:p w14:paraId="588E19F7" w14:textId="14B59B8E" w:rsidR="002A0E9A" w:rsidRPr="002A0E9A" w:rsidRDefault="002A0E9A" w:rsidP="002A0E9A">
      <w:pPr>
        <w:rPr>
          <w:rFonts w:cstheme="minorHAnsi"/>
        </w:rPr>
      </w:pPr>
      <w:r w:rsidRPr="002A0E9A">
        <w:rPr>
          <w:rFonts w:cstheme="minorHAnsi"/>
        </w:rPr>
        <w:t xml:space="preserve">AusAID also has gender-marker questions to determine how to help the Agency assess the extent to which its programs align with these four pillars of the gender thematic strategy. </w:t>
      </w:r>
    </w:p>
    <w:p w14:paraId="5E86F14B" w14:textId="750EC656" w:rsidR="002A0E9A" w:rsidRPr="002A0E9A" w:rsidRDefault="002A0E9A" w:rsidP="002A0E9A">
      <w:pPr>
        <w:rPr>
          <w:rFonts w:cstheme="minorHAnsi"/>
        </w:rPr>
      </w:pPr>
      <w:r w:rsidRPr="002A0E9A">
        <w:rPr>
          <w:rFonts w:cstheme="minorHAnsi"/>
        </w:rPr>
        <w:t>The desktop review analysed the scores and answers to the gender-marker questions within the rural development portfolio to assess the extent of gender focus and alignment with the four gender pillars. Overall, the outcome is positive—Graph 1 shows</w:t>
      </w:r>
      <w:r w:rsidR="00513AA3">
        <w:rPr>
          <w:rFonts w:cstheme="minorHAnsi"/>
        </w:rPr>
        <w:t xml:space="preserve"> the overall amount</w:t>
      </w:r>
      <w:r w:rsidRPr="002A0E9A">
        <w:rPr>
          <w:rFonts w:cstheme="minorHAnsi"/>
        </w:rPr>
        <w:t xml:space="preserve"> </w:t>
      </w:r>
      <w:r w:rsidR="000A6B1F">
        <w:rPr>
          <w:rFonts w:cstheme="minorHAnsi"/>
        </w:rPr>
        <w:t>AusAID</w:t>
      </w:r>
      <w:r w:rsidR="00513AA3">
        <w:rPr>
          <w:rFonts w:cstheme="minorHAnsi"/>
        </w:rPr>
        <w:t xml:space="preserve"> spent on</w:t>
      </w:r>
      <w:r w:rsidR="000A6B1F" w:rsidRPr="002A0E9A">
        <w:rPr>
          <w:rFonts w:cstheme="minorHAnsi"/>
        </w:rPr>
        <w:t xml:space="preserve"> </w:t>
      </w:r>
      <w:r w:rsidRPr="002A0E9A">
        <w:rPr>
          <w:rFonts w:cstheme="minorHAnsi"/>
        </w:rPr>
        <w:t>gender spend within rural development</w:t>
      </w:r>
      <w:r w:rsidR="000A6B1F">
        <w:rPr>
          <w:rFonts w:cstheme="minorHAnsi"/>
        </w:rPr>
        <w:t xml:space="preserve"> and compares it </w:t>
      </w:r>
      <w:r w:rsidRPr="002A0E9A">
        <w:rPr>
          <w:rFonts w:cstheme="minorHAnsi"/>
        </w:rPr>
        <w:t xml:space="preserve">to other sectors. Nearly 60 per cent of the program believes gender equality is a principle or significant objective. </w:t>
      </w:r>
    </w:p>
    <w:p w14:paraId="79E3BEE8" w14:textId="52727D07" w:rsidR="002A0E9A" w:rsidRPr="00706127" w:rsidRDefault="002A0E9A" w:rsidP="00706127">
      <w:pPr>
        <w:pStyle w:val="Tableheading"/>
      </w:pPr>
      <w:r w:rsidRPr="007278B5">
        <w:t xml:space="preserve">Graph </w:t>
      </w:r>
      <w:r w:rsidR="001B2A56" w:rsidRPr="007278B5">
        <w:t>B</w:t>
      </w:r>
      <w:r w:rsidR="00706127" w:rsidRPr="007278B5">
        <w:t>.</w:t>
      </w:r>
      <w:r w:rsidRPr="007278B5">
        <w:t>1:</w:t>
      </w:r>
      <w:r w:rsidR="00BE5930" w:rsidRPr="001B2A56">
        <w:t xml:space="preserve"> </w:t>
      </w:r>
      <w:r w:rsidRPr="003A1BC8">
        <w:t>AusAID’s</w:t>
      </w:r>
      <w:r w:rsidRPr="00706127">
        <w:t xml:space="preserve"> overall sectoral spend on gender equality</w:t>
      </w:r>
    </w:p>
    <w:p w14:paraId="311FC35E" w14:textId="77777777" w:rsidR="002A0E9A" w:rsidRPr="002A0E9A" w:rsidRDefault="002A0E9A" w:rsidP="002A0E9A">
      <w:pPr>
        <w:rPr>
          <w:rFonts w:cstheme="minorHAnsi"/>
        </w:rPr>
      </w:pPr>
      <w:r w:rsidRPr="002A0E9A">
        <w:rPr>
          <w:rFonts w:cstheme="minorHAnsi"/>
          <w:noProof/>
          <w:lang w:eastAsia="en-AU"/>
        </w:rPr>
        <w:drawing>
          <wp:inline distT="0" distB="0" distL="0" distR="0" wp14:anchorId="6ED5858F" wp14:editId="0B31F8BE">
            <wp:extent cx="4730115" cy="2889885"/>
            <wp:effectExtent l="0" t="0" r="0" b="5715"/>
            <wp:docPr id="9" name="Picture 9" descr="This image is a bar chart of AusAID spending on gender equality by sector." title="Graph B.1: AusAID's overall sectoral spend on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0115" cy="2889885"/>
                    </a:xfrm>
                    <a:prstGeom prst="rect">
                      <a:avLst/>
                    </a:prstGeom>
                    <a:noFill/>
                    <a:ln>
                      <a:noFill/>
                    </a:ln>
                  </pic:spPr>
                </pic:pic>
              </a:graphicData>
            </a:graphic>
          </wp:inline>
        </w:drawing>
      </w:r>
    </w:p>
    <w:p w14:paraId="2A96B502" w14:textId="184C6323" w:rsidR="002A0E9A" w:rsidRPr="002A0E9A" w:rsidRDefault="002A0E9A" w:rsidP="002A0E9A">
      <w:pPr>
        <w:rPr>
          <w:rFonts w:cstheme="minorHAnsi"/>
        </w:rPr>
      </w:pPr>
      <w:r w:rsidRPr="002A0E9A">
        <w:rPr>
          <w:rFonts w:cstheme="minorHAnsi"/>
        </w:rPr>
        <w:t>The results of gender-marker questions were scored for 33 of the pro</w:t>
      </w:r>
      <w:r>
        <w:rPr>
          <w:rFonts w:cstheme="minorHAnsi"/>
        </w:rPr>
        <w:t>grams in</w:t>
      </w:r>
      <w:bookmarkStart w:id="47" w:name="_GoBack"/>
      <w:bookmarkEnd w:id="47"/>
      <w:r>
        <w:rPr>
          <w:rFonts w:cstheme="minorHAnsi"/>
        </w:rPr>
        <w:t xml:space="preserve">cluded in the stocktake. </w:t>
      </w:r>
      <w:r w:rsidRPr="002A0E9A">
        <w:rPr>
          <w:rFonts w:cstheme="minorHAnsi"/>
        </w:rPr>
        <w:t>Of these, gender equality was scored</w:t>
      </w:r>
      <w:r w:rsidRPr="00AC7B95">
        <w:rPr>
          <w:rStyle w:val="FootnoteReference"/>
        </w:rPr>
        <w:footnoteReference w:id="13"/>
      </w:r>
      <w:r w:rsidRPr="00AC7B95">
        <w:rPr>
          <w:rStyle w:val="FootnoteReference"/>
        </w:rPr>
        <w:t xml:space="preserve"> </w:t>
      </w:r>
      <w:r w:rsidRPr="002A0E9A">
        <w:rPr>
          <w:rFonts w:cstheme="minorHAnsi"/>
        </w:rPr>
        <w:t>to be a significant objective for about half of initiatives and the principal objective for three (</w:t>
      </w:r>
      <w:r w:rsidR="005521E9">
        <w:rPr>
          <w:rFonts w:cstheme="minorHAnsi"/>
        </w:rPr>
        <w:t>Timor Leste’s</w:t>
      </w:r>
      <w:r w:rsidRPr="002A0E9A">
        <w:rPr>
          <w:rFonts w:cstheme="minorHAnsi"/>
        </w:rPr>
        <w:t xml:space="preserve"> Seeds of Life</w:t>
      </w:r>
      <w:r w:rsidR="00863195">
        <w:rPr>
          <w:rFonts w:cstheme="minorHAnsi"/>
        </w:rPr>
        <w:t xml:space="preserve"> Program</w:t>
      </w:r>
      <w:r w:rsidRPr="002A0E9A">
        <w:rPr>
          <w:rFonts w:cstheme="minorHAnsi"/>
        </w:rPr>
        <w:t xml:space="preserve">; Laos – Australia </w:t>
      </w:r>
      <w:r w:rsidRPr="002A0E9A">
        <w:rPr>
          <w:rFonts w:cstheme="minorHAnsi"/>
        </w:rPr>
        <w:lastRenderedPageBreak/>
        <w:t>NGO</w:t>
      </w:r>
      <w:r w:rsidR="00513AA3">
        <w:rPr>
          <w:rFonts w:cstheme="minorHAnsi"/>
        </w:rPr>
        <w:t> </w:t>
      </w:r>
      <w:r w:rsidRPr="002A0E9A">
        <w:rPr>
          <w:rFonts w:cstheme="minorHAnsi"/>
        </w:rPr>
        <w:t>Cooperation Agreement; and the AusAID – NGO Cooperation Program). Unsurprisingly, economic empowerment was the most frequently selected marker for</w:t>
      </w:r>
      <w:r w:rsidRPr="00AC7B95">
        <w:rPr>
          <w:rStyle w:val="FootnoteReference"/>
        </w:rPr>
        <w:footnoteReference w:id="14"/>
      </w:r>
      <w:r w:rsidRPr="00AC7B95">
        <w:rPr>
          <w:rStyle w:val="FootnoteReference"/>
        </w:rPr>
        <w:t xml:space="preserve"> </w:t>
      </w:r>
      <w:r w:rsidRPr="002A0E9A">
        <w:rPr>
          <w:rFonts w:cstheme="minorHAnsi"/>
        </w:rPr>
        <w:t>promoting gender equality. About half of initiatives were scored as having measures to promote gender equality and empower women. Just less than a third were scored as having a budget for promoting gender equality and empowering women with the estimated percentage ranging from 5</w:t>
      </w:r>
      <w:r w:rsidR="00513AA3">
        <w:rPr>
          <w:rFonts w:cstheme="minorHAnsi"/>
        </w:rPr>
        <w:t xml:space="preserve"> per cent</w:t>
      </w:r>
      <w:r w:rsidRPr="002A0E9A">
        <w:rPr>
          <w:rFonts w:cstheme="minorHAnsi"/>
        </w:rPr>
        <w:t xml:space="preserve"> to 60 per cent. </w:t>
      </w:r>
    </w:p>
    <w:p w14:paraId="72AAC89E" w14:textId="77777777" w:rsidR="002A0E9A" w:rsidRPr="002A0E9A" w:rsidRDefault="002A0E9A" w:rsidP="002A0E9A">
      <w:pPr>
        <w:rPr>
          <w:rFonts w:cstheme="minorHAnsi"/>
        </w:rPr>
      </w:pPr>
      <w:r w:rsidRPr="002A0E9A">
        <w:rPr>
          <w:rFonts w:cstheme="minorHAnsi"/>
        </w:rPr>
        <w:t xml:space="preserve">The Aidworks desktop review (supported by stocktake interviews) found that choice of program classification did not consistently relate to what was involved under the program. For example, gender equality was classified as not an objective for Cambodia’s Smallholder Agriculture and Social Protection Program but it involved a conditional cash transfer to improve the nutritional status of poor pregnant women which is an objective. Similarly, gender equality is classified as not an objective for Burma’s Livelihoods and Food Security Trust Fund yet it targets provision of financial services for women. </w:t>
      </w:r>
    </w:p>
    <w:p w14:paraId="1CDF4CC3" w14:textId="71D7BFFC" w:rsidR="002A0E9A" w:rsidRPr="002A0E9A" w:rsidRDefault="002A0E9A" w:rsidP="002A0E9A">
      <w:pPr>
        <w:rPr>
          <w:rFonts w:cstheme="minorHAnsi"/>
        </w:rPr>
      </w:pPr>
      <w:r w:rsidRPr="002A0E9A">
        <w:rPr>
          <w:rFonts w:cstheme="minorHAnsi"/>
        </w:rPr>
        <w:t xml:space="preserve">Conversely, gender is classified as a significant objective for </w:t>
      </w:r>
      <w:r w:rsidR="005521E9">
        <w:rPr>
          <w:rFonts w:cstheme="minorHAnsi"/>
        </w:rPr>
        <w:t>Timor Leste’s</w:t>
      </w:r>
      <w:r w:rsidRPr="002A0E9A">
        <w:rPr>
          <w:rFonts w:cstheme="minorHAnsi"/>
        </w:rPr>
        <w:t xml:space="preserve"> Seeds of Life </w:t>
      </w:r>
      <w:r w:rsidR="003760B8">
        <w:rPr>
          <w:rFonts w:cstheme="minorHAnsi"/>
        </w:rPr>
        <w:t>P</w:t>
      </w:r>
      <w:r w:rsidRPr="002A0E9A">
        <w:rPr>
          <w:rFonts w:cstheme="minorHAnsi"/>
        </w:rPr>
        <w:t>rogram, yet this program has struggled to significant increase the inclusion of women—a critical need as 80</w:t>
      </w:r>
      <w:r w:rsidR="00513AA3">
        <w:rPr>
          <w:rFonts w:cstheme="minorHAnsi"/>
        </w:rPr>
        <w:t> </w:t>
      </w:r>
      <w:r w:rsidRPr="002A0E9A">
        <w:rPr>
          <w:rFonts w:cstheme="minorHAnsi"/>
        </w:rPr>
        <w:t>per</w:t>
      </w:r>
      <w:r w:rsidR="00513AA3">
        <w:rPr>
          <w:rFonts w:cstheme="minorHAnsi"/>
        </w:rPr>
        <w:t> </w:t>
      </w:r>
      <w:r w:rsidRPr="002A0E9A">
        <w:rPr>
          <w:rFonts w:cstheme="minorHAnsi"/>
        </w:rPr>
        <w:t xml:space="preserve">cent of farmers in-country who will be responsible for using new and improved crop varieties are women. </w:t>
      </w:r>
    </w:p>
    <w:p w14:paraId="62B5ED73" w14:textId="77777777" w:rsidR="00725685" w:rsidRDefault="00725685" w:rsidP="003A0718">
      <w:pPr>
        <w:rPr>
          <w:rFonts w:cstheme="minorHAnsi"/>
        </w:rPr>
        <w:sectPr w:rsidR="00725685" w:rsidSect="007B288E">
          <w:pgSz w:w="11906" w:h="16838"/>
          <w:pgMar w:top="1440" w:right="1440" w:bottom="1440" w:left="1440" w:header="708" w:footer="708" w:gutter="0"/>
          <w:cols w:space="708"/>
          <w:docGrid w:linePitch="360"/>
        </w:sectPr>
      </w:pPr>
    </w:p>
    <w:p w14:paraId="74B4DC4D" w14:textId="607A2E7A" w:rsidR="005958A8" w:rsidRDefault="001B2A56" w:rsidP="00725685">
      <w:pPr>
        <w:pStyle w:val="Heading1unnumbered"/>
      </w:pPr>
      <w:bookmarkStart w:id="48" w:name="_Toc346782224"/>
      <w:r>
        <w:lastRenderedPageBreak/>
        <w:t>Appendix</w:t>
      </w:r>
      <w:r w:rsidR="005958A8">
        <w:t xml:space="preserve"> </w:t>
      </w:r>
      <w:r w:rsidR="00725685" w:rsidRPr="007278B5">
        <w:t>C</w:t>
      </w:r>
      <w:r w:rsidR="005958A8">
        <w:t xml:space="preserve">: Assessment </w:t>
      </w:r>
      <w:r w:rsidR="005958A8" w:rsidRPr="00076B0B">
        <w:t xml:space="preserve">against the </w:t>
      </w:r>
      <w:r w:rsidR="003646D5" w:rsidRPr="00076B0B">
        <w:t xml:space="preserve">food security rural development and </w:t>
      </w:r>
      <w:r w:rsidR="000136CA">
        <w:t xml:space="preserve"> </w:t>
      </w:r>
      <w:r w:rsidR="005958A8" w:rsidRPr="00367F13">
        <w:t>gender equality thematic strategy pillars</w:t>
      </w:r>
      <w:bookmarkEnd w:id="48"/>
    </w:p>
    <w:p w14:paraId="59746670" w14:textId="4A55D65C" w:rsidR="005958A8" w:rsidRDefault="005958A8" w:rsidP="005958A8">
      <w:r>
        <w:t>This section assesses the rural development program against AusAID’s food security and gender equality thematic strategies.</w:t>
      </w:r>
    </w:p>
    <w:p w14:paraId="618AC940" w14:textId="5A0D71AB" w:rsidR="005958A8" w:rsidRPr="006631C5" w:rsidRDefault="005958A8" w:rsidP="007278B5">
      <w:pPr>
        <w:pStyle w:val="Heading2unnumbered"/>
      </w:pPr>
      <w:bookmarkStart w:id="49" w:name="_Toc331502604"/>
      <w:bookmarkStart w:id="50" w:name="_Toc346782225"/>
      <w:r w:rsidRPr="007278B5">
        <w:t>Food security thematic strategy</w:t>
      </w:r>
      <w:bookmarkEnd w:id="49"/>
      <w:bookmarkEnd w:id="50"/>
    </w:p>
    <w:p w14:paraId="2457920A" w14:textId="50CE9CB0" w:rsidR="005958A8" w:rsidRDefault="005958A8" w:rsidP="005958A8">
      <w:r>
        <w:t xml:space="preserve">Australia’s strategic approach to food security is outlined in </w:t>
      </w:r>
      <w:r w:rsidRPr="00901B8F">
        <w:rPr>
          <w:i/>
        </w:rPr>
        <w:t>Sustainable economic development</w:t>
      </w:r>
      <w:r>
        <w:rPr>
          <w:i/>
        </w:rPr>
        <w:t>—</w:t>
      </w:r>
      <w:r w:rsidRPr="00901B8F">
        <w:rPr>
          <w:i/>
        </w:rPr>
        <w:t>Improving food security</w:t>
      </w:r>
      <w:r>
        <w:t xml:space="preserve"> (November 2011).</w:t>
      </w:r>
      <w:r w:rsidRPr="00AC7B95">
        <w:rPr>
          <w:rStyle w:val="FootnoteReference"/>
        </w:rPr>
        <w:footnoteReference w:id="15"/>
      </w:r>
      <w:r w:rsidR="00513AA3" w:rsidRPr="00AC7B95">
        <w:rPr>
          <w:rStyle w:val="FootnoteReference"/>
        </w:rPr>
        <w:t xml:space="preserve"> </w:t>
      </w:r>
      <w:r>
        <w:t>This strategy describes Australia’s three rural development pillars of action to improve outcomes in food security:</w:t>
      </w:r>
    </w:p>
    <w:p w14:paraId="4E8A51CA" w14:textId="77777777" w:rsidR="005958A8" w:rsidRPr="007278B5" w:rsidRDefault="005958A8" w:rsidP="007278B5">
      <w:pPr>
        <w:pStyle w:val="ListNumber"/>
        <w:numPr>
          <w:ilvl w:val="0"/>
          <w:numId w:val="44"/>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lifting agricultural productivity through agricultural research and development</w:t>
      </w:r>
    </w:p>
    <w:p w14:paraId="2B708927" w14:textId="77777777" w:rsidR="005958A8" w:rsidRPr="007278B5" w:rsidRDefault="005958A8" w:rsidP="007278B5">
      <w:pPr>
        <w:pStyle w:val="ListNumber"/>
        <w:numPr>
          <w:ilvl w:val="0"/>
          <w:numId w:val="44"/>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improving rural livelihoods by strengthening markets and market access</w:t>
      </w:r>
    </w:p>
    <w:p w14:paraId="174A5DAF" w14:textId="77777777" w:rsidR="005958A8" w:rsidRPr="007278B5" w:rsidRDefault="005958A8" w:rsidP="007278B5">
      <w:pPr>
        <w:pStyle w:val="ListNumber"/>
        <w:numPr>
          <w:ilvl w:val="0"/>
          <w:numId w:val="44"/>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building community resilience by supporting the establishment and improvement of social protection programs.</w:t>
      </w:r>
    </w:p>
    <w:p w14:paraId="1AF8C51D" w14:textId="77777777" w:rsidR="005958A8" w:rsidRDefault="005958A8" w:rsidP="005958A8"/>
    <w:p w14:paraId="54AEA866" w14:textId="77777777" w:rsidR="005958A8" w:rsidRDefault="005958A8" w:rsidP="005958A8">
      <w:r>
        <w:t xml:space="preserve">The strategy notes that </w:t>
      </w:r>
      <w:r w:rsidRPr="00585812">
        <w:t>Australia’s approach to food security is through the</w:t>
      </w:r>
      <w:r>
        <w:t>:</w:t>
      </w:r>
    </w:p>
    <w:p w14:paraId="4B7F3A1B" w14:textId="77777777" w:rsidR="005958A8" w:rsidRPr="007278B5" w:rsidRDefault="005958A8" w:rsidP="005958A8">
      <w:pPr>
        <w:ind w:left="720"/>
        <w:rPr>
          <w:sz w:val="20"/>
          <w:szCs w:val="20"/>
        </w:rPr>
      </w:pPr>
      <w:r w:rsidRPr="007278B5">
        <w:rPr>
          <w:sz w:val="20"/>
          <w:szCs w:val="20"/>
        </w:rPr>
        <w:t xml:space="preserve">… twin strategies of increasing the availability of food (by increasing production and improving trade), while also increasing the poor’s ability to access food (by increasing incomes). </w:t>
      </w:r>
    </w:p>
    <w:p w14:paraId="6AE4EA9C" w14:textId="77777777" w:rsidR="005958A8" w:rsidRDefault="005958A8" w:rsidP="005958A8">
      <w:r>
        <w:t>Australia’s food security and rural development programs aim to jointly contribute to these three development outcomes:</w:t>
      </w:r>
    </w:p>
    <w:p w14:paraId="6B09437A" w14:textId="77777777" w:rsidR="005958A8" w:rsidRPr="007278B5" w:rsidRDefault="005958A8" w:rsidP="00076B0B">
      <w:pPr>
        <w:pStyle w:val="ListNumber"/>
        <w:numPr>
          <w:ilvl w:val="0"/>
          <w:numId w:val="42"/>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more food available in markets and poor households</w:t>
      </w:r>
    </w:p>
    <w:p w14:paraId="5D6E933C" w14:textId="77777777" w:rsidR="005958A8" w:rsidRPr="007278B5" w:rsidRDefault="005958A8" w:rsidP="00076B0B">
      <w:pPr>
        <w:pStyle w:val="ListNumber"/>
        <w:numPr>
          <w:ilvl w:val="0"/>
          <w:numId w:val="42"/>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increased net income of poor women and men</w:t>
      </w:r>
    </w:p>
    <w:p w14:paraId="76133EA2" w14:textId="77777777" w:rsidR="005958A8" w:rsidRPr="007278B5" w:rsidRDefault="005958A8" w:rsidP="00367F13">
      <w:pPr>
        <w:pStyle w:val="ListNumber"/>
        <w:numPr>
          <w:ilvl w:val="0"/>
          <w:numId w:val="42"/>
        </w:numPr>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increased employment for poor women and men.</w:t>
      </w:r>
    </w:p>
    <w:p w14:paraId="5B56C4E3" w14:textId="02651DB2" w:rsidR="005958A8" w:rsidRDefault="005958A8" w:rsidP="005958A8"/>
    <w:p w14:paraId="2ACC1201" w14:textId="2D2DAC68" w:rsidR="005958A8" w:rsidRDefault="005958A8" w:rsidP="005958A8">
      <w:r>
        <w:t xml:space="preserve">The program outputs to help </w:t>
      </w:r>
      <w:r w:rsidR="00076B0B">
        <w:t>increase</w:t>
      </w:r>
      <w:r>
        <w:t>:</w:t>
      </w:r>
    </w:p>
    <w:p w14:paraId="71DB8C86" w14:textId="77777777" w:rsidR="005958A8" w:rsidRPr="007278B5" w:rsidRDefault="005958A8" w:rsidP="005958A8">
      <w:pPr>
        <w:pStyle w:val="ListBullet"/>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access to agricultural technologies by poor women and men (leading to increased productivity of poor women and men farmers)</w:t>
      </w:r>
    </w:p>
    <w:p w14:paraId="0EAADA8F" w14:textId="77777777" w:rsidR="005958A8" w:rsidRPr="007278B5" w:rsidRDefault="005958A8" w:rsidP="005958A8">
      <w:pPr>
        <w:pStyle w:val="ListBullet"/>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prices for goods sold by poor women and men</w:t>
      </w:r>
    </w:p>
    <w:p w14:paraId="4B8F4663" w14:textId="77777777" w:rsidR="005958A8" w:rsidRPr="007278B5" w:rsidRDefault="005958A8" w:rsidP="005958A8">
      <w:pPr>
        <w:pStyle w:val="ListBullet"/>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access to financial services by poor women and men</w:t>
      </w:r>
    </w:p>
    <w:p w14:paraId="528C24C5" w14:textId="77777777" w:rsidR="005958A8" w:rsidRPr="007278B5" w:rsidRDefault="005958A8" w:rsidP="005958A8">
      <w:pPr>
        <w:pStyle w:val="ListBullet"/>
        <w:rPr>
          <w:rFonts w:asciiTheme="minorHAnsi" w:eastAsiaTheme="minorHAnsi" w:hAnsiTheme="minorHAnsi" w:cstheme="minorBidi"/>
          <w:sz w:val="22"/>
          <w:szCs w:val="22"/>
        </w:rPr>
      </w:pPr>
      <w:r w:rsidRPr="007278B5">
        <w:rPr>
          <w:rFonts w:asciiTheme="minorHAnsi" w:eastAsiaTheme="minorHAnsi" w:hAnsiTheme="minorHAnsi" w:cstheme="minorBidi"/>
          <w:sz w:val="22"/>
          <w:szCs w:val="22"/>
        </w:rPr>
        <w:t>access to social transfers by poor women and men.</w:t>
      </w:r>
    </w:p>
    <w:p w14:paraId="656B8D7A" w14:textId="77777777" w:rsidR="005958A8" w:rsidRDefault="005958A8" w:rsidP="005958A8"/>
    <w:p w14:paraId="6A1F8172" w14:textId="4C3BCF4C" w:rsidR="005958A8" w:rsidRDefault="005958A8" w:rsidP="005958A8">
      <w:r>
        <w:t>The analysis from the desktop review and the interviews was assessed against the food security thematic strategy for trends against the three pillars. No clear trends were observed from the QAI</w:t>
      </w:r>
      <w:r w:rsidR="00513AA3">
        <w:t> </w:t>
      </w:r>
      <w:r>
        <w:t>scores.</w:t>
      </w:r>
    </w:p>
    <w:p w14:paraId="55B5E37B" w14:textId="77777777" w:rsidR="005958A8" w:rsidRDefault="005958A8" w:rsidP="005958A8">
      <w:r w:rsidRPr="00590D1F">
        <w:lastRenderedPageBreak/>
        <w:t xml:space="preserve">The challenges identified in the desktop review and interviews apply across all three pillars but the opportunities </w:t>
      </w:r>
      <w:r>
        <w:t>for</w:t>
      </w:r>
      <w:r w:rsidRPr="00590D1F">
        <w:t xml:space="preserve"> </w:t>
      </w:r>
      <w:r>
        <w:t>the Australian Government to overco</w:t>
      </w:r>
      <w:r w:rsidRPr="00590D1F">
        <w:t xml:space="preserve">ming them vary. </w:t>
      </w:r>
      <w:r>
        <w:t xml:space="preserve">More and better ways </w:t>
      </w:r>
      <w:r w:rsidRPr="00590D1F">
        <w:t xml:space="preserve">to address gender equality </w:t>
      </w:r>
      <w:r>
        <w:t>under</w:t>
      </w:r>
      <w:r w:rsidRPr="00590D1F">
        <w:t xml:space="preserve"> </w:t>
      </w:r>
      <w:r>
        <w:t>P</w:t>
      </w:r>
      <w:r w:rsidRPr="005A66CF">
        <w:t>illar 1</w:t>
      </w:r>
      <w:r w:rsidRPr="007B21A5">
        <w:t xml:space="preserve"> </w:t>
      </w:r>
      <w:r>
        <w:t>are</w:t>
      </w:r>
      <w:r w:rsidRPr="00590D1F">
        <w:t xml:space="preserve"> need</w:t>
      </w:r>
      <w:r>
        <w:t>ed from</w:t>
      </w:r>
      <w:r w:rsidRPr="00590D1F">
        <w:t xml:space="preserve"> within the </w:t>
      </w:r>
      <w:r>
        <w:t xml:space="preserve">research </w:t>
      </w:r>
      <w:r w:rsidRPr="00590D1F">
        <w:t>portfolio managed by A</w:t>
      </w:r>
      <w:r>
        <w:t>ustralian Centre for International Agricultural Research as it takes on more responsibility for this area of work</w:t>
      </w:r>
      <w:r w:rsidRPr="00590D1F">
        <w:t xml:space="preserve">. </w:t>
      </w:r>
      <w:r>
        <w:t>There may also be an opportunity for Australia to be a more active gender advocate in global programs, such as on the steering committee for the Global Agricultural and Food Security Program, where significant AusAID and broader donor investment is being made.</w:t>
      </w:r>
    </w:p>
    <w:p w14:paraId="3DE4C332" w14:textId="77777777" w:rsidR="005958A8" w:rsidRDefault="005958A8" w:rsidP="005958A8">
      <w:r w:rsidRPr="007C2E70">
        <w:t xml:space="preserve">As identified in the </w:t>
      </w:r>
      <w:r>
        <w:t xml:space="preserve">food security </w:t>
      </w:r>
      <w:r w:rsidRPr="007C2E70">
        <w:t xml:space="preserve">strategy, the financial services focus </w:t>
      </w:r>
      <w:r>
        <w:t>under</w:t>
      </w:r>
      <w:r w:rsidRPr="007C2E70">
        <w:t xml:space="preserve"> </w:t>
      </w:r>
      <w:r>
        <w:t>P</w:t>
      </w:r>
      <w:r w:rsidRPr="00B65693">
        <w:t>illar</w:t>
      </w:r>
      <w:r>
        <w:t> </w:t>
      </w:r>
      <w:r w:rsidRPr="00B65693">
        <w:t>2</w:t>
      </w:r>
      <w:r w:rsidRPr="007C2E70">
        <w:t xml:space="preserve"> provides a</w:t>
      </w:r>
      <w:r>
        <w:t>n</w:t>
      </w:r>
      <w:r w:rsidRPr="007C2E70">
        <w:t xml:space="preserve"> opportunity to address women’s economic empowerment. Increased support to financial services is positive but adequate resourcing and attention</w:t>
      </w:r>
      <w:r>
        <w:t>, including through targeted approaches,</w:t>
      </w:r>
      <w:r w:rsidRPr="007C2E70">
        <w:t xml:space="preserve"> will be needed </w:t>
      </w:r>
      <w:r>
        <w:t>so</w:t>
      </w:r>
      <w:r w:rsidRPr="007C2E70">
        <w:t xml:space="preserve"> AusAID is actively engaged in influencing approach</w:t>
      </w:r>
      <w:r>
        <w:t>es</w:t>
      </w:r>
      <w:r w:rsidRPr="007C2E70">
        <w:t xml:space="preserve"> being taken and ongoing performance assessment. Programs to strengthen the functioning of markets</w:t>
      </w:r>
      <w:r>
        <w:t xml:space="preserve"> are</w:t>
      </w:r>
      <w:r w:rsidRPr="007C2E70">
        <w:t xml:space="preserve"> </w:t>
      </w:r>
      <w:r>
        <w:t xml:space="preserve">also </w:t>
      </w:r>
      <w:r w:rsidRPr="007C2E70">
        <w:t>good opportunit</w:t>
      </w:r>
      <w:r>
        <w:t>ies</w:t>
      </w:r>
      <w:r w:rsidRPr="007C2E70">
        <w:t xml:space="preserve"> to address gender </w:t>
      </w:r>
      <w:r>
        <w:t>equality.</w:t>
      </w:r>
      <w:r w:rsidRPr="007C2E70">
        <w:t xml:space="preserve"> </w:t>
      </w:r>
      <w:r>
        <w:t>However,</w:t>
      </w:r>
      <w:r w:rsidRPr="007C2E70">
        <w:t xml:space="preserve"> lack of </w:t>
      </w:r>
      <w:r w:rsidRPr="00B65693">
        <w:t>upfront</w:t>
      </w:r>
      <w:r w:rsidRPr="007C2E70">
        <w:t xml:space="preserve"> gender analysis, </w:t>
      </w:r>
      <w:r w:rsidRPr="00B65693">
        <w:t>clear</w:t>
      </w:r>
      <w:r w:rsidRPr="007C2E70">
        <w:t xml:space="preserve"> objectives and deliverables, </w:t>
      </w:r>
      <w:r w:rsidRPr="00B65693">
        <w:t>coherent</w:t>
      </w:r>
      <w:r w:rsidRPr="007C2E70">
        <w:t xml:space="preserve"> M&amp;E systems, and </w:t>
      </w:r>
      <w:r w:rsidRPr="00B65693">
        <w:t>adequate</w:t>
      </w:r>
      <w:r w:rsidRPr="007C2E70">
        <w:t xml:space="preserve"> resourcing </w:t>
      </w:r>
      <w:r>
        <w:t>preventing</w:t>
      </w:r>
      <w:r w:rsidRPr="007C2E70">
        <w:t xml:space="preserve"> gender equality </w:t>
      </w:r>
      <w:r>
        <w:t xml:space="preserve">from </w:t>
      </w:r>
      <w:r w:rsidRPr="007C2E70">
        <w:t xml:space="preserve">being inadequately addressed in previous </w:t>
      </w:r>
      <w:r>
        <w:t xml:space="preserve">AusAID-managed, market-based programs. More recent programs have recognised this but the need remains to support the capacity of programs to address gender and </w:t>
      </w:r>
      <w:r w:rsidRPr="00B65693">
        <w:t>improve</w:t>
      </w:r>
      <w:r>
        <w:t xml:space="preserve"> how M&amp;E systems capture and use appropriate data.</w:t>
      </w:r>
    </w:p>
    <w:p w14:paraId="0C212305" w14:textId="56B5F23A" w:rsidR="005958A8" w:rsidRDefault="005958A8" w:rsidP="005958A8">
      <w:r>
        <w:t>The types of pr</w:t>
      </w:r>
      <w:r w:rsidRPr="00146F96">
        <w:t xml:space="preserve">ograms </w:t>
      </w:r>
      <w:r>
        <w:t>under</w:t>
      </w:r>
      <w:r w:rsidRPr="00146F96">
        <w:t xml:space="preserve"> </w:t>
      </w:r>
      <w:r>
        <w:t>P</w:t>
      </w:r>
      <w:r w:rsidRPr="00B65693">
        <w:t>illar 3</w:t>
      </w:r>
      <w:r w:rsidRPr="00146F96">
        <w:t xml:space="preserve"> tend to have more explicit gender objectives </w:t>
      </w:r>
      <w:r>
        <w:t xml:space="preserve">and recognised ability to achieve gender outcomes, </w:t>
      </w:r>
      <w:r w:rsidRPr="00146F96">
        <w:t>so</w:t>
      </w:r>
      <w:r>
        <w:t xml:space="preserve"> the</w:t>
      </w:r>
      <w:r w:rsidRPr="00146F96">
        <w:t xml:space="preserve"> </w:t>
      </w:r>
      <w:r>
        <w:t xml:space="preserve">potential </w:t>
      </w:r>
      <w:r w:rsidRPr="00146F96">
        <w:t>increas</w:t>
      </w:r>
      <w:r>
        <w:t>ed</w:t>
      </w:r>
      <w:r w:rsidRPr="00146F96">
        <w:t xml:space="preserve"> support for this pillar </w:t>
      </w:r>
      <w:r>
        <w:t>has positive gender implications</w:t>
      </w:r>
      <w:r w:rsidRPr="00146F96">
        <w:t xml:space="preserve">. </w:t>
      </w:r>
      <w:r>
        <w:t>Depending on available opportunities, balancing the provision of core support to existing programs and identifying new components</w:t>
      </w:r>
      <w:r w:rsidRPr="00146F96">
        <w:t xml:space="preserve"> </w:t>
      </w:r>
      <w:r>
        <w:t>and/or additional parallel support for particular aspects of design and review are needed</w:t>
      </w:r>
      <w:r w:rsidRPr="0040640B">
        <w:t xml:space="preserve">. </w:t>
      </w:r>
    </w:p>
    <w:p w14:paraId="6E491FBA" w14:textId="2D8C7552" w:rsidR="005958A8" w:rsidRPr="006631C5" w:rsidRDefault="005958A8" w:rsidP="007278B5">
      <w:pPr>
        <w:pStyle w:val="Heading2unnumbered"/>
      </w:pPr>
      <w:bookmarkStart w:id="51" w:name="_Toc331502605"/>
      <w:bookmarkStart w:id="52" w:name="_Toc346782226"/>
      <w:r w:rsidRPr="007278B5">
        <w:t>Gender equality thematic strategy</w:t>
      </w:r>
      <w:bookmarkEnd w:id="51"/>
      <w:bookmarkEnd w:id="52"/>
    </w:p>
    <w:p w14:paraId="06530328" w14:textId="77777777" w:rsidR="005958A8" w:rsidRPr="005958A8" w:rsidRDefault="005958A8" w:rsidP="005958A8">
      <w:pPr>
        <w:rPr>
          <w:rFonts w:cstheme="minorHAnsi"/>
        </w:rPr>
      </w:pPr>
      <w:r w:rsidRPr="005958A8">
        <w:rPr>
          <w:rFonts w:cstheme="minorHAnsi"/>
        </w:rPr>
        <w:t xml:space="preserve">The stocktake assessed Australia’s strategic approach to gender equality and women’s empowerment against the government’s </w:t>
      </w:r>
      <w:r w:rsidRPr="005958A8">
        <w:rPr>
          <w:rFonts w:cstheme="minorHAnsi"/>
          <w:i/>
        </w:rPr>
        <w:t>Promoting opportunities for all—Gender equality and women’s empowerment.</w:t>
      </w:r>
      <w:r w:rsidRPr="00AC7B95">
        <w:rPr>
          <w:rStyle w:val="FootnoteReference"/>
        </w:rPr>
        <w:footnoteReference w:id="16"/>
      </w:r>
      <w:r w:rsidRPr="00AC7B95">
        <w:rPr>
          <w:rStyle w:val="FootnoteReference"/>
        </w:rPr>
        <w:t xml:space="preserve"> </w:t>
      </w:r>
      <w:r w:rsidRPr="005958A8">
        <w:rPr>
          <w:rFonts w:cstheme="minorHAnsi"/>
        </w:rPr>
        <w:t xml:space="preserve">This strategy describes four pillars around which AusAID’s work on gender equality and women’s empowerment will be organised: </w:t>
      </w:r>
    </w:p>
    <w:p w14:paraId="39ACCE41" w14:textId="77777777" w:rsidR="005958A8" w:rsidRPr="005958A8" w:rsidRDefault="005958A8" w:rsidP="005958A8">
      <w:pPr>
        <w:pStyle w:val="ListNumber"/>
        <w:numPr>
          <w:ilvl w:val="0"/>
          <w:numId w:val="43"/>
        </w:numPr>
        <w:rPr>
          <w:rFonts w:asciiTheme="minorHAnsi" w:hAnsiTheme="minorHAnsi" w:cstheme="minorHAnsi"/>
          <w:sz w:val="22"/>
          <w:szCs w:val="22"/>
        </w:rPr>
      </w:pPr>
      <w:r w:rsidRPr="005958A8">
        <w:rPr>
          <w:rFonts w:asciiTheme="minorHAnsi" w:hAnsiTheme="minorHAnsi" w:cstheme="minorHAnsi"/>
          <w:sz w:val="22"/>
          <w:szCs w:val="22"/>
        </w:rPr>
        <w:t>advancing equal access to gender-responsive health and education services</w:t>
      </w:r>
    </w:p>
    <w:p w14:paraId="35715A59" w14:textId="77777777" w:rsidR="005958A8" w:rsidRPr="005958A8" w:rsidRDefault="005958A8" w:rsidP="005958A8">
      <w:pPr>
        <w:pStyle w:val="ListNumber"/>
        <w:numPr>
          <w:ilvl w:val="0"/>
          <w:numId w:val="43"/>
        </w:numPr>
        <w:rPr>
          <w:rFonts w:asciiTheme="minorHAnsi" w:hAnsiTheme="minorHAnsi" w:cstheme="minorHAnsi"/>
          <w:sz w:val="22"/>
          <w:szCs w:val="22"/>
        </w:rPr>
      </w:pPr>
      <w:r w:rsidRPr="005958A8">
        <w:rPr>
          <w:rFonts w:asciiTheme="minorHAnsi" w:hAnsiTheme="minorHAnsi" w:cstheme="minorHAnsi"/>
          <w:sz w:val="22"/>
          <w:szCs w:val="22"/>
        </w:rPr>
        <w:t>increasing women’s voice in decision making, leadership, and peace-building</w:t>
      </w:r>
    </w:p>
    <w:p w14:paraId="58A3CDCA" w14:textId="77777777" w:rsidR="005958A8" w:rsidRPr="005958A8" w:rsidRDefault="005958A8" w:rsidP="005958A8">
      <w:pPr>
        <w:pStyle w:val="ListNumber"/>
        <w:numPr>
          <w:ilvl w:val="0"/>
          <w:numId w:val="43"/>
        </w:numPr>
        <w:rPr>
          <w:rFonts w:asciiTheme="minorHAnsi" w:hAnsiTheme="minorHAnsi" w:cstheme="minorHAnsi"/>
          <w:sz w:val="22"/>
          <w:szCs w:val="22"/>
        </w:rPr>
      </w:pPr>
      <w:r w:rsidRPr="005958A8">
        <w:rPr>
          <w:rFonts w:asciiTheme="minorHAnsi" w:hAnsiTheme="minorHAnsi" w:cstheme="minorHAnsi"/>
          <w:sz w:val="22"/>
          <w:szCs w:val="22"/>
        </w:rPr>
        <w:t>empowering women economically and improving their livelihood security</w:t>
      </w:r>
    </w:p>
    <w:p w14:paraId="1F1AA6D6" w14:textId="77777777" w:rsidR="005958A8" w:rsidRPr="005958A8" w:rsidRDefault="005958A8" w:rsidP="005958A8">
      <w:pPr>
        <w:pStyle w:val="ListNumber"/>
        <w:numPr>
          <w:ilvl w:val="0"/>
          <w:numId w:val="43"/>
        </w:numPr>
        <w:rPr>
          <w:rFonts w:asciiTheme="minorHAnsi" w:hAnsiTheme="minorHAnsi" w:cstheme="minorHAnsi"/>
          <w:sz w:val="22"/>
          <w:szCs w:val="22"/>
        </w:rPr>
      </w:pPr>
      <w:r w:rsidRPr="005958A8">
        <w:rPr>
          <w:rFonts w:asciiTheme="minorHAnsi" w:hAnsiTheme="minorHAnsi" w:cstheme="minorHAnsi"/>
          <w:sz w:val="22"/>
          <w:szCs w:val="22"/>
        </w:rPr>
        <w:t>ending violence against women and girls at home, in their communities and in disaster and conflict situations.</w:t>
      </w:r>
    </w:p>
    <w:p w14:paraId="5C7F1B29" w14:textId="1934FD9D" w:rsidR="005958A8" w:rsidRPr="005958A8" w:rsidRDefault="005958A8" w:rsidP="005958A8">
      <w:pPr>
        <w:rPr>
          <w:rFonts w:cstheme="minorHAnsi"/>
        </w:rPr>
      </w:pPr>
    </w:p>
    <w:p w14:paraId="629D9566" w14:textId="77777777" w:rsidR="00863195" w:rsidRDefault="00863195">
      <w:pPr>
        <w:rPr>
          <w:rFonts w:cstheme="minorHAnsi"/>
        </w:rPr>
      </w:pPr>
      <w:r>
        <w:rPr>
          <w:rFonts w:cstheme="minorHAnsi"/>
        </w:rPr>
        <w:br w:type="page"/>
      </w:r>
    </w:p>
    <w:p w14:paraId="1341CF4F" w14:textId="7EF6F18C" w:rsidR="005958A8" w:rsidRPr="005958A8" w:rsidRDefault="005958A8" w:rsidP="005958A8">
      <w:pPr>
        <w:rPr>
          <w:rFonts w:cstheme="minorHAnsi"/>
        </w:rPr>
      </w:pPr>
      <w:r w:rsidRPr="005958A8">
        <w:rPr>
          <w:rFonts w:cstheme="minorHAnsi"/>
        </w:rPr>
        <w:lastRenderedPageBreak/>
        <w:t>The strategy also notes that:</w:t>
      </w:r>
    </w:p>
    <w:p w14:paraId="5EBAD440" w14:textId="77777777" w:rsidR="005958A8" w:rsidRPr="007278B5" w:rsidRDefault="005958A8" w:rsidP="005958A8">
      <w:pPr>
        <w:pStyle w:val="ListBullet"/>
        <w:numPr>
          <w:ilvl w:val="0"/>
          <w:numId w:val="0"/>
        </w:numPr>
        <w:ind w:left="720"/>
        <w:rPr>
          <w:rFonts w:asciiTheme="minorHAnsi" w:hAnsiTheme="minorHAnsi" w:cstheme="minorHAnsi"/>
        </w:rPr>
      </w:pPr>
      <w:r w:rsidRPr="007278B5">
        <w:rPr>
          <w:rFonts w:asciiTheme="minorHAnsi" w:hAnsiTheme="minorHAnsi" w:cstheme="minorHAnsi"/>
        </w:rPr>
        <w:t xml:space="preserve">Australia will continue to invest strongly in improving gender equality across the aid program with a focus on what works, is effective aid and achieves results. This will include a more strategic and targeted focus in the areas where progress has been slow: women’s economic empowerment, women’s leadership, and ending violence against women. </w:t>
      </w:r>
    </w:p>
    <w:p w14:paraId="57853B71" w14:textId="77777777" w:rsidR="00076B0B" w:rsidRDefault="00076B0B" w:rsidP="005958A8">
      <w:pPr>
        <w:rPr>
          <w:rFonts w:cstheme="minorHAnsi"/>
        </w:rPr>
      </w:pPr>
    </w:p>
    <w:p w14:paraId="406D9130" w14:textId="77777777" w:rsidR="005958A8" w:rsidRPr="005958A8" w:rsidRDefault="005958A8" w:rsidP="005958A8">
      <w:pPr>
        <w:rPr>
          <w:rFonts w:cstheme="minorHAnsi"/>
        </w:rPr>
      </w:pPr>
      <w:r w:rsidRPr="005958A8">
        <w:rPr>
          <w:rFonts w:cstheme="minorHAnsi"/>
        </w:rPr>
        <w:t xml:space="preserve">The area of economic empowerment (Pillar 3) aligns directly with all three pillars of the food security strategy and the approach it describes is a useful basis for recognising how rural development programs can address gender equality. </w:t>
      </w:r>
    </w:p>
    <w:p w14:paraId="4667B488"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open employment opportunities for women outside of the agriculture sector, in the formal and informal sectors, by working with entrepreneurs—especially women entrepreneurs—and the public and private sector, and by supporting business development</w:t>
      </w:r>
    </w:p>
    <w:p w14:paraId="138593EF"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improve access to financial services (savings, credit, insurance and financial literacy) by helping providers expand coverage and develop new financial instruments that respond to women’s needs, as well as by improving financial literacy</w:t>
      </w:r>
    </w:p>
    <w:p w14:paraId="0688F917"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work with partner governments, private sector, and research institutions to improve women’s agricultural productivity through access to productive resources, machinery, inputs, markets, and new technology</w:t>
      </w:r>
    </w:p>
    <w:p w14:paraId="4FC8A2D9"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provide an enabling environment for women to compete equally with men through improved policies and access to training, rural roads, transportation, electricity, information and digital technology</w:t>
      </w:r>
    </w:p>
    <w:p w14:paraId="5F1C4136"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look for innovative solutions to providing care for children, the elderly, and infirm, including by expanding pre-primary education</w:t>
      </w:r>
    </w:p>
    <w:p w14:paraId="59FEA169" w14:textId="77777777" w:rsidR="005958A8" w:rsidRPr="005958A8" w:rsidRDefault="005958A8" w:rsidP="005958A8">
      <w:pPr>
        <w:pStyle w:val="ListBullet"/>
        <w:rPr>
          <w:rFonts w:asciiTheme="minorHAnsi" w:hAnsiTheme="minorHAnsi" w:cstheme="minorHAnsi"/>
          <w:sz w:val="22"/>
          <w:szCs w:val="22"/>
        </w:rPr>
      </w:pPr>
      <w:r w:rsidRPr="005958A8">
        <w:rPr>
          <w:rFonts w:asciiTheme="minorHAnsi" w:hAnsiTheme="minorHAnsi" w:cstheme="minorHAnsi"/>
          <w:sz w:val="22"/>
          <w:szCs w:val="22"/>
        </w:rPr>
        <w:t xml:space="preserve">support social protection instruments that meet the needs of women and children, including those protecting women in the informal sector and other vulnerable occupations. </w:t>
      </w:r>
    </w:p>
    <w:p w14:paraId="18832F76" w14:textId="32A8E322" w:rsidR="005958A8" w:rsidRPr="003646D5" w:rsidRDefault="005958A8" w:rsidP="001B2A56">
      <w:pPr>
        <w:pStyle w:val="Heading3"/>
      </w:pPr>
      <w:bookmarkStart w:id="53" w:name="_Toc331502606"/>
      <w:r w:rsidRPr="007278B5">
        <w:t>Alignment with the gender thematic strategy</w:t>
      </w:r>
      <w:bookmarkEnd w:id="53"/>
    </w:p>
    <w:p w14:paraId="7BC06E12" w14:textId="141E5257" w:rsidR="005958A8" w:rsidRDefault="005958A8" w:rsidP="002E0FCE">
      <w:r w:rsidRPr="009C34EE">
        <w:t xml:space="preserve">Program activities were </w:t>
      </w:r>
      <w:r>
        <w:t>assessed against</w:t>
      </w:r>
      <w:r w:rsidRPr="009C34EE">
        <w:t xml:space="preserve"> the </w:t>
      </w:r>
      <w:r>
        <w:t xml:space="preserve">four </w:t>
      </w:r>
      <w:r w:rsidRPr="009C34EE">
        <w:t xml:space="preserve">pillars of the </w:t>
      </w:r>
      <w:r>
        <w:t>g</w:t>
      </w:r>
      <w:r w:rsidRPr="009C34EE">
        <w:t xml:space="preserve">ender </w:t>
      </w:r>
      <w:r>
        <w:t>t</w:t>
      </w:r>
      <w:r w:rsidRPr="009C34EE">
        <w:t xml:space="preserve">hematic </w:t>
      </w:r>
      <w:r>
        <w:t>s</w:t>
      </w:r>
      <w:r w:rsidRPr="009C34EE">
        <w:t xml:space="preserve">trategy to see </w:t>
      </w:r>
      <w:r>
        <w:t>if</w:t>
      </w:r>
      <w:r w:rsidRPr="009C34EE">
        <w:t xml:space="preserve"> they aligned</w:t>
      </w:r>
      <w:r>
        <w:t xml:space="preserve"> (Table </w:t>
      </w:r>
      <w:r w:rsidR="00AE6875">
        <w:t>C.1</w:t>
      </w:r>
      <w:r>
        <w:t>)</w:t>
      </w:r>
      <w:r w:rsidRPr="009C34EE">
        <w:t xml:space="preserve">. </w:t>
      </w:r>
      <w:r>
        <w:t>While most</w:t>
      </w:r>
      <w:r w:rsidRPr="009C34EE">
        <w:t xml:space="preserve"> rural development activities are economic development activities</w:t>
      </w:r>
      <w:r>
        <w:t>,</w:t>
      </w:r>
      <w:r w:rsidRPr="009C34EE">
        <w:t xml:space="preserve"> individual activities can also support other pillars of the thematic strategy. It was useful to assess alignment to see if the </w:t>
      </w:r>
      <w:r>
        <w:t>g</w:t>
      </w:r>
      <w:r w:rsidRPr="009C34EE">
        <w:t xml:space="preserve">ender </w:t>
      </w:r>
      <w:r>
        <w:t>t</w:t>
      </w:r>
      <w:r w:rsidRPr="009C34EE">
        <w:t xml:space="preserve">hematic </w:t>
      </w:r>
      <w:r>
        <w:t>s</w:t>
      </w:r>
      <w:r w:rsidRPr="009C34EE">
        <w:t>trategy can strengthen the participation of women</w:t>
      </w:r>
      <w:r w:rsidR="00513AA3">
        <w:t> </w:t>
      </w:r>
      <w:r w:rsidRPr="009C34EE">
        <w:t>overall.</w:t>
      </w:r>
    </w:p>
    <w:tbl>
      <w:tblPr>
        <w:tblStyle w:val="TableGrid2"/>
        <w:tblpPr w:leftFromText="180" w:rightFromText="180" w:vertAnchor="text" w:horzAnchor="margin" w:tblpY="977"/>
        <w:tblW w:w="5000" w:type="pct"/>
        <w:tblLook w:val="04A0" w:firstRow="1" w:lastRow="0" w:firstColumn="1" w:lastColumn="0" w:noHBand="0" w:noVBand="1"/>
      </w:tblPr>
      <w:tblGrid>
        <w:gridCol w:w="3224"/>
        <w:gridCol w:w="1065"/>
        <w:gridCol w:w="1065"/>
        <w:gridCol w:w="1065"/>
        <w:gridCol w:w="1065"/>
        <w:gridCol w:w="1758"/>
      </w:tblGrid>
      <w:tr w:rsidR="005958A8" w:rsidRPr="009C34EE" w14:paraId="0065B312" w14:textId="77777777" w:rsidTr="007278B5">
        <w:trPr>
          <w:trHeight w:val="396"/>
          <w:tblHeader/>
        </w:trPr>
        <w:tc>
          <w:tcPr>
            <w:tcW w:w="1745" w:type="pct"/>
            <w:tcBorders>
              <w:top w:val="single" w:sz="12" w:space="0" w:color="auto"/>
              <w:bottom w:val="single" w:sz="12" w:space="0" w:color="auto"/>
            </w:tcBorders>
            <w:shd w:val="clear" w:color="auto" w:fill="D9D9D9" w:themeFill="background1" w:themeFillShade="D9"/>
            <w:noWrap/>
            <w:hideMark/>
          </w:tcPr>
          <w:p w14:paraId="204BAF30" w14:textId="77777777" w:rsidR="005958A8" w:rsidRPr="006631C5" w:rsidRDefault="005958A8" w:rsidP="003646D5">
            <w:pPr>
              <w:rPr>
                <w:bCs/>
              </w:rPr>
            </w:pPr>
          </w:p>
        </w:tc>
        <w:tc>
          <w:tcPr>
            <w:tcW w:w="576" w:type="pct"/>
            <w:tcBorders>
              <w:top w:val="single" w:sz="12" w:space="0" w:color="auto"/>
              <w:bottom w:val="single" w:sz="12" w:space="0" w:color="auto"/>
            </w:tcBorders>
            <w:shd w:val="clear" w:color="auto" w:fill="D9D9D9" w:themeFill="background1" w:themeFillShade="D9"/>
          </w:tcPr>
          <w:p w14:paraId="128C87A7" w14:textId="77777777" w:rsidR="005958A8" w:rsidRPr="00706127" w:rsidRDefault="005958A8" w:rsidP="003646D5">
            <w:pPr>
              <w:ind w:firstLine="33"/>
              <w:jc w:val="center"/>
              <w:rPr>
                <w:bCs/>
                <w:sz w:val="20"/>
                <w:szCs w:val="20"/>
              </w:rPr>
            </w:pPr>
            <w:r w:rsidRPr="00706127">
              <w:rPr>
                <w:bCs/>
                <w:sz w:val="20"/>
                <w:szCs w:val="20"/>
              </w:rPr>
              <w:t>Pillar 1</w:t>
            </w:r>
          </w:p>
        </w:tc>
        <w:tc>
          <w:tcPr>
            <w:tcW w:w="576" w:type="pct"/>
            <w:tcBorders>
              <w:top w:val="single" w:sz="12" w:space="0" w:color="auto"/>
              <w:bottom w:val="single" w:sz="12" w:space="0" w:color="auto"/>
            </w:tcBorders>
            <w:shd w:val="clear" w:color="auto" w:fill="D9D9D9" w:themeFill="background1" w:themeFillShade="D9"/>
          </w:tcPr>
          <w:p w14:paraId="343CC286" w14:textId="77777777" w:rsidR="005958A8" w:rsidRPr="00706127" w:rsidRDefault="005958A8" w:rsidP="003646D5">
            <w:pPr>
              <w:ind w:left="34"/>
              <w:jc w:val="center"/>
              <w:rPr>
                <w:bCs/>
                <w:sz w:val="20"/>
                <w:szCs w:val="20"/>
              </w:rPr>
            </w:pPr>
            <w:r w:rsidRPr="00706127">
              <w:rPr>
                <w:bCs/>
                <w:sz w:val="20"/>
                <w:szCs w:val="20"/>
              </w:rPr>
              <w:t>Pillar 2</w:t>
            </w:r>
          </w:p>
        </w:tc>
        <w:tc>
          <w:tcPr>
            <w:tcW w:w="576" w:type="pct"/>
            <w:tcBorders>
              <w:top w:val="single" w:sz="12" w:space="0" w:color="auto"/>
              <w:bottom w:val="single" w:sz="12" w:space="0" w:color="auto"/>
            </w:tcBorders>
            <w:shd w:val="clear" w:color="auto" w:fill="D9D9D9" w:themeFill="background1" w:themeFillShade="D9"/>
          </w:tcPr>
          <w:p w14:paraId="19FF52A4" w14:textId="77777777" w:rsidR="005958A8" w:rsidRPr="00706127" w:rsidRDefault="005958A8" w:rsidP="003646D5">
            <w:pPr>
              <w:ind w:left="34"/>
              <w:jc w:val="center"/>
              <w:rPr>
                <w:bCs/>
                <w:sz w:val="20"/>
                <w:szCs w:val="20"/>
              </w:rPr>
            </w:pPr>
            <w:r w:rsidRPr="00706127">
              <w:rPr>
                <w:bCs/>
                <w:sz w:val="20"/>
                <w:szCs w:val="20"/>
              </w:rPr>
              <w:t>Pillar 3</w:t>
            </w:r>
          </w:p>
        </w:tc>
        <w:tc>
          <w:tcPr>
            <w:tcW w:w="576" w:type="pct"/>
            <w:tcBorders>
              <w:top w:val="single" w:sz="12" w:space="0" w:color="auto"/>
              <w:bottom w:val="single" w:sz="12" w:space="0" w:color="auto"/>
            </w:tcBorders>
            <w:shd w:val="clear" w:color="auto" w:fill="D9D9D9" w:themeFill="background1" w:themeFillShade="D9"/>
          </w:tcPr>
          <w:p w14:paraId="73122DC0" w14:textId="77777777" w:rsidR="005958A8" w:rsidRPr="00706127" w:rsidRDefault="005958A8" w:rsidP="003646D5">
            <w:pPr>
              <w:ind w:left="34"/>
              <w:jc w:val="center"/>
              <w:rPr>
                <w:bCs/>
                <w:sz w:val="20"/>
                <w:szCs w:val="20"/>
              </w:rPr>
            </w:pPr>
            <w:r w:rsidRPr="00706127">
              <w:rPr>
                <w:bCs/>
                <w:sz w:val="20"/>
                <w:szCs w:val="20"/>
              </w:rPr>
              <w:t>Pillar 4</w:t>
            </w:r>
          </w:p>
        </w:tc>
        <w:tc>
          <w:tcPr>
            <w:tcW w:w="951" w:type="pct"/>
            <w:tcBorders>
              <w:top w:val="single" w:sz="12" w:space="0" w:color="auto"/>
              <w:bottom w:val="single" w:sz="12" w:space="0" w:color="auto"/>
            </w:tcBorders>
            <w:shd w:val="clear" w:color="auto" w:fill="D9D9D9" w:themeFill="background1" w:themeFillShade="D9"/>
          </w:tcPr>
          <w:p w14:paraId="1B72063B" w14:textId="77777777" w:rsidR="005958A8" w:rsidRPr="00706127" w:rsidRDefault="005958A8" w:rsidP="003646D5">
            <w:pPr>
              <w:ind w:left="34"/>
              <w:jc w:val="center"/>
              <w:rPr>
                <w:bCs/>
                <w:sz w:val="20"/>
                <w:szCs w:val="20"/>
              </w:rPr>
            </w:pPr>
            <w:r w:rsidRPr="00706127">
              <w:rPr>
                <w:bCs/>
                <w:sz w:val="20"/>
                <w:szCs w:val="20"/>
              </w:rPr>
              <w:t>Total by activities</w:t>
            </w:r>
          </w:p>
        </w:tc>
      </w:tr>
      <w:tr w:rsidR="005958A8" w:rsidRPr="009C34EE" w14:paraId="25B31671" w14:textId="77777777" w:rsidTr="003646D5">
        <w:trPr>
          <w:trHeight w:val="300"/>
        </w:trPr>
        <w:tc>
          <w:tcPr>
            <w:tcW w:w="1745" w:type="pct"/>
            <w:tcBorders>
              <w:top w:val="single" w:sz="12" w:space="0" w:color="auto"/>
            </w:tcBorders>
            <w:shd w:val="clear" w:color="auto" w:fill="auto"/>
            <w:noWrap/>
          </w:tcPr>
          <w:p w14:paraId="58935E67" w14:textId="77777777" w:rsidR="005958A8" w:rsidRPr="00706127" w:rsidRDefault="005958A8" w:rsidP="003646D5">
            <w:pPr>
              <w:rPr>
                <w:sz w:val="20"/>
                <w:szCs w:val="20"/>
              </w:rPr>
            </w:pPr>
            <w:r w:rsidRPr="00706127">
              <w:rPr>
                <w:sz w:val="20"/>
                <w:szCs w:val="20"/>
              </w:rPr>
              <w:t>Total rural development activities</w:t>
            </w:r>
          </w:p>
        </w:tc>
        <w:tc>
          <w:tcPr>
            <w:tcW w:w="576" w:type="pct"/>
            <w:tcBorders>
              <w:top w:val="single" w:sz="12" w:space="0" w:color="auto"/>
            </w:tcBorders>
            <w:shd w:val="clear" w:color="auto" w:fill="auto"/>
          </w:tcPr>
          <w:p w14:paraId="28997D59" w14:textId="77777777" w:rsidR="005958A8" w:rsidRPr="00706127" w:rsidRDefault="005958A8" w:rsidP="003646D5">
            <w:pPr>
              <w:ind w:left="360"/>
              <w:jc w:val="right"/>
              <w:rPr>
                <w:sz w:val="20"/>
                <w:szCs w:val="20"/>
              </w:rPr>
            </w:pPr>
            <w:r w:rsidRPr="00706127">
              <w:rPr>
                <w:sz w:val="20"/>
                <w:szCs w:val="20"/>
              </w:rPr>
              <w:t>3</w:t>
            </w:r>
          </w:p>
        </w:tc>
        <w:tc>
          <w:tcPr>
            <w:tcW w:w="576" w:type="pct"/>
            <w:tcBorders>
              <w:top w:val="single" w:sz="12" w:space="0" w:color="auto"/>
            </w:tcBorders>
            <w:shd w:val="clear" w:color="auto" w:fill="auto"/>
          </w:tcPr>
          <w:p w14:paraId="236A7EB9" w14:textId="77777777" w:rsidR="005958A8" w:rsidRPr="00706127" w:rsidRDefault="005958A8" w:rsidP="003646D5">
            <w:pPr>
              <w:ind w:left="360"/>
              <w:jc w:val="right"/>
              <w:rPr>
                <w:sz w:val="20"/>
                <w:szCs w:val="20"/>
              </w:rPr>
            </w:pPr>
            <w:r w:rsidRPr="00706127">
              <w:rPr>
                <w:sz w:val="20"/>
                <w:szCs w:val="20"/>
              </w:rPr>
              <w:t>11</w:t>
            </w:r>
          </w:p>
        </w:tc>
        <w:tc>
          <w:tcPr>
            <w:tcW w:w="576" w:type="pct"/>
            <w:tcBorders>
              <w:top w:val="single" w:sz="12" w:space="0" w:color="auto"/>
            </w:tcBorders>
            <w:shd w:val="clear" w:color="auto" w:fill="auto"/>
          </w:tcPr>
          <w:p w14:paraId="478C4C4F" w14:textId="77777777" w:rsidR="005958A8" w:rsidRPr="00706127" w:rsidRDefault="005958A8" w:rsidP="003646D5">
            <w:pPr>
              <w:ind w:left="360"/>
              <w:jc w:val="right"/>
              <w:rPr>
                <w:sz w:val="20"/>
                <w:szCs w:val="20"/>
              </w:rPr>
            </w:pPr>
            <w:r w:rsidRPr="00706127">
              <w:rPr>
                <w:sz w:val="20"/>
                <w:szCs w:val="20"/>
              </w:rPr>
              <w:t>17</w:t>
            </w:r>
          </w:p>
        </w:tc>
        <w:tc>
          <w:tcPr>
            <w:tcW w:w="576" w:type="pct"/>
            <w:tcBorders>
              <w:top w:val="single" w:sz="12" w:space="0" w:color="auto"/>
            </w:tcBorders>
            <w:shd w:val="clear" w:color="auto" w:fill="auto"/>
          </w:tcPr>
          <w:p w14:paraId="6C584904" w14:textId="77777777" w:rsidR="005958A8" w:rsidRPr="00706127" w:rsidRDefault="005958A8" w:rsidP="003646D5">
            <w:pPr>
              <w:ind w:left="360"/>
              <w:jc w:val="right"/>
              <w:rPr>
                <w:sz w:val="20"/>
                <w:szCs w:val="20"/>
              </w:rPr>
            </w:pPr>
            <w:r w:rsidRPr="00706127">
              <w:rPr>
                <w:sz w:val="20"/>
                <w:szCs w:val="20"/>
              </w:rPr>
              <w:t>0</w:t>
            </w:r>
          </w:p>
        </w:tc>
        <w:tc>
          <w:tcPr>
            <w:tcW w:w="951" w:type="pct"/>
            <w:tcBorders>
              <w:top w:val="single" w:sz="12" w:space="0" w:color="auto"/>
            </w:tcBorders>
            <w:shd w:val="clear" w:color="auto" w:fill="auto"/>
          </w:tcPr>
          <w:p w14:paraId="11F601E3" w14:textId="77777777" w:rsidR="005958A8" w:rsidRPr="00706127" w:rsidRDefault="005958A8" w:rsidP="003646D5">
            <w:pPr>
              <w:ind w:left="360"/>
              <w:jc w:val="right"/>
              <w:rPr>
                <w:sz w:val="20"/>
                <w:szCs w:val="20"/>
              </w:rPr>
            </w:pPr>
            <w:r w:rsidRPr="00706127">
              <w:rPr>
                <w:sz w:val="20"/>
                <w:szCs w:val="20"/>
              </w:rPr>
              <w:t>31</w:t>
            </w:r>
          </w:p>
        </w:tc>
      </w:tr>
      <w:tr w:rsidR="005958A8" w:rsidRPr="009C34EE" w14:paraId="23D0C6A4" w14:textId="77777777" w:rsidTr="003646D5">
        <w:trPr>
          <w:trHeight w:val="300"/>
        </w:trPr>
        <w:tc>
          <w:tcPr>
            <w:tcW w:w="1745" w:type="pct"/>
            <w:shd w:val="clear" w:color="auto" w:fill="auto"/>
            <w:noWrap/>
          </w:tcPr>
          <w:p w14:paraId="6270B0A2" w14:textId="77777777" w:rsidR="005958A8" w:rsidRPr="00706127" w:rsidRDefault="005958A8" w:rsidP="003646D5">
            <w:pPr>
              <w:rPr>
                <w:sz w:val="20"/>
                <w:szCs w:val="20"/>
              </w:rPr>
            </w:pPr>
            <w:r w:rsidRPr="00706127">
              <w:rPr>
                <w:sz w:val="20"/>
                <w:szCs w:val="20"/>
              </w:rPr>
              <w:t>Total rural development activities</w:t>
            </w:r>
          </w:p>
        </w:tc>
        <w:tc>
          <w:tcPr>
            <w:tcW w:w="576" w:type="pct"/>
            <w:shd w:val="clear" w:color="auto" w:fill="auto"/>
          </w:tcPr>
          <w:p w14:paraId="183530EA" w14:textId="77777777" w:rsidR="005958A8" w:rsidRPr="00706127" w:rsidRDefault="005958A8" w:rsidP="003646D5">
            <w:pPr>
              <w:ind w:left="360"/>
              <w:jc w:val="right"/>
              <w:rPr>
                <w:sz w:val="20"/>
                <w:szCs w:val="20"/>
              </w:rPr>
            </w:pPr>
            <w:r w:rsidRPr="00706127">
              <w:rPr>
                <w:sz w:val="20"/>
                <w:szCs w:val="20"/>
              </w:rPr>
              <w:t>4</w:t>
            </w:r>
          </w:p>
        </w:tc>
        <w:tc>
          <w:tcPr>
            <w:tcW w:w="576" w:type="pct"/>
            <w:shd w:val="clear" w:color="auto" w:fill="auto"/>
          </w:tcPr>
          <w:p w14:paraId="4BA2305D" w14:textId="77777777" w:rsidR="005958A8" w:rsidRPr="00706127" w:rsidRDefault="005958A8" w:rsidP="003646D5">
            <w:pPr>
              <w:ind w:left="360"/>
              <w:jc w:val="right"/>
              <w:rPr>
                <w:sz w:val="20"/>
                <w:szCs w:val="20"/>
              </w:rPr>
            </w:pPr>
            <w:r w:rsidRPr="00706127">
              <w:rPr>
                <w:sz w:val="20"/>
                <w:szCs w:val="20"/>
              </w:rPr>
              <w:t>39</w:t>
            </w:r>
          </w:p>
        </w:tc>
        <w:tc>
          <w:tcPr>
            <w:tcW w:w="576" w:type="pct"/>
            <w:shd w:val="clear" w:color="auto" w:fill="auto"/>
          </w:tcPr>
          <w:p w14:paraId="282631D5" w14:textId="77777777" w:rsidR="005958A8" w:rsidRPr="00706127" w:rsidRDefault="005958A8" w:rsidP="003646D5">
            <w:pPr>
              <w:ind w:left="360"/>
              <w:jc w:val="right"/>
              <w:rPr>
                <w:sz w:val="20"/>
                <w:szCs w:val="20"/>
              </w:rPr>
            </w:pPr>
            <w:r w:rsidRPr="00706127">
              <w:rPr>
                <w:sz w:val="20"/>
                <w:szCs w:val="20"/>
              </w:rPr>
              <w:t>69</w:t>
            </w:r>
          </w:p>
        </w:tc>
        <w:tc>
          <w:tcPr>
            <w:tcW w:w="576" w:type="pct"/>
            <w:shd w:val="clear" w:color="auto" w:fill="auto"/>
          </w:tcPr>
          <w:p w14:paraId="5C528E3F" w14:textId="77777777" w:rsidR="005958A8" w:rsidRPr="00706127" w:rsidRDefault="005958A8" w:rsidP="003646D5">
            <w:pPr>
              <w:ind w:left="360"/>
              <w:jc w:val="right"/>
              <w:rPr>
                <w:sz w:val="20"/>
                <w:szCs w:val="20"/>
              </w:rPr>
            </w:pPr>
            <w:r w:rsidRPr="00706127">
              <w:rPr>
                <w:sz w:val="20"/>
                <w:szCs w:val="20"/>
              </w:rPr>
              <w:t>1</w:t>
            </w:r>
          </w:p>
        </w:tc>
        <w:tc>
          <w:tcPr>
            <w:tcW w:w="951" w:type="pct"/>
            <w:shd w:val="clear" w:color="auto" w:fill="auto"/>
          </w:tcPr>
          <w:p w14:paraId="6627E6DE" w14:textId="77777777" w:rsidR="005958A8" w:rsidRPr="00706127" w:rsidRDefault="005958A8" w:rsidP="003646D5">
            <w:pPr>
              <w:ind w:left="360"/>
              <w:jc w:val="right"/>
              <w:rPr>
                <w:sz w:val="20"/>
                <w:szCs w:val="20"/>
              </w:rPr>
            </w:pPr>
            <w:r w:rsidRPr="00706127">
              <w:rPr>
                <w:sz w:val="20"/>
                <w:szCs w:val="20"/>
              </w:rPr>
              <w:t>113</w:t>
            </w:r>
          </w:p>
        </w:tc>
      </w:tr>
      <w:tr w:rsidR="005958A8" w:rsidRPr="009C34EE" w14:paraId="4A73F51A" w14:textId="77777777" w:rsidTr="003646D5">
        <w:trPr>
          <w:trHeight w:val="300"/>
        </w:trPr>
        <w:tc>
          <w:tcPr>
            <w:tcW w:w="1745" w:type="pct"/>
            <w:shd w:val="clear" w:color="auto" w:fill="auto"/>
            <w:noWrap/>
          </w:tcPr>
          <w:p w14:paraId="1B613BF3" w14:textId="77777777" w:rsidR="005958A8" w:rsidRPr="00706127" w:rsidRDefault="005958A8" w:rsidP="003646D5">
            <w:pPr>
              <w:rPr>
                <w:sz w:val="20"/>
                <w:szCs w:val="20"/>
              </w:rPr>
            </w:pPr>
            <w:r w:rsidRPr="00706127">
              <w:rPr>
                <w:sz w:val="20"/>
                <w:szCs w:val="20"/>
              </w:rPr>
              <w:t>Total rural development activities</w:t>
            </w:r>
          </w:p>
        </w:tc>
        <w:tc>
          <w:tcPr>
            <w:tcW w:w="576" w:type="pct"/>
            <w:shd w:val="clear" w:color="auto" w:fill="auto"/>
          </w:tcPr>
          <w:p w14:paraId="7C459FDB" w14:textId="77777777" w:rsidR="005958A8" w:rsidRPr="00706127" w:rsidRDefault="005958A8" w:rsidP="003646D5">
            <w:pPr>
              <w:ind w:left="360"/>
              <w:jc w:val="right"/>
              <w:rPr>
                <w:sz w:val="20"/>
                <w:szCs w:val="20"/>
              </w:rPr>
            </w:pPr>
            <w:r w:rsidRPr="00706127">
              <w:rPr>
                <w:sz w:val="20"/>
                <w:szCs w:val="20"/>
              </w:rPr>
              <w:t>4</w:t>
            </w:r>
          </w:p>
        </w:tc>
        <w:tc>
          <w:tcPr>
            <w:tcW w:w="576" w:type="pct"/>
            <w:shd w:val="clear" w:color="auto" w:fill="auto"/>
          </w:tcPr>
          <w:p w14:paraId="161298CF" w14:textId="77777777" w:rsidR="005958A8" w:rsidRPr="00706127" w:rsidRDefault="005958A8" w:rsidP="003646D5">
            <w:pPr>
              <w:ind w:left="360"/>
              <w:jc w:val="right"/>
              <w:rPr>
                <w:sz w:val="20"/>
                <w:szCs w:val="20"/>
              </w:rPr>
            </w:pPr>
            <w:r w:rsidRPr="00706127">
              <w:rPr>
                <w:sz w:val="20"/>
                <w:szCs w:val="20"/>
              </w:rPr>
              <w:t>1</w:t>
            </w:r>
          </w:p>
        </w:tc>
        <w:tc>
          <w:tcPr>
            <w:tcW w:w="576" w:type="pct"/>
            <w:shd w:val="clear" w:color="auto" w:fill="auto"/>
          </w:tcPr>
          <w:p w14:paraId="627D079A" w14:textId="77777777" w:rsidR="005958A8" w:rsidRPr="00706127" w:rsidRDefault="005958A8" w:rsidP="003646D5">
            <w:pPr>
              <w:ind w:left="360"/>
              <w:jc w:val="right"/>
              <w:rPr>
                <w:sz w:val="20"/>
                <w:szCs w:val="20"/>
              </w:rPr>
            </w:pPr>
            <w:r w:rsidRPr="00706127">
              <w:rPr>
                <w:sz w:val="20"/>
                <w:szCs w:val="20"/>
              </w:rPr>
              <w:t>9</w:t>
            </w:r>
          </w:p>
        </w:tc>
        <w:tc>
          <w:tcPr>
            <w:tcW w:w="576" w:type="pct"/>
            <w:shd w:val="clear" w:color="auto" w:fill="auto"/>
          </w:tcPr>
          <w:p w14:paraId="719986F1" w14:textId="77777777" w:rsidR="005958A8" w:rsidRPr="00706127" w:rsidRDefault="005958A8" w:rsidP="003646D5">
            <w:pPr>
              <w:ind w:left="360"/>
              <w:jc w:val="right"/>
              <w:rPr>
                <w:sz w:val="20"/>
                <w:szCs w:val="20"/>
              </w:rPr>
            </w:pPr>
            <w:r w:rsidRPr="00706127">
              <w:rPr>
                <w:sz w:val="20"/>
                <w:szCs w:val="20"/>
              </w:rPr>
              <w:t>0</w:t>
            </w:r>
          </w:p>
        </w:tc>
        <w:tc>
          <w:tcPr>
            <w:tcW w:w="951" w:type="pct"/>
            <w:shd w:val="clear" w:color="auto" w:fill="auto"/>
          </w:tcPr>
          <w:p w14:paraId="29DAD040" w14:textId="77777777" w:rsidR="005958A8" w:rsidRPr="00706127" w:rsidRDefault="005958A8" w:rsidP="003646D5">
            <w:pPr>
              <w:ind w:left="360"/>
              <w:jc w:val="right"/>
              <w:rPr>
                <w:sz w:val="20"/>
                <w:szCs w:val="20"/>
              </w:rPr>
            </w:pPr>
            <w:r w:rsidRPr="00706127">
              <w:rPr>
                <w:sz w:val="20"/>
                <w:szCs w:val="20"/>
              </w:rPr>
              <w:t>14</w:t>
            </w:r>
          </w:p>
        </w:tc>
      </w:tr>
      <w:tr w:rsidR="005958A8" w:rsidRPr="009C34EE" w14:paraId="127E4999" w14:textId="77777777" w:rsidTr="003646D5">
        <w:trPr>
          <w:trHeight w:val="300"/>
        </w:trPr>
        <w:tc>
          <w:tcPr>
            <w:tcW w:w="1745" w:type="pct"/>
            <w:tcBorders>
              <w:bottom w:val="single" w:sz="12" w:space="0" w:color="auto"/>
            </w:tcBorders>
            <w:shd w:val="clear" w:color="auto" w:fill="auto"/>
            <w:noWrap/>
            <w:hideMark/>
          </w:tcPr>
          <w:p w14:paraId="5D8EB5B8" w14:textId="77777777" w:rsidR="005958A8" w:rsidRPr="00706127" w:rsidRDefault="005958A8" w:rsidP="003646D5">
            <w:pPr>
              <w:rPr>
                <w:sz w:val="20"/>
                <w:szCs w:val="20"/>
              </w:rPr>
            </w:pPr>
            <w:r w:rsidRPr="00706127">
              <w:rPr>
                <w:sz w:val="20"/>
                <w:szCs w:val="20"/>
              </w:rPr>
              <w:t>Total rural development activities</w:t>
            </w:r>
          </w:p>
        </w:tc>
        <w:tc>
          <w:tcPr>
            <w:tcW w:w="576" w:type="pct"/>
            <w:tcBorders>
              <w:bottom w:val="single" w:sz="12" w:space="0" w:color="auto"/>
            </w:tcBorders>
            <w:shd w:val="clear" w:color="auto" w:fill="auto"/>
          </w:tcPr>
          <w:p w14:paraId="46DE346D" w14:textId="77777777" w:rsidR="005958A8" w:rsidRPr="00706127" w:rsidRDefault="005958A8" w:rsidP="003646D5">
            <w:pPr>
              <w:ind w:left="360"/>
              <w:jc w:val="right"/>
              <w:rPr>
                <w:sz w:val="20"/>
                <w:szCs w:val="20"/>
              </w:rPr>
            </w:pPr>
            <w:r w:rsidRPr="00706127">
              <w:rPr>
                <w:sz w:val="20"/>
                <w:szCs w:val="20"/>
              </w:rPr>
              <w:t>2</w:t>
            </w:r>
          </w:p>
        </w:tc>
        <w:tc>
          <w:tcPr>
            <w:tcW w:w="576" w:type="pct"/>
            <w:tcBorders>
              <w:bottom w:val="single" w:sz="12" w:space="0" w:color="auto"/>
            </w:tcBorders>
            <w:shd w:val="clear" w:color="auto" w:fill="auto"/>
          </w:tcPr>
          <w:p w14:paraId="558E189B" w14:textId="77777777" w:rsidR="005958A8" w:rsidRPr="00706127" w:rsidRDefault="005958A8" w:rsidP="003646D5">
            <w:pPr>
              <w:ind w:left="360"/>
              <w:jc w:val="right"/>
              <w:rPr>
                <w:sz w:val="20"/>
                <w:szCs w:val="20"/>
              </w:rPr>
            </w:pPr>
            <w:r w:rsidRPr="00706127">
              <w:rPr>
                <w:sz w:val="20"/>
                <w:szCs w:val="20"/>
              </w:rPr>
              <w:t>0</w:t>
            </w:r>
          </w:p>
        </w:tc>
        <w:tc>
          <w:tcPr>
            <w:tcW w:w="576" w:type="pct"/>
            <w:tcBorders>
              <w:bottom w:val="single" w:sz="12" w:space="0" w:color="auto"/>
            </w:tcBorders>
            <w:shd w:val="clear" w:color="auto" w:fill="auto"/>
          </w:tcPr>
          <w:p w14:paraId="4752D870" w14:textId="77777777" w:rsidR="005958A8" w:rsidRPr="00706127" w:rsidRDefault="005958A8" w:rsidP="003646D5">
            <w:pPr>
              <w:ind w:left="360"/>
              <w:jc w:val="right"/>
              <w:rPr>
                <w:sz w:val="20"/>
                <w:szCs w:val="20"/>
              </w:rPr>
            </w:pPr>
            <w:r w:rsidRPr="00706127">
              <w:rPr>
                <w:sz w:val="20"/>
                <w:szCs w:val="20"/>
              </w:rPr>
              <w:t>0</w:t>
            </w:r>
          </w:p>
        </w:tc>
        <w:tc>
          <w:tcPr>
            <w:tcW w:w="576" w:type="pct"/>
            <w:tcBorders>
              <w:bottom w:val="single" w:sz="12" w:space="0" w:color="auto"/>
            </w:tcBorders>
            <w:shd w:val="clear" w:color="auto" w:fill="auto"/>
          </w:tcPr>
          <w:p w14:paraId="50460A44" w14:textId="77777777" w:rsidR="005958A8" w:rsidRPr="00706127" w:rsidRDefault="005958A8" w:rsidP="003646D5">
            <w:pPr>
              <w:ind w:left="360"/>
              <w:jc w:val="right"/>
              <w:rPr>
                <w:sz w:val="20"/>
                <w:szCs w:val="20"/>
              </w:rPr>
            </w:pPr>
            <w:r w:rsidRPr="00706127">
              <w:rPr>
                <w:sz w:val="20"/>
                <w:szCs w:val="20"/>
              </w:rPr>
              <w:t>0</w:t>
            </w:r>
          </w:p>
        </w:tc>
        <w:tc>
          <w:tcPr>
            <w:tcW w:w="951" w:type="pct"/>
            <w:tcBorders>
              <w:bottom w:val="single" w:sz="12" w:space="0" w:color="auto"/>
            </w:tcBorders>
            <w:shd w:val="clear" w:color="auto" w:fill="auto"/>
          </w:tcPr>
          <w:p w14:paraId="2A04BAC8" w14:textId="77777777" w:rsidR="005958A8" w:rsidRPr="00706127" w:rsidRDefault="005958A8" w:rsidP="003646D5">
            <w:pPr>
              <w:ind w:left="360"/>
              <w:jc w:val="right"/>
              <w:rPr>
                <w:sz w:val="20"/>
                <w:szCs w:val="20"/>
              </w:rPr>
            </w:pPr>
            <w:r w:rsidRPr="00706127">
              <w:rPr>
                <w:sz w:val="20"/>
                <w:szCs w:val="20"/>
              </w:rPr>
              <w:t>2</w:t>
            </w:r>
          </w:p>
        </w:tc>
      </w:tr>
      <w:tr w:rsidR="005958A8" w:rsidRPr="009C34EE" w14:paraId="36226DA2" w14:textId="77777777" w:rsidTr="003646D5">
        <w:trPr>
          <w:trHeight w:val="300"/>
        </w:trPr>
        <w:tc>
          <w:tcPr>
            <w:tcW w:w="1745" w:type="pct"/>
            <w:tcBorders>
              <w:top w:val="single" w:sz="12" w:space="0" w:color="auto"/>
              <w:bottom w:val="single" w:sz="12" w:space="0" w:color="auto"/>
            </w:tcBorders>
            <w:shd w:val="clear" w:color="auto" w:fill="auto"/>
            <w:noWrap/>
          </w:tcPr>
          <w:p w14:paraId="11DA3C3D" w14:textId="77777777" w:rsidR="005958A8" w:rsidRPr="00706127" w:rsidRDefault="005958A8" w:rsidP="003646D5">
            <w:pPr>
              <w:rPr>
                <w:sz w:val="20"/>
                <w:szCs w:val="20"/>
              </w:rPr>
            </w:pPr>
            <w:r w:rsidRPr="00706127">
              <w:rPr>
                <w:sz w:val="20"/>
                <w:szCs w:val="20"/>
              </w:rPr>
              <w:t>Total by pillar</w:t>
            </w:r>
          </w:p>
        </w:tc>
        <w:tc>
          <w:tcPr>
            <w:tcW w:w="576" w:type="pct"/>
            <w:tcBorders>
              <w:top w:val="single" w:sz="12" w:space="0" w:color="auto"/>
              <w:bottom w:val="single" w:sz="12" w:space="0" w:color="auto"/>
            </w:tcBorders>
            <w:shd w:val="clear" w:color="auto" w:fill="auto"/>
          </w:tcPr>
          <w:p w14:paraId="7C45B8D6" w14:textId="77777777" w:rsidR="005958A8" w:rsidRPr="00706127" w:rsidRDefault="005958A8" w:rsidP="003646D5">
            <w:pPr>
              <w:ind w:left="360"/>
              <w:jc w:val="right"/>
              <w:rPr>
                <w:sz w:val="20"/>
                <w:szCs w:val="20"/>
              </w:rPr>
            </w:pPr>
            <w:r w:rsidRPr="00706127">
              <w:rPr>
                <w:sz w:val="20"/>
                <w:szCs w:val="20"/>
              </w:rPr>
              <w:t>13</w:t>
            </w:r>
          </w:p>
        </w:tc>
        <w:tc>
          <w:tcPr>
            <w:tcW w:w="576" w:type="pct"/>
            <w:tcBorders>
              <w:top w:val="single" w:sz="12" w:space="0" w:color="auto"/>
              <w:bottom w:val="single" w:sz="12" w:space="0" w:color="auto"/>
            </w:tcBorders>
            <w:shd w:val="clear" w:color="auto" w:fill="auto"/>
          </w:tcPr>
          <w:p w14:paraId="19D0F14A" w14:textId="77777777" w:rsidR="005958A8" w:rsidRPr="00706127" w:rsidRDefault="005958A8" w:rsidP="003646D5">
            <w:pPr>
              <w:ind w:left="360"/>
              <w:jc w:val="right"/>
              <w:rPr>
                <w:sz w:val="20"/>
                <w:szCs w:val="20"/>
              </w:rPr>
            </w:pPr>
            <w:r w:rsidRPr="00706127">
              <w:rPr>
                <w:sz w:val="20"/>
                <w:szCs w:val="20"/>
              </w:rPr>
              <w:t>50</w:t>
            </w:r>
          </w:p>
        </w:tc>
        <w:tc>
          <w:tcPr>
            <w:tcW w:w="576" w:type="pct"/>
            <w:tcBorders>
              <w:top w:val="single" w:sz="12" w:space="0" w:color="auto"/>
              <w:bottom w:val="single" w:sz="12" w:space="0" w:color="auto"/>
            </w:tcBorders>
            <w:shd w:val="clear" w:color="auto" w:fill="auto"/>
          </w:tcPr>
          <w:p w14:paraId="7FC56DFC" w14:textId="77777777" w:rsidR="005958A8" w:rsidRPr="00706127" w:rsidRDefault="005958A8" w:rsidP="003646D5">
            <w:pPr>
              <w:ind w:left="360"/>
              <w:jc w:val="right"/>
              <w:rPr>
                <w:sz w:val="20"/>
                <w:szCs w:val="20"/>
              </w:rPr>
            </w:pPr>
            <w:r w:rsidRPr="00706127">
              <w:rPr>
                <w:sz w:val="20"/>
                <w:szCs w:val="20"/>
              </w:rPr>
              <w:t>95</w:t>
            </w:r>
          </w:p>
        </w:tc>
        <w:tc>
          <w:tcPr>
            <w:tcW w:w="576" w:type="pct"/>
            <w:tcBorders>
              <w:top w:val="single" w:sz="12" w:space="0" w:color="auto"/>
              <w:bottom w:val="single" w:sz="12" w:space="0" w:color="auto"/>
            </w:tcBorders>
            <w:shd w:val="clear" w:color="auto" w:fill="auto"/>
          </w:tcPr>
          <w:p w14:paraId="54194F09" w14:textId="77777777" w:rsidR="005958A8" w:rsidRPr="00706127" w:rsidRDefault="005958A8" w:rsidP="003646D5">
            <w:pPr>
              <w:ind w:left="360"/>
              <w:jc w:val="right"/>
              <w:rPr>
                <w:sz w:val="20"/>
                <w:szCs w:val="20"/>
              </w:rPr>
            </w:pPr>
            <w:r w:rsidRPr="00706127">
              <w:rPr>
                <w:sz w:val="20"/>
                <w:szCs w:val="20"/>
              </w:rPr>
              <w:t>1</w:t>
            </w:r>
          </w:p>
        </w:tc>
        <w:tc>
          <w:tcPr>
            <w:tcW w:w="951" w:type="pct"/>
            <w:tcBorders>
              <w:top w:val="single" w:sz="12" w:space="0" w:color="auto"/>
              <w:bottom w:val="single" w:sz="12" w:space="0" w:color="auto"/>
            </w:tcBorders>
            <w:shd w:val="clear" w:color="auto" w:fill="auto"/>
          </w:tcPr>
          <w:p w14:paraId="69F9FB16" w14:textId="77777777" w:rsidR="005958A8" w:rsidRPr="00706127" w:rsidRDefault="005958A8" w:rsidP="003646D5">
            <w:pPr>
              <w:ind w:left="360"/>
              <w:jc w:val="right"/>
              <w:rPr>
                <w:sz w:val="20"/>
                <w:szCs w:val="20"/>
              </w:rPr>
            </w:pPr>
            <w:r w:rsidRPr="00706127">
              <w:rPr>
                <w:sz w:val="20"/>
                <w:szCs w:val="20"/>
              </w:rPr>
              <w:t>160</w:t>
            </w:r>
          </w:p>
        </w:tc>
      </w:tr>
    </w:tbl>
    <w:p w14:paraId="61D4B63E" w14:textId="240928B2" w:rsidR="005958A8" w:rsidRPr="00AF28BD" w:rsidRDefault="005958A8" w:rsidP="00706127">
      <w:pPr>
        <w:pStyle w:val="Tableheading"/>
      </w:pPr>
      <w:r w:rsidRPr="009E6777">
        <w:t xml:space="preserve">Table </w:t>
      </w:r>
      <w:r w:rsidR="00AE6875">
        <w:t>C.1</w:t>
      </w:r>
      <w:r w:rsidRPr="009E6777">
        <w:t>:</w:t>
      </w:r>
      <w:r w:rsidR="00BE5930">
        <w:t xml:space="preserve"> </w:t>
      </w:r>
      <w:r w:rsidRPr="009E6777">
        <w:t>Alignment of individual rural development activities against the gender thematic strategy</w:t>
      </w:r>
      <w:r w:rsidR="003646D5" w:rsidRPr="00AF28BD">
        <w:t xml:space="preserve"> </w:t>
      </w:r>
      <w:r w:rsidRPr="00AF28BD">
        <w:t>pillars</w:t>
      </w:r>
    </w:p>
    <w:p w14:paraId="19337655" w14:textId="77777777" w:rsidR="003646D5" w:rsidRDefault="003646D5" w:rsidP="005958A8"/>
    <w:p w14:paraId="386052EC" w14:textId="77777777" w:rsidR="005958A8" w:rsidRDefault="005958A8" w:rsidP="005958A8">
      <w:r>
        <w:lastRenderedPageBreak/>
        <w:t xml:space="preserve">The majority (95) of the 160 rural development activities aligned with Pillar 3 (empowering women economically and improving their livelihood security). Fifty aligned with Pillar 2 (increasing women’s voice in decision making, leadership and peace-building). A much smaller number (14) aligned with Pillar 1 (advancing equal access to gender responsive health and education services). Only one activity aligned with Pillar 4 (ending violence against women and girls at home, in their communities and in disaster and conflict situations). This was Fiji’s course on addressing domestic violence in relationships, held for male farmers and their female partners. Nearly one third of the activities under pillars 1 and 2 value women’s voice in decision making. </w:t>
      </w:r>
    </w:p>
    <w:p w14:paraId="6259FEE0" w14:textId="77777777" w:rsidR="005958A8" w:rsidRDefault="005958A8" w:rsidP="005958A8">
      <w:r>
        <w:t>This emphasis on women’s leadership and gender role changes may gradually alleviate some barriers to greater equality across the rural development portfolio that programs noted in increasing the work (for example, cultural and traditional ideas of gender roles).</w:t>
      </w:r>
    </w:p>
    <w:p w14:paraId="3193BABB" w14:textId="77777777" w:rsidR="005958A8" w:rsidRDefault="005958A8" w:rsidP="005958A8">
      <w:r>
        <w:t>Overall, the rural development program makes a significant contribution AusAID’s support of economic empowerment of women and improving women’s leadership opportunities. This reflects good practice as identified in the literature review as well.</w:t>
      </w:r>
    </w:p>
    <w:p w14:paraId="0B6F6C3B" w14:textId="3847875E" w:rsidR="005958A8" w:rsidRDefault="00457A89" w:rsidP="005958A8">
      <w:r>
        <w:t>T</w:t>
      </w:r>
      <w:r w:rsidR="005958A8">
        <w:t xml:space="preserve">able </w:t>
      </w:r>
      <w:r w:rsidR="00AE6875">
        <w:t>C.2</w:t>
      </w:r>
      <w:r w:rsidR="005958A8">
        <w:t xml:space="preserve"> </w:t>
      </w:r>
      <w:r>
        <w:t>lists all</w:t>
      </w:r>
      <w:r w:rsidR="005958A8">
        <w:t xml:space="preserve"> activities by programs.</w:t>
      </w:r>
    </w:p>
    <w:p w14:paraId="4C97D42C" w14:textId="77777777" w:rsidR="005958A8" w:rsidRDefault="005958A8" w:rsidP="005958A8">
      <w:pPr>
        <w:sectPr w:rsidR="005958A8" w:rsidSect="007B288E">
          <w:pgSz w:w="11906" w:h="16838"/>
          <w:pgMar w:top="1440" w:right="1440" w:bottom="1440" w:left="1440" w:header="708" w:footer="708" w:gutter="0"/>
          <w:cols w:space="708"/>
          <w:docGrid w:linePitch="360"/>
        </w:sectPr>
      </w:pPr>
    </w:p>
    <w:p w14:paraId="77B3736C" w14:textId="5ED2E062" w:rsidR="005958A8" w:rsidRPr="00457A89" w:rsidRDefault="00457A89" w:rsidP="00BE5930">
      <w:pPr>
        <w:pStyle w:val="Tableheading"/>
      </w:pPr>
      <w:r w:rsidRPr="00457A89">
        <w:lastRenderedPageBreak/>
        <w:t xml:space="preserve">Table </w:t>
      </w:r>
      <w:r w:rsidR="00AE6875">
        <w:t>C.2</w:t>
      </w:r>
      <w:r w:rsidRPr="00457A89">
        <w:t xml:space="preserve">: </w:t>
      </w:r>
      <w:r w:rsidR="005958A8" w:rsidRPr="00457A89">
        <w:t>Programs included in desktop review and/or interviews grouped by rural development pillar</w:t>
      </w:r>
    </w:p>
    <w:tbl>
      <w:tblPr>
        <w:tblpPr w:leftFromText="180" w:rightFromText="180" w:vertAnchor="text" w:horzAnchor="margin" w:tblpXSpec="center" w:tblpY="403"/>
        <w:tblW w:w="15701" w:type="dxa"/>
        <w:tblLayout w:type="fixed"/>
        <w:tblLook w:val="04A0" w:firstRow="1" w:lastRow="0" w:firstColumn="1" w:lastColumn="0" w:noHBand="0" w:noVBand="1"/>
      </w:tblPr>
      <w:tblGrid>
        <w:gridCol w:w="1384"/>
        <w:gridCol w:w="1701"/>
        <w:gridCol w:w="709"/>
        <w:gridCol w:w="1134"/>
        <w:gridCol w:w="5812"/>
        <w:gridCol w:w="992"/>
        <w:gridCol w:w="992"/>
        <w:gridCol w:w="992"/>
        <w:gridCol w:w="993"/>
        <w:gridCol w:w="992"/>
      </w:tblGrid>
      <w:tr w:rsidR="005958A8" w:rsidRPr="007B288E" w14:paraId="3DF7DB7F" w14:textId="77777777" w:rsidTr="007278B5">
        <w:trPr>
          <w:trHeight w:val="720"/>
          <w:tblHeader/>
        </w:trPr>
        <w:tc>
          <w:tcPr>
            <w:tcW w:w="1384" w:type="dxa"/>
            <w:shd w:val="clear" w:color="auto" w:fill="D9D9D9" w:themeFill="background1" w:themeFillShade="D9"/>
            <w:noWrap/>
            <w:hideMark/>
          </w:tcPr>
          <w:p w14:paraId="3A5FF577" w14:textId="2B20F8D1" w:rsidR="005958A8" w:rsidRPr="007B288E" w:rsidRDefault="005958A8" w:rsidP="004670D8">
            <w:pPr>
              <w:rPr>
                <w:b/>
                <w:bCs/>
                <w:sz w:val="18"/>
              </w:rPr>
            </w:pPr>
            <w:r w:rsidRPr="007B288E">
              <w:rPr>
                <w:b/>
                <w:bCs/>
                <w:sz w:val="18"/>
              </w:rPr>
              <w:t xml:space="preserve">Country </w:t>
            </w:r>
            <w:r w:rsidR="004670D8">
              <w:rPr>
                <w:b/>
                <w:bCs/>
                <w:sz w:val="18"/>
              </w:rPr>
              <w:t>n</w:t>
            </w:r>
            <w:r w:rsidRPr="007B288E">
              <w:rPr>
                <w:b/>
                <w:bCs/>
                <w:sz w:val="18"/>
              </w:rPr>
              <w:t>ame</w:t>
            </w:r>
          </w:p>
        </w:tc>
        <w:tc>
          <w:tcPr>
            <w:tcW w:w="1701" w:type="dxa"/>
            <w:shd w:val="clear" w:color="auto" w:fill="D9D9D9" w:themeFill="background1" w:themeFillShade="D9"/>
            <w:noWrap/>
            <w:hideMark/>
          </w:tcPr>
          <w:p w14:paraId="0E589A32" w14:textId="2AF63156" w:rsidR="005958A8" w:rsidRPr="007B288E" w:rsidRDefault="005958A8" w:rsidP="004670D8">
            <w:pPr>
              <w:rPr>
                <w:b/>
                <w:bCs/>
                <w:sz w:val="18"/>
              </w:rPr>
            </w:pPr>
            <w:r w:rsidRPr="007B288E">
              <w:rPr>
                <w:b/>
                <w:bCs/>
                <w:sz w:val="18"/>
              </w:rPr>
              <w:t xml:space="preserve">Initiative </w:t>
            </w:r>
            <w:r w:rsidR="004670D8">
              <w:rPr>
                <w:b/>
                <w:bCs/>
                <w:sz w:val="18"/>
              </w:rPr>
              <w:t>n</w:t>
            </w:r>
            <w:r w:rsidRPr="007B288E">
              <w:rPr>
                <w:b/>
                <w:bCs/>
                <w:sz w:val="18"/>
              </w:rPr>
              <w:t>ame</w:t>
            </w:r>
          </w:p>
        </w:tc>
        <w:tc>
          <w:tcPr>
            <w:tcW w:w="709" w:type="dxa"/>
            <w:shd w:val="clear" w:color="auto" w:fill="D9D9D9" w:themeFill="background1" w:themeFillShade="D9"/>
            <w:noWrap/>
            <w:hideMark/>
          </w:tcPr>
          <w:p w14:paraId="782019F9" w14:textId="41CF67B0" w:rsidR="005958A8" w:rsidRPr="007B288E" w:rsidRDefault="004670D8" w:rsidP="004670D8">
            <w:pPr>
              <w:rPr>
                <w:b/>
                <w:bCs/>
                <w:sz w:val="18"/>
              </w:rPr>
            </w:pPr>
            <w:r>
              <w:rPr>
                <w:b/>
                <w:bCs/>
                <w:sz w:val="18"/>
              </w:rPr>
              <w:t>P</w:t>
            </w:r>
            <w:r w:rsidR="005958A8" w:rsidRPr="007B288E">
              <w:rPr>
                <w:b/>
                <w:bCs/>
                <w:sz w:val="18"/>
              </w:rPr>
              <w:t>illar</w:t>
            </w:r>
          </w:p>
        </w:tc>
        <w:tc>
          <w:tcPr>
            <w:tcW w:w="1134" w:type="dxa"/>
            <w:shd w:val="clear" w:color="auto" w:fill="D9D9D9" w:themeFill="background1" w:themeFillShade="D9"/>
            <w:hideMark/>
          </w:tcPr>
          <w:p w14:paraId="02914CF0" w14:textId="6B49780E" w:rsidR="005958A8" w:rsidRPr="007B288E" w:rsidRDefault="005958A8" w:rsidP="00B111DC">
            <w:pPr>
              <w:rPr>
                <w:b/>
                <w:bCs/>
                <w:sz w:val="18"/>
              </w:rPr>
            </w:pPr>
            <w:r w:rsidRPr="007B288E">
              <w:rPr>
                <w:b/>
                <w:bCs/>
                <w:sz w:val="18"/>
              </w:rPr>
              <w:t>Promoting equality between women and men is</w:t>
            </w:r>
            <w:r w:rsidR="004670D8">
              <w:rPr>
                <w:b/>
                <w:bCs/>
                <w:sz w:val="18"/>
              </w:rPr>
              <w:t xml:space="preserve"> </w:t>
            </w:r>
            <w:r w:rsidRPr="007B288E">
              <w:rPr>
                <w:b/>
                <w:bCs/>
                <w:sz w:val="18"/>
              </w:rPr>
              <w:t>…</w:t>
            </w:r>
          </w:p>
        </w:tc>
        <w:tc>
          <w:tcPr>
            <w:tcW w:w="5812" w:type="dxa"/>
            <w:shd w:val="clear" w:color="auto" w:fill="D9D9D9" w:themeFill="background1" w:themeFillShade="D9"/>
          </w:tcPr>
          <w:p w14:paraId="1B4140D2" w14:textId="77777777" w:rsidR="005958A8" w:rsidRPr="007B288E" w:rsidRDefault="005958A8" w:rsidP="00B111DC">
            <w:pPr>
              <w:rPr>
                <w:b/>
                <w:bCs/>
                <w:sz w:val="18"/>
              </w:rPr>
            </w:pPr>
            <w:r w:rsidRPr="007B288E">
              <w:rPr>
                <w:b/>
                <w:bCs/>
                <w:sz w:val="18"/>
              </w:rPr>
              <w:t>Activities</w:t>
            </w:r>
          </w:p>
          <w:p w14:paraId="31608385" w14:textId="77777777" w:rsidR="005958A8" w:rsidRPr="007B288E" w:rsidRDefault="005958A8" w:rsidP="00B111DC">
            <w:pPr>
              <w:rPr>
                <w:b/>
                <w:bCs/>
                <w:sz w:val="18"/>
              </w:rPr>
            </w:pPr>
          </w:p>
        </w:tc>
        <w:tc>
          <w:tcPr>
            <w:tcW w:w="992" w:type="dxa"/>
            <w:shd w:val="clear" w:color="auto" w:fill="D9D9D9" w:themeFill="background1" w:themeFillShade="D9"/>
          </w:tcPr>
          <w:p w14:paraId="5EA25DE1" w14:textId="77777777" w:rsidR="005958A8" w:rsidRPr="007B288E" w:rsidRDefault="005958A8" w:rsidP="00B111DC">
            <w:pPr>
              <w:rPr>
                <w:b/>
                <w:bCs/>
                <w:sz w:val="18"/>
              </w:rPr>
            </w:pPr>
            <w:r w:rsidRPr="007B288E">
              <w:rPr>
                <w:b/>
                <w:bCs/>
                <w:sz w:val="18"/>
              </w:rPr>
              <w:t>Gender thematic strategy pillar 1</w:t>
            </w:r>
          </w:p>
        </w:tc>
        <w:tc>
          <w:tcPr>
            <w:tcW w:w="992" w:type="dxa"/>
            <w:shd w:val="clear" w:color="auto" w:fill="D9D9D9" w:themeFill="background1" w:themeFillShade="D9"/>
          </w:tcPr>
          <w:p w14:paraId="15F87568" w14:textId="77777777" w:rsidR="005958A8" w:rsidRPr="007B288E" w:rsidRDefault="005958A8" w:rsidP="00B111DC">
            <w:pPr>
              <w:rPr>
                <w:b/>
                <w:bCs/>
                <w:sz w:val="18"/>
              </w:rPr>
            </w:pPr>
            <w:r w:rsidRPr="007B288E">
              <w:rPr>
                <w:b/>
                <w:bCs/>
                <w:sz w:val="18"/>
              </w:rPr>
              <w:t>Gender thematic strategy pillar 2</w:t>
            </w:r>
          </w:p>
        </w:tc>
        <w:tc>
          <w:tcPr>
            <w:tcW w:w="992" w:type="dxa"/>
            <w:shd w:val="clear" w:color="auto" w:fill="D9D9D9" w:themeFill="background1" w:themeFillShade="D9"/>
          </w:tcPr>
          <w:p w14:paraId="77BCC323" w14:textId="77777777" w:rsidR="005958A8" w:rsidRPr="007B288E" w:rsidRDefault="005958A8" w:rsidP="00B111DC">
            <w:pPr>
              <w:ind w:left="34"/>
              <w:rPr>
                <w:b/>
                <w:bCs/>
                <w:sz w:val="18"/>
              </w:rPr>
            </w:pPr>
            <w:r w:rsidRPr="007B288E">
              <w:rPr>
                <w:b/>
                <w:bCs/>
                <w:sz w:val="18"/>
              </w:rPr>
              <w:t>Gender thematic strategy pillar 3</w:t>
            </w:r>
          </w:p>
        </w:tc>
        <w:tc>
          <w:tcPr>
            <w:tcW w:w="993" w:type="dxa"/>
            <w:shd w:val="clear" w:color="auto" w:fill="D9D9D9" w:themeFill="background1" w:themeFillShade="D9"/>
          </w:tcPr>
          <w:p w14:paraId="1F9703F0" w14:textId="77777777" w:rsidR="005958A8" w:rsidRPr="007B288E" w:rsidRDefault="005958A8" w:rsidP="00B111DC">
            <w:pPr>
              <w:ind w:left="34"/>
              <w:rPr>
                <w:b/>
                <w:bCs/>
                <w:sz w:val="18"/>
              </w:rPr>
            </w:pPr>
            <w:r w:rsidRPr="007B288E">
              <w:rPr>
                <w:b/>
                <w:bCs/>
                <w:sz w:val="18"/>
              </w:rPr>
              <w:t>Gender thematic strategy pillar 4</w:t>
            </w:r>
          </w:p>
        </w:tc>
        <w:tc>
          <w:tcPr>
            <w:tcW w:w="992" w:type="dxa"/>
            <w:shd w:val="clear" w:color="auto" w:fill="D9D9D9" w:themeFill="background1" w:themeFillShade="D9"/>
          </w:tcPr>
          <w:p w14:paraId="7F7EC927" w14:textId="77777777" w:rsidR="005958A8" w:rsidRPr="007B288E" w:rsidRDefault="005958A8" w:rsidP="00B111DC">
            <w:pPr>
              <w:ind w:left="33"/>
              <w:rPr>
                <w:b/>
                <w:bCs/>
                <w:sz w:val="18"/>
              </w:rPr>
            </w:pPr>
            <w:r w:rsidRPr="007B288E">
              <w:rPr>
                <w:b/>
                <w:bCs/>
                <w:sz w:val="18"/>
              </w:rPr>
              <w:t>Total activities</w:t>
            </w:r>
          </w:p>
        </w:tc>
      </w:tr>
      <w:tr w:rsidR="005958A8" w:rsidRPr="007B288E" w14:paraId="2BC2DD2F" w14:textId="77777777" w:rsidTr="00B111DC">
        <w:trPr>
          <w:trHeight w:val="300"/>
        </w:trPr>
        <w:tc>
          <w:tcPr>
            <w:tcW w:w="1384" w:type="dxa"/>
            <w:noWrap/>
            <w:hideMark/>
          </w:tcPr>
          <w:p w14:paraId="68AC7A90" w14:textId="77777777" w:rsidR="005958A8" w:rsidRPr="007B288E" w:rsidRDefault="005958A8" w:rsidP="00B111DC">
            <w:pPr>
              <w:rPr>
                <w:sz w:val="18"/>
              </w:rPr>
            </w:pPr>
            <w:r w:rsidRPr="007B288E">
              <w:rPr>
                <w:sz w:val="18"/>
              </w:rPr>
              <w:t>CAMBODIA</w:t>
            </w:r>
          </w:p>
        </w:tc>
        <w:tc>
          <w:tcPr>
            <w:tcW w:w="1701" w:type="dxa"/>
            <w:hideMark/>
          </w:tcPr>
          <w:p w14:paraId="3BE6E7F0" w14:textId="4CC9B4A9" w:rsidR="005958A8" w:rsidRPr="007B288E" w:rsidRDefault="005958A8" w:rsidP="003760B8">
            <w:pPr>
              <w:rPr>
                <w:sz w:val="18"/>
              </w:rPr>
            </w:pPr>
            <w:r w:rsidRPr="007B288E">
              <w:rPr>
                <w:sz w:val="18"/>
              </w:rPr>
              <w:t>C</w:t>
            </w:r>
            <w:r w:rsidR="003760B8">
              <w:rPr>
                <w:sz w:val="18"/>
              </w:rPr>
              <w:t>ambodia Development Resource Institute</w:t>
            </w:r>
            <w:r w:rsidRPr="007B288E">
              <w:rPr>
                <w:sz w:val="18"/>
              </w:rPr>
              <w:t xml:space="preserve"> Water Resource Management</w:t>
            </w:r>
          </w:p>
        </w:tc>
        <w:tc>
          <w:tcPr>
            <w:tcW w:w="709" w:type="dxa"/>
            <w:noWrap/>
            <w:hideMark/>
          </w:tcPr>
          <w:p w14:paraId="245CC52B" w14:textId="77777777" w:rsidR="005958A8" w:rsidRPr="007B288E" w:rsidRDefault="005958A8" w:rsidP="00B111DC">
            <w:pPr>
              <w:rPr>
                <w:sz w:val="18"/>
              </w:rPr>
            </w:pPr>
            <w:r w:rsidRPr="007B288E">
              <w:rPr>
                <w:sz w:val="18"/>
              </w:rPr>
              <w:t>1</w:t>
            </w:r>
          </w:p>
        </w:tc>
        <w:tc>
          <w:tcPr>
            <w:tcW w:w="1134" w:type="dxa"/>
            <w:noWrap/>
            <w:hideMark/>
          </w:tcPr>
          <w:p w14:paraId="1604DA71" w14:textId="71249C8C" w:rsidR="005958A8" w:rsidRPr="007B288E" w:rsidRDefault="004670D8" w:rsidP="004670D8">
            <w:pPr>
              <w:rPr>
                <w:sz w:val="18"/>
              </w:rPr>
            </w:pPr>
            <w:r>
              <w:rPr>
                <w:sz w:val="18"/>
              </w:rPr>
              <w:t>a</w:t>
            </w:r>
            <w:r w:rsidR="005958A8" w:rsidRPr="007B288E">
              <w:rPr>
                <w:sz w:val="18"/>
              </w:rPr>
              <w:t xml:space="preserve"> significant object</w:t>
            </w:r>
          </w:p>
        </w:tc>
        <w:tc>
          <w:tcPr>
            <w:tcW w:w="5812" w:type="dxa"/>
            <w:noWrap/>
          </w:tcPr>
          <w:p w14:paraId="533CD008" w14:textId="249688F1" w:rsidR="005958A8" w:rsidRPr="007B288E" w:rsidRDefault="00457A89" w:rsidP="005958A8">
            <w:pPr>
              <w:numPr>
                <w:ilvl w:val="0"/>
                <w:numId w:val="9"/>
              </w:numPr>
              <w:contextualSpacing/>
              <w:rPr>
                <w:sz w:val="18"/>
              </w:rPr>
            </w:pPr>
            <w:r>
              <w:rPr>
                <w:sz w:val="18"/>
              </w:rPr>
              <w:t>p</w:t>
            </w:r>
            <w:r w:rsidR="005958A8" w:rsidRPr="007B288E">
              <w:rPr>
                <w:sz w:val="18"/>
              </w:rPr>
              <w:t>rogram requires equal men and women’s participation in activities</w:t>
            </w:r>
          </w:p>
          <w:p w14:paraId="5F059879" w14:textId="13D52043" w:rsidR="005958A8" w:rsidRPr="007B288E" w:rsidRDefault="00457A89" w:rsidP="005958A8">
            <w:pPr>
              <w:numPr>
                <w:ilvl w:val="0"/>
                <w:numId w:val="9"/>
              </w:numPr>
              <w:contextualSpacing/>
              <w:rPr>
                <w:sz w:val="18"/>
              </w:rPr>
            </w:pPr>
            <w:r>
              <w:rPr>
                <w:sz w:val="18"/>
              </w:rPr>
              <w:t>s</w:t>
            </w:r>
            <w:r w:rsidR="005958A8" w:rsidRPr="007B288E">
              <w:rPr>
                <w:sz w:val="18"/>
              </w:rPr>
              <w:t xml:space="preserve">ocial assessment of key issues for women in irrigation and water resource management </w:t>
            </w:r>
          </w:p>
          <w:p w14:paraId="74B7446D" w14:textId="7243774A" w:rsidR="005958A8" w:rsidRPr="007B288E" w:rsidRDefault="00457A89" w:rsidP="005958A8">
            <w:pPr>
              <w:numPr>
                <w:ilvl w:val="0"/>
                <w:numId w:val="9"/>
              </w:numPr>
              <w:contextualSpacing/>
              <w:rPr>
                <w:sz w:val="18"/>
              </w:rPr>
            </w:pPr>
            <w:r>
              <w:rPr>
                <w:sz w:val="18"/>
              </w:rPr>
              <w:t>g</w:t>
            </w:r>
            <w:r w:rsidR="005958A8" w:rsidRPr="007B288E">
              <w:rPr>
                <w:sz w:val="18"/>
              </w:rPr>
              <w:t>ender equity</w:t>
            </w:r>
            <w:r w:rsidR="00C10159">
              <w:rPr>
                <w:sz w:val="18"/>
              </w:rPr>
              <w:t xml:space="preserve"> incorporated</w:t>
            </w:r>
            <w:r w:rsidR="005958A8" w:rsidRPr="007B288E">
              <w:rPr>
                <w:sz w:val="18"/>
              </w:rPr>
              <w:t xml:space="preserve"> within implementation team</w:t>
            </w:r>
          </w:p>
          <w:p w14:paraId="35C90E12" w14:textId="214440A1" w:rsidR="005958A8" w:rsidRPr="007B288E" w:rsidRDefault="00457A89" w:rsidP="005958A8">
            <w:pPr>
              <w:numPr>
                <w:ilvl w:val="0"/>
                <w:numId w:val="9"/>
              </w:numPr>
              <w:contextualSpacing/>
              <w:rPr>
                <w:sz w:val="18"/>
              </w:rPr>
            </w:pPr>
            <w:r>
              <w:rPr>
                <w:sz w:val="18"/>
              </w:rPr>
              <w:t>w</w:t>
            </w:r>
            <w:r w:rsidR="005958A8" w:rsidRPr="007B288E">
              <w:rPr>
                <w:sz w:val="18"/>
              </w:rPr>
              <w:t>omen’s participation in farmer water usage groups</w:t>
            </w:r>
          </w:p>
          <w:p w14:paraId="7D2DA7C5" w14:textId="77777777" w:rsidR="005958A8" w:rsidRPr="007B288E" w:rsidRDefault="005958A8" w:rsidP="005958A8">
            <w:pPr>
              <w:numPr>
                <w:ilvl w:val="0"/>
                <w:numId w:val="9"/>
              </w:numPr>
              <w:contextualSpacing/>
              <w:rPr>
                <w:sz w:val="18"/>
              </w:rPr>
            </w:pPr>
            <w:r w:rsidRPr="007B288E">
              <w:rPr>
                <w:sz w:val="18"/>
              </w:rPr>
              <w:t>2 of the 5 scholars for masters studies are women</w:t>
            </w:r>
          </w:p>
          <w:p w14:paraId="5B8A2B99" w14:textId="336C9D5D" w:rsidR="005958A8" w:rsidRPr="007B288E" w:rsidRDefault="005958A8" w:rsidP="005958A8">
            <w:pPr>
              <w:numPr>
                <w:ilvl w:val="0"/>
                <w:numId w:val="9"/>
              </w:numPr>
              <w:contextualSpacing/>
              <w:rPr>
                <w:sz w:val="18"/>
              </w:rPr>
            </w:pPr>
            <w:r w:rsidRPr="007B288E">
              <w:rPr>
                <w:sz w:val="18"/>
              </w:rPr>
              <w:t>50% of people in group discussions for participatory learning and action research were female</w:t>
            </w:r>
          </w:p>
          <w:p w14:paraId="5EB7704F" w14:textId="77777777" w:rsidR="005958A8" w:rsidRPr="007B288E" w:rsidRDefault="005958A8" w:rsidP="005958A8">
            <w:pPr>
              <w:numPr>
                <w:ilvl w:val="0"/>
                <w:numId w:val="9"/>
              </w:numPr>
              <w:contextualSpacing/>
              <w:rPr>
                <w:sz w:val="18"/>
              </w:rPr>
            </w:pPr>
            <w:r w:rsidRPr="007B288E">
              <w:rPr>
                <w:sz w:val="18"/>
              </w:rPr>
              <w:t>80% of interviewees in economic component of household surveys (220 households) were women</w:t>
            </w:r>
          </w:p>
        </w:tc>
        <w:tc>
          <w:tcPr>
            <w:tcW w:w="992" w:type="dxa"/>
          </w:tcPr>
          <w:p w14:paraId="3E5C7DD6" w14:textId="77777777" w:rsidR="005958A8" w:rsidRPr="007B288E" w:rsidRDefault="005958A8" w:rsidP="00B111DC">
            <w:pPr>
              <w:ind w:left="360"/>
              <w:rPr>
                <w:sz w:val="18"/>
              </w:rPr>
            </w:pPr>
            <w:r w:rsidRPr="007B288E">
              <w:rPr>
                <w:sz w:val="18"/>
              </w:rPr>
              <w:t>3</w:t>
            </w:r>
          </w:p>
        </w:tc>
        <w:tc>
          <w:tcPr>
            <w:tcW w:w="992" w:type="dxa"/>
          </w:tcPr>
          <w:p w14:paraId="7D544D3C" w14:textId="77777777" w:rsidR="005958A8" w:rsidRPr="007B288E" w:rsidRDefault="005958A8" w:rsidP="00B111DC">
            <w:pPr>
              <w:ind w:left="360"/>
              <w:rPr>
                <w:sz w:val="18"/>
              </w:rPr>
            </w:pPr>
            <w:r w:rsidRPr="007B288E">
              <w:rPr>
                <w:sz w:val="18"/>
              </w:rPr>
              <w:t>3</w:t>
            </w:r>
          </w:p>
        </w:tc>
        <w:tc>
          <w:tcPr>
            <w:tcW w:w="992" w:type="dxa"/>
          </w:tcPr>
          <w:p w14:paraId="2623F67A" w14:textId="77777777" w:rsidR="005958A8" w:rsidRPr="007B288E" w:rsidRDefault="005958A8" w:rsidP="00B111DC">
            <w:pPr>
              <w:ind w:left="360"/>
              <w:rPr>
                <w:sz w:val="18"/>
              </w:rPr>
            </w:pPr>
            <w:r w:rsidRPr="007B288E">
              <w:rPr>
                <w:sz w:val="18"/>
              </w:rPr>
              <w:t>1</w:t>
            </w:r>
          </w:p>
        </w:tc>
        <w:tc>
          <w:tcPr>
            <w:tcW w:w="993" w:type="dxa"/>
          </w:tcPr>
          <w:p w14:paraId="4CB36D94" w14:textId="77777777" w:rsidR="005958A8" w:rsidRPr="007B288E" w:rsidRDefault="005958A8" w:rsidP="00B111DC">
            <w:pPr>
              <w:ind w:left="360"/>
              <w:rPr>
                <w:sz w:val="18"/>
              </w:rPr>
            </w:pPr>
            <w:r w:rsidRPr="007B288E">
              <w:rPr>
                <w:sz w:val="18"/>
              </w:rPr>
              <w:t>0</w:t>
            </w:r>
          </w:p>
        </w:tc>
        <w:tc>
          <w:tcPr>
            <w:tcW w:w="992" w:type="dxa"/>
          </w:tcPr>
          <w:p w14:paraId="1A7F96A4" w14:textId="77777777" w:rsidR="005958A8" w:rsidRPr="007B288E" w:rsidRDefault="005958A8" w:rsidP="00B111DC">
            <w:pPr>
              <w:ind w:left="360"/>
              <w:rPr>
                <w:sz w:val="18"/>
              </w:rPr>
            </w:pPr>
            <w:r w:rsidRPr="007B288E">
              <w:rPr>
                <w:sz w:val="18"/>
              </w:rPr>
              <w:t>7</w:t>
            </w:r>
          </w:p>
        </w:tc>
      </w:tr>
      <w:tr w:rsidR="005958A8" w:rsidRPr="007B288E" w14:paraId="64CF9312" w14:textId="77777777" w:rsidTr="00B111DC">
        <w:trPr>
          <w:trHeight w:val="300"/>
        </w:trPr>
        <w:tc>
          <w:tcPr>
            <w:tcW w:w="1384" w:type="dxa"/>
            <w:noWrap/>
            <w:hideMark/>
          </w:tcPr>
          <w:p w14:paraId="6DAC121D" w14:textId="77777777" w:rsidR="005958A8" w:rsidRPr="007B288E" w:rsidRDefault="005958A8" w:rsidP="00B111DC">
            <w:pPr>
              <w:rPr>
                <w:sz w:val="18"/>
              </w:rPr>
            </w:pPr>
            <w:r w:rsidRPr="007B288E">
              <w:rPr>
                <w:sz w:val="18"/>
              </w:rPr>
              <w:t>GLOBAL</w:t>
            </w:r>
          </w:p>
        </w:tc>
        <w:tc>
          <w:tcPr>
            <w:tcW w:w="1701" w:type="dxa"/>
            <w:hideMark/>
          </w:tcPr>
          <w:p w14:paraId="7D3FCBA8" w14:textId="77777777" w:rsidR="005958A8" w:rsidRPr="007B288E" w:rsidRDefault="005958A8" w:rsidP="00B111DC">
            <w:pPr>
              <w:rPr>
                <w:sz w:val="18"/>
              </w:rPr>
            </w:pPr>
            <w:r w:rsidRPr="007B288E">
              <w:rPr>
                <w:sz w:val="18"/>
              </w:rPr>
              <w:t>Global Crop Diversity Trust</w:t>
            </w:r>
          </w:p>
        </w:tc>
        <w:tc>
          <w:tcPr>
            <w:tcW w:w="709" w:type="dxa"/>
            <w:shd w:val="clear" w:color="auto" w:fill="BFBFBF" w:themeFill="background1" w:themeFillShade="BF"/>
            <w:noWrap/>
            <w:hideMark/>
          </w:tcPr>
          <w:p w14:paraId="1374E63E" w14:textId="77777777" w:rsidR="005958A8" w:rsidRPr="007B288E" w:rsidRDefault="005958A8" w:rsidP="00B111DC">
            <w:pPr>
              <w:rPr>
                <w:sz w:val="18"/>
              </w:rPr>
            </w:pPr>
            <w:r w:rsidRPr="007B288E">
              <w:rPr>
                <w:sz w:val="18"/>
              </w:rPr>
              <w:t>1</w:t>
            </w:r>
          </w:p>
        </w:tc>
        <w:tc>
          <w:tcPr>
            <w:tcW w:w="1134" w:type="dxa"/>
            <w:noWrap/>
            <w:hideMark/>
          </w:tcPr>
          <w:p w14:paraId="06B195E5" w14:textId="77777777" w:rsidR="005958A8" w:rsidRPr="007B288E" w:rsidRDefault="005958A8" w:rsidP="00B111DC">
            <w:pPr>
              <w:rPr>
                <w:sz w:val="18"/>
              </w:rPr>
            </w:pPr>
            <w:r w:rsidRPr="007B288E">
              <w:rPr>
                <w:sz w:val="18"/>
              </w:rPr>
              <w:t> </w:t>
            </w:r>
          </w:p>
        </w:tc>
        <w:tc>
          <w:tcPr>
            <w:tcW w:w="5812" w:type="dxa"/>
            <w:noWrap/>
          </w:tcPr>
          <w:p w14:paraId="65D01C99" w14:textId="68DDDA90" w:rsidR="005958A8" w:rsidRPr="007B288E" w:rsidRDefault="00457A89" w:rsidP="00457A89">
            <w:pPr>
              <w:numPr>
                <w:ilvl w:val="0"/>
                <w:numId w:val="10"/>
              </w:numPr>
              <w:contextualSpacing/>
              <w:rPr>
                <w:sz w:val="18"/>
              </w:rPr>
            </w:pPr>
            <w:r>
              <w:rPr>
                <w:sz w:val="18"/>
              </w:rPr>
              <w:t>t</w:t>
            </w:r>
            <w:r w:rsidR="005958A8" w:rsidRPr="007B288E">
              <w:rPr>
                <w:sz w:val="18"/>
              </w:rPr>
              <w:t>ried to support female staff in the agency</w:t>
            </w:r>
          </w:p>
        </w:tc>
        <w:tc>
          <w:tcPr>
            <w:tcW w:w="992" w:type="dxa"/>
          </w:tcPr>
          <w:p w14:paraId="7BE61270" w14:textId="77777777" w:rsidR="005958A8" w:rsidRPr="007B288E" w:rsidRDefault="005958A8" w:rsidP="00B111DC">
            <w:pPr>
              <w:ind w:left="360"/>
              <w:rPr>
                <w:sz w:val="18"/>
              </w:rPr>
            </w:pPr>
            <w:r w:rsidRPr="007B288E">
              <w:rPr>
                <w:sz w:val="18"/>
              </w:rPr>
              <w:t>0</w:t>
            </w:r>
          </w:p>
        </w:tc>
        <w:tc>
          <w:tcPr>
            <w:tcW w:w="992" w:type="dxa"/>
          </w:tcPr>
          <w:p w14:paraId="445E525E" w14:textId="77777777" w:rsidR="005958A8" w:rsidRPr="007B288E" w:rsidRDefault="005958A8" w:rsidP="00B111DC">
            <w:pPr>
              <w:ind w:left="360"/>
              <w:rPr>
                <w:sz w:val="18"/>
              </w:rPr>
            </w:pPr>
            <w:r w:rsidRPr="007B288E">
              <w:rPr>
                <w:sz w:val="18"/>
              </w:rPr>
              <w:t>1</w:t>
            </w:r>
          </w:p>
        </w:tc>
        <w:tc>
          <w:tcPr>
            <w:tcW w:w="992" w:type="dxa"/>
          </w:tcPr>
          <w:p w14:paraId="718AA767" w14:textId="77777777" w:rsidR="005958A8" w:rsidRPr="007B288E" w:rsidRDefault="005958A8" w:rsidP="00B111DC">
            <w:pPr>
              <w:ind w:left="360"/>
              <w:rPr>
                <w:sz w:val="18"/>
              </w:rPr>
            </w:pPr>
            <w:r w:rsidRPr="007B288E">
              <w:rPr>
                <w:sz w:val="18"/>
              </w:rPr>
              <w:t>0</w:t>
            </w:r>
          </w:p>
        </w:tc>
        <w:tc>
          <w:tcPr>
            <w:tcW w:w="993" w:type="dxa"/>
          </w:tcPr>
          <w:p w14:paraId="6F4510A7" w14:textId="77777777" w:rsidR="005958A8" w:rsidRPr="007B288E" w:rsidRDefault="005958A8" w:rsidP="00B111DC">
            <w:pPr>
              <w:ind w:left="360"/>
              <w:rPr>
                <w:sz w:val="18"/>
              </w:rPr>
            </w:pPr>
            <w:r w:rsidRPr="007B288E">
              <w:rPr>
                <w:sz w:val="18"/>
              </w:rPr>
              <w:t>0</w:t>
            </w:r>
          </w:p>
        </w:tc>
        <w:tc>
          <w:tcPr>
            <w:tcW w:w="992" w:type="dxa"/>
          </w:tcPr>
          <w:p w14:paraId="479CC8C9" w14:textId="77777777" w:rsidR="005958A8" w:rsidRPr="007B288E" w:rsidRDefault="005958A8" w:rsidP="00B111DC">
            <w:pPr>
              <w:ind w:left="360"/>
              <w:rPr>
                <w:sz w:val="18"/>
              </w:rPr>
            </w:pPr>
            <w:r w:rsidRPr="007B288E">
              <w:rPr>
                <w:sz w:val="18"/>
              </w:rPr>
              <w:t>1</w:t>
            </w:r>
          </w:p>
        </w:tc>
      </w:tr>
      <w:tr w:rsidR="005958A8" w:rsidRPr="007B288E" w14:paraId="33AF2320" w14:textId="77777777" w:rsidTr="00B111DC">
        <w:trPr>
          <w:trHeight w:val="300"/>
        </w:trPr>
        <w:tc>
          <w:tcPr>
            <w:tcW w:w="1384" w:type="dxa"/>
            <w:noWrap/>
            <w:hideMark/>
          </w:tcPr>
          <w:p w14:paraId="0A4A0165" w14:textId="77777777" w:rsidR="005958A8" w:rsidRPr="007B288E" w:rsidRDefault="005958A8" w:rsidP="00B111DC">
            <w:pPr>
              <w:rPr>
                <w:sz w:val="18"/>
              </w:rPr>
            </w:pPr>
            <w:r w:rsidRPr="007B288E">
              <w:rPr>
                <w:sz w:val="18"/>
              </w:rPr>
              <w:t>PAPUA NEW GUINEA</w:t>
            </w:r>
          </w:p>
        </w:tc>
        <w:tc>
          <w:tcPr>
            <w:tcW w:w="1701" w:type="dxa"/>
            <w:hideMark/>
          </w:tcPr>
          <w:p w14:paraId="542429BA" w14:textId="2216C817" w:rsidR="005958A8" w:rsidRPr="007B288E" w:rsidRDefault="005958A8" w:rsidP="00457A89">
            <w:pPr>
              <w:rPr>
                <w:sz w:val="18"/>
              </w:rPr>
            </w:pPr>
            <w:r w:rsidRPr="007B288E">
              <w:rPr>
                <w:sz w:val="18"/>
              </w:rPr>
              <w:t>PNG</w:t>
            </w:r>
            <w:r w:rsidR="00457A89">
              <w:rPr>
                <w:sz w:val="18"/>
              </w:rPr>
              <w:t xml:space="preserve"> –</w:t>
            </w:r>
            <w:r w:rsidR="004670D8">
              <w:rPr>
                <w:sz w:val="18"/>
              </w:rPr>
              <w:t xml:space="preserve"> </w:t>
            </w:r>
            <w:r w:rsidRPr="007B288E">
              <w:rPr>
                <w:sz w:val="18"/>
              </w:rPr>
              <w:t>Australia Agriculture Research and Development</w:t>
            </w:r>
            <w:r w:rsidR="003760B8">
              <w:rPr>
                <w:sz w:val="18"/>
              </w:rPr>
              <w:t xml:space="preserve"> Support Facility</w:t>
            </w:r>
          </w:p>
        </w:tc>
        <w:tc>
          <w:tcPr>
            <w:tcW w:w="709" w:type="dxa"/>
            <w:noWrap/>
            <w:hideMark/>
          </w:tcPr>
          <w:p w14:paraId="0A619A97" w14:textId="77777777" w:rsidR="005958A8" w:rsidRPr="007B288E" w:rsidRDefault="005958A8" w:rsidP="00B111DC">
            <w:pPr>
              <w:rPr>
                <w:sz w:val="18"/>
              </w:rPr>
            </w:pPr>
            <w:r w:rsidRPr="007B288E">
              <w:rPr>
                <w:sz w:val="18"/>
              </w:rPr>
              <w:t>1</w:t>
            </w:r>
          </w:p>
        </w:tc>
        <w:tc>
          <w:tcPr>
            <w:tcW w:w="1134" w:type="dxa"/>
            <w:noWrap/>
            <w:hideMark/>
          </w:tcPr>
          <w:p w14:paraId="5D745A69" w14:textId="5F06E4E8" w:rsidR="005958A8" w:rsidRPr="007B288E" w:rsidRDefault="004670D8" w:rsidP="004670D8">
            <w:pPr>
              <w:rPr>
                <w:sz w:val="18"/>
              </w:rPr>
            </w:pPr>
            <w:r>
              <w:rPr>
                <w:sz w:val="18"/>
              </w:rPr>
              <w:t>a</w:t>
            </w:r>
            <w:r w:rsidR="005958A8" w:rsidRPr="007B288E">
              <w:rPr>
                <w:sz w:val="18"/>
              </w:rPr>
              <w:t xml:space="preserve"> significant object</w:t>
            </w:r>
          </w:p>
        </w:tc>
        <w:tc>
          <w:tcPr>
            <w:tcW w:w="5812" w:type="dxa"/>
            <w:noWrap/>
          </w:tcPr>
          <w:p w14:paraId="53BD59E4" w14:textId="6C9F6E61" w:rsidR="005958A8" w:rsidRPr="007B288E" w:rsidRDefault="00457A89" w:rsidP="005958A8">
            <w:pPr>
              <w:numPr>
                <w:ilvl w:val="0"/>
                <w:numId w:val="10"/>
              </w:numPr>
              <w:contextualSpacing/>
              <w:rPr>
                <w:sz w:val="18"/>
              </w:rPr>
            </w:pPr>
            <w:r>
              <w:rPr>
                <w:sz w:val="18"/>
              </w:rPr>
              <w:t>g</w:t>
            </w:r>
            <w:r w:rsidR="005958A8" w:rsidRPr="007B288E">
              <w:rPr>
                <w:sz w:val="18"/>
              </w:rPr>
              <w:t xml:space="preserve">ender equity was part of </w:t>
            </w:r>
            <w:r w:rsidR="00C10159">
              <w:rPr>
                <w:sz w:val="18"/>
              </w:rPr>
              <w:t>N</w:t>
            </w:r>
            <w:r w:rsidR="003760B8">
              <w:rPr>
                <w:sz w:val="18"/>
              </w:rPr>
              <w:t>ational Youth Affairs Research Scheme’s (N</w:t>
            </w:r>
            <w:r w:rsidR="00C10159">
              <w:rPr>
                <w:sz w:val="18"/>
              </w:rPr>
              <w:t>YARS</w:t>
            </w:r>
            <w:r w:rsidR="003760B8">
              <w:rPr>
                <w:sz w:val="18"/>
              </w:rPr>
              <w:t>)</w:t>
            </w:r>
            <w:r w:rsidR="00C10159" w:rsidRPr="007B288E">
              <w:rPr>
                <w:sz w:val="18"/>
              </w:rPr>
              <w:t xml:space="preserve"> </w:t>
            </w:r>
            <w:r w:rsidR="005958A8" w:rsidRPr="007B288E">
              <w:rPr>
                <w:sz w:val="18"/>
              </w:rPr>
              <w:t>needs assessment</w:t>
            </w:r>
          </w:p>
          <w:p w14:paraId="222E6150" w14:textId="3B5A619F" w:rsidR="005958A8" w:rsidRPr="007B288E" w:rsidRDefault="00457A89" w:rsidP="005958A8">
            <w:pPr>
              <w:numPr>
                <w:ilvl w:val="0"/>
                <w:numId w:val="10"/>
              </w:numPr>
              <w:contextualSpacing/>
              <w:rPr>
                <w:sz w:val="18"/>
              </w:rPr>
            </w:pPr>
            <w:r>
              <w:rPr>
                <w:sz w:val="18"/>
              </w:rPr>
              <w:t>t</w:t>
            </w:r>
            <w:r w:rsidR="005958A8" w:rsidRPr="007B288E">
              <w:rPr>
                <w:sz w:val="18"/>
              </w:rPr>
              <w:t>ried to encourage women in decision making at different levels</w:t>
            </w:r>
          </w:p>
          <w:p w14:paraId="6857F999" w14:textId="5646B9FF" w:rsidR="005958A8" w:rsidRPr="007B288E" w:rsidRDefault="005958A8" w:rsidP="005958A8">
            <w:pPr>
              <w:numPr>
                <w:ilvl w:val="0"/>
                <w:numId w:val="10"/>
              </w:numPr>
              <w:contextualSpacing/>
              <w:rPr>
                <w:sz w:val="18"/>
              </w:rPr>
            </w:pPr>
            <w:r w:rsidRPr="007B288E">
              <w:rPr>
                <w:sz w:val="18"/>
              </w:rPr>
              <w:t xml:space="preserve">30% </w:t>
            </w:r>
            <w:r w:rsidR="00C10159">
              <w:rPr>
                <w:sz w:val="18"/>
              </w:rPr>
              <w:t>of membership of</w:t>
            </w:r>
            <w:r w:rsidRPr="007B288E">
              <w:rPr>
                <w:sz w:val="18"/>
              </w:rPr>
              <w:t xml:space="preserve"> boards of research institutes</w:t>
            </w:r>
            <w:r w:rsidR="00C10159">
              <w:rPr>
                <w:sz w:val="18"/>
              </w:rPr>
              <w:t xml:space="preserve"> are women</w:t>
            </w:r>
          </w:p>
          <w:p w14:paraId="120F63FC" w14:textId="2F0DCFCA" w:rsidR="005958A8" w:rsidRPr="007B288E" w:rsidRDefault="00457A89" w:rsidP="005958A8">
            <w:pPr>
              <w:numPr>
                <w:ilvl w:val="0"/>
                <w:numId w:val="10"/>
              </w:numPr>
              <w:contextualSpacing/>
              <w:rPr>
                <w:sz w:val="18"/>
              </w:rPr>
            </w:pPr>
            <w:r>
              <w:rPr>
                <w:sz w:val="18"/>
              </w:rPr>
              <w:t>w</w:t>
            </w:r>
            <w:r w:rsidR="005958A8" w:rsidRPr="007B288E">
              <w:rPr>
                <w:sz w:val="18"/>
              </w:rPr>
              <w:t xml:space="preserve">orking groups established in NYARS in 2008 created a process to identify, implement and monitor gender mainstreaming initiatives </w:t>
            </w:r>
          </w:p>
          <w:p w14:paraId="737B889F" w14:textId="73AE15C4" w:rsidR="005958A8" w:rsidRPr="007B288E" w:rsidRDefault="00457A89" w:rsidP="005958A8">
            <w:pPr>
              <w:numPr>
                <w:ilvl w:val="0"/>
                <w:numId w:val="10"/>
              </w:numPr>
              <w:contextualSpacing/>
              <w:rPr>
                <w:sz w:val="18"/>
              </w:rPr>
            </w:pPr>
            <w:r>
              <w:rPr>
                <w:sz w:val="18"/>
              </w:rPr>
              <w:t>g</w:t>
            </w:r>
            <w:r w:rsidR="005958A8" w:rsidRPr="007B288E">
              <w:rPr>
                <w:sz w:val="18"/>
              </w:rPr>
              <w:t>ender</w:t>
            </w:r>
            <w:r>
              <w:rPr>
                <w:sz w:val="18"/>
              </w:rPr>
              <w:t>-</w:t>
            </w:r>
            <w:r w:rsidR="005958A8" w:rsidRPr="007B288E">
              <w:rPr>
                <w:sz w:val="18"/>
              </w:rPr>
              <w:t>awareness session held with NYARS staff</w:t>
            </w:r>
          </w:p>
          <w:p w14:paraId="65351FF0" w14:textId="54C70123" w:rsidR="005958A8" w:rsidRPr="007B288E" w:rsidRDefault="00457A89" w:rsidP="005958A8">
            <w:pPr>
              <w:numPr>
                <w:ilvl w:val="0"/>
                <w:numId w:val="10"/>
              </w:numPr>
              <w:contextualSpacing/>
              <w:rPr>
                <w:sz w:val="18"/>
              </w:rPr>
            </w:pPr>
            <w:r>
              <w:rPr>
                <w:sz w:val="18"/>
              </w:rPr>
              <w:t>g</w:t>
            </w:r>
            <w:r w:rsidR="005958A8" w:rsidRPr="007B288E">
              <w:rPr>
                <w:sz w:val="18"/>
              </w:rPr>
              <w:t>ender mainstreaming strategy</w:t>
            </w:r>
            <w:r>
              <w:rPr>
                <w:sz w:val="18"/>
              </w:rPr>
              <w:t xml:space="preserve"> developed</w:t>
            </w:r>
            <w:r w:rsidR="005958A8" w:rsidRPr="007B288E">
              <w:rPr>
                <w:sz w:val="18"/>
              </w:rPr>
              <w:t xml:space="preserve"> for NYARS </w:t>
            </w:r>
          </w:p>
          <w:p w14:paraId="421734D8" w14:textId="7183898F" w:rsidR="005958A8" w:rsidRPr="007B288E" w:rsidRDefault="00457A89" w:rsidP="005958A8">
            <w:pPr>
              <w:numPr>
                <w:ilvl w:val="0"/>
                <w:numId w:val="10"/>
              </w:numPr>
              <w:contextualSpacing/>
              <w:rPr>
                <w:sz w:val="18"/>
              </w:rPr>
            </w:pPr>
            <w:r>
              <w:rPr>
                <w:sz w:val="18"/>
              </w:rPr>
              <w:t>g</w:t>
            </w:r>
            <w:r w:rsidR="005958A8" w:rsidRPr="007B288E">
              <w:rPr>
                <w:sz w:val="18"/>
              </w:rPr>
              <w:t>ender workplace strategy developed for NARI</w:t>
            </w:r>
          </w:p>
          <w:p w14:paraId="0F532993" w14:textId="02382041" w:rsidR="005958A8" w:rsidRPr="007B288E" w:rsidRDefault="005958A8" w:rsidP="005958A8">
            <w:pPr>
              <w:numPr>
                <w:ilvl w:val="0"/>
                <w:numId w:val="10"/>
              </w:numPr>
              <w:contextualSpacing/>
              <w:rPr>
                <w:sz w:val="18"/>
              </w:rPr>
            </w:pPr>
            <w:r w:rsidRPr="007B288E">
              <w:rPr>
                <w:sz w:val="18"/>
              </w:rPr>
              <w:t>projects</w:t>
            </w:r>
            <w:r w:rsidR="00C10159">
              <w:rPr>
                <w:sz w:val="18"/>
              </w:rPr>
              <w:t xml:space="preserve"> piloted</w:t>
            </w:r>
            <w:r w:rsidRPr="007B288E">
              <w:rPr>
                <w:sz w:val="18"/>
              </w:rPr>
              <w:t xml:space="preserve"> to address women’s access to funding</w:t>
            </w:r>
          </w:p>
          <w:p w14:paraId="046E9D7C" w14:textId="51BA730B" w:rsidR="005958A8" w:rsidRPr="007B288E" w:rsidRDefault="00457A89" w:rsidP="005958A8">
            <w:pPr>
              <w:numPr>
                <w:ilvl w:val="0"/>
                <w:numId w:val="10"/>
              </w:numPr>
              <w:contextualSpacing/>
              <w:rPr>
                <w:sz w:val="18"/>
              </w:rPr>
            </w:pPr>
            <w:r>
              <w:rPr>
                <w:sz w:val="18"/>
              </w:rPr>
              <w:t>s</w:t>
            </w:r>
            <w:r w:rsidR="005958A8" w:rsidRPr="007B288E">
              <w:rPr>
                <w:sz w:val="18"/>
              </w:rPr>
              <w:t>trategic plans for some NARS</w:t>
            </w:r>
            <w:r w:rsidR="00C10159">
              <w:rPr>
                <w:sz w:val="18"/>
              </w:rPr>
              <w:t xml:space="preserve"> incorporated</w:t>
            </w:r>
            <w:r w:rsidR="005958A8" w:rsidRPr="007B288E">
              <w:rPr>
                <w:sz w:val="18"/>
              </w:rPr>
              <w:t xml:space="preserve"> gender considerations</w:t>
            </w:r>
          </w:p>
          <w:p w14:paraId="229C508D" w14:textId="10303DDE" w:rsidR="005958A8" w:rsidRPr="007B288E" w:rsidRDefault="00457A89" w:rsidP="005958A8">
            <w:pPr>
              <w:numPr>
                <w:ilvl w:val="0"/>
                <w:numId w:val="10"/>
              </w:numPr>
              <w:contextualSpacing/>
              <w:rPr>
                <w:sz w:val="18"/>
              </w:rPr>
            </w:pPr>
            <w:r>
              <w:rPr>
                <w:sz w:val="18"/>
              </w:rPr>
              <w:t>p</w:t>
            </w:r>
            <w:r w:rsidR="005958A8" w:rsidRPr="007B288E">
              <w:rPr>
                <w:sz w:val="18"/>
              </w:rPr>
              <w:t>rojects funded through grants scheme included gender activities in plans and implementation was monitored</w:t>
            </w:r>
          </w:p>
          <w:p w14:paraId="61CAF508" w14:textId="500142CB" w:rsidR="005958A8" w:rsidRPr="007B288E" w:rsidRDefault="00457A89" w:rsidP="00457A89">
            <w:pPr>
              <w:numPr>
                <w:ilvl w:val="0"/>
                <w:numId w:val="10"/>
              </w:numPr>
              <w:contextualSpacing/>
              <w:rPr>
                <w:sz w:val="18"/>
              </w:rPr>
            </w:pPr>
            <w:r>
              <w:rPr>
                <w:sz w:val="18"/>
              </w:rPr>
              <w:lastRenderedPageBreak/>
              <w:t>g</w:t>
            </w:r>
            <w:r w:rsidR="005958A8" w:rsidRPr="007B288E">
              <w:rPr>
                <w:sz w:val="18"/>
              </w:rPr>
              <w:t xml:space="preserve">rants secretariat </w:t>
            </w:r>
            <w:r>
              <w:rPr>
                <w:sz w:val="18"/>
              </w:rPr>
              <w:t>completed</w:t>
            </w:r>
            <w:r w:rsidR="005958A8" w:rsidRPr="007B288E">
              <w:rPr>
                <w:sz w:val="18"/>
              </w:rPr>
              <w:t xml:space="preserve"> gender training</w:t>
            </w:r>
          </w:p>
        </w:tc>
        <w:tc>
          <w:tcPr>
            <w:tcW w:w="992" w:type="dxa"/>
          </w:tcPr>
          <w:p w14:paraId="42271C82" w14:textId="77777777" w:rsidR="005958A8" w:rsidRPr="007B288E" w:rsidRDefault="005958A8" w:rsidP="00B111DC">
            <w:pPr>
              <w:ind w:left="360"/>
              <w:rPr>
                <w:sz w:val="18"/>
              </w:rPr>
            </w:pPr>
            <w:r w:rsidRPr="007B288E">
              <w:rPr>
                <w:sz w:val="18"/>
              </w:rPr>
              <w:lastRenderedPageBreak/>
              <w:t>0</w:t>
            </w:r>
          </w:p>
        </w:tc>
        <w:tc>
          <w:tcPr>
            <w:tcW w:w="992" w:type="dxa"/>
          </w:tcPr>
          <w:p w14:paraId="717D7094" w14:textId="77777777" w:rsidR="005958A8" w:rsidRPr="007B288E" w:rsidRDefault="005958A8" w:rsidP="00B111DC">
            <w:pPr>
              <w:ind w:left="360"/>
              <w:rPr>
                <w:sz w:val="18"/>
              </w:rPr>
            </w:pPr>
            <w:r w:rsidRPr="007B288E">
              <w:rPr>
                <w:sz w:val="18"/>
              </w:rPr>
              <w:t>3</w:t>
            </w:r>
          </w:p>
        </w:tc>
        <w:tc>
          <w:tcPr>
            <w:tcW w:w="992" w:type="dxa"/>
          </w:tcPr>
          <w:p w14:paraId="7454D74C" w14:textId="77777777" w:rsidR="005958A8" w:rsidRPr="007B288E" w:rsidRDefault="005958A8" w:rsidP="00B111DC">
            <w:pPr>
              <w:ind w:left="360"/>
              <w:rPr>
                <w:sz w:val="18"/>
              </w:rPr>
            </w:pPr>
            <w:r w:rsidRPr="007B288E">
              <w:rPr>
                <w:sz w:val="18"/>
              </w:rPr>
              <w:t>8</w:t>
            </w:r>
          </w:p>
        </w:tc>
        <w:tc>
          <w:tcPr>
            <w:tcW w:w="993" w:type="dxa"/>
          </w:tcPr>
          <w:p w14:paraId="75D4706C" w14:textId="77777777" w:rsidR="005958A8" w:rsidRPr="007B288E" w:rsidRDefault="005958A8" w:rsidP="00B111DC">
            <w:pPr>
              <w:ind w:left="360"/>
              <w:rPr>
                <w:sz w:val="18"/>
              </w:rPr>
            </w:pPr>
            <w:r w:rsidRPr="007B288E">
              <w:rPr>
                <w:sz w:val="18"/>
              </w:rPr>
              <w:t>0</w:t>
            </w:r>
          </w:p>
        </w:tc>
        <w:tc>
          <w:tcPr>
            <w:tcW w:w="992" w:type="dxa"/>
          </w:tcPr>
          <w:p w14:paraId="71E9DC23" w14:textId="77777777" w:rsidR="005958A8" w:rsidRPr="007B288E" w:rsidRDefault="005958A8" w:rsidP="00B111DC">
            <w:pPr>
              <w:ind w:left="360"/>
              <w:rPr>
                <w:sz w:val="18"/>
              </w:rPr>
            </w:pPr>
            <w:r w:rsidRPr="007B288E">
              <w:rPr>
                <w:sz w:val="18"/>
              </w:rPr>
              <w:t>11</w:t>
            </w:r>
          </w:p>
        </w:tc>
      </w:tr>
      <w:tr w:rsidR="005958A8" w:rsidRPr="007B288E" w14:paraId="1D87AD3F" w14:textId="77777777" w:rsidTr="00B111DC">
        <w:trPr>
          <w:trHeight w:val="300"/>
        </w:trPr>
        <w:tc>
          <w:tcPr>
            <w:tcW w:w="1384" w:type="dxa"/>
            <w:noWrap/>
            <w:hideMark/>
          </w:tcPr>
          <w:p w14:paraId="60E35891" w14:textId="63D8A344" w:rsidR="005958A8" w:rsidRPr="007B288E" w:rsidRDefault="001C2846" w:rsidP="001C2846">
            <w:pPr>
              <w:rPr>
                <w:sz w:val="18"/>
              </w:rPr>
            </w:pPr>
            <w:r>
              <w:rPr>
                <w:sz w:val="18"/>
              </w:rPr>
              <w:lastRenderedPageBreak/>
              <w:t>EAST TIMOR</w:t>
            </w:r>
          </w:p>
        </w:tc>
        <w:tc>
          <w:tcPr>
            <w:tcW w:w="1701" w:type="dxa"/>
            <w:hideMark/>
          </w:tcPr>
          <w:p w14:paraId="0CC999A1" w14:textId="5ABB1688" w:rsidR="005958A8" w:rsidRPr="007B288E" w:rsidRDefault="005958A8" w:rsidP="00B111DC">
            <w:pPr>
              <w:rPr>
                <w:sz w:val="18"/>
              </w:rPr>
            </w:pPr>
            <w:r w:rsidRPr="007B288E">
              <w:rPr>
                <w:sz w:val="18"/>
              </w:rPr>
              <w:t>Seeds of Life</w:t>
            </w:r>
            <w:r w:rsidR="003760B8">
              <w:rPr>
                <w:sz w:val="18"/>
              </w:rPr>
              <w:t xml:space="preserve"> Program</w:t>
            </w:r>
          </w:p>
        </w:tc>
        <w:tc>
          <w:tcPr>
            <w:tcW w:w="709" w:type="dxa"/>
            <w:noWrap/>
            <w:hideMark/>
          </w:tcPr>
          <w:p w14:paraId="2D177EFF" w14:textId="77777777" w:rsidR="005958A8" w:rsidRPr="007B288E" w:rsidRDefault="005958A8" w:rsidP="00B111DC">
            <w:pPr>
              <w:rPr>
                <w:sz w:val="18"/>
              </w:rPr>
            </w:pPr>
            <w:r w:rsidRPr="007B288E">
              <w:rPr>
                <w:sz w:val="18"/>
              </w:rPr>
              <w:t>1</w:t>
            </w:r>
          </w:p>
        </w:tc>
        <w:tc>
          <w:tcPr>
            <w:tcW w:w="1134" w:type="dxa"/>
            <w:noWrap/>
            <w:hideMark/>
          </w:tcPr>
          <w:p w14:paraId="796FB761" w14:textId="08FC4598" w:rsidR="005958A8" w:rsidRPr="007B288E" w:rsidRDefault="004670D8" w:rsidP="004670D8">
            <w:pPr>
              <w:rPr>
                <w:sz w:val="18"/>
              </w:rPr>
            </w:pPr>
            <w:r>
              <w:rPr>
                <w:sz w:val="18"/>
              </w:rPr>
              <w:t>t</w:t>
            </w:r>
            <w:r w:rsidR="005958A8" w:rsidRPr="007B288E">
              <w:rPr>
                <w:sz w:val="18"/>
              </w:rPr>
              <w:t>he principal object</w:t>
            </w:r>
          </w:p>
        </w:tc>
        <w:tc>
          <w:tcPr>
            <w:tcW w:w="5812" w:type="dxa"/>
            <w:noWrap/>
          </w:tcPr>
          <w:p w14:paraId="4DDAEDA9" w14:textId="51067C2F" w:rsidR="005958A8" w:rsidRPr="007B288E" w:rsidRDefault="005958A8" w:rsidP="005958A8">
            <w:pPr>
              <w:numPr>
                <w:ilvl w:val="0"/>
                <w:numId w:val="11"/>
              </w:numPr>
              <w:contextualSpacing/>
              <w:rPr>
                <w:sz w:val="18"/>
              </w:rPr>
            </w:pPr>
            <w:r w:rsidRPr="007B288E">
              <w:rPr>
                <w:sz w:val="18"/>
              </w:rPr>
              <w:t>women’s participation as field workers</w:t>
            </w:r>
            <w:r w:rsidR="00457A89">
              <w:rPr>
                <w:sz w:val="18"/>
              </w:rPr>
              <w:t xml:space="preserve"> actively sought</w:t>
            </w:r>
          </w:p>
          <w:p w14:paraId="62DC5C1C" w14:textId="00D6F81C" w:rsidR="005958A8" w:rsidRPr="007B288E" w:rsidRDefault="005958A8" w:rsidP="005958A8">
            <w:pPr>
              <w:numPr>
                <w:ilvl w:val="0"/>
                <w:numId w:val="11"/>
              </w:numPr>
              <w:contextualSpacing/>
              <w:rPr>
                <w:sz w:val="18"/>
              </w:rPr>
            </w:pPr>
            <w:r w:rsidRPr="007B288E">
              <w:rPr>
                <w:sz w:val="18"/>
              </w:rPr>
              <w:t xml:space="preserve">20% </w:t>
            </w:r>
            <w:r w:rsidR="00C10159">
              <w:rPr>
                <w:sz w:val="18"/>
              </w:rPr>
              <w:t>of</w:t>
            </w:r>
            <w:r w:rsidR="00C10159" w:rsidRPr="007B288E">
              <w:rPr>
                <w:sz w:val="18"/>
              </w:rPr>
              <w:t xml:space="preserve"> </w:t>
            </w:r>
            <w:r w:rsidRPr="007B288E">
              <w:rPr>
                <w:sz w:val="18"/>
              </w:rPr>
              <w:t>attendance at field days</w:t>
            </w:r>
            <w:r w:rsidR="00C10159">
              <w:rPr>
                <w:sz w:val="18"/>
              </w:rPr>
              <w:t xml:space="preserve"> are women</w:t>
            </w:r>
          </w:p>
          <w:p w14:paraId="3AC697B5" w14:textId="51F90643" w:rsidR="005958A8" w:rsidRPr="007B288E" w:rsidRDefault="005958A8" w:rsidP="005958A8">
            <w:pPr>
              <w:numPr>
                <w:ilvl w:val="0"/>
                <w:numId w:val="11"/>
              </w:numPr>
              <w:contextualSpacing/>
              <w:rPr>
                <w:sz w:val="18"/>
              </w:rPr>
            </w:pPr>
            <w:r w:rsidRPr="007B288E">
              <w:rPr>
                <w:sz w:val="18"/>
              </w:rPr>
              <w:t>women’s education and training at all levels</w:t>
            </w:r>
            <w:r w:rsidR="00457A89">
              <w:rPr>
                <w:sz w:val="18"/>
              </w:rPr>
              <w:t xml:space="preserve"> aimed for</w:t>
            </w:r>
          </w:p>
          <w:p w14:paraId="6FB6C60E" w14:textId="4B05B360" w:rsidR="005958A8" w:rsidRPr="007B288E" w:rsidRDefault="00457A89" w:rsidP="005958A8">
            <w:pPr>
              <w:numPr>
                <w:ilvl w:val="0"/>
                <w:numId w:val="11"/>
              </w:numPr>
              <w:contextualSpacing/>
              <w:rPr>
                <w:sz w:val="18"/>
              </w:rPr>
            </w:pPr>
            <w:r>
              <w:rPr>
                <w:sz w:val="18"/>
              </w:rPr>
              <w:t>c</w:t>
            </w:r>
            <w:r w:rsidR="005958A8" w:rsidRPr="007B288E">
              <w:rPr>
                <w:sz w:val="18"/>
              </w:rPr>
              <w:t xml:space="preserve">ommunication strategy </w:t>
            </w:r>
            <w:r>
              <w:rPr>
                <w:sz w:val="18"/>
              </w:rPr>
              <w:t>developed</w:t>
            </w:r>
            <w:r w:rsidR="005958A8" w:rsidRPr="007B288E">
              <w:rPr>
                <w:sz w:val="18"/>
              </w:rPr>
              <w:t xml:space="preserve"> as a tool to focus on women’s roles in agriculture</w:t>
            </w:r>
          </w:p>
          <w:p w14:paraId="51D8F5FB" w14:textId="34BF35EE" w:rsidR="005958A8" w:rsidRPr="007B288E" w:rsidRDefault="005958A8" w:rsidP="005958A8">
            <w:pPr>
              <w:numPr>
                <w:ilvl w:val="0"/>
                <w:numId w:val="11"/>
              </w:numPr>
              <w:contextualSpacing/>
              <w:rPr>
                <w:sz w:val="18"/>
              </w:rPr>
            </w:pPr>
            <w:r w:rsidRPr="007B288E">
              <w:rPr>
                <w:sz w:val="18"/>
              </w:rPr>
              <w:t>women</w:t>
            </w:r>
            <w:r w:rsidR="00457A89">
              <w:rPr>
                <w:sz w:val="18"/>
              </w:rPr>
              <w:t xml:space="preserve"> encouraged</w:t>
            </w:r>
            <w:r w:rsidRPr="007B288E">
              <w:rPr>
                <w:sz w:val="18"/>
              </w:rPr>
              <w:t xml:space="preserve"> to apply for project positions</w:t>
            </w:r>
          </w:p>
          <w:p w14:paraId="0B61716F" w14:textId="77777777" w:rsidR="005958A8" w:rsidRPr="007B288E" w:rsidRDefault="005958A8" w:rsidP="005958A8">
            <w:pPr>
              <w:numPr>
                <w:ilvl w:val="0"/>
                <w:numId w:val="11"/>
              </w:numPr>
              <w:contextualSpacing/>
              <w:rPr>
                <w:sz w:val="18"/>
              </w:rPr>
            </w:pPr>
            <w:r w:rsidRPr="007B288E">
              <w:rPr>
                <w:sz w:val="18"/>
              </w:rPr>
              <w:t>7 out of 21 research assistants are women</w:t>
            </w:r>
          </w:p>
          <w:p w14:paraId="34495B3C" w14:textId="4AEBB6AD" w:rsidR="005958A8" w:rsidRPr="007B288E" w:rsidRDefault="00457A89" w:rsidP="005958A8">
            <w:pPr>
              <w:numPr>
                <w:ilvl w:val="0"/>
                <w:numId w:val="11"/>
              </w:numPr>
              <w:contextualSpacing/>
              <w:rPr>
                <w:sz w:val="18"/>
              </w:rPr>
            </w:pPr>
            <w:r>
              <w:rPr>
                <w:sz w:val="18"/>
              </w:rPr>
              <w:t>s</w:t>
            </w:r>
            <w:r w:rsidR="005958A8" w:rsidRPr="007B288E">
              <w:rPr>
                <w:sz w:val="18"/>
              </w:rPr>
              <w:t xml:space="preserve">imilar ratio </w:t>
            </w:r>
            <w:r w:rsidR="00C10159">
              <w:rPr>
                <w:sz w:val="18"/>
              </w:rPr>
              <w:t xml:space="preserve">achieved </w:t>
            </w:r>
            <w:r w:rsidR="005958A8" w:rsidRPr="007B288E">
              <w:rPr>
                <w:sz w:val="18"/>
              </w:rPr>
              <w:t>for agronomy graduates</w:t>
            </w:r>
            <w:r>
              <w:rPr>
                <w:sz w:val="18"/>
              </w:rPr>
              <w:t xml:space="preserve"> as for research assistants</w:t>
            </w:r>
          </w:p>
          <w:p w14:paraId="7D3DD134" w14:textId="1C09F2A4" w:rsidR="005958A8" w:rsidRPr="007B288E" w:rsidRDefault="00457A89" w:rsidP="005958A8">
            <w:pPr>
              <w:numPr>
                <w:ilvl w:val="0"/>
                <w:numId w:val="11"/>
              </w:numPr>
              <w:contextualSpacing/>
              <w:rPr>
                <w:sz w:val="18"/>
              </w:rPr>
            </w:pPr>
            <w:r>
              <w:rPr>
                <w:sz w:val="18"/>
              </w:rPr>
              <w:t>r</w:t>
            </w:r>
            <w:r w:rsidR="005958A8" w:rsidRPr="007B288E">
              <w:rPr>
                <w:sz w:val="18"/>
              </w:rPr>
              <w:t xml:space="preserve">esearch </w:t>
            </w:r>
            <w:r>
              <w:rPr>
                <w:sz w:val="18"/>
              </w:rPr>
              <w:t>completed</w:t>
            </w:r>
            <w:r w:rsidR="005958A8" w:rsidRPr="007B288E">
              <w:rPr>
                <w:sz w:val="18"/>
              </w:rPr>
              <w:t xml:space="preserve"> to better understand the roles of women in household food production, processing and storage</w:t>
            </w:r>
          </w:p>
          <w:p w14:paraId="478FB1E0" w14:textId="6AC1EA90" w:rsidR="005958A8" w:rsidRPr="007B288E" w:rsidRDefault="00457A89" w:rsidP="005958A8">
            <w:pPr>
              <w:numPr>
                <w:ilvl w:val="0"/>
                <w:numId w:val="11"/>
              </w:numPr>
              <w:contextualSpacing/>
              <w:rPr>
                <w:sz w:val="18"/>
              </w:rPr>
            </w:pPr>
            <w:r>
              <w:rPr>
                <w:sz w:val="18"/>
              </w:rPr>
              <w:t>c</w:t>
            </w:r>
            <w:r w:rsidR="005958A8" w:rsidRPr="007B288E">
              <w:rPr>
                <w:sz w:val="18"/>
              </w:rPr>
              <w:t>ropping calendars developed</w:t>
            </w:r>
          </w:p>
          <w:p w14:paraId="6EA7AD1F" w14:textId="651CCCC3" w:rsidR="005958A8" w:rsidRPr="007B288E" w:rsidRDefault="005958A8" w:rsidP="005958A8">
            <w:pPr>
              <w:numPr>
                <w:ilvl w:val="0"/>
                <w:numId w:val="11"/>
              </w:numPr>
              <w:contextualSpacing/>
              <w:rPr>
                <w:sz w:val="18"/>
              </w:rPr>
            </w:pPr>
            <w:r w:rsidRPr="007B288E">
              <w:rPr>
                <w:sz w:val="18"/>
              </w:rPr>
              <w:t>women</w:t>
            </w:r>
            <w:r w:rsidR="00457A89">
              <w:rPr>
                <w:sz w:val="18"/>
              </w:rPr>
              <w:t xml:space="preserve"> proactively targeted for</w:t>
            </w:r>
            <w:r w:rsidRPr="007B288E">
              <w:rPr>
                <w:sz w:val="18"/>
              </w:rPr>
              <w:t xml:space="preserve"> testing new varieties</w:t>
            </w:r>
          </w:p>
          <w:p w14:paraId="4DD89363" w14:textId="71FA1100" w:rsidR="005958A8" w:rsidRPr="007B288E" w:rsidRDefault="00457A89" w:rsidP="005958A8">
            <w:pPr>
              <w:numPr>
                <w:ilvl w:val="0"/>
                <w:numId w:val="11"/>
              </w:numPr>
              <w:contextualSpacing/>
              <w:rPr>
                <w:sz w:val="18"/>
              </w:rPr>
            </w:pPr>
            <w:r>
              <w:rPr>
                <w:sz w:val="18"/>
              </w:rPr>
              <w:t>r</w:t>
            </w:r>
            <w:r w:rsidR="005958A8" w:rsidRPr="007B288E">
              <w:rPr>
                <w:sz w:val="18"/>
              </w:rPr>
              <w:t>eport</w:t>
            </w:r>
            <w:r>
              <w:rPr>
                <w:sz w:val="18"/>
              </w:rPr>
              <w:t xml:space="preserve"> produced</w:t>
            </w:r>
            <w:r w:rsidR="005958A8" w:rsidRPr="007B288E">
              <w:rPr>
                <w:sz w:val="18"/>
              </w:rPr>
              <w:t xml:space="preserve"> </w:t>
            </w:r>
            <w:r>
              <w:rPr>
                <w:sz w:val="18"/>
              </w:rPr>
              <w:t xml:space="preserve">(2010) </w:t>
            </w:r>
            <w:r w:rsidR="005958A8" w:rsidRPr="007B288E">
              <w:rPr>
                <w:sz w:val="18"/>
              </w:rPr>
              <w:t xml:space="preserve">on women’s involvement in </w:t>
            </w:r>
            <w:r>
              <w:rPr>
                <w:sz w:val="18"/>
              </w:rPr>
              <w:t>S</w:t>
            </w:r>
            <w:r w:rsidR="005958A8" w:rsidRPr="007B288E">
              <w:rPr>
                <w:sz w:val="18"/>
              </w:rPr>
              <w:t xml:space="preserve">eeds of </w:t>
            </w:r>
            <w:r>
              <w:rPr>
                <w:sz w:val="18"/>
              </w:rPr>
              <w:t>L</w:t>
            </w:r>
            <w:r w:rsidR="005958A8" w:rsidRPr="007B288E">
              <w:rPr>
                <w:sz w:val="18"/>
              </w:rPr>
              <w:t xml:space="preserve">ife gender strategy </w:t>
            </w:r>
            <w:r>
              <w:rPr>
                <w:sz w:val="18"/>
              </w:rPr>
              <w:t xml:space="preserve">developed </w:t>
            </w:r>
            <w:r w:rsidR="005958A8" w:rsidRPr="007B288E">
              <w:rPr>
                <w:sz w:val="18"/>
              </w:rPr>
              <w:t>for S</w:t>
            </w:r>
            <w:r>
              <w:rPr>
                <w:sz w:val="18"/>
              </w:rPr>
              <w:t xml:space="preserve">eeds </w:t>
            </w:r>
            <w:r w:rsidR="005958A8" w:rsidRPr="007B288E">
              <w:rPr>
                <w:sz w:val="18"/>
              </w:rPr>
              <w:t>o</w:t>
            </w:r>
            <w:r>
              <w:rPr>
                <w:sz w:val="18"/>
              </w:rPr>
              <w:t xml:space="preserve">f </w:t>
            </w:r>
            <w:r w:rsidR="005958A8" w:rsidRPr="007B288E">
              <w:rPr>
                <w:sz w:val="18"/>
              </w:rPr>
              <w:t>L</w:t>
            </w:r>
            <w:r>
              <w:rPr>
                <w:sz w:val="18"/>
              </w:rPr>
              <w:t>ife</w:t>
            </w:r>
          </w:p>
        </w:tc>
        <w:tc>
          <w:tcPr>
            <w:tcW w:w="992" w:type="dxa"/>
          </w:tcPr>
          <w:p w14:paraId="089B2E69" w14:textId="77777777" w:rsidR="005958A8" w:rsidRPr="007B288E" w:rsidRDefault="005958A8" w:rsidP="00B111DC">
            <w:pPr>
              <w:ind w:left="360"/>
              <w:rPr>
                <w:sz w:val="18"/>
              </w:rPr>
            </w:pPr>
            <w:r w:rsidRPr="007B288E">
              <w:rPr>
                <w:sz w:val="18"/>
              </w:rPr>
              <w:t>0</w:t>
            </w:r>
          </w:p>
        </w:tc>
        <w:tc>
          <w:tcPr>
            <w:tcW w:w="992" w:type="dxa"/>
          </w:tcPr>
          <w:p w14:paraId="445025C5" w14:textId="77777777" w:rsidR="005958A8" w:rsidRPr="007B288E" w:rsidRDefault="005958A8" w:rsidP="00B111DC">
            <w:pPr>
              <w:ind w:left="360"/>
              <w:rPr>
                <w:sz w:val="18"/>
              </w:rPr>
            </w:pPr>
            <w:r w:rsidRPr="007B288E">
              <w:rPr>
                <w:sz w:val="18"/>
              </w:rPr>
              <w:t>4</w:t>
            </w:r>
          </w:p>
        </w:tc>
        <w:tc>
          <w:tcPr>
            <w:tcW w:w="992" w:type="dxa"/>
          </w:tcPr>
          <w:p w14:paraId="51C5D62D" w14:textId="77777777" w:rsidR="005958A8" w:rsidRPr="007B288E" w:rsidRDefault="005958A8" w:rsidP="00B111DC">
            <w:pPr>
              <w:ind w:left="360"/>
              <w:rPr>
                <w:sz w:val="18"/>
              </w:rPr>
            </w:pPr>
            <w:r w:rsidRPr="007B288E">
              <w:rPr>
                <w:sz w:val="18"/>
              </w:rPr>
              <w:t>8</w:t>
            </w:r>
          </w:p>
        </w:tc>
        <w:tc>
          <w:tcPr>
            <w:tcW w:w="993" w:type="dxa"/>
          </w:tcPr>
          <w:p w14:paraId="2DB64D7F" w14:textId="77777777" w:rsidR="005958A8" w:rsidRPr="007B288E" w:rsidRDefault="005958A8" w:rsidP="00B111DC">
            <w:pPr>
              <w:ind w:left="360"/>
              <w:rPr>
                <w:sz w:val="18"/>
              </w:rPr>
            </w:pPr>
            <w:r w:rsidRPr="007B288E">
              <w:rPr>
                <w:sz w:val="18"/>
              </w:rPr>
              <w:t>0</w:t>
            </w:r>
          </w:p>
        </w:tc>
        <w:tc>
          <w:tcPr>
            <w:tcW w:w="992" w:type="dxa"/>
          </w:tcPr>
          <w:p w14:paraId="45C7D01C" w14:textId="77777777" w:rsidR="005958A8" w:rsidRPr="007B288E" w:rsidRDefault="005958A8" w:rsidP="00B111DC">
            <w:pPr>
              <w:ind w:left="360"/>
              <w:rPr>
                <w:sz w:val="18"/>
              </w:rPr>
            </w:pPr>
            <w:r w:rsidRPr="007B288E">
              <w:rPr>
                <w:sz w:val="18"/>
              </w:rPr>
              <w:t>12</w:t>
            </w:r>
          </w:p>
        </w:tc>
      </w:tr>
      <w:tr w:rsidR="005958A8" w:rsidRPr="007B288E" w14:paraId="5C9641B3" w14:textId="77777777" w:rsidTr="00B111DC">
        <w:trPr>
          <w:trHeight w:val="300"/>
        </w:trPr>
        <w:tc>
          <w:tcPr>
            <w:tcW w:w="1384" w:type="dxa"/>
            <w:noWrap/>
            <w:hideMark/>
          </w:tcPr>
          <w:p w14:paraId="790E1303" w14:textId="77777777" w:rsidR="005958A8" w:rsidRPr="007B288E" w:rsidRDefault="005958A8" w:rsidP="00B111DC">
            <w:pPr>
              <w:rPr>
                <w:sz w:val="18"/>
              </w:rPr>
            </w:pPr>
            <w:r w:rsidRPr="007B288E">
              <w:rPr>
                <w:sz w:val="18"/>
              </w:rPr>
              <w:t>CAMBODIA</w:t>
            </w:r>
          </w:p>
        </w:tc>
        <w:tc>
          <w:tcPr>
            <w:tcW w:w="1701" w:type="dxa"/>
            <w:hideMark/>
          </w:tcPr>
          <w:p w14:paraId="2BFC6515" w14:textId="77777777" w:rsidR="005958A8" w:rsidRPr="007B288E" w:rsidRDefault="005958A8" w:rsidP="00B111DC">
            <w:pPr>
              <w:rPr>
                <w:sz w:val="18"/>
              </w:rPr>
            </w:pPr>
            <w:r w:rsidRPr="007B288E">
              <w:rPr>
                <w:sz w:val="18"/>
              </w:rPr>
              <w:t>Cambodia Australia Value Chain Program</w:t>
            </w:r>
          </w:p>
        </w:tc>
        <w:tc>
          <w:tcPr>
            <w:tcW w:w="709" w:type="dxa"/>
            <w:noWrap/>
            <w:hideMark/>
          </w:tcPr>
          <w:p w14:paraId="0CBEAE60" w14:textId="77777777" w:rsidR="005958A8" w:rsidRPr="007B288E" w:rsidRDefault="005958A8" w:rsidP="00B111DC">
            <w:pPr>
              <w:rPr>
                <w:sz w:val="18"/>
              </w:rPr>
            </w:pPr>
            <w:r w:rsidRPr="007B288E">
              <w:rPr>
                <w:sz w:val="18"/>
              </w:rPr>
              <w:t>2</w:t>
            </w:r>
          </w:p>
        </w:tc>
        <w:tc>
          <w:tcPr>
            <w:tcW w:w="1134" w:type="dxa"/>
            <w:noWrap/>
            <w:hideMark/>
          </w:tcPr>
          <w:p w14:paraId="0A3440E4" w14:textId="216B2A35" w:rsidR="005958A8" w:rsidRPr="007B288E" w:rsidRDefault="004670D8" w:rsidP="004670D8">
            <w:pPr>
              <w:rPr>
                <w:sz w:val="18"/>
              </w:rPr>
            </w:pPr>
            <w:r>
              <w:rPr>
                <w:sz w:val="18"/>
              </w:rPr>
              <w:t>n</w:t>
            </w:r>
            <w:r w:rsidR="005958A8" w:rsidRPr="007B288E">
              <w:rPr>
                <w:sz w:val="18"/>
              </w:rPr>
              <w:t>ot an objective</w:t>
            </w:r>
          </w:p>
        </w:tc>
        <w:tc>
          <w:tcPr>
            <w:tcW w:w="5812" w:type="dxa"/>
            <w:noWrap/>
          </w:tcPr>
          <w:p w14:paraId="11AA1E28" w14:textId="54CB9F65" w:rsidR="005958A8" w:rsidRPr="007B288E" w:rsidRDefault="005958A8" w:rsidP="005958A8">
            <w:pPr>
              <w:numPr>
                <w:ilvl w:val="0"/>
                <w:numId w:val="12"/>
              </w:numPr>
              <w:contextualSpacing/>
              <w:rPr>
                <w:sz w:val="18"/>
              </w:rPr>
            </w:pPr>
            <w:r w:rsidRPr="007B288E">
              <w:rPr>
                <w:sz w:val="18"/>
              </w:rPr>
              <w:t xml:space="preserve">atmosphere </w:t>
            </w:r>
            <w:r w:rsidR="00457A89">
              <w:rPr>
                <w:sz w:val="18"/>
              </w:rPr>
              <w:t xml:space="preserve">created </w:t>
            </w:r>
            <w:r w:rsidRPr="007B288E">
              <w:rPr>
                <w:sz w:val="18"/>
              </w:rPr>
              <w:t xml:space="preserve">in </w:t>
            </w:r>
            <w:r w:rsidR="00457A89">
              <w:rPr>
                <w:sz w:val="18"/>
              </w:rPr>
              <w:t>Seeds of Life</w:t>
            </w:r>
            <w:r w:rsidRPr="007B288E">
              <w:rPr>
                <w:sz w:val="18"/>
              </w:rPr>
              <w:t xml:space="preserve"> to address gender</w:t>
            </w:r>
          </w:p>
          <w:p w14:paraId="4653A844" w14:textId="22AECB99" w:rsidR="005958A8" w:rsidRPr="007B288E" w:rsidRDefault="00457A89" w:rsidP="005958A8">
            <w:pPr>
              <w:numPr>
                <w:ilvl w:val="0"/>
                <w:numId w:val="12"/>
              </w:numPr>
              <w:contextualSpacing/>
              <w:rPr>
                <w:sz w:val="18"/>
              </w:rPr>
            </w:pPr>
            <w:r>
              <w:rPr>
                <w:sz w:val="18"/>
              </w:rPr>
              <w:t>e</w:t>
            </w:r>
            <w:r w:rsidR="005958A8" w:rsidRPr="007B288E">
              <w:rPr>
                <w:sz w:val="18"/>
              </w:rPr>
              <w:t>ffort</w:t>
            </w:r>
            <w:r>
              <w:rPr>
                <w:sz w:val="18"/>
              </w:rPr>
              <w:t xml:space="preserve"> made</w:t>
            </w:r>
            <w:r w:rsidR="005958A8" w:rsidRPr="007B288E">
              <w:rPr>
                <w:sz w:val="18"/>
              </w:rPr>
              <w:t xml:space="preserve"> to change gender relations at household level</w:t>
            </w:r>
          </w:p>
          <w:p w14:paraId="126B1A56" w14:textId="26C56142" w:rsidR="005958A8" w:rsidRPr="007B288E" w:rsidRDefault="005958A8" w:rsidP="005958A8">
            <w:pPr>
              <w:numPr>
                <w:ilvl w:val="0"/>
                <w:numId w:val="12"/>
              </w:numPr>
              <w:contextualSpacing/>
              <w:rPr>
                <w:sz w:val="18"/>
              </w:rPr>
            </w:pPr>
            <w:r w:rsidRPr="007B288E">
              <w:rPr>
                <w:sz w:val="18"/>
              </w:rPr>
              <w:t>gender indicators</w:t>
            </w:r>
            <w:r w:rsidR="00457A89">
              <w:rPr>
                <w:sz w:val="18"/>
              </w:rPr>
              <w:t xml:space="preserve"> developed</w:t>
            </w:r>
            <w:r w:rsidRPr="007B288E">
              <w:rPr>
                <w:sz w:val="18"/>
              </w:rPr>
              <w:t xml:space="preserve"> to measure impact</w:t>
            </w:r>
          </w:p>
          <w:p w14:paraId="7570F685" w14:textId="7D30EF0C" w:rsidR="005958A8" w:rsidRDefault="005958A8" w:rsidP="00457A89">
            <w:pPr>
              <w:numPr>
                <w:ilvl w:val="0"/>
                <w:numId w:val="12"/>
              </w:numPr>
              <w:contextualSpacing/>
              <w:rPr>
                <w:sz w:val="18"/>
              </w:rPr>
            </w:pPr>
            <w:r w:rsidRPr="007B288E">
              <w:rPr>
                <w:sz w:val="18"/>
              </w:rPr>
              <w:t>gender adviser</w:t>
            </w:r>
            <w:r w:rsidR="00457A89">
              <w:rPr>
                <w:sz w:val="18"/>
              </w:rPr>
              <w:t xml:space="preserve"> engaged</w:t>
            </w:r>
            <w:r w:rsidRPr="007B288E">
              <w:rPr>
                <w:sz w:val="18"/>
              </w:rPr>
              <w:t xml:space="preserve"> to review the program and advise on integration</w:t>
            </w:r>
          </w:p>
          <w:p w14:paraId="31DE22B8" w14:textId="4F06F0F1" w:rsidR="00457A89" w:rsidRPr="007B288E" w:rsidRDefault="00457A89" w:rsidP="007278B5">
            <w:pPr>
              <w:contextualSpacing/>
              <w:rPr>
                <w:sz w:val="18"/>
              </w:rPr>
            </w:pPr>
          </w:p>
        </w:tc>
        <w:tc>
          <w:tcPr>
            <w:tcW w:w="992" w:type="dxa"/>
          </w:tcPr>
          <w:p w14:paraId="31E6BFA4" w14:textId="77777777" w:rsidR="005958A8" w:rsidRPr="007B288E" w:rsidRDefault="005958A8" w:rsidP="00B111DC">
            <w:pPr>
              <w:ind w:left="360"/>
              <w:rPr>
                <w:sz w:val="18"/>
              </w:rPr>
            </w:pPr>
            <w:r w:rsidRPr="007B288E">
              <w:rPr>
                <w:sz w:val="18"/>
              </w:rPr>
              <w:t>0</w:t>
            </w:r>
          </w:p>
        </w:tc>
        <w:tc>
          <w:tcPr>
            <w:tcW w:w="992" w:type="dxa"/>
          </w:tcPr>
          <w:p w14:paraId="7C52C566" w14:textId="77777777" w:rsidR="005958A8" w:rsidRPr="007B288E" w:rsidRDefault="005958A8" w:rsidP="00B111DC">
            <w:pPr>
              <w:ind w:left="360"/>
              <w:rPr>
                <w:sz w:val="18"/>
              </w:rPr>
            </w:pPr>
            <w:r w:rsidRPr="007B288E">
              <w:rPr>
                <w:sz w:val="18"/>
              </w:rPr>
              <w:t>2</w:t>
            </w:r>
          </w:p>
        </w:tc>
        <w:tc>
          <w:tcPr>
            <w:tcW w:w="992" w:type="dxa"/>
          </w:tcPr>
          <w:p w14:paraId="0E6BDD8F" w14:textId="77777777" w:rsidR="005958A8" w:rsidRPr="007B288E" w:rsidRDefault="005958A8" w:rsidP="00B111DC">
            <w:pPr>
              <w:ind w:left="360"/>
              <w:rPr>
                <w:sz w:val="18"/>
              </w:rPr>
            </w:pPr>
            <w:r w:rsidRPr="007B288E">
              <w:rPr>
                <w:sz w:val="18"/>
              </w:rPr>
              <w:t>2</w:t>
            </w:r>
          </w:p>
        </w:tc>
        <w:tc>
          <w:tcPr>
            <w:tcW w:w="993" w:type="dxa"/>
          </w:tcPr>
          <w:p w14:paraId="5B1F6208" w14:textId="77777777" w:rsidR="005958A8" w:rsidRPr="007B288E" w:rsidRDefault="005958A8" w:rsidP="00B111DC">
            <w:pPr>
              <w:ind w:left="360"/>
              <w:rPr>
                <w:sz w:val="18"/>
              </w:rPr>
            </w:pPr>
            <w:r w:rsidRPr="007B288E">
              <w:rPr>
                <w:sz w:val="18"/>
              </w:rPr>
              <w:t>0</w:t>
            </w:r>
          </w:p>
        </w:tc>
        <w:tc>
          <w:tcPr>
            <w:tcW w:w="992" w:type="dxa"/>
          </w:tcPr>
          <w:p w14:paraId="5E00B7C1" w14:textId="77777777" w:rsidR="005958A8" w:rsidRPr="007B288E" w:rsidRDefault="005958A8" w:rsidP="00B111DC">
            <w:pPr>
              <w:ind w:left="360"/>
              <w:rPr>
                <w:sz w:val="18"/>
              </w:rPr>
            </w:pPr>
            <w:r w:rsidRPr="007B288E">
              <w:rPr>
                <w:sz w:val="18"/>
              </w:rPr>
              <w:t>4</w:t>
            </w:r>
          </w:p>
        </w:tc>
      </w:tr>
      <w:tr w:rsidR="005958A8" w:rsidRPr="007B288E" w14:paraId="75F1709F" w14:textId="77777777" w:rsidTr="00B111DC">
        <w:trPr>
          <w:trHeight w:val="300"/>
        </w:trPr>
        <w:tc>
          <w:tcPr>
            <w:tcW w:w="1384" w:type="dxa"/>
            <w:noWrap/>
            <w:hideMark/>
          </w:tcPr>
          <w:p w14:paraId="0B636106" w14:textId="77777777" w:rsidR="005958A8" w:rsidRPr="007B288E" w:rsidRDefault="005958A8" w:rsidP="00B111DC">
            <w:pPr>
              <w:rPr>
                <w:sz w:val="18"/>
              </w:rPr>
            </w:pPr>
            <w:r w:rsidRPr="007B288E">
              <w:rPr>
                <w:sz w:val="18"/>
              </w:rPr>
              <w:t>FIJI</w:t>
            </w:r>
          </w:p>
        </w:tc>
        <w:tc>
          <w:tcPr>
            <w:tcW w:w="1701" w:type="dxa"/>
            <w:noWrap/>
            <w:hideMark/>
          </w:tcPr>
          <w:p w14:paraId="7E8DD35B" w14:textId="77777777" w:rsidR="005958A8" w:rsidRPr="007B288E" w:rsidRDefault="005958A8" w:rsidP="00B111DC">
            <w:pPr>
              <w:rPr>
                <w:sz w:val="18"/>
              </w:rPr>
            </w:pPr>
            <w:r w:rsidRPr="007B288E">
              <w:rPr>
                <w:sz w:val="18"/>
              </w:rPr>
              <w:t>Rural Enterprise Development Facility</w:t>
            </w:r>
          </w:p>
        </w:tc>
        <w:tc>
          <w:tcPr>
            <w:tcW w:w="709" w:type="dxa"/>
            <w:noWrap/>
            <w:hideMark/>
          </w:tcPr>
          <w:p w14:paraId="21F24265" w14:textId="77777777" w:rsidR="005958A8" w:rsidRPr="007B288E" w:rsidRDefault="005958A8" w:rsidP="00B111DC">
            <w:pPr>
              <w:rPr>
                <w:sz w:val="18"/>
              </w:rPr>
            </w:pPr>
            <w:r w:rsidRPr="007B288E">
              <w:rPr>
                <w:sz w:val="18"/>
              </w:rPr>
              <w:t>2</w:t>
            </w:r>
          </w:p>
        </w:tc>
        <w:tc>
          <w:tcPr>
            <w:tcW w:w="1134" w:type="dxa"/>
            <w:noWrap/>
            <w:hideMark/>
          </w:tcPr>
          <w:p w14:paraId="65E9EBBD" w14:textId="594FA9E7" w:rsidR="005958A8" w:rsidRPr="007B288E" w:rsidRDefault="004670D8" w:rsidP="004670D8">
            <w:pPr>
              <w:rPr>
                <w:sz w:val="18"/>
              </w:rPr>
            </w:pPr>
            <w:r>
              <w:rPr>
                <w:sz w:val="18"/>
              </w:rPr>
              <w:t>a</w:t>
            </w:r>
            <w:r w:rsidR="005958A8" w:rsidRPr="007B288E">
              <w:rPr>
                <w:sz w:val="18"/>
              </w:rPr>
              <w:t xml:space="preserve"> significant object</w:t>
            </w:r>
          </w:p>
        </w:tc>
        <w:tc>
          <w:tcPr>
            <w:tcW w:w="5812" w:type="dxa"/>
            <w:noWrap/>
          </w:tcPr>
          <w:p w14:paraId="5A05A3B3" w14:textId="0C8E19B9" w:rsidR="005958A8" w:rsidRPr="007B288E" w:rsidRDefault="005958A8" w:rsidP="005958A8">
            <w:pPr>
              <w:numPr>
                <w:ilvl w:val="0"/>
                <w:numId w:val="13"/>
              </w:numPr>
              <w:contextualSpacing/>
              <w:rPr>
                <w:sz w:val="18"/>
              </w:rPr>
            </w:pPr>
            <w:r w:rsidRPr="007B288E">
              <w:rPr>
                <w:sz w:val="18"/>
              </w:rPr>
              <w:t xml:space="preserve">flower project </w:t>
            </w:r>
            <w:r w:rsidR="00457A89">
              <w:rPr>
                <w:sz w:val="18"/>
              </w:rPr>
              <w:t xml:space="preserve">developed (although it </w:t>
            </w:r>
            <w:r w:rsidRPr="007B288E">
              <w:rPr>
                <w:sz w:val="18"/>
              </w:rPr>
              <w:t>failed)</w:t>
            </w:r>
          </w:p>
          <w:p w14:paraId="2565F567" w14:textId="427D7F49" w:rsidR="005958A8" w:rsidRPr="007B288E" w:rsidRDefault="005958A8" w:rsidP="005958A8">
            <w:pPr>
              <w:numPr>
                <w:ilvl w:val="0"/>
                <w:numId w:val="13"/>
              </w:numPr>
              <w:contextualSpacing/>
              <w:rPr>
                <w:sz w:val="18"/>
              </w:rPr>
            </w:pPr>
            <w:r w:rsidRPr="007B288E">
              <w:rPr>
                <w:sz w:val="18"/>
              </w:rPr>
              <w:t>financial assistance</w:t>
            </w:r>
            <w:r w:rsidR="00457A89">
              <w:rPr>
                <w:sz w:val="18"/>
              </w:rPr>
              <w:t xml:space="preserve"> provided</w:t>
            </w:r>
            <w:r w:rsidRPr="007B288E">
              <w:rPr>
                <w:sz w:val="18"/>
              </w:rPr>
              <w:t xml:space="preserve"> to women</w:t>
            </w:r>
          </w:p>
          <w:p w14:paraId="53842F0F" w14:textId="5F9F41F3" w:rsidR="005958A8" w:rsidRPr="007B288E" w:rsidRDefault="005958A8" w:rsidP="00C10159">
            <w:pPr>
              <w:numPr>
                <w:ilvl w:val="0"/>
                <w:numId w:val="13"/>
              </w:numPr>
              <w:contextualSpacing/>
              <w:rPr>
                <w:sz w:val="18"/>
              </w:rPr>
            </w:pPr>
            <w:r w:rsidRPr="007B288E">
              <w:rPr>
                <w:sz w:val="18"/>
              </w:rPr>
              <w:t>course</w:t>
            </w:r>
            <w:r w:rsidR="00C10159">
              <w:rPr>
                <w:sz w:val="18"/>
              </w:rPr>
              <w:t>s</w:t>
            </w:r>
            <w:r w:rsidRPr="007B288E">
              <w:rPr>
                <w:sz w:val="18"/>
              </w:rPr>
              <w:t xml:space="preserve"> at a rural training centre</w:t>
            </w:r>
            <w:r w:rsidR="00C10159">
              <w:rPr>
                <w:sz w:val="18"/>
              </w:rPr>
              <w:t xml:space="preserve"> held</w:t>
            </w:r>
            <w:r w:rsidRPr="007B288E">
              <w:rPr>
                <w:sz w:val="18"/>
              </w:rPr>
              <w:t xml:space="preserve"> for young farmers (men as they own the land) </w:t>
            </w:r>
            <w:r w:rsidR="00C10159">
              <w:rPr>
                <w:sz w:val="18"/>
              </w:rPr>
              <w:t>with</w:t>
            </w:r>
            <w:r w:rsidR="00C10159" w:rsidRPr="007B288E">
              <w:rPr>
                <w:sz w:val="18"/>
              </w:rPr>
              <w:t xml:space="preserve"> </w:t>
            </w:r>
            <w:r w:rsidRPr="007B288E">
              <w:rPr>
                <w:sz w:val="18"/>
              </w:rPr>
              <w:t>one look</w:t>
            </w:r>
            <w:r w:rsidR="00C10159">
              <w:rPr>
                <w:sz w:val="18"/>
              </w:rPr>
              <w:t>ing</w:t>
            </w:r>
            <w:r w:rsidRPr="007B288E">
              <w:rPr>
                <w:sz w:val="18"/>
              </w:rPr>
              <w:t xml:space="preserve"> at healthy relationships (anti-violen</w:t>
            </w:r>
            <w:r w:rsidR="00C10159">
              <w:rPr>
                <w:sz w:val="18"/>
              </w:rPr>
              <w:t>t</w:t>
            </w:r>
            <w:r w:rsidRPr="007B288E">
              <w:rPr>
                <w:sz w:val="18"/>
              </w:rPr>
              <w:t>) and encourag</w:t>
            </w:r>
            <w:r w:rsidR="00C10159">
              <w:rPr>
                <w:sz w:val="18"/>
              </w:rPr>
              <w:t>ing</w:t>
            </w:r>
            <w:r w:rsidRPr="007B288E">
              <w:rPr>
                <w:sz w:val="18"/>
              </w:rPr>
              <w:t xml:space="preserve"> female partners to attend</w:t>
            </w:r>
          </w:p>
        </w:tc>
        <w:tc>
          <w:tcPr>
            <w:tcW w:w="992" w:type="dxa"/>
          </w:tcPr>
          <w:p w14:paraId="110E2699" w14:textId="77777777" w:rsidR="005958A8" w:rsidRPr="007B288E" w:rsidRDefault="005958A8" w:rsidP="00B111DC">
            <w:pPr>
              <w:ind w:left="360"/>
              <w:rPr>
                <w:sz w:val="18"/>
              </w:rPr>
            </w:pPr>
            <w:r w:rsidRPr="007B288E">
              <w:rPr>
                <w:sz w:val="18"/>
              </w:rPr>
              <w:t>0</w:t>
            </w:r>
          </w:p>
        </w:tc>
        <w:tc>
          <w:tcPr>
            <w:tcW w:w="992" w:type="dxa"/>
          </w:tcPr>
          <w:p w14:paraId="66EB6E62" w14:textId="77777777" w:rsidR="005958A8" w:rsidRPr="007B288E" w:rsidRDefault="005958A8" w:rsidP="00B111DC">
            <w:pPr>
              <w:ind w:left="360"/>
              <w:rPr>
                <w:sz w:val="18"/>
              </w:rPr>
            </w:pPr>
            <w:r w:rsidRPr="007B288E">
              <w:rPr>
                <w:sz w:val="18"/>
              </w:rPr>
              <w:t>0</w:t>
            </w:r>
          </w:p>
        </w:tc>
        <w:tc>
          <w:tcPr>
            <w:tcW w:w="992" w:type="dxa"/>
          </w:tcPr>
          <w:p w14:paraId="70F68548" w14:textId="77777777" w:rsidR="005958A8" w:rsidRPr="007B288E" w:rsidRDefault="005958A8" w:rsidP="00B111DC">
            <w:pPr>
              <w:ind w:left="360"/>
              <w:rPr>
                <w:sz w:val="18"/>
              </w:rPr>
            </w:pPr>
            <w:r w:rsidRPr="007B288E">
              <w:rPr>
                <w:sz w:val="18"/>
              </w:rPr>
              <w:t>2</w:t>
            </w:r>
          </w:p>
        </w:tc>
        <w:tc>
          <w:tcPr>
            <w:tcW w:w="993" w:type="dxa"/>
          </w:tcPr>
          <w:p w14:paraId="3C6419A3" w14:textId="77777777" w:rsidR="005958A8" w:rsidRPr="007B288E" w:rsidRDefault="005958A8" w:rsidP="00B111DC">
            <w:pPr>
              <w:ind w:left="360"/>
              <w:rPr>
                <w:sz w:val="18"/>
              </w:rPr>
            </w:pPr>
            <w:r w:rsidRPr="007B288E">
              <w:rPr>
                <w:sz w:val="18"/>
              </w:rPr>
              <w:t>1</w:t>
            </w:r>
          </w:p>
        </w:tc>
        <w:tc>
          <w:tcPr>
            <w:tcW w:w="992" w:type="dxa"/>
          </w:tcPr>
          <w:p w14:paraId="67384D11" w14:textId="77777777" w:rsidR="005958A8" w:rsidRPr="007B288E" w:rsidRDefault="005958A8" w:rsidP="00B111DC">
            <w:pPr>
              <w:ind w:left="360"/>
              <w:rPr>
                <w:sz w:val="18"/>
              </w:rPr>
            </w:pPr>
            <w:r w:rsidRPr="007B288E">
              <w:rPr>
                <w:sz w:val="18"/>
              </w:rPr>
              <w:t>3</w:t>
            </w:r>
          </w:p>
        </w:tc>
      </w:tr>
      <w:tr w:rsidR="005958A8" w:rsidRPr="007B288E" w14:paraId="1D88711E" w14:textId="77777777" w:rsidTr="007278B5">
        <w:trPr>
          <w:trHeight w:val="851"/>
        </w:trPr>
        <w:tc>
          <w:tcPr>
            <w:tcW w:w="1384" w:type="dxa"/>
            <w:noWrap/>
            <w:hideMark/>
          </w:tcPr>
          <w:p w14:paraId="4A7A6FBC" w14:textId="77777777" w:rsidR="005958A8" w:rsidRPr="007B288E" w:rsidRDefault="005958A8" w:rsidP="00B111DC">
            <w:pPr>
              <w:rPr>
                <w:sz w:val="18"/>
              </w:rPr>
            </w:pPr>
            <w:r w:rsidRPr="007B288E">
              <w:rPr>
                <w:sz w:val="18"/>
              </w:rPr>
              <w:t>FIJI</w:t>
            </w:r>
          </w:p>
        </w:tc>
        <w:tc>
          <w:tcPr>
            <w:tcW w:w="1701" w:type="dxa"/>
            <w:noWrap/>
            <w:hideMark/>
          </w:tcPr>
          <w:p w14:paraId="561D4F65" w14:textId="136F8479" w:rsidR="005958A8" w:rsidRPr="007B288E" w:rsidRDefault="005958A8" w:rsidP="00B111DC">
            <w:pPr>
              <w:rPr>
                <w:sz w:val="18"/>
              </w:rPr>
            </w:pPr>
            <w:r w:rsidRPr="007B288E">
              <w:rPr>
                <w:sz w:val="18"/>
              </w:rPr>
              <w:t>Fiji Rural Economic Development</w:t>
            </w:r>
            <w:r w:rsidR="006D7332">
              <w:rPr>
                <w:sz w:val="18"/>
              </w:rPr>
              <w:t xml:space="preserve"> Program</w:t>
            </w:r>
          </w:p>
        </w:tc>
        <w:tc>
          <w:tcPr>
            <w:tcW w:w="709" w:type="dxa"/>
            <w:shd w:val="clear" w:color="auto" w:fill="BFBFBF" w:themeFill="background1" w:themeFillShade="BF"/>
            <w:noWrap/>
            <w:hideMark/>
          </w:tcPr>
          <w:p w14:paraId="3D7BB633" w14:textId="77777777" w:rsidR="005958A8" w:rsidRPr="007B288E" w:rsidRDefault="005958A8" w:rsidP="00B111DC">
            <w:pPr>
              <w:rPr>
                <w:sz w:val="18"/>
              </w:rPr>
            </w:pPr>
            <w:r w:rsidRPr="007B288E">
              <w:rPr>
                <w:sz w:val="18"/>
              </w:rPr>
              <w:t>2</w:t>
            </w:r>
          </w:p>
        </w:tc>
        <w:tc>
          <w:tcPr>
            <w:tcW w:w="1134" w:type="dxa"/>
            <w:noWrap/>
            <w:hideMark/>
          </w:tcPr>
          <w:p w14:paraId="4E099A91" w14:textId="5E1F7491" w:rsidR="005958A8" w:rsidRPr="007B288E" w:rsidRDefault="005958A8" w:rsidP="00DD42BB">
            <w:pPr>
              <w:rPr>
                <w:sz w:val="18"/>
              </w:rPr>
            </w:pPr>
            <w:r w:rsidRPr="007B288E">
              <w:rPr>
                <w:sz w:val="18"/>
              </w:rPr>
              <w:t>significant object</w:t>
            </w:r>
            <w:r w:rsidR="00AE015D">
              <w:rPr>
                <w:sz w:val="18"/>
              </w:rPr>
              <w:t>ive</w:t>
            </w:r>
            <w:r w:rsidRPr="007B288E">
              <w:rPr>
                <w:sz w:val="18"/>
              </w:rPr>
              <w:t xml:space="preserve"> or </w:t>
            </w:r>
            <w:r w:rsidR="004670D8">
              <w:rPr>
                <w:sz w:val="18"/>
              </w:rPr>
              <w:t>n</w:t>
            </w:r>
            <w:r w:rsidRPr="007B288E">
              <w:rPr>
                <w:sz w:val="18"/>
              </w:rPr>
              <w:t>ot an objective</w:t>
            </w:r>
          </w:p>
        </w:tc>
        <w:tc>
          <w:tcPr>
            <w:tcW w:w="5812" w:type="dxa"/>
            <w:noWrap/>
          </w:tcPr>
          <w:p w14:paraId="617B96EC" w14:textId="77C7B477" w:rsidR="005958A8" w:rsidRPr="007B288E" w:rsidRDefault="005958A8" w:rsidP="005958A8">
            <w:pPr>
              <w:numPr>
                <w:ilvl w:val="0"/>
                <w:numId w:val="14"/>
              </w:numPr>
              <w:contextualSpacing/>
              <w:rPr>
                <w:sz w:val="18"/>
              </w:rPr>
            </w:pPr>
            <w:r w:rsidRPr="007B288E">
              <w:rPr>
                <w:sz w:val="18"/>
              </w:rPr>
              <w:t>5 markets being renovated to be women friendly spaces</w:t>
            </w:r>
          </w:p>
          <w:p w14:paraId="5D59CB4D" w14:textId="4363389C" w:rsidR="005958A8" w:rsidRPr="007B288E" w:rsidRDefault="00C10159" w:rsidP="005958A8">
            <w:pPr>
              <w:numPr>
                <w:ilvl w:val="0"/>
                <w:numId w:val="14"/>
              </w:numPr>
              <w:contextualSpacing/>
              <w:rPr>
                <w:sz w:val="18"/>
              </w:rPr>
            </w:pPr>
            <w:r>
              <w:rPr>
                <w:sz w:val="18"/>
              </w:rPr>
              <w:t>l</w:t>
            </w:r>
            <w:r w:rsidR="005958A8" w:rsidRPr="007B288E">
              <w:rPr>
                <w:sz w:val="18"/>
              </w:rPr>
              <w:t>ocal male leaders consulted and included</w:t>
            </w:r>
            <w:r>
              <w:rPr>
                <w:sz w:val="18"/>
              </w:rPr>
              <w:t xml:space="preserve"> in market renovations</w:t>
            </w:r>
          </w:p>
          <w:p w14:paraId="58D93492" w14:textId="507F8A6B" w:rsidR="005958A8" w:rsidRPr="007B288E" w:rsidRDefault="005958A8" w:rsidP="005958A8">
            <w:pPr>
              <w:numPr>
                <w:ilvl w:val="0"/>
                <w:numId w:val="14"/>
              </w:numPr>
              <w:contextualSpacing/>
              <w:rPr>
                <w:sz w:val="18"/>
              </w:rPr>
            </w:pPr>
            <w:r w:rsidRPr="007B288E">
              <w:rPr>
                <w:sz w:val="18"/>
              </w:rPr>
              <w:t>best practice tool kit</w:t>
            </w:r>
            <w:r w:rsidR="00C10159">
              <w:rPr>
                <w:sz w:val="18"/>
              </w:rPr>
              <w:t xml:space="preserve"> developed</w:t>
            </w:r>
            <w:r w:rsidRPr="007B288E">
              <w:rPr>
                <w:sz w:val="18"/>
              </w:rPr>
              <w:t xml:space="preserve"> to make markets work better for women</w:t>
            </w:r>
          </w:p>
          <w:p w14:paraId="1FC29896" w14:textId="47EE0B3B" w:rsidR="005958A8" w:rsidRPr="007B288E" w:rsidRDefault="005958A8" w:rsidP="005958A8">
            <w:pPr>
              <w:numPr>
                <w:ilvl w:val="0"/>
                <w:numId w:val="14"/>
              </w:numPr>
              <w:contextualSpacing/>
              <w:rPr>
                <w:sz w:val="18"/>
              </w:rPr>
            </w:pPr>
            <w:r w:rsidRPr="007B288E">
              <w:rPr>
                <w:sz w:val="18"/>
              </w:rPr>
              <w:t>women’s resource centre</w:t>
            </w:r>
            <w:r w:rsidR="00C10159">
              <w:rPr>
                <w:sz w:val="18"/>
              </w:rPr>
              <w:t xml:space="preserve"> developed</w:t>
            </w:r>
            <w:r w:rsidRPr="007B288E">
              <w:rPr>
                <w:sz w:val="18"/>
              </w:rPr>
              <w:t xml:space="preserve"> with safe accommodation for 150 women</w:t>
            </w:r>
          </w:p>
          <w:p w14:paraId="07647A47" w14:textId="14E89A43" w:rsidR="005958A8" w:rsidRPr="007B288E" w:rsidRDefault="005958A8" w:rsidP="005958A8">
            <w:pPr>
              <w:numPr>
                <w:ilvl w:val="0"/>
                <w:numId w:val="14"/>
              </w:numPr>
              <w:contextualSpacing/>
              <w:rPr>
                <w:sz w:val="18"/>
              </w:rPr>
            </w:pPr>
            <w:r w:rsidRPr="007B288E">
              <w:rPr>
                <w:sz w:val="18"/>
              </w:rPr>
              <w:t>industrial kitchen</w:t>
            </w:r>
            <w:r w:rsidR="00C10159">
              <w:rPr>
                <w:sz w:val="18"/>
              </w:rPr>
              <w:t xml:space="preserve"> included in women’s resource centre</w:t>
            </w:r>
            <w:r w:rsidRPr="007B288E">
              <w:rPr>
                <w:sz w:val="18"/>
              </w:rPr>
              <w:t xml:space="preserve"> to enable food </w:t>
            </w:r>
            <w:r w:rsidRPr="007B288E">
              <w:rPr>
                <w:sz w:val="18"/>
              </w:rPr>
              <w:lastRenderedPageBreak/>
              <w:t>production for markets</w:t>
            </w:r>
          </w:p>
          <w:p w14:paraId="34B3A9B8" w14:textId="44A0B65B" w:rsidR="005958A8" w:rsidRPr="007B288E" w:rsidRDefault="005958A8" w:rsidP="00C10159">
            <w:pPr>
              <w:numPr>
                <w:ilvl w:val="0"/>
                <w:numId w:val="14"/>
              </w:numPr>
              <w:contextualSpacing/>
              <w:rPr>
                <w:sz w:val="18"/>
              </w:rPr>
            </w:pPr>
            <w:r w:rsidRPr="007B288E">
              <w:rPr>
                <w:sz w:val="18"/>
              </w:rPr>
              <w:t>women’s training (</w:t>
            </w:r>
            <w:r w:rsidR="00C10159">
              <w:rPr>
                <w:sz w:val="18"/>
              </w:rPr>
              <w:t xml:space="preserve">for example, in </w:t>
            </w:r>
            <w:r w:rsidRPr="007B288E">
              <w:rPr>
                <w:sz w:val="18"/>
              </w:rPr>
              <w:t>small business</w:t>
            </w:r>
            <w:r w:rsidR="00C10159">
              <w:rPr>
                <w:sz w:val="18"/>
              </w:rPr>
              <w:t xml:space="preserve"> and on</w:t>
            </w:r>
            <w:r w:rsidRPr="007B288E">
              <w:rPr>
                <w:sz w:val="18"/>
              </w:rPr>
              <w:t xml:space="preserve"> hygiene)</w:t>
            </w:r>
            <w:r w:rsidR="00C10159">
              <w:rPr>
                <w:sz w:val="18"/>
              </w:rPr>
              <w:t xml:space="preserve"> held at women’s resource centre</w:t>
            </w:r>
          </w:p>
        </w:tc>
        <w:tc>
          <w:tcPr>
            <w:tcW w:w="992" w:type="dxa"/>
          </w:tcPr>
          <w:p w14:paraId="6B82CCF6" w14:textId="77777777" w:rsidR="005958A8" w:rsidRPr="007B288E" w:rsidRDefault="005958A8" w:rsidP="00B111DC">
            <w:pPr>
              <w:ind w:left="360"/>
              <w:rPr>
                <w:sz w:val="18"/>
              </w:rPr>
            </w:pPr>
            <w:r w:rsidRPr="007B288E">
              <w:rPr>
                <w:sz w:val="18"/>
              </w:rPr>
              <w:lastRenderedPageBreak/>
              <w:t>1</w:t>
            </w:r>
          </w:p>
        </w:tc>
        <w:tc>
          <w:tcPr>
            <w:tcW w:w="992" w:type="dxa"/>
          </w:tcPr>
          <w:p w14:paraId="13FDE066" w14:textId="77777777" w:rsidR="005958A8" w:rsidRPr="007B288E" w:rsidRDefault="005958A8" w:rsidP="00B111DC">
            <w:pPr>
              <w:ind w:left="360"/>
              <w:rPr>
                <w:sz w:val="18"/>
              </w:rPr>
            </w:pPr>
            <w:r w:rsidRPr="007B288E">
              <w:rPr>
                <w:sz w:val="18"/>
              </w:rPr>
              <w:t>0</w:t>
            </w:r>
          </w:p>
        </w:tc>
        <w:tc>
          <w:tcPr>
            <w:tcW w:w="992" w:type="dxa"/>
          </w:tcPr>
          <w:p w14:paraId="0D96533E" w14:textId="77777777" w:rsidR="005958A8" w:rsidRPr="007B288E" w:rsidRDefault="005958A8" w:rsidP="00B111DC">
            <w:pPr>
              <w:ind w:left="360"/>
              <w:rPr>
                <w:sz w:val="18"/>
              </w:rPr>
            </w:pPr>
            <w:r w:rsidRPr="007B288E">
              <w:rPr>
                <w:sz w:val="18"/>
              </w:rPr>
              <w:t>5</w:t>
            </w:r>
          </w:p>
        </w:tc>
        <w:tc>
          <w:tcPr>
            <w:tcW w:w="993" w:type="dxa"/>
          </w:tcPr>
          <w:p w14:paraId="5B042F1D" w14:textId="77777777" w:rsidR="005958A8" w:rsidRPr="007B288E" w:rsidRDefault="005958A8" w:rsidP="00B111DC">
            <w:pPr>
              <w:ind w:left="360"/>
              <w:rPr>
                <w:sz w:val="18"/>
              </w:rPr>
            </w:pPr>
            <w:r w:rsidRPr="007B288E">
              <w:rPr>
                <w:sz w:val="18"/>
              </w:rPr>
              <w:t>0</w:t>
            </w:r>
          </w:p>
        </w:tc>
        <w:tc>
          <w:tcPr>
            <w:tcW w:w="992" w:type="dxa"/>
          </w:tcPr>
          <w:p w14:paraId="4A905136" w14:textId="77777777" w:rsidR="005958A8" w:rsidRPr="007B288E" w:rsidRDefault="005958A8" w:rsidP="00B111DC">
            <w:pPr>
              <w:ind w:left="360"/>
              <w:rPr>
                <w:sz w:val="18"/>
              </w:rPr>
            </w:pPr>
            <w:r w:rsidRPr="007B288E">
              <w:rPr>
                <w:sz w:val="18"/>
              </w:rPr>
              <w:t>6</w:t>
            </w:r>
          </w:p>
        </w:tc>
      </w:tr>
      <w:tr w:rsidR="005958A8" w:rsidRPr="007B288E" w14:paraId="0D68755D" w14:textId="77777777" w:rsidTr="00B111DC">
        <w:trPr>
          <w:trHeight w:val="300"/>
        </w:trPr>
        <w:tc>
          <w:tcPr>
            <w:tcW w:w="1384" w:type="dxa"/>
            <w:noWrap/>
            <w:hideMark/>
          </w:tcPr>
          <w:p w14:paraId="16683FFA" w14:textId="77777777" w:rsidR="005958A8" w:rsidRPr="007B288E" w:rsidRDefault="005958A8" w:rsidP="00B111DC">
            <w:pPr>
              <w:rPr>
                <w:sz w:val="18"/>
              </w:rPr>
            </w:pPr>
            <w:r w:rsidRPr="007B288E">
              <w:rPr>
                <w:sz w:val="18"/>
              </w:rPr>
              <w:lastRenderedPageBreak/>
              <w:t>GLOBAL</w:t>
            </w:r>
          </w:p>
        </w:tc>
        <w:tc>
          <w:tcPr>
            <w:tcW w:w="1701" w:type="dxa"/>
            <w:hideMark/>
          </w:tcPr>
          <w:p w14:paraId="386B1683" w14:textId="77777777" w:rsidR="005958A8" w:rsidRPr="007B288E" w:rsidRDefault="005958A8" w:rsidP="00B111DC">
            <w:pPr>
              <w:rPr>
                <w:sz w:val="18"/>
              </w:rPr>
            </w:pPr>
            <w:r w:rsidRPr="007B288E">
              <w:rPr>
                <w:sz w:val="18"/>
              </w:rPr>
              <w:t>Enterprise Challenge Fund Pilot</w:t>
            </w:r>
          </w:p>
        </w:tc>
        <w:tc>
          <w:tcPr>
            <w:tcW w:w="709" w:type="dxa"/>
            <w:shd w:val="clear" w:color="auto" w:fill="BFBFBF" w:themeFill="background1" w:themeFillShade="BF"/>
            <w:noWrap/>
            <w:hideMark/>
          </w:tcPr>
          <w:p w14:paraId="7F4B7E5F" w14:textId="77777777" w:rsidR="005958A8" w:rsidRPr="007B288E" w:rsidRDefault="005958A8" w:rsidP="00B111DC">
            <w:pPr>
              <w:rPr>
                <w:sz w:val="18"/>
              </w:rPr>
            </w:pPr>
            <w:r w:rsidRPr="007B288E">
              <w:rPr>
                <w:sz w:val="18"/>
              </w:rPr>
              <w:t>2</w:t>
            </w:r>
          </w:p>
        </w:tc>
        <w:tc>
          <w:tcPr>
            <w:tcW w:w="1134" w:type="dxa"/>
            <w:noWrap/>
            <w:hideMark/>
          </w:tcPr>
          <w:p w14:paraId="0E3BFA1A" w14:textId="77777777" w:rsidR="005958A8" w:rsidRPr="007B288E" w:rsidRDefault="005958A8" w:rsidP="00B111DC">
            <w:pPr>
              <w:rPr>
                <w:sz w:val="18"/>
              </w:rPr>
            </w:pPr>
            <w:r w:rsidRPr="007B288E">
              <w:rPr>
                <w:sz w:val="18"/>
              </w:rPr>
              <w:t> </w:t>
            </w:r>
          </w:p>
        </w:tc>
        <w:tc>
          <w:tcPr>
            <w:tcW w:w="5812" w:type="dxa"/>
            <w:noWrap/>
          </w:tcPr>
          <w:p w14:paraId="2DF66707" w14:textId="6480AB74" w:rsidR="005958A8" w:rsidRPr="007B288E" w:rsidRDefault="00C10159" w:rsidP="005958A8">
            <w:pPr>
              <w:numPr>
                <w:ilvl w:val="0"/>
                <w:numId w:val="15"/>
              </w:numPr>
              <w:contextualSpacing/>
              <w:rPr>
                <w:sz w:val="18"/>
              </w:rPr>
            </w:pPr>
            <w:r>
              <w:rPr>
                <w:sz w:val="18"/>
              </w:rPr>
              <w:t>women’s resource centre p</w:t>
            </w:r>
            <w:r w:rsidR="005958A8" w:rsidRPr="007B288E">
              <w:rPr>
                <w:sz w:val="18"/>
              </w:rPr>
              <w:t>rovides advice and support on gender to grant applicants and implementers</w:t>
            </w:r>
          </w:p>
          <w:p w14:paraId="60DB3821" w14:textId="373E7EA5" w:rsidR="005958A8" w:rsidRPr="007B288E" w:rsidRDefault="00C10159" w:rsidP="005958A8">
            <w:pPr>
              <w:numPr>
                <w:ilvl w:val="0"/>
                <w:numId w:val="15"/>
              </w:numPr>
              <w:contextualSpacing/>
              <w:rPr>
                <w:sz w:val="18"/>
              </w:rPr>
            </w:pPr>
            <w:r>
              <w:rPr>
                <w:sz w:val="18"/>
              </w:rPr>
              <w:t>r</w:t>
            </w:r>
            <w:r w:rsidR="005958A8" w:rsidRPr="007B288E">
              <w:rPr>
                <w:sz w:val="18"/>
              </w:rPr>
              <w:t>esearch paper</w:t>
            </w:r>
            <w:r>
              <w:rPr>
                <w:sz w:val="18"/>
              </w:rPr>
              <w:t xml:space="preserve"> published</w:t>
            </w:r>
            <w:r w:rsidR="005958A8" w:rsidRPr="007B288E">
              <w:rPr>
                <w:sz w:val="18"/>
              </w:rPr>
              <w:t xml:space="preserve"> on gender in challenge funds</w:t>
            </w:r>
          </w:p>
          <w:p w14:paraId="550539DB" w14:textId="738D634B" w:rsidR="005958A8" w:rsidRPr="007B288E" w:rsidRDefault="00C10159" w:rsidP="00C10159">
            <w:pPr>
              <w:numPr>
                <w:ilvl w:val="0"/>
                <w:numId w:val="15"/>
              </w:numPr>
              <w:contextualSpacing/>
              <w:rPr>
                <w:sz w:val="18"/>
              </w:rPr>
            </w:pPr>
            <w:r>
              <w:rPr>
                <w:sz w:val="18"/>
              </w:rPr>
              <w:t>c</w:t>
            </w:r>
            <w:r w:rsidR="005958A8" w:rsidRPr="007B288E">
              <w:rPr>
                <w:sz w:val="18"/>
              </w:rPr>
              <w:t>ountry manager provides advice on how to change behaviour to encourage a focus on women’s employment</w:t>
            </w:r>
          </w:p>
        </w:tc>
        <w:tc>
          <w:tcPr>
            <w:tcW w:w="992" w:type="dxa"/>
          </w:tcPr>
          <w:p w14:paraId="448967AA" w14:textId="77777777" w:rsidR="005958A8" w:rsidRPr="007B288E" w:rsidRDefault="005958A8" w:rsidP="00B111DC">
            <w:pPr>
              <w:ind w:left="360"/>
              <w:rPr>
                <w:sz w:val="18"/>
              </w:rPr>
            </w:pPr>
            <w:r w:rsidRPr="007B288E">
              <w:rPr>
                <w:sz w:val="18"/>
              </w:rPr>
              <w:t>0</w:t>
            </w:r>
          </w:p>
        </w:tc>
        <w:tc>
          <w:tcPr>
            <w:tcW w:w="992" w:type="dxa"/>
          </w:tcPr>
          <w:p w14:paraId="665ACE2E" w14:textId="77777777" w:rsidR="005958A8" w:rsidRPr="007B288E" w:rsidRDefault="005958A8" w:rsidP="00B111DC">
            <w:pPr>
              <w:ind w:left="360"/>
              <w:rPr>
                <w:sz w:val="18"/>
              </w:rPr>
            </w:pPr>
            <w:r w:rsidRPr="007B288E">
              <w:rPr>
                <w:sz w:val="18"/>
              </w:rPr>
              <w:t>1</w:t>
            </w:r>
          </w:p>
        </w:tc>
        <w:tc>
          <w:tcPr>
            <w:tcW w:w="992" w:type="dxa"/>
          </w:tcPr>
          <w:p w14:paraId="44A4AA5B" w14:textId="77777777" w:rsidR="005958A8" w:rsidRPr="007B288E" w:rsidRDefault="005958A8" w:rsidP="00B111DC">
            <w:pPr>
              <w:ind w:left="360"/>
              <w:rPr>
                <w:sz w:val="18"/>
              </w:rPr>
            </w:pPr>
            <w:r w:rsidRPr="007B288E">
              <w:rPr>
                <w:sz w:val="18"/>
              </w:rPr>
              <w:t>2</w:t>
            </w:r>
          </w:p>
        </w:tc>
        <w:tc>
          <w:tcPr>
            <w:tcW w:w="993" w:type="dxa"/>
          </w:tcPr>
          <w:p w14:paraId="7C283142" w14:textId="77777777" w:rsidR="005958A8" w:rsidRPr="007B288E" w:rsidRDefault="005958A8" w:rsidP="00B111DC">
            <w:pPr>
              <w:ind w:left="360"/>
              <w:rPr>
                <w:sz w:val="18"/>
              </w:rPr>
            </w:pPr>
            <w:r w:rsidRPr="007B288E">
              <w:rPr>
                <w:sz w:val="18"/>
              </w:rPr>
              <w:t>0</w:t>
            </w:r>
          </w:p>
        </w:tc>
        <w:tc>
          <w:tcPr>
            <w:tcW w:w="992" w:type="dxa"/>
          </w:tcPr>
          <w:p w14:paraId="2CF6A6C4" w14:textId="77777777" w:rsidR="005958A8" w:rsidRPr="007B288E" w:rsidRDefault="005958A8" w:rsidP="00B111DC">
            <w:pPr>
              <w:ind w:left="360"/>
              <w:rPr>
                <w:sz w:val="18"/>
              </w:rPr>
            </w:pPr>
            <w:r w:rsidRPr="007B288E">
              <w:rPr>
                <w:sz w:val="18"/>
              </w:rPr>
              <w:t>3</w:t>
            </w:r>
          </w:p>
        </w:tc>
      </w:tr>
      <w:tr w:rsidR="005958A8" w:rsidRPr="007B288E" w14:paraId="2DD10F1D" w14:textId="77777777" w:rsidTr="00B111DC">
        <w:trPr>
          <w:trHeight w:val="300"/>
        </w:trPr>
        <w:tc>
          <w:tcPr>
            <w:tcW w:w="1384" w:type="dxa"/>
            <w:noWrap/>
            <w:hideMark/>
          </w:tcPr>
          <w:p w14:paraId="7B6B212F" w14:textId="77777777" w:rsidR="005958A8" w:rsidRPr="007B288E" w:rsidRDefault="005958A8" w:rsidP="00B111DC">
            <w:pPr>
              <w:rPr>
                <w:sz w:val="18"/>
              </w:rPr>
            </w:pPr>
            <w:r w:rsidRPr="007B288E">
              <w:rPr>
                <w:sz w:val="18"/>
              </w:rPr>
              <w:t>INDONESIA</w:t>
            </w:r>
          </w:p>
        </w:tc>
        <w:tc>
          <w:tcPr>
            <w:tcW w:w="1701" w:type="dxa"/>
            <w:hideMark/>
          </w:tcPr>
          <w:p w14:paraId="57E51550" w14:textId="043F3B19" w:rsidR="005958A8" w:rsidRPr="007B288E" w:rsidRDefault="005958A8" w:rsidP="003760B8">
            <w:pPr>
              <w:rPr>
                <w:sz w:val="18"/>
              </w:rPr>
            </w:pPr>
            <w:r w:rsidRPr="007B288E">
              <w:rPr>
                <w:sz w:val="18"/>
              </w:rPr>
              <w:t>A</w:t>
            </w:r>
            <w:r w:rsidR="003760B8">
              <w:rPr>
                <w:sz w:val="18"/>
              </w:rPr>
              <w:t>ustralia – Indonesia Partnership for Reconstruction and Development</w:t>
            </w:r>
            <w:r w:rsidRPr="007B288E">
              <w:rPr>
                <w:sz w:val="18"/>
              </w:rPr>
              <w:t xml:space="preserve"> Smallholder Agribusiness</w:t>
            </w:r>
            <w:r w:rsidR="003760B8">
              <w:rPr>
                <w:sz w:val="18"/>
              </w:rPr>
              <w:t xml:space="preserve"> Development Initiative</w:t>
            </w:r>
          </w:p>
        </w:tc>
        <w:tc>
          <w:tcPr>
            <w:tcW w:w="709" w:type="dxa"/>
            <w:noWrap/>
            <w:hideMark/>
          </w:tcPr>
          <w:p w14:paraId="0A6F870A" w14:textId="77777777" w:rsidR="005958A8" w:rsidRPr="007B288E" w:rsidRDefault="005958A8" w:rsidP="00B111DC">
            <w:pPr>
              <w:rPr>
                <w:sz w:val="18"/>
              </w:rPr>
            </w:pPr>
            <w:r w:rsidRPr="007B288E">
              <w:rPr>
                <w:sz w:val="18"/>
              </w:rPr>
              <w:t>2</w:t>
            </w:r>
          </w:p>
        </w:tc>
        <w:tc>
          <w:tcPr>
            <w:tcW w:w="1134" w:type="dxa"/>
            <w:noWrap/>
            <w:hideMark/>
          </w:tcPr>
          <w:p w14:paraId="739C5077" w14:textId="08CAE622" w:rsidR="005958A8" w:rsidRPr="007B288E" w:rsidRDefault="00C10159" w:rsidP="00B111DC">
            <w:pPr>
              <w:rPr>
                <w:sz w:val="18"/>
              </w:rPr>
            </w:pPr>
            <w:r>
              <w:rPr>
                <w:sz w:val="18"/>
              </w:rPr>
              <w:t>n</w:t>
            </w:r>
            <w:r w:rsidR="005958A8" w:rsidRPr="007B288E">
              <w:rPr>
                <w:sz w:val="18"/>
              </w:rPr>
              <w:t>ot an objective</w:t>
            </w:r>
          </w:p>
        </w:tc>
        <w:tc>
          <w:tcPr>
            <w:tcW w:w="5812" w:type="dxa"/>
            <w:noWrap/>
          </w:tcPr>
          <w:p w14:paraId="4EC7CA29" w14:textId="6AEB54BB" w:rsidR="005958A8" w:rsidRPr="007B288E" w:rsidRDefault="005958A8" w:rsidP="005958A8">
            <w:pPr>
              <w:numPr>
                <w:ilvl w:val="0"/>
                <w:numId w:val="16"/>
              </w:numPr>
              <w:contextualSpacing/>
              <w:rPr>
                <w:sz w:val="18"/>
              </w:rPr>
            </w:pPr>
            <w:r w:rsidRPr="007B288E">
              <w:rPr>
                <w:sz w:val="18"/>
              </w:rPr>
              <w:t xml:space="preserve">women’s proposals </w:t>
            </w:r>
            <w:r w:rsidR="00C10159">
              <w:rPr>
                <w:sz w:val="18"/>
              </w:rPr>
              <w:t>given special consideration</w:t>
            </w:r>
          </w:p>
          <w:p w14:paraId="61A35425" w14:textId="611E747B" w:rsidR="005958A8" w:rsidRPr="007B288E" w:rsidRDefault="005958A8" w:rsidP="005958A8">
            <w:pPr>
              <w:numPr>
                <w:ilvl w:val="0"/>
                <w:numId w:val="16"/>
              </w:numPr>
              <w:contextualSpacing/>
              <w:rPr>
                <w:sz w:val="18"/>
              </w:rPr>
            </w:pPr>
            <w:r w:rsidRPr="007B288E">
              <w:rPr>
                <w:sz w:val="18"/>
              </w:rPr>
              <w:t>women facilitators</w:t>
            </w:r>
            <w:r w:rsidR="00C10159">
              <w:rPr>
                <w:sz w:val="18"/>
              </w:rPr>
              <w:t xml:space="preserve"> contracted</w:t>
            </w:r>
          </w:p>
          <w:p w14:paraId="51DFF3B2" w14:textId="686777E9" w:rsidR="005958A8" w:rsidRPr="007B288E" w:rsidRDefault="005958A8" w:rsidP="005958A8">
            <w:pPr>
              <w:numPr>
                <w:ilvl w:val="0"/>
                <w:numId w:val="16"/>
              </w:numPr>
              <w:contextualSpacing/>
              <w:rPr>
                <w:sz w:val="18"/>
              </w:rPr>
            </w:pPr>
            <w:r w:rsidRPr="007B288E">
              <w:rPr>
                <w:sz w:val="18"/>
              </w:rPr>
              <w:t xml:space="preserve">women’s leadership </w:t>
            </w:r>
            <w:r w:rsidR="00C10159">
              <w:rPr>
                <w:sz w:val="18"/>
              </w:rPr>
              <w:t>training held</w:t>
            </w:r>
          </w:p>
          <w:p w14:paraId="1794CEDB" w14:textId="39F08F77" w:rsidR="005958A8" w:rsidRPr="007B288E" w:rsidRDefault="005958A8" w:rsidP="005958A8">
            <w:pPr>
              <w:numPr>
                <w:ilvl w:val="0"/>
                <w:numId w:val="16"/>
              </w:numPr>
              <w:contextualSpacing/>
              <w:rPr>
                <w:sz w:val="18"/>
              </w:rPr>
            </w:pPr>
            <w:r w:rsidRPr="007B288E">
              <w:rPr>
                <w:sz w:val="18"/>
              </w:rPr>
              <w:t xml:space="preserve">gender specialist </w:t>
            </w:r>
            <w:r w:rsidR="00C10159">
              <w:rPr>
                <w:sz w:val="18"/>
              </w:rPr>
              <w:t xml:space="preserve">contracted </w:t>
            </w:r>
            <w:r w:rsidRPr="007B288E">
              <w:rPr>
                <w:sz w:val="18"/>
              </w:rPr>
              <w:t>to help develop a strategy to mainstream</w:t>
            </w:r>
            <w:r w:rsidR="00A621B2">
              <w:rPr>
                <w:sz w:val="18"/>
              </w:rPr>
              <w:t> </w:t>
            </w:r>
            <w:r w:rsidRPr="007B288E">
              <w:rPr>
                <w:sz w:val="18"/>
              </w:rPr>
              <w:t xml:space="preserve">gender </w:t>
            </w:r>
          </w:p>
          <w:p w14:paraId="42D05D35" w14:textId="5CBCA909" w:rsidR="005958A8" w:rsidRPr="007B288E" w:rsidRDefault="005958A8" w:rsidP="005958A8">
            <w:pPr>
              <w:numPr>
                <w:ilvl w:val="0"/>
                <w:numId w:val="16"/>
              </w:numPr>
              <w:contextualSpacing/>
              <w:rPr>
                <w:sz w:val="18"/>
              </w:rPr>
            </w:pPr>
            <w:r w:rsidRPr="007B288E">
              <w:rPr>
                <w:sz w:val="18"/>
              </w:rPr>
              <w:t>M&amp;E system inclusive of gender</w:t>
            </w:r>
            <w:r w:rsidR="00C10159">
              <w:rPr>
                <w:sz w:val="18"/>
              </w:rPr>
              <w:t xml:space="preserve"> developed</w:t>
            </w:r>
          </w:p>
          <w:p w14:paraId="4E949631" w14:textId="4CADB22F" w:rsidR="005958A8" w:rsidRPr="007B288E" w:rsidRDefault="00DD42BB" w:rsidP="005958A8">
            <w:pPr>
              <w:numPr>
                <w:ilvl w:val="0"/>
                <w:numId w:val="16"/>
              </w:numPr>
              <w:contextualSpacing/>
              <w:rPr>
                <w:sz w:val="18"/>
              </w:rPr>
            </w:pPr>
            <w:r>
              <w:rPr>
                <w:sz w:val="18"/>
              </w:rPr>
              <w:t>s</w:t>
            </w:r>
            <w:r w:rsidR="005958A8" w:rsidRPr="007B288E">
              <w:rPr>
                <w:sz w:val="18"/>
              </w:rPr>
              <w:t>eparate meetings for women</w:t>
            </w:r>
            <w:r>
              <w:rPr>
                <w:sz w:val="18"/>
              </w:rPr>
              <w:t xml:space="preserve"> held</w:t>
            </w:r>
            <w:r w:rsidR="005958A8" w:rsidRPr="007B288E">
              <w:rPr>
                <w:sz w:val="18"/>
              </w:rPr>
              <w:t xml:space="preserve"> to develop proposals</w:t>
            </w:r>
          </w:p>
          <w:p w14:paraId="3552AAC5" w14:textId="3E998ED7" w:rsidR="005958A8" w:rsidRPr="007B288E" w:rsidRDefault="00DD42BB" w:rsidP="00513AA3">
            <w:pPr>
              <w:numPr>
                <w:ilvl w:val="0"/>
                <w:numId w:val="16"/>
              </w:numPr>
              <w:contextualSpacing/>
              <w:rPr>
                <w:sz w:val="18"/>
              </w:rPr>
            </w:pPr>
            <w:r>
              <w:rPr>
                <w:sz w:val="18"/>
              </w:rPr>
              <w:t>b</w:t>
            </w:r>
            <w:r w:rsidR="005958A8" w:rsidRPr="007B288E">
              <w:rPr>
                <w:sz w:val="18"/>
              </w:rPr>
              <w:t>aseline study run by I</w:t>
            </w:r>
            <w:r w:rsidR="00BE1C90">
              <w:rPr>
                <w:sz w:val="18"/>
              </w:rPr>
              <w:t xml:space="preserve">nternational </w:t>
            </w:r>
            <w:r w:rsidR="005958A8" w:rsidRPr="007B288E">
              <w:rPr>
                <w:sz w:val="18"/>
              </w:rPr>
              <w:t>F</w:t>
            </w:r>
            <w:r w:rsidR="00BE1C90">
              <w:rPr>
                <w:sz w:val="18"/>
              </w:rPr>
              <w:t xml:space="preserve">inance </w:t>
            </w:r>
            <w:r w:rsidR="005958A8" w:rsidRPr="007B288E">
              <w:rPr>
                <w:sz w:val="18"/>
              </w:rPr>
              <w:t>C</w:t>
            </w:r>
            <w:r w:rsidR="00BE1C90">
              <w:rPr>
                <w:sz w:val="18"/>
              </w:rPr>
              <w:t>orporat</w:t>
            </w:r>
            <w:r w:rsidR="00513AA3">
              <w:rPr>
                <w:sz w:val="18"/>
              </w:rPr>
              <w:t>ion</w:t>
            </w:r>
            <w:r w:rsidR="005958A8" w:rsidRPr="007B288E">
              <w:rPr>
                <w:sz w:val="18"/>
              </w:rPr>
              <w:t xml:space="preserve"> included gender assessments</w:t>
            </w:r>
          </w:p>
        </w:tc>
        <w:tc>
          <w:tcPr>
            <w:tcW w:w="992" w:type="dxa"/>
          </w:tcPr>
          <w:p w14:paraId="3F6E20A8" w14:textId="77777777" w:rsidR="005958A8" w:rsidRPr="007B288E" w:rsidRDefault="005958A8" w:rsidP="00B111DC">
            <w:pPr>
              <w:ind w:left="360"/>
              <w:rPr>
                <w:sz w:val="18"/>
              </w:rPr>
            </w:pPr>
            <w:r w:rsidRPr="007B288E">
              <w:rPr>
                <w:sz w:val="18"/>
              </w:rPr>
              <w:t>0</w:t>
            </w:r>
          </w:p>
        </w:tc>
        <w:tc>
          <w:tcPr>
            <w:tcW w:w="992" w:type="dxa"/>
          </w:tcPr>
          <w:p w14:paraId="7EE7A5BE" w14:textId="77777777" w:rsidR="005958A8" w:rsidRPr="007B288E" w:rsidRDefault="005958A8" w:rsidP="00B111DC">
            <w:pPr>
              <w:ind w:left="360"/>
              <w:rPr>
                <w:sz w:val="18"/>
              </w:rPr>
            </w:pPr>
            <w:r w:rsidRPr="007B288E">
              <w:rPr>
                <w:sz w:val="18"/>
              </w:rPr>
              <w:t>2</w:t>
            </w:r>
          </w:p>
        </w:tc>
        <w:tc>
          <w:tcPr>
            <w:tcW w:w="992" w:type="dxa"/>
          </w:tcPr>
          <w:p w14:paraId="17CE6CA0" w14:textId="77777777" w:rsidR="005958A8" w:rsidRPr="007B288E" w:rsidRDefault="005958A8" w:rsidP="00B111DC">
            <w:pPr>
              <w:ind w:left="360"/>
              <w:rPr>
                <w:sz w:val="18"/>
              </w:rPr>
            </w:pPr>
            <w:r w:rsidRPr="007B288E">
              <w:rPr>
                <w:sz w:val="18"/>
              </w:rPr>
              <w:t>5</w:t>
            </w:r>
          </w:p>
        </w:tc>
        <w:tc>
          <w:tcPr>
            <w:tcW w:w="993" w:type="dxa"/>
          </w:tcPr>
          <w:p w14:paraId="652A00AD" w14:textId="77777777" w:rsidR="005958A8" w:rsidRPr="007B288E" w:rsidRDefault="005958A8" w:rsidP="00B111DC">
            <w:pPr>
              <w:ind w:left="360"/>
              <w:rPr>
                <w:sz w:val="18"/>
              </w:rPr>
            </w:pPr>
            <w:r w:rsidRPr="007B288E">
              <w:rPr>
                <w:sz w:val="18"/>
              </w:rPr>
              <w:t>0</w:t>
            </w:r>
          </w:p>
        </w:tc>
        <w:tc>
          <w:tcPr>
            <w:tcW w:w="992" w:type="dxa"/>
          </w:tcPr>
          <w:p w14:paraId="1768E2CA" w14:textId="77777777" w:rsidR="005958A8" w:rsidRPr="007B288E" w:rsidRDefault="005958A8" w:rsidP="00B111DC">
            <w:pPr>
              <w:ind w:left="360"/>
              <w:rPr>
                <w:sz w:val="18"/>
              </w:rPr>
            </w:pPr>
            <w:r w:rsidRPr="007B288E">
              <w:rPr>
                <w:sz w:val="18"/>
              </w:rPr>
              <w:t>7</w:t>
            </w:r>
          </w:p>
        </w:tc>
      </w:tr>
      <w:tr w:rsidR="005958A8" w:rsidRPr="007B288E" w14:paraId="4F1B4791" w14:textId="77777777" w:rsidTr="00B111DC">
        <w:trPr>
          <w:trHeight w:val="300"/>
        </w:trPr>
        <w:tc>
          <w:tcPr>
            <w:tcW w:w="1384" w:type="dxa"/>
            <w:noWrap/>
            <w:hideMark/>
          </w:tcPr>
          <w:p w14:paraId="483D9A0F" w14:textId="77777777" w:rsidR="005958A8" w:rsidRPr="007B288E" w:rsidRDefault="005958A8" w:rsidP="00B111DC">
            <w:pPr>
              <w:rPr>
                <w:sz w:val="18"/>
              </w:rPr>
            </w:pPr>
            <w:r w:rsidRPr="007B288E">
              <w:rPr>
                <w:sz w:val="18"/>
              </w:rPr>
              <w:t>LAOS</w:t>
            </w:r>
          </w:p>
        </w:tc>
        <w:tc>
          <w:tcPr>
            <w:tcW w:w="1701" w:type="dxa"/>
            <w:hideMark/>
          </w:tcPr>
          <w:p w14:paraId="7E4C1912" w14:textId="1F381AB6" w:rsidR="005958A8" w:rsidRPr="007B288E" w:rsidRDefault="005958A8" w:rsidP="003760B8">
            <w:pPr>
              <w:rPr>
                <w:sz w:val="18"/>
              </w:rPr>
            </w:pPr>
            <w:r w:rsidRPr="007B288E">
              <w:rPr>
                <w:sz w:val="18"/>
              </w:rPr>
              <w:t>Laos</w:t>
            </w:r>
            <w:r w:rsidR="00DD42BB">
              <w:rPr>
                <w:sz w:val="18"/>
              </w:rPr>
              <w:t xml:space="preserve"> –</w:t>
            </w:r>
            <w:r w:rsidR="003760B8">
              <w:rPr>
                <w:sz w:val="18"/>
              </w:rPr>
              <w:t xml:space="preserve"> Australia</w:t>
            </w:r>
            <w:r w:rsidR="00DD42BB">
              <w:rPr>
                <w:sz w:val="18"/>
              </w:rPr>
              <w:t xml:space="preserve"> </w:t>
            </w:r>
            <w:r w:rsidRPr="007B288E">
              <w:rPr>
                <w:sz w:val="18"/>
              </w:rPr>
              <w:t xml:space="preserve">NGO Cooperation Agreements </w:t>
            </w:r>
          </w:p>
        </w:tc>
        <w:tc>
          <w:tcPr>
            <w:tcW w:w="709" w:type="dxa"/>
            <w:noWrap/>
            <w:hideMark/>
          </w:tcPr>
          <w:p w14:paraId="486ACFC2" w14:textId="77777777" w:rsidR="005958A8" w:rsidRPr="007B288E" w:rsidRDefault="005958A8" w:rsidP="00B111DC">
            <w:pPr>
              <w:rPr>
                <w:sz w:val="18"/>
              </w:rPr>
            </w:pPr>
            <w:r w:rsidRPr="007B288E">
              <w:rPr>
                <w:sz w:val="18"/>
              </w:rPr>
              <w:t>2</w:t>
            </w:r>
          </w:p>
        </w:tc>
        <w:tc>
          <w:tcPr>
            <w:tcW w:w="1134" w:type="dxa"/>
            <w:noWrap/>
            <w:hideMark/>
          </w:tcPr>
          <w:p w14:paraId="44B12802" w14:textId="3FD14A5E" w:rsidR="005958A8" w:rsidRPr="007B288E" w:rsidRDefault="005958A8" w:rsidP="004670D8">
            <w:pPr>
              <w:rPr>
                <w:sz w:val="18"/>
              </w:rPr>
            </w:pPr>
            <w:r w:rsidRPr="007B288E">
              <w:rPr>
                <w:sz w:val="18"/>
              </w:rPr>
              <w:t>principal object</w:t>
            </w:r>
            <w:r w:rsidR="00AE015D">
              <w:rPr>
                <w:sz w:val="18"/>
              </w:rPr>
              <w:t>ive</w:t>
            </w:r>
          </w:p>
        </w:tc>
        <w:tc>
          <w:tcPr>
            <w:tcW w:w="5812" w:type="dxa"/>
            <w:noWrap/>
          </w:tcPr>
          <w:p w14:paraId="5B58A918" w14:textId="5B1ED8BB" w:rsidR="005958A8" w:rsidRPr="007B288E" w:rsidRDefault="00DD42BB" w:rsidP="005958A8">
            <w:pPr>
              <w:numPr>
                <w:ilvl w:val="0"/>
                <w:numId w:val="17"/>
              </w:numPr>
              <w:contextualSpacing/>
              <w:rPr>
                <w:sz w:val="18"/>
              </w:rPr>
            </w:pPr>
            <w:r>
              <w:rPr>
                <w:sz w:val="18"/>
              </w:rPr>
              <w:t>s</w:t>
            </w:r>
            <w:r w:rsidR="005958A8" w:rsidRPr="007B288E">
              <w:rPr>
                <w:sz w:val="18"/>
              </w:rPr>
              <w:t>eparate meetings</w:t>
            </w:r>
            <w:r>
              <w:rPr>
                <w:sz w:val="18"/>
              </w:rPr>
              <w:t xml:space="preserve"> held</w:t>
            </w:r>
            <w:r w:rsidR="005958A8" w:rsidRPr="007B288E">
              <w:rPr>
                <w:sz w:val="18"/>
              </w:rPr>
              <w:t xml:space="preserve"> for men and women</w:t>
            </w:r>
          </w:p>
          <w:p w14:paraId="735BEBC9" w14:textId="4A302FCA" w:rsidR="005958A8" w:rsidRPr="007B288E" w:rsidRDefault="00BE1C90" w:rsidP="005958A8">
            <w:pPr>
              <w:numPr>
                <w:ilvl w:val="0"/>
                <w:numId w:val="17"/>
              </w:numPr>
              <w:contextualSpacing/>
              <w:rPr>
                <w:sz w:val="18"/>
              </w:rPr>
            </w:pPr>
            <w:r>
              <w:rPr>
                <w:sz w:val="18"/>
              </w:rPr>
              <w:t>women trained to better</w:t>
            </w:r>
            <w:r w:rsidR="005958A8" w:rsidRPr="007B288E">
              <w:rPr>
                <w:sz w:val="18"/>
              </w:rPr>
              <w:t xml:space="preserve"> participate in meetings </w:t>
            </w:r>
          </w:p>
          <w:p w14:paraId="287177B4" w14:textId="221C021D" w:rsidR="005958A8" w:rsidRPr="007B288E" w:rsidRDefault="00BE1C90" w:rsidP="005958A8">
            <w:pPr>
              <w:numPr>
                <w:ilvl w:val="0"/>
                <w:numId w:val="17"/>
              </w:numPr>
              <w:contextualSpacing/>
              <w:rPr>
                <w:sz w:val="18"/>
              </w:rPr>
            </w:pPr>
            <w:r>
              <w:rPr>
                <w:sz w:val="18"/>
              </w:rPr>
              <w:t>p</w:t>
            </w:r>
            <w:r w:rsidR="005958A8" w:rsidRPr="007B288E">
              <w:rPr>
                <w:sz w:val="18"/>
              </w:rPr>
              <w:t>riority as it plays such a key role in women’s lives</w:t>
            </w:r>
          </w:p>
          <w:p w14:paraId="240A0DA2" w14:textId="4603ADCF" w:rsidR="005958A8" w:rsidRPr="007B288E" w:rsidRDefault="005958A8" w:rsidP="005958A8">
            <w:pPr>
              <w:numPr>
                <w:ilvl w:val="0"/>
                <w:numId w:val="17"/>
              </w:numPr>
              <w:contextualSpacing/>
              <w:rPr>
                <w:sz w:val="18"/>
              </w:rPr>
            </w:pPr>
            <w:r w:rsidRPr="007B288E">
              <w:rPr>
                <w:sz w:val="18"/>
              </w:rPr>
              <w:t>wheelbarrows</w:t>
            </w:r>
            <w:r w:rsidR="00BE1C90">
              <w:rPr>
                <w:sz w:val="18"/>
              </w:rPr>
              <w:t xml:space="preserve"> constructed</w:t>
            </w:r>
            <w:r w:rsidRPr="007B288E">
              <w:rPr>
                <w:sz w:val="18"/>
              </w:rPr>
              <w:t xml:space="preserve"> for women to carry water and free them up for other activities</w:t>
            </w:r>
          </w:p>
          <w:p w14:paraId="30B9C024" w14:textId="3D47453D" w:rsidR="005958A8" w:rsidRPr="007B288E" w:rsidRDefault="00BE1C90" w:rsidP="005958A8">
            <w:pPr>
              <w:numPr>
                <w:ilvl w:val="0"/>
                <w:numId w:val="17"/>
              </w:numPr>
              <w:contextualSpacing/>
              <w:rPr>
                <w:sz w:val="18"/>
              </w:rPr>
            </w:pPr>
            <w:r>
              <w:rPr>
                <w:sz w:val="18"/>
              </w:rPr>
              <w:t>AusAID mission overseas assessed</w:t>
            </w:r>
            <w:r w:rsidR="005958A8" w:rsidRPr="007B288E">
              <w:rPr>
                <w:sz w:val="18"/>
              </w:rPr>
              <w:t xml:space="preserve"> performance on gender and inclusive development</w:t>
            </w:r>
          </w:p>
          <w:p w14:paraId="610CF912" w14:textId="72381657" w:rsidR="005958A8" w:rsidRPr="007B288E" w:rsidRDefault="005958A8" w:rsidP="005958A8">
            <w:pPr>
              <w:numPr>
                <w:ilvl w:val="0"/>
                <w:numId w:val="17"/>
              </w:numPr>
              <w:contextualSpacing/>
              <w:rPr>
                <w:sz w:val="18"/>
              </w:rPr>
            </w:pPr>
            <w:r w:rsidRPr="007B288E">
              <w:rPr>
                <w:sz w:val="18"/>
              </w:rPr>
              <w:t>baseline data that included women</w:t>
            </w:r>
            <w:r w:rsidR="00BE1C90">
              <w:rPr>
                <w:sz w:val="18"/>
              </w:rPr>
              <w:t xml:space="preserve"> collected</w:t>
            </w:r>
          </w:p>
          <w:p w14:paraId="49BC1921" w14:textId="6CBDF7FF" w:rsidR="005958A8" w:rsidRPr="007B288E" w:rsidRDefault="00BE1C90" w:rsidP="005958A8">
            <w:pPr>
              <w:numPr>
                <w:ilvl w:val="0"/>
                <w:numId w:val="17"/>
              </w:numPr>
              <w:contextualSpacing/>
              <w:rPr>
                <w:sz w:val="18"/>
              </w:rPr>
            </w:pPr>
            <w:r>
              <w:rPr>
                <w:sz w:val="18"/>
              </w:rPr>
              <w:t>f</w:t>
            </w:r>
            <w:r w:rsidR="005958A8" w:rsidRPr="007B288E">
              <w:rPr>
                <w:sz w:val="18"/>
              </w:rPr>
              <w:t>ield staff code of conduct mainstreams gender</w:t>
            </w:r>
          </w:p>
          <w:p w14:paraId="501CEEEA" w14:textId="7D343A8B" w:rsidR="005958A8" w:rsidRPr="007B288E" w:rsidRDefault="005958A8" w:rsidP="005958A8">
            <w:pPr>
              <w:numPr>
                <w:ilvl w:val="0"/>
                <w:numId w:val="17"/>
              </w:numPr>
              <w:contextualSpacing/>
              <w:rPr>
                <w:sz w:val="18"/>
              </w:rPr>
            </w:pPr>
            <w:r w:rsidRPr="007B288E">
              <w:rPr>
                <w:sz w:val="18"/>
              </w:rPr>
              <w:t>gender and ethnic sensitive behaviours among project staff</w:t>
            </w:r>
            <w:r w:rsidR="00BE1C90">
              <w:rPr>
                <w:sz w:val="18"/>
              </w:rPr>
              <w:t xml:space="preserve"> promoted</w:t>
            </w:r>
          </w:p>
          <w:p w14:paraId="01065E61" w14:textId="57B6DFBB" w:rsidR="005958A8" w:rsidRPr="007B288E" w:rsidRDefault="005958A8" w:rsidP="00BE1C90">
            <w:pPr>
              <w:numPr>
                <w:ilvl w:val="0"/>
                <w:numId w:val="17"/>
              </w:numPr>
              <w:contextualSpacing/>
              <w:rPr>
                <w:sz w:val="18"/>
              </w:rPr>
            </w:pPr>
            <w:r w:rsidRPr="007B288E">
              <w:rPr>
                <w:sz w:val="18"/>
              </w:rPr>
              <w:t>M7E include</w:t>
            </w:r>
            <w:r w:rsidR="00BE1C90">
              <w:rPr>
                <w:sz w:val="18"/>
              </w:rPr>
              <w:t>d</w:t>
            </w:r>
            <w:r w:rsidRPr="007B288E">
              <w:rPr>
                <w:sz w:val="18"/>
              </w:rPr>
              <w:t xml:space="preserve"> gender indicators</w:t>
            </w:r>
          </w:p>
        </w:tc>
        <w:tc>
          <w:tcPr>
            <w:tcW w:w="992" w:type="dxa"/>
          </w:tcPr>
          <w:p w14:paraId="6C5F5AC5" w14:textId="77777777" w:rsidR="005958A8" w:rsidRPr="007B288E" w:rsidRDefault="005958A8" w:rsidP="00B111DC">
            <w:pPr>
              <w:ind w:left="360"/>
              <w:rPr>
                <w:sz w:val="18"/>
              </w:rPr>
            </w:pPr>
            <w:r w:rsidRPr="007B288E">
              <w:rPr>
                <w:sz w:val="18"/>
              </w:rPr>
              <w:t>1</w:t>
            </w:r>
          </w:p>
        </w:tc>
        <w:tc>
          <w:tcPr>
            <w:tcW w:w="992" w:type="dxa"/>
          </w:tcPr>
          <w:p w14:paraId="212A25DD" w14:textId="77777777" w:rsidR="005958A8" w:rsidRPr="007B288E" w:rsidRDefault="005958A8" w:rsidP="00B111DC">
            <w:pPr>
              <w:ind w:left="360"/>
              <w:rPr>
                <w:sz w:val="18"/>
              </w:rPr>
            </w:pPr>
            <w:r w:rsidRPr="007B288E">
              <w:rPr>
                <w:sz w:val="18"/>
              </w:rPr>
              <w:t>5</w:t>
            </w:r>
          </w:p>
        </w:tc>
        <w:tc>
          <w:tcPr>
            <w:tcW w:w="992" w:type="dxa"/>
          </w:tcPr>
          <w:p w14:paraId="68FB5CAF" w14:textId="77777777" w:rsidR="005958A8" w:rsidRPr="007B288E" w:rsidRDefault="005958A8" w:rsidP="00B111DC">
            <w:pPr>
              <w:ind w:left="360"/>
              <w:rPr>
                <w:sz w:val="18"/>
              </w:rPr>
            </w:pPr>
            <w:r w:rsidRPr="007B288E">
              <w:rPr>
                <w:sz w:val="18"/>
              </w:rPr>
              <w:t>3</w:t>
            </w:r>
          </w:p>
        </w:tc>
        <w:tc>
          <w:tcPr>
            <w:tcW w:w="993" w:type="dxa"/>
          </w:tcPr>
          <w:p w14:paraId="0E1F97C5" w14:textId="77777777" w:rsidR="005958A8" w:rsidRPr="007B288E" w:rsidRDefault="005958A8" w:rsidP="00B111DC">
            <w:pPr>
              <w:ind w:left="360"/>
              <w:rPr>
                <w:sz w:val="18"/>
              </w:rPr>
            </w:pPr>
            <w:r w:rsidRPr="007B288E">
              <w:rPr>
                <w:sz w:val="18"/>
              </w:rPr>
              <w:t>0</w:t>
            </w:r>
          </w:p>
        </w:tc>
        <w:tc>
          <w:tcPr>
            <w:tcW w:w="992" w:type="dxa"/>
          </w:tcPr>
          <w:p w14:paraId="6D0E0D25" w14:textId="77777777" w:rsidR="005958A8" w:rsidRPr="007B288E" w:rsidRDefault="005958A8" w:rsidP="00B111DC">
            <w:pPr>
              <w:ind w:left="360"/>
              <w:rPr>
                <w:sz w:val="18"/>
              </w:rPr>
            </w:pPr>
            <w:r w:rsidRPr="007B288E">
              <w:rPr>
                <w:sz w:val="18"/>
              </w:rPr>
              <w:t>9</w:t>
            </w:r>
          </w:p>
        </w:tc>
      </w:tr>
      <w:tr w:rsidR="005958A8" w:rsidRPr="007B288E" w14:paraId="2D1B8396" w14:textId="77777777" w:rsidTr="00B111DC">
        <w:trPr>
          <w:trHeight w:val="300"/>
        </w:trPr>
        <w:tc>
          <w:tcPr>
            <w:tcW w:w="1384" w:type="dxa"/>
            <w:noWrap/>
            <w:hideMark/>
          </w:tcPr>
          <w:p w14:paraId="64955AB8" w14:textId="77777777" w:rsidR="005958A8" w:rsidRPr="007B288E" w:rsidRDefault="005958A8" w:rsidP="00B111DC">
            <w:pPr>
              <w:rPr>
                <w:sz w:val="18"/>
              </w:rPr>
            </w:pPr>
            <w:r w:rsidRPr="007B288E">
              <w:rPr>
                <w:sz w:val="18"/>
              </w:rPr>
              <w:t>LATIN AMERICA</w:t>
            </w:r>
          </w:p>
        </w:tc>
        <w:tc>
          <w:tcPr>
            <w:tcW w:w="1701" w:type="dxa"/>
            <w:noWrap/>
            <w:hideMark/>
          </w:tcPr>
          <w:p w14:paraId="50C624E7" w14:textId="1DB1DEE1" w:rsidR="005958A8" w:rsidRPr="007B288E" w:rsidRDefault="005958A8" w:rsidP="003760B8">
            <w:pPr>
              <w:rPr>
                <w:sz w:val="18"/>
              </w:rPr>
            </w:pPr>
            <w:r w:rsidRPr="007B288E">
              <w:rPr>
                <w:sz w:val="18"/>
              </w:rPr>
              <w:t>Business Training for Women (I</w:t>
            </w:r>
            <w:r w:rsidR="003760B8">
              <w:rPr>
                <w:sz w:val="18"/>
              </w:rPr>
              <w:t>nter-American Development Bank,</w:t>
            </w:r>
            <w:r w:rsidRPr="007B288E">
              <w:rPr>
                <w:sz w:val="18"/>
              </w:rPr>
              <w:t>; Peru)</w:t>
            </w:r>
          </w:p>
        </w:tc>
        <w:tc>
          <w:tcPr>
            <w:tcW w:w="709" w:type="dxa"/>
            <w:shd w:val="clear" w:color="auto" w:fill="BFBFBF" w:themeFill="background1" w:themeFillShade="BF"/>
            <w:noWrap/>
            <w:hideMark/>
          </w:tcPr>
          <w:p w14:paraId="5C828683" w14:textId="77777777" w:rsidR="005958A8" w:rsidRPr="007B288E" w:rsidRDefault="005958A8" w:rsidP="00B111DC">
            <w:pPr>
              <w:rPr>
                <w:sz w:val="18"/>
              </w:rPr>
            </w:pPr>
            <w:r w:rsidRPr="007B288E">
              <w:rPr>
                <w:sz w:val="18"/>
              </w:rPr>
              <w:t>2</w:t>
            </w:r>
          </w:p>
        </w:tc>
        <w:tc>
          <w:tcPr>
            <w:tcW w:w="1134" w:type="dxa"/>
            <w:noWrap/>
            <w:hideMark/>
          </w:tcPr>
          <w:p w14:paraId="166F2C34" w14:textId="77777777" w:rsidR="005958A8" w:rsidRPr="007B288E" w:rsidRDefault="005958A8" w:rsidP="00B111DC">
            <w:pPr>
              <w:rPr>
                <w:sz w:val="18"/>
              </w:rPr>
            </w:pPr>
            <w:r w:rsidRPr="007B288E">
              <w:rPr>
                <w:sz w:val="18"/>
              </w:rPr>
              <w:t> </w:t>
            </w:r>
          </w:p>
        </w:tc>
        <w:tc>
          <w:tcPr>
            <w:tcW w:w="5812" w:type="dxa"/>
            <w:noWrap/>
          </w:tcPr>
          <w:p w14:paraId="41FF8DD9" w14:textId="6E1914C1" w:rsidR="005958A8" w:rsidRPr="007B288E" w:rsidRDefault="005958A8" w:rsidP="006F71C7">
            <w:pPr>
              <w:numPr>
                <w:ilvl w:val="0"/>
                <w:numId w:val="18"/>
              </w:numPr>
              <w:contextualSpacing/>
              <w:rPr>
                <w:sz w:val="18"/>
              </w:rPr>
            </w:pPr>
            <w:r w:rsidRPr="007B288E">
              <w:rPr>
                <w:sz w:val="18"/>
              </w:rPr>
              <w:t xml:space="preserve">female small business operators and </w:t>
            </w:r>
            <w:r w:rsidR="006F71C7">
              <w:rPr>
                <w:sz w:val="18"/>
              </w:rPr>
              <w:t>micro</w:t>
            </w:r>
            <w:r w:rsidR="00BE1C90">
              <w:rPr>
                <w:sz w:val="18"/>
              </w:rPr>
              <w:t xml:space="preserve"> trained</w:t>
            </w:r>
            <w:r w:rsidRPr="007B288E">
              <w:rPr>
                <w:sz w:val="18"/>
              </w:rPr>
              <w:t>.</w:t>
            </w:r>
          </w:p>
        </w:tc>
        <w:tc>
          <w:tcPr>
            <w:tcW w:w="992" w:type="dxa"/>
          </w:tcPr>
          <w:p w14:paraId="03F19833" w14:textId="77777777" w:rsidR="005958A8" w:rsidRPr="007B288E" w:rsidRDefault="005958A8" w:rsidP="00B111DC">
            <w:pPr>
              <w:ind w:left="360"/>
              <w:rPr>
                <w:sz w:val="18"/>
              </w:rPr>
            </w:pPr>
            <w:r w:rsidRPr="007B288E">
              <w:rPr>
                <w:sz w:val="18"/>
              </w:rPr>
              <w:t>0</w:t>
            </w:r>
          </w:p>
        </w:tc>
        <w:tc>
          <w:tcPr>
            <w:tcW w:w="992" w:type="dxa"/>
          </w:tcPr>
          <w:p w14:paraId="66689240" w14:textId="77777777" w:rsidR="005958A8" w:rsidRPr="007B288E" w:rsidRDefault="005958A8" w:rsidP="00B111DC">
            <w:pPr>
              <w:ind w:left="360"/>
              <w:rPr>
                <w:sz w:val="18"/>
              </w:rPr>
            </w:pPr>
            <w:r w:rsidRPr="007B288E">
              <w:rPr>
                <w:sz w:val="18"/>
              </w:rPr>
              <w:t>0</w:t>
            </w:r>
          </w:p>
        </w:tc>
        <w:tc>
          <w:tcPr>
            <w:tcW w:w="992" w:type="dxa"/>
          </w:tcPr>
          <w:p w14:paraId="54BF8428" w14:textId="77777777" w:rsidR="005958A8" w:rsidRPr="007B288E" w:rsidRDefault="005958A8" w:rsidP="00B111DC">
            <w:pPr>
              <w:ind w:left="360"/>
              <w:rPr>
                <w:sz w:val="18"/>
              </w:rPr>
            </w:pPr>
            <w:r w:rsidRPr="007B288E">
              <w:rPr>
                <w:sz w:val="18"/>
              </w:rPr>
              <w:t>1</w:t>
            </w:r>
          </w:p>
        </w:tc>
        <w:tc>
          <w:tcPr>
            <w:tcW w:w="993" w:type="dxa"/>
          </w:tcPr>
          <w:p w14:paraId="523DC361" w14:textId="77777777" w:rsidR="005958A8" w:rsidRPr="007B288E" w:rsidRDefault="005958A8" w:rsidP="00B111DC">
            <w:pPr>
              <w:ind w:left="360"/>
              <w:rPr>
                <w:sz w:val="18"/>
              </w:rPr>
            </w:pPr>
            <w:r w:rsidRPr="007B288E">
              <w:rPr>
                <w:sz w:val="18"/>
              </w:rPr>
              <w:t>0</w:t>
            </w:r>
          </w:p>
        </w:tc>
        <w:tc>
          <w:tcPr>
            <w:tcW w:w="992" w:type="dxa"/>
          </w:tcPr>
          <w:p w14:paraId="267D39B4" w14:textId="77777777" w:rsidR="005958A8" w:rsidRPr="007B288E" w:rsidRDefault="005958A8" w:rsidP="00B111DC">
            <w:pPr>
              <w:ind w:left="360"/>
              <w:rPr>
                <w:sz w:val="18"/>
              </w:rPr>
            </w:pPr>
            <w:r w:rsidRPr="007B288E">
              <w:rPr>
                <w:sz w:val="18"/>
              </w:rPr>
              <w:t>1</w:t>
            </w:r>
          </w:p>
        </w:tc>
      </w:tr>
      <w:tr w:rsidR="005958A8" w:rsidRPr="007B288E" w14:paraId="2F43E726" w14:textId="77777777" w:rsidTr="00B111DC">
        <w:trPr>
          <w:trHeight w:val="300"/>
        </w:trPr>
        <w:tc>
          <w:tcPr>
            <w:tcW w:w="1384" w:type="dxa"/>
            <w:noWrap/>
            <w:hideMark/>
          </w:tcPr>
          <w:p w14:paraId="1393D920" w14:textId="77777777" w:rsidR="005958A8" w:rsidRPr="003D1431" w:rsidRDefault="005958A8" w:rsidP="00B111DC">
            <w:pPr>
              <w:rPr>
                <w:sz w:val="18"/>
              </w:rPr>
            </w:pPr>
            <w:r w:rsidRPr="003D1431">
              <w:rPr>
                <w:sz w:val="18"/>
              </w:rPr>
              <w:lastRenderedPageBreak/>
              <w:t>LATIN AMERICA</w:t>
            </w:r>
          </w:p>
        </w:tc>
        <w:tc>
          <w:tcPr>
            <w:tcW w:w="1701" w:type="dxa"/>
            <w:noWrap/>
            <w:hideMark/>
          </w:tcPr>
          <w:p w14:paraId="29FD6CFB" w14:textId="77777777" w:rsidR="005958A8" w:rsidRPr="003D1431" w:rsidRDefault="005958A8" w:rsidP="00B111DC">
            <w:pPr>
              <w:rPr>
                <w:sz w:val="18"/>
              </w:rPr>
            </w:pPr>
            <w:r w:rsidRPr="003D1431">
              <w:rPr>
                <w:sz w:val="18"/>
              </w:rPr>
              <w:t>Women’s World Banking</w:t>
            </w:r>
          </w:p>
        </w:tc>
        <w:tc>
          <w:tcPr>
            <w:tcW w:w="709" w:type="dxa"/>
            <w:shd w:val="clear" w:color="auto" w:fill="BFBFBF" w:themeFill="background1" w:themeFillShade="BF"/>
            <w:noWrap/>
            <w:hideMark/>
          </w:tcPr>
          <w:p w14:paraId="7A4A902D" w14:textId="77777777" w:rsidR="005958A8" w:rsidRPr="007B288E" w:rsidRDefault="005958A8" w:rsidP="00B111DC">
            <w:pPr>
              <w:rPr>
                <w:color w:val="FF0000"/>
                <w:sz w:val="18"/>
              </w:rPr>
            </w:pPr>
            <w:r w:rsidRPr="003D1431">
              <w:rPr>
                <w:sz w:val="18"/>
              </w:rPr>
              <w:t>2</w:t>
            </w:r>
          </w:p>
        </w:tc>
        <w:tc>
          <w:tcPr>
            <w:tcW w:w="1134" w:type="dxa"/>
            <w:noWrap/>
            <w:hideMark/>
          </w:tcPr>
          <w:p w14:paraId="198A1AFE" w14:textId="77777777" w:rsidR="005958A8" w:rsidRPr="007B288E" w:rsidRDefault="005958A8" w:rsidP="00B111DC">
            <w:pPr>
              <w:rPr>
                <w:color w:val="FF0000"/>
                <w:sz w:val="18"/>
              </w:rPr>
            </w:pPr>
            <w:r w:rsidRPr="007B288E">
              <w:rPr>
                <w:color w:val="FF0000"/>
                <w:sz w:val="18"/>
              </w:rPr>
              <w:t> </w:t>
            </w:r>
          </w:p>
        </w:tc>
        <w:tc>
          <w:tcPr>
            <w:tcW w:w="5812" w:type="dxa"/>
            <w:noWrap/>
          </w:tcPr>
          <w:p w14:paraId="623A3380" w14:textId="63E05D28" w:rsidR="005958A8" w:rsidRPr="003D1431" w:rsidRDefault="005958A8" w:rsidP="003D1431">
            <w:pPr>
              <w:numPr>
                <w:ilvl w:val="0"/>
                <w:numId w:val="20"/>
              </w:numPr>
              <w:contextualSpacing/>
              <w:rPr>
                <w:sz w:val="18"/>
              </w:rPr>
            </w:pPr>
            <w:r w:rsidRPr="003D1431">
              <w:rPr>
                <w:sz w:val="18"/>
              </w:rPr>
              <w:t>sole focus on improving poor women’s access to financial services and products</w:t>
            </w:r>
            <w:r w:rsidR="00BE1C90" w:rsidRPr="003D1431">
              <w:rPr>
                <w:sz w:val="18"/>
              </w:rPr>
              <w:t xml:space="preserve"> established</w:t>
            </w:r>
          </w:p>
          <w:p w14:paraId="6DD69C4D" w14:textId="331A058D" w:rsidR="005958A8" w:rsidRPr="003D1431" w:rsidRDefault="00BE1C90" w:rsidP="003D1431">
            <w:pPr>
              <w:numPr>
                <w:ilvl w:val="0"/>
                <w:numId w:val="20"/>
              </w:numPr>
              <w:contextualSpacing/>
              <w:rPr>
                <w:sz w:val="18"/>
              </w:rPr>
            </w:pPr>
            <w:r w:rsidRPr="003D1431">
              <w:rPr>
                <w:sz w:val="18"/>
              </w:rPr>
              <w:t>g</w:t>
            </w:r>
            <w:r w:rsidR="005958A8" w:rsidRPr="003D1431">
              <w:rPr>
                <w:sz w:val="18"/>
              </w:rPr>
              <w:t>ender</w:t>
            </w:r>
            <w:r w:rsidRPr="003D1431">
              <w:rPr>
                <w:sz w:val="18"/>
              </w:rPr>
              <w:t>-</w:t>
            </w:r>
            <w:r w:rsidR="005958A8" w:rsidRPr="003D1431">
              <w:rPr>
                <w:sz w:val="18"/>
              </w:rPr>
              <w:t>specific targets</w:t>
            </w:r>
            <w:r w:rsidRPr="003D1431">
              <w:rPr>
                <w:sz w:val="18"/>
              </w:rPr>
              <w:t xml:space="preserve"> set</w:t>
            </w:r>
          </w:p>
          <w:p w14:paraId="5D3717E7" w14:textId="0853C1A6" w:rsidR="005958A8" w:rsidRPr="007B288E" w:rsidRDefault="00BE1C90" w:rsidP="003D1431">
            <w:pPr>
              <w:numPr>
                <w:ilvl w:val="0"/>
                <w:numId w:val="20"/>
              </w:numPr>
              <w:contextualSpacing/>
              <w:rPr>
                <w:color w:val="FF0000"/>
                <w:sz w:val="18"/>
              </w:rPr>
            </w:pPr>
            <w:r w:rsidRPr="003D1431">
              <w:rPr>
                <w:sz w:val="18"/>
              </w:rPr>
              <w:t>e</w:t>
            </w:r>
            <w:r w:rsidR="005958A8" w:rsidRPr="003D1431">
              <w:rPr>
                <w:sz w:val="18"/>
              </w:rPr>
              <w:t>xtensive impact assessments</w:t>
            </w:r>
            <w:r w:rsidRPr="003D1431">
              <w:rPr>
                <w:sz w:val="18"/>
              </w:rPr>
              <w:t xml:space="preserve"> conducted</w:t>
            </w:r>
          </w:p>
        </w:tc>
        <w:tc>
          <w:tcPr>
            <w:tcW w:w="992" w:type="dxa"/>
          </w:tcPr>
          <w:p w14:paraId="259CE258" w14:textId="77777777" w:rsidR="005958A8" w:rsidRPr="007B288E" w:rsidRDefault="005958A8" w:rsidP="00B111DC">
            <w:pPr>
              <w:ind w:left="360"/>
              <w:rPr>
                <w:color w:val="FF0000"/>
                <w:sz w:val="18"/>
              </w:rPr>
            </w:pPr>
          </w:p>
        </w:tc>
        <w:tc>
          <w:tcPr>
            <w:tcW w:w="992" w:type="dxa"/>
          </w:tcPr>
          <w:p w14:paraId="0EA41341" w14:textId="77777777" w:rsidR="005958A8" w:rsidRPr="007B288E" w:rsidRDefault="005958A8" w:rsidP="00B111DC">
            <w:pPr>
              <w:ind w:left="360"/>
              <w:rPr>
                <w:color w:val="FF0000"/>
                <w:sz w:val="18"/>
              </w:rPr>
            </w:pPr>
          </w:p>
        </w:tc>
        <w:tc>
          <w:tcPr>
            <w:tcW w:w="992" w:type="dxa"/>
          </w:tcPr>
          <w:p w14:paraId="47834A74" w14:textId="77777777" w:rsidR="005958A8" w:rsidRPr="007B288E" w:rsidRDefault="005958A8" w:rsidP="00B111DC">
            <w:pPr>
              <w:ind w:left="360"/>
              <w:rPr>
                <w:color w:val="FF0000"/>
                <w:sz w:val="18"/>
              </w:rPr>
            </w:pPr>
          </w:p>
        </w:tc>
        <w:tc>
          <w:tcPr>
            <w:tcW w:w="993" w:type="dxa"/>
          </w:tcPr>
          <w:p w14:paraId="12CC1391" w14:textId="77777777" w:rsidR="005958A8" w:rsidRPr="007B288E" w:rsidRDefault="005958A8" w:rsidP="00B111DC">
            <w:pPr>
              <w:ind w:left="360"/>
              <w:rPr>
                <w:color w:val="FF0000"/>
                <w:sz w:val="18"/>
              </w:rPr>
            </w:pPr>
          </w:p>
        </w:tc>
        <w:tc>
          <w:tcPr>
            <w:tcW w:w="992" w:type="dxa"/>
          </w:tcPr>
          <w:p w14:paraId="3A1769D5" w14:textId="77777777" w:rsidR="005958A8" w:rsidRPr="007B288E" w:rsidRDefault="005958A8" w:rsidP="00B111DC">
            <w:pPr>
              <w:ind w:left="360"/>
              <w:rPr>
                <w:color w:val="FF0000"/>
                <w:sz w:val="18"/>
              </w:rPr>
            </w:pPr>
          </w:p>
        </w:tc>
      </w:tr>
      <w:tr w:rsidR="005958A8" w:rsidRPr="007B288E" w14:paraId="7E9FE712" w14:textId="77777777" w:rsidTr="00B111DC">
        <w:trPr>
          <w:trHeight w:val="300"/>
        </w:trPr>
        <w:tc>
          <w:tcPr>
            <w:tcW w:w="1384" w:type="dxa"/>
            <w:noWrap/>
            <w:hideMark/>
          </w:tcPr>
          <w:p w14:paraId="5B075D51" w14:textId="1038C577" w:rsidR="005958A8" w:rsidRPr="007B288E" w:rsidRDefault="005958A8" w:rsidP="00670486">
            <w:pPr>
              <w:rPr>
                <w:sz w:val="18"/>
              </w:rPr>
            </w:pPr>
            <w:r w:rsidRPr="007B288E">
              <w:rPr>
                <w:sz w:val="18"/>
              </w:rPr>
              <w:t>MYANMAR</w:t>
            </w:r>
          </w:p>
        </w:tc>
        <w:tc>
          <w:tcPr>
            <w:tcW w:w="1701" w:type="dxa"/>
            <w:hideMark/>
          </w:tcPr>
          <w:p w14:paraId="4493D553" w14:textId="752F0F99" w:rsidR="005958A8" w:rsidRPr="007B288E" w:rsidRDefault="005958A8" w:rsidP="00B111DC">
            <w:pPr>
              <w:rPr>
                <w:sz w:val="18"/>
              </w:rPr>
            </w:pPr>
            <w:r w:rsidRPr="007B288E">
              <w:rPr>
                <w:sz w:val="18"/>
              </w:rPr>
              <w:t>Rakhine Rural Household Livelihood Security</w:t>
            </w:r>
            <w:r w:rsidR="00670486">
              <w:rPr>
                <w:sz w:val="18"/>
              </w:rPr>
              <w:t xml:space="preserve"> Project</w:t>
            </w:r>
          </w:p>
        </w:tc>
        <w:tc>
          <w:tcPr>
            <w:tcW w:w="709" w:type="dxa"/>
            <w:noWrap/>
            <w:hideMark/>
          </w:tcPr>
          <w:p w14:paraId="766BB661" w14:textId="77777777" w:rsidR="005958A8" w:rsidRPr="007B288E" w:rsidRDefault="005958A8" w:rsidP="00B111DC">
            <w:pPr>
              <w:rPr>
                <w:sz w:val="18"/>
              </w:rPr>
            </w:pPr>
            <w:r w:rsidRPr="007B288E">
              <w:rPr>
                <w:sz w:val="18"/>
              </w:rPr>
              <w:t>2</w:t>
            </w:r>
          </w:p>
        </w:tc>
        <w:tc>
          <w:tcPr>
            <w:tcW w:w="1134" w:type="dxa"/>
            <w:noWrap/>
            <w:hideMark/>
          </w:tcPr>
          <w:p w14:paraId="1D40904A" w14:textId="6CFC16A2" w:rsidR="005958A8" w:rsidRPr="007B288E" w:rsidRDefault="004670D8" w:rsidP="004670D8">
            <w:pPr>
              <w:rPr>
                <w:sz w:val="18"/>
              </w:rPr>
            </w:pPr>
            <w:r>
              <w:rPr>
                <w:sz w:val="18"/>
              </w:rPr>
              <w:t>a</w:t>
            </w:r>
            <w:r w:rsidR="005958A8" w:rsidRPr="007B288E">
              <w:rPr>
                <w:sz w:val="18"/>
              </w:rPr>
              <w:t xml:space="preserve"> significant object</w:t>
            </w:r>
            <w:r w:rsidR="00AE015D">
              <w:rPr>
                <w:sz w:val="18"/>
              </w:rPr>
              <w:t>ive</w:t>
            </w:r>
          </w:p>
        </w:tc>
        <w:tc>
          <w:tcPr>
            <w:tcW w:w="5812" w:type="dxa"/>
            <w:noWrap/>
          </w:tcPr>
          <w:p w14:paraId="50EC33D5" w14:textId="1DFD2BBB" w:rsidR="005958A8" w:rsidRPr="007B288E" w:rsidRDefault="00BE1C90" w:rsidP="005958A8">
            <w:pPr>
              <w:numPr>
                <w:ilvl w:val="0"/>
                <w:numId w:val="20"/>
              </w:numPr>
              <w:contextualSpacing/>
              <w:rPr>
                <w:sz w:val="18"/>
              </w:rPr>
            </w:pPr>
            <w:r>
              <w:rPr>
                <w:sz w:val="18"/>
              </w:rPr>
              <w:t>l</w:t>
            </w:r>
            <w:r w:rsidR="005958A8" w:rsidRPr="007B288E">
              <w:rPr>
                <w:sz w:val="18"/>
              </w:rPr>
              <w:t>iteracy training</w:t>
            </w:r>
            <w:r>
              <w:rPr>
                <w:sz w:val="18"/>
              </w:rPr>
              <w:t xml:space="preserve"> held</w:t>
            </w:r>
            <w:r w:rsidR="005958A8" w:rsidRPr="007B288E">
              <w:rPr>
                <w:sz w:val="18"/>
              </w:rPr>
              <w:t xml:space="preserve"> for women and men</w:t>
            </w:r>
          </w:p>
          <w:p w14:paraId="108D6120" w14:textId="1483678C" w:rsidR="005958A8" w:rsidRPr="007B288E" w:rsidRDefault="00BE1C90" w:rsidP="005958A8">
            <w:pPr>
              <w:numPr>
                <w:ilvl w:val="0"/>
                <w:numId w:val="20"/>
              </w:numPr>
              <w:contextualSpacing/>
              <w:rPr>
                <w:sz w:val="18"/>
              </w:rPr>
            </w:pPr>
            <w:r>
              <w:rPr>
                <w:sz w:val="18"/>
              </w:rPr>
              <w:t>f</w:t>
            </w:r>
            <w:r w:rsidR="005958A8" w:rsidRPr="007B288E">
              <w:rPr>
                <w:sz w:val="18"/>
              </w:rPr>
              <w:t>inancial services</w:t>
            </w:r>
            <w:r>
              <w:rPr>
                <w:sz w:val="18"/>
              </w:rPr>
              <w:t xml:space="preserve"> provided</w:t>
            </w:r>
            <w:r w:rsidR="005958A8" w:rsidRPr="007B288E">
              <w:rPr>
                <w:sz w:val="18"/>
              </w:rPr>
              <w:t xml:space="preserve"> for women (failed)</w:t>
            </w:r>
          </w:p>
          <w:p w14:paraId="1AD3CDF0" w14:textId="3E92469C" w:rsidR="005958A8" w:rsidRPr="007B288E" w:rsidRDefault="005958A8" w:rsidP="005958A8">
            <w:pPr>
              <w:numPr>
                <w:ilvl w:val="0"/>
                <w:numId w:val="20"/>
              </w:numPr>
              <w:contextualSpacing/>
              <w:rPr>
                <w:sz w:val="18"/>
              </w:rPr>
            </w:pPr>
            <w:r w:rsidRPr="007B288E">
              <w:rPr>
                <w:sz w:val="18"/>
              </w:rPr>
              <w:t xml:space="preserve">local mullas </w:t>
            </w:r>
            <w:r w:rsidR="00BE1C90">
              <w:rPr>
                <w:sz w:val="18"/>
              </w:rPr>
              <w:t>worked with t</w:t>
            </w:r>
            <w:r w:rsidR="00BE1C90" w:rsidRPr="007B288E">
              <w:rPr>
                <w:sz w:val="18"/>
              </w:rPr>
              <w:t xml:space="preserve">o </w:t>
            </w:r>
            <w:r w:rsidRPr="007B288E">
              <w:rPr>
                <w:sz w:val="18"/>
              </w:rPr>
              <w:t>enable women’s participation</w:t>
            </w:r>
          </w:p>
          <w:p w14:paraId="4A902456" w14:textId="0CABAC1C" w:rsidR="005958A8" w:rsidRPr="007B288E" w:rsidRDefault="00BE1C90" w:rsidP="005958A8">
            <w:pPr>
              <w:numPr>
                <w:ilvl w:val="0"/>
                <w:numId w:val="20"/>
              </w:numPr>
              <w:contextualSpacing/>
              <w:rPr>
                <w:sz w:val="18"/>
              </w:rPr>
            </w:pPr>
            <w:r>
              <w:rPr>
                <w:sz w:val="18"/>
              </w:rPr>
              <w:t>m</w:t>
            </w:r>
            <w:r w:rsidR="005958A8" w:rsidRPr="007B288E">
              <w:rPr>
                <w:sz w:val="18"/>
              </w:rPr>
              <w:t>eetings</w:t>
            </w:r>
            <w:r>
              <w:rPr>
                <w:sz w:val="18"/>
              </w:rPr>
              <w:t xml:space="preserve"> held</w:t>
            </w:r>
            <w:r w:rsidR="005958A8" w:rsidRPr="007B288E">
              <w:rPr>
                <w:sz w:val="18"/>
              </w:rPr>
              <w:t xml:space="preserve"> to sensitise communities to women’s participation </w:t>
            </w:r>
          </w:p>
          <w:p w14:paraId="16CEE145" w14:textId="79F56D7A" w:rsidR="005958A8" w:rsidRPr="007B288E" w:rsidRDefault="00BE1C90" w:rsidP="005958A8">
            <w:pPr>
              <w:numPr>
                <w:ilvl w:val="0"/>
                <w:numId w:val="20"/>
              </w:numPr>
              <w:contextualSpacing/>
              <w:rPr>
                <w:sz w:val="18"/>
              </w:rPr>
            </w:pPr>
            <w:r>
              <w:rPr>
                <w:sz w:val="18"/>
              </w:rPr>
              <w:t>p</w:t>
            </w:r>
            <w:r w:rsidR="005958A8" w:rsidRPr="007B288E">
              <w:rPr>
                <w:sz w:val="18"/>
              </w:rPr>
              <w:t>eer education team trained</w:t>
            </w:r>
            <w:r>
              <w:rPr>
                <w:sz w:val="18"/>
              </w:rPr>
              <w:t xml:space="preserve"> 165</w:t>
            </w:r>
            <w:r w:rsidR="005958A8" w:rsidRPr="007B288E">
              <w:rPr>
                <w:sz w:val="18"/>
              </w:rPr>
              <w:t xml:space="preserve"> women</w:t>
            </w:r>
          </w:p>
          <w:p w14:paraId="19A4C85E" w14:textId="5775E7E4" w:rsidR="005958A8" w:rsidRPr="007B288E" w:rsidRDefault="005958A8" w:rsidP="005958A8">
            <w:pPr>
              <w:numPr>
                <w:ilvl w:val="0"/>
                <w:numId w:val="20"/>
              </w:numPr>
              <w:contextualSpacing/>
              <w:rPr>
                <w:sz w:val="18"/>
              </w:rPr>
            </w:pPr>
            <w:r w:rsidRPr="007B288E">
              <w:rPr>
                <w:sz w:val="18"/>
              </w:rPr>
              <w:t>women</w:t>
            </w:r>
            <w:r w:rsidR="00BE1C90">
              <w:rPr>
                <w:sz w:val="18"/>
              </w:rPr>
              <w:t xml:space="preserve"> trained by peer education team</w:t>
            </w:r>
            <w:r w:rsidRPr="007B288E">
              <w:rPr>
                <w:sz w:val="18"/>
              </w:rPr>
              <w:t xml:space="preserve"> have acted as peer educators for others</w:t>
            </w:r>
          </w:p>
          <w:p w14:paraId="61A78FBE" w14:textId="6573F473" w:rsidR="005958A8" w:rsidRPr="007B288E" w:rsidRDefault="00BE1C90" w:rsidP="005958A8">
            <w:pPr>
              <w:numPr>
                <w:ilvl w:val="0"/>
                <w:numId w:val="20"/>
              </w:numPr>
              <w:contextualSpacing/>
              <w:rPr>
                <w:sz w:val="18"/>
              </w:rPr>
            </w:pPr>
            <w:r>
              <w:rPr>
                <w:sz w:val="18"/>
              </w:rPr>
              <w:t>requirement set for a</w:t>
            </w:r>
            <w:r w:rsidR="005958A8" w:rsidRPr="007B288E">
              <w:rPr>
                <w:sz w:val="18"/>
              </w:rPr>
              <w:t xml:space="preserve">ll proposals </w:t>
            </w:r>
            <w:r>
              <w:rPr>
                <w:sz w:val="18"/>
              </w:rPr>
              <w:t xml:space="preserve">to </w:t>
            </w:r>
            <w:r w:rsidR="005958A8" w:rsidRPr="007B288E">
              <w:rPr>
                <w:sz w:val="18"/>
              </w:rPr>
              <w:t>address how they will benefit women and men</w:t>
            </w:r>
          </w:p>
          <w:p w14:paraId="744264CE" w14:textId="4E14BB76" w:rsidR="005958A8" w:rsidRPr="007B288E" w:rsidRDefault="00BE1C90" w:rsidP="005958A8">
            <w:pPr>
              <w:numPr>
                <w:ilvl w:val="0"/>
                <w:numId w:val="20"/>
              </w:numPr>
              <w:contextualSpacing/>
              <w:rPr>
                <w:sz w:val="18"/>
              </w:rPr>
            </w:pPr>
            <w:r>
              <w:rPr>
                <w:sz w:val="18"/>
              </w:rPr>
              <w:t>w</w:t>
            </w:r>
            <w:r w:rsidR="005958A8" w:rsidRPr="007B288E">
              <w:rPr>
                <w:sz w:val="18"/>
              </w:rPr>
              <w:t>omen increasingly allowed to be part of Savings Mobilisation and Income Generation groups</w:t>
            </w:r>
          </w:p>
          <w:p w14:paraId="32222B8C" w14:textId="73D1E783" w:rsidR="005958A8" w:rsidRPr="007B288E" w:rsidRDefault="00BE1C90" w:rsidP="005958A8">
            <w:pPr>
              <w:numPr>
                <w:ilvl w:val="0"/>
                <w:numId w:val="20"/>
              </w:numPr>
              <w:contextualSpacing/>
              <w:rPr>
                <w:sz w:val="18"/>
              </w:rPr>
            </w:pPr>
            <w:r>
              <w:rPr>
                <w:sz w:val="18"/>
              </w:rPr>
              <w:t>r</w:t>
            </w:r>
            <w:r w:rsidR="005958A8" w:rsidRPr="007B288E">
              <w:rPr>
                <w:sz w:val="18"/>
              </w:rPr>
              <w:t>esource centres established to increase women’s access</w:t>
            </w:r>
          </w:p>
          <w:p w14:paraId="63ED654F" w14:textId="0DE63DD7" w:rsidR="005958A8" w:rsidRPr="007B288E" w:rsidRDefault="00BE1C90" w:rsidP="005958A8">
            <w:pPr>
              <w:numPr>
                <w:ilvl w:val="0"/>
                <w:numId w:val="20"/>
              </w:numPr>
              <w:contextualSpacing/>
              <w:rPr>
                <w:sz w:val="18"/>
              </w:rPr>
            </w:pPr>
            <w:r>
              <w:rPr>
                <w:sz w:val="18"/>
              </w:rPr>
              <w:t>w</w:t>
            </w:r>
            <w:r w:rsidR="005958A8" w:rsidRPr="007B288E">
              <w:rPr>
                <w:sz w:val="18"/>
              </w:rPr>
              <w:t>omen participating in village grant management committees</w:t>
            </w:r>
          </w:p>
          <w:p w14:paraId="25548488" w14:textId="54DF109C" w:rsidR="005958A8" w:rsidRPr="007B288E" w:rsidRDefault="005958A8" w:rsidP="005958A8">
            <w:pPr>
              <w:numPr>
                <w:ilvl w:val="0"/>
                <w:numId w:val="20"/>
              </w:numPr>
              <w:contextualSpacing/>
              <w:rPr>
                <w:sz w:val="18"/>
              </w:rPr>
            </w:pPr>
            <w:r w:rsidRPr="007B288E">
              <w:rPr>
                <w:sz w:val="18"/>
              </w:rPr>
              <w:t>69 women headed households have access</w:t>
            </w:r>
            <w:r w:rsidR="00BE1C90">
              <w:rPr>
                <w:sz w:val="18"/>
              </w:rPr>
              <w:t xml:space="preserve"> to</w:t>
            </w:r>
            <w:r w:rsidRPr="007B288E">
              <w:rPr>
                <w:sz w:val="18"/>
              </w:rPr>
              <w:t xml:space="preserve"> community forestry project (out of 3200 households)</w:t>
            </w:r>
          </w:p>
          <w:p w14:paraId="366D2069" w14:textId="752B6146" w:rsidR="005958A8" w:rsidRPr="007B288E" w:rsidRDefault="005958A8" w:rsidP="005958A8">
            <w:pPr>
              <w:numPr>
                <w:ilvl w:val="0"/>
                <w:numId w:val="20"/>
              </w:numPr>
              <w:contextualSpacing/>
              <w:rPr>
                <w:sz w:val="18"/>
              </w:rPr>
            </w:pPr>
            <w:r w:rsidRPr="007B288E">
              <w:rPr>
                <w:sz w:val="18"/>
              </w:rPr>
              <w:t xml:space="preserve">6893 </w:t>
            </w:r>
            <w:r w:rsidR="00BE1C90">
              <w:rPr>
                <w:sz w:val="18"/>
              </w:rPr>
              <w:t xml:space="preserve">women </w:t>
            </w:r>
            <w:r w:rsidRPr="007B288E">
              <w:rPr>
                <w:sz w:val="18"/>
              </w:rPr>
              <w:t>had access to financial services</w:t>
            </w:r>
          </w:p>
          <w:p w14:paraId="13812F2B" w14:textId="1C3FC2BA" w:rsidR="005958A8" w:rsidRPr="007B288E" w:rsidRDefault="005958A8" w:rsidP="005958A8">
            <w:pPr>
              <w:numPr>
                <w:ilvl w:val="0"/>
                <w:numId w:val="20"/>
              </w:numPr>
              <w:contextualSpacing/>
              <w:rPr>
                <w:sz w:val="18"/>
              </w:rPr>
            </w:pPr>
            <w:r w:rsidRPr="007B288E">
              <w:rPr>
                <w:sz w:val="18"/>
              </w:rPr>
              <w:t>CARE developed a gender strategy and produced</w:t>
            </w:r>
            <w:r w:rsidR="00BE1C90">
              <w:rPr>
                <w:sz w:val="18"/>
              </w:rPr>
              <w:t xml:space="preserve"> a</w:t>
            </w:r>
            <w:r w:rsidRPr="007B288E">
              <w:rPr>
                <w:sz w:val="18"/>
              </w:rPr>
              <w:t xml:space="preserve"> Gender Integrated Work Plan</w:t>
            </w:r>
          </w:p>
          <w:p w14:paraId="5DFB41FC" w14:textId="0C8D10A9" w:rsidR="005958A8" w:rsidRPr="007B288E" w:rsidRDefault="005958A8" w:rsidP="00BE1C90">
            <w:pPr>
              <w:numPr>
                <w:ilvl w:val="0"/>
                <w:numId w:val="20"/>
              </w:numPr>
              <w:contextualSpacing/>
              <w:rPr>
                <w:sz w:val="18"/>
              </w:rPr>
            </w:pPr>
            <w:r w:rsidRPr="007B288E">
              <w:rPr>
                <w:sz w:val="18"/>
              </w:rPr>
              <w:t>action research study on women’s decision making in public life and leadership</w:t>
            </w:r>
            <w:r w:rsidR="00BE1C90">
              <w:rPr>
                <w:sz w:val="18"/>
              </w:rPr>
              <w:t xml:space="preserve"> ran</w:t>
            </w:r>
          </w:p>
        </w:tc>
        <w:tc>
          <w:tcPr>
            <w:tcW w:w="992" w:type="dxa"/>
          </w:tcPr>
          <w:p w14:paraId="0B1F57B0" w14:textId="77777777" w:rsidR="005958A8" w:rsidRPr="007B288E" w:rsidRDefault="005958A8" w:rsidP="00B111DC">
            <w:pPr>
              <w:ind w:left="360"/>
              <w:rPr>
                <w:sz w:val="18"/>
              </w:rPr>
            </w:pPr>
            <w:r w:rsidRPr="007B288E">
              <w:rPr>
                <w:sz w:val="18"/>
              </w:rPr>
              <w:t>0</w:t>
            </w:r>
          </w:p>
        </w:tc>
        <w:tc>
          <w:tcPr>
            <w:tcW w:w="992" w:type="dxa"/>
          </w:tcPr>
          <w:p w14:paraId="4C73A712" w14:textId="77777777" w:rsidR="005958A8" w:rsidRPr="007B288E" w:rsidRDefault="005958A8" w:rsidP="00B111DC">
            <w:pPr>
              <w:ind w:left="360"/>
              <w:rPr>
                <w:sz w:val="18"/>
              </w:rPr>
            </w:pPr>
            <w:r w:rsidRPr="007B288E">
              <w:rPr>
                <w:sz w:val="18"/>
              </w:rPr>
              <w:t>10</w:t>
            </w:r>
          </w:p>
        </w:tc>
        <w:tc>
          <w:tcPr>
            <w:tcW w:w="992" w:type="dxa"/>
          </w:tcPr>
          <w:p w14:paraId="0BDD36DB" w14:textId="77777777" w:rsidR="005958A8" w:rsidRPr="007B288E" w:rsidRDefault="005958A8" w:rsidP="00B111DC">
            <w:pPr>
              <w:ind w:left="360"/>
              <w:rPr>
                <w:sz w:val="18"/>
              </w:rPr>
            </w:pPr>
            <w:r w:rsidRPr="007B288E">
              <w:rPr>
                <w:sz w:val="18"/>
              </w:rPr>
              <w:t>4</w:t>
            </w:r>
          </w:p>
        </w:tc>
        <w:tc>
          <w:tcPr>
            <w:tcW w:w="993" w:type="dxa"/>
          </w:tcPr>
          <w:p w14:paraId="408E36D1" w14:textId="77777777" w:rsidR="005958A8" w:rsidRPr="007B288E" w:rsidRDefault="005958A8" w:rsidP="00B111DC">
            <w:pPr>
              <w:ind w:left="360"/>
              <w:rPr>
                <w:sz w:val="18"/>
              </w:rPr>
            </w:pPr>
            <w:r w:rsidRPr="007B288E">
              <w:rPr>
                <w:sz w:val="18"/>
              </w:rPr>
              <w:t>0</w:t>
            </w:r>
          </w:p>
        </w:tc>
        <w:tc>
          <w:tcPr>
            <w:tcW w:w="992" w:type="dxa"/>
          </w:tcPr>
          <w:p w14:paraId="2AD9BFCD" w14:textId="77777777" w:rsidR="005958A8" w:rsidRPr="007B288E" w:rsidRDefault="005958A8" w:rsidP="00B111DC">
            <w:pPr>
              <w:ind w:left="360"/>
              <w:rPr>
                <w:sz w:val="18"/>
              </w:rPr>
            </w:pPr>
            <w:r w:rsidRPr="007B288E">
              <w:rPr>
                <w:sz w:val="18"/>
              </w:rPr>
              <w:t>14</w:t>
            </w:r>
          </w:p>
        </w:tc>
      </w:tr>
      <w:tr w:rsidR="005958A8" w:rsidRPr="007B288E" w14:paraId="57548F01" w14:textId="77777777" w:rsidTr="00B111DC">
        <w:trPr>
          <w:trHeight w:val="300"/>
        </w:trPr>
        <w:tc>
          <w:tcPr>
            <w:tcW w:w="1384" w:type="dxa"/>
            <w:noWrap/>
            <w:hideMark/>
          </w:tcPr>
          <w:p w14:paraId="5770A84E" w14:textId="77777777" w:rsidR="005958A8" w:rsidRPr="007B288E" w:rsidRDefault="005958A8" w:rsidP="00B111DC">
            <w:pPr>
              <w:rPr>
                <w:sz w:val="18"/>
              </w:rPr>
            </w:pPr>
            <w:r w:rsidRPr="007B288E">
              <w:rPr>
                <w:sz w:val="18"/>
              </w:rPr>
              <w:t>NEPAL</w:t>
            </w:r>
          </w:p>
        </w:tc>
        <w:tc>
          <w:tcPr>
            <w:tcW w:w="1701" w:type="dxa"/>
            <w:hideMark/>
          </w:tcPr>
          <w:p w14:paraId="17F5A177" w14:textId="1AC4CAA9" w:rsidR="005958A8" w:rsidRPr="007B288E" w:rsidRDefault="005958A8" w:rsidP="00BE1C90">
            <w:pPr>
              <w:rPr>
                <w:sz w:val="18"/>
              </w:rPr>
            </w:pPr>
            <w:r w:rsidRPr="007B288E">
              <w:rPr>
                <w:sz w:val="18"/>
              </w:rPr>
              <w:t xml:space="preserve">Micro-Enterprise Development Programme </w:t>
            </w:r>
          </w:p>
        </w:tc>
        <w:tc>
          <w:tcPr>
            <w:tcW w:w="709" w:type="dxa"/>
            <w:shd w:val="clear" w:color="auto" w:fill="BFBFBF" w:themeFill="background1" w:themeFillShade="BF"/>
            <w:noWrap/>
            <w:hideMark/>
          </w:tcPr>
          <w:p w14:paraId="453FFFA3" w14:textId="77777777" w:rsidR="005958A8" w:rsidRPr="007B288E" w:rsidRDefault="005958A8" w:rsidP="00B111DC">
            <w:pPr>
              <w:rPr>
                <w:sz w:val="18"/>
              </w:rPr>
            </w:pPr>
            <w:r w:rsidRPr="007B288E">
              <w:rPr>
                <w:sz w:val="18"/>
              </w:rPr>
              <w:t>2</w:t>
            </w:r>
          </w:p>
        </w:tc>
        <w:tc>
          <w:tcPr>
            <w:tcW w:w="1134" w:type="dxa"/>
            <w:noWrap/>
            <w:hideMark/>
          </w:tcPr>
          <w:p w14:paraId="433EECE7" w14:textId="0A9F6FC4" w:rsidR="005958A8" w:rsidRPr="007B288E" w:rsidRDefault="004670D8" w:rsidP="004670D8">
            <w:pPr>
              <w:rPr>
                <w:sz w:val="18"/>
              </w:rPr>
            </w:pPr>
            <w:r>
              <w:rPr>
                <w:sz w:val="18"/>
              </w:rPr>
              <w:t>a</w:t>
            </w:r>
            <w:r w:rsidR="005958A8" w:rsidRPr="007B288E">
              <w:rPr>
                <w:sz w:val="18"/>
              </w:rPr>
              <w:t xml:space="preserve"> significant object</w:t>
            </w:r>
            <w:r w:rsidR="00AE015D">
              <w:rPr>
                <w:sz w:val="18"/>
              </w:rPr>
              <w:t>ive</w:t>
            </w:r>
          </w:p>
        </w:tc>
        <w:tc>
          <w:tcPr>
            <w:tcW w:w="5812" w:type="dxa"/>
            <w:noWrap/>
          </w:tcPr>
          <w:p w14:paraId="601327D7" w14:textId="181994E8" w:rsidR="005958A8" w:rsidRPr="007B288E" w:rsidRDefault="005958A8" w:rsidP="005958A8">
            <w:pPr>
              <w:numPr>
                <w:ilvl w:val="0"/>
                <w:numId w:val="21"/>
              </w:numPr>
              <w:contextualSpacing/>
              <w:rPr>
                <w:sz w:val="18"/>
              </w:rPr>
            </w:pPr>
            <w:r w:rsidRPr="007B288E">
              <w:rPr>
                <w:sz w:val="18"/>
              </w:rPr>
              <w:t>beneficiaries</w:t>
            </w:r>
            <w:r w:rsidR="00BE1C90">
              <w:rPr>
                <w:sz w:val="18"/>
              </w:rPr>
              <w:t xml:space="preserve"> identified, including</w:t>
            </w:r>
            <w:r w:rsidRPr="007B288E">
              <w:rPr>
                <w:sz w:val="18"/>
              </w:rPr>
              <w:t xml:space="preserve"> targeted percentage of women (60%)</w:t>
            </w:r>
          </w:p>
          <w:p w14:paraId="59EC5FB6" w14:textId="2F45DAD9" w:rsidR="005958A8" w:rsidRPr="007B288E" w:rsidRDefault="00BE1C90" w:rsidP="005958A8">
            <w:pPr>
              <w:numPr>
                <w:ilvl w:val="0"/>
                <w:numId w:val="21"/>
              </w:numPr>
              <w:contextualSpacing/>
              <w:rPr>
                <w:sz w:val="18"/>
              </w:rPr>
            </w:pPr>
            <w:r>
              <w:rPr>
                <w:sz w:val="18"/>
              </w:rPr>
              <w:t>t</w:t>
            </w:r>
            <w:r w:rsidR="005958A8" w:rsidRPr="007B288E">
              <w:rPr>
                <w:sz w:val="18"/>
              </w:rPr>
              <w:t xml:space="preserve">argets </w:t>
            </w:r>
            <w:r>
              <w:rPr>
                <w:sz w:val="18"/>
              </w:rPr>
              <w:t>met resulting in</w:t>
            </w:r>
            <w:r w:rsidR="005958A8" w:rsidRPr="007B288E">
              <w:rPr>
                <w:sz w:val="18"/>
              </w:rPr>
              <w:t xml:space="preserve"> program reach</w:t>
            </w:r>
            <w:r>
              <w:rPr>
                <w:sz w:val="18"/>
              </w:rPr>
              <w:t>ing</w:t>
            </w:r>
            <w:r w:rsidR="005958A8" w:rsidRPr="007B288E">
              <w:rPr>
                <w:sz w:val="18"/>
              </w:rPr>
              <w:t xml:space="preserve"> out to other women</w:t>
            </w:r>
          </w:p>
          <w:p w14:paraId="5C20A594" w14:textId="0A82BDA1" w:rsidR="005958A8" w:rsidRPr="007B288E" w:rsidRDefault="00BE1C90" w:rsidP="005958A8">
            <w:pPr>
              <w:numPr>
                <w:ilvl w:val="0"/>
                <w:numId w:val="21"/>
              </w:numPr>
              <w:contextualSpacing/>
              <w:rPr>
                <w:sz w:val="18"/>
              </w:rPr>
            </w:pPr>
            <w:r>
              <w:rPr>
                <w:sz w:val="18"/>
              </w:rPr>
              <w:t>m</w:t>
            </w:r>
            <w:r w:rsidR="005958A8" w:rsidRPr="007B288E">
              <w:rPr>
                <w:sz w:val="18"/>
              </w:rPr>
              <w:t>odel include</w:t>
            </w:r>
            <w:r>
              <w:rPr>
                <w:sz w:val="18"/>
              </w:rPr>
              <w:t>d</w:t>
            </w:r>
            <w:r w:rsidR="005958A8" w:rsidRPr="007B288E">
              <w:rPr>
                <w:sz w:val="18"/>
              </w:rPr>
              <w:t xml:space="preserve"> coop development which encourages women to join together and set up businesses</w:t>
            </w:r>
          </w:p>
          <w:p w14:paraId="6B7CFE26" w14:textId="370B6D4D" w:rsidR="005958A8" w:rsidRPr="007B288E" w:rsidRDefault="005958A8" w:rsidP="005958A8">
            <w:pPr>
              <w:numPr>
                <w:ilvl w:val="0"/>
                <w:numId w:val="21"/>
              </w:numPr>
              <w:contextualSpacing/>
              <w:rPr>
                <w:sz w:val="18"/>
              </w:rPr>
            </w:pPr>
            <w:r w:rsidRPr="007B288E">
              <w:rPr>
                <w:sz w:val="18"/>
              </w:rPr>
              <w:t xml:space="preserve">guidelines for pay and conditions </w:t>
            </w:r>
            <w:r w:rsidR="00BE1C90">
              <w:rPr>
                <w:sz w:val="18"/>
              </w:rPr>
              <w:t xml:space="preserve">established </w:t>
            </w:r>
            <w:r w:rsidRPr="007B288E">
              <w:rPr>
                <w:sz w:val="18"/>
              </w:rPr>
              <w:t>within Coops so women’s economic conditions are reasonable</w:t>
            </w:r>
          </w:p>
          <w:p w14:paraId="352EDA69" w14:textId="3F93FE48" w:rsidR="005958A8" w:rsidRPr="007B288E" w:rsidRDefault="005958A8" w:rsidP="005958A8">
            <w:pPr>
              <w:numPr>
                <w:ilvl w:val="0"/>
                <w:numId w:val="21"/>
              </w:numPr>
              <w:contextualSpacing/>
              <w:rPr>
                <w:sz w:val="18"/>
              </w:rPr>
            </w:pPr>
            <w:r w:rsidRPr="007B288E">
              <w:rPr>
                <w:sz w:val="18"/>
              </w:rPr>
              <w:t>capacity</w:t>
            </w:r>
            <w:r w:rsidR="00BE1C90">
              <w:rPr>
                <w:sz w:val="18"/>
              </w:rPr>
              <w:t xml:space="preserve"> built so</w:t>
            </w:r>
            <w:r w:rsidRPr="007B288E">
              <w:rPr>
                <w:sz w:val="18"/>
              </w:rPr>
              <w:t xml:space="preserve"> coops </w:t>
            </w:r>
            <w:r w:rsidR="00BE1C90">
              <w:rPr>
                <w:sz w:val="18"/>
              </w:rPr>
              <w:t>can</w:t>
            </w:r>
            <w:r w:rsidR="00BE1C90" w:rsidRPr="007B288E">
              <w:rPr>
                <w:sz w:val="18"/>
              </w:rPr>
              <w:t xml:space="preserve"> </w:t>
            </w:r>
            <w:r w:rsidRPr="007B288E">
              <w:rPr>
                <w:sz w:val="18"/>
              </w:rPr>
              <w:t>access other loans</w:t>
            </w:r>
          </w:p>
          <w:p w14:paraId="617DC97B" w14:textId="22ED81BF" w:rsidR="005958A8" w:rsidRPr="007B288E" w:rsidRDefault="005958A8" w:rsidP="005958A8">
            <w:pPr>
              <w:numPr>
                <w:ilvl w:val="0"/>
                <w:numId w:val="21"/>
              </w:numPr>
              <w:contextualSpacing/>
              <w:rPr>
                <w:sz w:val="18"/>
              </w:rPr>
            </w:pPr>
            <w:r w:rsidRPr="007B288E">
              <w:rPr>
                <w:sz w:val="18"/>
              </w:rPr>
              <w:t>federation of entrepreneurs</w:t>
            </w:r>
            <w:r w:rsidR="00BE1C90">
              <w:rPr>
                <w:sz w:val="18"/>
              </w:rPr>
              <w:t xml:space="preserve"> established, with</w:t>
            </w:r>
            <w:r w:rsidRPr="007B288E">
              <w:rPr>
                <w:sz w:val="18"/>
              </w:rPr>
              <w:t xml:space="preserve"> a woman leader</w:t>
            </w:r>
          </w:p>
          <w:p w14:paraId="31A75DA2" w14:textId="40420495" w:rsidR="005958A8" w:rsidRPr="007B288E" w:rsidRDefault="005958A8" w:rsidP="005958A8">
            <w:pPr>
              <w:numPr>
                <w:ilvl w:val="0"/>
                <w:numId w:val="21"/>
              </w:numPr>
              <w:contextualSpacing/>
              <w:rPr>
                <w:sz w:val="18"/>
              </w:rPr>
            </w:pPr>
            <w:r w:rsidRPr="007B288E">
              <w:rPr>
                <w:sz w:val="18"/>
              </w:rPr>
              <w:t>business training</w:t>
            </w:r>
            <w:r w:rsidR="00BE1C90">
              <w:rPr>
                <w:sz w:val="18"/>
              </w:rPr>
              <w:t xml:space="preserve"> provided, including to help</w:t>
            </w:r>
            <w:r w:rsidRPr="007B288E">
              <w:rPr>
                <w:sz w:val="18"/>
              </w:rPr>
              <w:t xml:space="preserve"> women work out business</w:t>
            </w:r>
            <w:r w:rsidR="00513AA3">
              <w:rPr>
                <w:sz w:val="18"/>
              </w:rPr>
              <w:t> </w:t>
            </w:r>
            <w:r w:rsidRPr="007B288E">
              <w:rPr>
                <w:sz w:val="18"/>
              </w:rPr>
              <w:t>plans</w:t>
            </w:r>
          </w:p>
          <w:p w14:paraId="7CBFE38B" w14:textId="6F623F69" w:rsidR="005958A8" w:rsidRPr="007B288E" w:rsidRDefault="005958A8" w:rsidP="005958A8">
            <w:pPr>
              <w:numPr>
                <w:ilvl w:val="0"/>
                <w:numId w:val="21"/>
              </w:numPr>
              <w:contextualSpacing/>
              <w:rPr>
                <w:sz w:val="18"/>
              </w:rPr>
            </w:pPr>
            <w:r w:rsidRPr="007B288E">
              <w:rPr>
                <w:sz w:val="18"/>
              </w:rPr>
              <w:lastRenderedPageBreak/>
              <w:t>women in decision making and leadership</w:t>
            </w:r>
            <w:r w:rsidR="00BE1C90">
              <w:rPr>
                <w:sz w:val="18"/>
              </w:rPr>
              <w:t xml:space="preserve"> encouraged</w:t>
            </w:r>
            <w:r w:rsidRPr="007B288E">
              <w:rPr>
                <w:sz w:val="18"/>
              </w:rPr>
              <w:t xml:space="preserve"> through District Micro-enterprise Group Associations</w:t>
            </w:r>
            <w:r w:rsidR="00BE1C90">
              <w:rPr>
                <w:sz w:val="18"/>
              </w:rPr>
              <w:t>—</w:t>
            </w:r>
            <w:r w:rsidRPr="007B288E">
              <w:rPr>
                <w:sz w:val="18"/>
              </w:rPr>
              <w:t xml:space="preserve">women </w:t>
            </w:r>
            <w:r w:rsidR="00BE1C90">
              <w:rPr>
                <w:sz w:val="18"/>
              </w:rPr>
              <w:t>hold</w:t>
            </w:r>
            <w:r w:rsidR="00BE1C90" w:rsidRPr="007B288E">
              <w:rPr>
                <w:sz w:val="18"/>
              </w:rPr>
              <w:t xml:space="preserve"> </w:t>
            </w:r>
            <w:r w:rsidRPr="007B288E">
              <w:rPr>
                <w:sz w:val="18"/>
              </w:rPr>
              <w:t>78% of the key positions in 20 districts covered</w:t>
            </w:r>
          </w:p>
          <w:p w14:paraId="68894793" w14:textId="5F49CDBE" w:rsidR="005958A8" w:rsidRPr="007B288E" w:rsidRDefault="00BE1C90" w:rsidP="005958A8">
            <w:pPr>
              <w:numPr>
                <w:ilvl w:val="0"/>
                <w:numId w:val="21"/>
              </w:numPr>
              <w:contextualSpacing/>
              <w:rPr>
                <w:sz w:val="18"/>
              </w:rPr>
            </w:pPr>
            <w:r>
              <w:rPr>
                <w:sz w:val="18"/>
              </w:rPr>
              <w:t>a</w:t>
            </w:r>
            <w:r w:rsidR="005958A8" w:rsidRPr="007B288E">
              <w:rPr>
                <w:sz w:val="18"/>
              </w:rPr>
              <w:t>dvocates promote a more gender</w:t>
            </w:r>
            <w:r>
              <w:rPr>
                <w:sz w:val="18"/>
              </w:rPr>
              <w:t>-</w:t>
            </w:r>
            <w:r w:rsidR="005958A8" w:rsidRPr="007B288E">
              <w:rPr>
                <w:sz w:val="18"/>
              </w:rPr>
              <w:t>sensitive  social structure with implementing partners and support organisations</w:t>
            </w:r>
          </w:p>
          <w:p w14:paraId="758BCACF" w14:textId="28E709D0" w:rsidR="005958A8" w:rsidRPr="007B288E" w:rsidRDefault="00E926A6" w:rsidP="005958A8">
            <w:pPr>
              <w:numPr>
                <w:ilvl w:val="0"/>
                <w:numId w:val="21"/>
              </w:numPr>
              <w:contextualSpacing/>
              <w:rPr>
                <w:sz w:val="18"/>
              </w:rPr>
            </w:pPr>
            <w:r>
              <w:rPr>
                <w:sz w:val="18"/>
              </w:rPr>
              <w:t>program</w:t>
            </w:r>
            <w:r w:rsidR="005958A8" w:rsidRPr="007B288E">
              <w:rPr>
                <w:sz w:val="18"/>
              </w:rPr>
              <w:t xml:space="preserve"> successful in empowering women</w:t>
            </w:r>
            <w:r>
              <w:rPr>
                <w:sz w:val="18"/>
              </w:rPr>
              <w:t>,</w:t>
            </w:r>
            <w:r w:rsidR="005958A8" w:rsidRPr="007B288E">
              <w:rPr>
                <w:sz w:val="18"/>
              </w:rPr>
              <w:t xml:space="preserve"> bringing them out of their traditional roles and providing them with access and control over productive resources like land</w:t>
            </w:r>
          </w:p>
          <w:p w14:paraId="0EF0636F" w14:textId="77777777" w:rsidR="005958A8" w:rsidRPr="007B288E" w:rsidRDefault="005958A8" w:rsidP="00B111DC">
            <w:pPr>
              <w:rPr>
                <w:sz w:val="18"/>
              </w:rPr>
            </w:pPr>
          </w:p>
        </w:tc>
        <w:tc>
          <w:tcPr>
            <w:tcW w:w="992" w:type="dxa"/>
          </w:tcPr>
          <w:p w14:paraId="37235318" w14:textId="77777777" w:rsidR="005958A8" w:rsidRPr="007B288E" w:rsidRDefault="005958A8" w:rsidP="00B111DC">
            <w:pPr>
              <w:ind w:left="360"/>
              <w:rPr>
                <w:sz w:val="18"/>
              </w:rPr>
            </w:pPr>
            <w:r w:rsidRPr="007B288E">
              <w:rPr>
                <w:sz w:val="18"/>
              </w:rPr>
              <w:lastRenderedPageBreak/>
              <w:t>0</w:t>
            </w:r>
          </w:p>
        </w:tc>
        <w:tc>
          <w:tcPr>
            <w:tcW w:w="992" w:type="dxa"/>
          </w:tcPr>
          <w:p w14:paraId="61379B48" w14:textId="77777777" w:rsidR="005958A8" w:rsidRPr="007B288E" w:rsidRDefault="005958A8" w:rsidP="00B111DC">
            <w:pPr>
              <w:ind w:left="360"/>
              <w:rPr>
                <w:sz w:val="18"/>
              </w:rPr>
            </w:pPr>
            <w:r w:rsidRPr="007B288E">
              <w:rPr>
                <w:sz w:val="18"/>
              </w:rPr>
              <w:t>4</w:t>
            </w:r>
          </w:p>
        </w:tc>
        <w:tc>
          <w:tcPr>
            <w:tcW w:w="992" w:type="dxa"/>
          </w:tcPr>
          <w:p w14:paraId="2D4CF1A6" w14:textId="77777777" w:rsidR="005958A8" w:rsidRPr="007B288E" w:rsidRDefault="005958A8" w:rsidP="00B111DC">
            <w:pPr>
              <w:ind w:left="360"/>
              <w:rPr>
                <w:sz w:val="18"/>
              </w:rPr>
            </w:pPr>
            <w:r w:rsidRPr="007B288E">
              <w:rPr>
                <w:sz w:val="18"/>
              </w:rPr>
              <w:t>6</w:t>
            </w:r>
          </w:p>
        </w:tc>
        <w:tc>
          <w:tcPr>
            <w:tcW w:w="993" w:type="dxa"/>
          </w:tcPr>
          <w:p w14:paraId="7BDF34A2" w14:textId="77777777" w:rsidR="005958A8" w:rsidRPr="007B288E" w:rsidRDefault="005958A8" w:rsidP="00B111DC">
            <w:pPr>
              <w:ind w:left="360"/>
              <w:rPr>
                <w:sz w:val="18"/>
              </w:rPr>
            </w:pPr>
            <w:r w:rsidRPr="007B288E">
              <w:rPr>
                <w:sz w:val="18"/>
              </w:rPr>
              <w:t>0</w:t>
            </w:r>
          </w:p>
        </w:tc>
        <w:tc>
          <w:tcPr>
            <w:tcW w:w="992" w:type="dxa"/>
          </w:tcPr>
          <w:p w14:paraId="3CF3280F" w14:textId="77777777" w:rsidR="005958A8" w:rsidRPr="007B288E" w:rsidRDefault="005958A8" w:rsidP="00B111DC">
            <w:pPr>
              <w:ind w:left="360"/>
              <w:rPr>
                <w:sz w:val="18"/>
              </w:rPr>
            </w:pPr>
            <w:r w:rsidRPr="007B288E">
              <w:rPr>
                <w:sz w:val="18"/>
              </w:rPr>
              <w:t>10</w:t>
            </w:r>
          </w:p>
        </w:tc>
      </w:tr>
      <w:tr w:rsidR="005958A8" w:rsidRPr="007B288E" w14:paraId="1D2D86D3" w14:textId="77777777" w:rsidTr="00B111DC">
        <w:trPr>
          <w:trHeight w:val="300"/>
        </w:trPr>
        <w:tc>
          <w:tcPr>
            <w:tcW w:w="1384" w:type="dxa"/>
            <w:noWrap/>
            <w:hideMark/>
          </w:tcPr>
          <w:p w14:paraId="61FF051C" w14:textId="77777777" w:rsidR="005958A8" w:rsidRPr="007B288E" w:rsidRDefault="005958A8" w:rsidP="00B111DC">
            <w:pPr>
              <w:rPr>
                <w:sz w:val="18"/>
              </w:rPr>
            </w:pPr>
            <w:r w:rsidRPr="007B288E">
              <w:rPr>
                <w:sz w:val="18"/>
              </w:rPr>
              <w:lastRenderedPageBreak/>
              <w:t>OCEANIA UNSPECIFIED</w:t>
            </w:r>
          </w:p>
        </w:tc>
        <w:tc>
          <w:tcPr>
            <w:tcW w:w="1701" w:type="dxa"/>
            <w:hideMark/>
          </w:tcPr>
          <w:p w14:paraId="0F73E4A8" w14:textId="77081FA9" w:rsidR="005958A8" w:rsidRPr="007B288E" w:rsidRDefault="002735C5" w:rsidP="00B111DC">
            <w:pPr>
              <w:rPr>
                <w:sz w:val="18"/>
              </w:rPr>
            </w:pPr>
            <w:r>
              <w:rPr>
                <w:sz w:val="18"/>
              </w:rPr>
              <w:t xml:space="preserve">Pacific Islands </w:t>
            </w:r>
            <w:r w:rsidR="005958A8" w:rsidRPr="007B288E">
              <w:rPr>
                <w:sz w:val="18"/>
              </w:rPr>
              <w:t>Forum Fisheries Agency</w:t>
            </w:r>
          </w:p>
        </w:tc>
        <w:tc>
          <w:tcPr>
            <w:tcW w:w="709" w:type="dxa"/>
            <w:noWrap/>
            <w:hideMark/>
          </w:tcPr>
          <w:p w14:paraId="6C17C091" w14:textId="77777777" w:rsidR="005958A8" w:rsidRPr="007B288E" w:rsidRDefault="005958A8" w:rsidP="00B111DC">
            <w:pPr>
              <w:rPr>
                <w:sz w:val="18"/>
              </w:rPr>
            </w:pPr>
            <w:r w:rsidRPr="007B288E">
              <w:rPr>
                <w:sz w:val="18"/>
              </w:rPr>
              <w:t>2</w:t>
            </w:r>
          </w:p>
        </w:tc>
        <w:tc>
          <w:tcPr>
            <w:tcW w:w="1134" w:type="dxa"/>
            <w:noWrap/>
            <w:hideMark/>
          </w:tcPr>
          <w:p w14:paraId="66437C13" w14:textId="77777777" w:rsidR="005958A8" w:rsidRPr="007B288E" w:rsidRDefault="005958A8" w:rsidP="00B111DC">
            <w:pPr>
              <w:rPr>
                <w:sz w:val="18"/>
              </w:rPr>
            </w:pPr>
            <w:r w:rsidRPr="007B288E">
              <w:rPr>
                <w:sz w:val="18"/>
              </w:rPr>
              <w:t> </w:t>
            </w:r>
          </w:p>
        </w:tc>
        <w:tc>
          <w:tcPr>
            <w:tcW w:w="5812" w:type="dxa"/>
            <w:noWrap/>
          </w:tcPr>
          <w:p w14:paraId="45FBD96A" w14:textId="42703B57" w:rsidR="005958A8" w:rsidRPr="007B288E" w:rsidRDefault="001F3E19" w:rsidP="005958A8">
            <w:pPr>
              <w:numPr>
                <w:ilvl w:val="0"/>
                <w:numId w:val="22"/>
              </w:numPr>
              <w:contextualSpacing/>
              <w:rPr>
                <w:sz w:val="18"/>
              </w:rPr>
            </w:pPr>
            <w:r>
              <w:rPr>
                <w:sz w:val="18"/>
              </w:rPr>
              <w:t>g</w:t>
            </w:r>
            <w:r w:rsidR="005958A8" w:rsidRPr="007B288E">
              <w:rPr>
                <w:sz w:val="18"/>
              </w:rPr>
              <w:t>ender equality in fisheries is included as a performance indicator</w:t>
            </w:r>
          </w:p>
          <w:p w14:paraId="69D0A2A7" w14:textId="66A15D15" w:rsidR="005958A8" w:rsidRPr="007B288E" w:rsidRDefault="005958A8" w:rsidP="005958A8">
            <w:pPr>
              <w:numPr>
                <w:ilvl w:val="0"/>
                <w:numId w:val="22"/>
              </w:numPr>
              <w:contextualSpacing/>
              <w:rPr>
                <w:sz w:val="18"/>
              </w:rPr>
            </w:pPr>
            <w:r w:rsidRPr="007B288E">
              <w:rPr>
                <w:sz w:val="18"/>
              </w:rPr>
              <w:t>regional gender study</w:t>
            </w:r>
            <w:r w:rsidR="001F3E19">
              <w:rPr>
                <w:sz w:val="18"/>
              </w:rPr>
              <w:t xml:space="preserve"> conducted</w:t>
            </w:r>
          </w:p>
          <w:p w14:paraId="03FCD722" w14:textId="000764A0" w:rsidR="005958A8" w:rsidRPr="007B288E" w:rsidRDefault="001F3E19" w:rsidP="005958A8">
            <w:pPr>
              <w:numPr>
                <w:ilvl w:val="0"/>
                <w:numId w:val="22"/>
              </w:numPr>
              <w:contextualSpacing/>
              <w:rPr>
                <w:sz w:val="18"/>
              </w:rPr>
            </w:pPr>
            <w:r>
              <w:rPr>
                <w:sz w:val="18"/>
              </w:rPr>
              <w:t>f</w:t>
            </w:r>
            <w:r w:rsidR="005958A8" w:rsidRPr="007B288E">
              <w:rPr>
                <w:sz w:val="18"/>
              </w:rPr>
              <w:t>ocus</w:t>
            </w:r>
            <w:r>
              <w:rPr>
                <w:sz w:val="18"/>
              </w:rPr>
              <w:t xml:space="preserve"> maintained</w:t>
            </w:r>
            <w:r w:rsidR="005958A8" w:rsidRPr="007B288E">
              <w:rPr>
                <w:sz w:val="18"/>
              </w:rPr>
              <w:t xml:space="preserve"> on increasing the percentage of women being recruited into the agency</w:t>
            </w:r>
          </w:p>
          <w:p w14:paraId="15D5ED80" w14:textId="36ABF251" w:rsidR="005958A8" w:rsidRPr="007B288E" w:rsidRDefault="001F3E19" w:rsidP="005958A8">
            <w:pPr>
              <w:numPr>
                <w:ilvl w:val="0"/>
                <w:numId w:val="22"/>
              </w:numPr>
              <w:contextualSpacing/>
              <w:rPr>
                <w:sz w:val="18"/>
              </w:rPr>
            </w:pPr>
            <w:r>
              <w:rPr>
                <w:sz w:val="18"/>
              </w:rPr>
              <w:t>f</w:t>
            </w:r>
            <w:r w:rsidR="005958A8" w:rsidRPr="007B288E">
              <w:rPr>
                <w:sz w:val="18"/>
              </w:rPr>
              <w:t xml:space="preserve">emale member </w:t>
            </w:r>
            <w:r>
              <w:rPr>
                <w:sz w:val="18"/>
              </w:rPr>
              <w:t xml:space="preserve">included </w:t>
            </w:r>
            <w:r w:rsidR="005958A8" w:rsidRPr="007B288E">
              <w:rPr>
                <w:sz w:val="18"/>
              </w:rPr>
              <w:t>on selection panels</w:t>
            </w:r>
          </w:p>
          <w:p w14:paraId="4B04F92D" w14:textId="7D7BDCFF" w:rsidR="005958A8" w:rsidRPr="007B288E" w:rsidRDefault="005958A8" w:rsidP="005958A8">
            <w:pPr>
              <w:numPr>
                <w:ilvl w:val="0"/>
                <w:numId w:val="22"/>
              </w:numPr>
              <w:contextualSpacing/>
              <w:rPr>
                <w:sz w:val="18"/>
              </w:rPr>
            </w:pPr>
            <w:r w:rsidRPr="007B288E">
              <w:rPr>
                <w:sz w:val="18"/>
              </w:rPr>
              <w:t>women’s participation in training</w:t>
            </w:r>
            <w:r w:rsidR="001F3E19">
              <w:rPr>
                <w:sz w:val="18"/>
              </w:rPr>
              <w:t xml:space="preserve"> increased</w:t>
            </w:r>
          </w:p>
        </w:tc>
        <w:tc>
          <w:tcPr>
            <w:tcW w:w="992" w:type="dxa"/>
          </w:tcPr>
          <w:p w14:paraId="18D81D99" w14:textId="77777777" w:rsidR="005958A8" w:rsidRPr="007B288E" w:rsidRDefault="005958A8" w:rsidP="00B111DC">
            <w:pPr>
              <w:ind w:left="360"/>
              <w:rPr>
                <w:sz w:val="18"/>
              </w:rPr>
            </w:pPr>
            <w:r w:rsidRPr="007B288E">
              <w:rPr>
                <w:sz w:val="18"/>
              </w:rPr>
              <w:t>0</w:t>
            </w:r>
          </w:p>
        </w:tc>
        <w:tc>
          <w:tcPr>
            <w:tcW w:w="992" w:type="dxa"/>
          </w:tcPr>
          <w:p w14:paraId="35F43FCA" w14:textId="77777777" w:rsidR="005958A8" w:rsidRPr="007B288E" w:rsidRDefault="005958A8" w:rsidP="00B111DC">
            <w:pPr>
              <w:ind w:left="360"/>
              <w:rPr>
                <w:sz w:val="18"/>
              </w:rPr>
            </w:pPr>
            <w:r w:rsidRPr="007B288E">
              <w:rPr>
                <w:sz w:val="18"/>
              </w:rPr>
              <w:t>2</w:t>
            </w:r>
          </w:p>
        </w:tc>
        <w:tc>
          <w:tcPr>
            <w:tcW w:w="992" w:type="dxa"/>
          </w:tcPr>
          <w:p w14:paraId="763FED9D" w14:textId="77777777" w:rsidR="005958A8" w:rsidRPr="007B288E" w:rsidRDefault="005958A8" w:rsidP="00B111DC">
            <w:pPr>
              <w:ind w:left="360"/>
              <w:rPr>
                <w:sz w:val="18"/>
              </w:rPr>
            </w:pPr>
            <w:r w:rsidRPr="007B288E">
              <w:rPr>
                <w:sz w:val="18"/>
              </w:rPr>
              <w:t>4</w:t>
            </w:r>
          </w:p>
        </w:tc>
        <w:tc>
          <w:tcPr>
            <w:tcW w:w="993" w:type="dxa"/>
          </w:tcPr>
          <w:p w14:paraId="0D8B99F2" w14:textId="77777777" w:rsidR="005958A8" w:rsidRPr="007B288E" w:rsidRDefault="005958A8" w:rsidP="00B111DC">
            <w:pPr>
              <w:ind w:left="360"/>
              <w:rPr>
                <w:sz w:val="18"/>
              </w:rPr>
            </w:pPr>
            <w:r w:rsidRPr="007B288E">
              <w:rPr>
                <w:sz w:val="18"/>
              </w:rPr>
              <w:t>0</w:t>
            </w:r>
          </w:p>
        </w:tc>
        <w:tc>
          <w:tcPr>
            <w:tcW w:w="992" w:type="dxa"/>
          </w:tcPr>
          <w:p w14:paraId="3F9DA0C5" w14:textId="77777777" w:rsidR="005958A8" w:rsidRPr="007B288E" w:rsidRDefault="005958A8" w:rsidP="00B111DC">
            <w:pPr>
              <w:ind w:left="360"/>
              <w:rPr>
                <w:sz w:val="18"/>
              </w:rPr>
            </w:pPr>
            <w:r w:rsidRPr="007B288E">
              <w:rPr>
                <w:sz w:val="18"/>
              </w:rPr>
              <w:t>6</w:t>
            </w:r>
          </w:p>
        </w:tc>
      </w:tr>
      <w:tr w:rsidR="005958A8" w:rsidRPr="007B288E" w14:paraId="3DD8D402" w14:textId="77777777" w:rsidTr="00B111DC">
        <w:trPr>
          <w:trHeight w:val="300"/>
        </w:trPr>
        <w:tc>
          <w:tcPr>
            <w:tcW w:w="1384" w:type="dxa"/>
            <w:noWrap/>
            <w:hideMark/>
          </w:tcPr>
          <w:p w14:paraId="769A1DA6" w14:textId="77777777" w:rsidR="005958A8" w:rsidRPr="007B288E" w:rsidRDefault="005958A8" w:rsidP="00B111DC">
            <w:pPr>
              <w:rPr>
                <w:sz w:val="18"/>
              </w:rPr>
            </w:pPr>
            <w:r w:rsidRPr="007B288E">
              <w:rPr>
                <w:sz w:val="18"/>
              </w:rPr>
              <w:t>OCEANIA UNSPECIFIED</w:t>
            </w:r>
          </w:p>
        </w:tc>
        <w:tc>
          <w:tcPr>
            <w:tcW w:w="1701" w:type="dxa"/>
            <w:noWrap/>
            <w:hideMark/>
          </w:tcPr>
          <w:p w14:paraId="117050B5" w14:textId="13DA2CBC" w:rsidR="005958A8" w:rsidRPr="007B288E" w:rsidRDefault="005958A8" w:rsidP="001F3E19">
            <w:pPr>
              <w:rPr>
                <w:sz w:val="18"/>
              </w:rPr>
            </w:pPr>
            <w:r w:rsidRPr="007B288E">
              <w:rPr>
                <w:sz w:val="18"/>
              </w:rPr>
              <w:t>Pacific Horticultural and Agricultural Market Access</w:t>
            </w:r>
            <w:r w:rsidR="005B14E7">
              <w:rPr>
                <w:sz w:val="18"/>
              </w:rPr>
              <w:t xml:space="preserve"> Program</w:t>
            </w:r>
            <w:r w:rsidRPr="007B288E">
              <w:rPr>
                <w:sz w:val="18"/>
              </w:rPr>
              <w:t xml:space="preserve"> </w:t>
            </w:r>
          </w:p>
        </w:tc>
        <w:tc>
          <w:tcPr>
            <w:tcW w:w="709" w:type="dxa"/>
            <w:shd w:val="clear" w:color="auto" w:fill="BFBFBF" w:themeFill="background1" w:themeFillShade="BF"/>
            <w:noWrap/>
            <w:hideMark/>
          </w:tcPr>
          <w:p w14:paraId="1CD4FCB5" w14:textId="77777777" w:rsidR="005958A8" w:rsidRPr="007B288E" w:rsidRDefault="005958A8" w:rsidP="00B111DC">
            <w:pPr>
              <w:rPr>
                <w:sz w:val="18"/>
              </w:rPr>
            </w:pPr>
            <w:r w:rsidRPr="007B288E">
              <w:rPr>
                <w:sz w:val="18"/>
              </w:rPr>
              <w:t>2</w:t>
            </w:r>
          </w:p>
        </w:tc>
        <w:tc>
          <w:tcPr>
            <w:tcW w:w="1134" w:type="dxa"/>
            <w:noWrap/>
            <w:hideMark/>
          </w:tcPr>
          <w:p w14:paraId="31EF7423" w14:textId="77777777" w:rsidR="005958A8" w:rsidRPr="007B288E" w:rsidRDefault="005958A8" w:rsidP="00B111DC">
            <w:pPr>
              <w:rPr>
                <w:sz w:val="18"/>
              </w:rPr>
            </w:pPr>
            <w:r w:rsidRPr="007B288E">
              <w:rPr>
                <w:sz w:val="18"/>
              </w:rPr>
              <w:t> </w:t>
            </w:r>
          </w:p>
        </w:tc>
        <w:tc>
          <w:tcPr>
            <w:tcW w:w="5812" w:type="dxa"/>
            <w:noWrap/>
          </w:tcPr>
          <w:p w14:paraId="4A472806" w14:textId="117CA675" w:rsidR="005958A8" w:rsidRPr="007B288E" w:rsidRDefault="005958A8" w:rsidP="005958A8">
            <w:pPr>
              <w:numPr>
                <w:ilvl w:val="0"/>
                <w:numId w:val="23"/>
              </w:numPr>
              <w:contextualSpacing/>
              <w:rPr>
                <w:sz w:val="18"/>
              </w:rPr>
            </w:pPr>
            <w:r w:rsidRPr="007B288E">
              <w:rPr>
                <w:sz w:val="18"/>
              </w:rPr>
              <w:t xml:space="preserve">market access opportunities </w:t>
            </w:r>
            <w:r w:rsidR="001F3E19">
              <w:rPr>
                <w:sz w:val="18"/>
              </w:rPr>
              <w:t>with</w:t>
            </w:r>
            <w:r w:rsidRPr="007B288E">
              <w:rPr>
                <w:sz w:val="18"/>
              </w:rPr>
              <w:t xml:space="preserve"> particular benefits for women’s groups</w:t>
            </w:r>
            <w:r w:rsidR="001F3E19">
              <w:rPr>
                <w:sz w:val="18"/>
              </w:rPr>
              <w:t xml:space="preserve"> sought</w:t>
            </w:r>
          </w:p>
          <w:p w14:paraId="26D748B2" w14:textId="3ECA7023" w:rsidR="005958A8" w:rsidRPr="007B288E" w:rsidRDefault="001F3E19" w:rsidP="005958A8">
            <w:pPr>
              <w:numPr>
                <w:ilvl w:val="0"/>
                <w:numId w:val="23"/>
              </w:numPr>
              <w:contextualSpacing/>
              <w:rPr>
                <w:sz w:val="18"/>
              </w:rPr>
            </w:pPr>
            <w:r>
              <w:rPr>
                <w:sz w:val="18"/>
              </w:rPr>
              <w:t>f</w:t>
            </w:r>
            <w:r w:rsidR="005958A8" w:rsidRPr="007B288E">
              <w:rPr>
                <w:sz w:val="18"/>
              </w:rPr>
              <w:t xml:space="preserve">easibility of cut flower and foliage exports from </w:t>
            </w:r>
            <w:r w:rsidR="002735C5">
              <w:rPr>
                <w:sz w:val="18"/>
              </w:rPr>
              <w:t xml:space="preserve">Solomon Islands </w:t>
            </w:r>
            <w:r w:rsidR="005958A8" w:rsidRPr="007B288E">
              <w:rPr>
                <w:sz w:val="18"/>
              </w:rPr>
              <w:t>to Australia</w:t>
            </w:r>
            <w:r>
              <w:rPr>
                <w:sz w:val="18"/>
              </w:rPr>
              <w:t xml:space="preserve"> determined</w:t>
            </w:r>
          </w:p>
          <w:p w14:paraId="2C0C9853" w14:textId="053B769E" w:rsidR="005958A8" w:rsidRPr="007B288E" w:rsidRDefault="005958A8" w:rsidP="005958A8">
            <w:pPr>
              <w:numPr>
                <w:ilvl w:val="0"/>
                <w:numId w:val="23"/>
              </w:numPr>
              <w:contextualSpacing/>
              <w:rPr>
                <w:sz w:val="18"/>
              </w:rPr>
            </w:pPr>
            <w:r w:rsidRPr="007B288E">
              <w:rPr>
                <w:sz w:val="18"/>
              </w:rPr>
              <w:t>treatment of mites</w:t>
            </w:r>
            <w:r w:rsidR="001F3E19">
              <w:rPr>
                <w:sz w:val="18"/>
              </w:rPr>
              <w:t xml:space="preserve"> developed</w:t>
            </w:r>
            <w:r w:rsidRPr="007B288E">
              <w:rPr>
                <w:sz w:val="18"/>
              </w:rPr>
              <w:t xml:space="preserve"> on exports of organic bananas from Samoa to N</w:t>
            </w:r>
            <w:r w:rsidR="001F3E19">
              <w:rPr>
                <w:sz w:val="18"/>
              </w:rPr>
              <w:t xml:space="preserve">ew </w:t>
            </w:r>
            <w:r w:rsidRPr="007B288E">
              <w:rPr>
                <w:sz w:val="18"/>
              </w:rPr>
              <w:t>Z</w:t>
            </w:r>
            <w:r w:rsidR="001F3E19">
              <w:rPr>
                <w:sz w:val="18"/>
              </w:rPr>
              <w:t>ealand</w:t>
            </w:r>
            <w:r w:rsidRPr="007B288E">
              <w:rPr>
                <w:sz w:val="18"/>
              </w:rPr>
              <w:t xml:space="preserve"> (women in business group has developed this niche market</w:t>
            </w:r>
            <w:r w:rsidR="001F3E19">
              <w:rPr>
                <w:sz w:val="18"/>
              </w:rPr>
              <w:t>)</w:t>
            </w:r>
          </w:p>
          <w:p w14:paraId="7A3C82D0" w14:textId="55422BEB" w:rsidR="005958A8" w:rsidRPr="007B288E" w:rsidRDefault="005958A8" w:rsidP="005958A8">
            <w:pPr>
              <w:numPr>
                <w:ilvl w:val="0"/>
                <w:numId w:val="23"/>
              </w:numPr>
              <w:contextualSpacing/>
              <w:rPr>
                <w:sz w:val="18"/>
              </w:rPr>
            </w:pPr>
            <w:r w:rsidRPr="007B288E">
              <w:rPr>
                <w:sz w:val="18"/>
              </w:rPr>
              <w:t>quarantine issues affecting trade in handicrafts</w:t>
            </w:r>
            <w:r w:rsidR="001F3E19">
              <w:rPr>
                <w:sz w:val="18"/>
              </w:rPr>
              <w:t xml:space="preserve"> reviewed</w:t>
            </w:r>
          </w:p>
          <w:p w14:paraId="7E735D85" w14:textId="669BA9C4" w:rsidR="005958A8" w:rsidRPr="007B288E" w:rsidRDefault="005958A8" w:rsidP="005958A8">
            <w:pPr>
              <w:numPr>
                <w:ilvl w:val="0"/>
                <w:numId w:val="23"/>
              </w:numPr>
              <w:contextualSpacing/>
              <w:rPr>
                <w:sz w:val="18"/>
              </w:rPr>
            </w:pPr>
            <w:r w:rsidRPr="007B288E">
              <w:rPr>
                <w:sz w:val="18"/>
              </w:rPr>
              <w:t xml:space="preserve">raw materials used in manufacture of handicrafts </w:t>
            </w:r>
            <w:r w:rsidR="001F3E19">
              <w:rPr>
                <w:sz w:val="18"/>
              </w:rPr>
              <w:t xml:space="preserve">reviewed </w:t>
            </w:r>
            <w:r w:rsidRPr="007B288E">
              <w:rPr>
                <w:sz w:val="18"/>
              </w:rPr>
              <w:t>as a procurer to guidelines covering permitted raw materials and labelling requirements</w:t>
            </w:r>
          </w:p>
          <w:p w14:paraId="2AD7B02D" w14:textId="21C0EB4B" w:rsidR="005958A8" w:rsidRPr="007B288E" w:rsidRDefault="005958A8" w:rsidP="005958A8">
            <w:pPr>
              <w:numPr>
                <w:ilvl w:val="0"/>
                <w:numId w:val="23"/>
              </w:numPr>
              <w:contextualSpacing/>
              <w:rPr>
                <w:sz w:val="18"/>
              </w:rPr>
            </w:pPr>
            <w:r w:rsidRPr="007B288E">
              <w:rPr>
                <w:sz w:val="18"/>
              </w:rPr>
              <w:t>inclusion of rep</w:t>
            </w:r>
            <w:r w:rsidR="001F3E19">
              <w:rPr>
                <w:sz w:val="18"/>
              </w:rPr>
              <w:t>resentatives</w:t>
            </w:r>
            <w:r w:rsidRPr="007B288E">
              <w:rPr>
                <w:sz w:val="18"/>
              </w:rPr>
              <w:t xml:space="preserve"> from women’s groups on the program decision</w:t>
            </w:r>
            <w:r w:rsidR="003A3D92">
              <w:rPr>
                <w:sz w:val="18"/>
              </w:rPr>
              <w:t>-</w:t>
            </w:r>
            <w:r w:rsidRPr="007B288E">
              <w:rPr>
                <w:sz w:val="18"/>
              </w:rPr>
              <w:t>making body</w:t>
            </w:r>
            <w:r w:rsidR="001F3E19">
              <w:rPr>
                <w:sz w:val="18"/>
              </w:rPr>
              <w:t xml:space="preserve"> promoted</w:t>
            </w:r>
          </w:p>
          <w:p w14:paraId="2F8E87BD" w14:textId="010F6AED" w:rsidR="005958A8" w:rsidRPr="007B288E" w:rsidRDefault="005958A8" w:rsidP="005958A8">
            <w:pPr>
              <w:numPr>
                <w:ilvl w:val="0"/>
                <w:numId w:val="23"/>
              </w:numPr>
              <w:contextualSpacing/>
              <w:rPr>
                <w:sz w:val="18"/>
              </w:rPr>
            </w:pPr>
            <w:r w:rsidRPr="007B288E">
              <w:rPr>
                <w:sz w:val="18"/>
              </w:rPr>
              <w:t>female candidates</w:t>
            </w:r>
            <w:r w:rsidR="001F3E19">
              <w:rPr>
                <w:sz w:val="18"/>
              </w:rPr>
              <w:t xml:space="preserve"> targeted</w:t>
            </w:r>
            <w:r w:rsidRPr="007B288E">
              <w:rPr>
                <w:sz w:val="18"/>
              </w:rPr>
              <w:t xml:space="preserve"> where appropriate</w:t>
            </w:r>
          </w:p>
        </w:tc>
        <w:tc>
          <w:tcPr>
            <w:tcW w:w="992" w:type="dxa"/>
          </w:tcPr>
          <w:p w14:paraId="09FA2BE4" w14:textId="77777777" w:rsidR="005958A8" w:rsidRPr="007B288E" w:rsidRDefault="005958A8" w:rsidP="00B111DC">
            <w:pPr>
              <w:ind w:left="360"/>
              <w:rPr>
                <w:sz w:val="18"/>
              </w:rPr>
            </w:pPr>
            <w:r w:rsidRPr="007B288E">
              <w:rPr>
                <w:sz w:val="18"/>
              </w:rPr>
              <w:t>0</w:t>
            </w:r>
          </w:p>
        </w:tc>
        <w:tc>
          <w:tcPr>
            <w:tcW w:w="992" w:type="dxa"/>
          </w:tcPr>
          <w:p w14:paraId="5D726F37" w14:textId="77777777" w:rsidR="005958A8" w:rsidRPr="007B288E" w:rsidRDefault="005958A8" w:rsidP="00B111DC">
            <w:pPr>
              <w:rPr>
                <w:sz w:val="18"/>
              </w:rPr>
            </w:pPr>
            <w:r w:rsidRPr="007B288E">
              <w:rPr>
                <w:sz w:val="18"/>
              </w:rPr>
              <w:t>1</w:t>
            </w:r>
          </w:p>
        </w:tc>
        <w:tc>
          <w:tcPr>
            <w:tcW w:w="992" w:type="dxa"/>
          </w:tcPr>
          <w:p w14:paraId="0A218353" w14:textId="77777777" w:rsidR="005958A8" w:rsidRPr="007B288E" w:rsidRDefault="005958A8" w:rsidP="00B111DC">
            <w:pPr>
              <w:ind w:left="360"/>
              <w:rPr>
                <w:sz w:val="18"/>
              </w:rPr>
            </w:pPr>
            <w:r w:rsidRPr="007B288E">
              <w:rPr>
                <w:sz w:val="18"/>
              </w:rPr>
              <w:t>6</w:t>
            </w:r>
          </w:p>
        </w:tc>
        <w:tc>
          <w:tcPr>
            <w:tcW w:w="993" w:type="dxa"/>
          </w:tcPr>
          <w:p w14:paraId="42B7C1AC" w14:textId="77777777" w:rsidR="005958A8" w:rsidRPr="007B288E" w:rsidRDefault="005958A8" w:rsidP="00B111DC">
            <w:pPr>
              <w:ind w:left="360"/>
              <w:rPr>
                <w:sz w:val="18"/>
              </w:rPr>
            </w:pPr>
            <w:r w:rsidRPr="007B288E">
              <w:rPr>
                <w:sz w:val="18"/>
              </w:rPr>
              <w:t>0</w:t>
            </w:r>
          </w:p>
        </w:tc>
        <w:tc>
          <w:tcPr>
            <w:tcW w:w="992" w:type="dxa"/>
          </w:tcPr>
          <w:p w14:paraId="1E8DB801" w14:textId="77777777" w:rsidR="005958A8" w:rsidRPr="007B288E" w:rsidRDefault="005958A8" w:rsidP="00B111DC">
            <w:pPr>
              <w:ind w:left="360"/>
              <w:rPr>
                <w:sz w:val="18"/>
              </w:rPr>
            </w:pPr>
            <w:r w:rsidRPr="007B288E">
              <w:rPr>
                <w:sz w:val="18"/>
              </w:rPr>
              <w:t>7</w:t>
            </w:r>
          </w:p>
        </w:tc>
      </w:tr>
      <w:tr w:rsidR="005958A8" w:rsidRPr="007B288E" w14:paraId="44603965" w14:textId="77777777" w:rsidTr="00B111DC">
        <w:trPr>
          <w:trHeight w:val="300"/>
        </w:trPr>
        <w:tc>
          <w:tcPr>
            <w:tcW w:w="1384" w:type="dxa"/>
            <w:noWrap/>
            <w:hideMark/>
          </w:tcPr>
          <w:p w14:paraId="424A1BCE" w14:textId="77777777" w:rsidR="005958A8" w:rsidRPr="007B288E" w:rsidRDefault="005958A8" w:rsidP="00B111DC">
            <w:pPr>
              <w:rPr>
                <w:sz w:val="18"/>
              </w:rPr>
            </w:pPr>
            <w:r w:rsidRPr="007B288E">
              <w:rPr>
                <w:sz w:val="18"/>
              </w:rPr>
              <w:t>OCEANIA UNSPECIFIED</w:t>
            </w:r>
          </w:p>
        </w:tc>
        <w:tc>
          <w:tcPr>
            <w:tcW w:w="1701" w:type="dxa"/>
            <w:noWrap/>
            <w:hideMark/>
          </w:tcPr>
          <w:p w14:paraId="301987D3" w14:textId="3A212CD0" w:rsidR="005958A8" w:rsidRPr="007B288E" w:rsidRDefault="005958A8" w:rsidP="00B111DC">
            <w:pPr>
              <w:rPr>
                <w:sz w:val="18"/>
              </w:rPr>
            </w:pPr>
            <w:r w:rsidRPr="007B288E">
              <w:rPr>
                <w:sz w:val="18"/>
              </w:rPr>
              <w:t>Pacific Financial Inclusion Program</w:t>
            </w:r>
            <w:r w:rsidR="000F77DD">
              <w:rPr>
                <w:sz w:val="18"/>
              </w:rPr>
              <w:t>me</w:t>
            </w:r>
          </w:p>
        </w:tc>
        <w:tc>
          <w:tcPr>
            <w:tcW w:w="709" w:type="dxa"/>
            <w:shd w:val="clear" w:color="auto" w:fill="BFBFBF" w:themeFill="background1" w:themeFillShade="BF"/>
            <w:noWrap/>
            <w:hideMark/>
          </w:tcPr>
          <w:p w14:paraId="5E7C8942" w14:textId="77777777" w:rsidR="005958A8" w:rsidRPr="007B288E" w:rsidRDefault="005958A8" w:rsidP="00B111DC">
            <w:pPr>
              <w:rPr>
                <w:sz w:val="18"/>
              </w:rPr>
            </w:pPr>
            <w:r w:rsidRPr="007B288E">
              <w:rPr>
                <w:sz w:val="18"/>
              </w:rPr>
              <w:t>2</w:t>
            </w:r>
          </w:p>
        </w:tc>
        <w:tc>
          <w:tcPr>
            <w:tcW w:w="1134" w:type="dxa"/>
            <w:noWrap/>
            <w:hideMark/>
          </w:tcPr>
          <w:p w14:paraId="6AAAA07C" w14:textId="77777777" w:rsidR="005958A8" w:rsidRPr="007B288E" w:rsidRDefault="005958A8" w:rsidP="00B111DC">
            <w:pPr>
              <w:rPr>
                <w:sz w:val="18"/>
              </w:rPr>
            </w:pPr>
            <w:r w:rsidRPr="007B288E">
              <w:rPr>
                <w:sz w:val="18"/>
              </w:rPr>
              <w:t> </w:t>
            </w:r>
          </w:p>
        </w:tc>
        <w:tc>
          <w:tcPr>
            <w:tcW w:w="5812" w:type="dxa"/>
            <w:noWrap/>
          </w:tcPr>
          <w:p w14:paraId="2EDBAA63" w14:textId="0D3D8868" w:rsidR="005958A8" w:rsidRPr="007B288E" w:rsidRDefault="005958A8" w:rsidP="005958A8">
            <w:pPr>
              <w:numPr>
                <w:ilvl w:val="0"/>
                <w:numId w:val="24"/>
              </w:numPr>
              <w:contextualSpacing/>
              <w:rPr>
                <w:sz w:val="18"/>
              </w:rPr>
            </w:pPr>
            <w:r w:rsidRPr="007B288E">
              <w:rPr>
                <w:sz w:val="18"/>
              </w:rPr>
              <w:t>service agreements</w:t>
            </w:r>
            <w:r w:rsidR="001F3E19">
              <w:rPr>
                <w:sz w:val="18"/>
              </w:rPr>
              <w:t xml:space="preserve"> established for all delivery partners, with</w:t>
            </w:r>
            <w:r w:rsidRPr="007B288E">
              <w:rPr>
                <w:sz w:val="18"/>
              </w:rPr>
              <w:t xml:space="preserve"> specific gender targets</w:t>
            </w:r>
            <w:r w:rsidR="001F3E19">
              <w:rPr>
                <w:sz w:val="18"/>
              </w:rPr>
              <w:t xml:space="preserve"> (</w:t>
            </w:r>
            <w:r w:rsidRPr="007B288E">
              <w:rPr>
                <w:sz w:val="18"/>
              </w:rPr>
              <w:t xml:space="preserve"> targets </w:t>
            </w:r>
            <w:r w:rsidR="001F3E19">
              <w:rPr>
                <w:sz w:val="18"/>
              </w:rPr>
              <w:t xml:space="preserve">of </w:t>
            </w:r>
            <w:r w:rsidRPr="007B288E">
              <w:rPr>
                <w:sz w:val="18"/>
              </w:rPr>
              <w:t>50% are contractually applied and need to be reached by the implementing partner to receive the</w:t>
            </w:r>
            <w:r w:rsidR="001F3E19">
              <w:rPr>
                <w:sz w:val="18"/>
              </w:rPr>
              <w:t>ir</w:t>
            </w:r>
            <w:r w:rsidRPr="007B288E">
              <w:rPr>
                <w:sz w:val="18"/>
              </w:rPr>
              <w:t xml:space="preserve"> full fee</w:t>
            </w:r>
            <w:r w:rsidR="001F3E19">
              <w:rPr>
                <w:sz w:val="18"/>
              </w:rPr>
              <w:t>)</w:t>
            </w:r>
          </w:p>
          <w:p w14:paraId="3C245CAD" w14:textId="7318D511" w:rsidR="005958A8" w:rsidRPr="007B288E" w:rsidRDefault="005958A8" w:rsidP="005958A8">
            <w:pPr>
              <w:numPr>
                <w:ilvl w:val="0"/>
                <w:numId w:val="24"/>
              </w:numPr>
              <w:contextualSpacing/>
              <w:rPr>
                <w:sz w:val="18"/>
              </w:rPr>
            </w:pPr>
            <w:r w:rsidRPr="007B288E">
              <w:rPr>
                <w:sz w:val="18"/>
              </w:rPr>
              <w:t>specific research on financial literacy</w:t>
            </w:r>
            <w:r w:rsidR="001F3E19">
              <w:rPr>
                <w:sz w:val="18"/>
              </w:rPr>
              <w:t xml:space="preserve"> delivered</w:t>
            </w:r>
            <w:r w:rsidRPr="007B288E">
              <w:rPr>
                <w:sz w:val="18"/>
              </w:rPr>
              <w:t xml:space="preserve"> </w:t>
            </w:r>
          </w:p>
          <w:p w14:paraId="5A0421FA" w14:textId="36FAA911" w:rsidR="005958A8" w:rsidRPr="007B288E" w:rsidRDefault="001F3E19" w:rsidP="001F3E19">
            <w:pPr>
              <w:numPr>
                <w:ilvl w:val="0"/>
                <w:numId w:val="24"/>
              </w:numPr>
              <w:contextualSpacing/>
              <w:rPr>
                <w:sz w:val="18"/>
              </w:rPr>
            </w:pPr>
            <w:r>
              <w:rPr>
                <w:sz w:val="18"/>
              </w:rPr>
              <w:t>f</w:t>
            </w:r>
            <w:r w:rsidR="005958A8" w:rsidRPr="007B288E">
              <w:rPr>
                <w:sz w:val="18"/>
              </w:rPr>
              <w:t>emale market vendor study</w:t>
            </w:r>
            <w:r>
              <w:rPr>
                <w:sz w:val="18"/>
              </w:rPr>
              <w:t xml:space="preserve"> completed, including</w:t>
            </w:r>
            <w:r w:rsidR="005958A8" w:rsidRPr="007B288E">
              <w:rPr>
                <w:sz w:val="18"/>
              </w:rPr>
              <w:t xml:space="preserve"> the need for services </w:t>
            </w:r>
            <w:r w:rsidR="005958A8" w:rsidRPr="007B288E">
              <w:rPr>
                <w:sz w:val="18"/>
              </w:rPr>
              <w:lastRenderedPageBreak/>
              <w:t>as women play a pivotal role in managing family incomes</w:t>
            </w:r>
          </w:p>
        </w:tc>
        <w:tc>
          <w:tcPr>
            <w:tcW w:w="992" w:type="dxa"/>
          </w:tcPr>
          <w:p w14:paraId="6B985872" w14:textId="77777777" w:rsidR="005958A8" w:rsidRPr="007B288E" w:rsidRDefault="005958A8" w:rsidP="00B111DC">
            <w:pPr>
              <w:ind w:left="360"/>
              <w:rPr>
                <w:sz w:val="18"/>
              </w:rPr>
            </w:pPr>
            <w:r w:rsidRPr="007B288E">
              <w:rPr>
                <w:sz w:val="18"/>
              </w:rPr>
              <w:lastRenderedPageBreak/>
              <w:t>0</w:t>
            </w:r>
          </w:p>
        </w:tc>
        <w:tc>
          <w:tcPr>
            <w:tcW w:w="992" w:type="dxa"/>
          </w:tcPr>
          <w:p w14:paraId="4E860B71" w14:textId="77777777" w:rsidR="005958A8" w:rsidRPr="007B288E" w:rsidRDefault="005958A8" w:rsidP="00B111DC">
            <w:pPr>
              <w:ind w:left="360"/>
              <w:rPr>
                <w:sz w:val="18"/>
              </w:rPr>
            </w:pPr>
            <w:r w:rsidRPr="007B288E">
              <w:rPr>
                <w:sz w:val="18"/>
              </w:rPr>
              <w:t>0</w:t>
            </w:r>
          </w:p>
        </w:tc>
        <w:tc>
          <w:tcPr>
            <w:tcW w:w="992" w:type="dxa"/>
          </w:tcPr>
          <w:p w14:paraId="0771DBF9" w14:textId="77777777" w:rsidR="005958A8" w:rsidRPr="007B288E" w:rsidRDefault="005958A8" w:rsidP="00B111DC">
            <w:pPr>
              <w:ind w:left="360"/>
              <w:rPr>
                <w:sz w:val="18"/>
              </w:rPr>
            </w:pPr>
            <w:r w:rsidRPr="007B288E">
              <w:rPr>
                <w:sz w:val="18"/>
              </w:rPr>
              <w:t>3</w:t>
            </w:r>
          </w:p>
        </w:tc>
        <w:tc>
          <w:tcPr>
            <w:tcW w:w="993" w:type="dxa"/>
          </w:tcPr>
          <w:p w14:paraId="3610A4D7" w14:textId="77777777" w:rsidR="005958A8" w:rsidRPr="007B288E" w:rsidRDefault="005958A8" w:rsidP="00B111DC">
            <w:pPr>
              <w:ind w:left="360"/>
              <w:rPr>
                <w:sz w:val="18"/>
              </w:rPr>
            </w:pPr>
            <w:r w:rsidRPr="007B288E">
              <w:rPr>
                <w:sz w:val="18"/>
              </w:rPr>
              <w:t>0</w:t>
            </w:r>
          </w:p>
        </w:tc>
        <w:tc>
          <w:tcPr>
            <w:tcW w:w="992" w:type="dxa"/>
          </w:tcPr>
          <w:p w14:paraId="3790AD97" w14:textId="77777777" w:rsidR="005958A8" w:rsidRPr="007B288E" w:rsidRDefault="005958A8" w:rsidP="00B111DC">
            <w:pPr>
              <w:ind w:left="360"/>
              <w:rPr>
                <w:sz w:val="18"/>
              </w:rPr>
            </w:pPr>
            <w:r w:rsidRPr="007B288E">
              <w:rPr>
                <w:sz w:val="18"/>
              </w:rPr>
              <w:t>3</w:t>
            </w:r>
          </w:p>
        </w:tc>
      </w:tr>
      <w:tr w:rsidR="005958A8" w:rsidRPr="007B288E" w14:paraId="36A7BC89" w14:textId="77777777" w:rsidTr="00B111DC">
        <w:trPr>
          <w:trHeight w:val="300"/>
        </w:trPr>
        <w:tc>
          <w:tcPr>
            <w:tcW w:w="1384" w:type="dxa"/>
            <w:noWrap/>
            <w:hideMark/>
          </w:tcPr>
          <w:p w14:paraId="3A86B2BB" w14:textId="77777777" w:rsidR="005958A8" w:rsidRPr="007B288E" w:rsidRDefault="005958A8" w:rsidP="00B111DC">
            <w:pPr>
              <w:rPr>
                <w:sz w:val="18"/>
              </w:rPr>
            </w:pPr>
            <w:r w:rsidRPr="007B288E">
              <w:rPr>
                <w:sz w:val="18"/>
              </w:rPr>
              <w:lastRenderedPageBreak/>
              <w:t>BANGLADESH</w:t>
            </w:r>
          </w:p>
        </w:tc>
        <w:tc>
          <w:tcPr>
            <w:tcW w:w="1701" w:type="dxa"/>
            <w:hideMark/>
          </w:tcPr>
          <w:p w14:paraId="5C837E02" w14:textId="4934CC10" w:rsidR="005958A8" w:rsidRPr="007B288E" w:rsidRDefault="005958A8" w:rsidP="000F77DD">
            <w:pPr>
              <w:rPr>
                <w:sz w:val="18"/>
              </w:rPr>
            </w:pPr>
            <w:r w:rsidRPr="007B288E">
              <w:rPr>
                <w:sz w:val="18"/>
              </w:rPr>
              <w:t>BRAC</w:t>
            </w:r>
            <w:r w:rsidR="000F77DD">
              <w:rPr>
                <w:sz w:val="18"/>
              </w:rPr>
              <w:t xml:space="preserve"> </w:t>
            </w:r>
            <w:r w:rsidRPr="007B288E">
              <w:rPr>
                <w:sz w:val="18"/>
              </w:rPr>
              <w:t>Extreme Poverty Program</w:t>
            </w:r>
          </w:p>
        </w:tc>
        <w:tc>
          <w:tcPr>
            <w:tcW w:w="709" w:type="dxa"/>
            <w:noWrap/>
            <w:hideMark/>
          </w:tcPr>
          <w:p w14:paraId="3B85F6E8" w14:textId="77777777" w:rsidR="005958A8" w:rsidRPr="007B288E" w:rsidRDefault="005958A8" w:rsidP="00B111DC">
            <w:pPr>
              <w:rPr>
                <w:sz w:val="18"/>
              </w:rPr>
            </w:pPr>
            <w:r w:rsidRPr="007B288E">
              <w:rPr>
                <w:sz w:val="18"/>
              </w:rPr>
              <w:t>3</w:t>
            </w:r>
          </w:p>
        </w:tc>
        <w:tc>
          <w:tcPr>
            <w:tcW w:w="1134" w:type="dxa"/>
            <w:noWrap/>
            <w:hideMark/>
          </w:tcPr>
          <w:p w14:paraId="1D5DF681" w14:textId="77777777" w:rsidR="005958A8" w:rsidRPr="007B288E" w:rsidRDefault="005958A8" w:rsidP="00B111DC">
            <w:pPr>
              <w:rPr>
                <w:sz w:val="18"/>
              </w:rPr>
            </w:pPr>
            <w:r w:rsidRPr="007B288E">
              <w:rPr>
                <w:sz w:val="18"/>
              </w:rPr>
              <w:t> </w:t>
            </w:r>
          </w:p>
        </w:tc>
        <w:tc>
          <w:tcPr>
            <w:tcW w:w="5812" w:type="dxa"/>
            <w:noWrap/>
          </w:tcPr>
          <w:p w14:paraId="38C66CA2" w14:textId="5DFFB17B" w:rsidR="005958A8" w:rsidRPr="007B288E" w:rsidRDefault="005958A8" w:rsidP="005958A8">
            <w:pPr>
              <w:numPr>
                <w:ilvl w:val="0"/>
                <w:numId w:val="25"/>
              </w:numPr>
              <w:contextualSpacing/>
              <w:rPr>
                <w:sz w:val="18"/>
              </w:rPr>
            </w:pPr>
            <w:r w:rsidRPr="007B288E">
              <w:rPr>
                <w:sz w:val="18"/>
              </w:rPr>
              <w:t>poorest of the poo</w:t>
            </w:r>
            <w:r w:rsidR="001F3E19">
              <w:rPr>
                <w:sz w:val="18"/>
              </w:rPr>
              <w:t>r targeted,</w:t>
            </w:r>
            <w:r w:rsidRPr="007B288E">
              <w:rPr>
                <w:sz w:val="18"/>
              </w:rPr>
              <w:t xml:space="preserve"> mainly women</w:t>
            </w:r>
          </w:p>
          <w:p w14:paraId="2F425E6A" w14:textId="3548B585" w:rsidR="005958A8" w:rsidRPr="007B288E" w:rsidRDefault="005958A8" w:rsidP="005958A8">
            <w:pPr>
              <w:numPr>
                <w:ilvl w:val="0"/>
                <w:numId w:val="25"/>
              </w:numPr>
              <w:contextualSpacing/>
              <w:rPr>
                <w:sz w:val="18"/>
              </w:rPr>
            </w:pPr>
            <w:r w:rsidRPr="007B288E">
              <w:rPr>
                <w:sz w:val="18"/>
              </w:rPr>
              <w:t>stipends</w:t>
            </w:r>
            <w:r w:rsidR="001F3E19">
              <w:rPr>
                <w:sz w:val="18"/>
              </w:rPr>
              <w:t xml:space="preserve"> offered</w:t>
            </w:r>
            <w:r w:rsidRPr="007B288E">
              <w:rPr>
                <w:sz w:val="18"/>
              </w:rPr>
              <w:t xml:space="preserve"> for two years</w:t>
            </w:r>
          </w:p>
          <w:p w14:paraId="202CE100" w14:textId="41687021" w:rsidR="005958A8" w:rsidRPr="007B288E" w:rsidRDefault="001F3E19" w:rsidP="005958A8">
            <w:pPr>
              <w:numPr>
                <w:ilvl w:val="0"/>
                <w:numId w:val="25"/>
              </w:numPr>
              <w:contextualSpacing/>
              <w:rPr>
                <w:sz w:val="18"/>
              </w:rPr>
            </w:pPr>
            <w:r>
              <w:rPr>
                <w:sz w:val="18"/>
              </w:rPr>
              <w:t>a</w:t>
            </w:r>
            <w:r w:rsidR="005958A8" w:rsidRPr="007B288E">
              <w:rPr>
                <w:sz w:val="18"/>
              </w:rPr>
              <w:t xml:space="preserve">ccess </w:t>
            </w:r>
            <w:r>
              <w:rPr>
                <w:sz w:val="18"/>
              </w:rPr>
              <w:t xml:space="preserve">provided </w:t>
            </w:r>
            <w:r w:rsidR="005958A8" w:rsidRPr="007B288E">
              <w:rPr>
                <w:sz w:val="18"/>
              </w:rPr>
              <w:t>to free health care and education</w:t>
            </w:r>
          </w:p>
          <w:p w14:paraId="74C08454" w14:textId="5EA28065" w:rsidR="005958A8" w:rsidRPr="007B288E" w:rsidRDefault="001F3E19" w:rsidP="005958A8">
            <w:pPr>
              <w:numPr>
                <w:ilvl w:val="0"/>
                <w:numId w:val="25"/>
              </w:numPr>
              <w:contextualSpacing/>
              <w:rPr>
                <w:sz w:val="18"/>
              </w:rPr>
            </w:pPr>
            <w:r>
              <w:rPr>
                <w:sz w:val="18"/>
              </w:rPr>
              <w:t>a</w:t>
            </w:r>
            <w:r w:rsidR="005958A8" w:rsidRPr="007B288E">
              <w:rPr>
                <w:sz w:val="18"/>
              </w:rPr>
              <w:t>sset transfers</w:t>
            </w:r>
            <w:r>
              <w:rPr>
                <w:sz w:val="18"/>
              </w:rPr>
              <w:t xml:space="preserve"> provided</w:t>
            </w:r>
          </w:p>
          <w:p w14:paraId="18A187B9" w14:textId="1B249DCD" w:rsidR="005958A8" w:rsidRPr="007B288E" w:rsidRDefault="001F3E19" w:rsidP="005958A8">
            <w:pPr>
              <w:numPr>
                <w:ilvl w:val="0"/>
                <w:numId w:val="25"/>
              </w:numPr>
              <w:contextualSpacing/>
              <w:rPr>
                <w:sz w:val="18"/>
              </w:rPr>
            </w:pPr>
            <w:r>
              <w:rPr>
                <w:sz w:val="18"/>
              </w:rPr>
              <w:t>w</w:t>
            </w:r>
            <w:r w:rsidR="005958A8" w:rsidRPr="007B288E">
              <w:rPr>
                <w:sz w:val="18"/>
              </w:rPr>
              <w:t>eekly training on social and economic matters</w:t>
            </w:r>
            <w:r>
              <w:rPr>
                <w:sz w:val="18"/>
              </w:rPr>
              <w:t xml:space="preserve"> held</w:t>
            </w:r>
          </w:p>
          <w:p w14:paraId="07E08BC4" w14:textId="773CD0B8" w:rsidR="005958A8" w:rsidRPr="007B288E" w:rsidRDefault="001F3E19" w:rsidP="005958A8">
            <w:pPr>
              <w:numPr>
                <w:ilvl w:val="0"/>
                <w:numId w:val="25"/>
              </w:numPr>
              <w:contextualSpacing/>
              <w:rPr>
                <w:sz w:val="18"/>
              </w:rPr>
            </w:pPr>
            <w:r>
              <w:rPr>
                <w:sz w:val="18"/>
              </w:rPr>
              <w:t>w</w:t>
            </w:r>
            <w:r w:rsidR="005958A8" w:rsidRPr="007B288E">
              <w:rPr>
                <w:sz w:val="18"/>
              </w:rPr>
              <w:t>ater supply and toilet</w:t>
            </w:r>
            <w:r w:rsidR="002735C5">
              <w:rPr>
                <w:sz w:val="18"/>
              </w:rPr>
              <w:t xml:space="preserve"> built</w:t>
            </w:r>
          </w:p>
          <w:p w14:paraId="4C5EA396" w14:textId="73201329" w:rsidR="005958A8" w:rsidRPr="007B288E" w:rsidRDefault="001F3E19" w:rsidP="005958A8">
            <w:pPr>
              <w:numPr>
                <w:ilvl w:val="0"/>
                <w:numId w:val="25"/>
              </w:numPr>
              <w:contextualSpacing/>
              <w:rPr>
                <w:sz w:val="18"/>
              </w:rPr>
            </w:pPr>
            <w:r>
              <w:rPr>
                <w:sz w:val="18"/>
              </w:rPr>
              <w:t>c</w:t>
            </w:r>
            <w:r w:rsidR="005958A8" w:rsidRPr="007B288E">
              <w:rPr>
                <w:sz w:val="18"/>
              </w:rPr>
              <w:t xml:space="preserve">ommunity leaders </w:t>
            </w:r>
            <w:r>
              <w:rPr>
                <w:sz w:val="18"/>
              </w:rPr>
              <w:t xml:space="preserve">mobilised </w:t>
            </w:r>
            <w:r w:rsidR="005958A8" w:rsidRPr="007B288E">
              <w:rPr>
                <w:sz w:val="18"/>
              </w:rPr>
              <w:t xml:space="preserve">to support the </w:t>
            </w:r>
            <w:r w:rsidR="002735C5">
              <w:rPr>
                <w:sz w:val="18"/>
              </w:rPr>
              <w:t xml:space="preserve">BRAC </w:t>
            </w:r>
            <w:r w:rsidR="005958A8" w:rsidRPr="007B288E">
              <w:rPr>
                <w:sz w:val="18"/>
              </w:rPr>
              <w:t>process</w:t>
            </w:r>
          </w:p>
          <w:p w14:paraId="65B692F9" w14:textId="0B2E3991" w:rsidR="005958A8" w:rsidRPr="007B288E" w:rsidRDefault="001F3E19" w:rsidP="005958A8">
            <w:pPr>
              <w:numPr>
                <w:ilvl w:val="0"/>
                <w:numId w:val="25"/>
              </w:numPr>
              <w:contextualSpacing/>
              <w:rPr>
                <w:sz w:val="18"/>
              </w:rPr>
            </w:pPr>
            <w:r>
              <w:rPr>
                <w:sz w:val="18"/>
              </w:rPr>
              <w:t>w</w:t>
            </w:r>
            <w:r w:rsidR="005958A8" w:rsidRPr="007B288E">
              <w:rPr>
                <w:sz w:val="18"/>
              </w:rPr>
              <w:t>omen’s voice in decision making</w:t>
            </w:r>
            <w:r>
              <w:rPr>
                <w:sz w:val="18"/>
              </w:rPr>
              <w:t xml:space="preserve"> realised</w:t>
            </w:r>
            <w:r w:rsidR="005958A8" w:rsidRPr="007B288E">
              <w:rPr>
                <w:sz w:val="18"/>
              </w:rPr>
              <w:t xml:space="preserve"> in community committees</w:t>
            </w:r>
          </w:p>
          <w:p w14:paraId="2831405C" w14:textId="07632960" w:rsidR="005958A8" w:rsidRPr="007B288E" w:rsidRDefault="005958A8" w:rsidP="005958A8">
            <w:pPr>
              <w:numPr>
                <w:ilvl w:val="0"/>
                <w:numId w:val="25"/>
              </w:numPr>
              <w:contextualSpacing/>
              <w:rPr>
                <w:sz w:val="18"/>
              </w:rPr>
            </w:pPr>
            <w:r w:rsidRPr="007B288E">
              <w:rPr>
                <w:sz w:val="18"/>
              </w:rPr>
              <w:t>household level enterprises</w:t>
            </w:r>
            <w:r w:rsidR="001F3E19">
              <w:rPr>
                <w:sz w:val="18"/>
              </w:rPr>
              <w:t xml:space="preserve"> established</w:t>
            </w:r>
          </w:p>
        </w:tc>
        <w:tc>
          <w:tcPr>
            <w:tcW w:w="992" w:type="dxa"/>
          </w:tcPr>
          <w:p w14:paraId="047EE477" w14:textId="77777777" w:rsidR="005958A8" w:rsidRPr="007B288E" w:rsidRDefault="005958A8" w:rsidP="00B111DC">
            <w:pPr>
              <w:ind w:left="360"/>
              <w:rPr>
                <w:sz w:val="18"/>
              </w:rPr>
            </w:pPr>
            <w:r w:rsidRPr="007B288E">
              <w:rPr>
                <w:sz w:val="18"/>
              </w:rPr>
              <w:t>2</w:t>
            </w:r>
          </w:p>
        </w:tc>
        <w:tc>
          <w:tcPr>
            <w:tcW w:w="992" w:type="dxa"/>
          </w:tcPr>
          <w:p w14:paraId="130F50F2" w14:textId="77777777" w:rsidR="005958A8" w:rsidRPr="007B288E" w:rsidRDefault="005958A8" w:rsidP="00B111DC">
            <w:pPr>
              <w:ind w:left="360"/>
              <w:rPr>
                <w:sz w:val="18"/>
              </w:rPr>
            </w:pPr>
            <w:r w:rsidRPr="007B288E">
              <w:rPr>
                <w:sz w:val="18"/>
              </w:rPr>
              <w:t>1</w:t>
            </w:r>
          </w:p>
        </w:tc>
        <w:tc>
          <w:tcPr>
            <w:tcW w:w="992" w:type="dxa"/>
          </w:tcPr>
          <w:p w14:paraId="4DA111BB" w14:textId="77777777" w:rsidR="005958A8" w:rsidRPr="007B288E" w:rsidRDefault="005958A8" w:rsidP="00B111DC">
            <w:pPr>
              <w:ind w:left="360"/>
              <w:rPr>
                <w:sz w:val="18"/>
              </w:rPr>
            </w:pPr>
            <w:r w:rsidRPr="007B288E">
              <w:rPr>
                <w:sz w:val="18"/>
              </w:rPr>
              <w:t>6</w:t>
            </w:r>
          </w:p>
        </w:tc>
        <w:tc>
          <w:tcPr>
            <w:tcW w:w="993" w:type="dxa"/>
          </w:tcPr>
          <w:p w14:paraId="37320727" w14:textId="77777777" w:rsidR="005958A8" w:rsidRPr="007B288E" w:rsidRDefault="005958A8" w:rsidP="00B111DC">
            <w:pPr>
              <w:ind w:left="360"/>
              <w:rPr>
                <w:sz w:val="18"/>
              </w:rPr>
            </w:pPr>
            <w:r w:rsidRPr="007B288E">
              <w:rPr>
                <w:sz w:val="18"/>
              </w:rPr>
              <w:t>0</w:t>
            </w:r>
          </w:p>
        </w:tc>
        <w:tc>
          <w:tcPr>
            <w:tcW w:w="992" w:type="dxa"/>
          </w:tcPr>
          <w:p w14:paraId="1549434E" w14:textId="77777777" w:rsidR="005958A8" w:rsidRPr="007B288E" w:rsidRDefault="005958A8" w:rsidP="00B111DC">
            <w:pPr>
              <w:ind w:left="360"/>
              <w:rPr>
                <w:sz w:val="18"/>
              </w:rPr>
            </w:pPr>
            <w:r w:rsidRPr="007B288E">
              <w:rPr>
                <w:sz w:val="18"/>
              </w:rPr>
              <w:t>9</w:t>
            </w:r>
          </w:p>
        </w:tc>
      </w:tr>
      <w:tr w:rsidR="005958A8" w:rsidRPr="007B288E" w14:paraId="54191F4E" w14:textId="77777777" w:rsidTr="00B111DC">
        <w:trPr>
          <w:trHeight w:val="300"/>
        </w:trPr>
        <w:tc>
          <w:tcPr>
            <w:tcW w:w="1384" w:type="dxa"/>
            <w:noWrap/>
          </w:tcPr>
          <w:p w14:paraId="5BF8AC42" w14:textId="0236F61C" w:rsidR="005958A8" w:rsidRPr="007B288E" w:rsidRDefault="005958A8" w:rsidP="001F3E19">
            <w:pPr>
              <w:rPr>
                <w:sz w:val="18"/>
              </w:rPr>
            </w:pPr>
            <w:r w:rsidRPr="007B288E">
              <w:rPr>
                <w:sz w:val="18"/>
              </w:rPr>
              <w:t>VIETNAM</w:t>
            </w:r>
          </w:p>
        </w:tc>
        <w:tc>
          <w:tcPr>
            <w:tcW w:w="1701" w:type="dxa"/>
          </w:tcPr>
          <w:p w14:paraId="6DF54DAB" w14:textId="4D766431" w:rsidR="005958A8" w:rsidRPr="007B288E" w:rsidRDefault="005958A8" w:rsidP="00AE015D">
            <w:pPr>
              <w:rPr>
                <w:sz w:val="18"/>
              </w:rPr>
            </w:pPr>
            <w:r w:rsidRPr="007B288E">
              <w:rPr>
                <w:sz w:val="18"/>
              </w:rPr>
              <w:t>Implementation Support Program</w:t>
            </w:r>
            <w:r w:rsidR="00AE015D">
              <w:rPr>
                <w:sz w:val="18"/>
              </w:rPr>
              <w:t>—</w:t>
            </w:r>
            <w:r w:rsidRPr="007B288E">
              <w:rPr>
                <w:sz w:val="18"/>
              </w:rPr>
              <w:t>P135</w:t>
            </w:r>
            <w:r w:rsidR="00AE015D">
              <w:rPr>
                <w:sz w:val="18"/>
              </w:rPr>
              <w:t xml:space="preserve"> Phase </w:t>
            </w:r>
            <w:r w:rsidRPr="007B288E">
              <w:rPr>
                <w:sz w:val="18"/>
              </w:rPr>
              <w:t>2</w:t>
            </w:r>
            <w:r w:rsidR="005B14E7">
              <w:rPr>
                <w:sz w:val="18"/>
              </w:rPr>
              <w:t xml:space="preserve"> Program</w:t>
            </w:r>
            <w:r w:rsidRPr="007B288E">
              <w:rPr>
                <w:sz w:val="18"/>
              </w:rPr>
              <w:t xml:space="preserve"> in QN</w:t>
            </w:r>
          </w:p>
        </w:tc>
        <w:tc>
          <w:tcPr>
            <w:tcW w:w="709" w:type="dxa"/>
            <w:noWrap/>
          </w:tcPr>
          <w:p w14:paraId="76B19653" w14:textId="77777777" w:rsidR="005958A8" w:rsidRPr="007B288E" w:rsidRDefault="005958A8" w:rsidP="00B111DC">
            <w:pPr>
              <w:rPr>
                <w:sz w:val="18"/>
              </w:rPr>
            </w:pPr>
            <w:r w:rsidRPr="007B288E">
              <w:rPr>
                <w:sz w:val="18"/>
              </w:rPr>
              <w:t>2</w:t>
            </w:r>
          </w:p>
        </w:tc>
        <w:tc>
          <w:tcPr>
            <w:tcW w:w="1134" w:type="dxa"/>
            <w:noWrap/>
          </w:tcPr>
          <w:p w14:paraId="15E0DC13" w14:textId="51EE9D2B" w:rsidR="005958A8" w:rsidRPr="007B288E" w:rsidRDefault="004670D8" w:rsidP="004670D8">
            <w:pPr>
              <w:rPr>
                <w:sz w:val="18"/>
              </w:rPr>
            </w:pPr>
            <w:r>
              <w:rPr>
                <w:sz w:val="18"/>
              </w:rPr>
              <w:t>n</w:t>
            </w:r>
            <w:r w:rsidR="005958A8" w:rsidRPr="007B288E">
              <w:rPr>
                <w:sz w:val="18"/>
              </w:rPr>
              <w:t>ot an objective</w:t>
            </w:r>
          </w:p>
        </w:tc>
        <w:tc>
          <w:tcPr>
            <w:tcW w:w="5812" w:type="dxa"/>
            <w:noWrap/>
          </w:tcPr>
          <w:p w14:paraId="6E678A5C" w14:textId="77777777" w:rsidR="005958A8" w:rsidRPr="007B288E" w:rsidRDefault="005958A8" w:rsidP="005958A8">
            <w:pPr>
              <w:numPr>
                <w:ilvl w:val="0"/>
                <w:numId w:val="25"/>
              </w:numPr>
              <w:contextualSpacing/>
              <w:rPr>
                <w:sz w:val="18"/>
              </w:rPr>
            </w:pPr>
            <w:r w:rsidRPr="007B288E">
              <w:rPr>
                <w:sz w:val="18"/>
              </w:rPr>
              <w:t>Women’s Union one of 13 agencies on provincial steering committee</w:t>
            </w:r>
          </w:p>
          <w:p w14:paraId="1533D3E0" w14:textId="2A045779" w:rsidR="005958A8" w:rsidRPr="007B288E" w:rsidRDefault="001F3E19" w:rsidP="005958A8">
            <w:pPr>
              <w:numPr>
                <w:ilvl w:val="0"/>
                <w:numId w:val="25"/>
              </w:numPr>
              <w:contextualSpacing/>
              <w:rPr>
                <w:sz w:val="18"/>
              </w:rPr>
            </w:pPr>
            <w:r>
              <w:rPr>
                <w:sz w:val="18"/>
              </w:rPr>
              <w:t>t</w:t>
            </w:r>
            <w:r w:rsidR="005958A8" w:rsidRPr="007B288E">
              <w:rPr>
                <w:sz w:val="18"/>
              </w:rPr>
              <w:t>raining</w:t>
            </w:r>
            <w:r>
              <w:rPr>
                <w:sz w:val="18"/>
              </w:rPr>
              <w:t xml:space="preserve"> held</w:t>
            </w:r>
            <w:r w:rsidR="005958A8" w:rsidRPr="007B288E">
              <w:rPr>
                <w:sz w:val="18"/>
              </w:rPr>
              <w:t xml:space="preserve"> on marriage law, land law, gender equity law, women’s and children’s health to </w:t>
            </w:r>
            <w:r>
              <w:rPr>
                <w:sz w:val="18"/>
              </w:rPr>
              <w:t>more</w:t>
            </w:r>
            <w:r w:rsidRPr="007B288E">
              <w:rPr>
                <w:sz w:val="18"/>
              </w:rPr>
              <w:t xml:space="preserve"> </w:t>
            </w:r>
            <w:r w:rsidR="005958A8" w:rsidRPr="007B288E">
              <w:rPr>
                <w:sz w:val="18"/>
              </w:rPr>
              <w:t>9000 people (70% women)</w:t>
            </w:r>
          </w:p>
          <w:p w14:paraId="0053F3F2" w14:textId="283DEE33" w:rsidR="005958A8" w:rsidRPr="007B288E" w:rsidRDefault="001F3E19" w:rsidP="005958A8">
            <w:pPr>
              <w:numPr>
                <w:ilvl w:val="0"/>
                <w:numId w:val="25"/>
              </w:numPr>
              <w:contextualSpacing/>
              <w:rPr>
                <w:sz w:val="18"/>
              </w:rPr>
            </w:pPr>
            <w:r>
              <w:rPr>
                <w:sz w:val="18"/>
              </w:rPr>
              <w:t>g</w:t>
            </w:r>
            <w:r w:rsidR="005958A8" w:rsidRPr="007B288E">
              <w:rPr>
                <w:sz w:val="18"/>
              </w:rPr>
              <w:t xml:space="preserve">ender strategy to strengthen mainstreaming </w:t>
            </w:r>
            <w:r>
              <w:rPr>
                <w:sz w:val="18"/>
              </w:rPr>
              <w:t>completed</w:t>
            </w:r>
          </w:p>
          <w:p w14:paraId="2FC24DE7" w14:textId="6AE7D98A" w:rsidR="005958A8" w:rsidRPr="007B288E" w:rsidRDefault="001F3E19" w:rsidP="005958A8">
            <w:pPr>
              <w:numPr>
                <w:ilvl w:val="0"/>
                <w:numId w:val="25"/>
              </w:numPr>
              <w:contextualSpacing/>
              <w:rPr>
                <w:sz w:val="18"/>
              </w:rPr>
            </w:pPr>
            <w:r>
              <w:rPr>
                <w:sz w:val="18"/>
              </w:rPr>
              <w:t>e</w:t>
            </w:r>
            <w:r w:rsidR="005958A8" w:rsidRPr="007B288E">
              <w:rPr>
                <w:sz w:val="18"/>
              </w:rPr>
              <w:t>qual opportunities for capacity building</w:t>
            </w:r>
            <w:r>
              <w:rPr>
                <w:sz w:val="18"/>
              </w:rPr>
              <w:t xml:space="preserve"> established</w:t>
            </w:r>
          </w:p>
          <w:p w14:paraId="4C33593B" w14:textId="77777777" w:rsidR="005958A8" w:rsidRPr="007B288E" w:rsidRDefault="005958A8" w:rsidP="005958A8">
            <w:pPr>
              <w:numPr>
                <w:ilvl w:val="0"/>
                <w:numId w:val="25"/>
              </w:numPr>
              <w:contextualSpacing/>
              <w:rPr>
                <w:sz w:val="18"/>
              </w:rPr>
            </w:pPr>
            <w:r w:rsidRPr="007B288E">
              <w:rPr>
                <w:sz w:val="18"/>
              </w:rPr>
              <w:t>4 components include small scale infrastructure developed by supporting sustainable small scale infrastructure investments which meet the needs of women</w:t>
            </w:r>
          </w:p>
          <w:p w14:paraId="68F30B24" w14:textId="5B917A1E" w:rsidR="005958A8" w:rsidRPr="007B288E" w:rsidRDefault="005958A8" w:rsidP="005958A8">
            <w:pPr>
              <w:numPr>
                <w:ilvl w:val="0"/>
                <w:numId w:val="25"/>
              </w:numPr>
              <w:contextualSpacing/>
              <w:rPr>
                <w:sz w:val="18"/>
              </w:rPr>
            </w:pPr>
            <w:r w:rsidRPr="007B288E">
              <w:rPr>
                <w:sz w:val="18"/>
              </w:rPr>
              <w:t>participation by poor women in socio economic planning process</w:t>
            </w:r>
            <w:r w:rsidR="00A621B2">
              <w:rPr>
                <w:sz w:val="18"/>
              </w:rPr>
              <w:t> </w:t>
            </w:r>
            <w:r w:rsidR="001F3E19">
              <w:rPr>
                <w:sz w:val="18"/>
              </w:rPr>
              <w:t>increased</w:t>
            </w:r>
          </w:p>
          <w:p w14:paraId="4EFF54B2" w14:textId="7706BBD1" w:rsidR="005958A8" w:rsidRPr="007B288E" w:rsidRDefault="001F3E19" w:rsidP="005958A8">
            <w:pPr>
              <w:numPr>
                <w:ilvl w:val="0"/>
                <w:numId w:val="25"/>
              </w:numPr>
              <w:contextualSpacing/>
              <w:rPr>
                <w:sz w:val="18"/>
              </w:rPr>
            </w:pPr>
            <w:r>
              <w:rPr>
                <w:sz w:val="18"/>
              </w:rPr>
              <w:t>g</w:t>
            </w:r>
            <w:r w:rsidR="005958A8" w:rsidRPr="007B288E">
              <w:rPr>
                <w:sz w:val="18"/>
              </w:rPr>
              <w:t>ender awareness training</w:t>
            </w:r>
            <w:r>
              <w:rPr>
                <w:sz w:val="18"/>
              </w:rPr>
              <w:t xml:space="preserve"> held</w:t>
            </w:r>
            <w:r w:rsidR="005958A8" w:rsidRPr="007B288E">
              <w:rPr>
                <w:sz w:val="18"/>
              </w:rPr>
              <w:t xml:space="preserve"> for ISP managers</w:t>
            </w:r>
          </w:p>
          <w:p w14:paraId="34610ABB" w14:textId="586048D8" w:rsidR="005958A8" w:rsidRPr="007B288E" w:rsidRDefault="001F3E19" w:rsidP="001F3E19">
            <w:pPr>
              <w:numPr>
                <w:ilvl w:val="0"/>
                <w:numId w:val="25"/>
              </w:numPr>
              <w:contextualSpacing/>
              <w:rPr>
                <w:sz w:val="18"/>
              </w:rPr>
            </w:pPr>
            <w:r>
              <w:rPr>
                <w:sz w:val="18"/>
              </w:rPr>
              <w:t>w</w:t>
            </w:r>
            <w:r w:rsidR="005958A8" w:rsidRPr="007B288E">
              <w:rPr>
                <w:sz w:val="18"/>
              </w:rPr>
              <w:t>omen meeting facilitators</w:t>
            </w:r>
            <w:r>
              <w:rPr>
                <w:sz w:val="18"/>
              </w:rPr>
              <w:t xml:space="preserve"> established</w:t>
            </w:r>
          </w:p>
        </w:tc>
        <w:tc>
          <w:tcPr>
            <w:tcW w:w="992" w:type="dxa"/>
          </w:tcPr>
          <w:p w14:paraId="09E56827" w14:textId="77777777" w:rsidR="005958A8" w:rsidRPr="007B288E" w:rsidRDefault="005958A8" w:rsidP="00B111DC">
            <w:pPr>
              <w:ind w:left="360"/>
              <w:rPr>
                <w:sz w:val="18"/>
              </w:rPr>
            </w:pPr>
            <w:r w:rsidRPr="007B288E">
              <w:rPr>
                <w:sz w:val="18"/>
              </w:rPr>
              <w:t>1</w:t>
            </w:r>
          </w:p>
        </w:tc>
        <w:tc>
          <w:tcPr>
            <w:tcW w:w="992" w:type="dxa"/>
          </w:tcPr>
          <w:p w14:paraId="40D946D5" w14:textId="77777777" w:rsidR="005958A8" w:rsidRPr="007B288E" w:rsidRDefault="005958A8" w:rsidP="00B111DC">
            <w:pPr>
              <w:ind w:left="360"/>
              <w:rPr>
                <w:sz w:val="18"/>
              </w:rPr>
            </w:pPr>
            <w:r w:rsidRPr="007B288E">
              <w:rPr>
                <w:sz w:val="18"/>
              </w:rPr>
              <w:t>3</w:t>
            </w:r>
          </w:p>
        </w:tc>
        <w:tc>
          <w:tcPr>
            <w:tcW w:w="992" w:type="dxa"/>
          </w:tcPr>
          <w:p w14:paraId="6A7F28BA" w14:textId="77777777" w:rsidR="005958A8" w:rsidRPr="007B288E" w:rsidRDefault="005958A8" w:rsidP="00B111DC">
            <w:pPr>
              <w:ind w:left="360"/>
              <w:rPr>
                <w:sz w:val="18"/>
              </w:rPr>
            </w:pPr>
            <w:r w:rsidRPr="007B288E">
              <w:rPr>
                <w:sz w:val="18"/>
              </w:rPr>
              <w:t>4</w:t>
            </w:r>
          </w:p>
        </w:tc>
        <w:tc>
          <w:tcPr>
            <w:tcW w:w="993" w:type="dxa"/>
          </w:tcPr>
          <w:p w14:paraId="2B4A4F1F" w14:textId="77777777" w:rsidR="005958A8" w:rsidRPr="007B288E" w:rsidRDefault="005958A8" w:rsidP="00B111DC">
            <w:pPr>
              <w:ind w:left="360"/>
              <w:rPr>
                <w:sz w:val="18"/>
              </w:rPr>
            </w:pPr>
            <w:r w:rsidRPr="007B288E">
              <w:rPr>
                <w:sz w:val="18"/>
              </w:rPr>
              <w:t>0</w:t>
            </w:r>
          </w:p>
        </w:tc>
        <w:tc>
          <w:tcPr>
            <w:tcW w:w="992" w:type="dxa"/>
          </w:tcPr>
          <w:p w14:paraId="5CCA3326" w14:textId="77777777" w:rsidR="005958A8" w:rsidRPr="007B288E" w:rsidRDefault="005958A8" w:rsidP="00B111DC">
            <w:pPr>
              <w:ind w:left="360"/>
              <w:rPr>
                <w:sz w:val="18"/>
              </w:rPr>
            </w:pPr>
            <w:r w:rsidRPr="007B288E">
              <w:rPr>
                <w:sz w:val="18"/>
              </w:rPr>
              <w:t>8</w:t>
            </w:r>
          </w:p>
        </w:tc>
      </w:tr>
      <w:tr w:rsidR="005958A8" w:rsidRPr="007B288E" w14:paraId="392D0A9A" w14:textId="77777777" w:rsidTr="00B111DC">
        <w:trPr>
          <w:trHeight w:val="300"/>
        </w:trPr>
        <w:tc>
          <w:tcPr>
            <w:tcW w:w="1384" w:type="dxa"/>
            <w:noWrap/>
          </w:tcPr>
          <w:p w14:paraId="62D2DFC1" w14:textId="54CA6420" w:rsidR="005958A8" w:rsidRPr="007B288E" w:rsidRDefault="005958A8" w:rsidP="00B111DC">
            <w:pPr>
              <w:rPr>
                <w:sz w:val="18"/>
              </w:rPr>
            </w:pPr>
            <w:r w:rsidRPr="007B288E">
              <w:rPr>
                <w:sz w:val="18"/>
              </w:rPr>
              <w:t xml:space="preserve">SOLOMON ISLANDS (from the Solomon Islands </w:t>
            </w:r>
            <w:r w:rsidR="00FD7BDF">
              <w:rPr>
                <w:sz w:val="18"/>
              </w:rPr>
              <w:t>stocktake</w:t>
            </w:r>
            <w:r w:rsidRPr="007B288E">
              <w:rPr>
                <w:sz w:val="18"/>
              </w:rPr>
              <w:t>)</w:t>
            </w:r>
          </w:p>
        </w:tc>
        <w:tc>
          <w:tcPr>
            <w:tcW w:w="1701" w:type="dxa"/>
          </w:tcPr>
          <w:p w14:paraId="4EDEE8F2" w14:textId="77777777" w:rsidR="005958A8" w:rsidRPr="007B288E" w:rsidRDefault="005958A8" w:rsidP="00B111DC">
            <w:pPr>
              <w:rPr>
                <w:sz w:val="18"/>
              </w:rPr>
            </w:pPr>
            <w:r w:rsidRPr="007B288E">
              <w:rPr>
                <w:sz w:val="18"/>
              </w:rPr>
              <w:t>Solomon Islands Rural Development Program</w:t>
            </w:r>
          </w:p>
        </w:tc>
        <w:tc>
          <w:tcPr>
            <w:tcW w:w="709" w:type="dxa"/>
            <w:noWrap/>
          </w:tcPr>
          <w:p w14:paraId="589B7317" w14:textId="77777777" w:rsidR="005958A8" w:rsidRPr="007B288E" w:rsidRDefault="005958A8" w:rsidP="00B111DC">
            <w:pPr>
              <w:rPr>
                <w:sz w:val="18"/>
              </w:rPr>
            </w:pPr>
            <w:r w:rsidRPr="007B288E">
              <w:rPr>
                <w:sz w:val="18"/>
              </w:rPr>
              <w:t>2 5</w:t>
            </w:r>
          </w:p>
        </w:tc>
        <w:tc>
          <w:tcPr>
            <w:tcW w:w="1134" w:type="dxa"/>
            <w:noWrap/>
          </w:tcPr>
          <w:p w14:paraId="5E9B17C3" w14:textId="00D7737E" w:rsidR="005958A8" w:rsidRPr="007B288E" w:rsidRDefault="004670D8" w:rsidP="004670D8">
            <w:pPr>
              <w:rPr>
                <w:sz w:val="18"/>
              </w:rPr>
            </w:pPr>
            <w:r>
              <w:rPr>
                <w:sz w:val="18"/>
              </w:rPr>
              <w:t>a</w:t>
            </w:r>
            <w:r w:rsidR="005958A8" w:rsidRPr="007B288E">
              <w:rPr>
                <w:sz w:val="18"/>
              </w:rPr>
              <w:t xml:space="preserve"> significant object</w:t>
            </w:r>
            <w:r w:rsidR="00AE015D">
              <w:rPr>
                <w:sz w:val="18"/>
              </w:rPr>
              <w:t>ive</w:t>
            </w:r>
          </w:p>
        </w:tc>
        <w:tc>
          <w:tcPr>
            <w:tcW w:w="5812" w:type="dxa"/>
            <w:noWrap/>
          </w:tcPr>
          <w:p w14:paraId="7EEB8EF2" w14:textId="64766743" w:rsidR="005958A8" w:rsidRPr="007B288E" w:rsidRDefault="005958A8" w:rsidP="002735C5">
            <w:pPr>
              <w:numPr>
                <w:ilvl w:val="0"/>
                <w:numId w:val="25"/>
              </w:numPr>
              <w:contextualSpacing/>
              <w:rPr>
                <w:sz w:val="18"/>
              </w:rPr>
            </w:pPr>
            <w:r w:rsidRPr="002735C5">
              <w:rPr>
                <w:sz w:val="18"/>
              </w:rPr>
              <w:t>Rural Development Program</w:t>
            </w:r>
          </w:p>
          <w:p w14:paraId="2FF1F86A" w14:textId="7F0D1483" w:rsidR="001F3E19" w:rsidRPr="002735C5" w:rsidRDefault="001F3E19" w:rsidP="002735C5">
            <w:pPr>
              <w:numPr>
                <w:ilvl w:val="0"/>
                <w:numId w:val="25"/>
              </w:numPr>
              <w:contextualSpacing/>
              <w:rPr>
                <w:sz w:val="18"/>
              </w:rPr>
            </w:pPr>
            <w:r w:rsidRPr="002735C5">
              <w:rPr>
                <w:sz w:val="18"/>
              </w:rPr>
              <w:t>runs</w:t>
            </w:r>
            <w:r w:rsidR="005958A8" w:rsidRPr="002735C5">
              <w:rPr>
                <w:sz w:val="18"/>
              </w:rPr>
              <w:t xml:space="preserve"> in villages in every province</w:t>
            </w:r>
          </w:p>
          <w:p w14:paraId="1E6B5B72" w14:textId="594F9496" w:rsidR="001F3E19" w:rsidRPr="002735C5" w:rsidRDefault="005958A8" w:rsidP="002735C5">
            <w:pPr>
              <w:numPr>
                <w:ilvl w:val="0"/>
                <w:numId w:val="25"/>
              </w:numPr>
              <w:contextualSpacing/>
              <w:rPr>
                <w:sz w:val="18"/>
              </w:rPr>
            </w:pPr>
            <w:r w:rsidRPr="002735C5">
              <w:rPr>
                <w:sz w:val="18"/>
              </w:rPr>
              <w:t xml:space="preserve">community meetings </w:t>
            </w:r>
            <w:r w:rsidR="001F3E19" w:rsidRPr="002735C5">
              <w:rPr>
                <w:sz w:val="18"/>
              </w:rPr>
              <w:t>held on</w:t>
            </w:r>
            <w:r w:rsidRPr="002735C5">
              <w:rPr>
                <w:sz w:val="18"/>
              </w:rPr>
              <w:t xml:space="preserve"> needs and intended and actual participation of women </w:t>
            </w:r>
            <w:r w:rsidR="001F3E19" w:rsidRPr="002735C5">
              <w:rPr>
                <w:sz w:val="18"/>
              </w:rPr>
              <w:t xml:space="preserve"> monitored</w:t>
            </w:r>
          </w:p>
          <w:p w14:paraId="64D45D05" w14:textId="02C15410" w:rsidR="00AE535C" w:rsidRPr="002735C5" w:rsidRDefault="005958A8" w:rsidP="002735C5">
            <w:pPr>
              <w:numPr>
                <w:ilvl w:val="0"/>
                <w:numId w:val="25"/>
              </w:numPr>
              <w:contextualSpacing/>
              <w:rPr>
                <w:sz w:val="18"/>
              </w:rPr>
            </w:pPr>
            <w:r w:rsidRPr="002735C5">
              <w:rPr>
                <w:sz w:val="18"/>
              </w:rPr>
              <w:t>focus groups</w:t>
            </w:r>
            <w:r w:rsidR="001F3E19" w:rsidRPr="002735C5">
              <w:rPr>
                <w:sz w:val="18"/>
              </w:rPr>
              <w:t xml:space="preserve"> run</w:t>
            </w:r>
            <w:r w:rsidRPr="002735C5">
              <w:rPr>
                <w:sz w:val="18"/>
              </w:rPr>
              <w:t xml:space="preserve"> at village level to map out roles and responsibilities</w:t>
            </w:r>
            <w:r w:rsidR="00AE535C" w:rsidRPr="002735C5">
              <w:rPr>
                <w:sz w:val="18"/>
              </w:rPr>
              <w:t xml:space="preserve"> and needs</w:t>
            </w:r>
          </w:p>
          <w:p w14:paraId="16BD71E7" w14:textId="688E2DA1" w:rsidR="00AE535C" w:rsidRPr="002735C5" w:rsidRDefault="005958A8" w:rsidP="002735C5">
            <w:pPr>
              <w:numPr>
                <w:ilvl w:val="0"/>
                <w:numId w:val="25"/>
              </w:numPr>
              <w:contextualSpacing/>
              <w:rPr>
                <w:sz w:val="18"/>
              </w:rPr>
            </w:pPr>
            <w:r w:rsidRPr="002735C5">
              <w:rPr>
                <w:sz w:val="18"/>
              </w:rPr>
              <w:t>village needs go to ward committee</w:t>
            </w:r>
            <w:r w:rsidR="00AE535C" w:rsidRPr="002735C5">
              <w:rPr>
                <w:sz w:val="18"/>
              </w:rPr>
              <w:t xml:space="preserve">s to make decisions about allocating funds—committees have </w:t>
            </w:r>
            <w:r w:rsidRPr="002735C5">
              <w:rPr>
                <w:sz w:val="18"/>
              </w:rPr>
              <w:t xml:space="preserve">30% </w:t>
            </w:r>
            <w:r w:rsidR="00AE535C" w:rsidRPr="002735C5">
              <w:rPr>
                <w:sz w:val="18"/>
              </w:rPr>
              <w:t>female members</w:t>
            </w:r>
          </w:p>
          <w:p w14:paraId="2DD7C477" w14:textId="309E82CE" w:rsidR="005958A8" w:rsidRPr="002735C5" w:rsidRDefault="005958A8" w:rsidP="002735C5">
            <w:pPr>
              <w:numPr>
                <w:ilvl w:val="0"/>
                <w:numId w:val="25"/>
              </w:numPr>
              <w:contextualSpacing/>
              <w:rPr>
                <w:sz w:val="18"/>
              </w:rPr>
            </w:pPr>
            <w:r w:rsidRPr="002735C5">
              <w:rPr>
                <w:sz w:val="18"/>
              </w:rPr>
              <w:t>man and woman</w:t>
            </w:r>
            <w:r w:rsidR="00AE535C" w:rsidRPr="002735C5">
              <w:rPr>
                <w:sz w:val="18"/>
              </w:rPr>
              <w:t xml:space="preserve"> sent</w:t>
            </w:r>
            <w:r w:rsidRPr="002735C5">
              <w:rPr>
                <w:sz w:val="18"/>
              </w:rPr>
              <w:t xml:space="preserve"> to the province review committee to allocate funds</w:t>
            </w:r>
            <w:r w:rsidR="00AE535C" w:rsidRPr="002735C5">
              <w:rPr>
                <w:sz w:val="18"/>
              </w:rPr>
              <w:t xml:space="preserve"> post ward committee meetings (women’s participation still passive)</w:t>
            </w:r>
          </w:p>
          <w:p w14:paraId="4998C818" w14:textId="1F39A134" w:rsidR="005958A8" w:rsidRPr="002735C5" w:rsidRDefault="005958A8" w:rsidP="002735C5">
            <w:pPr>
              <w:numPr>
                <w:ilvl w:val="0"/>
                <w:numId w:val="25"/>
              </w:numPr>
              <w:contextualSpacing/>
              <w:rPr>
                <w:sz w:val="18"/>
              </w:rPr>
            </w:pPr>
            <w:r w:rsidRPr="002735C5">
              <w:rPr>
                <w:sz w:val="18"/>
              </w:rPr>
              <w:t>track</w:t>
            </w:r>
            <w:r w:rsidR="001F3E19" w:rsidRPr="002735C5">
              <w:rPr>
                <w:sz w:val="18"/>
              </w:rPr>
              <w:t>s</w:t>
            </w:r>
            <w:r w:rsidRPr="002735C5">
              <w:rPr>
                <w:sz w:val="18"/>
              </w:rPr>
              <w:t xml:space="preserve"> women's participation and observe</w:t>
            </w:r>
            <w:r w:rsidR="00AE535C" w:rsidRPr="002735C5">
              <w:rPr>
                <w:sz w:val="18"/>
              </w:rPr>
              <w:t>s</w:t>
            </w:r>
            <w:r w:rsidRPr="002735C5">
              <w:rPr>
                <w:sz w:val="18"/>
              </w:rPr>
              <w:t xml:space="preserve"> actual participation</w:t>
            </w:r>
          </w:p>
          <w:p w14:paraId="054129C6" w14:textId="2C236DE6" w:rsidR="005958A8" w:rsidRPr="002735C5" w:rsidRDefault="005958A8" w:rsidP="002735C5">
            <w:pPr>
              <w:numPr>
                <w:ilvl w:val="0"/>
                <w:numId w:val="25"/>
              </w:numPr>
              <w:contextualSpacing/>
              <w:rPr>
                <w:sz w:val="18"/>
              </w:rPr>
            </w:pPr>
            <w:r w:rsidRPr="002735C5">
              <w:rPr>
                <w:sz w:val="18"/>
              </w:rPr>
              <w:lastRenderedPageBreak/>
              <w:t>encourage</w:t>
            </w:r>
            <w:r w:rsidR="001F3E19" w:rsidRPr="002735C5">
              <w:rPr>
                <w:sz w:val="18"/>
              </w:rPr>
              <w:t>s</w:t>
            </w:r>
            <w:r w:rsidRPr="002735C5">
              <w:rPr>
                <w:sz w:val="18"/>
              </w:rPr>
              <w:t xml:space="preserve"> separate meetings between women and men at village</w:t>
            </w:r>
            <w:r w:rsidR="00A621B2" w:rsidRPr="002735C5">
              <w:rPr>
                <w:sz w:val="18"/>
              </w:rPr>
              <w:t> </w:t>
            </w:r>
            <w:r w:rsidRPr="002735C5">
              <w:rPr>
                <w:sz w:val="18"/>
              </w:rPr>
              <w:t>level</w:t>
            </w:r>
          </w:p>
          <w:p w14:paraId="2FEC375F" w14:textId="77777777" w:rsidR="005958A8" w:rsidRPr="002735C5" w:rsidRDefault="005958A8" w:rsidP="002735C5">
            <w:pPr>
              <w:numPr>
                <w:ilvl w:val="0"/>
                <w:numId w:val="25"/>
              </w:numPr>
              <w:contextualSpacing/>
              <w:rPr>
                <w:sz w:val="18"/>
              </w:rPr>
            </w:pPr>
            <w:r w:rsidRPr="002735C5">
              <w:rPr>
                <w:sz w:val="18"/>
              </w:rPr>
              <w:t>the presence of livelihood program staff does influence participation from women</w:t>
            </w:r>
          </w:p>
          <w:p w14:paraId="1414F1F5" w14:textId="212C3DEE" w:rsidR="005958A8" w:rsidRPr="002735C5" w:rsidRDefault="005958A8" w:rsidP="002735C5">
            <w:pPr>
              <w:numPr>
                <w:ilvl w:val="0"/>
                <w:numId w:val="25"/>
              </w:numPr>
              <w:contextualSpacing/>
              <w:rPr>
                <w:sz w:val="18"/>
              </w:rPr>
            </w:pPr>
            <w:r w:rsidRPr="002735C5">
              <w:rPr>
                <w:sz w:val="18"/>
              </w:rPr>
              <w:t>30</w:t>
            </w:r>
            <w:r w:rsidR="00AE535C" w:rsidRPr="002735C5">
              <w:rPr>
                <w:sz w:val="18"/>
              </w:rPr>
              <w:t>%</w:t>
            </w:r>
            <w:r w:rsidRPr="002735C5">
              <w:rPr>
                <w:sz w:val="18"/>
              </w:rPr>
              <w:t xml:space="preserve"> to 40% of projects funded are about water supply</w:t>
            </w:r>
            <w:r w:rsidR="00AE535C" w:rsidRPr="002735C5">
              <w:rPr>
                <w:sz w:val="18"/>
              </w:rPr>
              <w:t>,</w:t>
            </w:r>
            <w:r w:rsidRPr="002735C5">
              <w:rPr>
                <w:sz w:val="18"/>
              </w:rPr>
              <w:t xml:space="preserve"> which has </w:t>
            </w:r>
            <w:r w:rsidR="00AE535C" w:rsidRPr="002735C5">
              <w:rPr>
                <w:sz w:val="18"/>
              </w:rPr>
              <w:t xml:space="preserve">a strong </w:t>
            </w:r>
            <w:r w:rsidRPr="002735C5">
              <w:rPr>
                <w:sz w:val="18"/>
              </w:rPr>
              <w:t>gender aspect</w:t>
            </w:r>
          </w:p>
          <w:p w14:paraId="0293118F" w14:textId="4693957B" w:rsidR="005958A8" w:rsidRPr="002735C5" w:rsidRDefault="005958A8" w:rsidP="002735C5">
            <w:pPr>
              <w:numPr>
                <w:ilvl w:val="0"/>
                <w:numId w:val="25"/>
              </w:numPr>
              <w:contextualSpacing/>
              <w:rPr>
                <w:sz w:val="18"/>
              </w:rPr>
            </w:pPr>
            <w:r w:rsidRPr="002735C5">
              <w:rPr>
                <w:sz w:val="18"/>
              </w:rPr>
              <w:t>in two places</w:t>
            </w:r>
            <w:r w:rsidR="00AE535C" w:rsidRPr="002735C5">
              <w:rPr>
                <w:sz w:val="18"/>
              </w:rPr>
              <w:t xml:space="preserve"> provincial</w:t>
            </w:r>
            <w:r w:rsidRPr="002735C5">
              <w:rPr>
                <w:sz w:val="18"/>
              </w:rPr>
              <w:t xml:space="preserve"> women's centres</w:t>
            </w:r>
            <w:r w:rsidR="00AE535C" w:rsidRPr="002735C5">
              <w:rPr>
                <w:sz w:val="18"/>
              </w:rPr>
              <w:t xml:space="preserve"> were refurbished based on </w:t>
            </w:r>
            <w:r w:rsidRPr="002735C5">
              <w:rPr>
                <w:sz w:val="18"/>
              </w:rPr>
              <w:t>community choice</w:t>
            </w:r>
            <w:r w:rsidR="00AE535C" w:rsidRPr="002735C5">
              <w:rPr>
                <w:sz w:val="18"/>
              </w:rPr>
              <w:t xml:space="preserve"> (communities</w:t>
            </w:r>
            <w:r w:rsidRPr="002735C5">
              <w:rPr>
                <w:sz w:val="18"/>
              </w:rPr>
              <w:t xml:space="preserve"> felt they could help trigger income</w:t>
            </w:r>
            <w:r w:rsidR="00AE535C" w:rsidRPr="002735C5">
              <w:rPr>
                <w:sz w:val="18"/>
              </w:rPr>
              <w:t>-</w:t>
            </w:r>
            <w:r w:rsidRPr="002735C5">
              <w:rPr>
                <w:sz w:val="18"/>
              </w:rPr>
              <w:t xml:space="preserve">generating </w:t>
            </w:r>
            <w:r w:rsidR="00AE535C" w:rsidRPr="002735C5">
              <w:rPr>
                <w:sz w:val="18"/>
              </w:rPr>
              <w:t xml:space="preserve">activities </w:t>
            </w:r>
            <w:r w:rsidRPr="002735C5">
              <w:rPr>
                <w:sz w:val="18"/>
              </w:rPr>
              <w:t>and discussions between women</w:t>
            </w:r>
            <w:r w:rsidR="00AE535C" w:rsidRPr="002735C5">
              <w:rPr>
                <w:sz w:val="18"/>
              </w:rPr>
              <w:t>)</w:t>
            </w:r>
          </w:p>
          <w:p w14:paraId="5F154E59" w14:textId="26DA5D76" w:rsidR="005958A8" w:rsidRPr="002735C5" w:rsidRDefault="005958A8" w:rsidP="002735C5">
            <w:pPr>
              <w:numPr>
                <w:ilvl w:val="0"/>
                <w:numId w:val="25"/>
              </w:numPr>
              <w:contextualSpacing/>
              <w:rPr>
                <w:sz w:val="18"/>
              </w:rPr>
            </w:pPr>
            <w:r w:rsidRPr="002735C5">
              <w:rPr>
                <w:sz w:val="18"/>
              </w:rPr>
              <w:t>Agriculture Livelihoods Program</w:t>
            </w:r>
          </w:p>
          <w:p w14:paraId="4F6B9D67" w14:textId="15EABCB1" w:rsidR="005958A8" w:rsidRPr="002735C5" w:rsidRDefault="005958A8" w:rsidP="002735C5">
            <w:pPr>
              <w:numPr>
                <w:ilvl w:val="0"/>
                <w:numId w:val="25"/>
              </w:numPr>
              <w:contextualSpacing/>
              <w:rPr>
                <w:sz w:val="18"/>
              </w:rPr>
            </w:pPr>
            <w:r w:rsidRPr="002735C5">
              <w:rPr>
                <w:sz w:val="18"/>
              </w:rPr>
              <w:t>indirectly benefit</w:t>
            </w:r>
            <w:r w:rsidR="00AE535C" w:rsidRPr="002735C5">
              <w:rPr>
                <w:sz w:val="18"/>
              </w:rPr>
              <w:t>s</w:t>
            </w:r>
            <w:r w:rsidRPr="002735C5">
              <w:rPr>
                <w:sz w:val="18"/>
              </w:rPr>
              <w:t xml:space="preserve"> women through a number of priorities</w:t>
            </w:r>
          </w:p>
          <w:p w14:paraId="6E824691" w14:textId="69558A92" w:rsidR="005958A8" w:rsidRPr="002735C5" w:rsidRDefault="005958A8" w:rsidP="002735C5">
            <w:pPr>
              <w:numPr>
                <w:ilvl w:val="0"/>
                <w:numId w:val="25"/>
              </w:numPr>
              <w:contextualSpacing/>
              <w:rPr>
                <w:sz w:val="18"/>
              </w:rPr>
            </w:pPr>
            <w:r w:rsidRPr="002735C5">
              <w:rPr>
                <w:sz w:val="18"/>
              </w:rPr>
              <w:t>agricultural work and gender roles</w:t>
            </w:r>
            <w:r w:rsidR="00AE535C" w:rsidRPr="002735C5">
              <w:rPr>
                <w:sz w:val="18"/>
              </w:rPr>
              <w:t xml:space="preserve"> being mapped</w:t>
            </w:r>
          </w:p>
          <w:p w14:paraId="16DA13D3" w14:textId="748F6EC7" w:rsidR="005958A8" w:rsidRPr="002735C5" w:rsidRDefault="005958A8" w:rsidP="002735C5">
            <w:pPr>
              <w:numPr>
                <w:ilvl w:val="0"/>
                <w:numId w:val="25"/>
              </w:numPr>
              <w:contextualSpacing/>
              <w:rPr>
                <w:sz w:val="18"/>
              </w:rPr>
            </w:pPr>
            <w:r w:rsidRPr="002735C5">
              <w:rPr>
                <w:sz w:val="18"/>
              </w:rPr>
              <w:t>women</w:t>
            </w:r>
            <w:r w:rsidR="00AE535C" w:rsidRPr="002735C5">
              <w:rPr>
                <w:sz w:val="18"/>
              </w:rPr>
              <w:t xml:space="preserve"> always included</w:t>
            </w:r>
            <w:r w:rsidRPr="002735C5">
              <w:rPr>
                <w:sz w:val="18"/>
              </w:rPr>
              <w:t xml:space="preserve"> in training programs</w:t>
            </w:r>
            <w:r w:rsidR="00AE535C" w:rsidRPr="002735C5">
              <w:rPr>
                <w:sz w:val="18"/>
              </w:rPr>
              <w:t>, some of which</w:t>
            </w:r>
            <w:r w:rsidRPr="002735C5">
              <w:rPr>
                <w:sz w:val="18"/>
              </w:rPr>
              <w:t xml:space="preserve"> insist that men bring female partners along</w:t>
            </w:r>
          </w:p>
          <w:p w14:paraId="473755E7" w14:textId="47F2FD97" w:rsidR="005958A8" w:rsidRPr="002735C5" w:rsidRDefault="005958A8" w:rsidP="002735C5">
            <w:pPr>
              <w:numPr>
                <w:ilvl w:val="0"/>
                <w:numId w:val="25"/>
              </w:numPr>
              <w:contextualSpacing/>
              <w:rPr>
                <w:sz w:val="18"/>
              </w:rPr>
            </w:pPr>
            <w:r w:rsidRPr="002735C5">
              <w:rPr>
                <w:sz w:val="18"/>
              </w:rPr>
              <w:t xml:space="preserve">crops </w:t>
            </w:r>
            <w:r w:rsidR="00AE535C" w:rsidRPr="002735C5">
              <w:rPr>
                <w:sz w:val="18"/>
              </w:rPr>
              <w:t>used by</w:t>
            </w:r>
            <w:r w:rsidRPr="002735C5">
              <w:rPr>
                <w:sz w:val="18"/>
              </w:rPr>
              <w:t xml:space="preserve"> the widest number of people on a daily basis</w:t>
            </w:r>
            <w:r w:rsidR="00AE535C" w:rsidRPr="002735C5">
              <w:rPr>
                <w:sz w:val="18"/>
              </w:rPr>
              <w:t xml:space="preserve"> targeted</w:t>
            </w:r>
            <w:r w:rsidRPr="002735C5">
              <w:rPr>
                <w:sz w:val="18"/>
              </w:rPr>
              <w:t xml:space="preserve"> </w:t>
            </w:r>
            <w:r w:rsidR="00456FFD" w:rsidRPr="002735C5">
              <w:rPr>
                <w:sz w:val="18"/>
              </w:rPr>
              <w:t>(for example,</w:t>
            </w:r>
            <w:r w:rsidRPr="002735C5">
              <w:rPr>
                <w:sz w:val="18"/>
              </w:rPr>
              <w:t xml:space="preserve">  food crops, better processing methods and improved varieties that feed more people</w:t>
            </w:r>
            <w:r w:rsidR="00456FFD" w:rsidRPr="002735C5">
              <w:rPr>
                <w:sz w:val="18"/>
              </w:rPr>
              <w:t>)</w:t>
            </w:r>
          </w:p>
          <w:p w14:paraId="30E74700" w14:textId="3FA3CFA5" w:rsidR="005958A8" w:rsidRPr="002735C5" w:rsidRDefault="005958A8" w:rsidP="002735C5">
            <w:pPr>
              <w:numPr>
                <w:ilvl w:val="0"/>
                <w:numId w:val="25"/>
              </w:numPr>
              <w:contextualSpacing/>
              <w:rPr>
                <w:sz w:val="18"/>
              </w:rPr>
            </w:pPr>
            <w:r w:rsidRPr="002735C5">
              <w:rPr>
                <w:sz w:val="18"/>
              </w:rPr>
              <w:t>cocoa program has participatory action learning</w:t>
            </w:r>
            <w:r w:rsidR="00AE535C" w:rsidRPr="002735C5">
              <w:rPr>
                <w:sz w:val="18"/>
              </w:rPr>
              <w:t xml:space="preserve"> training</w:t>
            </w:r>
            <w:r w:rsidRPr="002735C5">
              <w:rPr>
                <w:sz w:val="18"/>
              </w:rPr>
              <w:t xml:space="preserve"> </w:t>
            </w:r>
            <w:r w:rsidR="00AE535C" w:rsidRPr="002735C5">
              <w:rPr>
                <w:sz w:val="18"/>
              </w:rPr>
              <w:t xml:space="preserve">that </w:t>
            </w:r>
            <w:r w:rsidRPr="002735C5">
              <w:rPr>
                <w:sz w:val="18"/>
              </w:rPr>
              <w:t>involves 3000 families</w:t>
            </w:r>
            <w:r w:rsidR="00AE535C" w:rsidRPr="002735C5">
              <w:rPr>
                <w:sz w:val="18"/>
              </w:rPr>
              <w:t xml:space="preserve"> (i</w:t>
            </w:r>
            <w:r w:rsidRPr="002735C5">
              <w:rPr>
                <w:sz w:val="18"/>
              </w:rPr>
              <w:t xml:space="preserve">f a man turns up by himself for training, he is sent to get a woman to </w:t>
            </w:r>
            <w:r w:rsidR="00AE535C" w:rsidRPr="002735C5">
              <w:rPr>
                <w:sz w:val="18"/>
              </w:rPr>
              <w:t>participate</w:t>
            </w:r>
            <w:r w:rsidRPr="002735C5">
              <w:rPr>
                <w:sz w:val="18"/>
              </w:rPr>
              <w:t xml:space="preserve"> with </w:t>
            </w:r>
            <w:r w:rsidR="00AE535C" w:rsidRPr="002735C5">
              <w:rPr>
                <w:sz w:val="18"/>
              </w:rPr>
              <w:t>him)</w:t>
            </w:r>
          </w:p>
          <w:p w14:paraId="339B9ACD" w14:textId="0A61BA32" w:rsidR="005958A8" w:rsidRPr="002735C5" w:rsidRDefault="005958A8" w:rsidP="002735C5">
            <w:pPr>
              <w:numPr>
                <w:ilvl w:val="0"/>
                <w:numId w:val="25"/>
              </w:numPr>
              <w:contextualSpacing/>
              <w:rPr>
                <w:sz w:val="18"/>
              </w:rPr>
            </w:pPr>
            <w:r w:rsidRPr="002735C5">
              <w:rPr>
                <w:sz w:val="18"/>
              </w:rPr>
              <w:t>women</w:t>
            </w:r>
            <w:r w:rsidR="00AE535C" w:rsidRPr="002735C5">
              <w:rPr>
                <w:sz w:val="18"/>
              </w:rPr>
              <w:t xml:space="preserve"> introduced</w:t>
            </w:r>
            <w:r w:rsidRPr="002735C5">
              <w:rPr>
                <w:sz w:val="18"/>
              </w:rPr>
              <w:t xml:space="preserve"> into coconut selling and markets</w:t>
            </w:r>
          </w:p>
          <w:p w14:paraId="738E6F1B" w14:textId="71117937" w:rsidR="005958A8" w:rsidRPr="002735C5" w:rsidRDefault="005958A8" w:rsidP="002735C5">
            <w:pPr>
              <w:numPr>
                <w:ilvl w:val="0"/>
                <w:numId w:val="25"/>
              </w:numPr>
              <w:contextualSpacing/>
              <w:rPr>
                <w:sz w:val="18"/>
              </w:rPr>
            </w:pPr>
            <w:r w:rsidRPr="002735C5">
              <w:rPr>
                <w:sz w:val="18"/>
              </w:rPr>
              <w:t>focus</w:t>
            </w:r>
            <w:r w:rsidR="00AE535C" w:rsidRPr="002735C5">
              <w:rPr>
                <w:sz w:val="18"/>
              </w:rPr>
              <w:t xml:space="preserve"> maintained</w:t>
            </w:r>
            <w:r w:rsidRPr="002735C5">
              <w:rPr>
                <w:sz w:val="18"/>
              </w:rPr>
              <w:t xml:space="preserve"> on cut flower businesses</w:t>
            </w:r>
            <w:r w:rsidR="00AE535C" w:rsidRPr="002735C5">
              <w:rPr>
                <w:sz w:val="18"/>
              </w:rPr>
              <w:t>, which</w:t>
            </w:r>
            <w:r w:rsidRPr="002735C5">
              <w:rPr>
                <w:sz w:val="18"/>
              </w:rPr>
              <w:t xml:space="preserve"> directly benefits women who are main growers and sellers</w:t>
            </w:r>
            <w:r w:rsidR="00AE535C" w:rsidRPr="002735C5">
              <w:rPr>
                <w:sz w:val="18"/>
              </w:rPr>
              <w:t xml:space="preserve"> (</w:t>
            </w:r>
            <w:r w:rsidRPr="002735C5">
              <w:rPr>
                <w:sz w:val="18"/>
              </w:rPr>
              <w:t xml:space="preserve">For example, Orchid Art sources flowers from 300 growers in </w:t>
            </w:r>
            <w:r w:rsidR="004A231C" w:rsidRPr="002735C5">
              <w:rPr>
                <w:sz w:val="18"/>
              </w:rPr>
              <w:t>Guadalcanal</w:t>
            </w:r>
            <w:r w:rsidRPr="002735C5">
              <w:rPr>
                <w:sz w:val="18"/>
              </w:rPr>
              <w:t xml:space="preserve">, Malaita and Renbell and sells to customers mostly in Honiara, as bundles or arrangements. </w:t>
            </w:r>
            <w:r w:rsidR="00AE535C" w:rsidRPr="002735C5">
              <w:rPr>
                <w:sz w:val="18"/>
              </w:rPr>
              <w:t xml:space="preserve">The growers </w:t>
            </w:r>
            <w:r w:rsidRPr="002735C5">
              <w:rPr>
                <w:sz w:val="18"/>
              </w:rPr>
              <w:t xml:space="preserve">organised training for Orchid Art on flower production and floral art display, resulting in an immediate increase in sales of arranged flowers.  The business is moving to arrange direct sales to businesses such as tourist resorts outside </w:t>
            </w:r>
            <w:r w:rsidR="00AE535C" w:rsidRPr="002735C5">
              <w:rPr>
                <w:sz w:val="18"/>
              </w:rPr>
              <w:t>of</w:t>
            </w:r>
            <w:r w:rsidR="00A621B2" w:rsidRPr="002735C5">
              <w:rPr>
                <w:sz w:val="18"/>
              </w:rPr>
              <w:t xml:space="preserve"> </w:t>
            </w:r>
            <w:r w:rsidRPr="002735C5">
              <w:rPr>
                <w:sz w:val="18"/>
              </w:rPr>
              <w:t>Honiara</w:t>
            </w:r>
            <w:r w:rsidR="00AE535C" w:rsidRPr="002735C5">
              <w:rPr>
                <w:sz w:val="18"/>
              </w:rPr>
              <w:t>)</w:t>
            </w:r>
          </w:p>
          <w:p w14:paraId="3A494756" w14:textId="7D9C30D3" w:rsidR="005958A8" w:rsidRPr="002735C5" w:rsidRDefault="005958A8" w:rsidP="002735C5">
            <w:pPr>
              <w:numPr>
                <w:ilvl w:val="0"/>
                <w:numId w:val="25"/>
              </w:numPr>
              <w:contextualSpacing/>
              <w:rPr>
                <w:sz w:val="18"/>
              </w:rPr>
            </w:pPr>
            <w:r w:rsidRPr="002735C5">
              <w:rPr>
                <w:sz w:val="18"/>
              </w:rPr>
              <w:t xml:space="preserve">they try and </w:t>
            </w:r>
            <w:r w:rsidR="00AE535C" w:rsidRPr="002735C5">
              <w:rPr>
                <w:sz w:val="18"/>
              </w:rPr>
              <w:t xml:space="preserve">conduct </w:t>
            </w:r>
            <w:r w:rsidRPr="002735C5">
              <w:rPr>
                <w:sz w:val="18"/>
              </w:rPr>
              <w:t>most of their work in fields where women and men gather</w:t>
            </w:r>
            <w:r w:rsidR="00AE535C" w:rsidRPr="002735C5">
              <w:rPr>
                <w:sz w:val="18"/>
              </w:rPr>
              <w:t>,</w:t>
            </w:r>
            <w:r w:rsidRPr="002735C5">
              <w:rPr>
                <w:sz w:val="18"/>
              </w:rPr>
              <w:t xml:space="preserve"> not in centralised locations</w:t>
            </w:r>
          </w:p>
          <w:p w14:paraId="284270B5" w14:textId="0CD7355B" w:rsidR="005958A8" w:rsidRPr="002735C5" w:rsidRDefault="005958A8" w:rsidP="002735C5">
            <w:pPr>
              <w:numPr>
                <w:ilvl w:val="0"/>
                <w:numId w:val="25"/>
              </w:numPr>
              <w:contextualSpacing/>
              <w:rPr>
                <w:sz w:val="18"/>
              </w:rPr>
            </w:pPr>
            <w:r w:rsidRPr="002735C5">
              <w:rPr>
                <w:sz w:val="18"/>
              </w:rPr>
              <w:t>they run training at times when women can come</w:t>
            </w:r>
            <w:r w:rsidR="00AE535C" w:rsidRPr="002735C5">
              <w:rPr>
                <w:sz w:val="18"/>
              </w:rPr>
              <w:t xml:space="preserve"> (</w:t>
            </w:r>
            <w:r w:rsidRPr="002735C5">
              <w:rPr>
                <w:sz w:val="18"/>
              </w:rPr>
              <w:t xml:space="preserve">for example, </w:t>
            </w:r>
            <w:r w:rsidR="00AE535C" w:rsidRPr="002735C5">
              <w:rPr>
                <w:sz w:val="18"/>
              </w:rPr>
              <w:t xml:space="preserve">not </w:t>
            </w:r>
            <w:r w:rsidRPr="002735C5">
              <w:rPr>
                <w:sz w:val="18"/>
              </w:rPr>
              <w:t xml:space="preserve">when </w:t>
            </w:r>
            <w:r w:rsidR="00AE535C" w:rsidRPr="002735C5">
              <w:rPr>
                <w:sz w:val="18"/>
              </w:rPr>
              <w:t xml:space="preserve">women </w:t>
            </w:r>
            <w:r w:rsidRPr="002735C5">
              <w:rPr>
                <w:sz w:val="18"/>
              </w:rPr>
              <w:t>are preparing dinner</w:t>
            </w:r>
            <w:r w:rsidR="00AE535C" w:rsidRPr="002735C5">
              <w:rPr>
                <w:sz w:val="18"/>
              </w:rPr>
              <w:t>)</w:t>
            </w:r>
          </w:p>
          <w:p w14:paraId="17EA87A7" w14:textId="5E247880" w:rsidR="005958A8" w:rsidRPr="002735C5" w:rsidRDefault="00AE535C" w:rsidP="002735C5">
            <w:pPr>
              <w:numPr>
                <w:ilvl w:val="0"/>
                <w:numId w:val="25"/>
              </w:numPr>
              <w:contextualSpacing/>
              <w:rPr>
                <w:sz w:val="18"/>
              </w:rPr>
            </w:pPr>
            <w:r w:rsidRPr="002735C5">
              <w:rPr>
                <w:sz w:val="18"/>
              </w:rPr>
              <w:t>t</w:t>
            </w:r>
            <w:r w:rsidR="005958A8" w:rsidRPr="002735C5">
              <w:rPr>
                <w:sz w:val="18"/>
              </w:rPr>
              <w:t xml:space="preserve">hey consult with women before each training session to agree on the best time and place to conduct training so women can attend, </w:t>
            </w:r>
            <w:r w:rsidR="005958A8" w:rsidRPr="002735C5">
              <w:rPr>
                <w:sz w:val="18"/>
              </w:rPr>
              <w:lastRenderedPageBreak/>
              <w:t>recogni</w:t>
            </w:r>
            <w:r w:rsidRPr="002735C5">
              <w:rPr>
                <w:sz w:val="18"/>
              </w:rPr>
              <w:t>sing</w:t>
            </w:r>
            <w:r w:rsidR="005958A8" w:rsidRPr="002735C5">
              <w:rPr>
                <w:sz w:val="18"/>
              </w:rPr>
              <w:t xml:space="preserve"> the high demands placed on women's time</w:t>
            </w:r>
          </w:p>
          <w:p w14:paraId="1B62D87A" w14:textId="42355BEF" w:rsidR="005958A8" w:rsidRPr="002735C5" w:rsidRDefault="005958A8" w:rsidP="002735C5">
            <w:pPr>
              <w:numPr>
                <w:ilvl w:val="0"/>
                <w:numId w:val="25"/>
              </w:numPr>
              <w:contextualSpacing/>
              <w:rPr>
                <w:sz w:val="18"/>
              </w:rPr>
            </w:pPr>
            <w:r w:rsidRPr="002735C5">
              <w:rPr>
                <w:sz w:val="18"/>
              </w:rPr>
              <w:t>they do one</w:t>
            </w:r>
            <w:r w:rsidR="00B236B0" w:rsidRPr="002735C5">
              <w:rPr>
                <w:sz w:val="18"/>
              </w:rPr>
              <w:t>-</w:t>
            </w:r>
            <w:r w:rsidRPr="002735C5">
              <w:rPr>
                <w:sz w:val="18"/>
              </w:rPr>
              <w:t xml:space="preserve">day </w:t>
            </w:r>
            <w:r w:rsidR="002735C5">
              <w:rPr>
                <w:sz w:val="18"/>
              </w:rPr>
              <w:t>approaches</w:t>
            </w:r>
            <w:r w:rsidRPr="002735C5">
              <w:rPr>
                <w:sz w:val="18"/>
              </w:rPr>
              <w:t xml:space="preserve"> and a</w:t>
            </w:r>
            <w:r w:rsidR="00B236B0" w:rsidRPr="002735C5">
              <w:rPr>
                <w:sz w:val="18"/>
              </w:rPr>
              <w:t>dopt a</w:t>
            </w:r>
            <w:r w:rsidRPr="002735C5">
              <w:rPr>
                <w:sz w:val="18"/>
              </w:rPr>
              <w:t xml:space="preserve"> staged approach rather than </w:t>
            </w:r>
            <w:r w:rsidR="00B236B0" w:rsidRPr="002735C5">
              <w:rPr>
                <w:sz w:val="18"/>
              </w:rPr>
              <w:t xml:space="preserve">an approach that </w:t>
            </w:r>
            <w:r w:rsidRPr="002735C5">
              <w:rPr>
                <w:sz w:val="18"/>
              </w:rPr>
              <w:t>overload</w:t>
            </w:r>
            <w:r w:rsidR="00B236B0" w:rsidRPr="002735C5">
              <w:rPr>
                <w:sz w:val="18"/>
              </w:rPr>
              <w:t>s</w:t>
            </w:r>
            <w:r w:rsidRPr="002735C5">
              <w:rPr>
                <w:sz w:val="18"/>
              </w:rPr>
              <w:t xml:space="preserve"> people who are already very busy</w:t>
            </w:r>
          </w:p>
          <w:p w14:paraId="3A178CBF" w14:textId="66B303C9" w:rsidR="005958A8" w:rsidRPr="007B288E" w:rsidRDefault="005958A8" w:rsidP="002735C5">
            <w:pPr>
              <w:numPr>
                <w:ilvl w:val="0"/>
                <w:numId w:val="25"/>
              </w:numPr>
              <w:contextualSpacing/>
              <w:rPr>
                <w:sz w:val="18"/>
              </w:rPr>
            </w:pPr>
            <w:r w:rsidRPr="002735C5">
              <w:rPr>
                <w:sz w:val="18"/>
              </w:rPr>
              <w:t>women play important roles throughout the value chain but especially in marketing and sales</w:t>
            </w:r>
            <w:r w:rsidR="00B236B0" w:rsidRPr="002735C5">
              <w:rPr>
                <w:sz w:val="18"/>
              </w:rPr>
              <w:t xml:space="preserve"> (a</w:t>
            </w:r>
            <w:r w:rsidRPr="002735C5">
              <w:rPr>
                <w:sz w:val="18"/>
              </w:rPr>
              <w:t xml:space="preserve">s of September 2009, 2200 people </w:t>
            </w:r>
            <w:r w:rsidR="00B236B0" w:rsidRPr="002735C5">
              <w:rPr>
                <w:sz w:val="18"/>
              </w:rPr>
              <w:t xml:space="preserve">had </w:t>
            </w:r>
            <w:r w:rsidRPr="002735C5">
              <w:rPr>
                <w:sz w:val="18"/>
              </w:rPr>
              <w:t>received marketing skills training</w:t>
            </w:r>
            <w:r w:rsidR="00B236B0" w:rsidRPr="002735C5">
              <w:rPr>
                <w:sz w:val="18"/>
              </w:rPr>
              <w:t xml:space="preserve">; </w:t>
            </w:r>
            <w:r w:rsidRPr="002735C5">
              <w:rPr>
                <w:sz w:val="18"/>
              </w:rPr>
              <w:t xml:space="preserve">82% </w:t>
            </w:r>
            <w:r w:rsidR="00B236B0" w:rsidRPr="002735C5">
              <w:rPr>
                <w:sz w:val="18"/>
              </w:rPr>
              <w:t>women)</w:t>
            </w:r>
          </w:p>
        </w:tc>
        <w:tc>
          <w:tcPr>
            <w:tcW w:w="992" w:type="dxa"/>
          </w:tcPr>
          <w:p w14:paraId="347F5FB7" w14:textId="77777777" w:rsidR="005958A8" w:rsidRPr="007B288E" w:rsidRDefault="005958A8" w:rsidP="00B111DC">
            <w:pPr>
              <w:ind w:left="360"/>
              <w:rPr>
                <w:sz w:val="18"/>
              </w:rPr>
            </w:pPr>
            <w:r w:rsidRPr="007B288E">
              <w:rPr>
                <w:sz w:val="18"/>
              </w:rPr>
              <w:lastRenderedPageBreak/>
              <w:t>1</w:t>
            </w:r>
          </w:p>
        </w:tc>
        <w:tc>
          <w:tcPr>
            <w:tcW w:w="992" w:type="dxa"/>
          </w:tcPr>
          <w:p w14:paraId="1587D1A4" w14:textId="77777777" w:rsidR="005958A8" w:rsidRPr="007B288E" w:rsidRDefault="005958A8" w:rsidP="00B111DC">
            <w:pPr>
              <w:ind w:left="360"/>
              <w:rPr>
                <w:sz w:val="18"/>
              </w:rPr>
            </w:pPr>
            <w:r w:rsidRPr="007B288E">
              <w:rPr>
                <w:sz w:val="18"/>
              </w:rPr>
              <w:t>6</w:t>
            </w:r>
          </w:p>
        </w:tc>
        <w:tc>
          <w:tcPr>
            <w:tcW w:w="992" w:type="dxa"/>
          </w:tcPr>
          <w:p w14:paraId="1682321C" w14:textId="77777777" w:rsidR="005958A8" w:rsidRPr="007B288E" w:rsidRDefault="005958A8" w:rsidP="00B111DC">
            <w:pPr>
              <w:ind w:left="360"/>
              <w:rPr>
                <w:sz w:val="18"/>
              </w:rPr>
            </w:pPr>
            <w:r w:rsidRPr="007B288E">
              <w:rPr>
                <w:sz w:val="18"/>
              </w:rPr>
              <w:t>11</w:t>
            </w:r>
          </w:p>
        </w:tc>
        <w:tc>
          <w:tcPr>
            <w:tcW w:w="993" w:type="dxa"/>
          </w:tcPr>
          <w:p w14:paraId="1BC9121F" w14:textId="77777777" w:rsidR="005958A8" w:rsidRPr="007B288E" w:rsidRDefault="005958A8" w:rsidP="00B111DC">
            <w:pPr>
              <w:ind w:left="360"/>
              <w:rPr>
                <w:sz w:val="18"/>
              </w:rPr>
            </w:pPr>
            <w:r w:rsidRPr="007B288E">
              <w:rPr>
                <w:sz w:val="18"/>
              </w:rPr>
              <w:t>0</w:t>
            </w:r>
          </w:p>
        </w:tc>
        <w:tc>
          <w:tcPr>
            <w:tcW w:w="992" w:type="dxa"/>
          </w:tcPr>
          <w:p w14:paraId="0BC900B6" w14:textId="77777777" w:rsidR="005958A8" w:rsidRPr="007B288E" w:rsidRDefault="005958A8" w:rsidP="00B111DC">
            <w:pPr>
              <w:ind w:left="360"/>
              <w:rPr>
                <w:sz w:val="18"/>
              </w:rPr>
            </w:pPr>
            <w:r w:rsidRPr="007B288E">
              <w:rPr>
                <w:sz w:val="18"/>
              </w:rPr>
              <w:t>18</w:t>
            </w:r>
          </w:p>
        </w:tc>
      </w:tr>
      <w:tr w:rsidR="005958A8" w:rsidRPr="007B288E" w14:paraId="7E00F1D3" w14:textId="77777777" w:rsidTr="00B111DC">
        <w:trPr>
          <w:trHeight w:val="300"/>
        </w:trPr>
        <w:tc>
          <w:tcPr>
            <w:tcW w:w="1384" w:type="dxa"/>
            <w:noWrap/>
            <w:hideMark/>
          </w:tcPr>
          <w:p w14:paraId="0FFC9089" w14:textId="77777777" w:rsidR="005958A8" w:rsidRPr="007B288E" w:rsidRDefault="005958A8" w:rsidP="00B111DC">
            <w:pPr>
              <w:rPr>
                <w:sz w:val="18"/>
              </w:rPr>
            </w:pPr>
            <w:r w:rsidRPr="007B288E">
              <w:rPr>
                <w:sz w:val="18"/>
              </w:rPr>
              <w:lastRenderedPageBreak/>
              <w:t>PAKISTAN</w:t>
            </w:r>
          </w:p>
        </w:tc>
        <w:tc>
          <w:tcPr>
            <w:tcW w:w="1701" w:type="dxa"/>
            <w:noWrap/>
            <w:hideMark/>
          </w:tcPr>
          <w:p w14:paraId="6741A265" w14:textId="66F8F314" w:rsidR="005958A8" w:rsidRPr="007B288E" w:rsidRDefault="005958A8" w:rsidP="004670D8">
            <w:pPr>
              <w:rPr>
                <w:sz w:val="18"/>
              </w:rPr>
            </w:pPr>
            <w:r w:rsidRPr="007B288E">
              <w:rPr>
                <w:sz w:val="18"/>
              </w:rPr>
              <w:t>Agriculture Sector Linkages Program</w:t>
            </w:r>
            <w:r w:rsidR="00AE015D">
              <w:rPr>
                <w:sz w:val="18"/>
              </w:rPr>
              <w:t>—Phase 2</w:t>
            </w:r>
          </w:p>
        </w:tc>
        <w:tc>
          <w:tcPr>
            <w:tcW w:w="709" w:type="dxa"/>
            <w:shd w:val="clear" w:color="auto" w:fill="BFBFBF" w:themeFill="background1" w:themeFillShade="BF"/>
            <w:noWrap/>
            <w:hideMark/>
          </w:tcPr>
          <w:p w14:paraId="5BFFF998" w14:textId="77777777" w:rsidR="005958A8" w:rsidRPr="007B288E" w:rsidRDefault="005958A8" w:rsidP="00B111DC">
            <w:pPr>
              <w:rPr>
                <w:sz w:val="18"/>
              </w:rPr>
            </w:pPr>
            <w:r w:rsidRPr="007B288E">
              <w:rPr>
                <w:sz w:val="18"/>
              </w:rPr>
              <w:t xml:space="preserve"> 2</w:t>
            </w:r>
          </w:p>
        </w:tc>
        <w:tc>
          <w:tcPr>
            <w:tcW w:w="1134" w:type="dxa"/>
            <w:noWrap/>
            <w:hideMark/>
          </w:tcPr>
          <w:p w14:paraId="0617348F" w14:textId="77923395" w:rsidR="005958A8" w:rsidRPr="007B288E" w:rsidRDefault="004670D8" w:rsidP="004670D8">
            <w:pPr>
              <w:rPr>
                <w:sz w:val="18"/>
              </w:rPr>
            </w:pPr>
            <w:r>
              <w:rPr>
                <w:sz w:val="18"/>
              </w:rPr>
              <w:t>a</w:t>
            </w:r>
            <w:r w:rsidR="005958A8" w:rsidRPr="007B288E">
              <w:rPr>
                <w:sz w:val="18"/>
              </w:rPr>
              <w:t xml:space="preserve"> significant object</w:t>
            </w:r>
            <w:r w:rsidR="00AE015D">
              <w:rPr>
                <w:sz w:val="18"/>
              </w:rPr>
              <w:t>ive</w:t>
            </w:r>
          </w:p>
        </w:tc>
        <w:tc>
          <w:tcPr>
            <w:tcW w:w="5812" w:type="dxa"/>
          </w:tcPr>
          <w:p w14:paraId="4347FA7C" w14:textId="77777777" w:rsidR="005958A8" w:rsidRPr="00032285" w:rsidRDefault="005958A8" w:rsidP="002735C5">
            <w:pPr>
              <w:numPr>
                <w:ilvl w:val="0"/>
                <w:numId w:val="25"/>
              </w:numPr>
              <w:contextualSpacing/>
              <w:rPr>
                <w:sz w:val="18"/>
              </w:rPr>
            </w:pPr>
            <w:r w:rsidRPr="00032285">
              <w:rPr>
                <w:sz w:val="18"/>
              </w:rPr>
              <w:t>3 out of 8 post graduate students are women</w:t>
            </w:r>
          </w:p>
          <w:p w14:paraId="3B614B27" w14:textId="68E52896" w:rsidR="005958A8" w:rsidRPr="00AE015D" w:rsidRDefault="00B236B0" w:rsidP="002735C5">
            <w:pPr>
              <w:numPr>
                <w:ilvl w:val="0"/>
                <w:numId w:val="25"/>
              </w:numPr>
              <w:contextualSpacing/>
              <w:rPr>
                <w:sz w:val="18"/>
              </w:rPr>
            </w:pPr>
            <w:r w:rsidRPr="001C2846">
              <w:rPr>
                <w:sz w:val="18"/>
              </w:rPr>
              <w:t>b</w:t>
            </w:r>
            <w:r w:rsidR="005958A8" w:rsidRPr="001C2846">
              <w:rPr>
                <w:sz w:val="18"/>
              </w:rPr>
              <w:t xml:space="preserve">aseline survey </w:t>
            </w:r>
            <w:r w:rsidRPr="001C2846">
              <w:rPr>
                <w:sz w:val="18"/>
              </w:rPr>
              <w:t>on</w:t>
            </w:r>
            <w:r w:rsidR="005958A8" w:rsidRPr="00AE015D">
              <w:rPr>
                <w:sz w:val="18"/>
              </w:rPr>
              <w:t xml:space="preserve"> women</w:t>
            </w:r>
            <w:r w:rsidRPr="00AE015D">
              <w:rPr>
                <w:sz w:val="18"/>
              </w:rPr>
              <w:t xml:space="preserve"> conducted</w:t>
            </w:r>
          </w:p>
          <w:p w14:paraId="1E8CE46C" w14:textId="1B061615" w:rsidR="005958A8" w:rsidRPr="00AE015D" w:rsidRDefault="005958A8" w:rsidP="002735C5">
            <w:pPr>
              <w:numPr>
                <w:ilvl w:val="0"/>
                <w:numId w:val="25"/>
              </w:numPr>
              <w:contextualSpacing/>
              <w:rPr>
                <w:sz w:val="18"/>
              </w:rPr>
            </w:pPr>
            <w:r w:rsidRPr="00AE015D">
              <w:rPr>
                <w:sz w:val="18"/>
              </w:rPr>
              <w:t>dairy industry</w:t>
            </w:r>
            <w:r w:rsidR="00B236B0" w:rsidRPr="00AE015D">
              <w:rPr>
                <w:sz w:val="18"/>
              </w:rPr>
              <w:t xml:space="preserve"> targeted, since</w:t>
            </w:r>
            <w:r w:rsidRPr="00AE015D">
              <w:rPr>
                <w:sz w:val="18"/>
              </w:rPr>
              <w:t xml:space="preserve"> women are active in it</w:t>
            </w:r>
          </w:p>
          <w:p w14:paraId="1E23C121" w14:textId="5300A6D8" w:rsidR="005958A8" w:rsidRPr="00032285" w:rsidRDefault="005958A8" w:rsidP="002735C5">
            <w:pPr>
              <w:numPr>
                <w:ilvl w:val="0"/>
                <w:numId w:val="25"/>
              </w:numPr>
              <w:contextualSpacing/>
              <w:rPr>
                <w:sz w:val="18"/>
              </w:rPr>
            </w:pPr>
            <w:r w:rsidRPr="00AE015D">
              <w:rPr>
                <w:sz w:val="18"/>
              </w:rPr>
              <w:t xml:space="preserve">Charles Sturt university are </w:t>
            </w:r>
            <w:r w:rsidR="002735C5">
              <w:rPr>
                <w:sz w:val="18"/>
              </w:rPr>
              <w:t>developing a</w:t>
            </w:r>
            <w:r w:rsidRPr="00AE015D">
              <w:rPr>
                <w:sz w:val="18"/>
              </w:rPr>
              <w:t xml:space="preserve"> curriculum </w:t>
            </w:r>
            <w:r w:rsidRPr="00032285">
              <w:rPr>
                <w:sz w:val="18"/>
              </w:rPr>
              <w:t xml:space="preserve">which will benefit women </w:t>
            </w:r>
            <w:r w:rsidR="00B236B0" w:rsidRPr="00032285">
              <w:rPr>
                <w:sz w:val="18"/>
              </w:rPr>
              <w:t xml:space="preserve">given that </w:t>
            </w:r>
            <w:r w:rsidRPr="00032285">
              <w:rPr>
                <w:sz w:val="18"/>
              </w:rPr>
              <w:t>there are quite a few women in the vet sector</w:t>
            </w:r>
          </w:p>
          <w:p w14:paraId="5CB4C3D0" w14:textId="6E0D4A70" w:rsidR="005958A8" w:rsidRPr="001C2846" w:rsidRDefault="00B236B0" w:rsidP="002735C5">
            <w:pPr>
              <w:numPr>
                <w:ilvl w:val="0"/>
                <w:numId w:val="25"/>
              </w:numPr>
              <w:contextualSpacing/>
              <w:rPr>
                <w:sz w:val="18"/>
              </w:rPr>
            </w:pPr>
            <w:r w:rsidRPr="001C2846">
              <w:rPr>
                <w:sz w:val="18"/>
              </w:rPr>
              <w:t>o</w:t>
            </w:r>
            <w:r w:rsidR="005958A8" w:rsidRPr="001C2846">
              <w:rPr>
                <w:sz w:val="18"/>
              </w:rPr>
              <w:t>ne female staff member working with women in the field</w:t>
            </w:r>
          </w:p>
          <w:p w14:paraId="1DC8DE94" w14:textId="4D4C0F63" w:rsidR="005958A8" w:rsidRPr="00AE015D" w:rsidRDefault="00B236B0" w:rsidP="002735C5">
            <w:pPr>
              <w:numPr>
                <w:ilvl w:val="0"/>
                <w:numId w:val="25"/>
              </w:numPr>
              <w:contextualSpacing/>
              <w:rPr>
                <w:sz w:val="18"/>
              </w:rPr>
            </w:pPr>
            <w:r w:rsidRPr="001C2846">
              <w:rPr>
                <w:sz w:val="18"/>
              </w:rPr>
              <w:t>c</w:t>
            </w:r>
            <w:r w:rsidR="005958A8" w:rsidRPr="00AE015D">
              <w:rPr>
                <w:sz w:val="18"/>
              </w:rPr>
              <w:t xml:space="preserve">apacity female researchers </w:t>
            </w:r>
            <w:r w:rsidRPr="00AE015D">
              <w:rPr>
                <w:sz w:val="18"/>
              </w:rPr>
              <w:t xml:space="preserve">being built </w:t>
            </w:r>
            <w:r w:rsidR="005958A8" w:rsidRPr="00AE015D">
              <w:rPr>
                <w:sz w:val="18"/>
              </w:rPr>
              <w:t>through the mango program</w:t>
            </w:r>
          </w:p>
          <w:p w14:paraId="3E0F8957" w14:textId="443D8126" w:rsidR="005958A8" w:rsidRPr="00367F13" w:rsidRDefault="005958A8" w:rsidP="002735C5">
            <w:pPr>
              <w:numPr>
                <w:ilvl w:val="0"/>
                <w:numId w:val="25"/>
              </w:numPr>
              <w:contextualSpacing/>
              <w:rPr>
                <w:sz w:val="18"/>
              </w:rPr>
            </w:pPr>
            <w:r w:rsidRPr="00AE015D">
              <w:rPr>
                <w:sz w:val="18"/>
              </w:rPr>
              <w:t>10</w:t>
            </w:r>
            <w:r w:rsidR="00B236B0" w:rsidRPr="00AE015D">
              <w:rPr>
                <w:sz w:val="18"/>
              </w:rPr>
              <w:t>-</w:t>
            </w:r>
            <w:r w:rsidRPr="00AE015D">
              <w:rPr>
                <w:sz w:val="18"/>
              </w:rPr>
              <w:t xml:space="preserve">member public sector delegation </w:t>
            </w:r>
            <w:r w:rsidR="00B236B0" w:rsidRPr="00AE015D">
              <w:rPr>
                <w:sz w:val="18"/>
              </w:rPr>
              <w:t>conducted</w:t>
            </w:r>
            <w:r w:rsidRPr="00AE015D">
              <w:rPr>
                <w:sz w:val="18"/>
              </w:rPr>
              <w:t xml:space="preserve"> a diary visit</w:t>
            </w:r>
            <w:r w:rsidR="00B236B0" w:rsidRPr="00AE015D">
              <w:rPr>
                <w:sz w:val="18"/>
              </w:rPr>
              <w:t>,</w:t>
            </w:r>
            <w:r w:rsidRPr="00AE015D">
              <w:rPr>
                <w:sz w:val="18"/>
              </w:rPr>
              <w:t xml:space="preserve"> includ</w:t>
            </w:r>
            <w:r w:rsidR="00B236B0" w:rsidRPr="00AE015D">
              <w:rPr>
                <w:sz w:val="18"/>
              </w:rPr>
              <w:t>ing</w:t>
            </w:r>
            <w:r w:rsidRPr="00367F13">
              <w:rPr>
                <w:sz w:val="18"/>
              </w:rPr>
              <w:t xml:space="preserve"> three women</w:t>
            </w:r>
          </w:p>
        </w:tc>
        <w:tc>
          <w:tcPr>
            <w:tcW w:w="992" w:type="dxa"/>
          </w:tcPr>
          <w:p w14:paraId="7514A392" w14:textId="77777777" w:rsidR="005958A8" w:rsidRPr="007B288E" w:rsidRDefault="005958A8" w:rsidP="00B111DC">
            <w:pPr>
              <w:ind w:left="360"/>
              <w:rPr>
                <w:sz w:val="18"/>
              </w:rPr>
            </w:pPr>
            <w:r w:rsidRPr="007B288E">
              <w:rPr>
                <w:sz w:val="18"/>
              </w:rPr>
              <w:t>0</w:t>
            </w:r>
          </w:p>
        </w:tc>
        <w:tc>
          <w:tcPr>
            <w:tcW w:w="992" w:type="dxa"/>
          </w:tcPr>
          <w:p w14:paraId="33D4177E" w14:textId="77777777" w:rsidR="005958A8" w:rsidRPr="007B288E" w:rsidRDefault="005958A8" w:rsidP="00B111DC">
            <w:pPr>
              <w:ind w:left="360"/>
              <w:rPr>
                <w:sz w:val="18"/>
              </w:rPr>
            </w:pPr>
            <w:r w:rsidRPr="007B288E">
              <w:rPr>
                <w:sz w:val="18"/>
              </w:rPr>
              <w:t>1</w:t>
            </w:r>
          </w:p>
        </w:tc>
        <w:tc>
          <w:tcPr>
            <w:tcW w:w="992" w:type="dxa"/>
          </w:tcPr>
          <w:p w14:paraId="6A961590" w14:textId="77777777" w:rsidR="005958A8" w:rsidRPr="007B288E" w:rsidRDefault="005958A8" w:rsidP="00B111DC">
            <w:pPr>
              <w:ind w:left="360"/>
              <w:rPr>
                <w:sz w:val="18"/>
              </w:rPr>
            </w:pPr>
            <w:r w:rsidRPr="007B288E">
              <w:rPr>
                <w:sz w:val="18"/>
              </w:rPr>
              <w:t>6</w:t>
            </w:r>
          </w:p>
        </w:tc>
        <w:tc>
          <w:tcPr>
            <w:tcW w:w="993" w:type="dxa"/>
          </w:tcPr>
          <w:p w14:paraId="1AC61885" w14:textId="77777777" w:rsidR="005958A8" w:rsidRPr="007B288E" w:rsidRDefault="005958A8" w:rsidP="00B111DC">
            <w:pPr>
              <w:ind w:left="360"/>
              <w:rPr>
                <w:sz w:val="18"/>
              </w:rPr>
            </w:pPr>
            <w:r w:rsidRPr="007B288E">
              <w:rPr>
                <w:sz w:val="18"/>
              </w:rPr>
              <w:t>0</w:t>
            </w:r>
          </w:p>
        </w:tc>
        <w:tc>
          <w:tcPr>
            <w:tcW w:w="992" w:type="dxa"/>
          </w:tcPr>
          <w:p w14:paraId="3CA76CAD" w14:textId="77777777" w:rsidR="005958A8" w:rsidRPr="007B288E" w:rsidRDefault="005958A8" w:rsidP="00B111DC">
            <w:pPr>
              <w:ind w:left="360"/>
              <w:rPr>
                <w:sz w:val="18"/>
              </w:rPr>
            </w:pPr>
            <w:r w:rsidRPr="007B288E">
              <w:rPr>
                <w:sz w:val="18"/>
              </w:rPr>
              <w:t>7</w:t>
            </w:r>
          </w:p>
        </w:tc>
      </w:tr>
      <w:tr w:rsidR="005958A8" w:rsidRPr="007B288E" w14:paraId="0811D224" w14:textId="77777777" w:rsidTr="00B111DC">
        <w:trPr>
          <w:trHeight w:val="300"/>
        </w:trPr>
        <w:tc>
          <w:tcPr>
            <w:tcW w:w="1384" w:type="dxa"/>
            <w:noWrap/>
          </w:tcPr>
          <w:p w14:paraId="054A28B6" w14:textId="77777777" w:rsidR="005958A8" w:rsidRPr="007B288E" w:rsidRDefault="005958A8" w:rsidP="00B111DC">
            <w:pPr>
              <w:rPr>
                <w:sz w:val="18"/>
              </w:rPr>
            </w:pPr>
            <w:r w:rsidRPr="007B288E">
              <w:rPr>
                <w:sz w:val="18"/>
              </w:rPr>
              <w:t>GLOBAL</w:t>
            </w:r>
          </w:p>
        </w:tc>
        <w:tc>
          <w:tcPr>
            <w:tcW w:w="1701" w:type="dxa"/>
          </w:tcPr>
          <w:p w14:paraId="090887BE" w14:textId="6A79113A" w:rsidR="005958A8" w:rsidRPr="007B288E" w:rsidRDefault="005958A8" w:rsidP="005B14E7">
            <w:pPr>
              <w:rPr>
                <w:sz w:val="18"/>
              </w:rPr>
            </w:pPr>
            <w:r w:rsidRPr="007B288E">
              <w:rPr>
                <w:sz w:val="18"/>
              </w:rPr>
              <w:t>A</w:t>
            </w:r>
            <w:r w:rsidR="005B14E7">
              <w:rPr>
                <w:sz w:val="18"/>
              </w:rPr>
              <w:t>ustralian – NGO Cooperation Partnership</w:t>
            </w:r>
            <w:r w:rsidRPr="007B288E">
              <w:rPr>
                <w:sz w:val="18"/>
              </w:rPr>
              <w:t xml:space="preserve"> Agreements</w:t>
            </w:r>
          </w:p>
        </w:tc>
        <w:tc>
          <w:tcPr>
            <w:tcW w:w="709" w:type="dxa"/>
            <w:noWrap/>
          </w:tcPr>
          <w:p w14:paraId="274C2B4A" w14:textId="77777777" w:rsidR="005958A8" w:rsidRPr="007B288E" w:rsidRDefault="005958A8" w:rsidP="00B111DC">
            <w:pPr>
              <w:rPr>
                <w:sz w:val="18"/>
              </w:rPr>
            </w:pPr>
            <w:r w:rsidRPr="007B288E">
              <w:rPr>
                <w:sz w:val="18"/>
              </w:rPr>
              <w:t>2 3</w:t>
            </w:r>
          </w:p>
        </w:tc>
        <w:tc>
          <w:tcPr>
            <w:tcW w:w="1134" w:type="dxa"/>
            <w:noWrap/>
          </w:tcPr>
          <w:p w14:paraId="30257041" w14:textId="4196CE77" w:rsidR="005958A8" w:rsidRPr="007B288E" w:rsidRDefault="004670D8" w:rsidP="004670D8">
            <w:pPr>
              <w:rPr>
                <w:sz w:val="18"/>
              </w:rPr>
            </w:pPr>
            <w:r>
              <w:rPr>
                <w:sz w:val="18"/>
              </w:rPr>
              <w:t>t</w:t>
            </w:r>
            <w:r w:rsidR="005958A8" w:rsidRPr="007B288E">
              <w:rPr>
                <w:sz w:val="18"/>
              </w:rPr>
              <w:t>he principal object</w:t>
            </w:r>
            <w:r w:rsidR="00AE015D">
              <w:rPr>
                <w:sz w:val="18"/>
              </w:rPr>
              <w:t>ive</w:t>
            </w:r>
          </w:p>
        </w:tc>
        <w:tc>
          <w:tcPr>
            <w:tcW w:w="5812" w:type="dxa"/>
            <w:noWrap/>
          </w:tcPr>
          <w:p w14:paraId="27503433" w14:textId="651C6CFC" w:rsidR="005958A8" w:rsidRPr="00032285" w:rsidRDefault="00032285" w:rsidP="002735C5">
            <w:pPr>
              <w:numPr>
                <w:ilvl w:val="0"/>
                <w:numId w:val="25"/>
              </w:numPr>
              <w:contextualSpacing/>
              <w:rPr>
                <w:sz w:val="18"/>
              </w:rPr>
            </w:pPr>
            <w:r w:rsidRPr="007278B5">
              <w:rPr>
                <w:sz w:val="18"/>
              </w:rPr>
              <w:t>a</w:t>
            </w:r>
            <w:r w:rsidR="005958A8" w:rsidRPr="00032285">
              <w:rPr>
                <w:sz w:val="18"/>
              </w:rPr>
              <w:t>ccredited</w:t>
            </w:r>
            <w:r w:rsidR="00B236B0" w:rsidRPr="00032285">
              <w:rPr>
                <w:sz w:val="18"/>
              </w:rPr>
              <w:t xml:space="preserve"> non-government organisations</w:t>
            </w:r>
            <w:r>
              <w:rPr>
                <w:sz w:val="18"/>
              </w:rPr>
              <w:t xml:space="preserve"> (NGOs)</w:t>
            </w:r>
            <w:r w:rsidR="005958A8" w:rsidRPr="00032285">
              <w:rPr>
                <w:sz w:val="18"/>
              </w:rPr>
              <w:t xml:space="preserve"> have gender strategies and policies and systems in place </w:t>
            </w:r>
          </w:p>
          <w:p w14:paraId="4AEF400D" w14:textId="0E8DFE8E" w:rsidR="005958A8" w:rsidRPr="00032285" w:rsidRDefault="00032285" w:rsidP="002735C5">
            <w:pPr>
              <w:numPr>
                <w:ilvl w:val="0"/>
                <w:numId w:val="25"/>
              </w:numPr>
              <w:contextualSpacing/>
              <w:rPr>
                <w:sz w:val="18"/>
              </w:rPr>
            </w:pPr>
            <w:r>
              <w:rPr>
                <w:sz w:val="18"/>
              </w:rPr>
              <w:t>m</w:t>
            </w:r>
            <w:r w:rsidR="005958A8" w:rsidRPr="00032285">
              <w:rPr>
                <w:sz w:val="18"/>
              </w:rPr>
              <w:t xml:space="preserve">any </w:t>
            </w:r>
            <w:r>
              <w:rPr>
                <w:sz w:val="18"/>
              </w:rPr>
              <w:t xml:space="preserve">NGOs </w:t>
            </w:r>
            <w:r w:rsidR="005958A8" w:rsidRPr="00032285">
              <w:rPr>
                <w:sz w:val="18"/>
              </w:rPr>
              <w:t>report separately on gender on their projects</w:t>
            </w:r>
          </w:p>
          <w:p w14:paraId="5778FD0D" w14:textId="786B3C7D" w:rsidR="005958A8" w:rsidRPr="00032285" w:rsidRDefault="00032285" w:rsidP="002735C5">
            <w:pPr>
              <w:numPr>
                <w:ilvl w:val="0"/>
                <w:numId w:val="25"/>
              </w:numPr>
              <w:contextualSpacing/>
              <w:rPr>
                <w:sz w:val="18"/>
              </w:rPr>
            </w:pPr>
            <w:r>
              <w:rPr>
                <w:sz w:val="18"/>
              </w:rPr>
              <w:t>m</w:t>
            </w:r>
            <w:r w:rsidR="005958A8" w:rsidRPr="00032285">
              <w:rPr>
                <w:sz w:val="18"/>
              </w:rPr>
              <w:t xml:space="preserve">any </w:t>
            </w:r>
            <w:r>
              <w:rPr>
                <w:sz w:val="18"/>
              </w:rPr>
              <w:t xml:space="preserve">NGOs </w:t>
            </w:r>
            <w:r w:rsidR="005958A8" w:rsidRPr="00032285">
              <w:rPr>
                <w:sz w:val="18"/>
              </w:rPr>
              <w:t xml:space="preserve">have specific targets for women’s participation </w:t>
            </w:r>
          </w:p>
          <w:p w14:paraId="5790BCC1" w14:textId="253C372F" w:rsidR="005958A8" w:rsidRPr="001C2846" w:rsidRDefault="005958A8" w:rsidP="002735C5">
            <w:pPr>
              <w:numPr>
                <w:ilvl w:val="0"/>
                <w:numId w:val="25"/>
              </w:numPr>
              <w:contextualSpacing/>
              <w:rPr>
                <w:sz w:val="18"/>
              </w:rPr>
            </w:pPr>
            <w:r w:rsidRPr="001C2846">
              <w:rPr>
                <w:sz w:val="18"/>
              </w:rPr>
              <w:t>women’s leadership and opportunities for equal voice in village decisions</w:t>
            </w:r>
            <w:r w:rsidR="001C2846">
              <w:rPr>
                <w:sz w:val="18"/>
              </w:rPr>
              <w:t xml:space="preserve"> being examined</w:t>
            </w:r>
          </w:p>
        </w:tc>
        <w:tc>
          <w:tcPr>
            <w:tcW w:w="992" w:type="dxa"/>
          </w:tcPr>
          <w:p w14:paraId="66A61A91" w14:textId="77777777" w:rsidR="005958A8" w:rsidRPr="007B288E" w:rsidRDefault="005958A8" w:rsidP="00B111DC">
            <w:pPr>
              <w:ind w:left="360"/>
              <w:rPr>
                <w:sz w:val="18"/>
              </w:rPr>
            </w:pPr>
            <w:r w:rsidRPr="007B288E">
              <w:rPr>
                <w:sz w:val="18"/>
              </w:rPr>
              <w:t>0</w:t>
            </w:r>
          </w:p>
        </w:tc>
        <w:tc>
          <w:tcPr>
            <w:tcW w:w="992" w:type="dxa"/>
          </w:tcPr>
          <w:p w14:paraId="0D562072" w14:textId="77777777" w:rsidR="005958A8" w:rsidRPr="007B288E" w:rsidRDefault="005958A8" w:rsidP="00B111DC">
            <w:pPr>
              <w:ind w:left="360"/>
              <w:rPr>
                <w:sz w:val="18"/>
              </w:rPr>
            </w:pPr>
            <w:r w:rsidRPr="007B288E">
              <w:rPr>
                <w:sz w:val="18"/>
              </w:rPr>
              <w:t>2</w:t>
            </w:r>
          </w:p>
        </w:tc>
        <w:tc>
          <w:tcPr>
            <w:tcW w:w="992" w:type="dxa"/>
          </w:tcPr>
          <w:p w14:paraId="3C275AE1" w14:textId="77777777" w:rsidR="005958A8" w:rsidRPr="007B288E" w:rsidRDefault="005958A8" w:rsidP="00B111DC">
            <w:pPr>
              <w:ind w:left="360"/>
              <w:rPr>
                <w:sz w:val="18"/>
              </w:rPr>
            </w:pPr>
            <w:r w:rsidRPr="007B288E">
              <w:rPr>
                <w:sz w:val="18"/>
              </w:rPr>
              <w:t>2</w:t>
            </w:r>
          </w:p>
        </w:tc>
        <w:tc>
          <w:tcPr>
            <w:tcW w:w="993" w:type="dxa"/>
          </w:tcPr>
          <w:p w14:paraId="4CD63CAF" w14:textId="77777777" w:rsidR="005958A8" w:rsidRPr="007B288E" w:rsidRDefault="005958A8" w:rsidP="00B111DC">
            <w:pPr>
              <w:ind w:left="360"/>
              <w:rPr>
                <w:sz w:val="18"/>
              </w:rPr>
            </w:pPr>
            <w:r w:rsidRPr="007B288E">
              <w:rPr>
                <w:sz w:val="18"/>
              </w:rPr>
              <w:t>0</w:t>
            </w:r>
          </w:p>
        </w:tc>
        <w:tc>
          <w:tcPr>
            <w:tcW w:w="992" w:type="dxa"/>
          </w:tcPr>
          <w:p w14:paraId="51E2E256" w14:textId="77777777" w:rsidR="005958A8" w:rsidRPr="007B288E" w:rsidRDefault="005958A8" w:rsidP="00B111DC">
            <w:pPr>
              <w:ind w:left="360"/>
              <w:rPr>
                <w:sz w:val="18"/>
              </w:rPr>
            </w:pPr>
            <w:r w:rsidRPr="007B288E">
              <w:rPr>
                <w:sz w:val="18"/>
              </w:rPr>
              <w:t>4</w:t>
            </w:r>
          </w:p>
        </w:tc>
      </w:tr>
      <w:tr w:rsidR="005958A8" w:rsidRPr="007B288E" w14:paraId="23BA4433" w14:textId="77777777" w:rsidTr="00B111DC">
        <w:trPr>
          <w:trHeight w:val="300"/>
        </w:trPr>
        <w:tc>
          <w:tcPr>
            <w:tcW w:w="1384" w:type="dxa"/>
            <w:noWrap/>
          </w:tcPr>
          <w:p w14:paraId="2EB75AD6" w14:textId="77777777" w:rsidR="005958A8" w:rsidRPr="002735C5" w:rsidRDefault="005958A8" w:rsidP="00B111DC">
            <w:pPr>
              <w:rPr>
                <w:sz w:val="18"/>
              </w:rPr>
            </w:pPr>
            <w:r w:rsidRPr="002735C5">
              <w:rPr>
                <w:sz w:val="18"/>
              </w:rPr>
              <w:t>GLOBAL</w:t>
            </w:r>
          </w:p>
        </w:tc>
        <w:tc>
          <w:tcPr>
            <w:tcW w:w="1701" w:type="dxa"/>
          </w:tcPr>
          <w:p w14:paraId="4B24A094" w14:textId="77777777" w:rsidR="005958A8" w:rsidRPr="002735C5" w:rsidRDefault="005958A8" w:rsidP="00B111DC">
            <w:pPr>
              <w:rPr>
                <w:sz w:val="18"/>
              </w:rPr>
            </w:pPr>
            <w:r w:rsidRPr="002735C5">
              <w:rPr>
                <w:sz w:val="18"/>
              </w:rPr>
              <w:t>Global Agriculture and Food Security Program</w:t>
            </w:r>
          </w:p>
        </w:tc>
        <w:tc>
          <w:tcPr>
            <w:tcW w:w="709" w:type="dxa"/>
            <w:noWrap/>
          </w:tcPr>
          <w:p w14:paraId="573129A0" w14:textId="77777777" w:rsidR="005958A8" w:rsidRPr="002735C5" w:rsidRDefault="005958A8" w:rsidP="00B111DC">
            <w:pPr>
              <w:rPr>
                <w:sz w:val="18"/>
              </w:rPr>
            </w:pPr>
            <w:r w:rsidRPr="002735C5">
              <w:rPr>
                <w:sz w:val="18"/>
              </w:rPr>
              <w:t>2 3</w:t>
            </w:r>
          </w:p>
        </w:tc>
        <w:tc>
          <w:tcPr>
            <w:tcW w:w="1134" w:type="dxa"/>
            <w:noWrap/>
          </w:tcPr>
          <w:p w14:paraId="1416D37E" w14:textId="121DC46B" w:rsidR="005958A8" w:rsidRPr="002735C5" w:rsidRDefault="004670D8" w:rsidP="004670D8">
            <w:pPr>
              <w:rPr>
                <w:sz w:val="18"/>
              </w:rPr>
            </w:pPr>
            <w:r w:rsidRPr="002735C5">
              <w:rPr>
                <w:sz w:val="18"/>
              </w:rPr>
              <w:t>n</w:t>
            </w:r>
            <w:r w:rsidR="005958A8" w:rsidRPr="002735C5">
              <w:rPr>
                <w:sz w:val="18"/>
              </w:rPr>
              <w:t>ot an objective</w:t>
            </w:r>
          </w:p>
        </w:tc>
        <w:tc>
          <w:tcPr>
            <w:tcW w:w="5812" w:type="dxa"/>
            <w:noWrap/>
          </w:tcPr>
          <w:p w14:paraId="4ABC3F9F" w14:textId="77777777" w:rsidR="005958A8" w:rsidRPr="002735C5" w:rsidRDefault="005958A8" w:rsidP="002735C5">
            <w:pPr>
              <w:numPr>
                <w:ilvl w:val="0"/>
                <w:numId w:val="25"/>
              </w:numPr>
              <w:contextualSpacing/>
              <w:rPr>
                <w:sz w:val="18"/>
              </w:rPr>
            </w:pPr>
            <w:r w:rsidRPr="002735C5">
              <w:rPr>
                <w:sz w:val="18"/>
              </w:rPr>
              <w:t>Nil recorded</w:t>
            </w:r>
          </w:p>
          <w:p w14:paraId="32E18F1A" w14:textId="77777777" w:rsidR="005958A8" w:rsidRPr="002735C5" w:rsidRDefault="005958A8" w:rsidP="002735C5">
            <w:pPr>
              <w:rPr>
                <w:sz w:val="18"/>
              </w:rPr>
            </w:pPr>
          </w:p>
        </w:tc>
        <w:tc>
          <w:tcPr>
            <w:tcW w:w="992" w:type="dxa"/>
          </w:tcPr>
          <w:p w14:paraId="123BB835" w14:textId="77777777" w:rsidR="005958A8" w:rsidRPr="002735C5" w:rsidRDefault="005958A8" w:rsidP="00B111DC">
            <w:pPr>
              <w:ind w:left="360"/>
              <w:rPr>
                <w:sz w:val="18"/>
              </w:rPr>
            </w:pPr>
            <w:r w:rsidRPr="002735C5">
              <w:rPr>
                <w:sz w:val="18"/>
              </w:rPr>
              <w:t>0</w:t>
            </w:r>
          </w:p>
        </w:tc>
        <w:tc>
          <w:tcPr>
            <w:tcW w:w="992" w:type="dxa"/>
          </w:tcPr>
          <w:p w14:paraId="181681FA" w14:textId="77777777" w:rsidR="005958A8" w:rsidRPr="002735C5" w:rsidRDefault="005958A8" w:rsidP="00B111DC">
            <w:pPr>
              <w:ind w:left="360"/>
              <w:rPr>
                <w:sz w:val="18"/>
              </w:rPr>
            </w:pPr>
            <w:r w:rsidRPr="002735C5">
              <w:rPr>
                <w:sz w:val="18"/>
              </w:rPr>
              <w:t>0</w:t>
            </w:r>
          </w:p>
        </w:tc>
        <w:tc>
          <w:tcPr>
            <w:tcW w:w="992" w:type="dxa"/>
          </w:tcPr>
          <w:p w14:paraId="32851A8E" w14:textId="77777777" w:rsidR="005958A8" w:rsidRPr="002735C5" w:rsidRDefault="005958A8" w:rsidP="00B111DC">
            <w:pPr>
              <w:ind w:left="360"/>
              <w:rPr>
                <w:sz w:val="18"/>
              </w:rPr>
            </w:pPr>
            <w:r w:rsidRPr="002735C5">
              <w:rPr>
                <w:sz w:val="18"/>
              </w:rPr>
              <w:t>0</w:t>
            </w:r>
          </w:p>
        </w:tc>
        <w:tc>
          <w:tcPr>
            <w:tcW w:w="993" w:type="dxa"/>
          </w:tcPr>
          <w:p w14:paraId="37587F0C" w14:textId="77777777" w:rsidR="005958A8" w:rsidRPr="002735C5" w:rsidRDefault="005958A8" w:rsidP="00B111DC">
            <w:pPr>
              <w:ind w:left="360"/>
              <w:rPr>
                <w:sz w:val="18"/>
              </w:rPr>
            </w:pPr>
            <w:r w:rsidRPr="002735C5">
              <w:rPr>
                <w:sz w:val="18"/>
              </w:rPr>
              <w:t>0</w:t>
            </w:r>
          </w:p>
        </w:tc>
        <w:tc>
          <w:tcPr>
            <w:tcW w:w="992" w:type="dxa"/>
          </w:tcPr>
          <w:p w14:paraId="590EB172" w14:textId="77777777" w:rsidR="005958A8" w:rsidRPr="002735C5" w:rsidRDefault="005958A8" w:rsidP="00B111DC">
            <w:pPr>
              <w:ind w:left="360"/>
              <w:rPr>
                <w:sz w:val="18"/>
              </w:rPr>
            </w:pPr>
            <w:r w:rsidRPr="002735C5">
              <w:rPr>
                <w:sz w:val="18"/>
              </w:rPr>
              <w:t>0</w:t>
            </w:r>
          </w:p>
        </w:tc>
      </w:tr>
      <w:tr w:rsidR="005958A8" w:rsidRPr="007B288E" w14:paraId="07927E29" w14:textId="77777777" w:rsidTr="00B111DC">
        <w:trPr>
          <w:trHeight w:val="300"/>
        </w:trPr>
        <w:tc>
          <w:tcPr>
            <w:tcW w:w="1384" w:type="dxa"/>
            <w:noWrap/>
            <w:hideMark/>
          </w:tcPr>
          <w:p w14:paraId="3BD70D94" w14:textId="77777777" w:rsidR="005958A8" w:rsidRPr="007B288E" w:rsidRDefault="005958A8" w:rsidP="00B111DC">
            <w:pPr>
              <w:rPr>
                <w:sz w:val="18"/>
              </w:rPr>
            </w:pPr>
            <w:r w:rsidRPr="007B288E">
              <w:rPr>
                <w:sz w:val="18"/>
              </w:rPr>
              <w:t>CAMBODIA</w:t>
            </w:r>
          </w:p>
        </w:tc>
        <w:tc>
          <w:tcPr>
            <w:tcW w:w="1701" w:type="dxa"/>
            <w:noWrap/>
            <w:hideMark/>
          </w:tcPr>
          <w:p w14:paraId="4430B152" w14:textId="26DDEEE2" w:rsidR="005958A8" w:rsidRPr="007B288E" w:rsidRDefault="005958A8" w:rsidP="00B111DC">
            <w:pPr>
              <w:rPr>
                <w:sz w:val="18"/>
              </w:rPr>
            </w:pPr>
            <w:r w:rsidRPr="007B288E">
              <w:rPr>
                <w:sz w:val="18"/>
              </w:rPr>
              <w:t>Smallholder Agriculture and Social Protection</w:t>
            </w:r>
            <w:r w:rsidR="005B14E7">
              <w:rPr>
                <w:sz w:val="18"/>
              </w:rPr>
              <w:t xml:space="preserve"> Program</w:t>
            </w:r>
          </w:p>
        </w:tc>
        <w:tc>
          <w:tcPr>
            <w:tcW w:w="709" w:type="dxa"/>
            <w:noWrap/>
            <w:hideMark/>
          </w:tcPr>
          <w:p w14:paraId="1B0F665E" w14:textId="77777777" w:rsidR="005958A8" w:rsidRPr="007B288E" w:rsidRDefault="005958A8" w:rsidP="00B111DC">
            <w:pPr>
              <w:rPr>
                <w:sz w:val="18"/>
              </w:rPr>
            </w:pPr>
            <w:r w:rsidRPr="007B288E">
              <w:rPr>
                <w:sz w:val="18"/>
              </w:rPr>
              <w:t>3</w:t>
            </w:r>
          </w:p>
        </w:tc>
        <w:tc>
          <w:tcPr>
            <w:tcW w:w="1134" w:type="dxa"/>
            <w:noWrap/>
            <w:hideMark/>
          </w:tcPr>
          <w:p w14:paraId="38D6D3E1" w14:textId="1B04F525" w:rsidR="005958A8" w:rsidRPr="007B288E" w:rsidRDefault="004670D8" w:rsidP="004670D8">
            <w:pPr>
              <w:rPr>
                <w:sz w:val="18"/>
              </w:rPr>
            </w:pPr>
            <w:r>
              <w:rPr>
                <w:sz w:val="18"/>
              </w:rPr>
              <w:t>n</w:t>
            </w:r>
            <w:r w:rsidR="005958A8" w:rsidRPr="007B288E">
              <w:rPr>
                <w:sz w:val="18"/>
              </w:rPr>
              <w:t>ot an objective</w:t>
            </w:r>
          </w:p>
        </w:tc>
        <w:tc>
          <w:tcPr>
            <w:tcW w:w="5812" w:type="dxa"/>
            <w:noWrap/>
          </w:tcPr>
          <w:p w14:paraId="248B2D44" w14:textId="532870C1" w:rsidR="005958A8" w:rsidRPr="007B288E" w:rsidRDefault="001C2846" w:rsidP="002735C5">
            <w:pPr>
              <w:numPr>
                <w:ilvl w:val="0"/>
                <w:numId w:val="25"/>
              </w:numPr>
              <w:contextualSpacing/>
              <w:rPr>
                <w:sz w:val="18"/>
              </w:rPr>
            </w:pPr>
            <w:r>
              <w:rPr>
                <w:sz w:val="18"/>
              </w:rPr>
              <w:t>o</w:t>
            </w:r>
            <w:r w:rsidR="005958A8" w:rsidRPr="007B288E">
              <w:rPr>
                <w:sz w:val="18"/>
              </w:rPr>
              <w:t>bjectives contribute to protection of pregnant women and young children from poverty and human loss by providing cash and improving child nutrition</w:t>
            </w:r>
          </w:p>
          <w:p w14:paraId="0A544AF8" w14:textId="63E62DF9" w:rsidR="005958A8" w:rsidRPr="007B288E" w:rsidRDefault="005958A8" w:rsidP="002735C5">
            <w:pPr>
              <w:numPr>
                <w:ilvl w:val="0"/>
                <w:numId w:val="25"/>
              </w:numPr>
              <w:contextualSpacing/>
              <w:rPr>
                <w:sz w:val="18"/>
              </w:rPr>
            </w:pPr>
            <w:r w:rsidRPr="007B288E">
              <w:rPr>
                <w:sz w:val="18"/>
              </w:rPr>
              <w:t>poor pregnant women (3000)</w:t>
            </w:r>
            <w:r w:rsidR="001C2846">
              <w:rPr>
                <w:sz w:val="18"/>
              </w:rPr>
              <w:t xml:space="preserve"> targeted</w:t>
            </w:r>
          </w:p>
        </w:tc>
        <w:tc>
          <w:tcPr>
            <w:tcW w:w="992" w:type="dxa"/>
          </w:tcPr>
          <w:p w14:paraId="5ECCC796" w14:textId="77777777" w:rsidR="005958A8" w:rsidRPr="007B288E" w:rsidRDefault="005958A8" w:rsidP="00B111DC">
            <w:pPr>
              <w:ind w:left="360"/>
              <w:rPr>
                <w:sz w:val="18"/>
              </w:rPr>
            </w:pPr>
            <w:r w:rsidRPr="007B288E">
              <w:rPr>
                <w:sz w:val="18"/>
              </w:rPr>
              <w:t>2</w:t>
            </w:r>
          </w:p>
        </w:tc>
        <w:tc>
          <w:tcPr>
            <w:tcW w:w="992" w:type="dxa"/>
          </w:tcPr>
          <w:p w14:paraId="7111A7DF" w14:textId="77777777" w:rsidR="005958A8" w:rsidRPr="007B288E" w:rsidRDefault="005958A8" w:rsidP="00B111DC">
            <w:pPr>
              <w:ind w:left="360"/>
              <w:rPr>
                <w:sz w:val="18"/>
              </w:rPr>
            </w:pPr>
            <w:r w:rsidRPr="007B288E">
              <w:rPr>
                <w:sz w:val="18"/>
              </w:rPr>
              <w:t>0</w:t>
            </w:r>
          </w:p>
        </w:tc>
        <w:tc>
          <w:tcPr>
            <w:tcW w:w="992" w:type="dxa"/>
          </w:tcPr>
          <w:p w14:paraId="4D6202CF" w14:textId="77777777" w:rsidR="005958A8" w:rsidRPr="007B288E" w:rsidRDefault="005958A8" w:rsidP="00B111DC">
            <w:pPr>
              <w:ind w:left="360"/>
              <w:rPr>
                <w:sz w:val="18"/>
              </w:rPr>
            </w:pPr>
            <w:r w:rsidRPr="007B288E">
              <w:rPr>
                <w:sz w:val="18"/>
              </w:rPr>
              <w:t>0</w:t>
            </w:r>
          </w:p>
        </w:tc>
        <w:tc>
          <w:tcPr>
            <w:tcW w:w="993" w:type="dxa"/>
          </w:tcPr>
          <w:p w14:paraId="44128F26" w14:textId="77777777" w:rsidR="005958A8" w:rsidRPr="007B288E" w:rsidRDefault="005958A8" w:rsidP="00B111DC">
            <w:pPr>
              <w:ind w:left="360"/>
              <w:rPr>
                <w:sz w:val="18"/>
              </w:rPr>
            </w:pPr>
            <w:r w:rsidRPr="007B288E">
              <w:rPr>
                <w:sz w:val="18"/>
              </w:rPr>
              <w:t>0</w:t>
            </w:r>
          </w:p>
        </w:tc>
        <w:tc>
          <w:tcPr>
            <w:tcW w:w="992" w:type="dxa"/>
          </w:tcPr>
          <w:p w14:paraId="170A7761" w14:textId="77777777" w:rsidR="005958A8" w:rsidRPr="007B288E" w:rsidRDefault="005958A8" w:rsidP="00B111DC">
            <w:pPr>
              <w:ind w:left="360"/>
              <w:rPr>
                <w:sz w:val="18"/>
              </w:rPr>
            </w:pPr>
            <w:r w:rsidRPr="007B288E">
              <w:rPr>
                <w:sz w:val="18"/>
              </w:rPr>
              <w:t>2</w:t>
            </w:r>
          </w:p>
        </w:tc>
      </w:tr>
      <w:tr w:rsidR="005958A8" w:rsidRPr="007B288E" w14:paraId="5A350D58" w14:textId="77777777" w:rsidTr="00B111DC">
        <w:trPr>
          <w:trHeight w:val="300"/>
        </w:trPr>
        <w:tc>
          <w:tcPr>
            <w:tcW w:w="1384" w:type="dxa"/>
            <w:noWrap/>
            <w:hideMark/>
          </w:tcPr>
          <w:p w14:paraId="19FEAE08" w14:textId="107E8D6A" w:rsidR="005958A8" w:rsidRPr="007B288E" w:rsidRDefault="005958A8" w:rsidP="005B14E7">
            <w:pPr>
              <w:rPr>
                <w:sz w:val="18"/>
              </w:rPr>
            </w:pPr>
            <w:r w:rsidRPr="007B288E">
              <w:rPr>
                <w:sz w:val="18"/>
              </w:rPr>
              <w:t xml:space="preserve">MYANMAR </w:t>
            </w:r>
          </w:p>
        </w:tc>
        <w:tc>
          <w:tcPr>
            <w:tcW w:w="1701" w:type="dxa"/>
            <w:noWrap/>
            <w:hideMark/>
          </w:tcPr>
          <w:p w14:paraId="5A673927" w14:textId="77777777" w:rsidR="005958A8" w:rsidRPr="007B288E" w:rsidRDefault="005958A8" w:rsidP="00B111DC">
            <w:pPr>
              <w:rPr>
                <w:sz w:val="18"/>
              </w:rPr>
            </w:pPr>
            <w:r w:rsidRPr="007B288E">
              <w:rPr>
                <w:sz w:val="18"/>
              </w:rPr>
              <w:t>Livelihoods and Food Security Trust Fund</w:t>
            </w:r>
          </w:p>
        </w:tc>
        <w:tc>
          <w:tcPr>
            <w:tcW w:w="709" w:type="dxa"/>
            <w:noWrap/>
            <w:hideMark/>
          </w:tcPr>
          <w:p w14:paraId="45087B9D" w14:textId="77777777" w:rsidR="005958A8" w:rsidRPr="007B288E" w:rsidRDefault="005958A8" w:rsidP="00B111DC">
            <w:pPr>
              <w:rPr>
                <w:sz w:val="18"/>
              </w:rPr>
            </w:pPr>
            <w:r w:rsidRPr="007B288E">
              <w:rPr>
                <w:sz w:val="18"/>
              </w:rPr>
              <w:t>3</w:t>
            </w:r>
          </w:p>
        </w:tc>
        <w:tc>
          <w:tcPr>
            <w:tcW w:w="1134" w:type="dxa"/>
            <w:noWrap/>
            <w:hideMark/>
          </w:tcPr>
          <w:p w14:paraId="717B05D5" w14:textId="6203DAD2" w:rsidR="005958A8" w:rsidRPr="007B288E" w:rsidRDefault="004670D8" w:rsidP="00B111DC">
            <w:pPr>
              <w:rPr>
                <w:sz w:val="18"/>
              </w:rPr>
            </w:pPr>
            <w:r>
              <w:rPr>
                <w:sz w:val="18"/>
              </w:rPr>
              <w:t>n</w:t>
            </w:r>
            <w:r w:rsidR="005958A8" w:rsidRPr="007B288E">
              <w:rPr>
                <w:sz w:val="18"/>
              </w:rPr>
              <w:t>ot an objective</w:t>
            </w:r>
          </w:p>
        </w:tc>
        <w:tc>
          <w:tcPr>
            <w:tcW w:w="5812" w:type="dxa"/>
            <w:noWrap/>
          </w:tcPr>
          <w:p w14:paraId="179BA761" w14:textId="48EE96C9" w:rsidR="005958A8" w:rsidRPr="007B288E" w:rsidRDefault="001C2846" w:rsidP="002735C5">
            <w:pPr>
              <w:numPr>
                <w:ilvl w:val="0"/>
                <w:numId w:val="25"/>
              </w:numPr>
              <w:contextualSpacing/>
              <w:rPr>
                <w:sz w:val="18"/>
              </w:rPr>
            </w:pPr>
            <w:r>
              <w:rPr>
                <w:sz w:val="18"/>
              </w:rPr>
              <w:t>l</w:t>
            </w:r>
            <w:r w:rsidR="005958A8" w:rsidRPr="007B288E">
              <w:rPr>
                <w:sz w:val="18"/>
              </w:rPr>
              <w:t xml:space="preserve">og frame has </w:t>
            </w:r>
            <w:r>
              <w:rPr>
                <w:sz w:val="18"/>
              </w:rPr>
              <w:t xml:space="preserve">established </w:t>
            </w:r>
            <w:r w:rsidR="00BA6EC4">
              <w:rPr>
                <w:sz w:val="18"/>
              </w:rPr>
              <w:t>sex-disaggregated</w:t>
            </w:r>
            <w:r w:rsidR="005958A8" w:rsidRPr="007B288E">
              <w:rPr>
                <w:sz w:val="18"/>
              </w:rPr>
              <w:t xml:space="preserve"> targets</w:t>
            </w:r>
          </w:p>
          <w:p w14:paraId="4970F666" w14:textId="041B7776" w:rsidR="005958A8" w:rsidRPr="007B288E" w:rsidRDefault="005958A8" w:rsidP="002735C5">
            <w:pPr>
              <w:numPr>
                <w:ilvl w:val="0"/>
                <w:numId w:val="25"/>
              </w:numPr>
              <w:contextualSpacing/>
              <w:rPr>
                <w:sz w:val="18"/>
              </w:rPr>
            </w:pPr>
            <w:r w:rsidRPr="007B288E">
              <w:rPr>
                <w:sz w:val="18"/>
              </w:rPr>
              <w:t>focus on female headed households for social protection</w:t>
            </w:r>
          </w:p>
          <w:p w14:paraId="0DA98FCF" w14:textId="427C9ABC" w:rsidR="005958A8" w:rsidRPr="007B288E" w:rsidRDefault="001C2846" w:rsidP="002735C5">
            <w:pPr>
              <w:numPr>
                <w:ilvl w:val="0"/>
                <w:numId w:val="25"/>
              </w:numPr>
              <w:contextualSpacing/>
              <w:rPr>
                <w:sz w:val="18"/>
              </w:rPr>
            </w:pPr>
            <w:r>
              <w:rPr>
                <w:sz w:val="18"/>
              </w:rPr>
              <w:t>v</w:t>
            </w:r>
            <w:r w:rsidR="005958A8" w:rsidRPr="007B288E">
              <w:rPr>
                <w:sz w:val="18"/>
              </w:rPr>
              <w:t>illages sometimes divided into male and female groups for consultations</w:t>
            </w:r>
          </w:p>
        </w:tc>
        <w:tc>
          <w:tcPr>
            <w:tcW w:w="992" w:type="dxa"/>
          </w:tcPr>
          <w:p w14:paraId="3CFEA921" w14:textId="77777777" w:rsidR="005958A8" w:rsidRPr="007B288E" w:rsidRDefault="005958A8" w:rsidP="00B111DC">
            <w:pPr>
              <w:ind w:left="360"/>
              <w:rPr>
                <w:sz w:val="18"/>
              </w:rPr>
            </w:pPr>
            <w:r w:rsidRPr="007B288E">
              <w:rPr>
                <w:sz w:val="18"/>
              </w:rPr>
              <w:t>0</w:t>
            </w:r>
          </w:p>
        </w:tc>
        <w:tc>
          <w:tcPr>
            <w:tcW w:w="992" w:type="dxa"/>
          </w:tcPr>
          <w:p w14:paraId="10AB21EB" w14:textId="77777777" w:rsidR="005958A8" w:rsidRPr="007B288E" w:rsidRDefault="005958A8" w:rsidP="00B111DC">
            <w:pPr>
              <w:ind w:left="360"/>
              <w:rPr>
                <w:sz w:val="18"/>
              </w:rPr>
            </w:pPr>
            <w:r w:rsidRPr="007B288E">
              <w:rPr>
                <w:sz w:val="18"/>
              </w:rPr>
              <w:t>0</w:t>
            </w:r>
          </w:p>
        </w:tc>
        <w:tc>
          <w:tcPr>
            <w:tcW w:w="992" w:type="dxa"/>
          </w:tcPr>
          <w:p w14:paraId="1041006D" w14:textId="77777777" w:rsidR="005958A8" w:rsidRPr="007B288E" w:rsidRDefault="005958A8" w:rsidP="00B111DC">
            <w:pPr>
              <w:ind w:left="360"/>
              <w:rPr>
                <w:sz w:val="18"/>
              </w:rPr>
            </w:pPr>
            <w:r w:rsidRPr="007B288E">
              <w:rPr>
                <w:sz w:val="18"/>
              </w:rPr>
              <w:t>3</w:t>
            </w:r>
          </w:p>
        </w:tc>
        <w:tc>
          <w:tcPr>
            <w:tcW w:w="993" w:type="dxa"/>
          </w:tcPr>
          <w:p w14:paraId="28BA1716" w14:textId="77777777" w:rsidR="005958A8" w:rsidRPr="007B288E" w:rsidRDefault="005958A8" w:rsidP="00B111DC">
            <w:pPr>
              <w:ind w:left="360"/>
              <w:rPr>
                <w:sz w:val="18"/>
              </w:rPr>
            </w:pPr>
            <w:r w:rsidRPr="007B288E">
              <w:rPr>
                <w:sz w:val="18"/>
              </w:rPr>
              <w:t>0</w:t>
            </w:r>
          </w:p>
        </w:tc>
        <w:tc>
          <w:tcPr>
            <w:tcW w:w="992" w:type="dxa"/>
          </w:tcPr>
          <w:p w14:paraId="06147765" w14:textId="77777777" w:rsidR="005958A8" w:rsidRPr="007B288E" w:rsidRDefault="005958A8" w:rsidP="00B111DC">
            <w:pPr>
              <w:ind w:left="360"/>
              <w:rPr>
                <w:sz w:val="18"/>
              </w:rPr>
            </w:pPr>
            <w:r w:rsidRPr="007B288E">
              <w:rPr>
                <w:sz w:val="18"/>
              </w:rPr>
              <w:t>3</w:t>
            </w:r>
          </w:p>
        </w:tc>
      </w:tr>
      <w:tr w:rsidR="005958A8" w:rsidRPr="007B288E" w14:paraId="4CC4CF94" w14:textId="77777777" w:rsidTr="00B111DC">
        <w:trPr>
          <w:trHeight w:val="300"/>
        </w:trPr>
        <w:tc>
          <w:tcPr>
            <w:tcW w:w="1384" w:type="dxa"/>
            <w:noWrap/>
            <w:hideMark/>
          </w:tcPr>
          <w:p w14:paraId="404DD6E4" w14:textId="77777777" w:rsidR="005958A8" w:rsidRPr="007B288E" w:rsidRDefault="005958A8" w:rsidP="00B111DC">
            <w:pPr>
              <w:rPr>
                <w:sz w:val="18"/>
              </w:rPr>
            </w:pPr>
            <w:r w:rsidRPr="007B288E">
              <w:rPr>
                <w:sz w:val="18"/>
              </w:rPr>
              <w:lastRenderedPageBreak/>
              <w:t>IRAQ</w:t>
            </w:r>
          </w:p>
        </w:tc>
        <w:tc>
          <w:tcPr>
            <w:tcW w:w="1701" w:type="dxa"/>
            <w:hideMark/>
          </w:tcPr>
          <w:p w14:paraId="0539AE37" w14:textId="46F4BCC8" w:rsidR="005958A8" w:rsidRPr="007B288E" w:rsidRDefault="005958A8" w:rsidP="00B111DC">
            <w:pPr>
              <w:rPr>
                <w:sz w:val="18"/>
              </w:rPr>
            </w:pPr>
            <w:r w:rsidRPr="007B288E">
              <w:rPr>
                <w:sz w:val="18"/>
              </w:rPr>
              <w:t>Australia</w:t>
            </w:r>
            <w:r w:rsidR="005B14E7">
              <w:rPr>
                <w:sz w:val="18"/>
              </w:rPr>
              <w:t xml:space="preserve"> –</w:t>
            </w:r>
            <w:r w:rsidRPr="007B288E">
              <w:rPr>
                <w:sz w:val="18"/>
              </w:rPr>
              <w:t xml:space="preserve"> Iraq Agricultural Scholarships</w:t>
            </w:r>
            <w:r w:rsidR="00AE015D">
              <w:rPr>
                <w:sz w:val="18"/>
              </w:rPr>
              <w:t xml:space="preserve"> Program</w:t>
            </w:r>
          </w:p>
        </w:tc>
        <w:tc>
          <w:tcPr>
            <w:tcW w:w="709" w:type="dxa"/>
            <w:noWrap/>
            <w:hideMark/>
          </w:tcPr>
          <w:p w14:paraId="10DD2F1A" w14:textId="77777777" w:rsidR="005958A8" w:rsidRPr="007B288E" w:rsidRDefault="005958A8" w:rsidP="00B111DC">
            <w:pPr>
              <w:rPr>
                <w:sz w:val="18"/>
              </w:rPr>
            </w:pPr>
            <w:r w:rsidRPr="007B288E">
              <w:rPr>
                <w:sz w:val="18"/>
              </w:rPr>
              <w:t>4</w:t>
            </w:r>
          </w:p>
        </w:tc>
        <w:tc>
          <w:tcPr>
            <w:tcW w:w="1134" w:type="dxa"/>
            <w:noWrap/>
            <w:hideMark/>
          </w:tcPr>
          <w:p w14:paraId="1064B7FD" w14:textId="4148EF85" w:rsidR="005958A8" w:rsidRPr="007B288E" w:rsidRDefault="004670D8" w:rsidP="004670D8">
            <w:pPr>
              <w:rPr>
                <w:sz w:val="18"/>
              </w:rPr>
            </w:pPr>
            <w:r>
              <w:rPr>
                <w:sz w:val="18"/>
              </w:rPr>
              <w:t>a</w:t>
            </w:r>
            <w:r w:rsidR="005958A8" w:rsidRPr="007B288E">
              <w:rPr>
                <w:sz w:val="18"/>
              </w:rPr>
              <w:t xml:space="preserve"> significant object</w:t>
            </w:r>
            <w:r w:rsidR="00AE015D">
              <w:rPr>
                <w:sz w:val="18"/>
              </w:rPr>
              <w:t>ive</w:t>
            </w:r>
          </w:p>
        </w:tc>
        <w:tc>
          <w:tcPr>
            <w:tcW w:w="5812" w:type="dxa"/>
            <w:noWrap/>
          </w:tcPr>
          <w:p w14:paraId="02F31997" w14:textId="4C0664F7" w:rsidR="005958A8" w:rsidRPr="007B288E" w:rsidRDefault="001C2846" w:rsidP="005958A8">
            <w:pPr>
              <w:numPr>
                <w:ilvl w:val="0"/>
                <w:numId w:val="26"/>
              </w:numPr>
              <w:contextualSpacing/>
              <w:rPr>
                <w:sz w:val="18"/>
              </w:rPr>
            </w:pPr>
            <w:r>
              <w:rPr>
                <w:sz w:val="18"/>
              </w:rPr>
              <w:t>p</w:t>
            </w:r>
            <w:r w:rsidR="005958A8" w:rsidRPr="007B288E">
              <w:rPr>
                <w:sz w:val="18"/>
              </w:rPr>
              <w:t xml:space="preserve">roblems around married </w:t>
            </w:r>
            <w:r>
              <w:rPr>
                <w:sz w:val="18"/>
              </w:rPr>
              <w:t>female</w:t>
            </w:r>
            <w:r w:rsidRPr="007B288E">
              <w:rPr>
                <w:sz w:val="18"/>
              </w:rPr>
              <w:t xml:space="preserve"> </w:t>
            </w:r>
            <w:r w:rsidR="005958A8" w:rsidRPr="007B288E">
              <w:rPr>
                <w:sz w:val="18"/>
              </w:rPr>
              <w:t>students not having adequate contact with husbands resolved through an improved family reunification policy</w:t>
            </w:r>
          </w:p>
          <w:p w14:paraId="43295D91" w14:textId="68FD532A" w:rsidR="005958A8" w:rsidRPr="007B288E" w:rsidRDefault="001C2846" w:rsidP="001C2846">
            <w:pPr>
              <w:numPr>
                <w:ilvl w:val="0"/>
                <w:numId w:val="26"/>
              </w:numPr>
              <w:contextualSpacing/>
              <w:rPr>
                <w:sz w:val="18"/>
              </w:rPr>
            </w:pPr>
            <w:r>
              <w:rPr>
                <w:sz w:val="18"/>
              </w:rPr>
              <w:t>c</w:t>
            </w:r>
            <w:r w:rsidR="005958A8" w:rsidRPr="007B288E">
              <w:rPr>
                <w:sz w:val="18"/>
              </w:rPr>
              <w:t>oncerted effort</w:t>
            </w:r>
            <w:r>
              <w:rPr>
                <w:sz w:val="18"/>
              </w:rPr>
              <w:t xml:space="preserve"> made</w:t>
            </w:r>
            <w:r w:rsidR="005958A8" w:rsidRPr="007B288E">
              <w:rPr>
                <w:sz w:val="18"/>
              </w:rPr>
              <w:t xml:space="preserve"> in selection process</w:t>
            </w:r>
          </w:p>
        </w:tc>
        <w:tc>
          <w:tcPr>
            <w:tcW w:w="992" w:type="dxa"/>
          </w:tcPr>
          <w:p w14:paraId="24F767DC" w14:textId="77777777" w:rsidR="005958A8" w:rsidRPr="007B288E" w:rsidRDefault="005958A8" w:rsidP="00B111DC">
            <w:pPr>
              <w:ind w:left="360"/>
              <w:rPr>
                <w:sz w:val="18"/>
              </w:rPr>
            </w:pPr>
            <w:r w:rsidRPr="007B288E">
              <w:rPr>
                <w:sz w:val="18"/>
              </w:rPr>
              <w:t>2</w:t>
            </w:r>
          </w:p>
        </w:tc>
        <w:tc>
          <w:tcPr>
            <w:tcW w:w="992" w:type="dxa"/>
          </w:tcPr>
          <w:p w14:paraId="425827C8" w14:textId="77777777" w:rsidR="005958A8" w:rsidRPr="007B288E" w:rsidRDefault="005958A8" w:rsidP="00B111DC">
            <w:pPr>
              <w:ind w:left="360"/>
              <w:rPr>
                <w:sz w:val="18"/>
              </w:rPr>
            </w:pPr>
            <w:r w:rsidRPr="007B288E">
              <w:rPr>
                <w:sz w:val="18"/>
              </w:rPr>
              <w:t>0</w:t>
            </w:r>
          </w:p>
        </w:tc>
        <w:tc>
          <w:tcPr>
            <w:tcW w:w="992" w:type="dxa"/>
          </w:tcPr>
          <w:p w14:paraId="4AFAFAB9" w14:textId="77777777" w:rsidR="005958A8" w:rsidRPr="007B288E" w:rsidRDefault="005958A8" w:rsidP="00B111DC">
            <w:pPr>
              <w:ind w:left="360"/>
              <w:rPr>
                <w:sz w:val="18"/>
              </w:rPr>
            </w:pPr>
            <w:r w:rsidRPr="007B288E">
              <w:rPr>
                <w:sz w:val="18"/>
              </w:rPr>
              <w:t>0</w:t>
            </w:r>
          </w:p>
        </w:tc>
        <w:tc>
          <w:tcPr>
            <w:tcW w:w="993" w:type="dxa"/>
          </w:tcPr>
          <w:p w14:paraId="19716799" w14:textId="77777777" w:rsidR="005958A8" w:rsidRPr="007B288E" w:rsidRDefault="005958A8" w:rsidP="00B111DC">
            <w:pPr>
              <w:ind w:left="360"/>
              <w:rPr>
                <w:sz w:val="18"/>
              </w:rPr>
            </w:pPr>
            <w:r w:rsidRPr="007B288E">
              <w:rPr>
                <w:sz w:val="18"/>
              </w:rPr>
              <w:t>0</w:t>
            </w:r>
          </w:p>
        </w:tc>
        <w:tc>
          <w:tcPr>
            <w:tcW w:w="992" w:type="dxa"/>
          </w:tcPr>
          <w:p w14:paraId="2EA00AA3" w14:textId="77777777" w:rsidR="005958A8" w:rsidRPr="007B288E" w:rsidRDefault="005958A8" w:rsidP="00B111DC">
            <w:pPr>
              <w:ind w:left="360"/>
              <w:rPr>
                <w:sz w:val="18"/>
              </w:rPr>
            </w:pPr>
            <w:r w:rsidRPr="007B288E">
              <w:rPr>
                <w:sz w:val="18"/>
              </w:rPr>
              <w:t>2</w:t>
            </w:r>
          </w:p>
        </w:tc>
      </w:tr>
      <w:tr w:rsidR="005958A8" w:rsidRPr="007B288E" w14:paraId="1E691665" w14:textId="77777777" w:rsidTr="00B111DC">
        <w:trPr>
          <w:trHeight w:val="300"/>
        </w:trPr>
        <w:tc>
          <w:tcPr>
            <w:tcW w:w="1384" w:type="dxa"/>
            <w:noWrap/>
          </w:tcPr>
          <w:p w14:paraId="355C3BBB" w14:textId="2DF4A71F" w:rsidR="005958A8" w:rsidRPr="007B288E" w:rsidRDefault="005958A8" w:rsidP="001C2846">
            <w:pPr>
              <w:rPr>
                <w:sz w:val="18"/>
              </w:rPr>
            </w:pPr>
          </w:p>
        </w:tc>
        <w:tc>
          <w:tcPr>
            <w:tcW w:w="1701" w:type="dxa"/>
          </w:tcPr>
          <w:p w14:paraId="2E6C3C0B" w14:textId="77777777" w:rsidR="005958A8" w:rsidRPr="007B288E" w:rsidRDefault="005958A8" w:rsidP="00B111DC">
            <w:pPr>
              <w:rPr>
                <w:sz w:val="18"/>
              </w:rPr>
            </w:pPr>
          </w:p>
        </w:tc>
        <w:tc>
          <w:tcPr>
            <w:tcW w:w="709" w:type="dxa"/>
            <w:noWrap/>
          </w:tcPr>
          <w:p w14:paraId="094833F0" w14:textId="77777777" w:rsidR="005958A8" w:rsidRPr="007B288E" w:rsidRDefault="005958A8" w:rsidP="00B111DC">
            <w:pPr>
              <w:rPr>
                <w:sz w:val="18"/>
              </w:rPr>
            </w:pPr>
          </w:p>
        </w:tc>
        <w:tc>
          <w:tcPr>
            <w:tcW w:w="1134" w:type="dxa"/>
            <w:noWrap/>
          </w:tcPr>
          <w:p w14:paraId="31FD2BAC" w14:textId="77777777" w:rsidR="005958A8" w:rsidRPr="007B288E" w:rsidRDefault="005958A8" w:rsidP="00B111DC">
            <w:pPr>
              <w:rPr>
                <w:sz w:val="18"/>
              </w:rPr>
            </w:pPr>
          </w:p>
        </w:tc>
        <w:tc>
          <w:tcPr>
            <w:tcW w:w="5812" w:type="dxa"/>
            <w:noWrap/>
          </w:tcPr>
          <w:p w14:paraId="588122C6" w14:textId="77777777" w:rsidR="005958A8" w:rsidRPr="007B288E" w:rsidRDefault="005958A8" w:rsidP="00B111DC">
            <w:pPr>
              <w:ind w:left="360"/>
              <w:contextualSpacing/>
              <w:rPr>
                <w:sz w:val="18"/>
              </w:rPr>
            </w:pPr>
          </w:p>
        </w:tc>
        <w:tc>
          <w:tcPr>
            <w:tcW w:w="992" w:type="dxa"/>
          </w:tcPr>
          <w:p w14:paraId="6D1FF618" w14:textId="77777777" w:rsidR="005958A8" w:rsidRPr="007B288E" w:rsidRDefault="005958A8" w:rsidP="00B111DC">
            <w:pPr>
              <w:ind w:left="360"/>
              <w:rPr>
                <w:sz w:val="18"/>
              </w:rPr>
            </w:pPr>
            <w:r w:rsidRPr="007B288E">
              <w:rPr>
                <w:sz w:val="18"/>
              </w:rPr>
              <w:t>13</w:t>
            </w:r>
          </w:p>
        </w:tc>
        <w:tc>
          <w:tcPr>
            <w:tcW w:w="992" w:type="dxa"/>
          </w:tcPr>
          <w:p w14:paraId="7E30F3B2" w14:textId="77777777" w:rsidR="005958A8" w:rsidRPr="007B288E" w:rsidRDefault="005958A8" w:rsidP="00B111DC">
            <w:pPr>
              <w:ind w:left="360"/>
              <w:rPr>
                <w:sz w:val="18"/>
              </w:rPr>
            </w:pPr>
            <w:r w:rsidRPr="007B288E">
              <w:rPr>
                <w:sz w:val="18"/>
              </w:rPr>
              <w:t>51</w:t>
            </w:r>
          </w:p>
        </w:tc>
        <w:tc>
          <w:tcPr>
            <w:tcW w:w="992" w:type="dxa"/>
          </w:tcPr>
          <w:p w14:paraId="3701F2F8" w14:textId="77777777" w:rsidR="005958A8" w:rsidRPr="007B288E" w:rsidRDefault="005958A8" w:rsidP="00B111DC">
            <w:pPr>
              <w:ind w:left="360"/>
              <w:rPr>
                <w:sz w:val="18"/>
              </w:rPr>
            </w:pPr>
            <w:r w:rsidRPr="007B288E">
              <w:rPr>
                <w:sz w:val="18"/>
              </w:rPr>
              <w:t>92</w:t>
            </w:r>
          </w:p>
        </w:tc>
        <w:tc>
          <w:tcPr>
            <w:tcW w:w="993" w:type="dxa"/>
          </w:tcPr>
          <w:p w14:paraId="60D2DEF2" w14:textId="77777777" w:rsidR="005958A8" w:rsidRPr="007B288E" w:rsidRDefault="005958A8" w:rsidP="00B111DC">
            <w:pPr>
              <w:ind w:left="360"/>
              <w:rPr>
                <w:sz w:val="18"/>
              </w:rPr>
            </w:pPr>
            <w:r w:rsidRPr="007B288E">
              <w:rPr>
                <w:sz w:val="18"/>
              </w:rPr>
              <w:t>1</w:t>
            </w:r>
          </w:p>
        </w:tc>
        <w:tc>
          <w:tcPr>
            <w:tcW w:w="992" w:type="dxa"/>
          </w:tcPr>
          <w:p w14:paraId="14BFD55D" w14:textId="77777777" w:rsidR="005958A8" w:rsidRPr="007B288E" w:rsidRDefault="005958A8" w:rsidP="00B111DC">
            <w:pPr>
              <w:ind w:left="360"/>
              <w:rPr>
                <w:sz w:val="18"/>
              </w:rPr>
            </w:pPr>
            <w:r w:rsidRPr="007B288E">
              <w:rPr>
                <w:sz w:val="18"/>
              </w:rPr>
              <w:t>157</w:t>
            </w:r>
          </w:p>
        </w:tc>
      </w:tr>
    </w:tbl>
    <w:p w14:paraId="408CF0B7" w14:textId="77777777" w:rsidR="005958A8" w:rsidRDefault="005958A8" w:rsidP="005958A8">
      <w:pPr>
        <w:sectPr w:rsidR="005958A8" w:rsidSect="007B288E">
          <w:pgSz w:w="16838" w:h="11906" w:orient="landscape"/>
          <w:pgMar w:top="1440" w:right="1440" w:bottom="1440" w:left="1440" w:header="708" w:footer="708" w:gutter="0"/>
          <w:cols w:space="708"/>
          <w:docGrid w:linePitch="360"/>
        </w:sectPr>
      </w:pPr>
    </w:p>
    <w:p w14:paraId="69AAFB2F" w14:textId="1DBC1FB0" w:rsidR="00F720BF" w:rsidRDefault="001B2A56" w:rsidP="00764DA2">
      <w:pPr>
        <w:pStyle w:val="Heading1unnumbered"/>
      </w:pPr>
      <w:bookmarkStart w:id="54" w:name="_Toc346782227"/>
      <w:r>
        <w:lastRenderedPageBreak/>
        <w:t xml:space="preserve">Appendix </w:t>
      </w:r>
      <w:r w:rsidR="0048739F" w:rsidRPr="007278B5">
        <w:t>D</w:t>
      </w:r>
      <w:r w:rsidR="008C1062">
        <w:t>:</w:t>
      </w:r>
      <w:r w:rsidR="00A24FA3">
        <w:t xml:space="preserve"> </w:t>
      </w:r>
      <w:r w:rsidR="00764700">
        <w:t>Interviews</w:t>
      </w:r>
      <w:r w:rsidR="00A24FA3">
        <w:t xml:space="preserve"> across programs</w:t>
      </w:r>
      <w:bookmarkEnd w:id="54"/>
    </w:p>
    <w:p w14:paraId="1D57DAD8" w14:textId="77777777" w:rsidR="002A0E9A" w:rsidRPr="002A0E9A" w:rsidRDefault="002A0E9A" w:rsidP="002A0E9A">
      <w:pPr>
        <w:rPr>
          <w:rFonts w:cstheme="minorHAnsi"/>
        </w:rPr>
      </w:pPr>
      <w:r w:rsidRPr="002A0E9A">
        <w:rPr>
          <w:rFonts w:cstheme="minorHAnsi"/>
        </w:rPr>
        <w:t>This section presents the results of the interviews conducted for the stocktake on gender in rural development.</w:t>
      </w:r>
      <w:r w:rsidRPr="00AC7B95">
        <w:rPr>
          <w:rStyle w:val="FootnoteReference"/>
        </w:rPr>
        <w:footnoteReference w:id="17"/>
      </w:r>
      <w:r w:rsidRPr="002A0E9A">
        <w:rPr>
          <w:rFonts w:cstheme="minorHAnsi"/>
        </w:rPr>
        <w:t xml:space="preserve"> It starts with overall findings and discusses results under the three topic areas dealt with by the stocktake (management arrangements, work in the field and M&amp;E processes). The section then details the benefits of gender activities overall and finishes by summarising responses to open-ended questions. </w:t>
      </w:r>
    </w:p>
    <w:p w14:paraId="4E734B49" w14:textId="0CB8E81B" w:rsidR="002A0E9A" w:rsidRPr="002A0E9A" w:rsidRDefault="002A0E9A" w:rsidP="002A0E9A">
      <w:pPr>
        <w:rPr>
          <w:rFonts w:cstheme="minorHAnsi"/>
        </w:rPr>
      </w:pPr>
      <w:r w:rsidRPr="002A0E9A">
        <w:rPr>
          <w:rFonts w:cstheme="minorHAnsi"/>
        </w:rPr>
        <w:t>Four programs interviewed sat under Pillar 1 (agricultural productivity), 18 under Pillar 2 (rural livelihoods) and three under Pillar 3 (building resilience). One program was allocated to ‘other’.</w:t>
      </w:r>
      <w:r w:rsidRPr="00AC7B95">
        <w:rPr>
          <w:rStyle w:val="FootnoteReference"/>
        </w:rPr>
        <w:footnoteReference w:id="18"/>
      </w:r>
      <w:r w:rsidRPr="002A0E9A">
        <w:rPr>
          <w:rFonts w:cstheme="minorHAnsi"/>
        </w:rPr>
        <w:t xml:space="preserve"> It is important to note that there is overlap between the three pillars with many programs having elements that cover all three.</w:t>
      </w:r>
    </w:p>
    <w:p w14:paraId="381C1FEA" w14:textId="3075DDB0" w:rsidR="002A0E9A" w:rsidRPr="007278B5" w:rsidRDefault="002A0E9A" w:rsidP="007278B5">
      <w:pPr>
        <w:pStyle w:val="Heading2unnumbered"/>
      </w:pPr>
      <w:bookmarkStart w:id="55" w:name="_Toc331502591"/>
      <w:bookmarkStart w:id="56" w:name="_Toc346782228"/>
      <w:r w:rsidRPr="007278B5">
        <w:t>Overall findings</w:t>
      </w:r>
      <w:bookmarkEnd w:id="55"/>
      <w:bookmarkEnd w:id="56"/>
    </w:p>
    <w:p w14:paraId="2A01192B" w14:textId="77777777" w:rsidR="002A0E9A" w:rsidRPr="002A0E9A" w:rsidRDefault="002A0E9A" w:rsidP="002A0E9A">
      <w:pPr>
        <w:rPr>
          <w:rFonts w:cstheme="minorHAnsi"/>
          <w:lang w:val="en-US"/>
        </w:rPr>
      </w:pPr>
      <w:r w:rsidRPr="002A0E9A">
        <w:rPr>
          <w:rFonts w:cstheme="minorHAnsi"/>
          <w:lang w:val="en-US"/>
        </w:rPr>
        <w:t>Overall, interviews illustrated depth of effort and progress being made on the ground to address gender equality and the need to strengthen and adequately resource M&amp;E processes. Some excellent work is underway, particularly with specific measures for women’s leadership and as beneficiaries. Lessons learned should be applied more broadly across other AusAID-funded programs. Anecdotal evidence suggests that some work is leading to transformational changes in gender roles and power so it is important to learn more about what conditions and mechanisms can bring about such improvements.</w:t>
      </w:r>
    </w:p>
    <w:p w14:paraId="072F5334" w14:textId="77777777" w:rsidR="002A0E9A" w:rsidRPr="002A0E9A" w:rsidRDefault="002A0E9A" w:rsidP="002A0E9A">
      <w:pPr>
        <w:rPr>
          <w:rFonts w:cstheme="minorHAnsi"/>
          <w:lang w:val="en-US"/>
        </w:rPr>
      </w:pPr>
      <w:r w:rsidRPr="002A0E9A">
        <w:rPr>
          <w:rFonts w:cstheme="minorHAnsi"/>
          <w:lang w:val="en-US"/>
        </w:rPr>
        <w:t>More is happening on the ground than is captured in Aidworks which means AusAID staff should flesh out reporting on progress.</w:t>
      </w:r>
    </w:p>
    <w:p w14:paraId="3D97976E" w14:textId="55186B18" w:rsidR="002A0E9A" w:rsidRPr="002A0E9A" w:rsidRDefault="002A0E9A" w:rsidP="002A0E9A">
      <w:pPr>
        <w:rPr>
          <w:rFonts w:cstheme="minorHAnsi"/>
          <w:lang w:val="en-US"/>
        </w:rPr>
      </w:pPr>
      <w:r w:rsidRPr="002A0E9A">
        <w:rPr>
          <w:rFonts w:cstheme="minorHAnsi"/>
          <w:lang w:val="en-US"/>
        </w:rPr>
        <w:t>The interviews revealed that programs are providing access to gender expertise and program managers are taking an active role and maintaining momentum where there is traction. Interviewees indicated that the training and input provided by AusAID gender specialists (including</w:t>
      </w:r>
      <w:r w:rsidR="00A621B2">
        <w:rPr>
          <w:rFonts w:cstheme="minorHAnsi"/>
          <w:lang w:val="en-US"/>
        </w:rPr>
        <w:t> </w:t>
      </w:r>
      <w:r w:rsidRPr="002A0E9A">
        <w:rPr>
          <w:rFonts w:cstheme="minorHAnsi"/>
          <w:lang w:val="en-US"/>
        </w:rPr>
        <w:t>expert panels) is beneficial and in great demand.</w:t>
      </w:r>
    </w:p>
    <w:p w14:paraId="7B9930DF" w14:textId="77777777" w:rsidR="002A0E9A" w:rsidRPr="002A0E9A" w:rsidRDefault="002A0E9A" w:rsidP="002A0E9A">
      <w:pPr>
        <w:rPr>
          <w:rFonts w:cstheme="minorHAnsi"/>
          <w:lang w:val="en-US"/>
        </w:rPr>
      </w:pPr>
      <w:r w:rsidRPr="002A0E9A">
        <w:rPr>
          <w:rFonts w:cstheme="minorHAnsi"/>
          <w:lang w:val="en-US"/>
        </w:rPr>
        <w:t>Those interviewed agreed that gender equality needs to go beyond being a broad principle or objective. It needs to be carefully analysed in the design phase and formalised, including in program deliverables and terms of reference.</w:t>
      </w:r>
    </w:p>
    <w:p w14:paraId="3EF4DA04" w14:textId="77777777" w:rsidR="002A0E9A" w:rsidRPr="002A0E9A" w:rsidRDefault="002A0E9A" w:rsidP="002A0E9A">
      <w:pPr>
        <w:rPr>
          <w:rFonts w:cstheme="minorHAnsi"/>
          <w:lang w:val="en-US"/>
        </w:rPr>
      </w:pPr>
      <w:r w:rsidRPr="002A0E9A">
        <w:rPr>
          <w:rFonts w:cstheme="minorHAnsi"/>
          <w:lang w:val="en-US"/>
        </w:rPr>
        <w:t>Increased effort is needed to build the gender awareness and capacity of partner governments and agencies. The potential benefit of this approach was raised especially for the Pacific region.</w:t>
      </w:r>
    </w:p>
    <w:p w14:paraId="525CA0CC" w14:textId="77777777" w:rsidR="002A0E9A" w:rsidRPr="002A0E9A" w:rsidRDefault="002A0E9A" w:rsidP="002A0E9A">
      <w:pPr>
        <w:rPr>
          <w:rFonts w:cstheme="minorHAnsi"/>
          <w:lang w:val="en-US"/>
        </w:rPr>
      </w:pPr>
      <w:r w:rsidRPr="002A0E9A">
        <w:rPr>
          <w:rFonts w:cstheme="minorHAnsi"/>
          <w:lang w:val="en-US"/>
        </w:rPr>
        <w:t>The interviews also concluded that strategies for increasing the number of women involved in managing and implementing programs should be considered. The benefits and challenges in attracting female staff were raised by several programs. These actions need to improve women’s voice within programs and contribute to their economic empowerment through more job opportunities.</w:t>
      </w:r>
    </w:p>
    <w:p w14:paraId="469187AD" w14:textId="3269AA99" w:rsidR="002A0E9A" w:rsidRPr="002A0E9A" w:rsidRDefault="002A0E9A" w:rsidP="002A0E9A">
      <w:pPr>
        <w:rPr>
          <w:rFonts w:cstheme="minorHAnsi"/>
          <w:lang w:val="en-US"/>
        </w:rPr>
      </w:pPr>
      <w:r w:rsidRPr="002A0E9A">
        <w:rPr>
          <w:rFonts w:cstheme="minorHAnsi"/>
          <w:lang w:val="en-US"/>
        </w:rPr>
        <w:lastRenderedPageBreak/>
        <w:t>Opportunities to increase the recognition and formal involvement of women in the agricultural sector (for example, in partner government agencies and industry) should be considered. This includes through targeted scholarships, training, as well as employment policies and practices in partner governments.</w:t>
      </w:r>
    </w:p>
    <w:p w14:paraId="580EE252" w14:textId="10A6B413" w:rsidR="002A0E9A" w:rsidRPr="002A0E9A" w:rsidRDefault="002A0E9A" w:rsidP="002F4059">
      <w:pPr>
        <w:pStyle w:val="Heading3"/>
      </w:pPr>
      <w:bookmarkStart w:id="57" w:name="_Toc331502592"/>
      <w:r w:rsidRPr="007278B5">
        <w:t>Management arrangements</w:t>
      </w:r>
      <w:bookmarkEnd w:id="57"/>
    </w:p>
    <w:p w14:paraId="4E0D41E6" w14:textId="77777777" w:rsidR="002A0E9A" w:rsidRPr="002A0E9A" w:rsidRDefault="002A0E9A" w:rsidP="002A0E9A">
      <w:pPr>
        <w:rPr>
          <w:rFonts w:cstheme="minorHAnsi"/>
        </w:rPr>
      </w:pPr>
      <w:r w:rsidRPr="002A0E9A">
        <w:rPr>
          <w:rFonts w:cstheme="minorHAnsi"/>
        </w:rPr>
        <w:t>The interviews provided a wealth of information on management arrangements, all discussed below. Findings are presented under these seven aspects:</w:t>
      </w:r>
    </w:p>
    <w:p w14:paraId="6DA5F3C9" w14:textId="77777777" w:rsidR="002A0E9A" w:rsidRPr="007278B5" w:rsidRDefault="002A0E9A" w:rsidP="007278B5">
      <w:pPr>
        <w:pStyle w:val="ListNumber"/>
        <w:numPr>
          <w:ilvl w:val="0"/>
          <w:numId w:val="45"/>
        </w:numPr>
        <w:tabs>
          <w:tab w:val="clear" w:pos="397"/>
          <w:tab w:val="num" w:pos="794"/>
        </w:tabs>
        <w:ind w:left="794"/>
        <w:rPr>
          <w:rFonts w:asciiTheme="minorHAnsi" w:hAnsiTheme="minorHAnsi" w:cstheme="minorHAnsi"/>
          <w:sz w:val="22"/>
          <w:szCs w:val="22"/>
          <w:lang w:val="en-US"/>
        </w:rPr>
      </w:pPr>
      <w:r w:rsidRPr="007278B5">
        <w:rPr>
          <w:rFonts w:asciiTheme="minorHAnsi" w:hAnsiTheme="minorHAnsi" w:cstheme="minorHAnsi"/>
          <w:sz w:val="22"/>
          <w:szCs w:val="22"/>
          <w:lang w:val="en-US"/>
        </w:rPr>
        <w:t xml:space="preserve">need for good upfront capacity </w:t>
      </w:r>
    </w:p>
    <w:p w14:paraId="1286610E"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rPr>
      </w:pPr>
      <w:r w:rsidRPr="002A0E9A">
        <w:rPr>
          <w:rFonts w:asciiTheme="minorHAnsi" w:hAnsiTheme="minorHAnsi" w:cstheme="minorHAnsi"/>
          <w:sz w:val="22"/>
          <w:szCs w:val="22"/>
        </w:rPr>
        <w:t xml:space="preserve">requirements to contract female staff </w:t>
      </w:r>
    </w:p>
    <w:p w14:paraId="48461374"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rPr>
      </w:pPr>
      <w:r w:rsidRPr="002A0E9A">
        <w:rPr>
          <w:rFonts w:asciiTheme="minorHAnsi" w:hAnsiTheme="minorHAnsi" w:cstheme="minorHAnsi"/>
          <w:sz w:val="22"/>
          <w:szCs w:val="22"/>
        </w:rPr>
        <w:t>alignment with policy environments</w:t>
      </w:r>
    </w:p>
    <w:p w14:paraId="436519EA"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lang w:val="en-US"/>
        </w:rPr>
      </w:pPr>
      <w:r w:rsidRPr="002A0E9A">
        <w:rPr>
          <w:rFonts w:asciiTheme="minorHAnsi" w:hAnsiTheme="minorHAnsi" w:cstheme="minorHAnsi"/>
          <w:sz w:val="22"/>
          <w:szCs w:val="22"/>
          <w:lang w:val="en-US"/>
        </w:rPr>
        <w:t>women’s leadership</w:t>
      </w:r>
    </w:p>
    <w:p w14:paraId="189FF882"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lang w:val="en-US"/>
        </w:rPr>
      </w:pPr>
      <w:r w:rsidRPr="002A0E9A">
        <w:rPr>
          <w:rFonts w:asciiTheme="minorHAnsi" w:hAnsiTheme="minorHAnsi" w:cstheme="minorHAnsi"/>
          <w:sz w:val="22"/>
          <w:szCs w:val="22"/>
          <w:lang w:val="en-US"/>
        </w:rPr>
        <w:t>specific budgets to ensure women benefit</w:t>
      </w:r>
    </w:p>
    <w:p w14:paraId="4C0D462D"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lang w:val="en-US"/>
        </w:rPr>
      </w:pPr>
      <w:r w:rsidRPr="002A0E9A">
        <w:rPr>
          <w:rFonts w:asciiTheme="minorHAnsi" w:hAnsiTheme="minorHAnsi" w:cstheme="minorHAnsi"/>
          <w:sz w:val="22"/>
          <w:szCs w:val="22"/>
          <w:lang w:val="en-US"/>
        </w:rPr>
        <w:t>technical skills</w:t>
      </w:r>
    </w:p>
    <w:p w14:paraId="344A19F8" w14:textId="77777777" w:rsidR="002A0E9A" w:rsidRPr="002A0E9A" w:rsidRDefault="002A0E9A" w:rsidP="007278B5">
      <w:pPr>
        <w:pStyle w:val="ListNumber"/>
        <w:tabs>
          <w:tab w:val="clear" w:pos="397"/>
          <w:tab w:val="num" w:pos="794"/>
        </w:tabs>
        <w:ind w:left="794"/>
        <w:rPr>
          <w:rFonts w:asciiTheme="minorHAnsi" w:hAnsiTheme="minorHAnsi" w:cstheme="minorHAnsi"/>
          <w:sz w:val="22"/>
          <w:szCs w:val="22"/>
          <w:lang w:val="en-US"/>
        </w:rPr>
      </w:pPr>
      <w:r w:rsidRPr="002A0E9A">
        <w:rPr>
          <w:rFonts w:asciiTheme="minorHAnsi" w:hAnsiTheme="minorHAnsi" w:cstheme="minorHAnsi"/>
          <w:sz w:val="22"/>
          <w:szCs w:val="22"/>
          <w:lang w:val="en-US"/>
        </w:rPr>
        <w:t>ability to consider gender equality (self-rating).</w:t>
      </w:r>
    </w:p>
    <w:p w14:paraId="19D30EF8" w14:textId="30D4C4F6" w:rsidR="002A0E9A" w:rsidRPr="002A0E9A" w:rsidRDefault="002A0E9A" w:rsidP="003646D5">
      <w:pPr>
        <w:pStyle w:val="Heading3"/>
      </w:pPr>
      <w:r w:rsidRPr="007278B5">
        <w:t>Need for good upfront capacity</w:t>
      </w:r>
    </w:p>
    <w:p w14:paraId="50F20BB2" w14:textId="1FBBF960" w:rsidR="002A0E9A" w:rsidRPr="002A0E9A" w:rsidRDefault="002A0E9A" w:rsidP="002A0E9A">
      <w:pPr>
        <w:rPr>
          <w:rFonts w:cstheme="minorHAnsi"/>
          <w:lang w:val="en-US"/>
        </w:rPr>
      </w:pPr>
      <w:r w:rsidRPr="002A0E9A">
        <w:rPr>
          <w:rFonts w:cstheme="minorHAnsi"/>
          <w:lang w:val="en-US"/>
        </w:rPr>
        <w:t xml:space="preserve">The findings of this section) agreed with the desktop review in demonstrating how broad the range of support is in the rural development portfolio and the complex arrangements a single initiative can represent. Following good practice, programs used one or multiple delivery arrangements. A third involved a multilateral partner and about a quarter involved an NGO or other development partner, or a managing contractor. </w:t>
      </w:r>
    </w:p>
    <w:p w14:paraId="70B79011" w14:textId="6D94ED01" w:rsidR="002A0E9A" w:rsidRPr="002A0E9A" w:rsidRDefault="002A0E9A" w:rsidP="002A0E9A">
      <w:pPr>
        <w:rPr>
          <w:rFonts w:cstheme="minorHAnsi"/>
          <w:lang w:val="en-US"/>
        </w:rPr>
      </w:pPr>
      <w:r w:rsidRPr="002A0E9A">
        <w:rPr>
          <w:rFonts w:cstheme="minorHAnsi"/>
          <w:lang w:val="en-US"/>
        </w:rPr>
        <w:t>Other evidence of good upfront capacity relates to gender objectives. Twenty-one (81 per cent) programs had explicit gender objectives in their design, including many targeting women. Interviewees noted where objectives had been enhanced from earlier phases in response to shortcomings (for example, Agricultural Sector Linkages Program in Pakistan and Seeds of Life</w:t>
      </w:r>
      <w:r w:rsidR="008C2BEB">
        <w:rPr>
          <w:rFonts w:cstheme="minorHAnsi"/>
          <w:lang w:val="en-US"/>
        </w:rPr>
        <w:t xml:space="preserve"> Program</w:t>
      </w:r>
      <w:r w:rsidRPr="002A0E9A">
        <w:rPr>
          <w:rFonts w:cstheme="minorHAnsi"/>
          <w:lang w:val="en-US"/>
        </w:rPr>
        <w:t xml:space="preserve"> in East</w:t>
      </w:r>
      <w:r w:rsidR="00A621B2">
        <w:rPr>
          <w:rFonts w:cstheme="minorHAnsi"/>
          <w:lang w:val="en-US"/>
        </w:rPr>
        <w:t> </w:t>
      </w:r>
      <w:r w:rsidRPr="002A0E9A">
        <w:rPr>
          <w:rFonts w:cstheme="minorHAnsi"/>
          <w:lang w:val="en-US"/>
        </w:rPr>
        <w:t xml:space="preserve">Timor). </w:t>
      </w:r>
    </w:p>
    <w:p w14:paraId="4D1EC54D" w14:textId="77777777" w:rsidR="002A0E9A" w:rsidRPr="002A0E9A" w:rsidRDefault="002A0E9A" w:rsidP="002A0E9A">
      <w:pPr>
        <w:rPr>
          <w:rFonts w:cstheme="minorHAnsi"/>
          <w:lang w:val="en-US"/>
        </w:rPr>
      </w:pPr>
      <w:r w:rsidRPr="002A0E9A">
        <w:rPr>
          <w:rFonts w:cstheme="minorHAnsi"/>
          <w:lang w:val="en-US"/>
        </w:rPr>
        <w:t>Targets for female participation were frequently mentioned during the interviews with some objectives strongly gender-targeted (for example, with financial services for women in Burma and Latin America). Not all programs need gender objectives, however. The Global Crop Diversity Trust, for example, has a purely scientific mandate which does not require such objectives.</w:t>
      </w:r>
    </w:p>
    <w:p w14:paraId="3083EED2" w14:textId="2D8C4804" w:rsidR="002A0E9A" w:rsidRPr="002A0E9A" w:rsidRDefault="002A0E9A" w:rsidP="002A0E9A">
      <w:pPr>
        <w:rPr>
          <w:rFonts w:cstheme="minorHAnsi"/>
          <w:lang w:val="en-US"/>
        </w:rPr>
      </w:pPr>
      <w:r w:rsidRPr="002A0E9A">
        <w:rPr>
          <w:rFonts w:cstheme="minorHAnsi"/>
          <w:lang w:val="en-US"/>
        </w:rPr>
        <w:t>A total of 21 (81 per cent) of programs had gender equality mechanisms</w:t>
      </w:r>
      <w:r w:rsidRPr="00AC7B95">
        <w:rPr>
          <w:rStyle w:val="FootnoteReference"/>
        </w:rPr>
        <w:footnoteReference w:id="19"/>
      </w:r>
      <w:r w:rsidR="004978A4">
        <w:rPr>
          <w:rFonts w:cstheme="minorHAnsi"/>
          <w:lang w:val="en-US"/>
        </w:rPr>
        <w:t>,</w:t>
      </w:r>
      <w:r w:rsidRPr="002A0E9A">
        <w:rPr>
          <w:rFonts w:cstheme="minorHAnsi"/>
          <w:lang w:val="en-US"/>
        </w:rPr>
        <w:t xml:space="preserve"> although these were not always translated into policy partly because program staff were not enthusiastic about or committed to doing so (for example, the Micro</w:t>
      </w:r>
      <w:r w:rsidR="008C2BEB">
        <w:rPr>
          <w:rFonts w:cstheme="minorHAnsi"/>
          <w:lang w:val="en-US"/>
        </w:rPr>
        <w:t>-</w:t>
      </w:r>
      <w:r w:rsidRPr="002A0E9A">
        <w:rPr>
          <w:rFonts w:cstheme="minorHAnsi"/>
          <w:lang w:val="en-US"/>
        </w:rPr>
        <w:t>Enterprise Development Program</w:t>
      </w:r>
      <w:r w:rsidR="008C2BEB">
        <w:rPr>
          <w:rFonts w:cstheme="minorHAnsi"/>
          <w:lang w:val="en-US"/>
        </w:rPr>
        <w:t>me</w:t>
      </w:r>
      <w:r w:rsidRPr="002A0E9A">
        <w:rPr>
          <w:rFonts w:cstheme="minorHAnsi"/>
          <w:lang w:val="en-US"/>
        </w:rPr>
        <w:t xml:space="preserve"> in Nepal). Some staff from larger organisations described their structured corporate mechanisms for gender (for example: equal opportunity aspects of managing contractors’ corporate codes of conduct; corporate-level gender requirement monitoring; and gender equality aspects of employment and training for staff in NGOs and regional organisations). </w:t>
      </w:r>
    </w:p>
    <w:p w14:paraId="506DAB94" w14:textId="77777777" w:rsidR="002A0E9A" w:rsidRPr="002A0E9A" w:rsidRDefault="002A0E9A" w:rsidP="002A0E9A">
      <w:pPr>
        <w:rPr>
          <w:rFonts w:cstheme="minorHAnsi"/>
          <w:lang w:val="en-US"/>
        </w:rPr>
      </w:pPr>
      <w:r w:rsidRPr="002A0E9A">
        <w:rPr>
          <w:rFonts w:cstheme="minorHAnsi"/>
          <w:lang w:val="en-US"/>
        </w:rPr>
        <w:lastRenderedPageBreak/>
        <w:t>One notable example of contractual gender requirements was the Pacific Financial Inclusion Programme. All partners have performance-based agreements with gender targets (50 per cent of all beneficiaries need to be women) which must be reached for the full fee to be paid.</w:t>
      </w:r>
    </w:p>
    <w:p w14:paraId="1A5C3CF0" w14:textId="77777777" w:rsidR="002A0E9A" w:rsidRPr="002A0E9A" w:rsidRDefault="002A0E9A" w:rsidP="002A0E9A">
      <w:pPr>
        <w:rPr>
          <w:rFonts w:cstheme="minorHAnsi"/>
          <w:lang w:val="en-US"/>
        </w:rPr>
      </w:pPr>
      <w:r w:rsidRPr="002A0E9A">
        <w:rPr>
          <w:rFonts w:cstheme="minorHAnsi"/>
          <w:lang w:val="en-US"/>
        </w:rPr>
        <w:t>Overall efforts with good upfront capacity in management arrangements align with the good practice outlined in the literature review. They also contradict the information captured in Aidworks which reports that few programs had conducted gender equality analysis or included specific measures including women that could be measured over time. This points to the need to talk to the staff principally involved in implementing programs and the need to increase AusAID staff capacity to identify and report on gender practice.</w:t>
      </w:r>
    </w:p>
    <w:p w14:paraId="5F9A7371" w14:textId="79B3803D" w:rsidR="002A0E9A" w:rsidRPr="002A0E9A" w:rsidRDefault="002A0E9A" w:rsidP="003646D5">
      <w:pPr>
        <w:pStyle w:val="Heading3"/>
      </w:pPr>
      <w:r w:rsidRPr="007278B5">
        <w:t>Requirements to contract female staff</w:t>
      </w:r>
      <w:r w:rsidRPr="002A0E9A">
        <w:t xml:space="preserve"> </w:t>
      </w:r>
    </w:p>
    <w:p w14:paraId="434B8EFE" w14:textId="77777777" w:rsidR="002A0E9A" w:rsidRPr="002A0E9A" w:rsidRDefault="002A0E9A" w:rsidP="002A0E9A">
      <w:pPr>
        <w:rPr>
          <w:rFonts w:cstheme="minorHAnsi"/>
          <w:lang w:val="en-US"/>
        </w:rPr>
      </w:pPr>
      <w:r w:rsidRPr="002A0E9A">
        <w:rPr>
          <w:rFonts w:cstheme="minorHAnsi"/>
          <w:lang w:val="en-US"/>
        </w:rPr>
        <w:t xml:space="preserve">Overall, the requirement to contract female staff is weak within the rural development portfolio. </w:t>
      </w:r>
    </w:p>
    <w:p w14:paraId="44B9710D" w14:textId="30B52858" w:rsidR="002A0E9A" w:rsidRPr="002A0E9A" w:rsidRDefault="002A0E9A" w:rsidP="002A0E9A">
      <w:pPr>
        <w:rPr>
          <w:rFonts w:cstheme="minorHAnsi"/>
          <w:lang w:val="en-US"/>
        </w:rPr>
      </w:pPr>
      <w:r w:rsidRPr="002A0E9A">
        <w:rPr>
          <w:rFonts w:cstheme="minorHAnsi"/>
          <w:lang w:val="en-US"/>
        </w:rPr>
        <w:t xml:space="preserve">Interviewees revealed that only 10 (40 per cent) programs reported including gender objectives in the terms of reference set for projects and/or advisers. Detailed interview responses reflected variation between this and actual arrangements. Gender objectives ranged from being included as specific parts of adviser contracts (for example, the Vanuatu Land Program) or in project terms of reference (for example, Women's World Banking) to being broad (for example, </w:t>
      </w:r>
      <w:r w:rsidR="005521E9">
        <w:rPr>
          <w:rFonts w:cstheme="minorHAnsi"/>
          <w:lang w:val="en-US"/>
        </w:rPr>
        <w:t>Timor Leste’s</w:t>
      </w:r>
      <w:r w:rsidRPr="002A0E9A">
        <w:rPr>
          <w:rFonts w:cstheme="minorHAnsi"/>
          <w:lang w:val="en-US"/>
        </w:rPr>
        <w:t xml:space="preserve"> Seeds of</w:t>
      </w:r>
      <w:r w:rsidR="00A621B2">
        <w:rPr>
          <w:rFonts w:cstheme="minorHAnsi"/>
          <w:lang w:val="en-US"/>
        </w:rPr>
        <w:t> </w:t>
      </w:r>
      <w:r w:rsidRPr="002A0E9A">
        <w:rPr>
          <w:rFonts w:cstheme="minorHAnsi"/>
          <w:lang w:val="en-US"/>
        </w:rPr>
        <w:t>Life</w:t>
      </w:r>
      <w:r w:rsidR="008C2BEB">
        <w:rPr>
          <w:rFonts w:cstheme="minorHAnsi"/>
          <w:lang w:val="en-US"/>
        </w:rPr>
        <w:t xml:space="preserve"> Program</w:t>
      </w:r>
      <w:r w:rsidRPr="002A0E9A">
        <w:rPr>
          <w:rFonts w:cstheme="minorHAnsi"/>
          <w:lang w:val="en-US"/>
        </w:rPr>
        <w:t xml:space="preserve">). </w:t>
      </w:r>
    </w:p>
    <w:p w14:paraId="1932E434" w14:textId="77777777" w:rsidR="002A0E9A" w:rsidRPr="002A0E9A" w:rsidRDefault="002A0E9A" w:rsidP="002A0E9A">
      <w:pPr>
        <w:rPr>
          <w:rFonts w:cstheme="minorHAnsi"/>
          <w:lang w:val="en-US"/>
        </w:rPr>
      </w:pPr>
      <w:r w:rsidRPr="002A0E9A">
        <w:rPr>
          <w:rFonts w:cstheme="minorHAnsi"/>
          <w:lang w:val="en-US"/>
        </w:rPr>
        <w:t xml:space="preserve">Interviewees also revealed that while a gender objective may be emphasised it was not necessarily a specific deliverable (for example, the Cambodia Agricultural Value Chain Program). </w:t>
      </w:r>
    </w:p>
    <w:p w14:paraId="5069689F" w14:textId="77777777" w:rsidR="002A0E9A" w:rsidRPr="002A0E9A" w:rsidRDefault="002A0E9A" w:rsidP="002A0E9A">
      <w:pPr>
        <w:rPr>
          <w:rFonts w:cstheme="minorHAnsi"/>
          <w:lang w:val="en-US"/>
        </w:rPr>
      </w:pPr>
      <w:r w:rsidRPr="002A0E9A">
        <w:rPr>
          <w:rFonts w:cstheme="minorHAnsi"/>
          <w:lang w:val="en-US"/>
        </w:rPr>
        <w:t xml:space="preserve">Another issue was the need to consider the entire adviser team when assessing gender objectives. For example, Cambodia’s Smallholder Agriculture and Social Protection Program has two gender advisers but no gender objectives in its terms of reference. </w:t>
      </w:r>
    </w:p>
    <w:p w14:paraId="76DF6B68" w14:textId="230F62A7" w:rsidR="002A0E9A" w:rsidRPr="002A0E9A" w:rsidRDefault="002A0E9A" w:rsidP="002A0E9A">
      <w:pPr>
        <w:rPr>
          <w:rFonts w:cstheme="minorHAnsi"/>
          <w:lang w:val="en-US"/>
        </w:rPr>
      </w:pPr>
      <w:r w:rsidRPr="002A0E9A">
        <w:rPr>
          <w:rFonts w:cstheme="minorHAnsi"/>
          <w:lang w:val="en-US"/>
        </w:rPr>
        <w:t xml:space="preserve">Overall, indicative numbers showed that programs had more male staff than female staff. However, the stocktake could not form a complete picture of the gender balance of advisers and program staff because of the different levels of detail provided through the interviews on the context of initiatives. For example, some programs comprised a small number of head office staff and others (such as BRAC) involved hundreds of field staff. However, interviewees commonly noted the difficulty in attracting and retaining female staff and how successfully attracting female staff varies between international and local situations (for example, </w:t>
      </w:r>
      <w:r w:rsidR="005521E9">
        <w:rPr>
          <w:rFonts w:cstheme="minorHAnsi"/>
          <w:lang w:val="en-US"/>
        </w:rPr>
        <w:t>Timor Leste’s</w:t>
      </w:r>
      <w:r w:rsidRPr="002A0E9A">
        <w:rPr>
          <w:rFonts w:cstheme="minorHAnsi"/>
          <w:lang w:val="en-US"/>
        </w:rPr>
        <w:t xml:space="preserve"> Seeds of Lif</w:t>
      </w:r>
      <w:r w:rsidR="008C2BEB">
        <w:rPr>
          <w:rFonts w:cstheme="minorHAnsi"/>
          <w:lang w:val="en-US"/>
        </w:rPr>
        <w:t>e Program</w:t>
      </w:r>
      <w:r w:rsidRPr="002A0E9A">
        <w:rPr>
          <w:rFonts w:cstheme="minorHAnsi"/>
          <w:lang w:val="en-US"/>
        </w:rPr>
        <w:t xml:space="preserve"> had greater success in attracting female foreign staff). </w:t>
      </w:r>
    </w:p>
    <w:p w14:paraId="74287834" w14:textId="77777777" w:rsidR="002A0E9A" w:rsidRPr="002A0E9A" w:rsidRDefault="002A0E9A" w:rsidP="002A0E9A">
      <w:pPr>
        <w:rPr>
          <w:rFonts w:cstheme="minorHAnsi"/>
          <w:lang w:val="en-US"/>
        </w:rPr>
      </w:pPr>
      <w:r w:rsidRPr="002A0E9A">
        <w:rPr>
          <w:rFonts w:cstheme="minorHAnsi"/>
          <w:lang w:val="en-US"/>
        </w:rPr>
        <w:t>Interviewees highlighted the value of having women involved in program implementation and raised specific examples. Having women working in the Pacific’s Forum Fisheries Agency, for instance, helped the Agency reach communities. Having female staff on Seeds of Life enhanced the effectiveness of activities related to working with women.</w:t>
      </w:r>
    </w:p>
    <w:p w14:paraId="4F9853CF" w14:textId="6BCAD97B" w:rsidR="002A0E9A" w:rsidRPr="002A0E9A" w:rsidRDefault="002A0E9A" w:rsidP="003646D5">
      <w:pPr>
        <w:pStyle w:val="Heading3"/>
      </w:pPr>
      <w:r w:rsidRPr="007278B5">
        <w:t>Alignment with policy environments—AusAID and partner government</w:t>
      </w:r>
      <w:r w:rsidR="00367F13" w:rsidRPr="007278B5">
        <w:t>s</w:t>
      </w:r>
    </w:p>
    <w:p w14:paraId="21D3FBDA" w14:textId="77777777" w:rsidR="002A0E9A" w:rsidRPr="002A0E9A" w:rsidRDefault="002A0E9A" w:rsidP="002A0E9A">
      <w:pPr>
        <w:rPr>
          <w:rFonts w:cstheme="minorHAnsi"/>
        </w:rPr>
      </w:pPr>
      <w:r w:rsidRPr="002A0E9A">
        <w:rPr>
          <w:rFonts w:cstheme="minorHAnsi"/>
          <w:lang w:val="en-US"/>
        </w:rPr>
        <w:t>Overall the interviews concluded that aligning gender in rural development to policy environments is weak, both with AusAID and partner governments.</w:t>
      </w:r>
    </w:p>
    <w:p w14:paraId="5C7190E4" w14:textId="1A94A044" w:rsidR="002A0E9A" w:rsidRPr="002A0E9A" w:rsidRDefault="002A0E9A" w:rsidP="002A0E9A">
      <w:pPr>
        <w:rPr>
          <w:rFonts w:cstheme="minorHAnsi"/>
          <w:lang w:val="en-US"/>
        </w:rPr>
      </w:pPr>
      <w:r w:rsidRPr="002A0E9A">
        <w:rPr>
          <w:rFonts w:cstheme="minorHAnsi"/>
          <w:lang w:val="en-US"/>
        </w:rPr>
        <w:t xml:space="preserve">With AusAID, most staff interviewed (69 per cent or 18) said they had seen the Agency’s gender policy. Slightly fewer (58 per cent or 15) had read it and slightly fewer again (50 per cent or 11) used </w:t>
      </w:r>
      <w:r w:rsidRPr="002A0E9A">
        <w:rPr>
          <w:rFonts w:cstheme="minorHAnsi"/>
          <w:lang w:val="en-US"/>
        </w:rPr>
        <w:lastRenderedPageBreak/>
        <w:t xml:space="preserve">it in their work. Those using the policy indicated they had done so in several ways, including </w:t>
      </w:r>
      <w:r w:rsidR="004A231C" w:rsidRPr="002A0E9A">
        <w:rPr>
          <w:rFonts w:cstheme="minorHAnsi"/>
          <w:lang w:val="en-US"/>
        </w:rPr>
        <w:t>helping</w:t>
      </w:r>
      <w:r w:rsidRPr="002A0E9A">
        <w:rPr>
          <w:rFonts w:cstheme="minorHAnsi"/>
          <w:lang w:val="en-US"/>
        </w:rPr>
        <w:t xml:space="preserve"> develop gender strategies, develop guidelines for project proposals, evaluate projects and conduct</w:t>
      </w:r>
      <w:r w:rsidR="00A621B2">
        <w:rPr>
          <w:rFonts w:cstheme="minorHAnsi"/>
          <w:lang w:val="en-US"/>
        </w:rPr>
        <w:t> </w:t>
      </w:r>
      <w:r w:rsidRPr="002A0E9A">
        <w:rPr>
          <w:rFonts w:cstheme="minorHAnsi"/>
          <w:lang w:val="en-US"/>
        </w:rPr>
        <w:t xml:space="preserve">training. </w:t>
      </w:r>
    </w:p>
    <w:p w14:paraId="0BD06B99" w14:textId="682B5275" w:rsidR="002A0E9A" w:rsidRPr="002A0E9A" w:rsidRDefault="002A0E9A" w:rsidP="002A0E9A">
      <w:pPr>
        <w:rPr>
          <w:rFonts w:cstheme="minorHAnsi"/>
          <w:lang w:val="en-US"/>
        </w:rPr>
      </w:pPr>
      <w:r w:rsidRPr="002A0E9A">
        <w:rPr>
          <w:rFonts w:cstheme="minorHAnsi"/>
          <w:lang w:val="en-US"/>
        </w:rPr>
        <w:t>When asked if they had a partnership for development, country or delivery strategy, respectively 33</w:t>
      </w:r>
      <w:r w:rsidR="00A621B2">
        <w:rPr>
          <w:rFonts w:cstheme="minorHAnsi"/>
          <w:lang w:val="en-US"/>
        </w:rPr>
        <w:t> </w:t>
      </w:r>
      <w:r w:rsidRPr="002A0E9A">
        <w:rPr>
          <w:rFonts w:cstheme="minorHAnsi"/>
          <w:lang w:val="en-US"/>
        </w:rPr>
        <w:t>per cent (8), 54 per cent (13) and 36 per cent (9) of interviewees said they did. In the end, however, this question was interpreted in a broader context than whether these types of strategies existed in AusAID’s planning context (for example, equivalent strategies of implementing agencies, in-country partners). Nevertheless a third then said these strategies did not effectively refer to gender equality which indicates a need to improve them or their link them to others where gender equality is better referenced.</w:t>
      </w:r>
    </w:p>
    <w:p w14:paraId="55BC8E38" w14:textId="77777777" w:rsidR="002A0E9A" w:rsidRPr="002A0E9A" w:rsidRDefault="002A0E9A" w:rsidP="002A0E9A">
      <w:pPr>
        <w:rPr>
          <w:rFonts w:cstheme="minorHAnsi"/>
          <w:lang w:val="en-US"/>
        </w:rPr>
      </w:pPr>
      <w:r w:rsidRPr="002A0E9A">
        <w:rPr>
          <w:rFonts w:cstheme="minorHAnsi"/>
          <w:lang w:val="en-US"/>
        </w:rPr>
        <w:t>Most interviewees were not aware of counterpart government gender commitments or did not consider them to be relevant to their program (each 27 per cent; 7). Forty six per cent (12) were aware of gender commitments and 38 per cent (10) used them in their work. A small 15 per cent (4) of interviewees did not use the commitments and 46 per cent (12) considered they were not relevant to their work.</w:t>
      </w:r>
    </w:p>
    <w:p w14:paraId="3DA8D8AE" w14:textId="77777777" w:rsidR="002A0E9A" w:rsidRPr="002A0E9A" w:rsidRDefault="002A0E9A" w:rsidP="002A0E9A">
      <w:pPr>
        <w:rPr>
          <w:rFonts w:cstheme="minorHAnsi"/>
          <w:lang w:val="en-US"/>
        </w:rPr>
      </w:pPr>
      <w:r w:rsidRPr="002A0E9A">
        <w:rPr>
          <w:rFonts w:cstheme="minorHAnsi"/>
          <w:lang w:val="en-US"/>
        </w:rPr>
        <w:t>With partner governments, interviewees indicated that more could be done to support partner governments to implement their own gender policy requirements to strengthen the focus on women’s involvement. This often reduces risk in discussing equality requirements where cultural contexts make gender discussions more sensitive.</w:t>
      </w:r>
    </w:p>
    <w:p w14:paraId="118D58FD" w14:textId="6BDB1686" w:rsidR="002A0E9A" w:rsidRPr="002A0E9A" w:rsidRDefault="002A0E9A" w:rsidP="003646D5">
      <w:pPr>
        <w:pStyle w:val="Heading3"/>
      </w:pPr>
      <w:r w:rsidRPr="007278B5">
        <w:t>Women’s leadership</w:t>
      </w:r>
    </w:p>
    <w:p w14:paraId="769BAA37" w14:textId="77777777" w:rsidR="002A0E9A" w:rsidRPr="002A0E9A" w:rsidRDefault="002A0E9A" w:rsidP="002A0E9A">
      <w:pPr>
        <w:rPr>
          <w:rFonts w:cstheme="minorHAnsi"/>
          <w:lang w:val="en-US"/>
        </w:rPr>
      </w:pPr>
      <w:r w:rsidRPr="002A0E9A">
        <w:rPr>
          <w:rFonts w:cstheme="minorHAnsi"/>
          <w:lang w:val="en-US"/>
        </w:rPr>
        <w:t>Overall interviews pointed to a mixed picture on women’s leadership.</w:t>
      </w:r>
    </w:p>
    <w:p w14:paraId="4CDDE4AF" w14:textId="47D0C6F6" w:rsidR="002A0E9A" w:rsidRPr="002A0E9A" w:rsidRDefault="002A0E9A" w:rsidP="002A0E9A">
      <w:pPr>
        <w:rPr>
          <w:rFonts w:cstheme="minorHAnsi"/>
          <w:lang w:val="en-US"/>
        </w:rPr>
      </w:pPr>
      <w:r w:rsidRPr="002A0E9A">
        <w:rPr>
          <w:rFonts w:cstheme="minorHAnsi"/>
          <w:lang w:val="en-US"/>
        </w:rPr>
        <w:t>Fifty-eight per cent (14 of 24) of those interviewed considered that women and men were equally involved in running and managing their program. Responses to this question required deeper probing on issues such as the influence of women in managing the program. The interviewee from Strengthening Women Entrepreneurship</w:t>
      </w:r>
      <w:r w:rsidR="008C2BEB">
        <w:rPr>
          <w:rFonts w:cstheme="minorHAnsi"/>
          <w:lang w:val="en-US"/>
        </w:rPr>
        <w:t xml:space="preserve"> project</w:t>
      </w:r>
      <w:r w:rsidRPr="002A0E9A">
        <w:rPr>
          <w:rFonts w:cstheme="minorHAnsi"/>
          <w:lang w:val="en-US"/>
        </w:rPr>
        <w:t xml:space="preserve"> in Peru, for example, responded ‘no’ to the question because more women than men were involved in running and managing the program. This illustrated the levels of understanding of addressing gender issues, with some considering it to be just a simple headcount of women versus men and others considering it to be a more in-depth level of influence. </w:t>
      </w:r>
    </w:p>
    <w:p w14:paraId="779AEC35" w14:textId="77777777" w:rsidR="002A0E9A" w:rsidRPr="002A0E9A" w:rsidRDefault="002A0E9A" w:rsidP="002A0E9A">
      <w:pPr>
        <w:rPr>
          <w:rFonts w:cstheme="minorHAnsi"/>
          <w:lang w:val="en-US"/>
        </w:rPr>
      </w:pPr>
      <w:r w:rsidRPr="002A0E9A">
        <w:rPr>
          <w:rFonts w:cstheme="minorHAnsi"/>
          <w:lang w:val="en-US"/>
        </w:rPr>
        <w:t>Overall, interviewees felt more is needed to focus on women’s leadership opportunities which the literature review reported as essential to designing better approaches for meeting the needs of women and men. Focusing on women’s leadership is also an AusAID policy imperative since it improves women’s empowerment and respects their fundamental right to participate equally.</w:t>
      </w:r>
    </w:p>
    <w:p w14:paraId="0D6496E8" w14:textId="4EFC15F4" w:rsidR="002A0E9A" w:rsidRPr="002A0E9A" w:rsidRDefault="002A0E9A" w:rsidP="003646D5">
      <w:pPr>
        <w:pStyle w:val="Heading3"/>
      </w:pPr>
      <w:r w:rsidRPr="007278B5">
        <w:t>Specific budgets to ensure women benefit</w:t>
      </w:r>
    </w:p>
    <w:p w14:paraId="66FDFA40" w14:textId="37E31479" w:rsidR="002A0E9A" w:rsidRPr="002A0E9A" w:rsidRDefault="002A0E9A" w:rsidP="002A0E9A">
      <w:pPr>
        <w:rPr>
          <w:rFonts w:cstheme="minorHAnsi"/>
          <w:lang w:val="en-US"/>
        </w:rPr>
      </w:pPr>
      <w:r w:rsidRPr="002A0E9A">
        <w:rPr>
          <w:rFonts w:cstheme="minorHAnsi"/>
          <w:lang w:val="en-US"/>
        </w:rPr>
        <w:t xml:space="preserve">Interviewees pointed to the good work underway in developing gender-responsive budgeting, reporting that it existed in 62 per cent (16) of programs, compared to only 15 out of the 46 programs included in the desktop review. Once more this shows discrepancies between information captured in Aidworks and information provided in interviews. </w:t>
      </w:r>
    </w:p>
    <w:p w14:paraId="38765D64" w14:textId="77777777" w:rsidR="002A0E9A" w:rsidRPr="002A0E9A" w:rsidRDefault="002A0E9A" w:rsidP="002A0E9A">
      <w:pPr>
        <w:rPr>
          <w:rFonts w:cstheme="minorHAnsi"/>
          <w:lang w:val="en-US"/>
        </w:rPr>
      </w:pPr>
      <w:r w:rsidRPr="002A0E9A">
        <w:rPr>
          <w:rFonts w:cstheme="minorHAnsi"/>
          <w:lang w:val="en-US"/>
        </w:rPr>
        <w:lastRenderedPageBreak/>
        <w:t xml:space="preserve">The question on specific budgets to ensure women benefit was not altogether clear and was interpreted in different ways and with different levels of complexity. Examples of the various ways programs designated budgets to ensure women benefit include: </w:t>
      </w:r>
    </w:p>
    <w:p w14:paraId="2FE98DA3" w14:textId="1D952FD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lang w:val="en-US"/>
        </w:rPr>
        <w:t xml:space="preserve">percentage of funds provided to women (70 per cent, Fiji Rural Economic Development </w:t>
      </w:r>
      <w:r w:rsidR="006D7332">
        <w:rPr>
          <w:rFonts w:asciiTheme="minorHAnsi" w:hAnsiTheme="minorHAnsi" w:cstheme="minorHAnsi"/>
          <w:sz w:val="22"/>
          <w:szCs w:val="22"/>
          <w:lang w:val="en-US"/>
        </w:rPr>
        <w:t>Program</w:t>
      </w:r>
      <w:r w:rsidRPr="002A0E9A">
        <w:rPr>
          <w:rFonts w:asciiTheme="minorHAnsi" w:hAnsiTheme="minorHAnsi" w:cstheme="minorHAnsi"/>
          <w:sz w:val="22"/>
          <w:szCs w:val="22"/>
          <w:lang w:val="en-US"/>
        </w:rPr>
        <w:t>)</w:t>
      </w:r>
    </w:p>
    <w:p w14:paraId="2DEB648E" w14:textId="7F590253"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lang w:val="en-US"/>
        </w:rPr>
        <w:t>budget components supported women’s involvement and participation (10 per cent, Women’s</w:t>
      </w:r>
      <w:r w:rsidR="00367F13">
        <w:rPr>
          <w:rFonts w:asciiTheme="minorHAnsi" w:hAnsiTheme="minorHAnsi" w:cstheme="minorHAnsi"/>
          <w:sz w:val="22"/>
          <w:szCs w:val="22"/>
          <w:lang w:val="en-US"/>
        </w:rPr>
        <w:t> </w:t>
      </w:r>
      <w:r w:rsidRPr="002A0E9A">
        <w:rPr>
          <w:rFonts w:asciiTheme="minorHAnsi" w:hAnsiTheme="minorHAnsi" w:cstheme="minorHAnsi"/>
          <w:sz w:val="22"/>
          <w:szCs w:val="22"/>
          <w:lang w:val="en-US"/>
        </w:rPr>
        <w:t>World Banking program)</w:t>
      </w:r>
    </w:p>
    <w:p w14:paraId="3A7D7A39" w14:textId="6A941F65"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percentage of budget allocations aimed at women (45 per cent for the future of the Burma</w:t>
      </w:r>
      <w:r w:rsidR="00367F13">
        <w:rPr>
          <w:rFonts w:asciiTheme="minorHAnsi" w:hAnsiTheme="minorHAnsi" w:cstheme="minorHAnsi"/>
          <w:sz w:val="22"/>
          <w:szCs w:val="22"/>
        </w:rPr>
        <w:t> </w:t>
      </w:r>
      <w:r w:rsidRPr="002A0E9A">
        <w:rPr>
          <w:rFonts w:asciiTheme="minorHAnsi" w:hAnsiTheme="minorHAnsi" w:cstheme="minorHAnsi"/>
          <w:sz w:val="22"/>
          <w:szCs w:val="22"/>
        </w:rPr>
        <w:t xml:space="preserve">Rakhine Rural Household and Livelihood Security </w:t>
      </w:r>
      <w:r w:rsidR="008C2BEB">
        <w:rPr>
          <w:rFonts w:asciiTheme="minorHAnsi" w:hAnsiTheme="minorHAnsi" w:cstheme="minorHAnsi"/>
          <w:sz w:val="22"/>
          <w:szCs w:val="22"/>
        </w:rPr>
        <w:t>Project</w:t>
      </w:r>
      <w:r w:rsidRPr="002A0E9A">
        <w:rPr>
          <w:rFonts w:asciiTheme="minorHAnsi" w:hAnsiTheme="minorHAnsi" w:cstheme="minorHAnsi"/>
          <w:sz w:val="22"/>
          <w:szCs w:val="22"/>
        </w:rPr>
        <w:t>)</w:t>
      </w:r>
    </w:p>
    <w:p w14:paraId="7AC69FFD" w14:textId="1E9D804A"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set allocations for female-targeted conditional cash transfers (Cambodia’s Smallholder Agriculture</w:t>
      </w:r>
      <w:r w:rsidR="008C2BEB">
        <w:rPr>
          <w:rFonts w:asciiTheme="minorHAnsi" w:hAnsiTheme="minorHAnsi" w:cstheme="minorHAnsi"/>
          <w:sz w:val="22"/>
          <w:szCs w:val="22"/>
        </w:rPr>
        <w:t xml:space="preserve"> Program</w:t>
      </w:r>
      <w:r w:rsidRPr="002A0E9A">
        <w:rPr>
          <w:rFonts w:asciiTheme="minorHAnsi" w:hAnsiTheme="minorHAnsi" w:cstheme="minorHAnsi"/>
          <w:sz w:val="22"/>
          <w:szCs w:val="22"/>
        </w:rPr>
        <w:t xml:space="preserve"> and Social Support Operation)</w:t>
      </w:r>
    </w:p>
    <w:p w14:paraId="30F4B176" w14:textId="77777777" w:rsid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stipends for household daily needs such as food, school and health which women generally have to manage, and targets (including 100 per cent) for female beneficiaries (BRAC).</w:t>
      </w:r>
    </w:p>
    <w:p w14:paraId="169107FB" w14:textId="77777777" w:rsidR="00A621B2" w:rsidRPr="002A0E9A" w:rsidRDefault="00A621B2" w:rsidP="007278B5">
      <w:pPr>
        <w:pStyle w:val="ListBullet"/>
        <w:numPr>
          <w:ilvl w:val="0"/>
          <w:numId w:val="0"/>
        </w:numPr>
        <w:ind w:left="794"/>
        <w:rPr>
          <w:rFonts w:asciiTheme="minorHAnsi" w:hAnsiTheme="minorHAnsi" w:cstheme="minorHAnsi"/>
          <w:sz w:val="22"/>
          <w:szCs w:val="22"/>
        </w:rPr>
      </w:pPr>
    </w:p>
    <w:p w14:paraId="3648BBC8" w14:textId="77777777" w:rsidR="002A0E9A" w:rsidRPr="002A0E9A" w:rsidRDefault="002A0E9A" w:rsidP="002A0E9A">
      <w:pPr>
        <w:rPr>
          <w:rFonts w:cstheme="minorHAnsi"/>
        </w:rPr>
      </w:pPr>
      <w:r w:rsidRPr="002A0E9A">
        <w:rPr>
          <w:rFonts w:cstheme="minorHAnsi"/>
        </w:rPr>
        <w:t>It appeared from the interviews that targeting specific budgets to ensure women benefit occurred within the financial inclusion programs (Pillar 2) and social protection programs (Pillar 3) more regularly. This may indicate that targeted approaches improve program effectiveness or that programs lend themselves more easily to targeted approaches.</w:t>
      </w:r>
    </w:p>
    <w:p w14:paraId="1F58BF2D" w14:textId="46F429CB" w:rsidR="002A0E9A" w:rsidRPr="002A0E9A" w:rsidRDefault="002A0E9A" w:rsidP="003646D5">
      <w:pPr>
        <w:pStyle w:val="Heading3"/>
      </w:pPr>
      <w:r w:rsidRPr="007278B5">
        <w:t>Importance of gender expertise</w:t>
      </w:r>
    </w:p>
    <w:p w14:paraId="2AAADAD2" w14:textId="1FF42245" w:rsidR="002A0E9A" w:rsidRPr="002A0E9A" w:rsidRDefault="002A0E9A" w:rsidP="002A0E9A">
      <w:pPr>
        <w:rPr>
          <w:rFonts w:cstheme="minorHAnsi"/>
          <w:lang w:val="en-US"/>
        </w:rPr>
      </w:pPr>
      <w:r w:rsidRPr="002A0E9A">
        <w:rPr>
          <w:rFonts w:cstheme="minorHAnsi"/>
          <w:lang w:val="en-US"/>
        </w:rPr>
        <w:t>The importance of having access to gender expertise at all stages of the program cycle was commonly raised during the interviews and was a conclusion of the desktop review</w:t>
      </w:r>
      <w:r w:rsidR="00367F13">
        <w:rPr>
          <w:rFonts w:cstheme="minorHAnsi"/>
          <w:lang w:val="en-US"/>
        </w:rPr>
        <w:t>.</w:t>
      </w:r>
      <w:r w:rsidRPr="002A0E9A">
        <w:rPr>
          <w:rFonts w:cstheme="minorHAnsi"/>
          <w:lang w:val="en-US"/>
        </w:rPr>
        <w:t xml:space="preserve"> Sixty two per cent (16) of programs had a gender adviser or someone with gender expertise and several programs noted they required or were seeking specific gender expertise for later phases (examples include Burma’s </w:t>
      </w:r>
      <w:r w:rsidRPr="002A0E9A">
        <w:rPr>
          <w:rFonts w:cstheme="minorHAnsi"/>
        </w:rPr>
        <w:t xml:space="preserve">Rakhine Rural Household and Livelihood Security </w:t>
      </w:r>
      <w:r w:rsidR="008C2BEB">
        <w:rPr>
          <w:rFonts w:cstheme="minorHAnsi"/>
        </w:rPr>
        <w:t>Project</w:t>
      </w:r>
      <w:r w:rsidRPr="002A0E9A">
        <w:rPr>
          <w:rFonts w:cstheme="minorHAnsi"/>
        </w:rPr>
        <w:t>, Pacific Financial Inclusion Programme and Vanuatu Land Program)</w:t>
      </w:r>
      <w:r w:rsidRPr="002A0E9A">
        <w:rPr>
          <w:rFonts w:cstheme="minorHAnsi"/>
          <w:lang w:val="en-US"/>
        </w:rPr>
        <w:t xml:space="preserve">. </w:t>
      </w:r>
    </w:p>
    <w:p w14:paraId="779969FA" w14:textId="77777777" w:rsidR="002A0E9A" w:rsidRPr="002A0E9A" w:rsidRDefault="002A0E9A" w:rsidP="002A0E9A">
      <w:pPr>
        <w:rPr>
          <w:rFonts w:cstheme="minorHAnsi"/>
          <w:lang w:val="en-US"/>
        </w:rPr>
      </w:pPr>
      <w:r w:rsidRPr="002A0E9A">
        <w:rPr>
          <w:rFonts w:cstheme="minorHAnsi"/>
          <w:lang w:val="en-US"/>
        </w:rPr>
        <w:t>However, even where this expertise exists, it does not necessarily translate into better reporting of gender outcomes. As the desktop review revealed, very little is captured about benefits to women across programs.</w:t>
      </w:r>
    </w:p>
    <w:p w14:paraId="538384CB" w14:textId="135CD0C9" w:rsidR="002A0E9A" w:rsidRPr="002A0E9A" w:rsidRDefault="002A0E9A" w:rsidP="003646D5">
      <w:pPr>
        <w:pStyle w:val="Heading3"/>
      </w:pPr>
      <w:r w:rsidRPr="007278B5">
        <w:t>Ability to consider gender equality (self-rating)</w:t>
      </w:r>
    </w:p>
    <w:p w14:paraId="778A4C04" w14:textId="77777777" w:rsidR="002A0E9A" w:rsidRPr="002A0E9A" w:rsidRDefault="002A0E9A" w:rsidP="002A0E9A">
      <w:pPr>
        <w:rPr>
          <w:rFonts w:cstheme="minorHAnsi"/>
          <w:lang w:val="en-US"/>
        </w:rPr>
      </w:pPr>
      <w:r w:rsidRPr="002A0E9A">
        <w:rPr>
          <w:rFonts w:cstheme="minorHAnsi"/>
          <w:lang w:val="en-US"/>
        </w:rPr>
        <w:t xml:space="preserve">During interviews, programs self-rated their ability to consider gender equality within their contracting and management arrangements. Overall ability to do so was satisfactory. </w:t>
      </w:r>
    </w:p>
    <w:p w14:paraId="0F93215A" w14:textId="41D75B0A" w:rsidR="002A0E9A" w:rsidRPr="002A0E9A" w:rsidRDefault="002A0E9A" w:rsidP="002A0E9A">
      <w:pPr>
        <w:rPr>
          <w:rFonts w:cstheme="minorHAnsi"/>
          <w:lang w:val="en-US"/>
        </w:rPr>
      </w:pPr>
      <w:r w:rsidRPr="002A0E9A">
        <w:rPr>
          <w:rFonts w:cstheme="minorHAnsi"/>
          <w:lang w:val="en-US"/>
        </w:rPr>
        <w:t xml:space="preserve">Table </w:t>
      </w:r>
      <w:r w:rsidR="00AE6875">
        <w:rPr>
          <w:rFonts w:cstheme="minorHAnsi"/>
          <w:lang w:val="en-US"/>
        </w:rPr>
        <w:t>D</w:t>
      </w:r>
      <w:r w:rsidR="008965E9">
        <w:rPr>
          <w:rFonts w:cstheme="minorHAnsi"/>
          <w:lang w:val="en-US"/>
        </w:rPr>
        <w:t>.</w:t>
      </w:r>
      <w:r w:rsidRPr="002A0E9A">
        <w:rPr>
          <w:rFonts w:cstheme="minorHAnsi"/>
          <w:lang w:val="en-US"/>
        </w:rPr>
        <w:t>1 shows that the ratings ranged from 3 to 6 with a median of 4, an average slightly over 4, 79</w:t>
      </w:r>
      <w:r w:rsidR="008965E9">
        <w:rPr>
          <w:rFonts w:cstheme="minorHAnsi"/>
          <w:lang w:val="en-US"/>
        </w:rPr>
        <w:t> </w:t>
      </w:r>
      <w:r w:rsidRPr="002A0E9A">
        <w:rPr>
          <w:rFonts w:cstheme="minorHAnsi"/>
          <w:lang w:val="en-US"/>
        </w:rPr>
        <w:t>per cent satisfactory (4 to 6) and 21 per cent unsatisfactory (1 to 3). This is the same overall ratings as for the QAI scores for gender equality for these initiatives but four programs self-rated as 6 compared to no QAI scores of 6 (</w:t>
      </w:r>
      <w:r w:rsidRPr="002A0E9A">
        <w:rPr>
          <w:rFonts w:cstheme="minorHAnsi"/>
        </w:rPr>
        <w:t xml:space="preserve">Cambodia’s Smallholder Agriculture and Social Protection Program; </w:t>
      </w:r>
      <w:r w:rsidRPr="002A0E9A">
        <w:rPr>
          <w:rFonts w:cstheme="minorHAnsi"/>
          <w:lang w:val="en-US"/>
        </w:rPr>
        <w:t>Nepal’s Micro</w:t>
      </w:r>
      <w:r w:rsidR="008C2BEB">
        <w:rPr>
          <w:rFonts w:cstheme="minorHAnsi"/>
          <w:lang w:val="en-US"/>
        </w:rPr>
        <w:t>-</w:t>
      </w:r>
      <w:r w:rsidRPr="002A0E9A">
        <w:rPr>
          <w:rFonts w:cstheme="minorHAnsi"/>
          <w:lang w:val="en-US"/>
        </w:rPr>
        <w:t>Enterprise Development Program</w:t>
      </w:r>
      <w:r w:rsidR="008C2BEB">
        <w:rPr>
          <w:rFonts w:cstheme="minorHAnsi"/>
          <w:lang w:val="en-US"/>
        </w:rPr>
        <w:t>me</w:t>
      </w:r>
      <w:r w:rsidRPr="002A0E9A">
        <w:rPr>
          <w:rFonts w:cstheme="minorHAnsi"/>
          <w:lang w:val="en-US"/>
        </w:rPr>
        <w:t>; Peru’s Strengthening Women Entrepreneur</w:t>
      </w:r>
      <w:r w:rsidR="008C2BEB">
        <w:rPr>
          <w:rFonts w:cstheme="minorHAnsi"/>
          <w:lang w:val="en-US"/>
        </w:rPr>
        <w:t>ship project</w:t>
      </w:r>
      <w:r w:rsidRPr="002A0E9A">
        <w:rPr>
          <w:rFonts w:cstheme="minorHAnsi"/>
          <w:lang w:val="en-US"/>
        </w:rPr>
        <w:t>; Women’s World Banking</w:t>
      </w:r>
      <w:r w:rsidRPr="002A0E9A">
        <w:rPr>
          <w:rFonts w:cstheme="minorHAnsi"/>
        </w:rPr>
        <w:t>)</w:t>
      </w:r>
      <w:r w:rsidRPr="002A0E9A">
        <w:rPr>
          <w:rFonts w:cstheme="minorHAnsi"/>
          <w:lang w:val="en-US"/>
        </w:rPr>
        <w:t xml:space="preserve">. </w:t>
      </w:r>
    </w:p>
    <w:p w14:paraId="1A7342C1" w14:textId="77777777" w:rsidR="002A0E9A" w:rsidRPr="002A0E9A" w:rsidRDefault="002A0E9A" w:rsidP="002A0E9A">
      <w:pPr>
        <w:rPr>
          <w:rFonts w:cstheme="minorHAnsi"/>
          <w:lang w:val="en-US"/>
        </w:rPr>
      </w:pPr>
      <w:r w:rsidRPr="002A0E9A">
        <w:rPr>
          <w:rFonts w:cstheme="minorHAnsi"/>
          <w:lang w:val="en-US"/>
        </w:rPr>
        <w:t xml:space="preserve">The review team accepted that the self-ratings generally reflected management arrangements for the programs. </w:t>
      </w:r>
    </w:p>
    <w:p w14:paraId="52D49D69" w14:textId="5D5CBD67" w:rsidR="002A0E9A" w:rsidRPr="00BE5930" w:rsidRDefault="002A0E9A" w:rsidP="00BE5930">
      <w:pPr>
        <w:pStyle w:val="Tableheading"/>
      </w:pPr>
      <w:r w:rsidRPr="00BE5930">
        <w:lastRenderedPageBreak/>
        <w:t xml:space="preserve">Table </w:t>
      </w:r>
      <w:r w:rsidR="00AE6875">
        <w:t>D</w:t>
      </w:r>
      <w:r w:rsidR="008965E9" w:rsidRPr="00AE6875">
        <w:t>.1</w:t>
      </w:r>
      <w:r w:rsidRPr="00BE5930">
        <w:t>: Self ratings for management arrangements</w:t>
      </w:r>
    </w:p>
    <w:tbl>
      <w:tblPr>
        <w:tblW w:w="364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993"/>
        <w:gridCol w:w="709"/>
      </w:tblGrid>
      <w:tr w:rsidR="002A0E9A" w:rsidRPr="002A0E9A" w14:paraId="54FA5E06" w14:textId="77777777" w:rsidTr="007278B5">
        <w:tc>
          <w:tcPr>
            <w:tcW w:w="939" w:type="dxa"/>
            <w:shd w:val="clear" w:color="auto" w:fill="D9D9D9" w:themeFill="background1" w:themeFillShade="D9"/>
          </w:tcPr>
          <w:p w14:paraId="56D5B7DB" w14:textId="77777777" w:rsidR="002A0E9A" w:rsidRPr="002A0E9A" w:rsidRDefault="002A0E9A" w:rsidP="002A0E9A">
            <w:pPr>
              <w:jc w:val="center"/>
              <w:rPr>
                <w:rFonts w:cstheme="minorHAnsi"/>
                <w:lang w:val="en-US"/>
              </w:rPr>
            </w:pPr>
            <w:r w:rsidRPr="002A0E9A">
              <w:rPr>
                <w:rFonts w:cstheme="minorHAnsi"/>
                <w:lang w:val="en-US"/>
              </w:rPr>
              <w:t>Rating</w:t>
            </w:r>
          </w:p>
        </w:tc>
        <w:tc>
          <w:tcPr>
            <w:tcW w:w="1993" w:type="dxa"/>
            <w:shd w:val="clear" w:color="auto" w:fill="D9D9D9" w:themeFill="background1" w:themeFillShade="D9"/>
          </w:tcPr>
          <w:p w14:paraId="5FFB2DE4" w14:textId="77777777" w:rsidR="002A0E9A" w:rsidRPr="002A0E9A" w:rsidRDefault="002A0E9A" w:rsidP="002A0E9A">
            <w:pPr>
              <w:jc w:val="center"/>
              <w:rPr>
                <w:rFonts w:cstheme="minorHAnsi"/>
                <w:lang w:val="en-US"/>
              </w:rPr>
            </w:pPr>
            <w:r w:rsidRPr="002A0E9A">
              <w:rPr>
                <w:rFonts w:cstheme="minorHAnsi"/>
                <w:lang w:val="en-US"/>
              </w:rPr>
              <w:t>Count (total = 29)</w:t>
            </w:r>
          </w:p>
        </w:tc>
        <w:tc>
          <w:tcPr>
            <w:tcW w:w="709" w:type="dxa"/>
            <w:shd w:val="clear" w:color="auto" w:fill="D9D9D9" w:themeFill="background1" w:themeFillShade="D9"/>
            <w:vAlign w:val="bottom"/>
          </w:tcPr>
          <w:p w14:paraId="421C5BCB" w14:textId="77777777" w:rsidR="002A0E9A" w:rsidRPr="002A0E9A" w:rsidRDefault="002A0E9A" w:rsidP="002A0E9A">
            <w:pPr>
              <w:jc w:val="center"/>
              <w:rPr>
                <w:rFonts w:cstheme="minorHAnsi"/>
              </w:rPr>
            </w:pPr>
            <w:r w:rsidRPr="002A0E9A">
              <w:rPr>
                <w:rFonts w:cstheme="minorHAnsi"/>
              </w:rPr>
              <w:t>%</w:t>
            </w:r>
          </w:p>
        </w:tc>
      </w:tr>
      <w:tr w:rsidR="002A0E9A" w:rsidRPr="002A0E9A" w14:paraId="69A5B7A6" w14:textId="77777777" w:rsidTr="00A81515">
        <w:tc>
          <w:tcPr>
            <w:tcW w:w="939" w:type="dxa"/>
          </w:tcPr>
          <w:p w14:paraId="23F5FFDF" w14:textId="77777777" w:rsidR="002A0E9A" w:rsidRPr="002A0E9A" w:rsidRDefault="002A0E9A" w:rsidP="002A0E9A">
            <w:pPr>
              <w:jc w:val="center"/>
              <w:rPr>
                <w:rFonts w:cstheme="minorHAnsi"/>
                <w:lang w:val="en-US"/>
              </w:rPr>
            </w:pPr>
            <w:r w:rsidRPr="002A0E9A">
              <w:rPr>
                <w:rFonts w:cstheme="minorHAnsi"/>
                <w:lang w:val="en-US"/>
              </w:rPr>
              <w:t>1</w:t>
            </w:r>
          </w:p>
        </w:tc>
        <w:tc>
          <w:tcPr>
            <w:tcW w:w="1993" w:type="dxa"/>
          </w:tcPr>
          <w:p w14:paraId="2F65D2DF" w14:textId="77777777" w:rsidR="002A0E9A" w:rsidRPr="002A0E9A" w:rsidRDefault="002A0E9A" w:rsidP="002A0E9A">
            <w:pPr>
              <w:jc w:val="center"/>
              <w:rPr>
                <w:rFonts w:cstheme="minorHAnsi"/>
                <w:lang w:val="en-US"/>
              </w:rPr>
            </w:pPr>
            <w:r w:rsidRPr="002A0E9A">
              <w:rPr>
                <w:rFonts w:cstheme="minorHAnsi"/>
                <w:lang w:val="en-US"/>
              </w:rPr>
              <w:t>0</w:t>
            </w:r>
          </w:p>
        </w:tc>
        <w:tc>
          <w:tcPr>
            <w:tcW w:w="709" w:type="dxa"/>
            <w:vAlign w:val="bottom"/>
          </w:tcPr>
          <w:p w14:paraId="70578C13" w14:textId="77777777" w:rsidR="002A0E9A" w:rsidRPr="002A0E9A" w:rsidRDefault="002A0E9A" w:rsidP="002A0E9A">
            <w:pPr>
              <w:jc w:val="center"/>
              <w:rPr>
                <w:rFonts w:cstheme="minorHAnsi"/>
              </w:rPr>
            </w:pPr>
            <w:r w:rsidRPr="002A0E9A">
              <w:rPr>
                <w:rFonts w:cstheme="minorHAnsi"/>
              </w:rPr>
              <w:t>0</w:t>
            </w:r>
          </w:p>
        </w:tc>
      </w:tr>
      <w:tr w:rsidR="002A0E9A" w:rsidRPr="002A0E9A" w14:paraId="2A03F191" w14:textId="77777777" w:rsidTr="00A81515">
        <w:tc>
          <w:tcPr>
            <w:tcW w:w="939" w:type="dxa"/>
          </w:tcPr>
          <w:p w14:paraId="15835A29" w14:textId="77777777" w:rsidR="002A0E9A" w:rsidRPr="002A0E9A" w:rsidRDefault="002A0E9A" w:rsidP="002A0E9A">
            <w:pPr>
              <w:jc w:val="center"/>
              <w:rPr>
                <w:rFonts w:cstheme="minorHAnsi"/>
                <w:lang w:val="en-US"/>
              </w:rPr>
            </w:pPr>
            <w:r w:rsidRPr="002A0E9A">
              <w:rPr>
                <w:rFonts w:cstheme="minorHAnsi"/>
                <w:lang w:val="en-US"/>
              </w:rPr>
              <w:t>2</w:t>
            </w:r>
          </w:p>
        </w:tc>
        <w:tc>
          <w:tcPr>
            <w:tcW w:w="1993" w:type="dxa"/>
          </w:tcPr>
          <w:p w14:paraId="6B269E39" w14:textId="77777777" w:rsidR="002A0E9A" w:rsidRPr="002A0E9A" w:rsidRDefault="002A0E9A" w:rsidP="002A0E9A">
            <w:pPr>
              <w:jc w:val="center"/>
              <w:rPr>
                <w:rFonts w:cstheme="minorHAnsi"/>
                <w:lang w:val="en-US"/>
              </w:rPr>
            </w:pPr>
            <w:r w:rsidRPr="002A0E9A">
              <w:rPr>
                <w:rFonts w:cstheme="minorHAnsi"/>
                <w:lang w:val="en-US"/>
              </w:rPr>
              <w:t>0</w:t>
            </w:r>
          </w:p>
        </w:tc>
        <w:tc>
          <w:tcPr>
            <w:tcW w:w="709" w:type="dxa"/>
            <w:vAlign w:val="bottom"/>
          </w:tcPr>
          <w:p w14:paraId="4390EDEA" w14:textId="77777777" w:rsidR="002A0E9A" w:rsidRPr="002A0E9A" w:rsidRDefault="002A0E9A" w:rsidP="002A0E9A">
            <w:pPr>
              <w:jc w:val="center"/>
              <w:rPr>
                <w:rFonts w:cstheme="minorHAnsi"/>
              </w:rPr>
            </w:pPr>
            <w:r w:rsidRPr="002A0E9A">
              <w:rPr>
                <w:rFonts w:cstheme="minorHAnsi"/>
              </w:rPr>
              <w:t>0</w:t>
            </w:r>
          </w:p>
        </w:tc>
      </w:tr>
      <w:tr w:rsidR="002A0E9A" w:rsidRPr="002A0E9A" w14:paraId="797D5BB1" w14:textId="77777777" w:rsidTr="00A81515">
        <w:tc>
          <w:tcPr>
            <w:tcW w:w="939" w:type="dxa"/>
          </w:tcPr>
          <w:p w14:paraId="74570D0E" w14:textId="77777777" w:rsidR="002A0E9A" w:rsidRPr="002A0E9A" w:rsidRDefault="002A0E9A" w:rsidP="002A0E9A">
            <w:pPr>
              <w:jc w:val="center"/>
              <w:rPr>
                <w:rFonts w:cstheme="minorHAnsi"/>
                <w:lang w:val="en-US"/>
              </w:rPr>
            </w:pPr>
            <w:r w:rsidRPr="002A0E9A">
              <w:rPr>
                <w:rFonts w:cstheme="minorHAnsi"/>
                <w:lang w:val="en-US"/>
              </w:rPr>
              <w:t>3</w:t>
            </w:r>
          </w:p>
        </w:tc>
        <w:tc>
          <w:tcPr>
            <w:tcW w:w="1993" w:type="dxa"/>
          </w:tcPr>
          <w:p w14:paraId="4A9CD9EE" w14:textId="77777777" w:rsidR="002A0E9A" w:rsidRPr="002A0E9A" w:rsidRDefault="002A0E9A" w:rsidP="002A0E9A">
            <w:pPr>
              <w:jc w:val="center"/>
              <w:rPr>
                <w:rFonts w:cstheme="minorHAnsi"/>
                <w:lang w:val="en-US"/>
              </w:rPr>
            </w:pPr>
            <w:r w:rsidRPr="002A0E9A">
              <w:rPr>
                <w:rFonts w:cstheme="minorHAnsi"/>
                <w:lang w:val="en-US"/>
              </w:rPr>
              <w:t>5</w:t>
            </w:r>
          </w:p>
        </w:tc>
        <w:tc>
          <w:tcPr>
            <w:tcW w:w="709" w:type="dxa"/>
            <w:vAlign w:val="bottom"/>
          </w:tcPr>
          <w:p w14:paraId="7E61656F" w14:textId="77777777" w:rsidR="002A0E9A" w:rsidRPr="002A0E9A" w:rsidRDefault="002A0E9A" w:rsidP="002A0E9A">
            <w:pPr>
              <w:jc w:val="center"/>
              <w:rPr>
                <w:rFonts w:cstheme="minorHAnsi"/>
              </w:rPr>
            </w:pPr>
            <w:r w:rsidRPr="002A0E9A">
              <w:rPr>
                <w:rFonts w:cstheme="minorHAnsi"/>
              </w:rPr>
              <w:t>21</w:t>
            </w:r>
          </w:p>
        </w:tc>
      </w:tr>
      <w:tr w:rsidR="002A0E9A" w:rsidRPr="002A0E9A" w14:paraId="5962EE06" w14:textId="77777777" w:rsidTr="00A81515">
        <w:tc>
          <w:tcPr>
            <w:tcW w:w="939" w:type="dxa"/>
          </w:tcPr>
          <w:p w14:paraId="5933859E" w14:textId="77777777" w:rsidR="002A0E9A" w:rsidRPr="002A0E9A" w:rsidRDefault="002A0E9A" w:rsidP="002A0E9A">
            <w:pPr>
              <w:jc w:val="center"/>
              <w:rPr>
                <w:rFonts w:cstheme="minorHAnsi"/>
                <w:lang w:val="en-US"/>
              </w:rPr>
            </w:pPr>
            <w:r w:rsidRPr="002A0E9A">
              <w:rPr>
                <w:rFonts w:cstheme="minorHAnsi"/>
                <w:lang w:val="en-US"/>
              </w:rPr>
              <w:t>4</w:t>
            </w:r>
          </w:p>
        </w:tc>
        <w:tc>
          <w:tcPr>
            <w:tcW w:w="1993" w:type="dxa"/>
          </w:tcPr>
          <w:p w14:paraId="2899E307" w14:textId="77777777" w:rsidR="002A0E9A" w:rsidRPr="002A0E9A" w:rsidRDefault="002A0E9A" w:rsidP="002A0E9A">
            <w:pPr>
              <w:jc w:val="center"/>
              <w:rPr>
                <w:rFonts w:cstheme="minorHAnsi"/>
                <w:lang w:val="en-US"/>
              </w:rPr>
            </w:pPr>
            <w:r w:rsidRPr="002A0E9A">
              <w:rPr>
                <w:rFonts w:cstheme="minorHAnsi"/>
                <w:lang w:val="en-US"/>
              </w:rPr>
              <w:t>10</w:t>
            </w:r>
          </w:p>
        </w:tc>
        <w:tc>
          <w:tcPr>
            <w:tcW w:w="709" w:type="dxa"/>
            <w:vAlign w:val="bottom"/>
          </w:tcPr>
          <w:p w14:paraId="32A75B36" w14:textId="77777777" w:rsidR="002A0E9A" w:rsidRPr="002A0E9A" w:rsidRDefault="002A0E9A" w:rsidP="002A0E9A">
            <w:pPr>
              <w:jc w:val="center"/>
              <w:rPr>
                <w:rFonts w:cstheme="minorHAnsi"/>
              </w:rPr>
            </w:pPr>
            <w:r w:rsidRPr="002A0E9A">
              <w:rPr>
                <w:rFonts w:cstheme="minorHAnsi"/>
              </w:rPr>
              <w:t>42</w:t>
            </w:r>
          </w:p>
        </w:tc>
      </w:tr>
      <w:tr w:rsidR="002A0E9A" w:rsidRPr="002A0E9A" w14:paraId="51E7CC72" w14:textId="77777777" w:rsidTr="00A81515">
        <w:tc>
          <w:tcPr>
            <w:tcW w:w="939" w:type="dxa"/>
          </w:tcPr>
          <w:p w14:paraId="435239FD" w14:textId="77777777" w:rsidR="002A0E9A" w:rsidRPr="002A0E9A" w:rsidRDefault="002A0E9A" w:rsidP="002A0E9A">
            <w:pPr>
              <w:jc w:val="center"/>
              <w:rPr>
                <w:rFonts w:cstheme="minorHAnsi"/>
                <w:lang w:val="en-US"/>
              </w:rPr>
            </w:pPr>
            <w:r w:rsidRPr="002A0E9A">
              <w:rPr>
                <w:rFonts w:cstheme="minorHAnsi"/>
                <w:lang w:val="en-US"/>
              </w:rPr>
              <w:t>5</w:t>
            </w:r>
          </w:p>
        </w:tc>
        <w:tc>
          <w:tcPr>
            <w:tcW w:w="1993" w:type="dxa"/>
          </w:tcPr>
          <w:p w14:paraId="448788A2" w14:textId="77777777" w:rsidR="002A0E9A" w:rsidRPr="002A0E9A" w:rsidRDefault="002A0E9A" w:rsidP="002A0E9A">
            <w:pPr>
              <w:jc w:val="center"/>
              <w:rPr>
                <w:rFonts w:cstheme="minorHAnsi"/>
                <w:lang w:val="en-US"/>
              </w:rPr>
            </w:pPr>
            <w:r w:rsidRPr="002A0E9A">
              <w:rPr>
                <w:rFonts w:cstheme="minorHAnsi"/>
                <w:lang w:val="en-US"/>
              </w:rPr>
              <w:t>5</w:t>
            </w:r>
          </w:p>
        </w:tc>
        <w:tc>
          <w:tcPr>
            <w:tcW w:w="709" w:type="dxa"/>
            <w:vAlign w:val="bottom"/>
          </w:tcPr>
          <w:p w14:paraId="1E919402" w14:textId="77777777" w:rsidR="002A0E9A" w:rsidRPr="002A0E9A" w:rsidRDefault="002A0E9A" w:rsidP="002A0E9A">
            <w:pPr>
              <w:jc w:val="center"/>
              <w:rPr>
                <w:rFonts w:cstheme="minorHAnsi"/>
              </w:rPr>
            </w:pPr>
            <w:r w:rsidRPr="002A0E9A">
              <w:rPr>
                <w:rFonts w:cstheme="minorHAnsi"/>
              </w:rPr>
              <w:t>20</w:t>
            </w:r>
          </w:p>
        </w:tc>
      </w:tr>
      <w:tr w:rsidR="002A0E9A" w:rsidRPr="002A0E9A" w14:paraId="1818F3BE" w14:textId="77777777" w:rsidTr="00A81515">
        <w:tc>
          <w:tcPr>
            <w:tcW w:w="939" w:type="dxa"/>
          </w:tcPr>
          <w:p w14:paraId="449B0256" w14:textId="77777777" w:rsidR="002A0E9A" w:rsidRPr="002A0E9A" w:rsidRDefault="002A0E9A" w:rsidP="002A0E9A">
            <w:pPr>
              <w:jc w:val="center"/>
              <w:rPr>
                <w:rFonts w:cstheme="minorHAnsi"/>
                <w:lang w:val="en-US"/>
              </w:rPr>
            </w:pPr>
            <w:r w:rsidRPr="002A0E9A">
              <w:rPr>
                <w:rFonts w:cstheme="minorHAnsi"/>
                <w:lang w:val="en-US"/>
              </w:rPr>
              <w:t>6</w:t>
            </w:r>
          </w:p>
        </w:tc>
        <w:tc>
          <w:tcPr>
            <w:tcW w:w="1993" w:type="dxa"/>
          </w:tcPr>
          <w:p w14:paraId="09B57DAE" w14:textId="77777777" w:rsidR="002A0E9A" w:rsidRPr="002A0E9A" w:rsidRDefault="002A0E9A" w:rsidP="002A0E9A">
            <w:pPr>
              <w:jc w:val="center"/>
              <w:rPr>
                <w:rFonts w:cstheme="minorHAnsi"/>
                <w:lang w:val="en-US"/>
              </w:rPr>
            </w:pPr>
            <w:r w:rsidRPr="002A0E9A">
              <w:rPr>
                <w:rFonts w:cstheme="minorHAnsi"/>
                <w:lang w:val="en-US"/>
              </w:rPr>
              <w:t>4</w:t>
            </w:r>
          </w:p>
        </w:tc>
        <w:tc>
          <w:tcPr>
            <w:tcW w:w="709" w:type="dxa"/>
            <w:vAlign w:val="bottom"/>
          </w:tcPr>
          <w:p w14:paraId="12A326EC" w14:textId="77777777" w:rsidR="002A0E9A" w:rsidRPr="002A0E9A" w:rsidRDefault="002A0E9A" w:rsidP="002A0E9A">
            <w:pPr>
              <w:jc w:val="center"/>
              <w:rPr>
                <w:rFonts w:cstheme="minorHAnsi"/>
              </w:rPr>
            </w:pPr>
            <w:r w:rsidRPr="002A0E9A">
              <w:rPr>
                <w:rFonts w:cstheme="minorHAnsi"/>
              </w:rPr>
              <w:t>17</w:t>
            </w:r>
          </w:p>
        </w:tc>
      </w:tr>
    </w:tbl>
    <w:p w14:paraId="104B88DB" w14:textId="334788E1" w:rsidR="002A0E9A" w:rsidRPr="002A0E9A" w:rsidRDefault="002A0E9A" w:rsidP="007278B5">
      <w:pPr>
        <w:pStyle w:val="Heading2unnumbered"/>
      </w:pPr>
      <w:bookmarkStart w:id="58" w:name="_Toc331502593"/>
      <w:bookmarkStart w:id="59" w:name="_Toc346782229"/>
      <w:r w:rsidRPr="002A0E9A">
        <w:t>Work in the field</w:t>
      </w:r>
      <w:bookmarkEnd w:id="58"/>
      <w:bookmarkEnd w:id="59"/>
    </w:p>
    <w:p w14:paraId="3CCE0251" w14:textId="095A99E4" w:rsidR="002A0E9A" w:rsidRPr="002A0E9A" w:rsidRDefault="002A0E9A" w:rsidP="002A0E9A">
      <w:pPr>
        <w:rPr>
          <w:rFonts w:cstheme="minorHAnsi"/>
        </w:rPr>
      </w:pPr>
      <w:r w:rsidRPr="002A0E9A">
        <w:rPr>
          <w:rFonts w:cstheme="minorHAnsi"/>
        </w:rPr>
        <w:t xml:space="preserve">This section focuses on work in the field. The interviews captured extensive information on what is being done in the field to address gender equality, highlighting progress and areas to strengthen. </w:t>
      </w:r>
    </w:p>
    <w:p w14:paraId="463B9F36" w14:textId="77777777" w:rsidR="002A0E9A" w:rsidRDefault="002A0E9A" w:rsidP="002A0E9A">
      <w:pPr>
        <w:rPr>
          <w:rFonts w:cstheme="minorHAnsi"/>
        </w:rPr>
      </w:pPr>
      <w:r w:rsidRPr="002A0E9A">
        <w:rPr>
          <w:rFonts w:cstheme="minorHAnsi"/>
        </w:rPr>
        <w:t>Pillar 2 (rural livelihoods) programs had the highest number of activities addressing gender equality (113), compared to Pillar 3 (building resilience) with the lowest (14). However, 18 of the 26 programs sat under Pillar 2 and so this result does not necessarily reflect better practice or more work.</w:t>
      </w:r>
    </w:p>
    <w:p w14:paraId="233C90A7" w14:textId="5D94AAA6" w:rsidR="00367F13" w:rsidRPr="002A0E9A" w:rsidRDefault="00367F13" w:rsidP="00367F13">
      <w:pPr>
        <w:rPr>
          <w:rFonts w:cstheme="minorHAnsi"/>
        </w:rPr>
      </w:pPr>
      <w:r w:rsidRPr="002A0E9A">
        <w:rPr>
          <w:rFonts w:cstheme="minorHAnsi"/>
        </w:rPr>
        <w:t>This section concentrates on summarising stocktake findings under the 10 themes that emerged for work in the field. It next mentions barriers to women’s involvement and then focuses on self-rating of the ability to meet the needs of women and men.</w:t>
      </w:r>
      <w:r>
        <w:rPr>
          <w:rFonts w:cstheme="minorHAnsi"/>
        </w:rPr>
        <w:t xml:space="preserve"> Table </w:t>
      </w:r>
      <w:r w:rsidR="00AE6875">
        <w:rPr>
          <w:rFonts w:cstheme="minorHAnsi"/>
        </w:rPr>
        <w:t>D.</w:t>
      </w:r>
      <w:r>
        <w:rPr>
          <w:rFonts w:cstheme="minorHAnsi"/>
        </w:rPr>
        <w:t>2 provides totals for the number of activities addressing gender equality by rural development pillars and other programs.</w:t>
      </w:r>
    </w:p>
    <w:p w14:paraId="7857C6E3" w14:textId="2491A9FC" w:rsidR="002A0E9A" w:rsidRPr="006A1A16" w:rsidRDefault="002A0E9A" w:rsidP="00A81515">
      <w:pPr>
        <w:pStyle w:val="Tableheading"/>
        <w:spacing w:before="0"/>
        <w:rPr>
          <w:rFonts w:asciiTheme="minorHAnsi" w:hAnsiTheme="minorHAnsi" w:cstheme="minorHAnsi"/>
          <w:szCs w:val="22"/>
        </w:rPr>
      </w:pPr>
      <w:r w:rsidRPr="006A1A16">
        <w:rPr>
          <w:rFonts w:asciiTheme="minorHAnsi" w:hAnsiTheme="minorHAnsi" w:cstheme="minorHAnsi"/>
          <w:szCs w:val="22"/>
        </w:rPr>
        <w:t xml:space="preserve">Table </w:t>
      </w:r>
      <w:r w:rsidR="00AE6875">
        <w:rPr>
          <w:rFonts w:asciiTheme="minorHAnsi" w:hAnsiTheme="minorHAnsi" w:cstheme="minorHAnsi"/>
          <w:szCs w:val="22"/>
        </w:rPr>
        <w:t>D.2</w:t>
      </w:r>
      <w:r w:rsidRPr="00F94FDD">
        <w:rPr>
          <w:rFonts w:asciiTheme="minorHAnsi" w:hAnsiTheme="minorHAnsi" w:cstheme="minorHAnsi"/>
          <w:szCs w:val="22"/>
        </w:rPr>
        <w:t>:</w:t>
      </w:r>
      <w:r w:rsidR="00A81515">
        <w:rPr>
          <w:rFonts w:asciiTheme="minorHAnsi" w:hAnsiTheme="minorHAnsi" w:cstheme="minorHAnsi"/>
          <w:szCs w:val="22"/>
        </w:rPr>
        <w:t xml:space="preserve"> </w:t>
      </w:r>
      <w:r w:rsidRPr="006A1A16">
        <w:rPr>
          <w:rFonts w:asciiTheme="minorHAnsi" w:hAnsiTheme="minorHAnsi" w:cstheme="minorHAnsi"/>
          <w:szCs w:val="22"/>
        </w:rPr>
        <w:t xml:space="preserve">Number of activities addressing gender equality by rural development pillar and </w:t>
      </w:r>
      <w:r w:rsidR="00367F13" w:rsidRPr="00F94FDD">
        <w:rPr>
          <w:rFonts w:asciiTheme="minorHAnsi" w:hAnsiTheme="minorHAnsi" w:cstheme="minorHAnsi"/>
          <w:szCs w:val="22"/>
        </w:rPr>
        <w:t>other</w:t>
      </w:r>
      <w:r w:rsidR="0048739F">
        <w:rPr>
          <w:rFonts w:asciiTheme="minorHAnsi" w:hAnsiTheme="minorHAnsi" w:cstheme="minorHAnsi"/>
          <w:szCs w:val="22"/>
        </w:rPr>
        <w:t xml:space="preserve"> </w:t>
      </w:r>
      <w:r w:rsidR="00367F13" w:rsidRPr="00F94FDD">
        <w:rPr>
          <w:rFonts w:asciiTheme="minorHAnsi" w:hAnsiTheme="minorHAnsi" w:cstheme="minorHAnsi"/>
          <w:szCs w:val="22"/>
        </w:rPr>
        <w:t xml:space="preserve">programs </w:t>
      </w:r>
      <w:r w:rsidRPr="006A1A16">
        <w:rPr>
          <w:rFonts w:asciiTheme="minorHAnsi" w:hAnsiTheme="minorHAnsi" w:cstheme="minorHAnsi"/>
          <w:szCs w:val="22"/>
        </w:rPr>
        <w:t>during interviews</w:t>
      </w:r>
    </w:p>
    <w:tbl>
      <w:tblPr>
        <w:tblpPr w:leftFromText="180" w:rightFromText="180" w:vertAnchor="text" w:horzAnchor="margin" w:tblpY="216"/>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510"/>
        <w:gridCol w:w="506"/>
        <w:gridCol w:w="506"/>
        <w:gridCol w:w="506"/>
        <w:gridCol w:w="525"/>
        <w:gridCol w:w="525"/>
        <w:gridCol w:w="525"/>
        <w:gridCol w:w="531"/>
        <w:gridCol w:w="525"/>
        <w:gridCol w:w="508"/>
        <w:gridCol w:w="1051"/>
      </w:tblGrid>
      <w:tr w:rsidR="00A81515" w:rsidRPr="002A0E9A" w14:paraId="3ED5F924" w14:textId="77777777" w:rsidTr="00A81515">
        <w:trPr>
          <w:trHeight w:val="464"/>
          <w:tblHeader/>
        </w:trPr>
        <w:tc>
          <w:tcPr>
            <w:tcW w:w="1449" w:type="pct"/>
            <w:shd w:val="clear" w:color="auto" w:fill="D9D9D9" w:themeFill="background1" w:themeFillShade="D9"/>
            <w:noWrap/>
            <w:vAlign w:val="center"/>
            <w:hideMark/>
          </w:tcPr>
          <w:p w14:paraId="1A225A2B" w14:textId="77777777" w:rsidR="00A81515" w:rsidRPr="002A0E9A" w:rsidRDefault="00A81515" w:rsidP="00A81515">
            <w:pPr>
              <w:rPr>
                <w:rFonts w:cstheme="minorHAnsi"/>
              </w:rPr>
            </w:pPr>
            <w:r w:rsidRPr="002A0E9A">
              <w:rPr>
                <w:rFonts w:cstheme="minorHAnsi"/>
              </w:rPr>
              <w:t>Theme of activity</w:t>
            </w:r>
          </w:p>
        </w:tc>
        <w:tc>
          <w:tcPr>
            <w:tcW w:w="291" w:type="pct"/>
            <w:shd w:val="clear" w:color="auto" w:fill="D9D9D9" w:themeFill="background1" w:themeFillShade="D9"/>
            <w:vAlign w:val="center"/>
          </w:tcPr>
          <w:p w14:paraId="32E9D7D9" w14:textId="77777777" w:rsidR="00A81515" w:rsidRPr="002A0E9A" w:rsidRDefault="00A81515" w:rsidP="00A81515">
            <w:pPr>
              <w:jc w:val="right"/>
              <w:rPr>
                <w:rFonts w:cstheme="minorHAnsi"/>
              </w:rPr>
            </w:pPr>
            <w:r w:rsidRPr="002A0E9A">
              <w:rPr>
                <w:rFonts w:cstheme="minorHAnsi"/>
              </w:rPr>
              <w:t>1</w:t>
            </w:r>
          </w:p>
        </w:tc>
        <w:tc>
          <w:tcPr>
            <w:tcW w:w="289" w:type="pct"/>
            <w:shd w:val="clear" w:color="auto" w:fill="D9D9D9" w:themeFill="background1" w:themeFillShade="D9"/>
            <w:vAlign w:val="center"/>
          </w:tcPr>
          <w:p w14:paraId="500A6A76" w14:textId="77777777" w:rsidR="00A81515" w:rsidRPr="002A0E9A" w:rsidRDefault="00A81515" w:rsidP="00A81515">
            <w:pPr>
              <w:jc w:val="right"/>
              <w:rPr>
                <w:rFonts w:cstheme="minorHAnsi"/>
              </w:rPr>
            </w:pPr>
            <w:r w:rsidRPr="002A0E9A">
              <w:rPr>
                <w:rFonts w:cstheme="minorHAnsi"/>
              </w:rPr>
              <w:t>2</w:t>
            </w:r>
          </w:p>
        </w:tc>
        <w:tc>
          <w:tcPr>
            <w:tcW w:w="289" w:type="pct"/>
            <w:shd w:val="clear" w:color="auto" w:fill="D9D9D9" w:themeFill="background1" w:themeFillShade="D9"/>
            <w:vAlign w:val="center"/>
          </w:tcPr>
          <w:p w14:paraId="3AA30769" w14:textId="77777777" w:rsidR="00A81515" w:rsidRPr="002A0E9A" w:rsidRDefault="00A81515" w:rsidP="00A81515">
            <w:pPr>
              <w:jc w:val="right"/>
              <w:rPr>
                <w:rFonts w:cstheme="minorHAnsi"/>
              </w:rPr>
            </w:pPr>
            <w:r w:rsidRPr="002A0E9A">
              <w:rPr>
                <w:rFonts w:cstheme="minorHAnsi"/>
              </w:rPr>
              <w:t>3</w:t>
            </w:r>
          </w:p>
        </w:tc>
        <w:tc>
          <w:tcPr>
            <w:tcW w:w="289" w:type="pct"/>
            <w:shd w:val="clear" w:color="auto" w:fill="D9D9D9" w:themeFill="background1" w:themeFillShade="D9"/>
            <w:vAlign w:val="center"/>
          </w:tcPr>
          <w:p w14:paraId="1B60191E" w14:textId="77777777" w:rsidR="00A81515" w:rsidRPr="002A0E9A" w:rsidRDefault="00A81515" w:rsidP="00A81515">
            <w:pPr>
              <w:jc w:val="right"/>
              <w:rPr>
                <w:rFonts w:cstheme="minorHAnsi"/>
              </w:rPr>
            </w:pPr>
            <w:r w:rsidRPr="002A0E9A">
              <w:rPr>
                <w:rFonts w:cstheme="minorHAnsi"/>
              </w:rPr>
              <w:t>4</w:t>
            </w:r>
          </w:p>
        </w:tc>
        <w:tc>
          <w:tcPr>
            <w:tcW w:w="300" w:type="pct"/>
            <w:shd w:val="clear" w:color="auto" w:fill="D9D9D9" w:themeFill="background1" w:themeFillShade="D9"/>
            <w:vAlign w:val="center"/>
          </w:tcPr>
          <w:p w14:paraId="50B062CC" w14:textId="77777777" w:rsidR="00A81515" w:rsidRPr="002A0E9A" w:rsidRDefault="00A81515" w:rsidP="00A81515">
            <w:pPr>
              <w:jc w:val="right"/>
              <w:rPr>
                <w:rFonts w:cstheme="minorHAnsi"/>
              </w:rPr>
            </w:pPr>
            <w:r w:rsidRPr="002A0E9A">
              <w:rPr>
                <w:rFonts w:cstheme="minorHAnsi"/>
              </w:rPr>
              <w:t>5</w:t>
            </w:r>
          </w:p>
        </w:tc>
        <w:tc>
          <w:tcPr>
            <w:tcW w:w="300" w:type="pct"/>
            <w:shd w:val="clear" w:color="auto" w:fill="D9D9D9" w:themeFill="background1" w:themeFillShade="D9"/>
            <w:vAlign w:val="center"/>
          </w:tcPr>
          <w:p w14:paraId="19CB1037" w14:textId="77777777" w:rsidR="00A81515" w:rsidRPr="002A0E9A" w:rsidRDefault="00A81515" w:rsidP="00A81515">
            <w:pPr>
              <w:jc w:val="right"/>
              <w:rPr>
                <w:rFonts w:cstheme="minorHAnsi"/>
              </w:rPr>
            </w:pPr>
            <w:r w:rsidRPr="002A0E9A">
              <w:rPr>
                <w:rFonts w:cstheme="minorHAnsi"/>
              </w:rPr>
              <w:t>6</w:t>
            </w:r>
          </w:p>
        </w:tc>
        <w:tc>
          <w:tcPr>
            <w:tcW w:w="300" w:type="pct"/>
            <w:shd w:val="clear" w:color="auto" w:fill="D9D9D9" w:themeFill="background1" w:themeFillShade="D9"/>
            <w:vAlign w:val="center"/>
          </w:tcPr>
          <w:p w14:paraId="1E39DB3C" w14:textId="77777777" w:rsidR="00A81515" w:rsidRPr="002A0E9A" w:rsidRDefault="00A81515" w:rsidP="00A81515">
            <w:pPr>
              <w:jc w:val="right"/>
              <w:rPr>
                <w:rFonts w:cstheme="minorHAnsi"/>
              </w:rPr>
            </w:pPr>
            <w:r w:rsidRPr="002A0E9A">
              <w:rPr>
                <w:rFonts w:cstheme="minorHAnsi"/>
              </w:rPr>
              <w:t>7</w:t>
            </w:r>
          </w:p>
        </w:tc>
        <w:tc>
          <w:tcPr>
            <w:tcW w:w="303" w:type="pct"/>
            <w:shd w:val="clear" w:color="auto" w:fill="D9D9D9" w:themeFill="background1" w:themeFillShade="D9"/>
            <w:vAlign w:val="center"/>
          </w:tcPr>
          <w:p w14:paraId="2C9C4AB0" w14:textId="77777777" w:rsidR="00A81515" w:rsidRPr="002A0E9A" w:rsidRDefault="00A81515" w:rsidP="00A81515">
            <w:pPr>
              <w:jc w:val="right"/>
              <w:rPr>
                <w:rFonts w:cstheme="minorHAnsi"/>
              </w:rPr>
            </w:pPr>
            <w:r w:rsidRPr="002A0E9A">
              <w:rPr>
                <w:rFonts w:cstheme="minorHAnsi"/>
              </w:rPr>
              <w:t>8</w:t>
            </w:r>
          </w:p>
        </w:tc>
        <w:tc>
          <w:tcPr>
            <w:tcW w:w="300" w:type="pct"/>
            <w:shd w:val="clear" w:color="auto" w:fill="D9D9D9" w:themeFill="background1" w:themeFillShade="D9"/>
            <w:vAlign w:val="center"/>
          </w:tcPr>
          <w:p w14:paraId="02EA1D21" w14:textId="77777777" w:rsidR="00A81515" w:rsidRPr="002A0E9A" w:rsidRDefault="00A81515" w:rsidP="00A81515">
            <w:pPr>
              <w:jc w:val="right"/>
              <w:rPr>
                <w:rFonts w:cstheme="minorHAnsi"/>
              </w:rPr>
            </w:pPr>
            <w:r w:rsidRPr="002A0E9A">
              <w:rPr>
                <w:rFonts w:cstheme="minorHAnsi"/>
              </w:rPr>
              <w:t>9</w:t>
            </w:r>
          </w:p>
        </w:tc>
        <w:tc>
          <w:tcPr>
            <w:tcW w:w="290" w:type="pct"/>
            <w:shd w:val="clear" w:color="auto" w:fill="D9D9D9" w:themeFill="background1" w:themeFillShade="D9"/>
            <w:vAlign w:val="center"/>
          </w:tcPr>
          <w:p w14:paraId="6A6C30A2" w14:textId="77777777" w:rsidR="00A81515" w:rsidRPr="002A0E9A" w:rsidRDefault="00A81515" w:rsidP="00A81515">
            <w:pPr>
              <w:jc w:val="right"/>
              <w:rPr>
                <w:rFonts w:cstheme="minorHAnsi"/>
              </w:rPr>
            </w:pPr>
            <w:r w:rsidRPr="002A0E9A">
              <w:rPr>
                <w:rFonts w:cstheme="minorHAnsi"/>
              </w:rPr>
              <w:t>10</w:t>
            </w:r>
          </w:p>
        </w:tc>
        <w:tc>
          <w:tcPr>
            <w:tcW w:w="600" w:type="pct"/>
            <w:shd w:val="clear" w:color="auto" w:fill="D9D9D9" w:themeFill="background1" w:themeFillShade="D9"/>
            <w:vAlign w:val="center"/>
          </w:tcPr>
          <w:p w14:paraId="5392B927" w14:textId="77777777" w:rsidR="00A81515" w:rsidRPr="002A0E9A" w:rsidRDefault="00A81515" w:rsidP="00A81515">
            <w:pPr>
              <w:jc w:val="center"/>
              <w:rPr>
                <w:rFonts w:cstheme="minorHAnsi"/>
              </w:rPr>
            </w:pPr>
            <w:r w:rsidRPr="002A0E9A">
              <w:rPr>
                <w:rFonts w:cstheme="minorHAnsi"/>
              </w:rPr>
              <w:t>Total by pillar</w:t>
            </w:r>
          </w:p>
        </w:tc>
      </w:tr>
      <w:tr w:rsidR="00A81515" w:rsidRPr="002A0E9A" w14:paraId="59D31511" w14:textId="77777777" w:rsidTr="00A81515">
        <w:trPr>
          <w:trHeight w:val="465"/>
        </w:trPr>
        <w:tc>
          <w:tcPr>
            <w:tcW w:w="1449" w:type="pct"/>
            <w:shd w:val="clear" w:color="auto" w:fill="auto"/>
            <w:noWrap/>
            <w:vAlign w:val="center"/>
          </w:tcPr>
          <w:p w14:paraId="31C3AA1A" w14:textId="77777777" w:rsidR="00A81515" w:rsidRPr="002A0E9A" w:rsidRDefault="00A81515" w:rsidP="00A81515">
            <w:pPr>
              <w:rPr>
                <w:rFonts w:cstheme="minorHAnsi"/>
              </w:rPr>
            </w:pPr>
            <w:r w:rsidRPr="002A0E9A">
              <w:rPr>
                <w:rFonts w:cstheme="minorHAnsi"/>
              </w:rPr>
              <w:t>Pillar 1 programs</w:t>
            </w:r>
          </w:p>
        </w:tc>
        <w:tc>
          <w:tcPr>
            <w:tcW w:w="291" w:type="pct"/>
            <w:shd w:val="clear" w:color="auto" w:fill="auto"/>
            <w:noWrap/>
            <w:vAlign w:val="center"/>
          </w:tcPr>
          <w:p w14:paraId="3A6180FC" w14:textId="77777777" w:rsidR="00A81515" w:rsidRPr="002A0E9A" w:rsidRDefault="00A81515" w:rsidP="00A81515">
            <w:pPr>
              <w:jc w:val="right"/>
              <w:rPr>
                <w:rFonts w:cstheme="minorHAnsi"/>
              </w:rPr>
            </w:pPr>
            <w:r w:rsidRPr="002A0E9A">
              <w:rPr>
                <w:rFonts w:cstheme="minorHAnsi"/>
              </w:rPr>
              <w:t>11</w:t>
            </w:r>
          </w:p>
        </w:tc>
        <w:tc>
          <w:tcPr>
            <w:tcW w:w="289" w:type="pct"/>
            <w:shd w:val="clear" w:color="auto" w:fill="auto"/>
            <w:vAlign w:val="center"/>
          </w:tcPr>
          <w:p w14:paraId="499E1FB5" w14:textId="77777777" w:rsidR="00A81515" w:rsidRPr="002A0E9A" w:rsidRDefault="00A81515" w:rsidP="00A81515">
            <w:pPr>
              <w:jc w:val="right"/>
              <w:rPr>
                <w:rFonts w:cstheme="minorHAnsi"/>
              </w:rPr>
            </w:pPr>
            <w:r w:rsidRPr="002A0E9A">
              <w:rPr>
                <w:rFonts w:cstheme="minorHAnsi"/>
              </w:rPr>
              <w:t>5</w:t>
            </w:r>
          </w:p>
        </w:tc>
        <w:tc>
          <w:tcPr>
            <w:tcW w:w="289" w:type="pct"/>
            <w:shd w:val="clear" w:color="auto" w:fill="auto"/>
            <w:vAlign w:val="center"/>
          </w:tcPr>
          <w:p w14:paraId="52334CA0" w14:textId="77777777" w:rsidR="00A81515" w:rsidRPr="002A0E9A" w:rsidRDefault="00A81515" w:rsidP="00A81515">
            <w:pPr>
              <w:jc w:val="right"/>
              <w:rPr>
                <w:rFonts w:cstheme="minorHAnsi"/>
              </w:rPr>
            </w:pPr>
            <w:r w:rsidRPr="002A0E9A">
              <w:rPr>
                <w:rFonts w:cstheme="minorHAnsi"/>
              </w:rPr>
              <w:t>4</w:t>
            </w:r>
          </w:p>
        </w:tc>
        <w:tc>
          <w:tcPr>
            <w:tcW w:w="289" w:type="pct"/>
            <w:shd w:val="clear" w:color="auto" w:fill="auto"/>
            <w:vAlign w:val="center"/>
          </w:tcPr>
          <w:p w14:paraId="150F8938" w14:textId="77777777" w:rsidR="00A81515" w:rsidRPr="002A0E9A" w:rsidRDefault="00A81515" w:rsidP="00A81515">
            <w:pPr>
              <w:jc w:val="right"/>
              <w:rPr>
                <w:rFonts w:cstheme="minorHAnsi"/>
              </w:rPr>
            </w:pPr>
            <w:r w:rsidRPr="002A0E9A">
              <w:rPr>
                <w:rFonts w:cstheme="minorHAnsi"/>
              </w:rPr>
              <w:t>4</w:t>
            </w:r>
          </w:p>
        </w:tc>
        <w:tc>
          <w:tcPr>
            <w:tcW w:w="300" w:type="pct"/>
            <w:shd w:val="clear" w:color="auto" w:fill="auto"/>
            <w:vAlign w:val="center"/>
          </w:tcPr>
          <w:p w14:paraId="100FDCD3"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4B9735F6" w14:textId="77777777" w:rsidR="00A81515" w:rsidRPr="002A0E9A" w:rsidRDefault="00A81515" w:rsidP="00A81515">
            <w:pPr>
              <w:jc w:val="right"/>
              <w:rPr>
                <w:rFonts w:cstheme="minorHAnsi"/>
              </w:rPr>
            </w:pPr>
            <w:r w:rsidRPr="002A0E9A">
              <w:rPr>
                <w:rFonts w:cstheme="minorHAnsi"/>
              </w:rPr>
              <w:t>2</w:t>
            </w:r>
          </w:p>
        </w:tc>
        <w:tc>
          <w:tcPr>
            <w:tcW w:w="300" w:type="pct"/>
            <w:shd w:val="clear" w:color="auto" w:fill="auto"/>
            <w:vAlign w:val="center"/>
          </w:tcPr>
          <w:p w14:paraId="02FDF7C3" w14:textId="77777777" w:rsidR="00A81515" w:rsidRPr="002A0E9A" w:rsidRDefault="00A81515" w:rsidP="00A81515">
            <w:pPr>
              <w:jc w:val="right"/>
              <w:rPr>
                <w:rFonts w:cstheme="minorHAnsi"/>
              </w:rPr>
            </w:pPr>
            <w:r w:rsidRPr="002A0E9A">
              <w:rPr>
                <w:rFonts w:cstheme="minorHAnsi"/>
              </w:rPr>
              <w:t>1</w:t>
            </w:r>
          </w:p>
        </w:tc>
        <w:tc>
          <w:tcPr>
            <w:tcW w:w="303" w:type="pct"/>
            <w:shd w:val="clear" w:color="auto" w:fill="auto"/>
            <w:vAlign w:val="center"/>
          </w:tcPr>
          <w:p w14:paraId="64169BB3"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52601425" w14:textId="77777777" w:rsidR="00A81515" w:rsidRPr="002A0E9A" w:rsidRDefault="00A81515" w:rsidP="00A81515">
            <w:pPr>
              <w:jc w:val="right"/>
              <w:rPr>
                <w:rFonts w:cstheme="minorHAnsi"/>
              </w:rPr>
            </w:pPr>
            <w:r w:rsidRPr="002A0E9A">
              <w:rPr>
                <w:rFonts w:cstheme="minorHAnsi"/>
              </w:rPr>
              <w:t>3</w:t>
            </w:r>
          </w:p>
        </w:tc>
        <w:tc>
          <w:tcPr>
            <w:tcW w:w="290" w:type="pct"/>
            <w:shd w:val="clear" w:color="auto" w:fill="auto"/>
            <w:vAlign w:val="center"/>
          </w:tcPr>
          <w:p w14:paraId="4AF1B26C" w14:textId="77777777" w:rsidR="00A81515" w:rsidRPr="002A0E9A" w:rsidRDefault="00A81515" w:rsidP="00A81515">
            <w:pPr>
              <w:jc w:val="right"/>
              <w:rPr>
                <w:rFonts w:cstheme="minorHAnsi"/>
              </w:rPr>
            </w:pPr>
            <w:r w:rsidRPr="002A0E9A">
              <w:rPr>
                <w:rFonts w:cstheme="minorHAnsi"/>
              </w:rPr>
              <w:t>1</w:t>
            </w:r>
          </w:p>
        </w:tc>
        <w:tc>
          <w:tcPr>
            <w:tcW w:w="600" w:type="pct"/>
            <w:shd w:val="clear" w:color="auto" w:fill="auto"/>
            <w:vAlign w:val="center"/>
          </w:tcPr>
          <w:p w14:paraId="3556B10D" w14:textId="77777777" w:rsidR="00A81515" w:rsidRPr="002A0E9A" w:rsidRDefault="00A81515" w:rsidP="00A81515">
            <w:pPr>
              <w:jc w:val="right"/>
              <w:rPr>
                <w:rFonts w:cstheme="minorHAnsi"/>
              </w:rPr>
            </w:pPr>
            <w:r w:rsidRPr="002A0E9A">
              <w:rPr>
                <w:rFonts w:cstheme="minorHAnsi"/>
              </w:rPr>
              <w:t>31</w:t>
            </w:r>
          </w:p>
        </w:tc>
      </w:tr>
      <w:tr w:rsidR="00A81515" w:rsidRPr="002A0E9A" w14:paraId="7B9B61BA" w14:textId="77777777" w:rsidTr="00A81515">
        <w:trPr>
          <w:trHeight w:val="464"/>
        </w:trPr>
        <w:tc>
          <w:tcPr>
            <w:tcW w:w="1449" w:type="pct"/>
            <w:shd w:val="clear" w:color="auto" w:fill="auto"/>
            <w:noWrap/>
            <w:vAlign w:val="center"/>
          </w:tcPr>
          <w:p w14:paraId="11DC02BF" w14:textId="77777777" w:rsidR="00A81515" w:rsidRPr="002A0E9A" w:rsidRDefault="00A81515" w:rsidP="00A81515">
            <w:pPr>
              <w:rPr>
                <w:rFonts w:cstheme="minorHAnsi"/>
              </w:rPr>
            </w:pPr>
            <w:r w:rsidRPr="002A0E9A">
              <w:rPr>
                <w:rFonts w:cstheme="minorHAnsi"/>
              </w:rPr>
              <w:t>Pillar 2 programs</w:t>
            </w:r>
          </w:p>
        </w:tc>
        <w:tc>
          <w:tcPr>
            <w:tcW w:w="291" w:type="pct"/>
            <w:shd w:val="clear" w:color="auto" w:fill="auto"/>
            <w:noWrap/>
            <w:vAlign w:val="center"/>
          </w:tcPr>
          <w:p w14:paraId="40621D7F" w14:textId="77777777" w:rsidR="00A81515" w:rsidRPr="002A0E9A" w:rsidRDefault="00A81515" w:rsidP="00A81515">
            <w:pPr>
              <w:jc w:val="right"/>
              <w:rPr>
                <w:rFonts w:cstheme="minorHAnsi"/>
              </w:rPr>
            </w:pPr>
            <w:r w:rsidRPr="002A0E9A">
              <w:rPr>
                <w:rFonts w:cstheme="minorHAnsi"/>
              </w:rPr>
              <w:t>31</w:t>
            </w:r>
          </w:p>
        </w:tc>
        <w:tc>
          <w:tcPr>
            <w:tcW w:w="289" w:type="pct"/>
            <w:shd w:val="clear" w:color="auto" w:fill="auto"/>
            <w:vAlign w:val="center"/>
          </w:tcPr>
          <w:p w14:paraId="0F126F40" w14:textId="77777777" w:rsidR="00A81515" w:rsidRPr="002A0E9A" w:rsidRDefault="00A81515" w:rsidP="00A81515">
            <w:pPr>
              <w:jc w:val="right"/>
              <w:rPr>
                <w:rFonts w:cstheme="minorHAnsi"/>
              </w:rPr>
            </w:pPr>
            <w:r w:rsidRPr="002A0E9A">
              <w:rPr>
                <w:rFonts w:cstheme="minorHAnsi"/>
              </w:rPr>
              <w:t>6</w:t>
            </w:r>
          </w:p>
        </w:tc>
        <w:tc>
          <w:tcPr>
            <w:tcW w:w="289" w:type="pct"/>
            <w:shd w:val="clear" w:color="auto" w:fill="auto"/>
            <w:vAlign w:val="center"/>
          </w:tcPr>
          <w:p w14:paraId="5142A31F" w14:textId="77777777" w:rsidR="00A81515" w:rsidRPr="002A0E9A" w:rsidRDefault="00A81515" w:rsidP="00A81515">
            <w:pPr>
              <w:jc w:val="right"/>
              <w:rPr>
                <w:rFonts w:cstheme="minorHAnsi"/>
              </w:rPr>
            </w:pPr>
            <w:r w:rsidRPr="002A0E9A">
              <w:rPr>
                <w:rFonts w:cstheme="minorHAnsi"/>
              </w:rPr>
              <w:t>6</w:t>
            </w:r>
          </w:p>
        </w:tc>
        <w:tc>
          <w:tcPr>
            <w:tcW w:w="289" w:type="pct"/>
            <w:shd w:val="clear" w:color="auto" w:fill="auto"/>
            <w:vAlign w:val="center"/>
          </w:tcPr>
          <w:p w14:paraId="0478B0EF" w14:textId="77777777" w:rsidR="00A81515" w:rsidRPr="002A0E9A" w:rsidRDefault="00A81515" w:rsidP="00A81515">
            <w:pPr>
              <w:jc w:val="right"/>
              <w:rPr>
                <w:rFonts w:cstheme="minorHAnsi"/>
              </w:rPr>
            </w:pPr>
            <w:r w:rsidRPr="002A0E9A">
              <w:rPr>
                <w:rFonts w:cstheme="minorHAnsi"/>
              </w:rPr>
              <w:t>9</w:t>
            </w:r>
          </w:p>
        </w:tc>
        <w:tc>
          <w:tcPr>
            <w:tcW w:w="300" w:type="pct"/>
            <w:shd w:val="clear" w:color="auto" w:fill="auto"/>
            <w:vAlign w:val="center"/>
          </w:tcPr>
          <w:p w14:paraId="25287E0B" w14:textId="77777777" w:rsidR="00A81515" w:rsidRPr="002A0E9A" w:rsidRDefault="00A81515" w:rsidP="00A81515">
            <w:pPr>
              <w:jc w:val="right"/>
              <w:rPr>
                <w:rFonts w:cstheme="minorHAnsi"/>
              </w:rPr>
            </w:pPr>
            <w:r w:rsidRPr="002A0E9A">
              <w:rPr>
                <w:rFonts w:cstheme="minorHAnsi"/>
              </w:rPr>
              <w:t>2</w:t>
            </w:r>
          </w:p>
        </w:tc>
        <w:tc>
          <w:tcPr>
            <w:tcW w:w="300" w:type="pct"/>
            <w:shd w:val="clear" w:color="auto" w:fill="auto"/>
            <w:vAlign w:val="center"/>
          </w:tcPr>
          <w:p w14:paraId="1D782ED6" w14:textId="77777777" w:rsidR="00A81515" w:rsidRPr="002A0E9A" w:rsidRDefault="00A81515" w:rsidP="00A81515">
            <w:pPr>
              <w:jc w:val="right"/>
              <w:rPr>
                <w:rFonts w:cstheme="minorHAnsi"/>
              </w:rPr>
            </w:pPr>
            <w:r w:rsidRPr="002A0E9A">
              <w:rPr>
                <w:rFonts w:cstheme="minorHAnsi"/>
              </w:rPr>
              <w:t>21</w:t>
            </w:r>
          </w:p>
        </w:tc>
        <w:tc>
          <w:tcPr>
            <w:tcW w:w="300" w:type="pct"/>
            <w:shd w:val="clear" w:color="auto" w:fill="auto"/>
            <w:vAlign w:val="center"/>
          </w:tcPr>
          <w:p w14:paraId="26A97C1E" w14:textId="77777777" w:rsidR="00A81515" w:rsidRPr="002A0E9A" w:rsidRDefault="00A81515" w:rsidP="00A81515">
            <w:pPr>
              <w:jc w:val="right"/>
              <w:rPr>
                <w:rFonts w:cstheme="minorHAnsi"/>
              </w:rPr>
            </w:pPr>
            <w:r w:rsidRPr="002A0E9A">
              <w:rPr>
                <w:rFonts w:cstheme="minorHAnsi"/>
              </w:rPr>
              <w:t>9</w:t>
            </w:r>
          </w:p>
        </w:tc>
        <w:tc>
          <w:tcPr>
            <w:tcW w:w="303" w:type="pct"/>
            <w:shd w:val="clear" w:color="auto" w:fill="auto"/>
            <w:vAlign w:val="center"/>
          </w:tcPr>
          <w:p w14:paraId="4F0B6377" w14:textId="77777777" w:rsidR="00A81515" w:rsidRPr="002A0E9A" w:rsidRDefault="00A81515" w:rsidP="00A81515">
            <w:pPr>
              <w:jc w:val="right"/>
              <w:rPr>
                <w:rFonts w:cstheme="minorHAnsi"/>
              </w:rPr>
            </w:pPr>
            <w:r w:rsidRPr="002A0E9A">
              <w:rPr>
                <w:rFonts w:cstheme="minorHAnsi"/>
              </w:rPr>
              <w:t>11</w:t>
            </w:r>
          </w:p>
        </w:tc>
        <w:tc>
          <w:tcPr>
            <w:tcW w:w="300" w:type="pct"/>
            <w:shd w:val="clear" w:color="auto" w:fill="auto"/>
            <w:vAlign w:val="center"/>
          </w:tcPr>
          <w:p w14:paraId="02F39A89" w14:textId="77777777" w:rsidR="00A81515" w:rsidRPr="002A0E9A" w:rsidRDefault="00A81515" w:rsidP="00A81515">
            <w:pPr>
              <w:jc w:val="right"/>
              <w:rPr>
                <w:rFonts w:cstheme="minorHAnsi"/>
              </w:rPr>
            </w:pPr>
            <w:r w:rsidRPr="002A0E9A">
              <w:rPr>
                <w:rFonts w:cstheme="minorHAnsi"/>
              </w:rPr>
              <w:t>9</w:t>
            </w:r>
          </w:p>
        </w:tc>
        <w:tc>
          <w:tcPr>
            <w:tcW w:w="290" w:type="pct"/>
            <w:shd w:val="clear" w:color="auto" w:fill="auto"/>
            <w:vAlign w:val="center"/>
          </w:tcPr>
          <w:p w14:paraId="567C2620" w14:textId="77777777" w:rsidR="00A81515" w:rsidRPr="002A0E9A" w:rsidRDefault="00A81515" w:rsidP="00A81515">
            <w:pPr>
              <w:jc w:val="right"/>
              <w:rPr>
                <w:rFonts w:cstheme="minorHAnsi"/>
              </w:rPr>
            </w:pPr>
            <w:r w:rsidRPr="002A0E9A">
              <w:rPr>
                <w:rFonts w:cstheme="minorHAnsi"/>
              </w:rPr>
              <w:t>9</w:t>
            </w:r>
          </w:p>
        </w:tc>
        <w:tc>
          <w:tcPr>
            <w:tcW w:w="600" w:type="pct"/>
            <w:shd w:val="clear" w:color="auto" w:fill="auto"/>
            <w:vAlign w:val="center"/>
          </w:tcPr>
          <w:p w14:paraId="73CF87D8" w14:textId="77777777" w:rsidR="00A81515" w:rsidRPr="002A0E9A" w:rsidRDefault="00A81515" w:rsidP="00A81515">
            <w:pPr>
              <w:jc w:val="right"/>
              <w:rPr>
                <w:rFonts w:cstheme="minorHAnsi"/>
              </w:rPr>
            </w:pPr>
            <w:r w:rsidRPr="002A0E9A">
              <w:rPr>
                <w:rFonts w:cstheme="minorHAnsi"/>
              </w:rPr>
              <w:t>113</w:t>
            </w:r>
          </w:p>
        </w:tc>
      </w:tr>
      <w:tr w:rsidR="00A81515" w:rsidRPr="002A0E9A" w14:paraId="3B40A142" w14:textId="77777777" w:rsidTr="00A81515">
        <w:trPr>
          <w:trHeight w:val="465"/>
        </w:trPr>
        <w:tc>
          <w:tcPr>
            <w:tcW w:w="1449" w:type="pct"/>
            <w:shd w:val="clear" w:color="auto" w:fill="auto"/>
            <w:noWrap/>
            <w:vAlign w:val="center"/>
          </w:tcPr>
          <w:p w14:paraId="13010AF1" w14:textId="77777777" w:rsidR="00A81515" w:rsidRPr="002A0E9A" w:rsidRDefault="00A81515" w:rsidP="00A81515">
            <w:pPr>
              <w:rPr>
                <w:rFonts w:cstheme="minorHAnsi"/>
              </w:rPr>
            </w:pPr>
            <w:r w:rsidRPr="002A0E9A">
              <w:rPr>
                <w:rFonts w:cstheme="minorHAnsi"/>
              </w:rPr>
              <w:t>Pillar 3 programs</w:t>
            </w:r>
          </w:p>
        </w:tc>
        <w:tc>
          <w:tcPr>
            <w:tcW w:w="291" w:type="pct"/>
            <w:shd w:val="clear" w:color="auto" w:fill="auto"/>
            <w:noWrap/>
            <w:vAlign w:val="center"/>
          </w:tcPr>
          <w:p w14:paraId="2A0D8875" w14:textId="77777777" w:rsidR="00A81515" w:rsidRPr="002A0E9A" w:rsidRDefault="00A81515" w:rsidP="00A81515">
            <w:pPr>
              <w:jc w:val="right"/>
              <w:rPr>
                <w:rFonts w:cstheme="minorHAnsi"/>
              </w:rPr>
            </w:pPr>
            <w:r w:rsidRPr="002A0E9A">
              <w:rPr>
                <w:rFonts w:cstheme="minorHAnsi"/>
              </w:rPr>
              <w:t>1</w:t>
            </w:r>
          </w:p>
        </w:tc>
        <w:tc>
          <w:tcPr>
            <w:tcW w:w="289" w:type="pct"/>
            <w:shd w:val="clear" w:color="auto" w:fill="auto"/>
            <w:vAlign w:val="center"/>
          </w:tcPr>
          <w:p w14:paraId="6438C03A" w14:textId="77777777" w:rsidR="00A81515" w:rsidRPr="002A0E9A" w:rsidRDefault="00A81515" w:rsidP="00A81515">
            <w:pPr>
              <w:jc w:val="right"/>
              <w:rPr>
                <w:rFonts w:cstheme="minorHAnsi"/>
              </w:rPr>
            </w:pPr>
            <w:r w:rsidRPr="002A0E9A">
              <w:rPr>
                <w:rFonts w:cstheme="minorHAnsi"/>
              </w:rPr>
              <w:t>0</w:t>
            </w:r>
          </w:p>
        </w:tc>
        <w:tc>
          <w:tcPr>
            <w:tcW w:w="289" w:type="pct"/>
            <w:shd w:val="clear" w:color="auto" w:fill="auto"/>
            <w:vAlign w:val="center"/>
          </w:tcPr>
          <w:p w14:paraId="70335519" w14:textId="77777777" w:rsidR="00A81515" w:rsidRPr="002A0E9A" w:rsidRDefault="00A81515" w:rsidP="00A81515">
            <w:pPr>
              <w:jc w:val="right"/>
              <w:rPr>
                <w:rFonts w:cstheme="minorHAnsi"/>
              </w:rPr>
            </w:pPr>
            <w:r w:rsidRPr="002A0E9A">
              <w:rPr>
                <w:rFonts w:cstheme="minorHAnsi"/>
              </w:rPr>
              <w:t>1</w:t>
            </w:r>
          </w:p>
        </w:tc>
        <w:tc>
          <w:tcPr>
            <w:tcW w:w="289" w:type="pct"/>
            <w:shd w:val="clear" w:color="auto" w:fill="auto"/>
            <w:vAlign w:val="center"/>
          </w:tcPr>
          <w:p w14:paraId="7C548CBA" w14:textId="77777777" w:rsidR="00A81515" w:rsidRPr="002A0E9A" w:rsidRDefault="00A81515" w:rsidP="00A81515">
            <w:pPr>
              <w:jc w:val="right"/>
              <w:rPr>
                <w:rFonts w:cstheme="minorHAnsi"/>
              </w:rPr>
            </w:pPr>
            <w:r w:rsidRPr="002A0E9A">
              <w:rPr>
                <w:rFonts w:cstheme="minorHAnsi"/>
              </w:rPr>
              <w:t>1</w:t>
            </w:r>
          </w:p>
        </w:tc>
        <w:tc>
          <w:tcPr>
            <w:tcW w:w="300" w:type="pct"/>
            <w:shd w:val="clear" w:color="auto" w:fill="auto"/>
            <w:vAlign w:val="center"/>
          </w:tcPr>
          <w:p w14:paraId="52A7A3F2"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044955CE" w14:textId="77777777" w:rsidR="00A81515" w:rsidRPr="002A0E9A" w:rsidRDefault="00A81515" w:rsidP="00A81515">
            <w:pPr>
              <w:jc w:val="right"/>
              <w:rPr>
                <w:rFonts w:cstheme="minorHAnsi"/>
              </w:rPr>
            </w:pPr>
            <w:r w:rsidRPr="002A0E9A">
              <w:rPr>
                <w:rFonts w:cstheme="minorHAnsi"/>
              </w:rPr>
              <w:t>5</w:t>
            </w:r>
          </w:p>
        </w:tc>
        <w:tc>
          <w:tcPr>
            <w:tcW w:w="300" w:type="pct"/>
            <w:shd w:val="clear" w:color="auto" w:fill="auto"/>
            <w:vAlign w:val="center"/>
          </w:tcPr>
          <w:p w14:paraId="0C6D7FFA" w14:textId="77777777" w:rsidR="00A81515" w:rsidRPr="002A0E9A" w:rsidRDefault="00A81515" w:rsidP="00A81515">
            <w:pPr>
              <w:jc w:val="right"/>
              <w:rPr>
                <w:rFonts w:cstheme="minorHAnsi"/>
              </w:rPr>
            </w:pPr>
            <w:r w:rsidRPr="002A0E9A">
              <w:rPr>
                <w:rFonts w:cstheme="minorHAnsi"/>
              </w:rPr>
              <w:t>1</w:t>
            </w:r>
          </w:p>
        </w:tc>
        <w:tc>
          <w:tcPr>
            <w:tcW w:w="303" w:type="pct"/>
            <w:shd w:val="clear" w:color="auto" w:fill="auto"/>
            <w:vAlign w:val="center"/>
          </w:tcPr>
          <w:p w14:paraId="5FD35FE0" w14:textId="77777777" w:rsidR="00A81515" w:rsidRPr="002A0E9A" w:rsidRDefault="00A81515" w:rsidP="00A81515">
            <w:pPr>
              <w:jc w:val="right"/>
              <w:rPr>
                <w:rFonts w:cstheme="minorHAnsi"/>
              </w:rPr>
            </w:pPr>
            <w:r w:rsidRPr="002A0E9A">
              <w:rPr>
                <w:rFonts w:cstheme="minorHAnsi"/>
              </w:rPr>
              <w:t>3</w:t>
            </w:r>
          </w:p>
        </w:tc>
        <w:tc>
          <w:tcPr>
            <w:tcW w:w="300" w:type="pct"/>
            <w:shd w:val="clear" w:color="auto" w:fill="auto"/>
            <w:vAlign w:val="center"/>
          </w:tcPr>
          <w:p w14:paraId="4B120E35" w14:textId="77777777" w:rsidR="00A81515" w:rsidRPr="002A0E9A" w:rsidRDefault="00A81515" w:rsidP="00A81515">
            <w:pPr>
              <w:jc w:val="right"/>
              <w:rPr>
                <w:rFonts w:cstheme="minorHAnsi"/>
              </w:rPr>
            </w:pPr>
            <w:r w:rsidRPr="002A0E9A">
              <w:rPr>
                <w:rFonts w:cstheme="minorHAnsi"/>
              </w:rPr>
              <w:t>1</w:t>
            </w:r>
          </w:p>
        </w:tc>
        <w:tc>
          <w:tcPr>
            <w:tcW w:w="290" w:type="pct"/>
            <w:shd w:val="clear" w:color="auto" w:fill="auto"/>
            <w:vAlign w:val="center"/>
          </w:tcPr>
          <w:p w14:paraId="0EB7EE6F" w14:textId="77777777" w:rsidR="00A81515" w:rsidRPr="002A0E9A" w:rsidRDefault="00A81515" w:rsidP="00A81515">
            <w:pPr>
              <w:jc w:val="right"/>
              <w:rPr>
                <w:rFonts w:cstheme="minorHAnsi"/>
              </w:rPr>
            </w:pPr>
            <w:r w:rsidRPr="002A0E9A">
              <w:rPr>
                <w:rFonts w:cstheme="minorHAnsi"/>
              </w:rPr>
              <w:t>1</w:t>
            </w:r>
          </w:p>
        </w:tc>
        <w:tc>
          <w:tcPr>
            <w:tcW w:w="600" w:type="pct"/>
            <w:shd w:val="clear" w:color="auto" w:fill="auto"/>
            <w:vAlign w:val="center"/>
          </w:tcPr>
          <w:p w14:paraId="4142D05F" w14:textId="77777777" w:rsidR="00A81515" w:rsidRPr="002A0E9A" w:rsidRDefault="00A81515" w:rsidP="00A81515">
            <w:pPr>
              <w:jc w:val="right"/>
              <w:rPr>
                <w:rFonts w:cstheme="minorHAnsi"/>
              </w:rPr>
            </w:pPr>
            <w:r w:rsidRPr="002A0E9A">
              <w:rPr>
                <w:rFonts w:cstheme="minorHAnsi"/>
              </w:rPr>
              <w:t>14</w:t>
            </w:r>
          </w:p>
        </w:tc>
      </w:tr>
      <w:tr w:rsidR="00A81515" w:rsidRPr="002A0E9A" w14:paraId="0ECEC595" w14:textId="77777777" w:rsidTr="00A81515">
        <w:trPr>
          <w:trHeight w:val="464"/>
        </w:trPr>
        <w:tc>
          <w:tcPr>
            <w:tcW w:w="1449" w:type="pct"/>
            <w:shd w:val="clear" w:color="auto" w:fill="auto"/>
            <w:noWrap/>
            <w:vAlign w:val="center"/>
          </w:tcPr>
          <w:p w14:paraId="39772529" w14:textId="77777777" w:rsidR="00A81515" w:rsidRPr="002A0E9A" w:rsidRDefault="00A81515" w:rsidP="00A81515">
            <w:pPr>
              <w:rPr>
                <w:rFonts w:cstheme="minorHAnsi"/>
              </w:rPr>
            </w:pPr>
            <w:r w:rsidRPr="002A0E9A">
              <w:rPr>
                <w:rFonts w:cstheme="minorHAnsi"/>
              </w:rPr>
              <w:t>Other programs</w:t>
            </w:r>
          </w:p>
        </w:tc>
        <w:tc>
          <w:tcPr>
            <w:tcW w:w="291" w:type="pct"/>
            <w:shd w:val="clear" w:color="auto" w:fill="auto"/>
            <w:noWrap/>
            <w:vAlign w:val="center"/>
          </w:tcPr>
          <w:p w14:paraId="2AD97AF9" w14:textId="77777777" w:rsidR="00A81515" w:rsidRPr="002A0E9A" w:rsidRDefault="00A81515" w:rsidP="00A81515">
            <w:pPr>
              <w:jc w:val="right"/>
              <w:rPr>
                <w:rFonts w:cstheme="minorHAnsi"/>
              </w:rPr>
            </w:pPr>
            <w:r w:rsidRPr="002A0E9A">
              <w:rPr>
                <w:rFonts w:cstheme="minorHAnsi"/>
              </w:rPr>
              <w:t>2</w:t>
            </w:r>
          </w:p>
        </w:tc>
        <w:tc>
          <w:tcPr>
            <w:tcW w:w="289" w:type="pct"/>
            <w:shd w:val="clear" w:color="auto" w:fill="auto"/>
            <w:vAlign w:val="center"/>
          </w:tcPr>
          <w:p w14:paraId="744F7D91" w14:textId="77777777" w:rsidR="00A81515" w:rsidRPr="002A0E9A" w:rsidRDefault="00A81515" w:rsidP="00A81515">
            <w:pPr>
              <w:jc w:val="right"/>
              <w:rPr>
                <w:rFonts w:cstheme="minorHAnsi"/>
              </w:rPr>
            </w:pPr>
            <w:r w:rsidRPr="002A0E9A">
              <w:rPr>
                <w:rFonts w:cstheme="minorHAnsi"/>
              </w:rPr>
              <w:t>0</w:t>
            </w:r>
          </w:p>
        </w:tc>
        <w:tc>
          <w:tcPr>
            <w:tcW w:w="289" w:type="pct"/>
            <w:shd w:val="clear" w:color="auto" w:fill="auto"/>
            <w:vAlign w:val="center"/>
          </w:tcPr>
          <w:p w14:paraId="28911F16" w14:textId="77777777" w:rsidR="00A81515" w:rsidRPr="002A0E9A" w:rsidRDefault="00A81515" w:rsidP="00A81515">
            <w:pPr>
              <w:jc w:val="right"/>
              <w:rPr>
                <w:rFonts w:cstheme="minorHAnsi"/>
              </w:rPr>
            </w:pPr>
            <w:r w:rsidRPr="002A0E9A">
              <w:rPr>
                <w:rFonts w:cstheme="minorHAnsi"/>
              </w:rPr>
              <w:t>0</w:t>
            </w:r>
          </w:p>
        </w:tc>
        <w:tc>
          <w:tcPr>
            <w:tcW w:w="289" w:type="pct"/>
            <w:shd w:val="clear" w:color="auto" w:fill="auto"/>
            <w:vAlign w:val="center"/>
          </w:tcPr>
          <w:p w14:paraId="626248C3"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6F8E3C66"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3EB013E9"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03F8990E" w14:textId="77777777" w:rsidR="00A81515" w:rsidRPr="002A0E9A" w:rsidRDefault="00A81515" w:rsidP="00A81515">
            <w:pPr>
              <w:jc w:val="right"/>
              <w:rPr>
                <w:rFonts w:cstheme="minorHAnsi"/>
              </w:rPr>
            </w:pPr>
            <w:r w:rsidRPr="002A0E9A">
              <w:rPr>
                <w:rFonts w:cstheme="minorHAnsi"/>
              </w:rPr>
              <w:t>0</w:t>
            </w:r>
          </w:p>
        </w:tc>
        <w:tc>
          <w:tcPr>
            <w:tcW w:w="303" w:type="pct"/>
            <w:shd w:val="clear" w:color="auto" w:fill="auto"/>
            <w:vAlign w:val="center"/>
          </w:tcPr>
          <w:p w14:paraId="73146588" w14:textId="77777777" w:rsidR="00A81515" w:rsidRPr="002A0E9A" w:rsidRDefault="00A81515" w:rsidP="00A81515">
            <w:pPr>
              <w:jc w:val="right"/>
              <w:rPr>
                <w:rFonts w:cstheme="minorHAnsi"/>
              </w:rPr>
            </w:pPr>
            <w:r w:rsidRPr="002A0E9A">
              <w:rPr>
                <w:rFonts w:cstheme="minorHAnsi"/>
              </w:rPr>
              <w:t>0</w:t>
            </w:r>
          </w:p>
        </w:tc>
        <w:tc>
          <w:tcPr>
            <w:tcW w:w="300" w:type="pct"/>
            <w:shd w:val="clear" w:color="auto" w:fill="auto"/>
            <w:vAlign w:val="center"/>
          </w:tcPr>
          <w:p w14:paraId="7087FC21" w14:textId="77777777" w:rsidR="00A81515" w:rsidRPr="002A0E9A" w:rsidRDefault="00A81515" w:rsidP="00A81515">
            <w:pPr>
              <w:jc w:val="right"/>
              <w:rPr>
                <w:rFonts w:cstheme="minorHAnsi"/>
              </w:rPr>
            </w:pPr>
            <w:r w:rsidRPr="002A0E9A">
              <w:rPr>
                <w:rFonts w:cstheme="minorHAnsi"/>
              </w:rPr>
              <w:t>0</w:t>
            </w:r>
          </w:p>
        </w:tc>
        <w:tc>
          <w:tcPr>
            <w:tcW w:w="290" w:type="pct"/>
            <w:shd w:val="clear" w:color="auto" w:fill="auto"/>
            <w:vAlign w:val="center"/>
          </w:tcPr>
          <w:p w14:paraId="2BE06338" w14:textId="77777777" w:rsidR="00A81515" w:rsidRPr="002A0E9A" w:rsidRDefault="00A81515" w:rsidP="00A81515">
            <w:pPr>
              <w:jc w:val="right"/>
              <w:rPr>
                <w:rFonts w:cstheme="minorHAnsi"/>
              </w:rPr>
            </w:pPr>
            <w:r w:rsidRPr="002A0E9A">
              <w:rPr>
                <w:rFonts w:cstheme="minorHAnsi"/>
              </w:rPr>
              <w:t>0</w:t>
            </w:r>
          </w:p>
        </w:tc>
        <w:tc>
          <w:tcPr>
            <w:tcW w:w="600" w:type="pct"/>
            <w:shd w:val="clear" w:color="auto" w:fill="auto"/>
            <w:vAlign w:val="center"/>
          </w:tcPr>
          <w:p w14:paraId="5A4B1E1B" w14:textId="77777777" w:rsidR="00A81515" w:rsidRPr="002A0E9A" w:rsidRDefault="00A81515" w:rsidP="00A81515">
            <w:pPr>
              <w:jc w:val="right"/>
              <w:rPr>
                <w:rFonts w:cstheme="minorHAnsi"/>
              </w:rPr>
            </w:pPr>
            <w:r w:rsidRPr="002A0E9A">
              <w:rPr>
                <w:rFonts w:cstheme="minorHAnsi"/>
              </w:rPr>
              <w:t>2</w:t>
            </w:r>
          </w:p>
        </w:tc>
      </w:tr>
      <w:tr w:rsidR="00A81515" w:rsidRPr="002A0E9A" w14:paraId="3B4A65A9" w14:textId="77777777" w:rsidTr="00A81515">
        <w:trPr>
          <w:trHeight w:val="465"/>
        </w:trPr>
        <w:tc>
          <w:tcPr>
            <w:tcW w:w="1449" w:type="pct"/>
            <w:shd w:val="clear" w:color="auto" w:fill="auto"/>
            <w:noWrap/>
            <w:vAlign w:val="center"/>
          </w:tcPr>
          <w:p w14:paraId="2D7E9B74" w14:textId="77777777" w:rsidR="00A81515" w:rsidRPr="002A0E9A" w:rsidRDefault="00A81515" w:rsidP="00A81515">
            <w:pPr>
              <w:rPr>
                <w:rFonts w:cstheme="minorHAnsi"/>
              </w:rPr>
            </w:pPr>
            <w:r w:rsidRPr="002A0E9A">
              <w:rPr>
                <w:rFonts w:cstheme="minorHAnsi"/>
              </w:rPr>
              <w:t>Total activities</w:t>
            </w:r>
          </w:p>
        </w:tc>
        <w:tc>
          <w:tcPr>
            <w:tcW w:w="291" w:type="pct"/>
            <w:shd w:val="clear" w:color="auto" w:fill="auto"/>
            <w:noWrap/>
            <w:vAlign w:val="center"/>
          </w:tcPr>
          <w:p w14:paraId="6D1E7F10" w14:textId="77777777" w:rsidR="00A81515" w:rsidRPr="002A0E9A" w:rsidRDefault="00A81515" w:rsidP="00A81515">
            <w:pPr>
              <w:jc w:val="right"/>
              <w:rPr>
                <w:rFonts w:cstheme="minorHAnsi"/>
              </w:rPr>
            </w:pPr>
            <w:r w:rsidRPr="002A0E9A">
              <w:rPr>
                <w:rFonts w:cstheme="minorHAnsi"/>
              </w:rPr>
              <w:t>45</w:t>
            </w:r>
          </w:p>
        </w:tc>
        <w:tc>
          <w:tcPr>
            <w:tcW w:w="289" w:type="pct"/>
            <w:shd w:val="clear" w:color="auto" w:fill="auto"/>
            <w:vAlign w:val="center"/>
          </w:tcPr>
          <w:p w14:paraId="45FD856B" w14:textId="77777777" w:rsidR="00A81515" w:rsidRPr="002A0E9A" w:rsidRDefault="00A81515" w:rsidP="00A81515">
            <w:pPr>
              <w:jc w:val="right"/>
              <w:rPr>
                <w:rFonts w:cstheme="minorHAnsi"/>
              </w:rPr>
            </w:pPr>
            <w:r w:rsidRPr="002A0E9A">
              <w:rPr>
                <w:rFonts w:cstheme="minorHAnsi"/>
              </w:rPr>
              <w:t>11</w:t>
            </w:r>
          </w:p>
        </w:tc>
        <w:tc>
          <w:tcPr>
            <w:tcW w:w="289" w:type="pct"/>
            <w:shd w:val="clear" w:color="auto" w:fill="auto"/>
            <w:vAlign w:val="center"/>
          </w:tcPr>
          <w:p w14:paraId="29F43669" w14:textId="77777777" w:rsidR="00A81515" w:rsidRPr="002A0E9A" w:rsidRDefault="00A81515" w:rsidP="00A81515">
            <w:pPr>
              <w:jc w:val="right"/>
              <w:rPr>
                <w:rFonts w:cstheme="minorHAnsi"/>
              </w:rPr>
            </w:pPr>
            <w:r w:rsidRPr="002A0E9A">
              <w:rPr>
                <w:rFonts w:cstheme="minorHAnsi"/>
              </w:rPr>
              <w:t>11</w:t>
            </w:r>
          </w:p>
        </w:tc>
        <w:tc>
          <w:tcPr>
            <w:tcW w:w="289" w:type="pct"/>
            <w:shd w:val="clear" w:color="auto" w:fill="auto"/>
            <w:vAlign w:val="center"/>
          </w:tcPr>
          <w:p w14:paraId="18D81A23" w14:textId="77777777" w:rsidR="00A81515" w:rsidRPr="002A0E9A" w:rsidRDefault="00A81515" w:rsidP="00A81515">
            <w:pPr>
              <w:jc w:val="right"/>
              <w:rPr>
                <w:rFonts w:cstheme="minorHAnsi"/>
              </w:rPr>
            </w:pPr>
            <w:r w:rsidRPr="002A0E9A">
              <w:rPr>
                <w:rFonts w:cstheme="minorHAnsi"/>
              </w:rPr>
              <w:t>14</w:t>
            </w:r>
          </w:p>
        </w:tc>
        <w:tc>
          <w:tcPr>
            <w:tcW w:w="300" w:type="pct"/>
            <w:shd w:val="clear" w:color="auto" w:fill="auto"/>
            <w:vAlign w:val="center"/>
          </w:tcPr>
          <w:p w14:paraId="356F68D6" w14:textId="77777777" w:rsidR="00A81515" w:rsidRPr="002A0E9A" w:rsidRDefault="00A81515" w:rsidP="00A81515">
            <w:pPr>
              <w:jc w:val="right"/>
              <w:rPr>
                <w:rFonts w:cstheme="minorHAnsi"/>
              </w:rPr>
            </w:pPr>
            <w:r w:rsidRPr="002A0E9A">
              <w:rPr>
                <w:rFonts w:cstheme="minorHAnsi"/>
              </w:rPr>
              <w:t>2</w:t>
            </w:r>
          </w:p>
        </w:tc>
        <w:tc>
          <w:tcPr>
            <w:tcW w:w="300" w:type="pct"/>
            <w:shd w:val="clear" w:color="auto" w:fill="auto"/>
            <w:vAlign w:val="center"/>
          </w:tcPr>
          <w:p w14:paraId="0E15B575" w14:textId="77777777" w:rsidR="00A81515" w:rsidRPr="002A0E9A" w:rsidRDefault="00A81515" w:rsidP="00A81515">
            <w:pPr>
              <w:jc w:val="right"/>
              <w:rPr>
                <w:rFonts w:cstheme="minorHAnsi"/>
              </w:rPr>
            </w:pPr>
            <w:r w:rsidRPr="002A0E9A">
              <w:rPr>
                <w:rFonts w:cstheme="minorHAnsi"/>
              </w:rPr>
              <w:t>28</w:t>
            </w:r>
          </w:p>
        </w:tc>
        <w:tc>
          <w:tcPr>
            <w:tcW w:w="300" w:type="pct"/>
            <w:shd w:val="clear" w:color="auto" w:fill="auto"/>
            <w:vAlign w:val="center"/>
          </w:tcPr>
          <w:p w14:paraId="71DF0991" w14:textId="77777777" w:rsidR="00A81515" w:rsidRPr="002A0E9A" w:rsidRDefault="00A81515" w:rsidP="00A81515">
            <w:pPr>
              <w:jc w:val="right"/>
              <w:rPr>
                <w:rFonts w:cstheme="minorHAnsi"/>
              </w:rPr>
            </w:pPr>
            <w:r w:rsidRPr="002A0E9A">
              <w:rPr>
                <w:rFonts w:cstheme="minorHAnsi"/>
              </w:rPr>
              <w:t>11</w:t>
            </w:r>
          </w:p>
        </w:tc>
        <w:tc>
          <w:tcPr>
            <w:tcW w:w="303" w:type="pct"/>
            <w:shd w:val="clear" w:color="auto" w:fill="auto"/>
            <w:vAlign w:val="center"/>
          </w:tcPr>
          <w:p w14:paraId="147EE522" w14:textId="77777777" w:rsidR="00A81515" w:rsidRPr="002A0E9A" w:rsidRDefault="00A81515" w:rsidP="00A81515">
            <w:pPr>
              <w:jc w:val="right"/>
              <w:rPr>
                <w:rFonts w:cstheme="minorHAnsi"/>
              </w:rPr>
            </w:pPr>
            <w:r w:rsidRPr="002A0E9A">
              <w:rPr>
                <w:rFonts w:cstheme="minorHAnsi"/>
              </w:rPr>
              <w:t>14</w:t>
            </w:r>
          </w:p>
        </w:tc>
        <w:tc>
          <w:tcPr>
            <w:tcW w:w="300" w:type="pct"/>
            <w:shd w:val="clear" w:color="auto" w:fill="auto"/>
            <w:vAlign w:val="center"/>
          </w:tcPr>
          <w:p w14:paraId="6328FA94" w14:textId="77777777" w:rsidR="00A81515" w:rsidRPr="002A0E9A" w:rsidRDefault="00A81515" w:rsidP="00A81515">
            <w:pPr>
              <w:jc w:val="right"/>
              <w:rPr>
                <w:rFonts w:cstheme="minorHAnsi"/>
              </w:rPr>
            </w:pPr>
            <w:r w:rsidRPr="002A0E9A">
              <w:rPr>
                <w:rFonts w:cstheme="minorHAnsi"/>
              </w:rPr>
              <w:t>13</w:t>
            </w:r>
          </w:p>
        </w:tc>
        <w:tc>
          <w:tcPr>
            <w:tcW w:w="290" w:type="pct"/>
            <w:shd w:val="clear" w:color="auto" w:fill="auto"/>
            <w:vAlign w:val="center"/>
          </w:tcPr>
          <w:p w14:paraId="3621E691" w14:textId="77777777" w:rsidR="00A81515" w:rsidRPr="002A0E9A" w:rsidRDefault="00A81515" w:rsidP="00A81515">
            <w:pPr>
              <w:jc w:val="right"/>
              <w:rPr>
                <w:rFonts w:cstheme="minorHAnsi"/>
              </w:rPr>
            </w:pPr>
            <w:r w:rsidRPr="002A0E9A">
              <w:rPr>
                <w:rFonts w:cstheme="minorHAnsi"/>
              </w:rPr>
              <w:t>11</w:t>
            </w:r>
          </w:p>
        </w:tc>
        <w:tc>
          <w:tcPr>
            <w:tcW w:w="600" w:type="pct"/>
            <w:shd w:val="clear" w:color="auto" w:fill="auto"/>
            <w:vAlign w:val="center"/>
          </w:tcPr>
          <w:p w14:paraId="4D972A9B" w14:textId="77777777" w:rsidR="00A81515" w:rsidRPr="002A0E9A" w:rsidRDefault="00A81515" w:rsidP="00A81515">
            <w:pPr>
              <w:jc w:val="right"/>
              <w:rPr>
                <w:rFonts w:cstheme="minorHAnsi"/>
              </w:rPr>
            </w:pPr>
            <w:r w:rsidRPr="002A0E9A">
              <w:rPr>
                <w:rFonts w:cstheme="minorHAnsi"/>
              </w:rPr>
              <w:t>160</w:t>
            </w:r>
          </w:p>
        </w:tc>
      </w:tr>
    </w:tbl>
    <w:p w14:paraId="698672F0" w14:textId="77777777" w:rsidR="00A81515" w:rsidRDefault="00A81515" w:rsidP="002A0E9A">
      <w:pPr>
        <w:rPr>
          <w:rFonts w:cstheme="minorHAnsi"/>
        </w:rPr>
      </w:pPr>
    </w:p>
    <w:p w14:paraId="628874D8" w14:textId="4A84ED9D" w:rsidR="002A0E9A" w:rsidRPr="002A0E9A" w:rsidRDefault="00367F13" w:rsidP="002A0E9A">
      <w:pPr>
        <w:rPr>
          <w:rFonts w:cstheme="minorHAnsi"/>
        </w:rPr>
      </w:pPr>
      <w:r>
        <w:rPr>
          <w:rFonts w:cstheme="minorHAnsi"/>
        </w:rPr>
        <w:lastRenderedPageBreak/>
        <w:t>Some of</w:t>
      </w:r>
      <w:r w:rsidRPr="002A0E9A">
        <w:rPr>
          <w:rFonts w:cstheme="minorHAnsi"/>
        </w:rPr>
        <w:t xml:space="preserve"> </w:t>
      </w:r>
      <w:r w:rsidR="002A0E9A" w:rsidRPr="002A0E9A">
        <w:rPr>
          <w:rFonts w:cstheme="minorHAnsi"/>
        </w:rPr>
        <w:t>the 10 themes</w:t>
      </w:r>
      <w:r>
        <w:rPr>
          <w:rFonts w:cstheme="minorHAnsi"/>
        </w:rPr>
        <w:t xml:space="preserve"> </w:t>
      </w:r>
      <w:r w:rsidR="002A0E9A" w:rsidRPr="002A0E9A">
        <w:rPr>
          <w:rFonts w:cstheme="minorHAnsi"/>
        </w:rPr>
        <w:t>are closely related and have been joined for reporting purposes.</w:t>
      </w:r>
      <w:r w:rsidR="002A0E9A" w:rsidRPr="00AC7B95">
        <w:rPr>
          <w:rStyle w:val="FootnoteReference"/>
        </w:rPr>
        <w:footnoteReference w:id="20"/>
      </w:r>
      <w:r w:rsidR="002A0E9A" w:rsidRPr="002A0E9A">
        <w:rPr>
          <w:rFonts w:cstheme="minorHAnsi"/>
        </w:rPr>
        <w:t xml:space="preserve"> The themes are:</w:t>
      </w:r>
    </w:p>
    <w:p w14:paraId="27F77749" w14:textId="77777777" w:rsidR="002A0E9A" w:rsidRPr="002A0E9A" w:rsidRDefault="002A0E9A" w:rsidP="002A0E9A">
      <w:pPr>
        <w:ind w:left="720"/>
        <w:rPr>
          <w:rFonts w:cstheme="minorHAnsi"/>
        </w:rPr>
      </w:pPr>
      <w:r w:rsidRPr="002A0E9A">
        <w:rPr>
          <w:rFonts w:cstheme="minorHAnsi"/>
        </w:rPr>
        <w:t>Theme 1: Inclusive practices (gender equality mainstreamed into ordinary activities)</w:t>
      </w:r>
    </w:p>
    <w:p w14:paraId="5BA7E5D0" w14:textId="77777777" w:rsidR="002A0E9A" w:rsidRPr="002A0E9A" w:rsidRDefault="002A0E9A" w:rsidP="002A0E9A">
      <w:pPr>
        <w:ind w:firstLine="720"/>
        <w:rPr>
          <w:rFonts w:cstheme="minorHAnsi"/>
        </w:rPr>
      </w:pPr>
      <w:r w:rsidRPr="002A0E9A">
        <w:rPr>
          <w:rFonts w:cstheme="minorHAnsi"/>
        </w:rPr>
        <w:t>Theme 2: Specific research on women’s needs</w:t>
      </w:r>
    </w:p>
    <w:p w14:paraId="5328428A" w14:textId="77777777" w:rsidR="002A0E9A" w:rsidRPr="002A0E9A" w:rsidRDefault="002A0E9A" w:rsidP="002A0E9A">
      <w:pPr>
        <w:ind w:firstLine="720"/>
        <w:rPr>
          <w:rFonts w:cstheme="minorHAnsi"/>
        </w:rPr>
      </w:pPr>
      <w:r w:rsidRPr="002A0E9A">
        <w:rPr>
          <w:rFonts w:cstheme="minorHAnsi"/>
        </w:rPr>
        <w:t>Theme 3: Appointment of women staff</w:t>
      </w:r>
    </w:p>
    <w:p w14:paraId="4A8D8A24" w14:textId="77777777" w:rsidR="002A0E9A" w:rsidRPr="002A0E9A" w:rsidRDefault="002A0E9A" w:rsidP="002A0E9A">
      <w:pPr>
        <w:ind w:firstLine="720"/>
        <w:rPr>
          <w:rFonts w:cstheme="minorHAnsi"/>
        </w:rPr>
      </w:pPr>
      <w:r w:rsidRPr="002A0E9A">
        <w:rPr>
          <w:rFonts w:cstheme="minorHAnsi"/>
        </w:rPr>
        <w:t>Theme 4: Promotion of women’s leadership</w:t>
      </w:r>
    </w:p>
    <w:p w14:paraId="32F95109" w14:textId="77777777" w:rsidR="002A0E9A" w:rsidRPr="002A0E9A" w:rsidRDefault="002A0E9A" w:rsidP="002A0E9A">
      <w:pPr>
        <w:ind w:firstLine="720"/>
        <w:rPr>
          <w:rFonts w:cstheme="minorHAnsi"/>
        </w:rPr>
      </w:pPr>
      <w:r w:rsidRPr="002A0E9A">
        <w:rPr>
          <w:rFonts w:cstheme="minorHAnsi"/>
        </w:rPr>
        <w:t>Theme 5: Women’s projects</w:t>
      </w:r>
    </w:p>
    <w:p w14:paraId="21A68476" w14:textId="77777777" w:rsidR="002A0E9A" w:rsidRPr="002A0E9A" w:rsidRDefault="002A0E9A" w:rsidP="002A0E9A">
      <w:pPr>
        <w:ind w:firstLine="720"/>
        <w:rPr>
          <w:rFonts w:cstheme="minorHAnsi"/>
        </w:rPr>
      </w:pPr>
      <w:r w:rsidRPr="002A0E9A">
        <w:rPr>
          <w:rFonts w:cstheme="minorHAnsi"/>
        </w:rPr>
        <w:t>Theme 6: Services for women</w:t>
      </w:r>
    </w:p>
    <w:p w14:paraId="0C347392" w14:textId="77777777" w:rsidR="002A0E9A" w:rsidRPr="002A0E9A" w:rsidRDefault="002A0E9A" w:rsidP="002A0E9A">
      <w:pPr>
        <w:ind w:left="720"/>
        <w:rPr>
          <w:rFonts w:cstheme="minorHAnsi"/>
        </w:rPr>
      </w:pPr>
      <w:r w:rsidRPr="002A0E9A">
        <w:rPr>
          <w:rFonts w:cstheme="minorHAnsi"/>
        </w:rPr>
        <w:t xml:space="preserve">Theme 7: Specific access to projects by women (activities designed to measurably open up programs to women’s participation or access) </w:t>
      </w:r>
    </w:p>
    <w:p w14:paraId="53424D34" w14:textId="77777777" w:rsidR="002A0E9A" w:rsidRPr="002A0E9A" w:rsidRDefault="002A0E9A" w:rsidP="002A0E9A">
      <w:pPr>
        <w:ind w:left="720"/>
        <w:rPr>
          <w:rFonts w:cstheme="minorHAnsi"/>
        </w:rPr>
      </w:pPr>
      <w:r w:rsidRPr="002A0E9A">
        <w:rPr>
          <w:rFonts w:cstheme="minorHAnsi"/>
        </w:rPr>
        <w:t>Theme 8: Structural change (activities aimed at changing gender roles or discriminatory practices in private or public life)</w:t>
      </w:r>
    </w:p>
    <w:p w14:paraId="3198A154" w14:textId="77777777" w:rsidR="002A0E9A" w:rsidRPr="002A0E9A" w:rsidRDefault="002A0E9A" w:rsidP="002A0E9A">
      <w:pPr>
        <w:rPr>
          <w:rFonts w:cstheme="minorHAnsi"/>
        </w:rPr>
      </w:pPr>
      <w:r w:rsidRPr="002A0E9A">
        <w:rPr>
          <w:rFonts w:cstheme="minorHAnsi"/>
        </w:rPr>
        <w:tab/>
        <w:t>Theme 9: Training activities to improve equality or increase women’s participation</w:t>
      </w:r>
    </w:p>
    <w:p w14:paraId="4771DA66" w14:textId="77777777" w:rsidR="002A0E9A" w:rsidRPr="002A0E9A" w:rsidRDefault="002A0E9A" w:rsidP="002A0E9A">
      <w:pPr>
        <w:ind w:firstLine="720"/>
        <w:rPr>
          <w:rFonts w:cstheme="minorHAnsi"/>
        </w:rPr>
      </w:pPr>
      <w:r w:rsidRPr="002A0E9A">
        <w:rPr>
          <w:rFonts w:cstheme="minorHAnsi"/>
        </w:rPr>
        <w:t>Theme 10: M&amp;E processes that measures differential impact.</w:t>
      </w:r>
    </w:p>
    <w:p w14:paraId="6CD271FC" w14:textId="587D5B35" w:rsidR="002A0E9A" w:rsidRPr="002A0E9A" w:rsidRDefault="002A0E9A" w:rsidP="003646D5">
      <w:pPr>
        <w:pStyle w:val="Heading3"/>
      </w:pPr>
      <w:r w:rsidRPr="007278B5">
        <w:t>Theme 1: Inclusive practices</w:t>
      </w:r>
    </w:p>
    <w:p w14:paraId="606BB313" w14:textId="313912B7" w:rsidR="002A0E9A" w:rsidRPr="002A0E9A" w:rsidRDefault="002A0E9A" w:rsidP="002A0E9A">
      <w:pPr>
        <w:rPr>
          <w:rFonts w:cstheme="minorHAnsi"/>
        </w:rPr>
      </w:pPr>
      <w:r w:rsidRPr="002A0E9A">
        <w:rPr>
          <w:rFonts w:cstheme="minorHAnsi"/>
        </w:rPr>
        <w:t>Inclusive practices involve mainstreaming gender equality into</w:t>
      </w:r>
      <w:r w:rsidR="00EA64E4">
        <w:rPr>
          <w:rFonts w:cstheme="minorHAnsi"/>
        </w:rPr>
        <w:t xml:space="preserve"> all</w:t>
      </w:r>
      <w:r w:rsidRPr="002A0E9A">
        <w:rPr>
          <w:rFonts w:cstheme="minorHAnsi"/>
        </w:rPr>
        <w:t xml:space="preserve"> ordinary activities. This was a strength and weakness of rural development program work in the field according to the interviews. </w:t>
      </w:r>
    </w:p>
    <w:p w14:paraId="1EC1DAB6" w14:textId="758FC813" w:rsidR="002A0E9A" w:rsidRPr="002A0E9A" w:rsidRDefault="002A0E9A" w:rsidP="002A0E9A">
      <w:pPr>
        <w:rPr>
          <w:rFonts w:cstheme="minorHAnsi"/>
        </w:rPr>
      </w:pPr>
      <w:r w:rsidRPr="002A0E9A">
        <w:rPr>
          <w:rFonts w:cstheme="minorHAnsi"/>
        </w:rPr>
        <w:t xml:space="preserve">By far, most activities could be classed as having inclusive practices. </w:t>
      </w:r>
    </w:p>
    <w:p w14:paraId="0DF046CC" w14:textId="77777777" w:rsidR="002A0E9A" w:rsidRPr="002A0E9A" w:rsidRDefault="002A0E9A" w:rsidP="002A0E9A">
      <w:pPr>
        <w:rPr>
          <w:rFonts w:cstheme="minorHAnsi"/>
        </w:rPr>
      </w:pPr>
      <w:r w:rsidRPr="002A0E9A">
        <w:rPr>
          <w:rFonts w:cstheme="minorHAnsi"/>
        </w:rPr>
        <w:t>Examples of mainstreaming gender activities include the:</w:t>
      </w:r>
    </w:p>
    <w:p w14:paraId="55D8A8F2" w14:textId="738C7A30"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Cambodian Water Resource</w:t>
      </w:r>
      <w:r w:rsidR="00F640EC">
        <w:rPr>
          <w:rFonts w:asciiTheme="minorHAnsi" w:hAnsiTheme="minorHAnsi" w:cstheme="minorHAnsi"/>
          <w:sz w:val="22"/>
          <w:szCs w:val="22"/>
        </w:rPr>
        <w:t>s</w:t>
      </w:r>
      <w:r w:rsidRPr="002A0E9A">
        <w:rPr>
          <w:rFonts w:asciiTheme="minorHAnsi" w:hAnsiTheme="minorHAnsi" w:cstheme="minorHAnsi"/>
          <w:sz w:val="22"/>
          <w:szCs w:val="22"/>
        </w:rPr>
        <w:t xml:space="preserve"> Management </w:t>
      </w:r>
      <w:r w:rsidR="00F640EC">
        <w:rPr>
          <w:rFonts w:asciiTheme="minorHAnsi" w:hAnsiTheme="minorHAnsi" w:cstheme="minorHAnsi"/>
          <w:sz w:val="22"/>
          <w:szCs w:val="22"/>
        </w:rPr>
        <w:t>Research Capacity Development Programme</w:t>
      </w:r>
      <w:r w:rsidRPr="002A0E9A">
        <w:rPr>
          <w:rFonts w:asciiTheme="minorHAnsi" w:hAnsiTheme="minorHAnsi" w:cstheme="minorHAnsi"/>
          <w:sz w:val="22"/>
          <w:szCs w:val="22"/>
        </w:rPr>
        <w:t xml:space="preserve"> that seeks women’s involvement in all activities—for example two of the five scholars chosen to study through the program were women.</w:t>
      </w:r>
    </w:p>
    <w:p w14:paraId="73D62587" w14:textId="0E9A1162"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PN</w:t>
      </w:r>
      <w:r w:rsidR="00F640EC">
        <w:rPr>
          <w:rFonts w:asciiTheme="minorHAnsi" w:hAnsiTheme="minorHAnsi" w:cstheme="minorHAnsi"/>
          <w:sz w:val="22"/>
          <w:szCs w:val="22"/>
        </w:rPr>
        <w:t>G</w:t>
      </w:r>
      <w:r w:rsidRPr="002A0E9A">
        <w:rPr>
          <w:rFonts w:asciiTheme="minorHAnsi" w:hAnsiTheme="minorHAnsi" w:cstheme="minorHAnsi"/>
          <w:sz w:val="22"/>
          <w:szCs w:val="22"/>
        </w:rPr>
        <w:t xml:space="preserve"> – Australia Agriculture Research and Development program that supports research institutes to develop mainstreaming plans to support women’s inclusion.</w:t>
      </w:r>
    </w:p>
    <w:p w14:paraId="796A8F2C" w14:textId="15013C63" w:rsidR="002A0E9A" w:rsidRPr="002A0E9A" w:rsidRDefault="005521E9" w:rsidP="002A0E9A">
      <w:pPr>
        <w:pStyle w:val="ListBullet"/>
        <w:rPr>
          <w:rFonts w:asciiTheme="minorHAnsi" w:hAnsiTheme="minorHAnsi" w:cstheme="minorHAnsi"/>
          <w:sz w:val="22"/>
          <w:szCs w:val="22"/>
        </w:rPr>
      </w:pPr>
      <w:r>
        <w:rPr>
          <w:rFonts w:asciiTheme="minorHAnsi" w:hAnsiTheme="minorHAnsi" w:cstheme="minorHAnsi"/>
          <w:sz w:val="22"/>
          <w:szCs w:val="22"/>
        </w:rPr>
        <w:t>Timor Leste’s</w:t>
      </w:r>
      <w:r w:rsidR="002A0E9A" w:rsidRPr="002A0E9A">
        <w:rPr>
          <w:rFonts w:asciiTheme="minorHAnsi" w:hAnsiTheme="minorHAnsi" w:cstheme="minorHAnsi"/>
          <w:sz w:val="22"/>
          <w:szCs w:val="22"/>
        </w:rPr>
        <w:t xml:space="preserve"> Seeds of Life </w:t>
      </w:r>
      <w:r w:rsidR="00F640EC">
        <w:rPr>
          <w:rFonts w:asciiTheme="minorHAnsi" w:hAnsiTheme="minorHAnsi" w:cstheme="minorHAnsi"/>
          <w:sz w:val="22"/>
          <w:szCs w:val="22"/>
        </w:rPr>
        <w:t>P</w:t>
      </w:r>
      <w:r w:rsidR="002A0E9A" w:rsidRPr="002A0E9A">
        <w:rPr>
          <w:rFonts w:asciiTheme="minorHAnsi" w:hAnsiTheme="minorHAnsi" w:cstheme="minorHAnsi"/>
          <w:sz w:val="22"/>
          <w:szCs w:val="22"/>
        </w:rPr>
        <w:t>rogram that has developed a communication strategy to increase focus on women’s roles in agriculture.</w:t>
      </w:r>
    </w:p>
    <w:p w14:paraId="6BEBD604" w14:textId="77777777" w:rsidR="00A621B2" w:rsidRDefault="00A621B2" w:rsidP="007278B5">
      <w:pPr>
        <w:spacing w:after="0"/>
        <w:rPr>
          <w:rFonts w:cstheme="minorHAnsi"/>
        </w:rPr>
      </w:pPr>
    </w:p>
    <w:p w14:paraId="080370D1" w14:textId="7C87F401" w:rsidR="002A0E9A" w:rsidRPr="002A0E9A" w:rsidRDefault="002A0E9A" w:rsidP="007278B5">
      <w:pPr>
        <w:spacing w:after="0"/>
        <w:rPr>
          <w:rFonts w:cstheme="minorHAnsi"/>
        </w:rPr>
      </w:pPr>
      <w:r w:rsidRPr="002A0E9A">
        <w:rPr>
          <w:rFonts w:cstheme="minorHAnsi"/>
        </w:rPr>
        <w:t>The three other themes that closely relate to inclusive practices are: Theme 2—Specific research on women’s needs; Theme 9—Training activities designed to increase women’s involvement; and Theme 10</w:t>
      </w:r>
      <w:r w:rsidR="004E5C33">
        <w:rPr>
          <w:rFonts w:cstheme="minorHAnsi"/>
        </w:rPr>
        <w:t>—</w:t>
      </w:r>
      <w:r w:rsidRPr="002A0E9A">
        <w:rPr>
          <w:rFonts w:cstheme="minorHAnsi"/>
        </w:rPr>
        <w:t>M&amp;E processes that measure differential impact. Theme 2 is dealt with immediately below and themes 9 and 10 further in this section.</w:t>
      </w:r>
    </w:p>
    <w:p w14:paraId="070BAFB6" w14:textId="06A8CD44" w:rsidR="002A0E9A" w:rsidRPr="002A0E9A" w:rsidRDefault="002A0E9A" w:rsidP="003646D5">
      <w:pPr>
        <w:pStyle w:val="Heading3"/>
      </w:pPr>
      <w:r w:rsidRPr="007278B5">
        <w:lastRenderedPageBreak/>
        <w:t>Theme 2: Specific research on women’s needs</w:t>
      </w:r>
      <w:r w:rsidRPr="002A0E9A">
        <w:t xml:space="preserve"> </w:t>
      </w:r>
    </w:p>
    <w:p w14:paraId="66608BEB" w14:textId="77777777" w:rsidR="002A0E9A" w:rsidRPr="002A0E9A" w:rsidRDefault="002A0E9A" w:rsidP="002A0E9A">
      <w:pPr>
        <w:rPr>
          <w:rFonts w:cstheme="minorHAnsi"/>
        </w:rPr>
      </w:pPr>
      <w:r w:rsidRPr="002A0E9A">
        <w:rPr>
          <w:rFonts w:cstheme="minorHAnsi"/>
        </w:rPr>
        <w:t>This theme covers the specific research on women’s needs conducted to enable programs to work out why they could not benefit women and how to better respond.</w:t>
      </w:r>
    </w:p>
    <w:p w14:paraId="20E4960F" w14:textId="14D769C5" w:rsidR="002A0E9A" w:rsidRPr="002A0E9A" w:rsidRDefault="002A0E9A" w:rsidP="002A0E9A">
      <w:pPr>
        <w:rPr>
          <w:rFonts w:cstheme="minorHAnsi"/>
        </w:rPr>
      </w:pPr>
      <w:r w:rsidRPr="002A0E9A">
        <w:rPr>
          <w:rFonts w:cstheme="minorHAnsi"/>
        </w:rPr>
        <w:t>Eleven examples of specific research conducted were mentioned during the interviews, including</w:t>
      </w:r>
      <w:r w:rsidR="00A621B2">
        <w:rPr>
          <w:rFonts w:cstheme="minorHAnsi"/>
        </w:rPr>
        <w:t> </w:t>
      </w:r>
      <w:r w:rsidRPr="002A0E9A">
        <w:rPr>
          <w:rFonts w:cstheme="minorHAnsi"/>
        </w:rPr>
        <w:t>the:</w:t>
      </w:r>
    </w:p>
    <w:p w14:paraId="7C5D6F33" w14:textId="270169A8"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Cambodian Water Resource</w:t>
      </w:r>
      <w:r w:rsidR="00F640EC">
        <w:rPr>
          <w:rFonts w:asciiTheme="minorHAnsi" w:hAnsiTheme="minorHAnsi" w:cstheme="minorHAnsi"/>
          <w:sz w:val="22"/>
          <w:szCs w:val="22"/>
        </w:rPr>
        <w:t>s</w:t>
      </w:r>
      <w:r w:rsidRPr="002A0E9A">
        <w:rPr>
          <w:rFonts w:asciiTheme="minorHAnsi" w:hAnsiTheme="minorHAnsi" w:cstheme="minorHAnsi"/>
          <w:sz w:val="22"/>
          <w:szCs w:val="22"/>
        </w:rPr>
        <w:t xml:space="preserve"> Management</w:t>
      </w:r>
      <w:r w:rsidR="00F640EC">
        <w:rPr>
          <w:rFonts w:asciiTheme="minorHAnsi" w:hAnsiTheme="minorHAnsi" w:cstheme="minorHAnsi"/>
          <w:sz w:val="22"/>
          <w:szCs w:val="22"/>
        </w:rPr>
        <w:t xml:space="preserve"> Research Capacity Development P</w:t>
      </w:r>
      <w:r w:rsidRPr="002A0E9A">
        <w:rPr>
          <w:rFonts w:asciiTheme="minorHAnsi" w:hAnsiTheme="minorHAnsi" w:cstheme="minorHAnsi"/>
          <w:sz w:val="22"/>
          <w:szCs w:val="22"/>
        </w:rPr>
        <w:t>rogram</w:t>
      </w:r>
      <w:r w:rsidR="00F640EC">
        <w:rPr>
          <w:rFonts w:asciiTheme="minorHAnsi" w:hAnsiTheme="minorHAnsi" w:cstheme="minorHAnsi"/>
          <w:sz w:val="22"/>
          <w:szCs w:val="22"/>
        </w:rPr>
        <w:t>me</w:t>
      </w:r>
      <w:r w:rsidRPr="002A0E9A">
        <w:rPr>
          <w:rFonts w:asciiTheme="minorHAnsi" w:hAnsiTheme="minorHAnsi" w:cstheme="minorHAnsi"/>
          <w:sz w:val="22"/>
          <w:szCs w:val="22"/>
        </w:rPr>
        <w:t xml:space="preserve"> where a social assessment was conducted of the key issues for women in irrigation and water resource management</w:t>
      </w:r>
    </w:p>
    <w:p w14:paraId="277FE8BF" w14:textId="387BC1E9" w:rsidR="002A0E9A" w:rsidRPr="002A0E9A" w:rsidRDefault="005521E9" w:rsidP="002A0E9A">
      <w:pPr>
        <w:pStyle w:val="ListBullet"/>
        <w:rPr>
          <w:rFonts w:asciiTheme="minorHAnsi" w:hAnsiTheme="minorHAnsi" w:cstheme="minorHAnsi"/>
          <w:sz w:val="22"/>
          <w:szCs w:val="22"/>
        </w:rPr>
      </w:pPr>
      <w:r>
        <w:rPr>
          <w:rFonts w:asciiTheme="minorHAnsi" w:hAnsiTheme="minorHAnsi" w:cstheme="minorHAnsi"/>
          <w:sz w:val="22"/>
          <w:szCs w:val="22"/>
        </w:rPr>
        <w:t>Timor Leste’s</w:t>
      </w:r>
      <w:r w:rsidR="002A0E9A" w:rsidRPr="002A0E9A">
        <w:rPr>
          <w:rFonts w:asciiTheme="minorHAnsi" w:hAnsiTheme="minorHAnsi" w:cstheme="minorHAnsi"/>
          <w:sz w:val="22"/>
          <w:szCs w:val="22"/>
        </w:rPr>
        <w:t xml:space="preserve"> Seeds of Life </w:t>
      </w:r>
      <w:r w:rsidR="00F640EC">
        <w:rPr>
          <w:rFonts w:asciiTheme="minorHAnsi" w:hAnsiTheme="minorHAnsi" w:cstheme="minorHAnsi"/>
          <w:sz w:val="22"/>
          <w:szCs w:val="22"/>
        </w:rPr>
        <w:t>P</w:t>
      </w:r>
      <w:r w:rsidR="002A0E9A" w:rsidRPr="002A0E9A">
        <w:rPr>
          <w:rFonts w:asciiTheme="minorHAnsi" w:hAnsiTheme="minorHAnsi" w:cstheme="minorHAnsi"/>
          <w:sz w:val="22"/>
          <w:szCs w:val="22"/>
        </w:rPr>
        <w:t>rogram where research was conducted to better understand the roles of women in household food production, processing and storage</w:t>
      </w:r>
    </w:p>
    <w:p w14:paraId="7110AC8B"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Pacific Financial Inclusion Programme where specific research was conducted on financial literacy and a study conducted on female market vendors.</w:t>
      </w:r>
    </w:p>
    <w:p w14:paraId="288D6145" w14:textId="77777777" w:rsidR="00EA64E4" w:rsidRDefault="00EA64E4" w:rsidP="007278B5">
      <w:pPr>
        <w:spacing w:after="0"/>
        <w:rPr>
          <w:rFonts w:cstheme="minorHAnsi"/>
        </w:rPr>
      </w:pPr>
    </w:p>
    <w:p w14:paraId="27B84370" w14:textId="77777777" w:rsidR="002A0E9A" w:rsidRPr="002A0E9A" w:rsidRDefault="002A0E9A" w:rsidP="007278B5">
      <w:pPr>
        <w:spacing w:after="0"/>
        <w:rPr>
          <w:rFonts w:cstheme="minorHAnsi"/>
        </w:rPr>
      </w:pPr>
      <w:r w:rsidRPr="002A0E9A">
        <w:rPr>
          <w:rFonts w:cstheme="minorHAnsi"/>
        </w:rPr>
        <w:t xml:space="preserve">Despite these examples, research on efforts to include more women reveals the difficulty programs have had thus far in doing so. It is problematic that a number of programs already operating struggle to include women. This shows either a lack of capacity in the implementing team, or designs that did not do the background research and analysis to understand how to include and benefit women—a factor drawn out in the desktop review of material in Aidworks, but contradicted by stocktake results covering management arrangements. </w:t>
      </w:r>
    </w:p>
    <w:p w14:paraId="62FFEBBD" w14:textId="1E2C9F91" w:rsidR="002A0E9A" w:rsidRPr="002A0E9A" w:rsidRDefault="002A0E9A" w:rsidP="003646D5">
      <w:pPr>
        <w:pStyle w:val="Heading3"/>
      </w:pPr>
      <w:r w:rsidRPr="007278B5">
        <w:t>Theme 3:</w:t>
      </w:r>
      <w:r w:rsidR="003646D5" w:rsidRPr="007278B5">
        <w:t xml:space="preserve"> </w:t>
      </w:r>
      <w:r w:rsidRPr="007278B5">
        <w:t>Appointment of women and Theme 4: Promotion of women’s leadership</w:t>
      </w:r>
    </w:p>
    <w:p w14:paraId="0F039984" w14:textId="0F589C3E" w:rsidR="002A0E9A" w:rsidRPr="002A0E9A" w:rsidRDefault="002A0E9A" w:rsidP="002A0E9A">
      <w:pPr>
        <w:rPr>
          <w:rFonts w:cstheme="minorHAnsi"/>
        </w:rPr>
      </w:pPr>
      <w:r w:rsidRPr="002A0E9A">
        <w:rPr>
          <w:rFonts w:cstheme="minorHAnsi"/>
        </w:rPr>
        <w:t>Theme 3: Appointment of women and Theme 4: Promotion of women’s leadership are closely related and dealt with in this section together. These themes cover efforts to create more jobs for women in developing countries and engage more women as staff members so they can influence overall program decision making. This important imperative creates direct economic benefits through salaries.</w:t>
      </w:r>
    </w:p>
    <w:p w14:paraId="182506FE" w14:textId="41307D3F" w:rsidR="002A0E9A" w:rsidRPr="002A0E9A" w:rsidRDefault="002A0E9A" w:rsidP="002A0E9A">
      <w:pPr>
        <w:rPr>
          <w:rFonts w:cstheme="minorHAnsi"/>
        </w:rPr>
      </w:pPr>
      <w:r w:rsidRPr="002A0E9A">
        <w:rPr>
          <w:rFonts w:cstheme="minorHAnsi"/>
        </w:rPr>
        <w:t>Eleven examples of appointing women or promoting women’s leadership were mentioned during the interviews, including:</w:t>
      </w:r>
    </w:p>
    <w:p w14:paraId="5F89EDED" w14:textId="578AE8DF" w:rsidR="002A0E9A" w:rsidRPr="00A621B2" w:rsidRDefault="002A0E9A" w:rsidP="007278B5">
      <w:pPr>
        <w:pStyle w:val="ListParagraph"/>
        <w:numPr>
          <w:ilvl w:val="0"/>
          <w:numId w:val="47"/>
        </w:numPr>
        <w:rPr>
          <w:rFonts w:cstheme="minorHAnsi"/>
        </w:rPr>
      </w:pPr>
      <w:r w:rsidRPr="00A621B2">
        <w:rPr>
          <w:rFonts w:cstheme="minorHAnsi"/>
        </w:rPr>
        <w:t>BRAC, which influences its recruitment process for its massive workforce to employ more</w:t>
      </w:r>
      <w:r w:rsidR="004E5C33" w:rsidRPr="00A621B2">
        <w:rPr>
          <w:rFonts w:cstheme="minorHAnsi"/>
        </w:rPr>
        <w:t> </w:t>
      </w:r>
      <w:r w:rsidRPr="00A621B2">
        <w:rPr>
          <w:rFonts w:cstheme="minorHAnsi"/>
        </w:rPr>
        <w:t xml:space="preserve">women </w:t>
      </w:r>
    </w:p>
    <w:p w14:paraId="49798B04" w14:textId="77777777" w:rsidR="002A0E9A" w:rsidRPr="00A621B2" w:rsidRDefault="002A0E9A" w:rsidP="007278B5">
      <w:pPr>
        <w:pStyle w:val="ListParagraph"/>
        <w:numPr>
          <w:ilvl w:val="0"/>
          <w:numId w:val="47"/>
        </w:numPr>
        <w:rPr>
          <w:rFonts w:cstheme="minorHAnsi"/>
        </w:rPr>
      </w:pPr>
      <w:r w:rsidRPr="00A621B2">
        <w:rPr>
          <w:rFonts w:cstheme="minorHAnsi"/>
        </w:rPr>
        <w:t>Indonesia Smallholder Agribusiness Development Initiative, which directly contracts women facilitators at community level</w:t>
      </w:r>
    </w:p>
    <w:p w14:paraId="56D70433" w14:textId="07149BB1" w:rsidR="002A0E9A" w:rsidRPr="00A621B2" w:rsidRDefault="002A0E9A" w:rsidP="007278B5">
      <w:pPr>
        <w:pStyle w:val="ListParagraph"/>
        <w:numPr>
          <w:ilvl w:val="0"/>
          <w:numId w:val="47"/>
        </w:numPr>
        <w:rPr>
          <w:rFonts w:cstheme="minorHAnsi"/>
        </w:rPr>
      </w:pPr>
      <w:r w:rsidRPr="00A621B2">
        <w:rPr>
          <w:rFonts w:cstheme="minorHAnsi"/>
        </w:rPr>
        <w:t xml:space="preserve">Solomon Islands Rural Development Program, which funded the establishment of women’s resource centres in two locations in response to community belief that such infrastructure would enable women to set up their own small businesses. </w:t>
      </w:r>
    </w:p>
    <w:p w14:paraId="11C8FA03" w14:textId="3CA57F43" w:rsidR="002A0E9A" w:rsidRDefault="002A0E9A" w:rsidP="007278B5">
      <w:pPr>
        <w:spacing w:after="0"/>
        <w:rPr>
          <w:rFonts w:cstheme="minorHAnsi"/>
        </w:rPr>
      </w:pPr>
      <w:r w:rsidRPr="002A0E9A">
        <w:rPr>
          <w:rFonts w:cstheme="minorHAnsi"/>
        </w:rPr>
        <w:t>Fourteen examples of programs establishing management processes that women could take part in were mentioned during the interviews. These programs benefit from improved decision making as a result. They range from one-off, ad</w:t>
      </w:r>
      <w:r w:rsidR="004E5C33">
        <w:rPr>
          <w:rFonts w:cstheme="minorHAnsi"/>
        </w:rPr>
        <w:t xml:space="preserve"> </w:t>
      </w:r>
      <w:r w:rsidRPr="002A0E9A">
        <w:rPr>
          <w:rFonts w:cstheme="minorHAnsi"/>
        </w:rPr>
        <w:t>hoc participation in village meetings, to large efforts that insist women participate on village level committees, set up to protect beneficiaries and support their inclusion in village activities overall (BRAC).</w:t>
      </w:r>
    </w:p>
    <w:p w14:paraId="687FAA34" w14:textId="77777777" w:rsidR="00A621B2" w:rsidRPr="002A0E9A" w:rsidRDefault="00A621B2" w:rsidP="007278B5">
      <w:pPr>
        <w:spacing w:after="0"/>
        <w:rPr>
          <w:rFonts w:cstheme="minorHAnsi"/>
        </w:rPr>
      </w:pPr>
    </w:p>
    <w:p w14:paraId="662C04A1" w14:textId="77777777" w:rsidR="002A0E9A" w:rsidRPr="002A0E9A" w:rsidRDefault="002A0E9A" w:rsidP="002A0E9A">
      <w:pPr>
        <w:rPr>
          <w:rFonts w:cstheme="minorHAnsi"/>
        </w:rPr>
      </w:pPr>
      <w:r w:rsidRPr="002A0E9A">
        <w:rPr>
          <w:rFonts w:cstheme="minorHAnsi"/>
        </w:rPr>
        <w:lastRenderedPageBreak/>
        <w:t>Specific examples that demonstrate how women’s involvement can fundamentally change the kinds of services delivered include:</w:t>
      </w:r>
    </w:p>
    <w:p w14:paraId="41BA6F87" w14:textId="77777777" w:rsidR="002A0E9A" w:rsidRPr="00A621B2" w:rsidRDefault="002A0E9A" w:rsidP="007278B5">
      <w:pPr>
        <w:pStyle w:val="ListParagraph"/>
        <w:numPr>
          <w:ilvl w:val="0"/>
          <w:numId w:val="46"/>
        </w:numPr>
        <w:rPr>
          <w:rFonts w:cstheme="minorHAnsi"/>
        </w:rPr>
      </w:pPr>
      <w:r w:rsidRPr="00A621B2">
        <w:rPr>
          <w:rFonts w:cstheme="minorHAnsi"/>
        </w:rPr>
        <w:t xml:space="preserve">Solomon Islands Rural Development Program, which mandated a percentage of women on all decision-making committees, from village to provincial level, to improve prioritisation of funds for developing village infrastructure. </w:t>
      </w:r>
    </w:p>
    <w:p w14:paraId="28555C1F" w14:textId="340FFC64" w:rsidR="002A0E9A" w:rsidRPr="00A621B2" w:rsidRDefault="002A0E9A" w:rsidP="007278B5">
      <w:pPr>
        <w:pStyle w:val="ListParagraph"/>
        <w:numPr>
          <w:ilvl w:val="0"/>
          <w:numId w:val="46"/>
        </w:numPr>
        <w:rPr>
          <w:rFonts w:cstheme="minorHAnsi"/>
        </w:rPr>
      </w:pPr>
      <w:r w:rsidRPr="00A621B2">
        <w:rPr>
          <w:rFonts w:cstheme="minorHAnsi"/>
        </w:rPr>
        <w:t xml:space="preserve">Vietnam’s P135 </w:t>
      </w:r>
      <w:r w:rsidR="00F640EC">
        <w:rPr>
          <w:rFonts w:cstheme="minorHAnsi"/>
        </w:rPr>
        <w:t>P</w:t>
      </w:r>
      <w:r w:rsidRPr="00A621B2">
        <w:rPr>
          <w:rFonts w:cstheme="minorHAnsi"/>
        </w:rPr>
        <w:t xml:space="preserve">rogram, which sees a percentage of women on the committees that choose village infrastructure. This has resulted in a clear change to the kinds of infrastructure selected. When committees comprised all men, they usually prioritised roads and irrigation, but once women were involved, they prioritised childcare (so women could be freed up to work in economic endeavours outside the house) and village water and sanitation provision.  </w:t>
      </w:r>
    </w:p>
    <w:p w14:paraId="6DBBCF13" w14:textId="64525401" w:rsidR="002A0E9A" w:rsidRPr="002A0E9A" w:rsidRDefault="002A0E9A" w:rsidP="00973853">
      <w:pPr>
        <w:pStyle w:val="Heading3"/>
      </w:pPr>
      <w:r w:rsidRPr="007278B5">
        <w:t>Theme 5: Women’s projects, Theme 6: Services for women and Theme 7: Specific access to projects by women</w:t>
      </w:r>
    </w:p>
    <w:p w14:paraId="5904067C" w14:textId="456D95BC" w:rsidR="002A0E9A" w:rsidRPr="002A0E9A" w:rsidRDefault="002A0E9A" w:rsidP="002A0E9A">
      <w:pPr>
        <w:rPr>
          <w:rFonts w:cstheme="minorHAnsi"/>
        </w:rPr>
      </w:pPr>
      <w:r w:rsidRPr="002A0E9A">
        <w:rPr>
          <w:rFonts w:cstheme="minorHAnsi"/>
        </w:rPr>
        <w:t>Theme 5: Women’s projects, Theme 6: Services for women and Theme 7: Specific access to projects by women, are closely related. This group of themes essentially deals with good practice in providing special measures to ensure women benefit from rural development programs. They demonstrate the need to go beyond general inclusive practices to specific actions and cover activities designed to measurably open up programs to women’s participation or access.</w:t>
      </w:r>
    </w:p>
    <w:p w14:paraId="0A79A32F" w14:textId="77777777" w:rsidR="002A0E9A" w:rsidRPr="002A0E9A" w:rsidRDefault="002A0E9A" w:rsidP="002A0E9A">
      <w:pPr>
        <w:rPr>
          <w:rFonts w:cstheme="minorHAnsi"/>
        </w:rPr>
      </w:pPr>
      <w:r w:rsidRPr="002A0E9A">
        <w:rPr>
          <w:rFonts w:cstheme="minorHAnsi"/>
        </w:rPr>
        <w:t>Two programs funded to specifically target women only were mentioned during the interviews, both of which fall under Pillar 2:</w:t>
      </w:r>
    </w:p>
    <w:p w14:paraId="7775F745" w14:textId="77777777" w:rsidR="002A0E9A" w:rsidRPr="00A621B2" w:rsidRDefault="002A0E9A" w:rsidP="007278B5">
      <w:pPr>
        <w:pStyle w:val="ListParagraph"/>
        <w:numPr>
          <w:ilvl w:val="0"/>
          <w:numId w:val="48"/>
        </w:numPr>
        <w:rPr>
          <w:rFonts w:cstheme="minorHAnsi"/>
        </w:rPr>
      </w:pPr>
      <w:r w:rsidRPr="00A621B2">
        <w:rPr>
          <w:rFonts w:cstheme="minorHAnsi"/>
        </w:rPr>
        <w:t xml:space="preserve">Women’s World Banking receives core funding to support its entire suite of activities, from research to piloting new products, all of which are designed to meet the needs of poor women and girls and all of which can be taken to scale by other parties. </w:t>
      </w:r>
    </w:p>
    <w:p w14:paraId="039C10ED" w14:textId="279BE81A" w:rsidR="002A0E9A" w:rsidRPr="00A621B2" w:rsidRDefault="002A0E9A" w:rsidP="007278B5">
      <w:pPr>
        <w:pStyle w:val="ListParagraph"/>
        <w:numPr>
          <w:ilvl w:val="0"/>
          <w:numId w:val="48"/>
        </w:numPr>
        <w:rPr>
          <w:rFonts w:cstheme="minorHAnsi"/>
        </w:rPr>
      </w:pPr>
      <w:r w:rsidRPr="00A621B2">
        <w:rPr>
          <w:rFonts w:cstheme="minorHAnsi"/>
        </w:rPr>
        <w:t>Peru</w:t>
      </w:r>
      <w:r w:rsidR="00F640EC">
        <w:rPr>
          <w:rFonts w:cstheme="minorHAnsi"/>
        </w:rPr>
        <w:t xml:space="preserve">’s Strengthening Women Entrepreneurship project </w:t>
      </w:r>
      <w:r w:rsidRPr="00A621B2">
        <w:rPr>
          <w:rFonts w:cstheme="minorHAnsi"/>
        </w:rPr>
        <w:t xml:space="preserve">has been funded to run business training for women entrepreneurs. The rationale for supporting such a targeted approach is based on the wide range and large amount of evidence documenting </w:t>
      </w:r>
      <w:r w:rsidR="004A231C" w:rsidRPr="00A621B2">
        <w:rPr>
          <w:rFonts w:cstheme="minorHAnsi"/>
        </w:rPr>
        <w:t>those financial services</w:t>
      </w:r>
      <w:r w:rsidRPr="00A621B2">
        <w:rPr>
          <w:rFonts w:cstheme="minorHAnsi"/>
        </w:rPr>
        <w:t xml:space="preserve"> targeting women benefits families and communities to a higher extent than if loans are given to men.</w:t>
      </w:r>
      <w:r w:rsidRPr="009E6777">
        <w:rPr>
          <w:rStyle w:val="FootnoteReference"/>
        </w:rPr>
        <w:footnoteReference w:id="21"/>
      </w:r>
      <w:r w:rsidRPr="00AC7B95">
        <w:rPr>
          <w:rStyle w:val="FootnoteReference"/>
        </w:rPr>
        <w:t xml:space="preserve"> </w:t>
      </w:r>
    </w:p>
    <w:p w14:paraId="1E6643E4" w14:textId="77777777" w:rsidR="002A0E9A" w:rsidRPr="002A0E9A" w:rsidRDefault="002A0E9A" w:rsidP="007278B5">
      <w:pPr>
        <w:rPr>
          <w:rFonts w:cstheme="minorHAnsi"/>
        </w:rPr>
      </w:pPr>
      <w:r w:rsidRPr="007278B5">
        <w:rPr>
          <w:rFonts w:cstheme="minorHAnsi"/>
        </w:rPr>
        <w:t>The catalytic nature of access to financial services for the poor, many of whom are women, also justifies specific targeting. The hard evidence within the financial service sector that backs this also demonstrates the importance of collecting robust data to improve benefits for all.</w:t>
      </w:r>
    </w:p>
    <w:p w14:paraId="54474530" w14:textId="78CD96A8" w:rsidR="002A0E9A" w:rsidRPr="002A0E9A" w:rsidRDefault="002A0E9A" w:rsidP="002A0E9A">
      <w:pPr>
        <w:rPr>
          <w:rFonts w:cstheme="minorHAnsi"/>
        </w:rPr>
      </w:pPr>
      <w:r w:rsidRPr="002A0E9A">
        <w:rPr>
          <w:rFonts w:cstheme="minorHAnsi"/>
        </w:rPr>
        <w:t>A positive characteristic of the rural development portfolio is that many programs can provide specific examples of direct services for women (28, 21 of these in Pillar 2 programs), indicating that many delivery partners understand the need to go beyond general inclusive practices and target women beneficiaries. Examples</w:t>
      </w:r>
      <w:r w:rsidR="004E5C33">
        <w:rPr>
          <w:rFonts w:cstheme="minorHAnsi"/>
        </w:rPr>
        <w:t xml:space="preserve"> </w:t>
      </w:r>
      <w:r w:rsidRPr="002A0E9A">
        <w:rPr>
          <w:rFonts w:cstheme="minorHAnsi"/>
        </w:rPr>
        <w:t>raised during the interviews included:</w:t>
      </w:r>
    </w:p>
    <w:p w14:paraId="4D362797" w14:textId="77777777" w:rsidR="002A0E9A" w:rsidRPr="00A621B2" w:rsidRDefault="002A0E9A" w:rsidP="007278B5">
      <w:pPr>
        <w:pStyle w:val="ListParagraph"/>
        <w:numPr>
          <w:ilvl w:val="0"/>
          <w:numId w:val="49"/>
        </w:numPr>
        <w:rPr>
          <w:rFonts w:cstheme="minorHAnsi"/>
        </w:rPr>
      </w:pPr>
      <w:r w:rsidRPr="00A621B2">
        <w:rPr>
          <w:rFonts w:cstheme="minorHAnsi"/>
        </w:rPr>
        <w:t xml:space="preserve">Laos – NGO Cooperation Agreement, which included the invention and construction of a special wheelbarrow for women to carry household water more quickly and easily, freeing up more time for them to work in income-earning jobs outside the house. This program also </w:t>
      </w:r>
      <w:r w:rsidRPr="00A621B2">
        <w:rPr>
          <w:rFonts w:cstheme="minorHAnsi"/>
        </w:rPr>
        <w:lastRenderedPageBreak/>
        <w:t xml:space="preserve">focused on water supply since providing clean water, closer to the back door of the home, benefited everyone but especially women. </w:t>
      </w:r>
    </w:p>
    <w:p w14:paraId="3199ADF0" w14:textId="77777777" w:rsidR="002A0E9A" w:rsidRPr="00A621B2" w:rsidRDefault="002A0E9A" w:rsidP="007278B5">
      <w:pPr>
        <w:pStyle w:val="ListParagraph"/>
        <w:numPr>
          <w:ilvl w:val="0"/>
          <w:numId w:val="49"/>
        </w:numPr>
        <w:rPr>
          <w:rFonts w:cstheme="minorHAnsi"/>
        </w:rPr>
      </w:pPr>
      <w:r w:rsidRPr="00A621B2">
        <w:rPr>
          <w:rFonts w:cstheme="minorHAnsi"/>
        </w:rPr>
        <w:t xml:space="preserve">Solomon Islands Agricultural Livelihoods Program, which supported the cut-flower industry in-country in part because it was an industry dominated by women. This was taken up by the Pacific Horticultural and Agricultural Market Access Programme. </w:t>
      </w:r>
    </w:p>
    <w:p w14:paraId="6FB2A11C" w14:textId="365D7945" w:rsidR="002A0E9A" w:rsidRPr="00A621B2" w:rsidRDefault="002A0E9A" w:rsidP="007278B5">
      <w:pPr>
        <w:pStyle w:val="ListParagraph"/>
        <w:numPr>
          <w:ilvl w:val="0"/>
          <w:numId w:val="49"/>
        </w:numPr>
        <w:rPr>
          <w:rFonts w:cstheme="minorHAnsi"/>
        </w:rPr>
      </w:pPr>
      <w:r w:rsidRPr="00A621B2">
        <w:rPr>
          <w:rFonts w:cstheme="minorHAnsi"/>
        </w:rPr>
        <w:t>BRAC’s Extreme Poverty Program, which offers a complete package of support for ultra-poor women for two years</w:t>
      </w:r>
      <w:r w:rsidR="00EA64E4" w:rsidRPr="00A621B2">
        <w:rPr>
          <w:rFonts w:cstheme="minorHAnsi"/>
        </w:rPr>
        <w:t xml:space="preserve"> to start a sustainable livelihood business</w:t>
      </w:r>
      <w:r w:rsidRPr="00A621B2">
        <w:rPr>
          <w:rFonts w:cstheme="minorHAnsi"/>
        </w:rPr>
        <w:t xml:space="preserve">, at which point they can graduate to accessing microfinance and continuing their small businesses independently. The support includes stipends, transfer of productive assets (often livestock) and vet services, one-on-one training and education about social, economic and health issues, medical care for the family and schooling for children. It also includes providing household infrastructure such as toilets, water pumps and secure stables for cattle. This package of support has resulted in 99 per cent graduation from ultra-poor status to above the </w:t>
      </w:r>
      <w:r w:rsidR="00A621B2">
        <w:rPr>
          <w:rFonts w:cstheme="minorHAnsi"/>
        </w:rPr>
        <w:br/>
      </w:r>
      <w:r w:rsidRPr="00A621B2">
        <w:rPr>
          <w:rFonts w:cstheme="minorHAnsi"/>
        </w:rPr>
        <w:t>poverty line.</w:t>
      </w:r>
    </w:p>
    <w:p w14:paraId="32DB8F9B" w14:textId="77777777" w:rsidR="002A0E9A" w:rsidRPr="002A0E9A" w:rsidRDefault="002A0E9A" w:rsidP="007278B5">
      <w:pPr>
        <w:rPr>
          <w:rFonts w:cstheme="minorHAnsi"/>
        </w:rPr>
      </w:pPr>
      <w:r w:rsidRPr="002A0E9A">
        <w:rPr>
          <w:rFonts w:cstheme="minorHAnsi"/>
        </w:rPr>
        <w:t xml:space="preserve">The interviews also revealed a number of positive activities under Theme 7—specific access to projects by women—with some of the strongest performing including: </w:t>
      </w:r>
    </w:p>
    <w:p w14:paraId="2C20FE75" w14:textId="77777777" w:rsidR="002A0E9A" w:rsidRPr="00A621B2" w:rsidRDefault="002A0E9A" w:rsidP="007278B5">
      <w:pPr>
        <w:pStyle w:val="ListParagraph"/>
        <w:numPr>
          <w:ilvl w:val="0"/>
          <w:numId w:val="50"/>
        </w:numPr>
        <w:rPr>
          <w:rFonts w:cstheme="minorHAnsi"/>
        </w:rPr>
      </w:pPr>
      <w:r w:rsidRPr="00A621B2">
        <w:rPr>
          <w:rFonts w:cstheme="minorHAnsi"/>
        </w:rPr>
        <w:t xml:space="preserve">Pacific Financial Inclusion Programme, which has a ‘hard gate’ in its contracts with partners requiring them to demonstrate that 50 per cent of financial service clients are women before funds are released (in tranches). </w:t>
      </w:r>
    </w:p>
    <w:p w14:paraId="08CE9D7B" w14:textId="77777777" w:rsidR="002A0E9A" w:rsidRPr="00A621B2" w:rsidRDefault="002A0E9A" w:rsidP="007278B5">
      <w:pPr>
        <w:pStyle w:val="ListParagraph"/>
        <w:numPr>
          <w:ilvl w:val="0"/>
          <w:numId w:val="50"/>
        </w:numPr>
        <w:rPr>
          <w:rFonts w:cstheme="minorHAnsi"/>
        </w:rPr>
      </w:pPr>
      <w:r w:rsidRPr="00A621B2">
        <w:rPr>
          <w:rFonts w:cstheme="minorHAnsi"/>
        </w:rPr>
        <w:t>BRAC’s Extreme Poverty Program, which targets the poorest of the poor; mostly women female heads of households.</w:t>
      </w:r>
    </w:p>
    <w:p w14:paraId="797C3C64" w14:textId="2694881E" w:rsidR="002A0E9A" w:rsidRPr="00A621B2" w:rsidRDefault="002A0E9A" w:rsidP="007278B5">
      <w:pPr>
        <w:pStyle w:val="ListParagraph"/>
        <w:numPr>
          <w:ilvl w:val="0"/>
          <w:numId w:val="50"/>
        </w:numPr>
        <w:rPr>
          <w:rFonts w:cstheme="minorHAnsi"/>
        </w:rPr>
      </w:pPr>
      <w:r w:rsidRPr="00A621B2">
        <w:rPr>
          <w:rFonts w:cstheme="minorHAnsi"/>
        </w:rPr>
        <w:t>Nepal’s Micro-Enterprise Development Program</w:t>
      </w:r>
      <w:r w:rsidR="00F640EC">
        <w:rPr>
          <w:rFonts w:cstheme="minorHAnsi"/>
        </w:rPr>
        <w:t>me</w:t>
      </w:r>
      <w:r w:rsidRPr="00A621B2">
        <w:rPr>
          <w:rFonts w:cstheme="minorHAnsi"/>
        </w:rPr>
        <w:t>, which ensures 60 per cent of its participants are women and has consistently met this target as a minimum, enabling 40 000</w:t>
      </w:r>
      <w:r w:rsidR="00A621B2">
        <w:rPr>
          <w:rFonts w:cstheme="minorHAnsi"/>
        </w:rPr>
        <w:t> </w:t>
      </w:r>
      <w:r w:rsidRPr="00A621B2">
        <w:rPr>
          <w:rFonts w:cstheme="minorHAnsi"/>
        </w:rPr>
        <w:t>women and their families to benefit.</w:t>
      </w:r>
    </w:p>
    <w:p w14:paraId="2E25B7D3" w14:textId="2B36C011" w:rsidR="002A0E9A" w:rsidRPr="002A0E9A" w:rsidRDefault="002A0E9A" w:rsidP="00973853">
      <w:pPr>
        <w:pStyle w:val="Heading3"/>
      </w:pPr>
      <w:r w:rsidRPr="007278B5">
        <w:t>Theme 8: Structural change</w:t>
      </w:r>
    </w:p>
    <w:p w14:paraId="7809D7EA" w14:textId="77777777" w:rsidR="002A0E9A" w:rsidRPr="002A0E9A" w:rsidRDefault="002A0E9A" w:rsidP="002A0E9A">
      <w:pPr>
        <w:rPr>
          <w:rFonts w:cstheme="minorHAnsi"/>
        </w:rPr>
      </w:pPr>
      <w:r w:rsidRPr="002A0E9A">
        <w:rPr>
          <w:rFonts w:cstheme="minorHAnsi"/>
        </w:rPr>
        <w:t>This theme relates to structural changes that reduce inequality and increase women’s power and impact over programs and outcomes. These activities are aimed at changing gender roles or discriminatory practices in private or public life.</w:t>
      </w:r>
    </w:p>
    <w:p w14:paraId="2CAD2A0A" w14:textId="77777777" w:rsidR="002A0E9A" w:rsidRPr="002A0E9A" w:rsidRDefault="002A0E9A" w:rsidP="002A0E9A">
      <w:pPr>
        <w:rPr>
          <w:rFonts w:cstheme="minorHAnsi"/>
        </w:rPr>
      </w:pPr>
      <w:r w:rsidRPr="002A0E9A">
        <w:rPr>
          <w:rFonts w:cstheme="minorHAnsi"/>
        </w:rPr>
        <w:t>Eleven examples were raised during the interviews, including nine under Pillar 2. Excellent examples include the:</w:t>
      </w:r>
    </w:p>
    <w:p w14:paraId="0A328931" w14:textId="6533112A" w:rsidR="002A0E9A" w:rsidRPr="00A621B2" w:rsidRDefault="002A0E9A" w:rsidP="007278B5">
      <w:pPr>
        <w:pStyle w:val="ListParagraph"/>
        <w:numPr>
          <w:ilvl w:val="0"/>
          <w:numId w:val="51"/>
        </w:numPr>
        <w:rPr>
          <w:rFonts w:cstheme="minorHAnsi"/>
        </w:rPr>
      </w:pPr>
      <w:r w:rsidRPr="00A621B2">
        <w:rPr>
          <w:rFonts w:cstheme="minorHAnsi"/>
        </w:rPr>
        <w:t>Cambodia Agricultural Value Chain Program, which change</w:t>
      </w:r>
      <w:r w:rsidR="00EA64E4" w:rsidRPr="00A621B2">
        <w:rPr>
          <w:rFonts w:cstheme="minorHAnsi"/>
        </w:rPr>
        <w:t>d</w:t>
      </w:r>
      <w:r w:rsidRPr="00A621B2">
        <w:rPr>
          <w:rFonts w:cstheme="minorHAnsi"/>
        </w:rPr>
        <w:t xml:space="preserve"> gender relations at household level, recognising that such change is required for women to fully participate and make the most of program opportunities. </w:t>
      </w:r>
    </w:p>
    <w:p w14:paraId="4FC5E22F" w14:textId="6E73057E" w:rsidR="002A0E9A" w:rsidRPr="00A621B2" w:rsidRDefault="002A0E9A" w:rsidP="007278B5">
      <w:pPr>
        <w:pStyle w:val="ListParagraph"/>
        <w:numPr>
          <w:ilvl w:val="0"/>
          <w:numId w:val="51"/>
        </w:numPr>
        <w:rPr>
          <w:rFonts w:cstheme="minorHAnsi"/>
        </w:rPr>
      </w:pPr>
      <w:r w:rsidRPr="00A621B2">
        <w:rPr>
          <w:rFonts w:cstheme="minorHAnsi"/>
        </w:rPr>
        <w:t>Fiji Rural Enterprise Development Facility, which supported a healthy relationship course embedded in an agricultural school, attended by 100 per cent young men as landowners. The course focused on educating men to include their female partners in decision making and promoted violence-free relationships recognising the negative economic impact such violence has on women, children and ultimately the whole family.</w:t>
      </w:r>
    </w:p>
    <w:p w14:paraId="7583068E" w14:textId="4DA6B140" w:rsidR="002A0E9A" w:rsidRPr="00A621B2" w:rsidRDefault="002A0E9A" w:rsidP="007278B5">
      <w:pPr>
        <w:pStyle w:val="ListParagraph"/>
        <w:numPr>
          <w:ilvl w:val="0"/>
          <w:numId w:val="51"/>
        </w:numPr>
        <w:rPr>
          <w:rFonts w:cstheme="minorHAnsi"/>
        </w:rPr>
      </w:pPr>
      <w:r w:rsidRPr="00A621B2">
        <w:rPr>
          <w:rFonts w:cstheme="minorHAnsi"/>
        </w:rPr>
        <w:t xml:space="preserve">Rahkine Rural Household Livelihood Security </w:t>
      </w:r>
      <w:r w:rsidR="00F640EC">
        <w:rPr>
          <w:rFonts w:cstheme="minorHAnsi"/>
        </w:rPr>
        <w:t>Project</w:t>
      </w:r>
      <w:r w:rsidRPr="00A621B2">
        <w:rPr>
          <w:rFonts w:cstheme="minorHAnsi"/>
        </w:rPr>
        <w:t xml:space="preserve">, which engages with religious leaders (Mullas) to seek agreement for women to be involved. Asking permission does not constitute changes to power relations but women’s involvement changes cultural norms </w:t>
      </w:r>
      <w:r w:rsidRPr="00A621B2">
        <w:rPr>
          <w:rFonts w:cstheme="minorHAnsi"/>
        </w:rPr>
        <w:lastRenderedPageBreak/>
        <w:t>that preclude such involvement. This program also runs sessions with community members on the importance of women’s participation. This addresses the cultural barriers to women’s involvement rather than putting the onus on women to change male powerbroker opinions.</w:t>
      </w:r>
    </w:p>
    <w:p w14:paraId="3E9F5B7D" w14:textId="620C21AD" w:rsidR="002A0E9A" w:rsidRPr="00A621B2" w:rsidRDefault="002A0E9A" w:rsidP="007278B5">
      <w:pPr>
        <w:pStyle w:val="ListParagraph"/>
        <w:numPr>
          <w:ilvl w:val="0"/>
          <w:numId w:val="51"/>
        </w:numPr>
        <w:rPr>
          <w:rFonts w:cstheme="minorHAnsi"/>
        </w:rPr>
      </w:pPr>
      <w:r w:rsidRPr="00A621B2">
        <w:rPr>
          <w:rFonts w:cstheme="minorHAnsi"/>
        </w:rPr>
        <w:t>Vietnam’s P135</w:t>
      </w:r>
      <w:r w:rsidR="004E5C33" w:rsidRPr="00A621B2">
        <w:rPr>
          <w:rFonts w:cstheme="minorHAnsi"/>
        </w:rPr>
        <w:t xml:space="preserve"> Phase </w:t>
      </w:r>
      <w:r w:rsidRPr="00A621B2">
        <w:rPr>
          <w:rFonts w:cstheme="minorHAnsi"/>
        </w:rPr>
        <w:t xml:space="preserve">2 </w:t>
      </w:r>
      <w:r w:rsidR="00F640EC">
        <w:rPr>
          <w:rFonts w:cstheme="minorHAnsi"/>
        </w:rPr>
        <w:t>P</w:t>
      </w:r>
      <w:r w:rsidRPr="00A621B2">
        <w:rPr>
          <w:rFonts w:cstheme="minorHAnsi"/>
        </w:rPr>
        <w:t>rogram, which has trained male community leaders on the importance of women’s involvement in agricultural training. The program only trained men, since community leaders did not allow women’s involvement. There was an assumption that men would educate their wives about the new practices but it became clear that men were not passing on their newly acquired skills, so the program changed its approach and found new ways to get agreement for women to attend.</w:t>
      </w:r>
    </w:p>
    <w:p w14:paraId="0285A574" w14:textId="77777777" w:rsidR="002A0E9A" w:rsidRPr="002A0E9A" w:rsidRDefault="002A0E9A" w:rsidP="002A0E9A">
      <w:pPr>
        <w:rPr>
          <w:rFonts w:cstheme="minorHAnsi"/>
        </w:rPr>
      </w:pPr>
      <w:r w:rsidRPr="002A0E9A">
        <w:rPr>
          <w:rFonts w:cstheme="minorHAnsi"/>
        </w:rPr>
        <w:t>These excellent practice examples are important for demonstrating how rural development programs can work to get men to changing gender roles and the balance of power to enable greater participation of and benefits to women.</w:t>
      </w:r>
    </w:p>
    <w:p w14:paraId="5C28FADA" w14:textId="4B3BA950" w:rsidR="002A0E9A" w:rsidRPr="002A0E9A" w:rsidRDefault="002A0E9A" w:rsidP="00973853">
      <w:pPr>
        <w:pStyle w:val="Heading3"/>
      </w:pPr>
      <w:r w:rsidRPr="007278B5">
        <w:t>Theme 9: Training activities to improve equality or increase women’s participation</w:t>
      </w:r>
    </w:p>
    <w:p w14:paraId="2B2C6161" w14:textId="77777777" w:rsidR="002A0E9A" w:rsidRPr="002A0E9A" w:rsidRDefault="002A0E9A" w:rsidP="002A0E9A">
      <w:pPr>
        <w:rPr>
          <w:rFonts w:cstheme="minorHAnsi"/>
        </w:rPr>
      </w:pPr>
      <w:r w:rsidRPr="002A0E9A">
        <w:rPr>
          <w:rFonts w:cstheme="minorHAnsi"/>
        </w:rPr>
        <w:t xml:space="preserve">This theme involves training women so they can participate more equitably in program activities and increase their opportunities to participate. This includes training to enhance the ability to manage programs to ensure access by women. </w:t>
      </w:r>
    </w:p>
    <w:p w14:paraId="60A08B19" w14:textId="77777777" w:rsidR="002A0E9A" w:rsidRPr="002A0E9A" w:rsidRDefault="002A0E9A" w:rsidP="002A0E9A">
      <w:pPr>
        <w:rPr>
          <w:rFonts w:cstheme="minorHAnsi"/>
        </w:rPr>
      </w:pPr>
      <w:r w:rsidRPr="002A0E9A">
        <w:rPr>
          <w:rFonts w:cstheme="minorHAnsi"/>
        </w:rPr>
        <w:t>Thirteen examples of training activities were mentioned during the interviews, including the:</w:t>
      </w:r>
    </w:p>
    <w:p w14:paraId="0A051527" w14:textId="4ADB3B9A" w:rsidR="002A0E9A" w:rsidRPr="00A621B2" w:rsidRDefault="002A0E9A" w:rsidP="007278B5">
      <w:pPr>
        <w:pStyle w:val="ListParagraph"/>
        <w:numPr>
          <w:ilvl w:val="0"/>
          <w:numId w:val="52"/>
        </w:numPr>
        <w:rPr>
          <w:rFonts w:cstheme="minorHAnsi"/>
        </w:rPr>
      </w:pPr>
      <w:r w:rsidRPr="00A621B2">
        <w:rPr>
          <w:rFonts w:cstheme="minorHAnsi"/>
        </w:rPr>
        <w:t xml:space="preserve">Laos – </w:t>
      </w:r>
      <w:r w:rsidR="00F640EC">
        <w:rPr>
          <w:rFonts w:cstheme="minorHAnsi"/>
        </w:rPr>
        <w:t xml:space="preserve">Australia </w:t>
      </w:r>
      <w:r w:rsidRPr="00A621B2">
        <w:rPr>
          <w:rFonts w:cstheme="minorHAnsi"/>
        </w:rPr>
        <w:t>NGO Cooperation Agreement</w:t>
      </w:r>
      <w:r w:rsidR="004E5C33" w:rsidRPr="00A621B2">
        <w:rPr>
          <w:rFonts w:cstheme="minorHAnsi"/>
        </w:rPr>
        <w:t>, which</w:t>
      </w:r>
      <w:r w:rsidRPr="00A621B2">
        <w:rPr>
          <w:rFonts w:cstheme="minorHAnsi"/>
        </w:rPr>
        <w:t xml:space="preserve"> trains women in communities to better raise their voices in mixed meetings about agreement initiatives</w:t>
      </w:r>
    </w:p>
    <w:p w14:paraId="00092F32" w14:textId="578A5F1B" w:rsidR="002A0E9A" w:rsidRPr="00A621B2" w:rsidRDefault="002A0E9A" w:rsidP="007278B5">
      <w:pPr>
        <w:pStyle w:val="ListParagraph"/>
        <w:numPr>
          <w:ilvl w:val="0"/>
          <w:numId w:val="52"/>
        </w:numPr>
        <w:rPr>
          <w:rFonts w:cstheme="minorHAnsi"/>
        </w:rPr>
      </w:pPr>
      <w:r w:rsidRPr="00A621B2">
        <w:rPr>
          <w:rFonts w:cstheme="minorHAnsi"/>
        </w:rPr>
        <w:t>Pacific’s Forum Fisheries Agency program</w:t>
      </w:r>
      <w:r w:rsidR="004E5C33" w:rsidRPr="00A621B2">
        <w:rPr>
          <w:rFonts w:cstheme="minorHAnsi"/>
        </w:rPr>
        <w:t>, which</w:t>
      </w:r>
      <w:r w:rsidRPr="00A621B2">
        <w:rPr>
          <w:rFonts w:cstheme="minorHAnsi"/>
        </w:rPr>
        <w:t xml:space="preserve"> has increased the number of women accessing training funding</w:t>
      </w:r>
    </w:p>
    <w:p w14:paraId="7B644336" w14:textId="39759E4D" w:rsidR="002A0E9A" w:rsidRPr="00A621B2" w:rsidRDefault="002A0E9A" w:rsidP="007278B5">
      <w:pPr>
        <w:pStyle w:val="ListParagraph"/>
        <w:numPr>
          <w:ilvl w:val="0"/>
          <w:numId w:val="52"/>
        </w:numPr>
        <w:rPr>
          <w:rFonts w:cstheme="minorHAnsi"/>
        </w:rPr>
      </w:pPr>
      <w:r w:rsidRPr="00A621B2">
        <w:rPr>
          <w:rFonts w:cstheme="minorHAnsi"/>
        </w:rPr>
        <w:t>Vietnam Implementation Support Program (P135</w:t>
      </w:r>
      <w:r w:rsidR="004E5C33" w:rsidRPr="00A621B2">
        <w:rPr>
          <w:rFonts w:cstheme="minorHAnsi"/>
        </w:rPr>
        <w:t xml:space="preserve"> Phase </w:t>
      </w:r>
      <w:r w:rsidRPr="00A621B2">
        <w:rPr>
          <w:rFonts w:cstheme="minorHAnsi"/>
        </w:rPr>
        <w:t>2)</w:t>
      </w:r>
      <w:r w:rsidR="004E5C33" w:rsidRPr="00A621B2">
        <w:rPr>
          <w:rFonts w:cstheme="minorHAnsi"/>
        </w:rPr>
        <w:t>, which</w:t>
      </w:r>
      <w:r w:rsidRPr="00A621B2">
        <w:rPr>
          <w:rFonts w:cstheme="minorHAnsi"/>
        </w:rPr>
        <w:t xml:space="preserve"> has run gender awareness training for program managers to increase their ability to more equally include women.</w:t>
      </w:r>
    </w:p>
    <w:p w14:paraId="50737BB5" w14:textId="7046C9CF" w:rsidR="002A0E9A" w:rsidRPr="002A0E9A" w:rsidRDefault="002A0E9A" w:rsidP="00973853">
      <w:pPr>
        <w:pStyle w:val="Heading3"/>
      </w:pPr>
      <w:r w:rsidRPr="007278B5">
        <w:t>Theme 10: M&amp;E processes that measures differential impact</w:t>
      </w:r>
    </w:p>
    <w:p w14:paraId="795DB76D" w14:textId="3E22CC7F" w:rsidR="002A0E9A" w:rsidRPr="002A0E9A" w:rsidRDefault="002A0E9A" w:rsidP="002A0E9A">
      <w:pPr>
        <w:rPr>
          <w:rFonts w:cstheme="minorHAnsi"/>
        </w:rPr>
      </w:pPr>
      <w:r w:rsidRPr="002A0E9A">
        <w:rPr>
          <w:rFonts w:cstheme="minorHAnsi"/>
        </w:rPr>
        <w:t xml:space="preserve">This theme measures the M&amp;E processes that measure the differential impact of inclusive practices on women, men, girls and boys. This includes, as a minimum, </w:t>
      </w:r>
      <w:r w:rsidR="00BA6EC4">
        <w:rPr>
          <w:rFonts w:cstheme="minorHAnsi"/>
        </w:rPr>
        <w:t>sex-disaggregated</w:t>
      </w:r>
      <w:r w:rsidRPr="002A0E9A">
        <w:rPr>
          <w:rFonts w:cstheme="minorHAnsi"/>
        </w:rPr>
        <w:t xml:space="preserve"> data. </w:t>
      </w:r>
    </w:p>
    <w:p w14:paraId="1B52C749" w14:textId="77777777" w:rsidR="002A0E9A" w:rsidRPr="002A0E9A" w:rsidRDefault="002A0E9A" w:rsidP="002A0E9A">
      <w:pPr>
        <w:rPr>
          <w:rFonts w:cstheme="minorHAnsi"/>
        </w:rPr>
      </w:pPr>
      <w:r w:rsidRPr="002A0E9A">
        <w:rPr>
          <w:rFonts w:cstheme="minorHAnsi"/>
        </w:rPr>
        <w:t>Eleven examples of M&amp;E work were mentioned during the interviews, including the:</w:t>
      </w:r>
    </w:p>
    <w:p w14:paraId="51B40A91" w14:textId="62979156" w:rsidR="002A0E9A" w:rsidRPr="002A0E9A" w:rsidRDefault="002A0E9A" w:rsidP="007278B5">
      <w:pPr>
        <w:pStyle w:val="ListParagraph"/>
        <w:numPr>
          <w:ilvl w:val="0"/>
          <w:numId w:val="52"/>
        </w:numPr>
        <w:rPr>
          <w:rFonts w:cstheme="minorHAnsi"/>
        </w:rPr>
      </w:pPr>
      <w:r w:rsidRPr="002A0E9A">
        <w:rPr>
          <w:rFonts w:cstheme="minorHAnsi"/>
        </w:rPr>
        <w:t xml:space="preserve"> Pakistan Agriculture Sector Linkages </w:t>
      </w:r>
      <w:r w:rsidR="008E5FDD">
        <w:rPr>
          <w:rFonts w:cstheme="minorHAnsi"/>
        </w:rPr>
        <w:t>P</w:t>
      </w:r>
      <w:r w:rsidRPr="002A0E9A">
        <w:rPr>
          <w:rFonts w:cstheme="minorHAnsi"/>
        </w:rPr>
        <w:t>rogram</w:t>
      </w:r>
      <w:r w:rsidR="004E5C33">
        <w:rPr>
          <w:rFonts w:cstheme="minorHAnsi"/>
        </w:rPr>
        <w:t>, which</w:t>
      </w:r>
      <w:r w:rsidRPr="002A0E9A">
        <w:rPr>
          <w:rFonts w:cstheme="minorHAnsi"/>
        </w:rPr>
        <w:t xml:space="preserve"> completed a baseline survey specifically including women in agriculture so it can measure change over time in women and men’s economic benefits.</w:t>
      </w:r>
    </w:p>
    <w:p w14:paraId="03064EB8" w14:textId="6BAF6C67" w:rsidR="002A0E9A" w:rsidRPr="002A0E9A" w:rsidRDefault="002A0E9A" w:rsidP="007278B5">
      <w:pPr>
        <w:pStyle w:val="ListParagraph"/>
        <w:numPr>
          <w:ilvl w:val="0"/>
          <w:numId w:val="52"/>
        </w:numPr>
        <w:rPr>
          <w:rFonts w:cstheme="minorHAnsi"/>
        </w:rPr>
      </w:pPr>
      <w:r w:rsidRPr="002A0E9A">
        <w:rPr>
          <w:rFonts w:cstheme="minorHAnsi"/>
        </w:rPr>
        <w:t xml:space="preserve">Australian Non-Government Partnership program, </w:t>
      </w:r>
      <w:r w:rsidR="004E5C33">
        <w:rPr>
          <w:rFonts w:cstheme="minorHAnsi"/>
        </w:rPr>
        <w:t>which resulted in</w:t>
      </w:r>
      <w:r w:rsidRPr="002A0E9A">
        <w:rPr>
          <w:rFonts w:cstheme="minorHAnsi"/>
        </w:rPr>
        <w:t xml:space="preserve"> most NGOs collecting </w:t>
      </w:r>
      <w:r w:rsidR="00BA6EC4">
        <w:rPr>
          <w:rFonts w:cstheme="minorHAnsi"/>
        </w:rPr>
        <w:t>sex-disaggregated</w:t>
      </w:r>
      <w:r w:rsidRPr="002A0E9A">
        <w:rPr>
          <w:rFonts w:cstheme="minorHAnsi"/>
        </w:rPr>
        <w:t xml:space="preserve"> data (although there were few examples of using this data within the overall strategic direction).</w:t>
      </w:r>
    </w:p>
    <w:p w14:paraId="2406ADDB" w14:textId="4D0A4C2B" w:rsidR="002A0E9A" w:rsidRPr="002A0E9A" w:rsidRDefault="002A0E9A" w:rsidP="00973853">
      <w:pPr>
        <w:pStyle w:val="Heading3"/>
      </w:pPr>
      <w:r w:rsidRPr="007278B5">
        <w:t>Barriers to women’s involvement</w:t>
      </w:r>
    </w:p>
    <w:p w14:paraId="2F486934" w14:textId="7D329073" w:rsidR="002A0E9A" w:rsidRPr="002A0E9A" w:rsidRDefault="002A0E9A" w:rsidP="002A0E9A">
      <w:pPr>
        <w:rPr>
          <w:rFonts w:cstheme="minorHAnsi"/>
        </w:rPr>
      </w:pPr>
      <w:r w:rsidRPr="002A0E9A">
        <w:rPr>
          <w:rFonts w:cstheme="minorHAnsi"/>
        </w:rPr>
        <w:t>A wide range of barriers to women’s involvement in rural development projects, including meeting their needs, were described during the interviews. The categories raised are listed below and will all be used by AusAID to consider how to improve management arrangements, work in the field and</w:t>
      </w:r>
      <w:r w:rsidR="00A621B2">
        <w:rPr>
          <w:rFonts w:cstheme="minorHAnsi"/>
        </w:rPr>
        <w:t> </w:t>
      </w:r>
      <w:r w:rsidRPr="002A0E9A">
        <w:rPr>
          <w:rFonts w:cstheme="minorHAnsi"/>
        </w:rPr>
        <w:t xml:space="preserve">M&amp;E: </w:t>
      </w:r>
    </w:p>
    <w:p w14:paraId="07F8B4AE"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lastRenderedPageBreak/>
        <w:t>cultural and/or religious barriers and stereotypes</w:t>
      </w:r>
    </w:p>
    <w:p w14:paraId="6B3820F2"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lack of access to resources, training and expertise in gender equality</w:t>
      </w:r>
    </w:p>
    <w:p w14:paraId="6354C46B"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difficulties in identifying suitable female staff or beneficiaries</w:t>
      </w:r>
    </w:p>
    <w:p w14:paraId="11EED6AE"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lack of interest by partners in gender equality</w:t>
      </w:r>
    </w:p>
    <w:p w14:paraId="12AE9A6B"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lack of access to land and finance for women</w:t>
      </w:r>
    </w:p>
    <w:p w14:paraId="4F66C01B"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inadequate capturing of gender data through M&amp;E systems</w:t>
      </w:r>
    </w:p>
    <w:p w14:paraId="33E49F5B" w14:textId="77777777" w:rsidR="002A0E9A" w:rsidRPr="002A0E9A" w:rsidRDefault="002A0E9A" w:rsidP="002A0E9A">
      <w:pPr>
        <w:pStyle w:val="ListBullet"/>
        <w:rPr>
          <w:rFonts w:asciiTheme="minorHAnsi" w:hAnsiTheme="minorHAnsi" w:cstheme="minorHAnsi"/>
          <w:sz w:val="22"/>
          <w:szCs w:val="22"/>
        </w:rPr>
      </w:pPr>
      <w:r w:rsidRPr="002A0E9A">
        <w:rPr>
          <w:rFonts w:asciiTheme="minorHAnsi" w:hAnsiTheme="minorHAnsi" w:cstheme="minorHAnsi"/>
          <w:sz w:val="22"/>
          <w:szCs w:val="22"/>
        </w:rPr>
        <w:t>lack of suitable infrastructure, which inhibits female participation.</w:t>
      </w:r>
    </w:p>
    <w:p w14:paraId="64C22DD7" w14:textId="60546970" w:rsidR="002A0E9A" w:rsidRPr="00C20B11" w:rsidRDefault="002A0E9A" w:rsidP="00973853">
      <w:pPr>
        <w:pStyle w:val="Heading3"/>
      </w:pPr>
      <w:r w:rsidRPr="007278B5">
        <w:t>Mainly satisfactory self-rating of ability to meet the needs of women and men</w:t>
      </w:r>
    </w:p>
    <w:p w14:paraId="08656B66" w14:textId="6CBA373A" w:rsidR="002A0E9A" w:rsidRPr="002A0E9A" w:rsidRDefault="002A0E9A" w:rsidP="002A0E9A">
      <w:pPr>
        <w:rPr>
          <w:rFonts w:cstheme="minorHAnsi"/>
        </w:rPr>
      </w:pPr>
      <w:r w:rsidRPr="003A1BC8">
        <w:rPr>
          <w:rFonts w:cstheme="minorHAnsi"/>
        </w:rPr>
        <w:t>Programs self-rated their ability to meet the needs of men and women</w:t>
      </w:r>
      <w:r w:rsidR="00620F03" w:rsidRPr="00C20B11">
        <w:rPr>
          <w:rFonts w:cstheme="minorHAnsi"/>
        </w:rPr>
        <w:t xml:space="preserve"> (results are in Table </w:t>
      </w:r>
      <w:r w:rsidR="00AE6875" w:rsidRPr="00C20B11">
        <w:rPr>
          <w:rFonts w:cstheme="minorHAnsi"/>
        </w:rPr>
        <w:t>D.</w:t>
      </w:r>
      <w:r w:rsidR="00620F03" w:rsidRPr="00C20B11">
        <w:rPr>
          <w:rFonts w:cstheme="minorHAnsi"/>
        </w:rPr>
        <w:t>3</w:t>
      </w:r>
      <w:r w:rsidR="00620F03">
        <w:rPr>
          <w:rFonts w:cstheme="minorHAnsi"/>
        </w:rPr>
        <w:t>)</w:t>
      </w:r>
      <w:r w:rsidRPr="002A0E9A">
        <w:rPr>
          <w:rFonts w:cstheme="minorHAnsi"/>
        </w:rPr>
        <w:t>. Ratings ranged from 2 to 6</w:t>
      </w:r>
      <w:r w:rsidR="00620F03">
        <w:rPr>
          <w:rFonts w:cstheme="minorHAnsi"/>
        </w:rPr>
        <w:t> </w:t>
      </w:r>
      <w:r w:rsidRPr="002A0E9A">
        <w:rPr>
          <w:rFonts w:cstheme="minorHAnsi"/>
        </w:rPr>
        <w:t>with a median of 4 and an average slightly more than 4. In terms of separation into ‘satisfactory’ (4</w:t>
      </w:r>
      <w:r w:rsidR="00620F03">
        <w:rPr>
          <w:rFonts w:cstheme="minorHAnsi"/>
        </w:rPr>
        <w:t> </w:t>
      </w:r>
      <w:r w:rsidRPr="002A0E9A">
        <w:rPr>
          <w:rFonts w:cstheme="minorHAnsi"/>
        </w:rPr>
        <w:t>to 6) and ‘unsatisfactory’ (1 to 3), 70 per cent were satisfactory and 30 per cent unsatisfactory. This is a higher percentage of unsatisfactory scores than for management arrangements and the QAI</w:t>
      </w:r>
      <w:r w:rsidR="00620F03">
        <w:rPr>
          <w:rFonts w:cstheme="minorHAnsi"/>
        </w:rPr>
        <w:t> </w:t>
      </w:r>
      <w:r w:rsidRPr="002A0E9A">
        <w:rPr>
          <w:rFonts w:cstheme="minorHAnsi"/>
        </w:rPr>
        <w:t>scores for gender equality for these initiatives. The review team accepted that the self-ratings generally reflected good practice in addressing gender equality during program</w:t>
      </w:r>
      <w:r w:rsidR="00A621B2">
        <w:rPr>
          <w:rFonts w:cstheme="minorHAnsi"/>
        </w:rPr>
        <w:t> </w:t>
      </w:r>
      <w:r w:rsidRPr="002A0E9A">
        <w:rPr>
          <w:rFonts w:cstheme="minorHAnsi"/>
        </w:rPr>
        <w:t xml:space="preserve">implementation. </w:t>
      </w:r>
    </w:p>
    <w:p w14:paraId="35D5D6D0" w14:textId="0809B97B" w:rsidR="002A0E9A" w:rsidRPr="002A0E9A" w:rsidRDefault="002A0E9A" w:rsidP="002A0E9A">
      <w:pPr>
        <w:rPr>
          <w:rFonts w:cstheme="minorHAnsi"/>
        </w:rPr>
      </w:pPr>
      <w:r w:rsidRPr="002A0E9A">
        <w:rPr>
          <w:rFonts w:cstheme="minorHAnsi"/>
        </w:rPr>
        <w:t>The programs that self-rated as 6 were 3 of the 4 that also self-rated as 6 for management arrangements (Peru’s Strengthening Women Entrepreneur</w:t>
      </w:r>
      <w:r w:rsidR="008E5FDD">
        <w:rPr>
          <w:rFonts w:cstheme="minorHAnsi"/>
        </w:rPr>
        <w:t>ship Project</w:t>
      </w:r>
      <w:r w:rsidRPr="002A0E9A">
        <w:rPr>
          <w:rFonts w:cstheme="minorHAnsi"/>
        </w:rPr>
        <w:t>, Nepal’s Micro</w:t>
      </w:r>
      <w:r w:rsidR="008E5FDD">
        <w:rPr>
          <w:rFonts w:cstheme="minorHAnsi"/>
        </w:rPr>
        <w:t>-</w:t>
      </w:r>
      <w:r w:rsidRPr="002A0E9A">
        <w:rPr>
          <w:rFonts w:cstheme="minorHAnsi"/>
        </w:rPr>
        <w:t>Enterprise Development Program</w:t>
      </w:r>
      <w:r w:rsidR="008E5FDD">
        <w:rPr>
          <w:rFonts w:cstheme="minorHAnsi"/>
        </w:rPr>
        <w:t>me</w:t>
      </w:r>
      <w:r w:rsidRPr="002A0E9A">
        <w:rPr>
          <w:rFonts w:cstheme="minorHAnsi"/>
        </w:rPr>
        <w:t xml:space="preserve"> and Cambodia’s Smallholder Agriculture and Social Protection Program). </w:t>
      </w:r>
    </w:p>
    <w:p w14:paraId="679EAA39" w14:textId="781D48D8" w:rsidR="002A0E9A" w:rsidRPr="00AC7B95" w:rsidRDefault="002A0E9A" w:rsidP="002A0E9A">
      <w:pPr>
        <w:pStyle w:val="Tableheading"/>
        <w:rPr>
          <w:rStyle w:val="FootnoteReference"/>
        </w:rPr>
      </w:pPr>
      <w:r w:rsidRPr="006A1A16">
        <w:rPr>
          <w:rFonts w:asciiTheme="minorHAnsi" w:hAnsiTheme="minorHAnsi" w:cstheme="minorHAnsi"/>
          <w:szCs w:val="22"/>
        </w:rPr>
        <w:t xml:space="preserve">Table </w:t>
      </w:r>
      <w:r w:rsidR="00AE6875">
        <w:rPr>
          <w:rFonts w:asciiTheme="minorHAnsi" w:hAnsiTheme="minorHAnsi" w:cstheme="minorHAnsi"/>
          <w:szCs w:val="22"/>
        </w:rPr>
        <w:t>D.3</w:t>
      </w:r>
      <w:r w:rsidRPr="00E91829">
        <w:rPr>
          <w:rFonts w:asciiTheme="minorHAnsi" w:hAnsiTheme="minorHAnsi" w:cstheme="minorHAnsi"/>
          <w:szCs w:val="22"/>
        </w:rPr>
        <w:t>:</w:t>
      </w:r>
      <w:r w:rsidR="00A81515">
        <w:rPr>
          <w:rFonts w:asciiTheme="minorHAnsi" w:hAnsiTheme="minorHAnsi" w:cstheme="minorHAnsi"/>
          <w:szCs w:val="22"/>
        </w:rPr>
        <w:t xml:space="preserve"> </w:t>
      </w:r>
      <w:r w:rsidRPr="006A1A16">
        <w:rPr>
          <w:rFonts w:asciiTheme="minorHAnsi" w:hAnsiTheme="minorHAnsi" w:cstheme="minorHAnsi"/>
          <w:szCs w:val="22"/>
        </w:rPr>
        <w:t>Self ratings for work in the field</w:t>
      </w:r>
      <w:r w:rsidRPr="00AC7B95">
        <w:rPr>
          <w:rStyle w:val="FootnoteReference"/>
        </w:rPr>
        <w:footnoteReference w:id="22"/>
      </w:r>
    </w:p>
    <w:tbl>
      <w:tblPr>
        <w:tblW w:w="40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984"/>
        <w:gridCol w:w="1134"/>
      </w:tblGrid>
      <w:tr w:rsidR="002A0E9A" w:rsidRPr="002A0E9A" w14:paraId="53A0AEDF" w14:textId="77777777" w:rsidTr="007278B5">
        <w:tc>
          <w:tcPr>
            <w:tcW w:w="948" w:type="dxa"/>
            <w:shd w:val="clear" w:color="auto" w:fill="D9D9D9" w:themeFill="background1" w:themeFillShade="D9"/>
          </w:tcPr>
          <w:p w14:paraId="782D087B" w14:textId="77777777" w:rsidR="002A0E9A" w:rsidRPr="002A0E9A" w:rsidRDefault="002A0E9A" w:rsidP="002A0E9A">
            <w:pPr>
              <w:contextualSpacing/>
              <w:jc w:val="center"/>
              <w:rPr>
                <w:rFonts w:cstheme="minorHAnsi"/>
                <w:lang w:val="en-US"/>
              </w:rPr>
            </w:pPr>
            <w:r w:rsidRPr="002A0E9A">
              <w:rPr>
                <w:rFonts w:cstheme="minorHAnsi"/>
                <w:lang w:val="en-US"/>
              </w:rPr>
              <w:t>Rating</w:t>
            </w:r>
          </w:p>
        </w:tc>
        <w:tc>
          <w:tcPr>
            <w:tcW w:w="1984" w:type="dxa"/>
            <w:shd w:val="clear" w:color="auto" w:fill="D9D9D9" w:themeFill="background1" w:themeFillShade="D9"/>
          </w:tcPr>
          <w:p w14:paraId="72AB407B" w14:textId="77777777" w:rsidR="002A0E9A" w:rsidRPr="002A0E9A" w:rsidRDefault="002A0E9A" w:rsidP="002A0E9A">
            <w:pPr>
              <w:jc w:val="center"/>
              <w:rPr>
                <w:rFonts w:cstheme="minorHAnsi"/>
                <w:color w:val="000000"/>
                <w:lang w:val="en-US"/>
              </w:rPr>
            </w:pPr>
            <w:r w:rsidRPr="002A0E9A">
              <w:rPr>
                <w:rFonts w:cstheme="minorHAnsi"/>
                <w:color w:val="000000"/>
                <w:lang w:val="en-US"/>
              </w:rPr>
              <w:t>Count (total = 23)</w:t>
            </w:r>
          </w:p>
        </w:tc>
        <w:tc>
          <w:tcPr>
            <w:tcW w:w="1134" w:type="dxa"/>
            <w:shd w:val="clear" w:color="auto" w:fill="D9D9D9" w:themeFill="background1" w:themeFillShade="D9"/>
            <w:vAlign w:val="bottom"/>
          </w:tcPr>
          <w:p w14:paraId="2ED59ACE" w14:textId="77777777" w:rsidR="002A0E9A" w:rsidRPr="002A0E9A" w:rsidRDefault="002A0E9A" w:rsidP="002A0E9A">
            <w:pPr>
              <w:jc w:val="center"/>
              <w:rPr>
                <w:rFonts w:cstheme="minorHAnsi"/>
                <w:color w:val="000000"/>
              </w:rPr>
            </w:pPr>
            <w:r w:rsidRPr="002A0E9A">
              <w:rPr>
                <w:rFonts w:cstheme="minorHAnsi"/>
                <w:color w:val="000000"/>
              </w:rPr>
              <w:t>%</w:t>
            </w:r>
          </w:p>
        </w:tc>
      </w:tr>
      <w:tr w:rsidR="002A0E9A" w:rsidRPr="002A0E9A" w14:paraId="627A5D99" w14:textId="77777777" w:rsidTr="00A81515">
        <w:tc>
          <w:tcPr>
            <w:tcW w:w="948" w:type="dxa"/>
          </w:tcPr>
          <w:p w14:paraId="56617947" w14:textId="77777777" w:rsidR="002A0E9A" w:rsidRPr="002A0E9A" w:rsidRDefault="002A0E9A" w:rsidP="002A0E9A">
            <w:pPr>
              <w:jc w:val="center"/>
              <w:rPr>
                <w:rFonts w:cstheme="minorHAnsi"/>
                <w:lang w:val="en-US"/>
              </w:rPr>
            </w:pPr>
            <w:r w:rsidRPr="002A0E9A">
              <w:rPr>
                <w:rFonts w:cstheme="minorHAnsi"/>
                <w:lang w:val="en-US"/>
              </w:rPr>
              <w:t>1</w:t>
            </w:r>
          </w:p>
        </w:tc>
        <w:tc>
          <w:tcPr>
            <w:tcW w:w="1984" w:type="dxa"/>
          </w:tcPr>
          <w:p w14:paraId="74767195" w14:textId="77777777" w:rsidR="002A0E9A" w:rsidRPr="002A0E9A" w:rsidRDefault="002A0E9A" w:rsidP="002A0E9A">
            <w:pPr>
              <w:jc w:val="center"/>
              <w:rPr>
                <w:rFonts w:cstheme="minorHAnsi"/>
                <w:color w:val="000000"/>
                <w:lang w:val="en-US"/>
              </w:rPr>
            </w:pPr>
            <w:r w:rsidRPr="002A0E9A">
              <w:rPr>
                <w:rFonts w:cstheme="minorHAnsi"/>
                <w:color w:val="000000"/>
                <w:lang w:val="en-US"/>
              </w:rPr>
              <w:t>0</w:t>
            </w:r>
          </w:p>
        </w:tc>
        <w:tc>
          <w:tcPr>
            <w:tcW w:w="1134" w:type="dxa"/>
            <w:vAlign w:val="bottom"/>
          </w:tcPr>
          <w:p w14:paraId="7EF04455" w14:textId="77777777" w:rsidR="002A0E9A" w:rsidRPr="002A0E9A" w:rsidRDefault="002A0E9A" w:rsidP="002A0E9A">
            <w:pPr>
              <w:jc w:val="center"/>
              <w:rPr>
                <w:rFonts w:cstheme="minorHAnsi"/>
                <w:color w:val="000000"/>
                <w:lang w:val="en-US"/>
              </w:rPr>
            </w:pPr>
            <w:r w:rsidRPr="002A0E9A">
              <w:rPr>
                <w:rFonts w:cstheme="minorHAnsi"/>
                <w:color w:val="000000"/>
                <w:lang w:val="en-US"/>
              </w:rPr>
              <w:t>0</w:t>
            </w:r>
          </w:p>
        </w:tc>
      </w:tr>
      <w:tr w:rsidR="002A0E9A" w:rsidRPr="002A0E9A" w14:paraId="36DBA81B" w14:textId="77777777" w:rsidTr="00A81515">
        <w:tc>
          <w:tcPr>
            <w:tcW w:w="948" w:type="dxa"/>
          </w:tcPr>
          <w:p w14:paraId="0B65A601" w14:textId="77777777" w:rsidR="002A0E9A" w:rsidRPr="002A0E9A" w:rsidRDefault="002A0E9A" w:rsidP="002A0E9A">
            <w:pPr>
              <w:jc w:val="center"/>
              <w:rPr>
                <w:rFonts w:cstheme="minorHAnsi"/>
                <w:lang w:val="en-US"/>
              </w:rPr>
            </w:pPr>
            <w:r w:rsidRPr="002A0E9A">
              <w:rPr>
                <w:rFonts w:cstheme="minorHAnsi"/>
                <w:lang w:val="en-US"/>
              </w:rPr>
              <w:t>2</w:t>
            </w:r>
          </w:p>
        </w:tc>
        <w:tc>
          <w:tcPr>
            <w:tcW w:w="1984" w:type="dxa"/>
          </w:tcPr>
          <w:p w14:paraId="559E2BA9" w14:textId="77777777" w:rsidR="002A0E9A" w:rsidRPr="002A0E9A" w:rsidRDefault="002A0E9A" w:rsidP="002A0E9A">
            <w:pPr>
              <w:jc w:val="center"/>
              <w:rPr>
                <w:rFonts w:cstheme="minorHAnsi"/>
                <w:color w:val="000000"/>
                <w:lang w:val="en-US"/>
              </w:rPr>
            </w:pPr>
            <w:r w:rsidRPr="002A0E9A">
              <w:rPr>
                <w:rFonts w:cstheme="minorHAnsi"/>
                <w:color w:val="000000"/>
                <w:lang w:val="en-US"/>
              </w:rPr>
              <w:t>1</w:t>
            </w:r>
          </w:p>
        </w:tc>
        <w:tc>
          <w:tcPr>
            <w:tcW w:w="1134" w:type="dxa"/>
            <w:vAlign w:val="bottom"/>
          </w:tcPr>
          <w:p w14:paraId="2FFDCE2F" w14:textId="77777777" w:rsidR="002A0E9A" w:rsidRPr="002A0E9A" w:rsidRDefault="002A0E9A" w:rsidP="002A0E9A">
            <w:pPr>
              <w:jc w:val="center"/>
              <w:rPr>
                <w:rFonts w:cstheme="minorHAnsi"/>
                <w:color w:val="000000"/>
                <w:lang w:val="en-US"/>
              </w:rPr>
            </w:pPr>
            <w:r w:rsidRPr="002A0E9A">
              <w:rPr>
                <w:rFonts w:cstheme="minorHAnsi"/>
                <w:color w:val="000000"/>
                <w:lang w:val="en-US"/>
              </w:rPr>
              <w:t>4</w:t>
            </w:r>
          </w:p>
        </w:tc>
      </w:tr>
      <w:tr w:rsidR="002A0E9A" w:rsidRPr="002A0E9A" w14:paraId="1478E41F" w14:textId="77777777" w:rsidTr="00A81515">
        <w:tc>
          <w:tcPr>
            <w:tcW w:w="948" w:type="dxa"/>
          </w:tcPr>
          <w:p w14:paraId="23CCF524" w14:textId="77777777" w:rsidR="002A0E9A" w:rsidRPr="002A0E9A" w:rsidRDefault="002A0E9A" w:rsidP="002A0E9A">
            <w:pPr>
              <w:jc w:val="center"/>
              <w:rPr>
                <w:rFonts w:cstheme="minorHAnsi"/>
                <w:lang w:val="en-US"/>
              </w:rPr>
            </w:pPr>
            <w:r w:rsidRPr="002A0E9A">
              <w:rPr>
                <w:rFonts w:cstheme="minorHAnsi"/>
                <w:lang w:val="en-US"/>
              </w:rPr>
              <w:t>3</w:t>
            </w:r>
          </w:p>
        </w:tc>
        <w:tc>
          <w:tcPr>
            <w:tcW w:w="1984" w:type="dxa"/>
          </w:tcPr>
          <w:p w14:paraId="08E53E0C" w14:textId="77777777" w:rsidR="002A0E9A" w:rsidRPr="002A0E9A" w:rsidRDefault="002A0E9A" w:rsidP="002A0E9A">
            <w:pPr>
              <w:jc w:val="center"/>
              <w:rPr>
                <w:rFonts w:cstheme="minorHAnsi"/>
                <w:color w:val="000000"/>
                <w:lang w:val="en-US"/>
              </w:rPr>
            </w:pPr>
            <w:r w:rsidRPr="002A0E9A">
              <w:rPr>
                <w:rFonts w:cstheme="minorHAnsi"/>
                <w:color w:val="000000"/>
                <w:lang w:val="en-US"/>
              </w:rPr>
              <w:t>6</w:t>
            </w:r>
          </w:p>
        </w:tc>
        <w:tc>
          <w:tcPr>
            <w:tcW w:w="1134" w:type="dxa"/>
            <w:vAlign w:val="bottom"/>
          </w:tcPr>
          <w:p w14:paraId="5D8A0F46" w14:textId="77777777" w:rsidR="002A0E9A" w:rsidRPr="002A0E9A" w:rsidRDefault="002A0E9A" w:rsidP="002A0E9A">
            <w:pPr>
              <w:jc w:val="center"/>
              <w:rPr>
                <w:rFonts w:cstheme="minorHAnsi"/>
                <w:color w:val="000000"/>
                <w:lang w:val="en-US"/>
              </w:rPr>
            </w:pPr>
            <w:r w:rsidRPr="002A0E9A">
              <w:rPr>
                <w:rFonts w:cstheme="minorHAnsi"/>
                <w:color w:val="000000"/>
                <w:lang w:val="en-US"/>
              </w:rPr>
              <w:t>26</w:t>
            </w:r>
          </w:p>
        </w:tc>
      </w:tr>
      <w:tr w:rsidR="002A0E9A" w:rsidRPr="002A0E9A" w14:paraId="423B3226" w14:textId="77777777" w:rsidTr="00A81515">
        <w:tc>
          <w:tcPr>
            <w:tcW w:w="948" w:type="dxa"/>
          </w:tcPr>
          <w:p w14:paraId="7CD43E1E" w14:textId="77777777" w:rsidR="002A0E9A" w:rsidRPr="002A0E9A" w:rsidRDefault="002A0E9A" w:rsidP="002A0E9A">
            <w:pPr>
              <w:jc w:val="center"/>
              <w:rPr>
                <w:rFonts w:cstheme="minorHAnsi"/>
                <w:lang w:val="en-US"/>
              </w:rPr>
            </w:pPr>
            <w:r w:rsidRPr="002A0E9A">
              <w:rPr>
                <w:rFonts w:cstheme="minorHAnsi"/>
                <w:lang w:val="en-US"/>
              </w:rPr>
              <w:t>4</w:t>
            </w:r>
          </w:p>
        </w:tc>
        <w:tc>
          <w:tcPr>
            <w:tcW w:w="1984" w:type="dxa"/>
          </w:tcPr>
          <w:p w14:paraId="75600253" w14:textId="77777777" w:rsidR="002A0E9A" w:rsidRPr="002A0E9A" w:rsidRDefault="002A0E9A" w:rsidP="002A0E9A">
            <w:pPr>
              <w:jc w:val="center"/>
              <w:rPr>
                <w:rFonts w:cstheme="minorHAnsi"/>
                <w:color w:val="000000"/>
                <w:lang w:val="en-US"/>
              </w:rPr>
            </w:pPr>
            <w:r w:rsidRPr="002A0E9A">
              <w:rPr>
                <w:rFonts w:cstheme="minorHAnsi"/>
                <w:color w:val="000000"/>
                <w:lang w:val="en-US"/>
              </w:rPr>
              <w:t>6</w:t>
            </w:r>
          </w:p>
        </w:tc>
        <w:tc>
          <w:tcPr>
            <w:tcW w:w="1134" w:type="dxa"/>
            <w:vAlign w:val="bottom"/>
          </w:tcPr>
          <w:p w14:paraId="7F462D0C" w14:textId="77777777" w:rsidR="002A0E9A" w:rsidRPr="002A0E9A" w:rsidRDefault="002A0E9A" w:rsidP="002A0E9A">
            <w:pPr>
              <w:jc w:val="center"/>
              <w:rPr>
                <w:rFonts w:cstheme="minorHAnsi"/>
                <w:color w:val="000000"/>
                <w:lang w:val="en-US"/>
              </w:rPr>
            </w:pPr>
            <w:r w:rsidRPr="002A0E9A">
              <w:rPr>
                <w:rFonts w:cstheme="minorHAnsi"/>
                <w:color w:val="000000"/>
                <w:lang w:val="en-US"/>
              </w:rPr>
              <w:t>36</w:t>
            </w:r>
          </w:p>
        </w:tc>
      </w:tr>
      <w:tr w:rsidR="002A0E9A" w:rsidRPr="002A0E9A" w14:paraId="559A4F32" w14:textId="77777777" w:rsidTr="00A81515">
        <w:tc>
          <w:tcPr>
            <w:tcW w:w="948" w:type="dxa"/>
          </w:tcPr>
          <w:p w14:paraId="73FFC154" w14:textId="77777777" w:rsidR="002A0E9A" w:rsidRPr="002A0E9A" w:rsidRDefault="002A0E9A" w:rsidP="002A0E9A">
            <w:pPr>
              <w:jc w:val="center"/>
              <w:rPr>
                <w:rFonts w:cstheme="minorHAnsi"/>
                <w:lang w:val="en-US"/>
              </w:rPr>
            </w:pPr>
            <w:r w:rsidRPr="002A0E9A">
              <w:rPr>
                <w:rFonts w:cstheme="minorHAnsi"/>
                <w:lang w:val="en-US"/>
              </w:rPr>
              <w:t>5</w:t>
            </w:r>
          </w:p>
        </w:tc>
        <w:tc>
          <w:tcPr>
            <w:tcW w:w="1984" w:type="dxa"/>
          </w:tcPr>
          <w:p w14:paraId="35A8B870" w14:textId="77777777" w:rsidR="002A0E9A" w:rsidRPr="002A0E9A" w:rsidRDefault="002A0E9A" w:rsidP="002A0E9A">
            <w:pPr>
              <w:jc w:val="center"/>
              <w:rPr>
                <w:rFonts w:cstheme="minorHAnsi"/>
                <w:color w:val="000000"/>
                <w:lang w:val="en-US"/>
              </w:rPr>
            </w:pPr>
            <w:r w:rsidRPr="002A0E9A">
              <w:rPr>
                <w:rFonts w:cstheme="minorHAnsi"/>
                <w:color w:val="000000"/>
                <w:lang w:val="en-US"/>
              </w:rPr>
              <w:t>7</w:t>
            </w:r>
          </w:p>
        </w:tc>
        <w:tc>
          <w:tcPr>
            <w:tcW w:w="1134" w:type="dxa"/>
            <w:vAlign w:val="bottom"/>
          </w:tcPr>
          <w:p w14:paraId="24B88385" w14:textId="77777777" w:rsidR="002A0E9A" w:rsidRPr="002A0E9A" w:rsidRDefault="002A0E9A" w:rsidP="002A0E9A">
            <w:pPr>
              <w:jc w:val="center"/>
              <w:rPr>
                <w:rFonts w:cstheme="minorHAnsi"/>
                <w:color w:val="000000"/>
                <w:lang w:val="en-US"/>
              </w:rPr>
            </w:pPr>
            <w:r w:rsidRPr="002A0E9A">
              <w:rPr>
                <w:rFonts w:cstheme="minorHAnsi"/>
                <w:color w:val="000000"/>
                <w:lang w:val="en-US"/>
              </w:rPr>
              <w:t>30</w:t>
            </w:r>
          </w:p>
        </w:tc>
      </w:tr>
      <w:tr w:rsidR="002A0E9A" w:rsidRPr="002A0E9A" w14:paraId="54D1E4C2" w14:textId="77777777" w:rsidTr="00A81515">
        <w:tc>
          <w:tcPr>
            <w:tcW w:w="948" w:type="dxa"/>
          </w:tcPr>
          <w:p w14:paraId="1BDD0EC1" w14:textId="77777777" w:rsidR="002A0E9A" w:rsidRPr="002A0E9A" w:rsidRDefault="002A0E9A" w:rsidP="002A0E9A">
            <w:pPr>
              <w:jc w:val="center"/>
              <w:rPr>
                <w:rFonts w:cstheme="minorHAnsi"/>
                <w:lang w:val="en-US"/>
              </w:rPr>
            </w:pPr>
            <w:r w:rsidRPr="002A0E9A">
              <w:rPr>
                <w:rFonts w:cstheme="minorHAnsi"/>
                <w:lang w:val="en-US"/>
              </w:rPr>
              <w:t>6</w:t>
            </w:r>
          </w:p>
        </w:tc>
        <w:tc>
          <w:tcPr>
            <w:tcW w:w="1984" w:type="dxa"/>
          </w:tcPr>
          <w:p w14:paraId="0A8BB093" w14:textId="77777777" w:rsidR="002A0E9A" w:rsidRPr="002A0E9A" w:rsidRDefault="002A0E9A" w:rsidP="002A0E9A">
            <w:pPr>
              <w:jc w:val="center"/>
              <w:rPr>
                <w:rFonts w:cstheme="minorHAnsi"/>
                <w:color w:val="000000"/>
                <w:lang w:val="en-US"/>
              </w:rPr>
            </w:pPr>
            <w:r w:rsidRPr="002A0E9A">
              <w:rPr>
                <w:rFonts w:cstheme="minorHAnsi"/>
                <w:color w:val="000000"/>
                <w:lang w:val="en-US"/>
              </w:rPr>
              <w:t>3</w:t>
            </w:r>
          </w:p>
        </w:tc>
        <w:tc>
          <w:tcPr>
            <w:tcW w:w="1134" w:type="dxa"/>
            <w:vAlign w:val="bottom"/>
          </w:tcPr>
          <w:p w14:paraId="2C019C32" w14:textId="77777777" w:rsidR="002A0E9A" w:rsidRPr="002A0E9A" w:rsidRDefault="002A0E9A" w:rsidP="002A0E9A">
            <w:pPr>
              <w:jc w:val="center"/>
              <w:rPr>
                <w:rFonts w:cstheme="minorHAnsi"/>
                <w:color w:val="000000"/>
                <w:lang w:val="en-US"/>
              </w:rPr>
            </w:pPr>
            <w:r w:rsidRPr="002A0E9A">
              <w:rPr>
                <w:rFonts w:cstheme="minorHAnsi"/>
                <w:color w:val="000000"/>
                <w:lang w:val="en-US"/>
              </w:rPr>
              <w:t>13</w:t>
            </w:r>
          </w:p>
        </w:tc>
      </w:tr>
    </w:tbl>
    <w:p w14:paraId="1341C1F8" w14:textId="326FC05E" w:rsidR="002A0E9A" w:rsidRPr="007278B5" w:rsidRDefault="002A0E9A" w:rsidP="007278B5">
      <w:pPr>
        <w:pStyle w:val="Heading2unnumbered"/>
      </w:pPr>
      <w:bookmarkStart w:id="60" w:name="_Toc331502594"/>
      <w:bookmarkStart w:id="61" w:name="_Toc346782230"/>
      <w:r w:rsidRPr="007278B5">
        <w:t>M&amp;E processes</w:t>
      </w:r>
      <w:bookmarkEnd w:id="60"/>
      <w:bookmarkEnd w:id="61"/>
    </w:p>
    <w:p w14:paraId="5CBAF240" w14:textId="77777777" w:rsidR="002A0E9A" w:rsidRPr="002A0E9A" w:rsidRDefault="002A0E9A" w:rsidP="002A0E9A">
      <w:pPr>
        <w:rPr>
          <w:rFonts w:cstheme="minorHAnsi"/>
        </w:rPr>
      </w:pPr>
      <w:r w:rsidRPr="002A0E9A">
        <w:rPr>
          <w:rFonts w:cstheme="minorHAnsi"/>
        </w:rPr>
        <w:t>The interviews captured extensive information on what is being done in the field to address gender equality through M&amp;E processes. Overall interviewees indicated that M&amp;E needs strengthening. This finding is also reflected consistently in program QAI reports.</w:t>
      </w:r>
    </w:p>
    <w:p w14:paraId="0AEC7312" w14:textId="16808A45" w:rsidR="002A0E9A" w:rsidRPr="002A0E9A" w:rsidRDefault="002A0E9A" w:rsidP="002A0E9A">
      <w:pPr>
        <w:rPr>
          <w:rFonts w:cstheme="minorHAnsi"/>
        </w:rPr>
      </w:pPr>
      <w:r w:rsidRPr="002A0E9A">
        <w:rPr>
          <w:rFonts w:cstheme="minorHAnsi"/>
        </w:rPr>
        <w:lastRenderedPageBreak/>
        <w:t xml:space="preserve">Gender equality outcomes were measured in 73 per cent (19) of program M&amp;E processes and </w:t>
      </w:r>
      <w:r w:rsidR="00BA6EC4">
        <w:rPr>
          <w:rFonts w:cstheme="minorHAnsi"/>
        </w:rPr>
        <w:t>sex-disaggregated</w:t>
      </w:r>
      <w:r w:rsidRPr="002A0E9A">
        <w:rPr>
          <w:rFonts w:cstheme="minorHAnsi"/>
        </w:rPr>
        <w:t xml:space="preserve"> data collected in 76 per cent (19). Findings on M&amp;E processes are presented here, divided into general themes, including use of M&amp;E data to inform program development, use of government systems to monitor impact or rural development work and self-ratings of M&amp;E</w:t>
      </w:r>
      <w:r w:rsidR="00A621B2">
        <w:rPr>
          <w:rFonts w:cstheme="minorHAnsi"/>
        </w:rPr>
        <w:t> </w:t>
      </w:r>
      <w:r w:rsidRPr="002A0E9A">
        <w:rPr>
          <w:rFonts w:cstheme="minorHAnsi"/>
        </w:rPr>
        <w:t>processes.</w:t>
      </w:r>
    </w:p>
    <w:p w14:paraId="2C0729A5" w14:textId="5C454006" w:rsidR="002A0E9A" w:rsidRPr="002A0E9A" w:rsidRDefault="002A0E9A" w:rsidP="00973853">
      <w:pPr>
        <w:pStyle w:val="Heading3"/>
      </w:pPr>
      <w:r w:rsidRPr="007278B5">
        <w:t>Use of M&amp;E data to inform program development</w:t>
      </w:r>
    </w:p>
    <w:p w14:paraId="29D569F2" w14:textId="77777777" w:rsidR="002A0E9A" w:rsidRPr="002A0E9A" w:rsidRDefault="002A0E9A" w:rsidP="002A0E9A">
      <w:pPr>
        <w:rPr>
          <w:rFonts w:cstheme="minorHAnsi"/>
        </w:rPr>
      </w:pPr>
      <w:r w:rsidRPr="002A0E9A">
        <w:rPr>
          <w:rFonts w:cstheme="minorHAnsi"/>
        </w:rPr>
        <w:t>Based on the interviews it was not evident how the information collected by M&amp;E systems was being used to inform rural development programs. Interviewees raised challenges, including the need to adequately resource M&amp;E, practical difficulties in conducting valid household surveys, the time needed to integrate data into programming decisions, and women’s work often not being recognised (it is informal and unpaid).</w:t>
      </w:r>
    </w:p>
    <w:p w14:paraId="7B4E3BEE" w14:textId="77777777" w:rsidR="002A0E9A" w:rsidRPr="002A0E9A" w:rsidRDefault="002A0E9A" w:rsidP="002A0E9A">
      <w:pPr>
        <w:rPr>
          <w:rFonts w:cstheme="minorHAnsi"/>
        </w:rPr>
      </w:pPr>
      <w:r w:rsidRPr="002A0E9A">
        <w:rPr>
          <w:rFonts w:cstheme="minorHAnsi"/>
        </w:rPr>
        <w:t>Only half (13) of programs had baseline data on gender equality available. Interviewees also indicated that the quality of the data varied greatly.</w:t>
      </w:r>
    </w:p>
    <w:p w14:paraId="035E238F" w14:textId="67B6008B" w:rsidR="002A0E9A" w:rsidRPr="002A0E9A" w:rsidRDefault="002A0E9A" w:rsidP="00F11294">
      <w:pPr>
        <w:pStyle w:val="Heading3"/>
      </w:pPr>
      <w:r w:rsidRPr="007278B5">
        <w:t>Use of government systems to monitor impact of rural development work</w:t>
      </w:r>
    </w:p>
    <w:p w14:paraId="4D86CF6F" w14:textId="77777777" w:rsidR="002A0E9A" w:rsidRPr="002A0E9A" w:rsidRDefault="002A0E9A" w:rsidP="002A0E9A">
      <w:pPr>
        <w:rPr>
          <w:rFonts w:cstheme="minorHAnsi"/>
        </w:rPr>
      </w:pPr>
      <w:r w:rsidRPr="002A0E9A">
        <w:rPr>
          <w:rFonts w:cstheme="minorHAnsi"/>
        </w:rPr>
        <w:t>Using and building government systems to monitor impact of rural development projects is important. Overall the program has a weak focus on this and, over time, government monitoring systems need strengthening.</w:t>
      </w:r>
    </w:p>
    <w:p w14:paraId="47D0AECA" w14:textId="7B037C90" w:rsidR="002A0E9A" w:rsidRPr="002A0E9A" w:rsidRDefault="002A0E9A" w:rsidP="002A0E9A">
      <w:pPr>
        <w:rPr>
          <w:rFonts w:cstheme="minorHAnsi"/>
        </w:rPr>
      </w:pPr>
      <w:r w:rsidRPr="002A0E9A">
        <w:rPr>
          <w:rFonts w:cstheme="minorHAnsi"/>
        </w:rPr>
        <w:t xml:space="preserve">Interviewees considered that only 33 per cent (7) of programs were building the capacity of government to capture </w:t>
      </w:r>
      <w:r w:rsidR="00BA6EC4">
        <w:rPr>
          <w:rFonts w:cstheme="minorHAnsi"/>
        </w:rPr>
        <w:t>sex-disaggregated</w:t>
      </w:r>
      <w:r w:rsidRPr="002A0E9A">
        <w:rPr>
          <w:rFonts w:cstheme="minorHAnsi"/>
        </w:rPr>
        <w:t xml:space="preserve"> data, but it is not known how many were meant to be capturing such data. </w:t>
      </w:r>
    </w:p>
    <w:p w14:paraId="2BCE5094" w14:textId="77777777" w:rsidR="002A0E9A" w:rsidRPr="002A0E9A" w:rsidRDefault="002A0E9A" w:rsidP="002A0E9A">
      <w:pPr>
        <w:rPr>
          <w:rFonts w:cstheme="minorHAnsi"/>
        </w:rPr>
      </w:pPr>
      <w:r w:rsidRPr="002A0E9A">
        <w:rPr>
          <w:rFonts w:cstheme="minorHAnsi"/>
        </w:rPr>
        <w:t>Several programs that did not support this capacity development noted that this type of support was being or would be provided elsewhere (for example, through Pakistan’s Agriculture Sector Linkages Program and the Pacific’s Forum Fisheries Agency due to greater focus on monitoring in-country service level agreements, as well as Vanuatu Land Program once their M&amp;E adviser has started). Cambodia Agricultural Value Chain Program interviewees said that while they had discussed the importance of building capacity for M&amp;E, little progress had been made.</w:t>
      </w:r>
    </w:p>
    <w:p w14:paraId="24F60566" w14:textId="77777777" w:rsidR="002A0E9A" w:rsidRPr="002A0E9A" w:rsidRDefault="002A0E9A" w:rsidP="002A0E9A">
      <w:pPr>
        <w:rPr>
          <w:rFonts w:cstheme="minorHAnsi"/>
        </w:rPr>
      </w:pPr>
      <w:r w:rsidRPr="002A0E9A">
        <w:rPr>
          <w:rFonts w:cstheme="minorHAnsi"/>
        </w:rPr>
        <w:t xml:space="preserve">Only 37 per cent (7 out of 19) of partner government representatives interviewed considered they had M&amp;E processes in place to measure gender outcomes on any level. This interview question received a relatively low response rate, perhaps indicating lack of knowledge on what government processes were. </w:t>
      </w:r>
    </w:p>
    <w:p w14:paraId="0D39E669" w14:textId="42662709" w:rsidR="002A0E9A" w:rsidRPr="002A0E9A" w:rsidRDefault="002A0E9A" w:rsidP="00F11294">
      <w:pPr>
        <w:pStyle w:val="Heading3"/>
      </w:pPr>
      <w:r w:rsidRPr="007278B5">
        <w:t>Self-ratings of M&amp;E processes</w:t>
      </w:r>
    </w:p>
    <w:p w14:paraId="01490125" w14:textId="59D4196C" w:rsidR="002A0E9A" w:rsidRPr="002A0E9A" w:rsidRDefault="002A0E9A" w:rsidP="002A0E9A">
      <w:pPr>
        <w:rPr>
          <w:rFonts w:cstheme="minorHAnsi"/>
        </w:rPr>
      </w:pPr>
      <w:r w:rsidRPr="002A0E9A">
        <w:rPr>
          <w:rFonts w:cstheme="minorHAnsi"/>
        </w:rPr>
        <w:t>Programs self-rated M&amp;E processes for gender equality measurements</w:t>
      </w:r>
      <w:r w:rsidR="00620F03">
        <w:rPr>
          <w:rFonts w:cstheme="minorHAnsi"/>
        </w:rPr>
        <w:t xml:space="preserve"> (the results are in Table </w:t>
      </w:r>
      <w:r w:rsidR="00AE6875">
        <w:rPr>
          <w:rFonts w:cstheme="minorHAnsi"/>
        </w:rPr>
        <w:t>D</w:t>
      </w:r>
      <w:r w:rsidR="008965E9">
        <w:rPr>
          <w:rFonts w:cstheme="minorHAnsi"/>
        </w:rPr>
        <w:t>.4</w:t>
      </w:r>
      <w:r w:rsidR="00620F03">
        <w:rPr>
          <w:rFonts w:cstheme="minorHAnsi"/>
        </w:rPr>
        <w:t>)</w:t>
      </w:r>
      <w:r w:rsidRPr="002A0E9A">
        <w:rPr>
          <w:rFonts w:cstheme="minorHAnsi"/>
        </w:rPr>
        <w:t xml:space="preserve">. Similarly to the self-rating for meeting the needs of men and women, the QAI ratings ranged across the 1 to 6 range with a median of 4 and an average slightly under 4. A total of 61 per cent (4 to 6) were rated satisfactory and 39 per cent (1 to 3) unsatisfactory. This is a higher percentage of unsatisfactory scores than for other self-rating questions posed during interviews. The review team accepted that the ratings generally reflected the M&amp;E of gender equality. </w:t>
      </w:r>
    </w:p>
    <w:p w14:paraId="68BDA85A" w14:textId="4C0F79FA" w:rsidR="002A0E9A" w:rsidRPr="002A0E9A" w:rsidRDefault="002A0E9A" w:rsidP="002A0E9A">
      <w:pPr>
        <w:rPr>
          <w:rFonts w:cstheme="minorHAnsi"/>
        </w:rPr>
      </w:pPr>
      <w:r w:rsidRPr="002A0E9A">
        <w:rPr>
          <w:rFonts w:cstheme="minorHAnsi"/>
        </w:rPr>
        <w:t xml:space="preserve">Table </w:t>
      </w:r>
      <w:r w:rsidR="00AE6875">
        <w:rPr>
          <w:rFonts w:cstheme="minorHAnsi"/>
        </w:rPr>
        <w:t>D</w:t>
      </w:r>
      <w:r w:rsidR="008965E9">
        <w:rPr>
          <w:rFonts w:cstheme="minorHAnsi"/>
        </w:rPr>
        <w:t>.4</w:t>
      </w:r>
      <w:r w:rsidRPr="002A0E9A">
        <w:rPr>
          <w:rFonts w:cstheme="minorHAnsi"/>
        </w:rPr>
        <w:t xml:space="preserve"> provides the self-ratings for M&amp;E systems. Programs rating themselves as unsatisfactory included those in their early stages (for example, the Pacific Horticultural and Agricultural Market </w:t>
      </w:r>
      <w:r w:rsidRPr="002A0E9A">
        <w:rPr>
          <w:rFonts w:cstheme="minorHAnsi"/>
        </w:rPr>
        <w:lastRenderedPageBreak/>
        <w:t>Access Program and Vanuatu Land Program), those with no framework (for example, the Fiji</w:t>
      </w:r>
      <w:r w:rsidR="003A3D92">
        <w:rPr>
          <w:rFonts w:cstheme="minorHAnsi"/>
        </w:rPr>
        <w:t> </w:t>
      </w:r>
      <w:r w:rsidRPr="002A0E9A">
        <w:rPr>
          <w:rFonts w:cstheme="minorHAnsi"/>
        </w:rPr>
        <w:t>Rural Enterprise Development Facility) and those with inadequate monitoring systems (for</w:t>
      </w:r>
      <w:r w:rsidR="003A3D92">
        <w:rPr>
          <w:rFonts w:cstheme="minorHAnsi"/>
        </w:rPr>
        <w:t> </w:t>
      </w:r>
      <w:r w:rsidRPr="002A0E9A">
        <w:rPr>
          <w:rFonts w:cstheme="minorHAnsi"/>
        </w:rPr>
        <w:t xml:space="preserve">example, Cambodian Development Resource Institute’s Water Resources Management Research Capacity Development Programme and the Pacific’s Forum Fisheries Agency program). </w:t>
      </w:r>
    </w:p>
    <w:p w14:paraId="4EF08293" w14:textId="62CD7347" w:rsidR="002A0E9A" w:rsidRPr="006A1A16" w:rsidRDefault="002A0E9A" w:rsidP="002A0E9A">
      <w:pPr>
        <w:pStyle w:val="Tableheading"/>
        <w:rPr>
          <w:rFonts w:asciiTheme="minorHAnsi" w:hAnsiTheme="minorHAnsi" w:cstheme="minorHAnsi"/>
          <w:szCs w:val="22"/>
        </w:rPr>
      </w:pPr>
      <w:r w:rsidRPr="006A1A16">
        <w:rPr>
          <w:rFonts w:asciiTheme="minorHAnsi" w:hAnsiTheme="minorHAnsi" w:cstheme="minorHAnsi"/>
          <w:szCs w:val="22"/>
        </w:rPr>
        <w:t xml:space="preserve">Table </w:t>
      </w:r>
      <w:r w:rsidR="00AE6875">
        <w:rPr>
          <w:rFonts w:asciiTheme="minorHAnsi" w:hAnsiTheme="minorHAnsi" w:cstheme="minorHAnsi"/>
          <w:szCs w:val="22"/>
        </w:rPr>
        <w:t>D.4</w:t>
      </w:r>
      <w:r w:rsidRPr="00F94FDD">
        <w:rPr>
          <w:rFonts w:asciiTheme="minorHAnsi" w:hAnsiTheme="minorHAnsi" w:cstheme="minorHAnsi"/>
          <w:szCs w:val="22"/>
        </w:rPr>
        <w:t>:</w:t>
      </w:r>
      <w:r w:rsidR="00A81515">
        <w:rPr>
          <w:rFonts w:asciiTheme="minorHAnsi" w:hAnsiTheme="minorHAnsi" w:cstheme="minorHAnsi"/>
          <w:szCs w:val="22"/>
        </w:rPr>
        <w:t xml:space="preserve"> </w:t>
      </w:r>
      <w:r w:rsidRPr="006A1A16">
        <w:rPr>
          <w:rFonts w:asciiTheme="minorHAnsi" w:hAnsiTheme="minorHAnsi" w:cstheme="minorHAnsi"/>
          <w:szCs w:val="22"/>
        </w:rPr>
        <w:t xml:space="preserve">Self ratings for </w:t>
      </w:r>
      <w:r w:rsidR="008E5FDD">
        <w:rPr>
          <w:rFonts w:asciiTheme="minorHAnsi" w:hAnsiTheme="minorHAnsi" w:cstheme="minorHAnsi"/>
          <w:szCs w:val="22"/>
        </w:rPr>
        <w:t>monitoring and evaluation</w:t>
      </w:r>
      <w:r w:rsidRPr="006A1A16">
        <w:rPr>
          <w:rFonts w:asciiTheme="minorHAnsi" w:hAnsiTheme="minorHAnsi" w:cstheme="minorHAnsi"/>
          <w:szCs w:val="22"/>
        </w:rPr>
        <w:t xml:space="preserve"> systems</w:t>
      </w:r>
    </w:p>
    <w:tbl>
      <w:tblPr>
        <w:tblW w:w="46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897"/>
        <w:gridCol w:w="1417"/>
      </w:tblGrid>
      <w:tr w:rsidR="002A0E9A" w:rsidRPr="002A0E9A" w14:paraId="6DF8ED2E" w14:textId="77777777" w:rsidTr="007278B5">
        <w:trPr>
          <w:trHeight w:val="372"/>
        </w:trPr>
        <w:tc>
          <w:tcPr>
            <w:tcW w:w="1319" w:type="dxa"/>
            <w:shd w:val="clear" w:color="auto" w:fill="D9D9D9" w:themeFill="background1" w:themeFillShade="D9"/>
          </w:tcPr>
          <w:p w14:paraId="2F95AD10" w14:textId="77777777" w:rsidR="002A0E9A" w:rsidRPr="002A0E9A" w:rsidRDefault="002A0E9A" w:rsidP="002A0E9A">
            <w:pPr>
              <w:jc w:val="center"/>
              <w:rPr>
                <w:rFonts w:cstheme="minorHAnsi"/>
              </w:rPr>
            </w:pPr>
            <w:r w:rsidRPr="002A0E9A">
              <w:rPr>
                <w:rFonts w:cstheme="minorHAnsi"/>
              </w:rPr>
              <w:t>Rating</w:t>
            </w:r>
          </w:p>
        </w:tc>
        <w:tc>
          <w:tcPr>
            <w:tcW w:w="1897" w:type="dxa"/>
            <w:shd w:val="clear" w:color="auto" w:fill="D9D9D9" w:themeFill="background1" w:themeFillShade="D9"/>
          </w:tcPr>
          <w:p w14:paraId="1C1D1728" w14:textId="77777777" w:rsidR="002A0E9A" w:rsidRPr="002A0E9A" w:rsidRDefault="002A0E9A" w:rsidP="002A0E9A">
            <w:pPr>
              <w:jc w:val="center"/>
              <w:rPr>
                <w:rFonts w:cstheme="minorHAnsi"/>
              </w:rPr>
            </w:pPr>
            <w:r w:rsidRPr="002A0E9A">
              <w:rPr>
                <w:rFonts w:cstheme="minorHAnsi"/>
              </w:rPr>
              <w:t>Count (total = 22)</w:t>
            </w:r>
          </w:p>
        </w:tc>
        <w:tc>
          <w:tcPr>
            <w:tcW w:w="1417" w:type="dxa"/>
            <w:shd w:val="clear" w:color="auto" w:fill="D9D9D9" w:themeFill="background1" w:themeFillShade="D9"/>
            <w:vAlign w:val="bottom"/>
          </w:tcPr>
          <w:p w14:paraId="230E12EE" w14:textId="77777777" w:rsidR="002A0E9A" w:rsidRPr="002A0E9A" w:rsidRDefault="002A0E9A" w:rsidP="002A0E9A">
            <w:pPr>
              <w:jc w:val="center"/>
              <w:rPr>
                <w:rFonts w:cstheme="minorHAnsi"/>
              </w:rPr>
            </w:pPr>
            <w:r w:rsidRPr="002A0E9A">
              <w:rPr>
                <w:rFonts w:cstheme="minorHAnsi"/>
              </w:rPr>
              <w:t xml:space="preserve">% </w:t>
            </w:r>
          </w:p>
        </w:tc>
      </w:tr>
      <w:tr w:rsidR="002A0E9A" w:rsidRPr="002A0E9A" w14:paraId="53D63478" w14:textId="77777777" w:rsidTr="00A81515">
        <w:tc>
          <w:tcPr>
            <w:tcW w:w="1319" w:type="dxa"/>
          </w:tcPr>
          <w:p w14:paraId="01AFEAD0" w14:textId="77777777" w:rsidR="002A0E9A" w:rsidRPr="002A0E9A" w:rsidRDefault="002A0E9A" w:rsidP="002A0E9A">
            <w:pPr>
              <w:jc w:val="center"/>
              <w:rPr>
                <w:rFonts w:cstheme="minorHAnsi"/>
              </w:rPr>
            </w:pPr>
            <w:r w:rsidRPr="002A0E9A">
              <w:rPr>
                <w:rFonts w:cstheme="minorHAnsi"/>
              </w:rPr>
              <w:t>1</w:t>
            </w:r>
          </w:p>
        </w:tc>
        <w:tc>
          <w:tcPr>
            <w:tcW w:w="1897" w:type="dxa"/>
          </w:tcPr>
          <w:p w14:paraId="54CFCCA8" w14:textId="77777777" w:rsidR="002A0E9A" w:rsidRPr="002A0E9A" w:rsidRDefault="002A0E9A" w:rsidP="002A0E9A">
            <w:pPr>
              <w:jc w:val="center"/>
              <w:rPr>
                <w:rFonts w:cstheme="minorHAnsi"/>
              </w:rPr>
            </w:pPr>
            <w:r w:rsidRPr="002A0E9A">
              <w:rPr>
                <w:rFonts w:cstheme="minorHAnsi"/>
              </w:rPr>
              <w:t>2</w:t>
            </w:r>
          </w:p>
        </w:tc>
        <w:tc>
          <w:tcPr>
            <w:tcW w:w="1417" w:type="dxa"/>
            <w:vAlign w:val="bottom"/>
          </w:tcPr>
          <w:p w14:paraId="42EB317C" w14:textId="77777777" w:rsidR="002A0E9A" w:rsidRPr="002A0E9A" w:rsidRDefault="002A0E9A" w:rsidP="002A0E9A">
            <w:pPr>
              <w:jc w:val="center"/>
              <w:rPr>
                <w:rFonts w:cstheme="minorHAnsi"/>
              </w:rPr>
            </w:pPr>
            <w:r w:rsidRPr="002A0E9A">
              <w:rPr>
                <w:rFonts w:cstheme="minorHAnsi"/>
              </w:rPr>
              <w:t>9</w:t>
            </w:r>
          </w:p>
        </w:tc>
      </w:tr>
      <w:tr w:rsidR="002A0E9A" w:rsidRPr="002A0E9A" w14:paraId="6A003E7D" w14:textId="77777777" w:rsidTr="00A81515">
        <w:tc>
          <w:tcPr>
            <w:tcW w:w="1319" w:type="dxa"/>
          </w:tcPr>
          <w:p w14:paraId="5BA7B1F0" w14:textId="77777777" w:rsidR="002A0E9A" w:rsidRPr="002A0E9A" w:rsidRDefault="002A0E9A" w:rsidP="002A0E9A">
            <w:pPr>
              <w:jc w:val="center"/>
              <w:rPr>
                <w:rFonts w:cstheme="minorHAnsi"/>
              </w:rPr>
            </w:pPr>
            <w:r w:rsidRPr="002A0E9A">
              <w:rPr>
                <w:rFonts w:cstheme="minorHAnsi"/>
              </w:rPr>
              <w:t>2</w:t>
            </w:r>
          </w:p>
        </w:tc>
        <w:tc>
          <w:tcPr>
            <w:tcW w:w="1897" w:type="dxa"/>
          </w:tcPr>
          <w:p w14:paraId="4B6235EE" w14:textId="77777777" w:rsidR="002A0E9A" w:rsidRPr="002A0E9A" w:rsidRDefault="002A0E9A" w:rsidP="002A0E9A">
            <w:pPr>
              <w:jc w:val="center"/>
              <w:rPr>
                <w:rFonts w:cstheme="minorHAnsi"/>
              </w:rPr>
            </w:pPr>
            <w:r w:rsidRPr="002A0E9A">
              <w:rPr>
                <w:rFonts w:cstheme="minorHAnsi"/>
              </w:rPr>
              <w:t>3</w:t>
            </w:r>
          </w:p>
        </w:tc>
        <w:tc>
          <w:tcPr>
            <w:tcW w:w="1417" w:type="dxa"/>
            <w:vAlign w:val="bottom"/>
          </w:tcPr>
          <w:p w14:paraId="11BBBAF7" w14:textId="77777777" w:rsidR="002A0E9A" w:rsidRPr="002A0E9A" w:rsidRDefault="002A0E9A" w:rsidP="002A0E9A">
            <w:pPr>
              <w:jc w:val="center"/>
              <w:rPr>
                <w:rFonts w:cstheme="minorHAnsi"/>
              </w:rPr>
            </w:pPr>
            <w:r w:rsidRPr="002A0E9A">
              <w:rPr>
                <w:rFonts w:cstheme="minorHAnsi"/>
              </w:rPr>
              <w:t>13</w:t>
            </w:r>
          </w:p>
        </w:tc>
      </w:tr>
      <w:tr w:rsidR="002A0E9A" w:rsidRPr="002A0E9A" w14:paraId="4D4C1833" w14:textId="77777777" w:rsidTr="00A81515">
        <w:tc>
          <w:tcPr>
            <w:tcW w:w="1319" w:type="dxa"/>
          </w:tcPr>
          <w:p w14:paraId="266A3A6C" w14:textId="77777777" w:rsidR="002A0E9A" w:rsidRPr="002A0E9A" w:rsidRDefault="002A0E9A" w:rsidP="002A0E9A">
            <w:pPr>
              <w:jc w:val="center"/>
              <w:rPr>
                <w:rFonts w:cstheme="minorHAnsi"/>
              </w:rPr>
            </w:pPr>
            <w:r w:rsidRPr="002A0E9A">
              <w:rPr>
                <w:rFonts w:cstheme="minorHAnsi"/>
              </w:rPr>
              <w:t>3</w:t>
            </w:r>
          </w:p>
        </w:tc>
        <w:tc>
          <w:tcPr>
            <w:tcW w:w="1897" w:type="dxa"/>
          </w:tcPr>
          <w:p w14:paraId="5450021F" w14:textId="77777777" w:rsidR="002A0E9A" w:rsidRPr="002A0E9A" w:rsidRDefault="002A0E9A" w:rsidP="002A0E9A">
            <w:pPr>
              <w:jc w:val="center"/>
              <w:rPr>
                <w:rFonts w:cstheme="minorHAnsi"/>
              </w:rPr>
            </w:pPr>
            <w:r w:rsidRPr="002A0E9A">
              <w:rPr>
                <w:rFonts w:cstheme="minorHAnsi"/>
              </w:rPr>
              <w:t>4</w:t>
            </w:r>
          </w:p>
        </w:tc>
        <w:tc>
          <w:tcPr>
            <w:tcW w:w="1417" w:type="dxa"/>
            <w:vAlign w:val="bottom"/>
          </w:tcPr>
          <w:p w14:paraId="1C6E44A4" w14:textId="77777777" w:rsidR="002A0E9A" w:rsidRPr="002A0E9A" w:rsidRDefault="002A0E9A" w:rsidP="002A0E9A">
            <w:pPr>
              <w:jc w:val="center"/>
              <w:rPr>
                <w:rFonts w:cstheme="minorHAnsi"/>
              </w:rPr>
            </w:pPr>
            <w:r w:rsidRPr="002A0E9A">
              <w:rPr>
                <w:rFonts w:cstheme="minorHAnsi"/>
              </w:rPr>
              <w:t>17</w:t>
            </w:r>
          </w:p>
        </w:tc>
      </w:tr>
      <w:tr w:rsidR="002A0E9A" w:rsidRPr="002A0E9A" w14:paraId="188BE969" w14:textId="77777777" w:rsidTr="00A81515">
        <w:tc>
          <w:tcPr>
            <w:tcW w:w="1319" w:type="dxa"/>
          </w:tcPr>
          <w:p w14:paraId="7B494772" w14:textId="77777777" w:rsidR="002A0E9A" w:rsidRPr="002A0E9A" w:rsidRDefault="002A0E9A" w:rsidP="002A0E9A">
            <w:pPr>
              <w:jc w:val="center"/>
              <w:rPr>
                <w:rFonts w:cstheme="minorHAnsi"/>
              </w:rPr>
            </w:pPr>
            <w:r w:rsidRPr="002A0E9A">
              <w:rPr>
                <w:rFonts w:cstheme="minorHAnsi"/>
              </w:rPr>
              <w:t>4</w:t>
            </w:r>
          </w:p>
        </w:tc>
        <w:tc>
          <w:tcPr>
            <w:tcW w:w="1897" w:type="dxa"/>
          </w:tcPr>
          <w:p w14:paraId="4546E856" w14:textId="77777777" w:rsidR="002A0E9A" w:rsidRPr="002A0E9A" w:rsidRDefault="002A0E9A" w:rsidP="002A0E9A">
            <w:pPr>
              <w:jc w:val="center"/>
              <w:rPr>
                <w:rFonts w:cstheme="minorHAnsi"/>
              </w:rPr>
            </w:pPr>
            <w:r w:rsidRPr="002A0E9A">
              <w:rPr>
                <w:rFonts w:cstheme="minorHAnsi"/>
              </w:rPr>
              <w:t>7</w:t>
            </w:r>
          </w:p>
        </w:tc>
        <w:tc>
          <w:tcPr>
            <w:tcW w:w="1417" w:type="dxa"/>
            <w:vAlign w:val="bottom"/>
          </w:tcPr>
          <w:p w14:paraId="4C4BF1E6" w14:textId="77777777" w:rsidR="002A0E9A" w:rsidRPr="002A0E9A" w:rsidRDefault="002A0E9A" w:rsidP="002A0E9A">
            <w:pPr>
              <w:jc w:val="center"/>
              <w:rPr>
                <w:rFonts w:cstheme="minorHAnsi"/>
              </w:rPr>
            </w:pPr>
            <w:r w:rsidRPr="002A0E9A">
              <w:rPr>
                <w:rFonts w:cstheme="minorHAnsi"/>
              </w:rPr>
              <w:t>30</w:t>
            </w:r>
          </w:p>
        </w:tc>
      </w:tr>
      <w:tr w:rsidR="002A0E9A" w:rsidRPr="002A0E9A" w14:paraId="367B2D66" w14:textId="77777777" w:rsidTr="00A81515">
        <w:tc>
          <w:tcPr>
            <w:tcW w:w="1319" w:type="dxa"/>
          </w:tcPr>
          <w:p w14:paraId="4A86275A" w14:textId="77777777" w:rsidR="002A0E9A" w:rsidRPr="002A0E9A" w:rsidRDefault="002A0E9A" w:rsidP="002A0E9A">
            <w:pPr>
              <w:jc w:val="center"/>
              <w:rPr>
                <w:rFonts w:cstheme="minorHAnsi"/>
              </w:rPr>
            </w:pPr>
            <w:r w:rsidRPr="002A0E9A">
              <w:rPr>
                <w:rFonts w:cstheme="minorHAnsi"/>
              </w:rPr>
              <w:t>5</w:t>
            </w:r>
          </w:p>
        </w:tc>
        <w:tc>
          <w:tcPr>
            <w:tcW w:w="1897" w:type="dxa"/>
          </w:tcPr>
          <w:p w14:paraId="17A0891B" w14:textId="77777777" w:rsidR="002A0E9A" w:rsidRPr="002A0E9A" w:rsidRDefault="002A0E9A" w:rsidP="002A0E9A">
            <w:pPr>
              <w:jc w:val="center"/>
              <w:rPr>
                <w:rFonts w:cstheme="minorHAnsi"/>
              </w:rPr>
            </w:pPr>
            <w:r w:rsidRPr="002A0E9A">
              <w:rPr>
                <w:rFonts w:cstheme="minorHAnsi"/>
              </w:rPr>
              <w:t>6</w:t>
            </w:r>
          </w:p>
        </w:tc>
        <w:tc>
          <w:tcPr>
            <w:tcW w:w="1417" w:type="dxa"/>
            <w:vAlign w:val="bottom"/>
          </w:tcPr>
          <w:p w14:paraId="04B88962" w14:textId="77777777" w:rsidR="002A0E9A" w:rsidRPr="002A0E9A" w:rsidRDefault="002A0E9A" w:rsidP="002A0E9A">
            <w:pPr>
              <w:jc w:val="center"/>
              <w:rPr>
                <w:rFonts w:cstheme="minorHAnsi"/>
              </w:rPr>
            </w:pPr>
            <w:r w:rsidRPr="002A0E9A">
              <w:rPr>
                <w:rFonts w:cstheme="minorHAnsi"/>
              </w:rPr>
              <w:t>26</w:t>
            </w:r>
          </w:p>
        </w:tc>
      </w:tr>
      <w:tr w:rsidR="002A0E9A" w:rsidRPr="002A0E9A" w14:paraId="6B1BCE39" w14:textId="77777777" w:rsidTr="00A81515">
        <w:tc>
          <w:tcPr>
            <w:tcW w:w="1319" w:type="dxa"/>
          </w:tcPr>
          <w:p w14:paraId="2E896FC2" w14:textId="77777777" w:rsidR="002A0E9A" w:rsidRPr="002A0E9A" w:rsidRDefault="002A0E9A" w:rsidP="002A0E9A">
            <w:pPr>
              <w:jc w:val="center"/>
              <w:rPr>
                <w:rFonts w:cstheme="minorHAnsi"/>
              </w:rPr>
            </w:pPr>
            <w:r w:rsidRPr="002A0E9A">
              <w:rPr>
                <w:rFonts w:cstheme="minorHAnsi"/>
              </w:rPr>
              <w:t>6</w:t>
            </w:r>
          </w:p>
        </w:tc>
        <w:tc>
          <w:tcPr>
            <w:tcW w:w="1897" w:type="dxa"/>
          </w:tcPr>
          <w:p w14:paraId="699126D0" w14:textId="77777777" w:rsidR="002A0E9A" w:rsidRPr="002A0E9A" w:rsidRDefault="002A0E9A" w:rsidP="002A0E9A">
            <w:pPr>
              <w:jc w:val="center"/>
              <w:rPr>
                <w:rFonts w:cstheme="minorHAnsi"/>
              </w:rPr>
            </w:pPr>
            <w:r w:rsidRPr="002A0E9A">
              <w:rPr>
                <w:rFonts w:cstheme="minorHAnsi"/>
              </w:rPr>
              <w:t>1</w:t>
            </w:r>
          </w:p>
        </w:tc>
        <w:tc>
          <w:tcPr>
            <w:tcW w:w="1417" w:type="dxa"/>
            <w:vAlign w:val="bottom"/>
          </w:tcPr>
          <w:p w14:paraId="008AE264" w14:textId="77777777" w:rsidR="002A0E9A" w:rsidRPr="002A0E9A" w:rsidRDefault="002A0E9A" w:rsidP="002A0E9A">
            <w:pPr>
              <w:jc w:val="center"/>
              <w:rPr>
                <w:rFonts w:cstheme="minorHAnsi"/>
              </w:rPr>
            </w:pPr>
            <w:r w:rsidRPr="002A0E9A">
              <w:rPr>
                <w:rFonts w:cstheme="minorHAnsi"/>
              </w:rPr>
              <w:t>4</w:t>
            </w:r>
          </w:p>
        </w:tc>
      </w:tr>
    </w:tbl>
    <w:p w14:paraId="1060B689" w14:textId="77777777" w:rsidR="00A81515" w:rsidRDefault="00A81515" w:rsidP="002A0E9A">
      <w:pPr>
        <w:rPr>
          <w:rFonts w:cstheme="minorHAnsi"/>
        </w:rPr>
      </w:pPr>
    </w:p>
    <w:p w14:paraId="24C34DE1" w14:textId="77777777" w:rsidR="002A0E9A" w:rsidRPr="002A0E9A" w:rsidRDefault="002A0E9A" w:rsidP="002A0E9A">
      <w:pPr>
        <w:rPr>
          <w:rFonts w:cstheme="minorHAnsi"/>
        </w:rPr>
      </w:pPr>
      <w:r w:rsidRPr="002A0E9A">
        <w:rPr>
          <w:rFonts w:cstheme="minorHAnsi"/>
        </w:rPr>
        <w:t>The one rating of 6 was for Cambodia’s Smallholder Agriculture and Social Protection Program. The research team considered this rating to be too high given the results of its latest QAI showing that the M&amp;E indicators for design were not feasible and reporting that the World Bank would revise the indicators after the program’s mid-term review, to be completed in mid-2011.</w:t>
      </w:r>
    </w:p>
    <w:p w14:paraId="738F88C7" w14:textId="4C56C095" w:rsidR="002A0E9A" w:rsidRPr="007278B5" w:rsidRDefault="00F11294" w:rsidP="007278B5">
      <w:pPr>
        <w:pStyle w:val="Heading2unnumbered"/>
      </w:pPr>
      <w:bookmarkStart w:id="62" w:name="_Toc331502595"/>
      <w:bookmarkStart w:id="63" w:name="_Toc346782231"/>
      <w:r w:rsidRPr="007278B5">
        <w:t>B</w:t>
      </w:r>
      <w:r w:rsidR="002A0E9A" w:rsidRPr="007278B5">
        <w:t>enefits of gender activities overall</w:t>
      </w:r>
      <w:bookmarkEnd w:id="62"/>
      <w:bookmarkEnd w:id="63"/>
    </w:p>
    <w:p w14:paraId="647F248A" w14:textId="77777777" w:rsidR="002A0E9A" w:rsidRPr="002A0E9A" w:rsidRDefault="002A0E9A" w:rsidP="002A0E9A">
      <w:pPr>
        <w:rPr>
          <w:rFonts w:cstheme="minorHAnsi"/>
        </w:rPr>
      </w:pPr>
      <w:r w:rsidRPr="002A0E9A">
        <w:rPr>
          <w:rFonts w:cstheme="minorHAnsi"/>
        </w:rPr>
        <w:t xml:space="preserve">Interviewees were asked to describe the difference (benefits) that gender activities were making. They consistently reported that their activities increased the awareness and consideration of gender equality issues by partners and/or other stakeholders. Indeed, interviewees felt that gender could become a niche role for AusAID in rural development work. </w:t>
      </w:r>
    </w:p>
    <w:p w14:paraId="7CA9B1D9" w14:textId="50AD7B01" w:rsidR="002A0E9A" w:rsidRPr="002A0E9A" w:rsidRDefault="002A0E9A" w:rsidP="002A0E9A">
      <w:pPr>
        <w:rPr>
          <w:rFonts w:cstheme="minorHAnsi"/>
        </w:rPr>
      </w:pPr>
      <w:r w:rsidRPr="002A0E9A">
        <w:rPr>
          <w:rFonts w:cstheme="minorHAnsi"/>
        </w:rPr>
        <w:t xml:space="preserve">Specific responses are listed below under the two themes of AusAID’s </w:t>
      </w:r>
      <w:r w:rsidR="00FE271E">
        <w:rPr>
          <w:rFonts w:cstheme="minorHAnsi"/>
        </w:rPr>
        <w:t>g</w:t>
      </w:r>
      <w:r w:rsidRPr="002A0E9A">
        <w:rPr>
          <w:rFonts w:cstheme="minorHAnsi"/>
        </w:rPr>
        <w:t xml:space="preserve">ender </w:t>
      </w:r>
      <w:r w:rsidR="00FE271E">
        <w:rPr>
          <w:rFonts w:cstheme="minorHAnsi"/>
        </w:rPr>
        <w:t>t</w:t>
      </w:r>
      <w:r w:rsidRPr="002A0E9A">
        <w:rPr>
          <w:rFonts w:cstheme="minorHAnsi"/>
        </w:rPr>
        <w:t xml:space="preserve">hematic </w:t>
      </w:r>
      <w:r w:rsidR="00FE271E">
        <w:rPr>
          <w:rFonts w:cstheme="minorHAnsi"/>
        </w:rPr>
        <w:t>s</w:t>
      </w:r>
      <w:r w:rsidRPr="002A0E9A">
        <w:rPr>
          <w:rFonts w:cstheme="minorHAnsi"/>
        </w:rPr>
        <w:t>trategy—women’s economic empowerment and women’s leadership.</w:t>
      </w:r>
    </w:p>
    <w:p w14:paraId="1518CB5E" w14:textId="0FC65910" w:rsidR="002A0E9A" w:rsidRPr="00F11294" w:rsidRDefault="002A0E9A" w:rsidP="00F11294">
      <w:pPr>
        <w:pStyle w:val="Heading3"/>
      </w:pPr>
      <w:bookmarkStart w:id="64" w:name="_Toc331502596"/>
      <w:r w:rsidRPr="007278B5">
        <w:t>Women’s economic empowerment</w:t>
      </w:r>
      <w:bookmarkEnd w:id="64"/>
    </w:p>
    <w:p w14:paraId="733EA099" w14:textId="77777777" w:rsidR="002A0E9A" w:rsidRPr="002A0E9A" w:rsidRDefault="002A0E9A" w:rsidP="002A0E9A">
      <w:pPr>
        <w:rPr>
          <w:rFonts w:cstheme="minorHAnsi"/>
        </w:rPr>
      </w:pPr>
      <w:r w:rsidRPr="002A0E9A">
        <w:rPr>
          <w:rFonts w:cstheme="minorHAnsi"/>
        </w:rPr>
        <w:t>Responses on direct benefits to women’s economic empowerment included:</w:t>
      </w:r>
    </w:p>
    <w:p w14:paraId="44A40A6A" w14:textId="686FCAE5" w:rsidR="002A0E9A" w:rsidRPr="00A621B2" w:rsidRDefault="002A0E9A" w:rsidP="007278B5">
      <w:pPr>
        <w:pStyle w:val="ListParagraph"/>
        <w:numPr>
          <w:ilvl w:val="0"/>
          <w:numId w:val="53"/>
        </w:numPr>
        <w:rPr>
          <w:rFonts w:cstheme="minorHAnsi"/>
        </w:rPr>
      </w:pPr>
      <w:r w:rsidRPr="00A621B2">
        <w:rPr>
          <w:rFonts w:cstheme="minorHAnsi"/>
        </w:rPr>
        <w:t>ensuring women do not remain marginalised from project activities and economic and social development processes generally (Transformation, Empowerment, Advocacy, Relief</w:t>
      </w:r>
      <w:r w:rsidR="0075421B">
        <w:rPr>
          <w:rFonts w:cstheme="minorHAnsi"/>
        </w:rPr>
        <w:t xml:space="preserve"> activity implemented by India’s development agency</w:t>
      </w:r>
      <w:r w:rsidRPr="00A621B2">
        <w:rPr>
          <w:rFonts w:cstheme="minorHAnsi"/>
        </w:rPr>
        <w:t>) under the AusAID – NGO Cooperation Program)</w:t>
      </w:r>
    </w:p>
    <w:p w14:paraId="64304FA9" w14:textId="77777777" w:rsidR="002A0E9A" w:rsidRPr="00A621B2" w:rsidRDefault="002A0E9A" w:rsidP="007278B5">
      <w:pPr>
        <w:pStyle w:val="ListParagraph"/>
        <w:numPr>
          <w:ilvl w:val="0"/>
          <w:numId w:val="53"/>
        </w:numPr>
        <w:rPr>
          <w:rFonts w:cstheme="minorHAnsi"/>
        </w:rPr>
      </w:pPr>
      <w:r w:rsidRPr="00A621B2">
        <w:rPr>
          <w:rFonts w:cstheme="minorHAnsi"/>
        </w:rPr>
        <w:t>women producing honey and a rural training centre supporting graduation of young women (Fiji’s Rural Enterprise Development Facility).</w:t>
      </w:r>
    </w:p>
    <w:p w14:paraId="2C6CE75A" w14:textId="3D45D1DE" w:rsidR="002A0E9A" w:rsidRPr="00F11294" w:rsidRDefault="002A0E9A" w:rsidP="00F11294">
      <w:pPr>
        <w:pStyle w:val="Heading3"/>
      </w:pPr>
      <w:bookmarkStart w:id="65" w:name="_Toc331502597"/>
      <w:r w:rsidRPr="007278B5">
        <w:lastRenderedPageBreak/>
        <w:t>Women’s leadership</w:t>
      </w:r>
      <w:bookmarkEnd w:id="65"/>
    </w:p>
    <w:p w14:paraId="68F4432E" w14:textId="76E1B020" w:rsidR="002A0E9A" w:rsidRPr="002A0E9A" w:rsidRDefault="002A0E9A" w:rsidP="002A0E9A">
      <w:pPr>
        <w:rPr>
          <w:rFonts w:cstheme="minorHAnsi"/>
        </w:rPr>
      </w:pPr>
      <w:r w:rsidRPr="002A0E9A">
        <w:rPr>
          <w:rFonts w:cstheme="minorHAnsi"/>
        </w:rPr>
        <w:t xml:space="preserve">Responses on direct benefits to women’s leadership and ability to have a voice are illustrated by the programs listed in Table </w:t>
      </w:r>
      <w:r w:rsidR="00AE6875">
        <w:rPr>
          <w:rFonts w:cstheme="minorHAnsi"/>
        </w:rPr>
        <w:t>D</w:t>
      </w:r>
      <w:r w:rsidR="008965E9">
        <w:rPr>
          <w:rFonts w:cstheme="minorHAnsi"/>
        </w:rPr>
        <w:t>.</w:t>
      </w:r>
      <w:r w:rsidRPr="002A0E9A">
        <w:rPr>
          <w:rFonts w:cstheme="minorHAnsi"/>
        </w:rPr>
        <w:t>5. These important examples illustrate changes to women’s status and show how the rural development program makes a valuable and unique contribution to better equality for women and improvements to their sphere of influence.</w:t>
      </w:r>
    </w:p>
    <w:p w14:paraId="7DC23398" w14:textId="3A90FF33" w:rsidR="002A0E9A" w:rsidRPr="00F94FDD" w:rsidRDefault="002A0E9A" w:rsidP="002A0E9A">
      <w:pPr>
        <w:pStyle w:val="Tableheading"/>
        <w:rPr>
          <w:rFonts w:asciiTheme="minorHAnsi" w:hAnsiTheme="minorHAnsi" w:cstheme="minorHAnsi"/>
          <w:szCs w:val="22"/>
        </w:rPr>
      </w:pPr>
      <w:r w:rsidRPr="006A1A16">
        <w:rPr>
          <w:rFonts w:asciiTheme="minorHAnsi" w:hAnsiTheme="minorHAnsi" w:cstheme="minorHAnsi"/>
          <w:szCs w:val="22"/>
        </w:rPr>
        <w:t xml:space="preserve">Table </w:t>
      </w:r>
      <w:r w:rsidR="00AE6875">
        <w:rPr>
          <w:rFonts w:asciiTheme="minorHAnsi" w:hAnsiTheme="minorHAnsi" w:cstheme="minorHAnsi"/>
          <w:szCs w:val="22"/>
        </w:rPr>
        <w:t>D</w:t>
      </w:r>
      <w:r w:rsidR="008965E9" w:rsidRPr="00F94FDD">
        <w:rPr>
          <w:rFonts w:asciiTheme="minorHAnsi" w:hAnsiTheme="minorHAnsi" w:cstheme="minorHAnsi"/>
          <w:szCs w:val="22"/>
        </w:rPr>
        <w:t>.</w:t>
      </w:r>
      <w:r w:rsidRPr="00F94FDD">
        <w:rPr>
          <w:rFonts w:asciiTheme="minorHAnsi" w:hAnsiTheme="minorHAnsi" w:cstheme="minorHAnsi"/>
          <w:szCs w:val="22"/>
        </w:rPr>
        <w:t>5:</w:t>
      </w:r>
      <w:r w:rsidR="00A81515">
        <w:rPr>
          <w:rFonts w:asciiTheme="minorHAnsi" w:hAnsiTheme="minorHAnsi" w:cstheme="minorHAnsi"/>
          <w:szCs w:val="22"/>
        </w:rPr>
        <w:t xml:space="preserve"> </w:t>
      </w:r>
      <w:r w:rsidRPr="006A1A16">
        <w:rPr>
          <w:rFonts w:asciiTheme="minorHAnsi" w:hAnsiTheme="minorHAnsi" w:cstheme="minorHAnsi"/>
          <w:szCs w:val="22"/>
        </w:rPr>
        <w:t>Programs with benefit</w:t>
      </w:r>
      <w:r w:rsidRPr="00F94FDD">
        <w:rPr>
          <w:rFonts w:asciiTheme="minorHAnsi" w:hAnsiTheme="minorHAnsi" w:cstheme="minorHAnsi"/>
          <w:szCs w:val="22"/>
        </w:rPr>
        <w:t>s to women’s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48"/>
      </w:tblGrid>
      <w:tr w:rsidR="002A0E9A" w:rsidRPr="002A0E9A" w14:paraId="62CB66D1" w14:textId="77777777" w:rsidTr="00A81515">
        <w:tc>
          <w:tcPr>
            <w:tcW w:w="3794" w:type="dxa"/>
            <w:shd w:val="clear" w:color="auto" w:fill="F2F2F2" w:themeFill="background1" w:themeFillShade="F2"/>
          </w:tcPr>
          <w:p w14:paraId="6E9F6FCF" w14:textId="77777777" w:rsidR="002A0E9A" w:rsidRPr="002A0E9A" w:rsidRDefault="002A0E9A" w:rsidP="002A0E9A">
            <w:pPr>
              <w:rPr>
                <w:rFonts w:cstheme="minorHAnsi"/>
                <w:b/>
              </w:rPr>
            </w:pPr>
            <w:r w:rsidRPr="002A0E9A">
              <w:rPr>
                <w:rFonts w:cstheme="minorHAnsi"/>
                <w:b/>
              </w:rPr>
              <w:t>Program</w:t>
            </w:r>
          </w:p>
        </w:tc>
        <w:tc>
          <w:tcPr>
            <w:tcW w:w="5448" w:type="dxa"/>
            <w:shd w:val="clear" w:color="auto" w:fill="F2F2F2" w:themeFill="background1" w:themeFillShade="F2"/>
          </w:tcPr>
          <w:p w14:paraId="75915088" w14:textId="77777777" w:rsidR="002A0E9A" w:rsidRPr="002A0E9A" w:rsidRDefault="002A0E9A" w:rsidP="002A0E9A">
            <w:pPr>
              <w:rPr>
                <w:rFonts w:cstheme="minorHAnsi"/>
                <w:b/>
              </w:rPr>
            </w:pPr>
            <w:r w:rsidRPr="002A0E9A">
              <w:rPr>
                <w:rFonts w:cstheme="minorHAnsi"/>
                <w:b/>
              </w:rPr>
              <w:t>Benefit</w:t>
            </w:r>
          </w:p>
        </w:tc>
      </w:tr>
      <w:tr w:rsidR="002A0E9A" w:rsidRPr="002A0E9A" w14:paraId="3BD5A057" w14:textId="77777777" w:rsidTr="00A81515">
        <w:tc>
          <w:tcPr>
            <w:tcW w:w="3794" w:type="dxa"/>
          </w:tcPr>
          <w:p w14:paraId="3034520B" w14:textId="77777777" w:rsidR="002A0E9A" w:rsidRPr="002A0E9A" w:rsidRDefault="002A0E9A" w:rsidP="002A0E9A">
            <w:pPr>
              <w:rPr>
                <w:rFonts w:cstheme="minorHAnsi"/>
              </w:rPr>
            </w:pPr>
            <w:r w:rsidRPr="002A0E9A">
              <w:rPr>
                <w:rFonts w:cstheme="minorHAnsi"/>
              </w:rPr>
              <w:t xml:space="preserve">Laos – Australia NGO Cooperation Agreement </w:t>
            </w:r>
          </w:p>
        </w:tc>
        <w:tc>
          <w:tcPr>
            <w:tcW w:w="5448" w:type="dxa"/>
          </w:tcPr>
          <w:p w14:paraId="623C3BF9" w14:textId="77777777" w:rsidR="002A0E9A" w:rsidRPr="002A0E9A" w:rsidRDefault="002A0E9A" w:rsidP="002A0E9A">
            <w:pPr>
              <w:rPr>
                <w:rFonts w:cstheme="minorHAnsi"/>
              </w:rPr>
            </w:pPr>
            <w:r w:rsidRPr="002A0E9A">
              <w:rPr>
                <w:rFonts w:cstheme="minorHAnsi"/>
              </w:rPr>
              <w:t>Opportunities to participate and benefit from livestock and other agricultural activities and increased confidence to speak up.</w:t>
            </w:r>
          </w:p>
        </w:tc>
      </w:tr>
      <w:tr w:rsidR="002A0E9A" w:rsidRPr="002A0E9A" w14:paraId="00C60D26" w14:textId="77777777" w:rsidTr="00A81515">
        <w:tc>
          <w:tcPr>
            <w:tcW w:w="3794" w:type="dxa"/>
          </w:tcPr>
          <w:p w14:paraId="0D74FE21" w14:textId="087185CC" w:rsidR="002A0E9A" w:rsidRPr="002A0E9A" w:rsidRDefault="002A0E9A" w:rsidP="002A0E9A">
            <w:pPr>
              <w:rPr>
                <w:rFonts w:cstheme="minorHAnsi"/>
              </w:rPr>
            </w:pPr>
            <w:r w:rsidRPr="002A0E9A">
              <w:rPr>
                <w:rFonts w:cstheme="minorHAnsi"/>
              </w:rPr>
              <w:t>Nepal – Micro Enterprise Development Program</w:t>
            </w:r>
            <w:r w:rsidR="0075421B">
              <w:rPr>
                <w:rFonts w:cstheme="minorHAnsi"/>
              </w:rPr>
              <w:t>me</w:t>
            </w:r>
          </w:p>
        </w:tc>
        <w:tc>
          <w:tcPr>
            <w:tcW w:w="5448" w:type="dxa"/>
          </w:tcPr>
          <w:p w14:paraId="5C45E744" w14:textId="679B214A" w:rsidR="002A0E9A" w:rsidRPr="002A0E9A" w:rsidRDefault="002A0E9A" w:rsidP="00A621B2">
            <w:pPr>
              <w:rPr>
                <w:rFonts w:cstheme="minorHAnsi"/>
              </w:rPr>
            </w:pPr>
            <w:r w:rsidRPr="002A0E9A">
              <w:rPr>
                <w:rFonts w:cstheme="minorHAnsi"/>
              </w:rPr>
              <w:t>Transformation of roles, as exemplified by this interviewee quote: ‘Roles are transformed … women were proud of having their own business and ability to use money from it—using money to improve livelihood and for families to access services; housing conditions have</w:t>
            </w:r>
            <w:r w:rsidR="00A621B2">
              <w:rPr>
                <w:rFonts w:cstheme="minorHAnsi"/>
              </w:rPr>
              <w:t> </w:t>
            </w:r>
            <w:r w:rsidRPr="002A0E9A">
              <w:rPr>
                <w:rFonts w:cstheme="minorHAnsi"/>
              </w:rPr>
              <w:t>improved.’</w:t>
            </w:r>
          </w:p>
        </w:tc>
      </w:tr>
      <w:tr w:rsidR="002A0E9A" w:rsidRPr="002A0E9A" w14:paraId="76575AA6" w14:textId="77777777" w:rsidTr="00A81515">
        <w:tc>
          <w:tcPr>
            <w:tcW w:w="3794" w:type="dxa"/>
          </w:tcPr>
          <w:p w14:paraId="48F31E6E" w14:textId="77777777" w:rsidR="002A0E9A" w:rsidRPr="002A0E9A" w:rsidRDefault="002A0E9A" w:rsidP="002A0E9A">
            <w:pPr>
              <w:rPr>
                <w:rFonts w:cstheme="minorHAnsi"/>
              </w:rPr>
            </w:pPr>
            <w:r w:rsidRPr="002A0E9A">
              <w:rPr>
                <w:rFonts w:cstheme="minorHAnsi"/>
              </w:rPr>
              <w:t>Women’s World Banking</w:t>
            </w:r>
          </w:p>
        </w:tc>
        <w:tc>
          <w:tcPr>
            <w:tcW w:w="5448" w:type="dxa"/>
          </w:tcPr>
          <w:p w14:paraId="31E34192" w14:textId="77777777" w:rsidR="002A0E9A" w:rsidRPr="002A0E9A" w:rsidRDefault="002A0E9A" w:rsidP="002A0E9A">
            <w:pPr>
              <w:rPr>
                <w:rFonts w:cstheme="minorHAnsi"/>
              </w:rPr>
            </w:pPr>
            <w:r w:rsidRPr="002A0E9A">
              <w:rPr>
                <w:rFonts w:cstheme="minorHAnsi"/>
              </w:rPr>
              <w:t>Explicit gender focus considering gender equality and female empowerment in all areas of work and influence sectors focusing on women and girls (say they are the only microfinance network to do so).</w:t>
            </w:r>
          </w:p>
        </w:tc>
      </w:tr>
      <w:tr w:rsidR="002A0E9A" w:rsidRPr="002A0E9A" w14:paraId="5707325E" w14:textId="77777777" w:rsidTr="00A81515">
        <w:tc>
          <w:tcPr>
            <w:tcW w:w="3794" w:type="dxa"/>
          </w:tcPr>
          <w:p w14:paraId="103D7FA1" w14:textId="77777777" w:rsidR="002A0E9A" w:rsidRPr="002A0E9A" w:rsidRDefault="002A0E9A" w:rsidP="002A0E9A">
            <w:pPr>
              <w:rPr>
                <w:rFonts w:cstheme="minorHAnsi"/>
              </w:rPr>
            </w:pPr>
            <w:r w:rsidRPr="002A0E9A">
              <w:rPr>
                <w:rFonts w:cstheme="minorHAnsi"/>
              </w:rPr>
              <w:t>Vanuatu Land Program</w:t>
            </w:r>
          </w:p>
        </w:tc>
        <w:tc>
          <w:tcPr>
            <w:tcW w:w="5448" w:type="dxa"/>
          </w:tcPr>
          <w:p w14:paraId="2255F791" w14:textId="455904F3" w:rsidR="002A0E9A" w:rsidRPr="002A0E9A" w:rsidRDefault="002A0E9A" w:rsidP="00A621B2">
            <w:pPr>
              <w:rPr>
                <w:rFonts w:cstheme="minorHAnsi"/>
              </w:rPr>
            </w:pPr>
            <w:r w:rsidRPr="002A0E9A">
              <w:rPr>
                <w:rFonts w:cstheme="minorHAnsi"/>
              </w:rPr>
              <w:t>Consider gender so women have a voice in land activities (they would only have a minimal voice without the</w:t>
            </w:r>
            <w:r w:rsidR="00A621B2">
              <w:rPr>
                <w:rFonts w:cstheme="minorHAnsi"/>
              </w:rPr>
              <w:t> </w:t>
            </w:r>
            <w:r w:rsidRPr="002A0E9A">
              <w:rPr>
                <w:rFonts w:cstheme="minorHAnsi"/>
              </w:rPr>
              <w:t>program).</w:t>
            </w:r>
          </w:p>
        </w:tc>
      </w:tr>
      <w:tr w:rsidR="002A0E9A" w:rsidRPr="002A0E9A" w14:paraId="76470A4D" w14:textId="77777777" w:rsidTr="00A81515">
        <w:tc>
          <w:tcPr>
            <w:tcW w:w="3794" w:type="dxa"/>
          </w:tcPr>
          <w:p w14:paraId="4A241EEF" w14:textId="7374023B" w:rsidR="002A0E9A" w:rsidRPr="002A0E9A" w:rsidRDefault="0075421B" w:rsidP="00670486">
            <w:pPr>
              <w:rPr>
                <w:rFonts w:cstheme="minorHAnsi"/>
              </w:rPr>
            </w:pPr>
            <w:r>
              <w:rPr>
                <w:rFonts w:cstheme="minorHAnsi"/>
              </w:rPr>
              <w:t>Myanmar</w:t>
            </w:r>
            <w:r w:rsidRPr="002A0E9A">
              <w:rPr>
                <w:rFonts w:cstheme="minorHAnsi"/>
              </w:rPr>
              <w:t xml:space="preserve"> </w:t>
            </w:r>
            <w:r w:rsidR="002A0E9A" w:rsidRPr="002A0E9A">
              <w:rPr>
                <w:rFonts w:cstheme="minorHAnsi"/>
              </w:rPr>
              <w:t xml:space="preserve">Rakhine Rural Household </w:t>
            </w:r>
            <w:r w:rsidR="002A0E9A" w:rsidRPr="002A0E9A">
              <w:rPr>
                <w:rFonts w:cstheme="minorHAnsi"/>
              </w:rPr>
              <w:br/>
              <w:t>Livelihood Security Project</w:t>
            </w:r>
          </w:p>
        </w:tc>
        <w:tc>
          <w:tcPr>
            <w:tcW w:w="5448" w:type="dxa"/>
          </w:tcPr>
          <w:p w14:paraId="66C3880B" w14:textId="44868713" w:rsidR="002A0E9A" w:rsidRPr="002A0E9A" w:rsidRDefault="002A0E9A" w:rsidP="00A621B2">
            <w:pPr>
              <w:rPr>
                <w:rFonts w:cstheme="minorHAnsi"/>
              </w:rPr>
            </w:pPr>
            <w:r w:rsidRPr="002A0E9A">
              <w:rPr>
                <w:rFonts w:cstheme="minorHAnsi"/>
              </w:rPr>
              <w:t>Increased status and decision-making power of women as a result of microfinance, as well as increased self-</w:t>
            </w:r>
            <w:r w:rsidR="00A621B2">
              <w:rPr>
                <w:rFonts w:cstheme="minorHAnsi"/>
              </w:rPr>
              <w:t> c</w:t>
            </w:r>
            <w:r w:rsidRPr="002A0E9A">
              <w:rPr>
                <w:rFonts w:cstheme="minorHAnsi"/>
              </w:rPr>
              <w:t>onfidence from being trained in the project’s health component and through acting as peer educators.</w:t>
            </w:r>
          </w:p>
        </w:tc>
      </w:tr>
      <w:tr w:rsidR="002A0E9A" w:rsidRPr="002A0E9A" w14:paraId="72CE7FED" w14:textId="77777777" w:rsidTr="00A81515">
        <w:trPr>
          <w:trHeight w:val="1275"/>
        </w:trPr>
        <w:tc>
          <w:tcPr>
            <w:tcW w:w="3794" w:type="dxa"/>
          </w:tcPr>
          <w:p w14:paraId="1E6312ED" w14:textId="77F8B532" w:rsidR="002A0E9A" w:rsidRPr="002A0E9A" w:rsidRDefault="002A0E9A" w:rsidP="003A3D92">
            <w:pPr>
              <w:rPr>
                <w:rFonts w:cstheme="minorHAnsi"/>
              </w:rPr>
            </w:pPr>
            <w:r w:rsidRPr="002A0E9A">
              <w:rPr>
                <w:rFonts w:cstheme="minorHAnsi"/>
              </w:rPr>
              <w:t>Vietnam Implementation Support Program (P135</w:t>
            </w:r>
            <w:r w:rsidR="003A3D92">
              <w:rPr>
                <w:rFonts w:cstheme="minorHAnsi"/>
              </w:rPr>
              <w:t xml:space="preserve"> Phase </w:t>
            </w:r>
            <w:r w:rsidRPr="002A0E9A">
              <w:rPr>
                <w:rFonts w:cstheme="minorHAnsi"/>
              </w:rPr>
              <w:t>2)</w:t>
            </w:r>
          </w:p>
        </w:tc>
        <w:tc>
          <w:tcPr>
            <w:tcW w:w="5448" w:type="dxa"/>
          </w:tcPr>
          <w:p w14:paraId="1536CFCC" w14:textId="0459B299" w:rsidR="002A0E9A" w:rsidRPr="002A0E9A" w:rsidRDefault="002A0E9A" w:rsidP="00A81515">
            <w:pPr>
              <w:rPr>
                <w:rFonts w:cstheme="minorHAnsi"/>
              </w:rPr>
            </w:pPr>
            <w:r w:rsidRPr="002A0E9A">
              <w:rPr>
                <w:rFonts w:cstheme="minorHAnsi"/>
              </w:rPr>
              <w:t xml:space="preserve">Changed profile of infrastructure investments due to women’s influence to include more on water and sanitation and childcare and less on roads. </w:t>
            </w:r>
          </w:p>
        </w:tc>
      </w:tr>
    </w:tbl>
    <w:p w14:paraId="770E977D" w14:textId="044F8F59" w:rsidR="002A0E9A" w:rsidRPr="007278B5" w:rsidRDefault="002A0E9A" w:rsidP="007278B5">
      <w:pPr>
        <w:pStyle w:val="Heading2unnumbered"/>
      </w:pPr>
      <w:bookmarkStart w:id="66" w:name="_Toc331502598"/>
      <w:bookmarkStart w:id="67" w:name="_Toc346782232"/>
      <w:r w:rsidRPr="007278B5">
        <w:t>Responses to open-ended question</w:t>
      </w:r>
      <w:bookmarkEnd w:id="66"/>
      <w:bookmarkEnd w:id="67"/>
    </w:p>
    <w:p w14:paraId="05D681F0" w14:textId="77777777" w:rsidR="002A0E9A" w:rsidRPr="002A0E9A" w:rsidRDefault="002A0E9A" w:rsidP="002A0E9A">
      <w:pPr>
        <w:rPr>
          <w:rFonts w:cstheme="minorHAnsi"/>
        </w:rPr>
      </w:pPr>
      <w:r w:rsidRPr="002A0E9A">
        <w:rPr>
          <w:rFonts w:cstheme="minorHAnsi"/>
        </w:rPr>
        <w:t>Interviewee responses to the open-ended question were valuable. Short summaries of some responses are outlined here, grouped under the themes that emerged.</w:t>
      </w:r>
    </w:p>
    <w:p w14:paraId="11437A7B" w14:textId="1B4C4271" w:rsidR="002A0E9A" w:rsidRPr="00F11294" w:rsidRDefault="002A0E9A" w:rsidP="00F11294">
      <w:pPr>
        <w:pStyle w:val="Heading3"/>
      </w:pPr>
      <w:bookmarkStart w:id="68" w:name="_Toc331502599"/>
      <w:r w:rsidRPr="007278B5">
        <w:lastRenderedPageBreak/>
        <w:t>Value of the stocktake</w:t>
      </w:r>
      <w:bookmarkEnd w:id="68"/>
      <w:r w:rsidRPr="00F11294">
        <w:t xml:space="preserve"> </w:t>
      </w:r>
    </w:p>
    <w:p w14:paraId="64BE6D30" w14:textId="77777777" w:rsidR="002A0E9A" w:rsidRPr="002A0E9A" w:rsidRDefault="002A0E9A" w:rsidP="002A0E9A">
      <w:pPr>
        <w:rPr>
          <w:rFonts w:cstheme="minorHAnsi"/>
        </w:rPr>
      </w:pPr>
      <w:r w:rsidRPr="002A0E9A">
        <w:rPr>
          <w:rFonts w:cstheme="minorHAnsi"/>
        </w:rPr>
        <w:t>Interviewees reported that being involved in the stocktake was useful for discussing gender issues and helping uncover some of what is going on at community level. Also, AusAID’s gender-marker questions acted as an impetus for program managers to oversee and push for greater equality.</w:t>
      </w:r>
    </w:p>
    <w:p w14:paraId="786FC697" w14:textId="579DA584" w:rsidR="002A0E9A" w:rsidRPr="002A0E9A" w:rsidRDefault="002A0E9A" w:rsidP="002A0E9A">
      <w:pPr>
        <w:rPr>
          <w:rFonts w:cstheme="minorHAnsi"/>
        </w:rPr>
      </w:pPr>
      <w:r w:rsidRPr="002A0E9A">
        <w:rPr>
          <w:rFonts w:cstheme="minorHAnsi"/>
        </w:rPr>
        <w:t xml:space="preserve">This indicates the importance of valuing, monitoring and reporting on gender work and points </w:t>
      </w:r>
      <w:r w:rsidR="00A621B2">
        <w:rPr>
          <w:rFonts w:cstheme="minorHAnsi"/>
        </w:rPr>
        <w:br/>
      </w:r>
      <w:r w:rsidRPr="002A0E9A">
        <w:rPr>
          <w:rFonts w:cstheme="minorHAnsi"/>
        </w:rPr>
        <w:t>to the need for more dedicated effort and resourcing (currently not a feature of the rural development</w:t>
      </w:r>
      <w:r w:rsidR="00A621B2">
        <w:rPr>
          <w:rFonts w:cstheme="minorHAnsi"/>
        </w:rPr>
        <w:t> </w:t>
      </w:r>
      <w:r w:rsidRPr="002A0E9A">
        <w:rPr>
          <w:rFonts w:cstheme="minorHAnsi"/>
        </w:rPr>
        <w:t>program).</w:t>
      </w:r>
    </w:p>
    <w:p w14:paraId="73228E3B" w14:textId="77777777" w:rsidR="002A0E9A" w:rsidRPr="00266B9D" w:rsidRDefault="002A0E9A" w:rsidP="002A0E9A">
      <w:pPr>
        <w:rPr>
          <w:rFonts w:cstheme="minorHAnsi"/>
        </w:rPr>
      </w:pPr>
      <w:r w:rsidRPr="002A0E9A">
        <w:rPr>
          <w:rFonts w:cstheme="minorHAnsi"/>
        </w:rPr>
        <w:t xml:space="preserve">Interviewees also indicated it was useful professionally to have the opportunity to discuss their work and how to improve it. Opportunities such as this will help AusAID staff and implementing partners focus on gender equality and raise their interest </w:t>
      </w:r>
      <w:r w:rsidRPr="00266B9D">
        <w:rPr>
          <w:rFonts w:cstheme="minorHAnsi"/>
        </w:rPr>
        <w:t>in achieving more results.</w:t>
      </w:r>
    </w:p>
    <w:p w14:paraId="0FB7658C" w14:textId="19DEC0C1" w:rsidR="002A0E9A" w:rsidRPr="002A0E9A" w:rsidRDefault="002A0E9A" w:rsidP="00F11294">
      <w:pPr>
        <w:pStyle w:val="Heading3"/>
      </w:pPr>
      <w:bookmarkStart w:id="69" w:name="_Toc331502600"/>
      <w:r w:rsidRPr="007278B5">
        <w:t>Limitations due to resources and time</w:t>
      </w:r>
      <w:bookmarkEnd w:id="69"/>
    </w:p>
    <w:p w14:paraId="09BF65EF" w14:textId="47B8CF2D" w:rsidR="002A0E9A" w:rsidRPr="002A0E9A" w:rsidRDefault="002A0E9A" w:rsidP="002A0E9A">
      <w:pPr>
        <w:rPr>
          <w:rFonts w:cstheme="minorHAnsi"/>
        </w:rPr>
      </w:pPr>
      <w:r w:rsidRPr="002A0E9A">
        <w:rPr>
          <w:rFonts w:cstheme="minorHAnsi"/>
        </w:rPr>
        <w:t>One of the biggest barriers to conducting more gender work was lack of resources and time. Burma’s Livelihoods and Food Security Trust Fund, for example, reported that lack of time results in program staff prioritising more pressing concerns in areas other than gender, even though staff feel</w:t>
      </w:r>
      <w:r w:rsidR="00825AC2">
        <w:rPr>
          <w:rFonts w:cstheme="minorHAnsi"/>
        </w:rPr>
        <w:t>s</w:t>
      </w:r>
      <w:r w:rsidRPr="002A0E9A">
        <w:rPr>
          <w:rFonts w:cstheme="minorHAnsi"/>
        </w:rPr>
        <w:t xml:space="preserve"> </w:t>
      </w:r>
      <w:r w:rsidR="00A621B2">
        <w:rPr>
          <w:rFonts w:cstheme="minorHAnsi"/>
        </w:rPr>
        <w:t>r</w:t>
      </w:r>
      <w:r w:rsidRPr="002A0E9A">
        <w:rPr>
          <w:rFonts w:cstheme="minorHAnsi"/>
        </w:rPr>
        <w:t xml:space="preserve">esponsible for gender as part of AusAID’s role on the trust fund board. </w:t>
      </w:r>
      <w:r w:rsidR="004A231C" w:rsidRPr="002A0E9A">
        <w:rPr>
          <w:rFonts w:cstheme="minorHAnsi"/>
        </w:rPr>
        <w:t>This shows the important role AusAID staff ha</w:t>
      </w:r>
      <w:r w:rsidR="004A231C">
        <w:rPr>
          <w:rFonts w:cstheme="minorHAnsi"/>
        </w:rPr>
        <w:t>s</w:t>
      </w:r>
      <w:r w:rsidR="004A231C" w:rsidRPr="002A0E9A">
        <w:rPr>
          <w:rFonts w:cstheme="minorHAnsi"/>
        </w:rPr>
        <w:t xml:space="preserve"> in raising the consideration and incorporation of gender concerns.</w:t>
      </w:r>
    </w:p>
    <w:p w14:paraId="0EB62C89" w14:textId="77777777" w:rsidR="002A0E9A" w:rsidRPr="002A0E9A" w:rsidRDefault="002A0E9A" w:rsidP="002A0E9A">
      <w:pPr>
        <w:rPr>
          <w:rFonts w:cstheme="minorHAnsi"/>
        </w:rPr>
      </w:pPr>
      <w:r w:rsidRPr="002A0E9A">
        <w:rPr>
          <w:rFonts w:cstheme="minorHAnsi"/>
        </w:rPr>
        <w:t>In Fiji, AusAID program staff working in the Rural Enterprise Development Facility said lack of time reduces their ability to consult Canberra for input, direction and advice on how to build stronger projects and incorporate gender elements.</w:t>
      </w:r>
    </w:p>
    <w:p w14:paraId="7DD74BC6" w14:textId="53EA5EC2" w:rsidR="002A0E9A" w:rsidRPr="00F11294" w:rsidRDefault="002A0E9A" w:rsidP="00F11294">
      <w:pPr>
        <w:pStyle w:val="Heading3"/>
      </w:pPr>
      <w:bookmarkStart w:id="70" w:name="_Toc331502601"/>
      <w:r w:rsidRPr="007278B5">
        <w:t>Need for gender training and learning</w:t>
      </w:r>
      <w:bookmarkEnd w:id="70"/>
    </w:p>
    <w:p w14:paraId="4782DA20" w14:textId="77777777" w:rsidR="002A0E9A" w:rsidRPr="002A0E9A" w:rsidRDefault="002A0E9A" w:rsidP="002A0E9A">
      <w:pPr>
        <w:rPr>
          <w:rFonts w:cstheme="minorHAnsi"/>
        </w:rPr>
      </w:pPr>
      <w:r w:rsidRPr="002A0E9A">
        <w:rPr>
          <w:rFonts w:cstheme="minorHAnsi"/>
        </w:rPr>
        <w:t>Some interviewees suggested AusAID could provide training in gender analysis or run workshops on gender and rural development for gender focal points. There is a thirst for increased sharing and for building awareness of the Agency’s lessons, priorities and policies.</w:t>
      </w:r>
    </w:p>
    <w:p w14:paraId="01F6C662" w14:textId="614213F6" w:rsidR="002A0E9A" w:rsidRPr="00F11294" w:rsidRDefault="002A0E9A" w:rsidP="00F11294">
      <w:pPr>
        <w:pStyle w:val="Heading3"/>
      </w:pPr>
      <w:bookmarkStart w:id="71" w:name="_Toc331502602"/>
      <w:r w:rsidRPr="007278B5">
        <w:t>Need for closer partnerships with partner governments</w:t>
      </w:r>
      <w:bookmarkEnd w:id="71"/>
    </w:p>
    <w:p w14:paraId="73255F63" w14:textId="4F80DB0A" w:rsidR="002A0E9A" w:rsidRPr="002A0E9A" w:rsidRDefault="002A0E9A" w:rsidP="002A0E9A">
      <w:pPr>
        <w:rPr>
          <w:rFonts w:cstheme="minorHAnsi"/>
        </w:rPr>
      </w:pPr>
      <w:r w:rsidRPr="002A0E9A">
        <w:rPr>
          <w:rFonts w:cstheme="minorHAnsi"/>
        </w:rPr>
        <w:t>Only one program raised the need for closer partnerships with partner governments and the research them agrees that this is an important issue. The (Secretariat of the Pacific Community) noted how the motivation for addressing gender is often seen as being donor driven in Pacific countries and it would be helpful if some of this work started to come from partner governments. This reflects a recommendation of the 2009–10 gender Annual Thematic Performance Report to move to a more strategic approach, including through policy discussion with partner countries and partner organisations.</w:t>
      </w:r>
    </w:p>
    <w:sectPr w:rsidR="002A0E9A" w:rsidRPr="002A0E9A" w:rsidSect="007B288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0FA44" w14:textId="77777777" w:rsidR="00FB15A2" w:rsidRDefault="00FB15A2" w:rsidP="003066E9">
      <w:pPr>
        <w:spacing w:after="0" w:line="240" w:lineRule="auto"/>
      </w:pPr>
      <w:r>
        <w:separator/>
      </w:r>
    </w:p>
  </w:endnote>
  <w:endnote w:type="continuationSeparator" w:id="0">
    <w:p w14:paraId="69D5F8D1" w14:textId="77777777" w:rsidR="00FB15A2" w:rsidRDefault="00FB15A2" w:rsidP="0030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FGDD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NGAAJ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E05F" w14:textId="77777777" w:rsidR="002D0D03" w:rsidRDefault="002D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8992"/>
      <w:docPartObj>
        <w:docPartGallery w:val="Page Numbers (Bottom of Page)"/>
        <w:docPartUnique/>
      </w:docPartObj>
    </w:sdtPr>
    <w:sdtEndPr>
      <w:rPr>
        <w:noProof/>
      </w:rPr>
    </w:sdtEndPr>
    <w:sdtContent>
      <w:p w14:paraId="09DAA7E3" w14:textId="2E81FB42" w:rsidR="00FB15A2" w:rsidRDefault="00FB15A2">
        <w:pPr>
          <w:pStyle w:val="Footer"/>
          <w:jc w:val="right"/>
        </w:pPr>
        <w:r>
          <w:fldChar w:fldCharType="begin"/>
        </w:r>
        <w:r>
          <w:instrText xml:space="preserve"> PAGE   \* MERGEFORMAT </w:instrText>
        </w:r>
        <w:r>
          <w:fldChar w:fldCharType="separate"/>
        </w:r>
        <w:r w:rsidR="002D0D03">
          <w:rPr>
            <w:noProof/>
          </w:rPr>
          <w:t>31</w:t>
        </w:r>
        <w:r>
          <w:rPr>
            <w:noProof/>
          </w:rPr>
          <w:fldChar w:fldCharType="end"/>
        </w:r>
      </w:p>
    </w:sdtContent>
  </w:sdt>
  <w:p w14:paraId="03A83214" w14:textId="77777777" w:rsidR="00FB15A2" w:rsidRDefault="00FB1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CB542" w14:textId="77777777" w:rsidR="002D0D03" w:rsidRDefault="002D0D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984"/>
      <w:docPartObj>
        <w:docPartGallery w:val="Page Numbers (Bottom of Page)"/>
        <w:docPartUnique/>
      </w:docPartObj>
    </w:sdtPr>
    <w:sdtEndPr>
      <w:rPr>
        <w:noProof/>
      </w:rPr>
    </w:sdtEndPr>
    <w:sdtContent>
      <w:p w14:paraId="18C523E7" w14:textId="77777777" w:rsidR="00FB15A2" w:rsidRDefault="00FB15A2">
        <w:pPr>
          <w:pStyle w:val="Footer"/>
          <w:jc w:val="right"/>
        </w:pPr>
        <w:r>
          <w:fldChar w:fldCharType="begin"/>
        </w:r>
        <w:r>
          <w:instrText xml:space="preserve"> PAGE   \* MERGEFORMAT </w:instrText>
        </w:r>
        <w:r>
          <w:fldChar w:fldCharType="separate"/>
        </w:r>
        <w:r w:rsidR="002D0D03">
          <w:rPr>
            <w:noProof/>
          </w:rPr>
          <w:t>60</w:t>
        </w:r>
        <w:r>
          <w:rPr>
            <w:noProof/>
          </w:rPr>
          <w:fldChar w:fldCharType="end"/>
        </w:r>
      </w:p>
    </w:sdtContent>
  </w:sdt>
  <w:p w14:paraId="5DFF058C" w14:textId="77777777" w:rsidR="00FB15A2" w:rsidRDefault="00FB1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AFAC" w14:textId="77777777" w:rsidR="00FB15A2" w:rsidRDefault="00FB15A2" w:rsidP="003066E9">
      <w:pPr>
        <w:spacing w:after="0" w:line="240" w:lineRule="auto"/>
      </w:pPr>
      <w:r>
        <w:separator/>
      </w:r>
    </w:p>
  </w:footnote>
  <w:footnote w:type="continuationSeparator" w:id="0">
    <w:p w14:paraId="35CED961" w14:textId="77777777" w:rsidR="00FB15A2" w:rsidRDefault="00FB15A2" w:rsidP="003066E9">
      <w:pPr>
        <w:spacing w:after="0" w:line="240" w:lineRule="auto"/>
      </w:pPr>
      <w:r>
        <w:continuationSeparator/>
      </w:r>
    </w:p>
  </w:footnote>
  <w:footnote w:id="1">
    <w:p w14:paraId="072C84E0" w14:textId="77777777" w:rsidR="00FB15A2" w:rsidRDefault="00FB15A2" w:rsidP="00DC13AE">
      <w:pPr>
        <w:pStyle w:val="FootnoteText"/>
      </w:pPr>
      <w:r>
        <w:rPr>
          <w:rStyle w:val="FootnoteReference"/>
        </w:rPr>
        <w:footnoteRef/>
      </w:r>
      <w:r>
        <w:t xml:space="preserve"> Australia’s new aid policy for the aid program, released in July 2011.</w:t>
      </w:r>
    </w:p>
  </w:footnote>
  <w:footnote w:id="2">
    <w:p w14:paraId="723F887F" w14:textId="1FCF801E" w:rsidR="00FB15A2" w:rsidRDefault="00FB15A2">
      <w:pPr>
        <w:pStyle w:val="FootnoteText"/>
      </w:pPr>
      <w:r>
        <w:rPr>
          <w:rStyle w:val="FootnoteReference"/>
        </w:rPr>
        <w:footnoteRef/>
      </w:r>
      <w:r>
        <w:t xml:space="preserve"> This thematic strategy was released in November 2011.</w:t>
      </w:r>
    </w:p>
  </w:footnote>
  <w:footnote w:id="3">
    <w:p w14:paraId="466E0CD0" w14:textId="6B8790C6" w:rsidR="00FB15A2" w:rsidRPr="00ED6B90" w:rsidRDefault="00FB15A2" w:rsidP="00D43005">
      <w:pPr>
        <w:pStyle w:val="FootnoteText"/>
      </w:pPr>
      <w:r>
        <w:rPr>
          <w:rStyle w:val="FootnoteReference"/>
        </w:rPr>
        <w:footnoteRef/>
      </w:r>
      <w:r>
        <w:t xml:space="preserve"> </w:t>
      </w:r>
      <w:r w:rsidRPr="00ED6B90">
        <w:t>AusAID’s Food Security Policy</w:t>
      </w:r>
      <w:r>
        <w:t xml:space="preserve"> and Rural Development S</w:t>
      </w:r>
      <w:r w:rsidRPr="00ED6B90">
        <w:t>ection works with Australian and international stakeholders to outline Australia’s approach to food security. Improving food security falls under the sustainable economic development strategic goal of Australia’s aid policy.</w:t>
      </w:r>
    </w:p>
    <w:p w14:paraId="62E17176" w14:textId="624DD65C" w:rsidR="00FB15A2" w:rsidRDefault="00FB15A2">
      <w:pPr>
        <w:pStyle w:val="FootnoteText"/>
      </w:pPr>
    </w:p>
  </w:footnote>
  <w:footnote w:id="4">
    <w:p w14:paraId="13C6E4D5" w14:textId="77777777" w:rsidR="00FB15A2" w:rsidRPr="00ED6B90" w:rsidRDefault="00FB15A2" w:rsidP="002B2640">
      <w:pPr>
        <w:pStyle w:val="FootnoteText"/>
      </w:pPr>
      <w:r w:rsidRPr="00F3152A">
        <w:rPr>
          <w:rStyle w:val="FootnoteReference"/>
          <w:sz w:val="20"/>
        </w:rPr>
        <w:footnoteRef/>
      </w:r>
      <w:r w:rsidRPr="00D43005">
        <w:t xml:space="preserve"> </w:t>
      </w:r>
      <w:r w:rsidRPr="00ED6B90">
        <w:t>The three development objectives are: empowering women to participate in the economy, leadership and education; saving lives of poor women through provision of quality maternal health care services; and enabling more girls to attend school.</w:t>
      </w:r>
    </w:p>
  </w:footnote>
  <w:footnote w:id="5">
    <w:p w14:paraId="4FEF4F87" w14:textId="5B48F983" w:rsidR="00FB15A2" w:rsidRDefault="00FB15A2">
      <w:pPr>
        <w:pStyle w:val="FootnoteText"/>
      </w:pPr>
      <w:r>
        <w:rPr>
          <w:rStyle w:val="FootnoteReference"/>
        </w:rPr>
        <w:footnoteRef/>
      </w:r>
      <w:r>
        <w:t xml:space="preserve"> The team was led by the Gender Adviser (Susan Ferguson), with expertise from the Food Security Policy and Rural Development team (Robert Tulip, Alison De Luise and Ben Hirons). Jacqui Thomson, Jane Hardy and Fiona</w:t>
      </w:r>
      <w:r w:rsidRPr="00325702">
        <w:t xml:space="preserve"> Johnstone</w:t>
      </w:r>
      <w:r>
        <w:t xml:space="preserve"> from the Gender and Policy Section helped out from time to time. From June 2011, a consultant, Bronwyn Wiseman of Kalang Consultancy Services, was contracted to draw together the myriad findings and collate them into this report. Another consultant, Joanne Prindiville of Cowater International Inc., was contracted to conduct a literature review of gender equality and rural development. This group of people are referred to in this report as the stocktake team. </w:t>
      </w:r>
    </w:p>
  </w:footnote>
  <w:footnote w:id="6">
    <w:p w14:paraId="1EB52471" w14:textId="79C84DF5" w:rsidR="00FB15A2" w:rsidRDefault="00FB15A2">
      <w:pPr>
        <w:pStyle w:val="FootnoteText"/>
      </w:pPr>
      <w:r>
        <w:rPr>
          <w:rStyle w:val="FootnoteReference"/>
        </w:rPr>
        <w:footnoteRef/>
      </w:r>
      <w:r>
        <w:t xml:space="preserve"> Programs were selected to ensure a cross section of initiatives across the rural development portfolio.</w:t>
      </w:r>
    </w:p>
  </w:footnote>
  <w:footnote w:id="7">
    <w:p w14:paraId="3B8B96C5" w14:textId="5C7EEBE7" w:rsidR="00FB15A2" w:rsidRDefault="00FB15A2">
      <w:pPr>
        <w:pStyle w:val="FootnoteText"/>
      </w:pPr>
      <w:r>
        <w:rPr>
          <w:rStyle w:val="FootnoteReference"/>
        </w:rPr>
        <w:footnoteRef/>
      </w:r>
      <w:r>
        <w:t xml:space="preserve"> Gender-</w:t>
      </w:r>
      <w:r w:rsidRPr="002239BB">
        <w:t>marker</w:t>
      </w:r>
      <w:r>
        <w:t xml:space="preserve"> questions</w:t>
      </w:r>
      <w:r w:rsidRPr="002239BB">
        <w:t xml:space="preserve"> are designed to fulfil AusAID gender reporting obligations to the Organisation for Economic Co</w:t>
      </w:r>
      <w:r>
        <w:t>-</w:t>
      </w:r>
      <w:r w:rsidRPr="002239BB">
        <w:t xml:space="preserve">operation and Development’s </w:t>
      </w:r>
      <w:r w:rsidRPr="00B41677">
        <w:t>Development Assessment Commission. The commission collects this data recognising that gender outcomes require financial allocation and that funds spent are one way to assess the degree to which aid programs are focusing on gender outcomes.</w:t>
      </w:r>
    </w:p>
  </w:footnote>
  <w:footnote w:id="8">
    <w:p w14:paraId="47355D9D" w14:textId="7ECF28D9" w:rsidR="00FB15A2" w:rsidRDefault="00FB15A2">
      <w:pPr>
        <w:pStyle w:val="FootnoteText"/>
      </w:pPr>
      <w:r>
        <w:rPr>
          <w:rStyle w:val="FootnoteReference"/>
        </w:rPr>
        <w:footnoteRef/>
      </w:r>
      <w:r>
        <w:t xml:space="preserve"> The world’s largest non-government development organisation, based in Bangladesh.</w:t>
      </w:r>
    </w:p>
  </w:footnote>
  <w:footnote w:id="9">
    <w:p w14:paraId="0B7A8A22" w14:textId="117D2615" w:rsidR="00FB15A2" w:rsidRDefault="00FB15A2">
      <w:pPr>
        <w:pStyle w:val="FootnoteText"/>
      </w:pPr>
    </w:p>
  </w:footnote>
  <w:footnote w:id="10">
    <w:p w14:paraId="700DE9E6" w14:textId="14639B3B" w:rsidR="00FB15A2" w:rsidRDefault="00FB15A2">
      <w:pPr>
        <w:pStyle w:val="FootnoteText"/>
      </w:pPr>
      <w:r>
        <w:rPr>
          <w:rStyle w:val="FootnoteReference"/>
        </w:rPr>
        <w:footnoteRef/>
      </w:r>
      <w:r>
        <w:t xml:space="preserve"> There have been 11 other gender stocktakes within AusAID.</w:t>
      </w:r>
    </w:p>
  </w:footnote>
  <w:footnote w:id="11">
    <w:p w14:paraId="30F9A896" w14:textId="4C46D736" w:rsidR="00FB15A2" w:rsidRDefault="00FB15A2" w:rsidP="00230C30">
      <w:pPr>
        <w:pStyle w:val="FootnoteText"/>
      </w:pPr>
      <w:r>
        <w:rPr>
          <w:rStyle w:val="FootnoteReference"/>
        </w:rPr>
        <w:footnoteRef/>
      </w:r>
      <w:r>
        <w:t xml:space="preserve"> This aim is noted but not fleshed out in this stocktake report in the interests of report length.</w:t>
      </w:r>
    </w:p>
  </w:footnote>
  <w:footnote w:id="12">
    <w:p w14:paraId="74C55429" w14:textId="54BB15F9" w:rsidR="00FB15A2" w:rsidRPr="00ED6B90" w:rsidRDefault="00FB15A2" w:rsidP="00230C30">
      <w:pPr>
        <w:pStyle w:val="FootnoteText"/>
      </w:pPr>
      <w:r w:rsidRPr="00ED6B90">
        <w:rPr>
          <w:rStyle w:val="FootnoteReference"/>
          <w:sz w:val="14"/>
          <w:szCs w:val="14"/>
        </w:rPr>
        <w:footnoteRef/>
      </w:r>
      <w:r w:rsidRPr="00ED6B90">
        <w:t xml:space="preserve"> United States Agency for International Development (2009), </w:t>
      </w:r>
      <w:r w:rsidRPr="007278B5">
        <w:rPr>
          <w:i/>
        </w:rPr>
        <w:t>Promoting Gender Equitable Opportunities in Agricultural Value Chains: A Handbook</w:t>
      </w:r>
      <w:r w:rsidRPr="00ED6B90">
        <w:t>. Washington DC.</w:t>
      </w:r>
    </w:p>
  </w:footnote>
  <w:footnote w:id="13">
    <w:p w14:paraId="5C8B81E8" w14:textId="77777777" w:rsidR="00FB15A2" w:rsidRPr="00ED6B90" w:rsidRDefault="00FB15A2" w:rsidP="002A0E9A">
      <w:pPr>
        <w:pStyle w:val="FootnoteText"/>
      </w:pPr>
      <w:r w:rsidRPr="00ED6B90">
        <w:rPr>
          <w:rStyle w:val="FootnoteReference"/>
          <w:sz w:val="14"/>
          <w:szCs w:val="14"/>
        </w:rPr>
        <w:footnoteRef/>
      </w:r>
      <w:r w:rsidRPr="00ED6B90">
        <w:t xml:space="preserve"> Options are: principle objective, significant objective, not an objective.</w:t>
      </w:r>
    </w:p>
  </w:footnote>
  <w:footnote w:id="14">
    <w:p w14:paraId="6F03895B" w14:textId="77777777" w:rsidR="00FB15A2" w:rsidRPr="00ED6B90" w:rsidRDefault="00FB15A2" w:rsidP="002A0E9A">
      <w:pPr>
        <w:pStyle w:val="FootnoteText"/>
      </w:pPr>
      <w:r w:rsidRPr="00ED6B90">
        <w:rPr>
          <w:rStyle w:val="FootnoteReference"/>
          <w:sz w:val="14"/>
          <w:szCs w:val="14"/>
        </w:rPr>
        <w:footnoteRef/>
      </w:r>
      <w:r w:rsidRPr="00ED6B90">
        <w:t xml:space="preserve"> Options are: economic empowerment, education, health, leadership and decision making, other.</w:t>
      </w:r>
    </w:p>
    <w:p w14:paraId="75B94D5C" w14:textId="77777777" w:rsidR="00FB15A2" w:rsidRDefault="00FB15A2" w:rsidP="002A0E9A">
      <w:pPr>
        <w:pStyle w:val="FootnoteText"/>
      </w:pPr>
    </w:p>
  </w:footnote>
  <w:footnote w:id="15">
    <w:p w14:paraId="3EEB79FB" w14:textId="77777777" w:rsidR="00FB15A2" w:rsidRPr="00ED6B90" w:rsidRDefault="00FB15A2" w:rsidP="005958A8">
      <w:pPr>
        <w:pStyle w:val="FootnoteText"/>
      </w:pPr>
      <w:r w:rsidRPr="00ED6B90">
        <w:rPr>
          <w:rStyle w:val="FootnoteReference"/>
          <w:sz w:val="14"/>
          <w:szCs w:val="14"/>
        </w:rPr>
        <w:footnoteRef/>
      </w:r>
      <w:r w:rsidRPr="00ED6B90">
        <w:t xml:space="preserve"> </w:t>
      </w:r>
      <w:hyperlink r:id="rId1" w:history="1">
        <w:r w:rsidRPr="00ED6B90">
          <w:rPr>
            <w:rStyle w:val="Hyperlink"/>
          </w:rPr>
          <w:t>http://www.ausaid.gov.au/keyaid/pdf/thematic-strategies/food-security-strategy.pdf</w:t>
        </w:r>
      </w:hyperlink>
      <w:r w:rsidRPr="00ED6B90">
        <w:t xml:space="preserve"> </w:t>
      </w:r>
    </w:p>
  </w:footnote>
  <w:footnote w:id="16">
    <w:p w14:paraId="6AB355D7" w14:textId="77777777" w:rsidR="00FB15A2" w:rsidRPr="00ED6B90" w:rsidRDefault="00FB15A2" w:rsidP="005958A8">
      <w:pPr>
        <w:pStyle w:val="FootnoteText"/>
      </w:pPr>
      <w:r w:rsidRPr="00ED6B90">
        <w:rPr>
          <w:rStyle w:val="FootnoteReference"/>
          <w:sz w:val="14"/>
          <w:szCs w:val="14"/>
        </w:rPr>
        <w:footnoteRef/>
      </w:r>
      <w:r w:rsidRPr="00ED6B90">
        <w:t xml:space="preserve"> AusAID</w:t>
      </w:r>
      <w:r>
        <w:t>’s g</w:t>
      </w:r>
      <w:r w:rsidRPr="00ED6B90">
        <w:t xml:space="preserve">ender </w:t>
      </w:r>
      <w:r>
        <w:t>t</w:t>
      </w:r>
      <w:r w:rsidRPr="00ED6B90">
        <w:t xml:space="preserve">hematic </w:t>
      </w:r>
      <w:r>
        <w:t>s</w:t>
      </w:r>
      <w:r w:rsidRPr="00ED6B90">
        <w:t xml:space="preserve">trategy, November 2011, </w:t>
      </w:r>
      <w:hyperlink r:id="rId2" w:history="1">
        <w:r w:rsidRPr="00ED6B90">
          <w:rPr>
            <w:rStyle w:val="Hyperlink"/>
          </w:rPr>
          <w:t>http://www.ausaid.gov.au/keyaid/pdf/thematic-strategies/gender-equality-strategy.pdf</w:t>
        </w:r>
      </w:hyperlink>
    </w:p>
  </w:footnote>
  <w:footnote w:id="17">
    <w:p w14:paraId="7543D880" w14:textId="77777777" w:rsidR="00FB15A2" w:rsidRPr="00ED6B90" w:rsidRDefault="00FB15A2" w:rsidP="002A0E9A">
      <w:pPr>
        <w:pStyle w:val="FootnoteText"/>
      </w:pPr>
      <w:r w:rsidRPr="00ED6B90">
        <w:rPr>
          <w:rStyle w:val="FootnoteReference"/>
          <w:sz w:val="14"/>
          <w:szCs w:val="14"/>
        </w:rPr>
        <w:footnoteRef/>
      </w:r>
      <w:r w:rsidRPr="00ED6B90">
        <w:t xml:space="preserve"> Note: Not all questions were relevant for all programs so results are often reported both as total numbers of programs and percentages to adjust for this.</w:t>
      </w:r>
    </w:p>
  </w:footnote>
  <w:footnote w:id="18">
    <w:p w14:paraId="46D5A4C1" w14:textId="77777777" w:rsidR="00FB15A2" w:rsidRPr="00ED6B90" w:rsidRDefault="00FB15A2" w:rsidP="002A0E9A">
      <w:pPr>
        <w:pStyle w:val="FootnoteText"/>
      </w:pPr>
      <w:r w:rsidRPr="00ED6B90">
        <w:rPr>
          <w:rStyle w:val="FootnoteReference"/>
          <w:sz w:val="14"/>
          <w:szCs w:val="14"/>
        </w:rPr>
        <w:footnoteRef/>
      </w:r>
      <w:r w:rsidRPr="00ED6B90">
        <w:t xml:space="preserve"> Separation into pillars was done when preparing the rural development Annual Thematic Performance Report.</w:t>
      </w:r>
    </w:p>
  </w:footnote>
  <w:footnote w:id="19">
    <w:p w14:paraId="0D1E5C81" w14:textId="77777777" w:rsidR="00FB15A2" w:rsidRPr="00ED6B90" w:rsidRDefault="00FB15A2" w:rsidP="002A0E9A">
      <w:pPr>
        <w:pStyle w:val="FootnoteText"/>
      </w:pPr>
      <w:r w:rsidRPr="00ED6B90">
        <w:rPr>
          <w:rStyle w:val="FootnoteReference"/>
          <w:sz w:val="14"/>
          <w:szCs w:val="14"/>
        </w:rPr>
        <w:footnoteRef/>
      </w:r>
      <w:r w:rsidRPr="00ED6B90">
        <w:t xml:space="preserve"> For example, policies for </w:t>
      </w:r>
      <w:r w:rsidRPr="00605018">
        <w:t>e</w:t>
      </w:r>
      <w:r w:rsidRPr="00ED6B90">
        <w:t xml:space="preserve">qual </w:t>
      </w:r>
      <w:r w:rsidRPr="00605018">
        <w:t>e</w:t>
      </w:r>
      <w:r w:rsidRPr="00ED6B90">
        <w:t xml:space="preserve">mployment </w:t>
      </w:r>
      <w:r>
        <w:t>o</w:t>
      </w:r>
      <w:r w:rsidRPr="00ED6B90">
        <w:t>pportunities or other gender policies.</w:t>
      </w:r>
    </w:p>
  </w:footnote>
  <w:footnote w:id="20">
    <w:p w14:paraId="60CF72EA" w14:textId="1CA78D70" w:rsidR="00FB15A2" w:rsidRDefault="00FB15A2" w:rsidP="002A0E9A">
      <w:pPr>
        <w:pStyle w:val="FootnoteText"/>
      </w:pPr>
      <w:r>
        <w:rPr>
          <w:rStyle w:val="FootnoteReference"/>
        </w:rPr>
        <w:footnoteRef/>
      </w:r>
      <w:r>
        <w:t xml:space="preserve"> Specifically themes 3 and 4 but also themes 5, 6 and 7. </w:t>
      </w:r>
    </w:p>
  </w:footnote>
  <w:footnote w:id="21">
    <w:p w14:paraId="117861BD" w14:textId="2B65622F" w:rsidR="00FB15A2" w:rsidRDefault="00FB15A2" w:rsidP="002A0E9A">
      <w:pPr>
        <w:pStyle w:val="FootnoteText"/>
      </w:pPr>
      <w:r>
        <w:rPr>
          <w:rStyle w:val="FootnoteReference"/>
        </w:rPr>
        <w:footnoteRef/>
      </w:r>
      <w:r>
        <w:t xml:space="preserve"> </w:t>
      </w:r>
      <w:r w:rsidRPr="009253A7">
        <w:t xml:space="preserve">Armendariz de Aghion, B, Morduch, J, 2005, ‘Subsidy and Sustainability’, </w:t>
      </w:r>
      <w:r w:rsidRPr="009253A7">
        <w:rPr>
          <w:i/>
        </w:rPr>
        <w:t>The Economics of Microfinance</w:t>
      </w:r>
      <w:r w:rsidRPr="009253A7">
        <w:t>, MIT</w:t>
      </w:r>
      <w:r>
        <w:t> </w:t>
      </w:r>
      <w:r w:rsidRPr="009253A7">
        <w:t>Press, Cambridge, Massachusetts, pp. 231</w:t>
      </w:r>
      <w:r>
        <w:t>–2</w:t>
      </w:r>
      <w:r w:rsidRPr="009253A7">
        <w:t>55</w:t>
      </w:r>
      <w:r>
        <w:t>.</w:t>
      </w:r>
    </w:p>
  </w:footnote>
  <w:footnote w:id="22">
    <w:p w14:paraId="524A4442" w14:textId="0243B55A" w:rsidR="00FB15A2" w:rsidRPr="009E6777" w:rsidRDefault="00FB15A2" w:rsidP="002A0E9A">
      <w:pPr>
        <w:pStyle w:val="FootnoteText"/>
      </w:pPr>
      <w:r>
        <w:rPr>
          <w:rStyle w:val="FootnoteReference"/>
        </w:rPr>
        <w:footnoteRef/>
      </w:r>
      <w:r>
        <w:t xml:space="preserve"> </w:t>
      </w:r>
      <w:r w:rsidRPr="009E6777">
        <w:t xml:space="preserve">Ratings are from QAIs: 1 = </w:t>
      </w:r>
      <w:r w:rsidRPr="00764DA2">
        <w:t>Very poor quality; needs major overhaul</w:t>
      </w:r>
      <w:r w:rsidRPr="009E6777">
        <w:t>; 2 =</w:t>
      </w:r>
      <w:r w:rsidRPr="00764DA2">
        <w:t xml:space="preserve"> Poor quality; needs major work to improve</w:t>
      </w:r>
      <w:r w:rsidRPr="009E6777">
        <w:t>; 3 =</w:t>
      </w:r>
      <w:r w:rsidRPr="00764DA2">
        <w:t xml:space="preserve"> Less than adequate quality; needs work to improve in core areas</w:t>
      </w:r>
      <w:r w:rsidRPr="009E6777">
        <w:t xml:space="preserve">; 4 = </w:t>
      </w:r>
      <w:r w:rsidRPr="00764DA2">
        <w:t>Adequate quality; needs some work to improve</w:t>
      </w:r>
      <w:r w:rsidRPr="009E6777">
        <w:t>; 5 =</w:t>
      </w:r>
      <w:r w:rsidRPr="00764DA2">
        <w:t xml:space="preserve"> Good quality; needs minor work to improve in some areas</w:t>
      </w:r>
      <w:r w:rsidRPr="009E6777">
        <w:t>; and 6 =</w:t>
      </w:r>
      <w:r w:rsidRPr="00764DA2">
        <w:t xml:space="preserve"> Very high quality; needs ongoing management and monitoring only</w:t>
      </w:r>
      <w:r w:rsidRPr="009E6777">
        <w:t>. The same ratings apply to Table 4</w:t>
      </w:r>
      <w:r w:rsidRPr="00764DA2">
        <w:t>.4</w:t>
      </w:r>
      <w:r w:rsidRPr="009E677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AB16" w14:textId="77777777" w:rsidR="002D0D03" w:rsidRDefault="002D0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F0556" w14:textId="77777777" w:rsidR="002D0D03" w:rsidRDefault="002D0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EDA78" w14:textId="77777777" w:rsidR="002D0D03" w:rsidRDefault="002D0D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C90E0" w14:textId="3E01A0DA" w:rsidR="00FB15A2" w:rsidRDefault="00FB1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086"/>
    <w:multiLevelType w:val="hybridMultilevel"/>
    <w:tmpl w:val="BCDA9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A0328D"/>
    <w:multiLevelType w:val="hybridMultilevel"/>
    <w:tmpl w:val="93D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75859"/>
    <w:multiLevelType w:val="hybridMultilevel"/>
    <w:tmpl w:val="4CF4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092E91"/>
    <w:multiLevelType w:val="multilevel"/>
    <w:tmpl w:val="6854EBE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D80E1C"/>
    <w:multiLevelType w:val="hybridMultilevel"/>
    <w:tmpl w:val="7772D2C0"/>
    <w:lvl w:ilvl="0" w:tplc="876823AA">
      <w:start w:val="1"/>
      <w:numFmt w:val="bullet"/>
      <w:pStyle w:val="CIBBullet"/>
      <w:lvlText w:val=""/>
      <w:lvlJc w:val="left"/>
      <w:pPr>
        <w:tabs>
          <w:tab w:val="num" w:pos="425"/>
        </w:tabs>
        <w:ind w:left="425" w:hanging="425"/>
      </w:pPr>
      <w:rPr>
        <w:rFonts w:ascii="Symbol" w:hAnsi="Symbol" w:cs="Wingdings" w:hint="default"/>
        <w:b w:val="0"/>
        <w:bCs w:val="0"/>
        <w:i w:val="0"/>
        <w:iCs w:val="0"/>
        <w:caps w:val="0"/>
        <w:strike w:val="0"/>
        <w:dstrike w:val="0"/>
        <w:outline w:val="0"/>
        <w:shadow w:val="0"/>
        <w:emboss w:val="0"/>
        <w:imprint w:val="0"/>
        <w:vanish w:val="0"/>
        <w:color w:val="auto"/>
        <w:sz w:val="23"/>
        <w:szCs w:val="23"/>
        <w:vertAlign w:val="baseline"/>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Wingdings" w:hint="default"/>
      </w:rPr>
    </w:lvl>
    <w:lvl w:ilvl="4" w:tplc="0C090003">
      <w:start w:val="1"/>
      <w:numFmt w:val="bullet"/>
      <w:lvlText w:val="o"/>
      <w:lvlJc w:val="left"/>
      <w:pPr>
        <w:tabs>
          <w:tab w:val="num" w:pos="3600"/>
        </w:tabs>
        <w:ind w:left="3600" w:hanging="360"/>
      </w:pPr>
      <w:rPr>
        <w:rFonts w:ascii="Courier New" w:hAnsi="Courier New" w:cs="Symbol"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Wingdings" w:hint="default"/>
      </w:rPr>
    </w:lvl>
    <w:lvl w:ilvl="7" w:tplc="0C090003">
      <w:start w:val="1"/>
      <w:numFmt w:val="bullet"/>
      <w:lvlText w:val="o"/>
      <w:lvlJc w:val="left"/>
      <w:pPr>
        <w:tabs>
          <w:tab w:val="num" w:pos="5760"/>
        </w:tabs>
        <w:ind w:left="5760" w:hanging="360"/>
      </w:pPr>
      <w:rPr>
        <w:rFonts w:ascii="Courier New" w:hAnsi="Courier New" w:cs="Symbol"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nsid w:val="08DE4AB0"/>
    <w:multiLevelType w:val="hybridMultilevel"/>
    <w:tmpl w:val="F198F30E"/>
    <w:lvl w:ilvl="0" w:tplc="F4D2B5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96D4969"/>
    <w:multiLevelType w:val="hybridMultilevel"/>
    <w:tmpl w:val="2B720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B9336FA"/>
    <w:multiLevelType w:val="hybridMultilevel"/>
    <w:tmpl w:val="B97C7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9F0714"/>
    <w:multiLevelType w:val="hybridMultilevel"/>
    <w:tmpl w:val="5D366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BCD78B3"/>
    <w:multiLevelType w:val="multilevel"/>
    <w:tmpl w:val="892834F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071219"/>
    <w:multiLevelType w:val="hybridMultilevel"/>
    <w:tmpl w:val="100CF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0559F5"/>
    <w:multiLevelType w:val="hybridMultilevel"/>
    <w:tmpl w:val="9E247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B22155D"/>
    <w:multiLevelType w:val="hybridMultilevel"/>
    <w:tmpl w:val="74A09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C4378FB"/>
    <w:multiLevelType w:val="hybridMultilevel"/>
    <w:tmpl w:val="DCD20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1B26885"/>
    <w:multiLevelType w:val="multilevel"/>
    <w:tmpl w:val="1CDA183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4536C0"/>
    <w:multiLevelType w:val="hybridMultilevel"/>
    <w:tmpl w:val="3872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E505C7"/>
    <w:multiLevelType w:val="hybridMultilevel"/>
    <w:tmpl w:val="A7BA0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6B703AB"/>
    <w:multiLevelType w:val="hybridMultilevel"/>
    <w:tmpl w:val="BE402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534463"/>
    <w:multiLevelType w:val="hybridMultilevel"/>
    <w:tmpl w:val="A062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560041"/>
    <w:multiLevelType w:val="hybridMultilevel"/>
    <w:tmpl w:val="D394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C9461E"/>
    <w:multiLevelType w:val="hybridMultilevel"/>
    <w:tmpl w:val="3BF8F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A0F473E"/>
    <w:multiLevelType w:val="multilevel"/>
    <w:tmpl w:val="D80CFB5E"/>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bullet"/>
      <w:lvlText w:val="•"/>
      <w:lvlJc w:val="left"/>
      <w:pPr>
        <w:tabs>
          <w:tab w:val="num" w:pos="1985"/>
        </w:tabs>
        <w:ind w:left="1985" w:hanging="397"/>
      </w:pPr>
      <w:rPr>
        <w:rFonts w:ascii="Verdana" w:hAnsi="Verdana" w:hint="default"/>
        <w:sz w:val="18"/>
      </w:rPr>
    </w:lvl>
    <w:lvl w:ilvl="4">
      <w:start w:val="1"/>
      <w:numFmt w:val="lowerLetter"/>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22">
    <w:nsid w:val="2B227610"/>
    <w:multiLevelType w:val="hybridMultilevel"/>
    <w:tmpl w:val="10027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B953BDA"/>
    <w:multiLevelType w:val="hybridMultilevel"/>
    <w:tmpl w:val="ACEC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EF35FB4"/>
    <w:multiLevelType w:val="hybridMultilevel"/>
    <w:tmpl w:val="ACAE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38D571B"/>
    <w:multiLevelType w:val="hybridMultilevel"/>
    <w:tmpl w:val="CD1E6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B074A60"/>
    <w:multiLevelType w:val="hybridMultilevel"/>
    <w:tmpl w:val="141E1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C45681A"/>
    <w:multiLevelType w:val="hybridMultilevel"/>
    <w:tmpl w:val="F1142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C930AC1"/>
    <w:multiLevelType w:val="multilevel"/>
    <w:tmpl w:val="77C89BBA"/>
    <w:lvl w:ilvl="0">
      <w:start w:val="1"/>
      <w:numFmt w:val="bullet"/>
      <w:pStyle w:val="ListBullet"/>
      <w:lvlText w:val="•"/>
      <w:lvlJc w:val="left"/>
      <w:pPr>
        <w:tabs>
          <w:tab w:val="num" w:pos="794"/>
        </w:tabs>
        <w:ind w:left="794" w:hanging="397"/>
      </w:pPr>
      <w:rPr>
        <w:rFonts w:ascii="Verdana" w:hAnsi="Verdana" w:hint="default"/>
        <w:sz w:val="18"/>
      </w:rPr>
    </w:lvl>
    <w:lvl w:ilvl="1">
      <w:start w:val="1"/>
      <w:numFmt w:val="bullet"/>
      <w:pStyle w:val="ListBullet2"/>
      <w:lvlText w:val="–"/>
      <w:lvlJc w:val="left"/>
      <w:pPr>
        <w:tabs>
          <w:tab w:val="num" w:pos="1191"/>
        </w:tabs>
        <w:ind w:left="1191" w:hanging="397"/>
      </w:pPr>
      <w:rPr>
        <w:rFonts w:ascii="Verdana" w:hAnsi="Verdana" w:hint="default"/>
      </w:rPr>
    </w:lvl>
    <w:lvl w:ilvl="2">
      <w:start w:val="1"/>
      <w:numFmt w:val="bullet"/>
      <w:pStyle w:val="ListBullet3"/>
      <w:lvlText w:val="◦"/>
      <w:lvlJc w:val="left"/>
      <w:pPr>
        <w:tabs>
          <w:tab w:val="num" w:pos="1588"/>
        </w:tabs>
        <w:ind w:left="1588" w:hanging="397"/>
      </w:pPr>
      <w:rPr>
        <w:rFonts w:ascii="Verdana" w:hAnsi="Verdana" w:hint="default"/>
        <w:sz w:val="24"/>
      </w:rPr>
    </w:lvl>
    <w:lvl w:ilvl="3">
      <w:start w:val="1"/>
      <w:numFmt w:val="bullet"/>
      <w:lvlText w:val=""/>
      <w:lvlJc w:val="left"/>
      <w:pPr>
        <w:ind w:left="1985" w:hanging="397"/>
      </w:pPr>
      <w:rPr>
        <w:rFonts w:ascii="Symbol" w:hAnsi="Symbol" w:hint="default"/>
      </w:rPr>
    </w:lvl>
    <w:lvl w:ilvl="4">
      <w:start w:val="1"/>
      <w:numFmt w:val="bullet"/>
      <w:lvlText w:val=""/>
      <w:lvlJc w:val="left"/>
      <w:pPr>
        <w:ind w:left="2382" w:hanging="397"/>
      </w:pPr>
      <w:rPr>
        <w:rFonts w:ascii="Symbol" w:hAnsi="Symbol" w:hint="default"/>
      </w:rPr>
    </w:lvl>
    <w:lvl w:ilvl="5">
      <w:start w:val="1"/>
      <w:numFmt w:val="bullet"/>
      <w:lvlText w:val=""/>
      <w:lvlJc w:val="left"/>
      <w:pPr>
        <w:ind w:left="2779" w:hanging="397"/>
      </w:pPr>
      <w:rPr>
        <w:rFonts w:ascii="Wingdings" w:hAnsi="Wingdings" w:hint="default"/>
      </w:rPr>
    </w:lvl>
    <w:lvl w:ilvl="6">
      <w:start w:val="1"/>
      <w:numFmt w:val="bullet"/>
      <w:lvlText w:val=""/>
      <w:lvlJc w:val="left"/>
      <w:pPr>
        <w:ind w:left="3176" w:hanging="397"/>
      </w:pPr>
      <w:rPr>
        <w:rFonts w:ascii="Wingdings" w:hAnsi="Wingdings" w:hint="default"/>
      </w:rPr>
    </w:lvl>
    <w:lvl w:ilvl="7">
      <w:start w:val="1"/>
      <w:numFmt w:val="bullet"/>
      <w:lvlText w:val=""/>
      <w:lvlJc w:val="left"/>
      <w:pPr>
        <w:ind w:left="3573" w:hanging="397"/>
      </w:pPr>
      <w:rPr>
        <w:rFonts w:ascii="Symbol" w:hAnsi="Symbol" w:hint="default"/>
      </w:rPr>
    </w:lvl>
    <w:lvl w:ilvl="8">
      <w:start w:val="1"/>
      <w:numFmt w:val="bullet"/>
      <w:lvlText w:val=""/>
      <w:lvlJc w:val="left"/>
      <w:pPr>
        <w:ind w:left="3970" w:hanging="397"/>
      </w:pPr>
      <w:rPr>
        <w:rFonts w:ascii="Symbol" w:hAnsi="Symbol" w:hint="default"/>
      </w:rPr>
    </w:lvl>
  </w:abstractNum>
  <w:abstractNum w:abstractNumId="29">
    <w:nsid w:val="3F381A61"/>
    <w:multiLevelType w:val="hybridMultilevel"/>
    <w:tmpl w:val="7EBA3F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0C554B"/>
    <w:multiLevelType w:val="hybridMultilevel"/>
    <w:tmpl w:val="CA303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28C40CE"/>
    <w:multiLevelType w:val="hybridMultilevel"/>
    <w:tmpl w:val="A3FC7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48C0490"/>
    <w:multiLevelType w:val="hybridMultilevel"/>
    <w:tmpl w:val="B4D4A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5EB1B50"/>
    <w:multiLevelType w:val="multilevel"/>
    <w:tmpl w:val="E11476E6"/>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bullet"/>
      <w:pStyle w:val="ListNumber4"/>
      <w:lvlText w:val="•"/>
      <w:lvlJc w:val="left"/>
      <w:pPr>
        <w:tabs>
          <w:tab w:val="num" w:pos="1588"/>
        </w:tabs>
        <w:ind w:left="1588" w:hanging="397"/>
      </w:pPr>
      <w:rPr>
        <w:rFonts w:ascii="Verdana" w:hAnsi="Verdana" w:hint="default"/>
        <w:sz w:val="18"/>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4">
    <w:nsid w:val="467C4542"/>
    <w:multiLevelType w:val="hybridMultilevel"/>
    <w:tmpl w:val="53EE3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9A76145"/>
    <w:multiLevelType w:val="multilevel"/>
    <w:tmpl w:val="7C0691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4A9B55B7"/>
    <w:multiLevelType w:val="multilevel"/>
    <w:tmpl w:val="FCD87D20"/>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BB77099"/>
    <w:multiLevelType w:val="hybridMultilevel"/>
    <w:tmpl w:val="C622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F1350F0"/>
    <w:multiLevelType w:val="hybridMultilevel"/>
    <w:tmpl w:val="C01E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3471BED"/>
    <w:multiLevelType w:val="hybridMultilevel"/>
    <w:tmpl w:val="15B07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3AA6B7F"/>
    <w:multiLevelType w:val="hybridMultilevel"/>
    <w:tmpl w:val="49304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4CF59FC"/>
    <w:multiLevelType w:val="multilevel"/>
    <w:tmpl w:val="90883D54"/>
    <w:lvl w:ilvl="0">
      <w:start w:val="1"/>
      <w:numFmt w:val="decimal"/>
      <w:lvlText w:val="%1."/>
      <w:lvlJc w:val="left"/>
      <w:pPr>
        <w:ind w:left="72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2">
    <w:nsid w:val="64031D65"/>
    <w:multiLevelType w:val="multilevel"/>
    <w:tmpl w:val="B32C1B6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4E5B3E"/>
    <w:multiLevelType w:val="hybridMultilevel"/>
    <w:tmpl w:val="31AAB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8183381"/>
    <w:multiLevelType w:val="multilevel"/>
    <w:tmpl w:val="9CFABA0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lvlText w:val="%2.%1.%3"/>
      <w:lvlJc w:val="left"/>
      <w:pPr>
        <w:tabs>
          <w:tab w:val="num" w:pos="1418"/>
        </w:tabs>
        <w:ind w:left="1418" w:hanging="1418"/>
      </w:pPr>
      <w:rPr>
        <w:rFonts w:hint="default"/>
      </w:rPr>
    </w:lvl>
    <w:lvl w:ilvl="3">
      <w:start w:val="1"/>
      <w:numFmt w:val="decimal"/>
      <w:pStyle w:val="Heading4"/>
      <w:lvlText w:val="%4.%3.%1.%2"/>
      <w:lvlJc w:val="left"/>
      <w:pPr>
        <w:tabs>
          <w:tab w:val="num" w:pos="1418"/>
        </w:tabs>
        <w:ind w:left="1418" w:hanging="1418"/>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nsid w:val="6E3C44B5"/>
    <w:multiLevelType w:val="hybridMultilevel"/>
    <w:tmpl w:val="249E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0E26B65"/>
    <w:multiLevelType w:val="hybridMultilevel"/>
    <w:tmpl w:val="979E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4175CF5"/>
    <w:multiLevelType w:val="hybridMultilevel"/>
    <w:tmpl w:val="E8269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72642B4"/>
    <w:multiLevelType w:val="hybridMultilevel"/>
    <w:tmpl w:val="77BE5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7E6C5BB7"/>
    <w:multiLevelType w:val="hybridMultilevel"/>
    <w:tmpl w:val="9FA64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3"/>
  </w:num>
  <w:num w:numId="4">
    <w:abstractNumId w:val="17"/>
  </w:num>
  <w:num w:numId="5">
    <w:abstractNumId w:val="11"/>
  </w:num>
  <w:num w:numId="6">
    <w:abstractNumId w:val="1"/>
  </w:num>
  <w:num w:numId="7">
    <w:abstractNumId w:val="37"/>
  </w:num>
  <w:num w:numId="8">
    <w:abstractNumId w:val="35"/>
  </w:num>
  <w:num w:numId="9">
    <w:abstractNumId w:val="26"/>
  </w:num>
  <w:num w:numId="10">
    <w:abstractNumId w:val="32"/>
  </w:num>
  <w:num w:numId="11">
    <w:abstractNumId w:val="27"/>
  </w:num>
  <w:num w:numId="12">
    <w:abstractNumId w:val="10"/>
  </w:num>
  <w:num w:numId="13">
    <w:abstractNumId w:val="43"/>
  </w:num>
  <w:num w:numId="14">
    <w:abstractNumId w:val="40"/>
  </w:num>
  <w:num w:numId="15">
    <w:abstractNumId w:val="20"/>
  </w:num>
  <w:num w:numId="16">
    <w:abstractNumId w:val="6"/>
  </w:num>
  <w:num w:numId="17">
    <w:abstractNumId w:val="22"/>
  </w:num>
  <w:num w:numId="18">
    <w:abstractNumId w:val="25"/>
  </w:num>
  <w:num w:numId="19">
    <w:abstractNumId w:val="12"/>
  </w:num>
  <w:num w:numId="20">
    <w:abstractNumId w:val="5"/>
  </w:num>
  <w:num w:numId="21">
    <w:abstractNumId w:val="13"/>
  </w:num>
  <w:num w:numId="22">
    <w:abstractNumId w:val="16"/>
  </w:num>
  <w:num w:numId="23">
    <w:abstractNumId w:val="31"/>
  </w:num>
  <w:num w:numId="24">
    <w:abstractNumId w:val="48"/>
  </w:num>
  <w:num w:numId="25">
    <w:abstractNumId w:val="24"/>
  </w:num>
  <w:num w:numId="26">
    <w:abstractNumId w:val="47"/>
  </w:num>
  <w:num w:numId="27">
    <w:abstractNumId w:val="39"/>
  </w:num>
  <w:num w:numId="28">
    <w:abstractNumId w:val="30"/>
  </w:num>
  <w:num w:numId="29">
    <w:abstractNumId w:val="34"/>
  </w:num>
  <w:num w:numId="30">
    <w:abstractNumId w:val="8"/>
  </w:num>
  <w:num w:numId="31">
    <w:abstractNumId w:val="28"/>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
  </w:num>
  <w:num w:numId="39">
    <w:abstractNumId w:val="14"/>
  </w:num>
  <w:num w:numId="40">
    <w:abstractNumId w:val="9"/>
  </w:num>
  <w:num w:numId="41">
    <w:abstractNumId w:val="42"/>
  </w:num>
  <w:num w:numId="42">
    <w:abstractNumId w:val="21"/>
  </w:num>
  <w:num w:numId="43">
    <w:abstractNumId w:val="41"/>
  </w:num>
  <w:num w:numId="44">
    <w:abstractNumId w:val="0"/>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6"/>
  </w:num>
  <w:num w:numId="48">
    <w:abstractNumId w:val="2"/>
  </w:num>
  <w:num w:numId="49">
    <w:abstractNumId w:val="38"/>
  </w:num>
  <w:num w:numId="50">
    <w:abstractNumId w:val="18"/>
  </w:num>
  <w:num w:numId="51">
    <w:abstractNumId w:val="15"/>
  </w:num>
  <w:num w:numId="52">
    <w:abstractNumId w:val="49"/>
  </w:num>
  <w:num w:numId="53">
    <w:abstractNumId w:val="19"/>
  </w:num>
  <w:num w:numId="54">
    <w:abstractNumId w:val="29"/>
  </w:num>
  <w:num w:numId="55">
    <w:abstractNumId w:val="44"/>
  </w:num>
  <w:num w:numId="56">
    <w:abstractNumId w:val="44"/>
  </w:num>
  <w:num w:numId="57">
    <w:abstractNumId w:val="44"/>
  </w:num>
  <w:num w:numId="58">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2E"/>
    <w:rsid w:val="00000405"/>
    <w:rsid w:val="00011F70"/>
    <w:rsid w:val="0001343B"/>
    <w:rsid w:val="000136CA"/>
    <w:rsid w:val="00023628"/>
    <w:rsid w:val="00023B86"/>
    <w:rsid w:val="00032285"/>
    <w:rsid w:val="00034769"/>
    <w:rsid w:val="0003523D"/>
    <w:rsid w:val="00036753"/>
    <w:rsid w:val="00041295"/>
    <w:rsid w:val="0004154E"/>
    <w:rsid w:val="00045AF5"/>
    <w:rsid w:val="00046B99"/>
    <w:rsid w:val="00050477"/>
    <w:rsid w:val="00050CCC"/>
    <w:rsid w:val="000621B8"/>
    <w:rsid w:val="00066B35"/>
    <w:rsid w:val="00074BB7"/>
    <w:rsid w:val="00076B0B"/>
    <w:rsid w:val="00077C9A"/>
    <w:rsid w:val="0008129B"/>
    <w:rsid w:val="00086BF3"/>
    <w:rsid w:val="00086E3C"/>
    <w:rsid w:val="00087C06"/>
    <w:rsid w:val="00097FC1"/>
    <w:rsid w:val="000A100E"/>
    <w:rsid w:val="000A22BC"/>
    <w:rsid w:val="000A234B"/>
    <w:rsid w:val="000A6B1F"/>
    <w:rsid w:val="000A79CA"/>
    <w:rsid w:val="000B563A"/>
    <w:rsid w:val="000B6F42"/>
    <w:rsid w:val="000B77DC"/>
    <w:rsid w:val="000C233E"/>
    <w:rsid w:val="000C4547"/>
    <w:rsid w:val="000D1CAC"/>
    <w:rsid w:val="000D5325"/>
    <w:rsid w:val="000D6174"/>
    <w:rsid w:val="000E02E7"/>
    <w:rsid w:val="000E06C9"/>
    <w:rsid w:val="000F77DD"/>
    <w:rsid w:val="001045BE"/>
    <w:rsid w:val="00104716"/>
    <w:rsid w:val="001076D3"/>
    <w:rsid w:val="00107E47"/>
    <w:rsid w:val="00110F10"/>
    <w:rsid w:val="001116DB"/>
    <w:rsid w:val="0011431F"/>
    <w:rsid w:val="00115212"/>
    <w:rsid w:val="00117767"/>
    <w:rsid w:val="0012108E"/>
    <w:rsid w:val="00121C3C"/>
    <w:rsid w:val="00126EBA"/>
    <w:rsid w:val="001307D1"/>
    <w:rsid w:val="001416D7"/>
    <w:rsid w:val="001467F2"/>
    <w:rsid w:val="00146E1A"/>
    <w:rsid w:val="00146F96"/>
    <w:rsid w:val="00147B3C"/>
    <w:rsid w:val="00150AA9"/>
    <w:rsid w:val="0015143A"/>
    <w:rsid w:val="00151D2B"/>
    <w:rsid w:val="001614BB"/>
    <w:rsid w:val="00167607"/>
    <w:rsid w:val="00173371"/>
    <w:rsid w:val="001757D0"/>
    <w:rsid w:val="001759DC"/>
    <w:rsid w:val="00176917"/>
    <w:rsid w:val="00181CB4"/>
    <w:rsid w:val="00187BBC"/>
    <w:rsid w:val="00190D8A"/>
    <w:rsid w:val="00195F03"/>
    <w:rsid w:val="001A2264"/>
    <w:rsid w:val="001A361B"/>
    <w:rsid w:val="001B1255"/>
    <w:rsid w:val="001B1868"/>
    <w:rsid w:val="001B2A56"/>
    <w:rsid w:val="001C03EE"/>
    <w:rsid w:val="001C2367"/>
    <w:rsid w:val="001C2846"/>
    <w:rsid w:val="001C3A62"/>
    <w:rsid w:val="001C6578"/>
    <w:rsid w:val="001D00DD"/>
    <w:rsid w:val="001D1078"/>
    <w:rsid w:val="001D1807"/>
    <w:rsid w:val="001D4052"/>
    <w:rsid w:val="001D6F8D"/>
    <w:rsid w:val="001E0767"/>
    <w:rsid w:val="001E0B03"/>
    <w:rsid w:val="001E2CD6"/>
    <w:rsid w:val="001F3E19"/>
    <w:rsid w:val="001F6D8A"/>
    <w:rsid w:val="001F6E2E"/>
    <w:rsid w:val="00210DBB"/>
    <w:rsid w:val="00221526"/>
    <w:rsid w:val="00224227"/>
    <w:rsid w:val="00230C30"/>
    <w:rsid w:val="002350E0"/>
    <w:rsid w:val="00237F98"/>
    <w:rsid w:val="00242091"/>
    <w:rsid w:val="00242B75"/>
    <w:rsid w:val="0024470B"/>
    <w:rsid w:val="002526C4"/>
    <w:rsid w:val="00257A0B"/>
    <w:rsid w:val="00263B4A"/>
    <w:rsid w:val="00266B9D"/>
    <w:rsid w:val="00266BB6"/>
    <w:rsid w:val="002730C8"/>
    <w:rsid w:val="002735C5"/>
    <w:rsid w:val="002744CA"/>
    <w:rsid w:val="00274A7B"/>
    <w:rsid w:val="00275727"/>
    <w:rsid w:val="00276BE6"/>
    <w:rsid w:val="00280663"/>
    <w:rsid w:val="002834EF"/>
    <w:rsid w:val="00286927"/>
    <w:rsid w:val="00291211"/>
    <w:rsid w:val="00293590"/>
    <w:rsid w:val="002968C0"/>
    <w:rsid w:val="002A0E9A"/>
    <w:rsid w:val="002A203E"/>
    <w:rsid w:val="002B2640"/>
    <w:rsid w:val="002C3CFD"/>
    <w:rsid w:val="002C55FD"/>
    <w:rsid w:val="002D0D03"/>
    <w:rsid w:val="002D4B7B"/>
    <w:rsid w:val="002D636B"/>
    <w:rsid w:val="002E0FCE"/>
    <w:rsid w:val="002E444F"/>
    <w:rsid w:val="002E4BAD"/>
    <w:rsid w:val="002E64D9"/>
    <w:rsid w:val="002F3351"/>
    <w:rsid w:val="002F4059"/>
    <w:rsid w:val="0030132E"/>
    <w:rsid w:val="00301409"/>
    <w:rsid w:val="003066E9"/>
    <w:rsid w:val="00314DBB"/>
    <w:rsid w:val="00325702"/>
    <w:rsid w:val="00340B29"/>
    <w:rsid w:val="00341090"/>
    <w:rsid w:val="003449A4"/>
    <w:rsid w:val="00350AE0"/>
    <w:rsid w:val="00350D55"/>
    <w:rsid w:val="00351B16"/>
    <w:rsid w:val="0035711D"/>
    <w:rsid w:val="003572DC"/>
    <w:rsid w:val="00360380"/>
    <w:rsid w:val="003607AC"/>
    <w:rsid w:val="003646D5"/>
    <w:rsid w:val="00367F13"/>
    <w:rsid w:val="003760B8"/>
    <w:rsid w:val="00377FCF"/>
    <w:rsid w:val="0038768A"/>
    <w:rsid w:val="0039076D"/>
    <w:rsid w:val="003926A8"/>
    <w:rsid w:val="0039640F"/>
    <w:rsid w:val="003A0718"/>
    <w:rsid w:val="003A1BC8"/>
    <w:rsid w:val="003A3D92"/>
    <w:rsid w:val="003A5523"/>
    <w:rsid w:val="003A7F9D"/>
    <w:rsid w:val="003B6C23"/>
    <w:rsid w:val="003C09FB"/>
    <w:rsid w:val="003C3F5E"/>
    <w:rsid w:val="003C6548"/>
    <w:rsid w:val="003C6F9C"/>
    <w:rsid w:val="003C713C"/>
    <w:rsid w:val="003C7728"/>
    <w:rsid w:val="003C7848"/>
    <w:rsid w:val="003D028A"/>
    <w:rsid w:val="003D1431"/>
    <w:rsid w:val="003D34AD"/>
    <w:rsid w:val="003D4A1A"/>
    <w:rsid w:val="003D5973"/>
    <w:rsid w:val="003D7739"/>
    <w:rsid w:val="003E7452"/>
    <w:rsid w:val="003F70D5"/>
    <w:rsid w:val="0040640B"/>
    <w:rsid w:val="004136EE"/>
    <w:rsid w:val="004137B2"/>
    <w:rsid w:val="004171EE"/>
    <w:rsid w:val="0042274C"/>
    <w:rsid w:val="0042286E"/>
    <w:rsid w:val="00422C90"/>
    <w:rsid w:val="0042303E"/>
    <w:rsid w:val="00423F67"/>
    <w:rsid w:val="00430542"/>
    <w:rsid w:val="004431FF"/>
    <w:rsid w:val="00447E3E"/>
    <w:rsid w:val="00450D52"/>
    <w:rsid w:val="00451CEE"/>
    <w:rsid w:val="00452739"/>
    <w:rsid w:val="00455E02"/>
    <w:rsid w:val="00456FFD"/>
    <w:rsid w:val="00457A89"/>
    <w:rsid w:val="004670D8"/>
    <w:rsid w:val="00467F3D"/>
    <w:rsid w:val="00470AB3"/>
    <w:rsid w:val="00470FCB"/>
    <w:rsid w:val="00474CC1"/>
    <w:rsid w:val="00475B42"/>
    <w:rsid w:val="004777ED"/>
    <w:rsid w:val="00480726"/>
    <w:rsid w:val="00482574"/>
    <w:rsid w:val="0048739F"/>
    <w:rsid w:val="00487FA5"/>
    <w:rsid w:val="00490824"/>
    <w:rsid w:val="004929FC"/>
    <w:rsid w:val="004942EE"/>
    <w:rsid w:val="004978A4"/>
    <w:rsid w:val="00497B47"/>
    <w:rsid w:val="004A231C"/>
    <w:rsid w:val="004A5E32"/>
    <w:rsid w:val="004C3C9A"/>
    <w:rsid w:val="004C64AE"/>
    <w:rsid w:val="004D740A"/>
    <w:rsid w:val="004D7659"/>
    <w:rsid w:val="004E29BB"/>
    <w:rsid w:val="004E5C33"/>
    <w:rsid w:val="004F2832"/>
    <w:rsid w:val="004F6C8A"/>
    <w:rsid w:val="004F7EF6"/>
    <w:rsid w:val="00504861"/>
    <w:rsid w:val="0050610C"/>
    <w:rsid w:val="00513AA3"/>
    <w:rsid w:val="0052193F"/>
    <w:rsid w:val="0052312E"/>
    <w:rsid w:val="00524C2A"/>
    <w:rsid w:val="005269B6"/>
    <w:rsid w:val="005344AB"/>
    <w:rsid w:val="00537F1A"/>
    <w:rsid w:val="005445CE"/>
    <w:rsid w:val="0055215E"/>
    <w:rsid w:val="005521E9"/>
    <w:rsid w:val="00552B6D"/>
    <w:rsid w:val="00553653"/>
    <w:rsid w:val="00560BCC"/>
    <w:rsid w:val="00561AA4"/>
    <w:rsid w:val="00563640"/>
    <w:rsid w:val="00566005"/>
    <w:rsid w:val="005700F4"/>
    <w:rsid w:val="00575B63"/>
    <w:rsid w:val="00581CF6"/>
    <w:rsid w:val="005845E0"/>
    <w:rsid w:val="00585812"/>
    <w:rsid w:val="00590D1F"/>
    <w:rsid w:val="0059130C"/>
    <w:rsid w:val="00593CAC"/>
    <w:rsid w:val="005958A8"/>
    <w:rsid w:val="005959BE"/>
    <w:rsid w:val="00596DB0"/>
    <w:rsid w:val="005A1CE9"/>
    <w:rsid w:val="005A60F2"/>
    <w:rsid w:val="005B14E7"/>
    <w:rsid w:val="005B1FF3"/>
    <w:rsid w:val="005B35C6"/>
    <w:rsid w:val="005B5A95"/>
    <w:rsid w:val="005C1F84"/>
    <w:rsid w:val="005C303D"/>
    <w:rsid w:val="005C3529"/>
    <w:rsid w:val="005C5336"/>
    <w:rsid w:val="005C6F19"/>
    <w:rsid w:val="005C7259"/>
    <w:rsid w:val="005C7270"/>
    <w:rsid w:val="005D637B"/>
    <w:rsid w:val="005D6C45"/>
    <w:rsid w:val="005E1E61"/>
    <w:rsid w:val="005E6571"/>
    <w:rsid w:val="005F2DEF"/>
    <w:rsid w:val="00604324"/>
    <w:rsid w:val="00606411"/>
    <w:rsid w:val="00611BA4"/>
    <w:rsid w:val="00611F00"/>
    <w:rsid w:val="00613A56"/>
    <w:rsid w:val="00616C2C"/>
    <w:rsid w:val="00620F03"/>
    <w:rsid w:val="00622E2D"/>
    <w:rsid w:val="00623568"/>
    <w:rsid w:val="00626613"/>
    <w:rsid w:val="006321BA"/>
    <w:rsid w:val="006324A5"/>
    <w:rsid w:val="00633703"/>
    <w:rsid w:val="00634A7B"/>
    <w:rsid w:val="006351C0"/>
    <w:rsid w:val="00635E4E"/>
    <w:rsid w:val="00637358"/>
    <w:rsid w:val="0063790F"/>
    <w:rsid w:val="00641F8A"/>
    <w:rsid w:val="006450E6"/>
    <w:rsid w:val="00647D00"/>
    <w:rsid w:val="006527C3"/>
    <w:rsid w:val="00655CDB"/>
    <w:rsid w:val="00656865"/>
    <w:rsid w:val="00657BC0"/>
    <w:rsid w:val="00661982"/>
    <w:rsid w:val="00662AC7"/>
    <w:rsid w:val="0066461E"/>
    <w:rsid w:val="00670486"/>
    <w:rsid w:val="00677A13"/>
    <w:rsid w:val="00683957"/>
    <w:rsid w:val="00684AE9"/>
    <w:rsid w:val="006862A4"/>
    <w:rsid w:val="006926DF"/>
    <w:rsid w:val="00693AAD"/>
    <w:rsid w:val="006A1A16"/>
    <w:rsid w:val="006A6914"/>
    <w:rsid w:val="006B535C"/>
    <w:rsid w:val="006C5698"/>
    <w:rsid w:val="006D060F"/>
    <w:rsid w:val="006D637A"/>
    <w:rsid w:val="006D7332"/>
    <w:rsid w:val="006E0100"/>
    <w:rsid w:val="006E4C7E"/>
    <w:rsid w:val="006E63D0"/>
    <w:rsid w:val="006E69F7"/>
    <w:rsid w:val="006F3033"/>
    <w:rsid w:val="006F71C7"/>
    <w:rsid w:val="007026F5"/>
    <w:rsid w:val="0070401A"/>
    <w:rsid w:val="00706127"/>
    <w:rsid w:val="0071027C"/>
    <w:rsid w:val="0071039F"/>
    <w:rsid w:val="0071127D"/>
    <w:rsid w:val="00711663"/>
    <w:rsid w:val="0071259D"/>
    <w:rsid w:val="00715CD8"/>
    <w:rsid w:val="007176DA"/>
    <w:rsid w:val="00717D74"/>
    <w:rsid w:val="00721D2E"/>
    <w:rsid w:val="00724B46"/>
    <w:rsid w:val="007250D6"/>
    <w:rsid w:val="00725685"/>
    <w:rsid w:val="007278B5"/>
    <w:rsid w:val="00731471"/>
    <w:rsid w:val="007344BE"/>
    <w:rsid w:val="00741859"/>
    <w:rsid w:val="007504A4"/>
    <w:rsid w:val="0075421B"/>
    <w:rsid w:val="00755B20"/>
    <w:rsid w:val="007573A6"/>
    <w:rsid w:val="00764700"/>
    <w:rsid w:val="00764DA2"/>
    <w:rsid w:val="00771B61"/>
    <w:rsid w:val="00771EEB"/>
    <w:rsid w:val="00786FC0"/>
    <w:rsid w:val="007A2A5C"/>
    <w:rsid w:val="007A510D"/>
    <w:rsid w:val="007A5D7A"/>
    <w:rsid w:val="007B12AE"/>
    <w:rsid w:val="007B288E"/>
    <w:rsid w:val="007B56B6"/>
    <w:rsid w:val="007C2E70"/>
    <w:rsid w:val="007C6EB3"/>
    <w:rsid w:val="007D1442"/>
    <w:rsid w:val="007D613D"/>
    <w:rsid w:val="007D6B1D"/>
    <w:rsid w:val="007D765F"/>
    <w:rsid w:val="007E0B08"/>
    <w:rsid w:val="007E6A94"/>
    <w:rsid w:val="007E71BA"/>
    <w:rsid w:val="007F06E5"/>
    <w:rsid w:val="00805797"/>
    <w:rsid w:val="00817A12"/>
    <w:rsid w:val="00825AC2"/>
    <w:rsid w:val="00846340"/>
    <w:rsid w:val="00852044"/>
    <w:rsid w:val="00854DC6"/>
    <w:rsid w:val="00856A84"/>
    <w:rsid w:val="00863195"/>
    <w:rsid w:val="00870CD1"/>
    <w:rsid w:val="0087165D"/>
    <w:rsid w:val="00881F53"/>
    <w:rsid w:val="00883AAC"/>
    <w:rsid w:val="00890377"/>
    <w:rsid w:val="008920CE"/>
    <w:rsid w:val="00892BD5"/>
    <w:rsid w:val="00895621"/>
    <w:rsid w:val="008965E9"/>
    <w:rsid w:val="00897063"/>
    <w:rsid w:val="008A23C9"/>
    <w:rsid w:val="008A44D3"/>
    <w:rsid w:val="008A547E"/>
    <w:rsid w:val="008A75D3"/>
    <w:rsid w:val="008B0291"/>
    <w:rsid w:val="008B145F"/>
    <w:rsid w:val="008B17DB"/>
    <w:rsid w:val="008B1B64"/>
    <w:rsid w:val="008B66C5"/>
    <w:rsid w:val="008C1062"/>
    <w:rsid w:val="008C2BEB"/>
    <w:rsid w:val="008C3A84"/>
    <w:rsid w:val="008C3CAC"/>
    <w:rsid w:val="008D4540"/>
    <w:rsid w:val="008E0B1A"/>
    <w:rsid w:val="008E1B72"/>
    <w:rsid w:val="008E1FA9"/>
    <w:rsid w:val="008E3573"/>
    <w:rsid w:val="008E38C8"/>
    <w:rsid w:val="008E5704"/>
    <w:rsid w:val="008E5FDD"/>
    <w:rsid w:val="008E67D0"/>
    <w:rsid w:val="008E6A04"/>
    <w:rsid w:val="008F012B"/>
    <w:rsid w:val="008F3944"/>
    <w:rsid w:val="008F76F9"/>
    <w:rsid w:val="008F7ADE"/>
    <w:rsid w:val="00901B8F"/>
    <w:rsid w:val="00905B04"/>
    <w:rsid w:val="009074C7"/>
    <w:rsid w:val="00917C21"/>
    <w:rsid w:val="009210F4"/>
    <w:rsid w:val="00922869"/>
    <w:rsid w:val="009253A7"/>
    <w:rsid w:val="00927132"/>
    <w:rsid w:val="009348AD"/>
    <w:rsid w:val="0093562E"/>
    <w:rsid w:val="0094087E"/>
    <w:rsid w:val="009416D7"/>
    <w:rsid w:val="00950004"/>
    <w:rsid w:val="00950B7B"/>
    <w:rsid w:val="00953CA0"/>
    <w:rsid w:val="009560B7"/>
    <w:rsid w:val="0096368C"/>
    <w:rsid w:val="00967E0F"/>
    <w:rsid w:val="00973853"/>
    <w:rsid w:val="00974175"/>
    <w:rsid w:val="00977808"/>
    <w:rsid w:val="00977B28"/>
    <w:rsid w:val="009909E2"/>
    <w:rsid w:val="00995142"/>
    <w:rsid w:val="00995D78"/>
    <w:rsid w:val="009A2802"/>
    <w:rsid w:val="009A44CD"/>
    <w:rsid w:val="009A7465"/>
    <w:rsid w:val="009B0C5E"/>
    <w:rsid w:val="009B6D41"/>
    <w:rsid w:val="009C31F3"/>
    <w:rsid w:val="009C34EE"/>
    <w:rsid w:val="009C3EA9"/>
    <w:rsid w:val="009D0366"/>
    <w:rsid w:val="009E3D61"/>
    <w:rsid w:val="009E6777"/>
    <w:rsid w:val="009E6EAF"/>
    <w:rsid w:val="009F5744"/>
    <w:rsid w:val="00A051DA"/>
    <w:rsid w:val="00A119F9"/>
    <w:rsid w:val="00A125A5"/>
    <w:rsid w:val="00A1486F"/>
    <w:rsid w:val="00A1734B"/>
    <w:rsid w:val="00A226B7"/>
    <w:rsid w:val="00A22EA0"/>
    <w:rsid w:val="00A24FA3"/>
    <w:rsid w:val="00A273CE"/>
    <w:rsid w:val="00A33543"/>
    <w:rsid w:val="00A37CD7"/>
    <w:rsid w:val="00A4068E"/>
    <w:rsid w:val="00A452D7"/>
    <w:rsid w:val="00A46E5A"/>
    <w:rsid w:val="00A50C9B"/>
    <w:rsid w:val="00A563D3"/>
    <w:rsid w:val="00A61B14"/>
    <w:rsid w:val="00A621B2"/>
    <w:rsid w:val="00A63136"/>
    <w:rsid w:val="00A632FE"/>
    <w:rsid w:val="00A640C1"/>
    <w:rsid w:val="00A66303"/>
    <w:rsid w:val="00A75940"/>
    <w:rsid w:val="00A76D17"/>
    <w:rsid w:val="00A779B9"/>
    <w:rsid w:val="00A81515"/>
    <w:rsid w:val="00A92B04"/>
    <w:rsid w:val="00A93EA6"/>
    <w:rsid w:val="00A96289"/>
    <w:rsid w:val="00AA5C35"/>
    <w:rsid w:val="00AB2989"/>
    <w:rsid w:val="00AB2C35"/>
    <w:rsid w:val="00AC1912"/>
    <w:rsid w:val="00AC31FA"/>
    <w:rsid w:val="00AC7B95"/>
    <w:rsid w:val="00AD1891"/>
    <w:rsid w:val="00AD216F"/>
    <w:rsid w:val="00AD5B2A"/>
    <w:rsid w:val="00AE015D"/>
    <w:rsid w:val="00AE4B3D"/>
    <w:rsid w:val="00AE535C"/>
    <w:rsid w:val="00AE6875"/>
    <w:rsid w:val="00AF28BD"/>
    <w:rsid w:val="00AF4B69"/>
    <w:rsid w:val="00AF4C43"/>
    <w:rsid w:val="00AF5DFC"/>
    <w:rsid w:val="00B0051E"/>
    <w:rsid w:val="00B03D84"/>
    <w:rsid w:val="00B10E3E"/>
    <w:rsid w:val="00B111DC"/>
    <w:rsid w:val="00B236B0"/>
    <w:rsid w:val="00B237F2"/>
    <w:rsid w:val="00B23F9D"/>
    <w:rsid w:val="00B257A5"/>
    <w:rsid w:val="00B30DC1"/>
    <w:rsid w:val="00B4402A"/>
    <w:rsid w:val="00B462E0"/>
    <w:rsid w:val="00B61526"/>
    <w:rsid w:val="00B625FF"/>
    <w:rsid w:val="00B65EFB"/>
    <w:rsid w:val="00B72542"/>
    <w:rsid w:val="00B751E4"/>
    <w:rsid w:val="00B836CE"/>
    <w:rsid w:val="00B905FE"/>
    <w:rsid w:val="00B91314"/>
    <w:rsid w:val="00B941C0"/>
    <w:rsid w:val="00B96369"/>
    <w:rsid w:val="00B964F5"/>
    <w:rsid w:val="00BA3192"/>
    <w:rsid w:val="00BA6EC4"/>
    <w:rsid w:val="00BA7D63"/>
    <w:rsid w:val="00BB1F4B"/>
    <w:rsid w:val="00BB3DB7"/>
    <w:rsid w:val="00BC1458"/>
    <w:rsid w:val="00BD0C99"/>
    <w:rsid w:val="00BD6F5B"/>
    <w:rsid w:val="00BE1C90"/>
    <w:rsid w:val="00BE4916"/>
    <w:rsid w:val="00BE5930"/>
    <w:rsid w:val="00BF1A8F"/>
    <w:rsid w:val="00C00889"/>
    <w:rsid w:val="00C02818"/>
    <w:rsid w:val="00C02A0C"/>
    <w:rsid w:val="00C10159"/>
    <w:rsid w:val="00C14E0F"/>
    <w:rsid w:val="00C20B11"/>
    <w:rsid w:val="00C24FF0"/>
    <w:rsid w:val="00C2537B"/>
    <w:rsid w:val="00C26110"/>
    <w:rsid w:val="00C324BE"/>
    <w:rsid w:val="00C377B4"/>
    <w:rsid w:val="00C4118D"/>
    <w:rsid w:val="00C4185C"/>
    <w:rsid w:val="00C428E3"/>
    <w:rsid w:val="00C50DBC"/>
    <w:rsid w:val="00C515B4"/>
    <w:rsid w:val="00C641A7"/>
    <w:rsid w:val="00C6425C"/>
    <w:rsid w:val="00C64BE5"/>
    <w:rsid w:val="00C65A13"/>
    <w:rsid w:val="00C73D4E"/>
    <w:rsid w:val="00C7678F"/>
    <w:rsid w:val="00C82743"/>
    <w:rsid w:val="00C833F4"/>
    <w:rsid w:val="00C85040"/>
    <w:rsid w:val="00C85BED"/>
    <w:rsid w:val="00C864E8"/>
    <w:rsid w:val="00CA595A"/>
    <w:rsid w:val="00CA6429"/>
    <w:rsid w:val="00CA7CD1"/>
    <w:rsid w:val="00CB0BCD"/>
    <w:rsid w:val="00CB735B"/>
    <w:rsid w:val="00CB7F08"/>
    <w:rsid w:val="00CC3193"/>
    <w:rsid w:val="00CD33DD"/>
    <w:rsid w:val="00CD7891"/>
    <w:rsid w:val="00CE43B6"/>
    <w:rsid w:val="00CF6927"/>
    <w:rsid w:val="00CF7ED7"/>
    <w:rsid w:val="00D01E19"/>
    <w:rsid w:val="00D05805"/>
    <w:rsid w:val="00D0794C"/>
    <w:rsid w:val="00D07A7D"/>
    <w:rsid w:val="00D1038D"/>
    <w:rsid w:val="00D15759"/>
    <w:rsid w:val="00D16F5F"/>
    <w:rsid w:val="00D2105E"/>
    <w:rsid w:val="00D24C2F"/>
    <w:rsid w:val="00D33BF0"/>
    <w:rsid w:val="00D43005"/>
    <w:rsid w:val="00D43B5C"/>
    <w:rsid w:val="00D45305"/>
    <w:rsid w:val="00D60217"/>
    <w:rsid w:val="00D60906"/>
    <w:rsid w:val="00D60F11"/>
    <w:rsid w:val="00D63C11"/>
    <w:rsid w:val="00D75EB6"/>
    <w:rsid w:val="00D77B39"/>
    <w:rsid w:val="00D844C5"/>
    <w:rsid w:val="00D90D8F"/>
    <w:rsid w:val="00D9610F"/>
    <w:rsid w:val="00DA547B"/>
    <w:rsid w:val="00DA582B"/>
    <w:rsid w:val="00DB115E"/>
    <w:rsid w:val="00DB38C1"/>
    <w:rsid w:val="00DB4A0F"/>
    <w:rsid w:val="00DB581B"/>
    <w:rsid w:val="00DC13AE"/>
    <w:rsid w:val="00DC332F"/>
    <w:rsid w:val="00DC44DC"/>
    <w:rsid w:val="00DD2109"/>
    <w:rsid w:val="00DD364B"/>
    <w:rsid w:val="00DD42BB"/>
    <w:rsid w:val="00DD5757"/>
    <w:rsid w:val="00DE5FDA"/>
    <w:rsid w:val="00DE7C12"/>
    <w:rsid w:val="00DF0E8D"/>
    <w:rsid w:val="00DF18FC"/>
    <w:rsid w:val="00DF5703"/>
    <w:rsid w:val="00DF6CE6"/>
    <w:rsid w:val="00DF76A6"/>
    <w:rsid w:val="00E12A5D"/>
    <w:rsid w:val="00E20CD3"/>
    <w:rsid w:val="00E20ED9"/>
    <w:rsid w:val="00E228E3"/>
    <w:rsid w:val="00E44702"/>
    <w:rsid w:val="00E5151F"/>
    <w:rsid w:val="00E528FF"/>
    <w:rsid w:val="00E53772"/>
    <w:rsid w:val="00E56622"/>
    <w:rsid w:val="00E65CE1"/>
    <w:rsid w:val="00E8390F"/>
    <w:rsid w:val="00E86F54"/>
    <w:rsid w:val="00E9067A"/>
    <w:rsid w:val="00E91829"/>
    <w:rsid w:val="00E92286"/>
    <w:rsid w:val="00E926A6"/>
    <w:rsid w:val="00E94E51"/>
    <w:rsid w:val="00E95023"/>
    <w:rsid w:val="00E966B9"/>
    <w:rsid w:val="00EA5E66"/>
    <w:rsid w:val="00EA64E4"/>
    <w:rsid w:val="00EB4D6D"/>
    <w:rsid w:val="00EB7581"/>
    <w:rsid w:val="00EC1555"/>
    <w:rsid w:val="00EC4011"/>
    <w:rsid w:val="00EC6A43"/>
    <w:rsid w:val="00EE4481"/>
    <w:rsid w:val="00EE5CF0"/>
    <w:rsid w:val="00EE7EC5"/>
    <w:rsid w:val="00F00B1D"/>
    <w:rsid w:val="00F033EE"/>
    <w:rsid w:val="00F11294"/>
    <w:rsid w:val="00F112C4"/>
    <w:rsid w:val="00F17497"/>
    <w:rsid w:val="00F23FC4"/>
    <w:rsid w:val="00F26447"/>
    <w:rsid w:val="00F3152A"/>
    <w:rsid w:val="00F32002"/>
    <w:rsid w:val="00F3209C"/>
    <w:rsid w:val="00F33AB2"/>
    <w:rsid w:val="00F344B1"/>
    <w:rsid w:val="00F35334"/>
    <w:rsid w:val="00F42D93"/>
    <w:rsid w:val="00F450C6"/>
    <w:rsid w:val="00F550DF"/>
    <w:rsid w:val="00F559FC"/>
    <w:rsid w:val="00F640EC"/>
    <w:rsid w:val="00F720BF"/>
    <w:rsid w:val="00F8371D"/>
    <w:rsid w:val="00F84D2D"/>
    <w:rsid w:val="00F855BC"/>
    <w:rsid w:val="00F858D5"/>
    <w:rsid w:val="00F85BE1"/>
    <w:rsid w:val="00F86F71"/>
    <w:rsid w:val="00F871AE"/>
    <w:rsid w:val="00F874F8"/>
    <w:rsid w:val="00F94FDD"/>
    <w:rsid w:val="00F96929"/>
    <w:rsid w:val="00FA2994"/>
    <w:rsid w:val="00FA34B5"/>
    <w:rsid w:val="00FA34E0"/>
    <w:rsid w:val="00FA403C"/>
    <w:rsid w:val="00FB15A2"/>
    <w:rsid w:val="00FC546A"/>
    <w:rsid w:val="00FC5D8A"/>
    <w:rsid w:val="00FC7884"/>
    <w:rsid w:val="00FD5A69"/>
    <w:rsid w:val="00FD7BDF"/>
    <w:rsid w:val="00FE084F"/>
    <w:rsid w:val="00FE200B"/>
    <w:rsid w:val="00FE271E"/>
    <w:rsid w:val="00FE4EE4"/>
    <w:rsid w:val="00FF3ED2"/>
    <w:rsid w:val="00FF474C"/>
    <w:rsid w:val="00FF64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C1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envelope return" w:uiPriority="0"/>
    <w:lsdException w:name="footnote reference" w:uiPriority="0"/>
    <w:lsdException w:name="page number" w:uiPriority="0"/>
    <w:lsdException w:name="endnote text" w:uiPriority="0"/>
    <w:lsdException w:name="List Bullet" w:uiPriority="9" w:qFormat="1"/>
    <w:lsdException w:name="List Number" w:uiPriority="9" w:qFormat="1"/>
    <w:lsdException w:name="List Bullet 2" w:uiPriority="9" w:qFormat="1"/>
    <w:lsdException w:name="List Bullet 3" w:uiPriority="9" w:qFormat="1"/>
    <w:lsdException w:name="List Number 2" w:uiPriority="9" w:qFormat="1"/>
    <w:lsdException w:name="List Number 3" w:uiPriority="9" w:qFormat="1"/>
    <w:lsdException w:name="List Number 4" w:uiPriority="9"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9"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17"/>
  </w:style>
  <w:style w:type="paragraph" w:styleId="Heading1">
    <w:name w:val="heading 1"/>
    <w:basedOn w:val="Normal"/>
    <w:next w:val="BodyText"/>
    <w:link w:val="Heading1Char"/>
    <w:qFormat/>
    <w:rsid w:val="007A5D7A"/>
    <w:pPr>
      <w:keepNext/>
      <w:pageBreakBefore/>
      <w:numPr>
        <w:numId w:val="58"/>
      </w:numPr>
      <w:spacing w:after="100" w:afterAutospacing="1" w:line="240" w:lineRule="auto"/>
      <w:outlineLvl w:val="0"/>
    </w:pPr>
    <w:rPr>
      <w:rFonts w:ascii="Cambria" w:eastAsia="Times New Roman" w:hAnsi="Cambria" w:cs="Times New Roman"/>
      <w:b/>
      <w:color w:val="365F91"/>
      <w:spacing w:val="-10"/>
      <w:kern w:val="28"/>
      <w:sz w:val="28"/>
      <w:szCs w:val="50"/>
      <w:lang w:eastAsia="en-AU"/>
    </w:rPr>
  </w:style>
  <w:style w:type="paragraph" w:styleId="Heading2">
    <w:name w:val="heading 2"/>
    <w:basedOn w:val="Heading1"/>
    <w:next w:val="BodyText"/>
    <w:link w:val="Heading2Char"/>
    <w:qFormat/>
    <w:rsid w:val="007A5D7A"/>
    <w:pPr>
      <w:pageBreakBefore w:val="0"/>
      <w:numPr>
        <w:ilvl w:val="1"/>
      </w:numPr>
      <w:spacing w:before="460" w:line="320" w:lineRule="atLeast"/>
      <w:outlineLvl w:val="1"/>
    </w:pPr>
    <w:rPr>
      <w:spacing w:val="0"/>
      <w:sz w:val="26"/>
      <w:szCs w:val="28"/>
    </w:rPr>
  </w:style>
  <w:style w:type="paragraph" w:styleId="Heading3">
    <w:name w:val="heading 3"/>
    <w:basedOn w:val="Normal"/>
    <w:next w:val="Normal"/>
    <w:link w:val="Heading3Char"/>
    <w:uiPriority w:val="9"/>
    <w:qFormat/>
    <w:rsid w:val="00D60F11"/>
    <w:pPr>
      <w:keepNext/>
      <w:keepLines/>
      <w:spacing w:before="240" w:after="60" w:line="240" w:lineRule="auto"/>
      <w:outlineLvl w:val="2"/>
    </w:pPr>
    <w:rPr>
      <w:rFonts w:ascii="Cambria" w:eastAsiaTheme="majorEastAsia" w:hAnsi="Cambria" w:cstheme="majorBidi"/>
      <w:b/>
      <w:bCs/>
      <w:color w:val="365F91"/>
      <w:szCs w:val="20"/>
    </w:rPr>
  </w:style>
  <w:style w:type="paragraph" w:styleId="Heading4">
    <w:name w:val="heading 4"/>
    <w:basedOn w:val="Heading3"/>
    <w:next w:val="BodyText"/>
    <w:link w:val="Heading4Char"/>
    <w:qFormat/>
    <w:rsid w:val="00AF28BD"/>
    <w:pPr>
      <w:numPr>
        <w:ilvl w:val="3"/>
        <w:numId w:val="58"/>
      </w:numPr>
      <w:spacing w:before="300" w:line="260" w:lineRule="atLeast"/>
      <w:outlineLvl w:val="3"/>
    </w:pPr>
    <w:rPr>
      <w:color w:val="5A9A98"/>
      <w:szCs w:val="22"/>
    </w:rPr>
  </w:style>
  <w:style w:type="paragraph" w:styleId="Heading5">
    <w:name w:val="heading 5"/>
    <w:basedOn w:val="Normal"/>
    <w:next w:val="Normal"/>
    <w:link w:val="Heading5Char"/>
    <w:uiPriority w:val="9"/>
    <w:qFormat/>
    <w:rsid w:val="002A0E9A"/>
    <w:pPr>
      <w:keepNext/>
      <w:keepLines/>
      <w:numPr>
        <w:ilvl w:val="4"/>
        <w:numId w:val="58"/>
      </w:numPr>
      <w:spacing w:before="320" w:after="60" w:line="240" w:lineRule="auto"/>
      <w:outlineLvl w:val="4"/>
    </w:pPr>
    <w:rPr>
      <w:rFonts w:ascii="Verdana" w:eastAsia="Times New Roman" w:hAnsi="Verdana" w:cs="Times New Roman"/>
      <w:b/>
      <w:i/>
      <w:sz w:val="20"/>
      <w:szCs w:val="20"/>
    </w:rPr>
  </w:style>
  <w:style w:type="paragraph" w:styleId="Heading6">
    <w:name w:val="heading 6"/>
    <w:basedOn w:val="Normal"/>
    <w:next w:val="Normal"/>
    <w:link w:val="Heading6Char"/>
    <w:uiPriority w:val="9"/>
    <w:unhideWhenUsed/>
    <w:qFormat/>
    <w:rsid w:val="002A0E9A"/>
    <w:pPr>
      <w:keepNext/>
      <w:keepLines/>
      <w:numPr>
        <w:ilvl w:val="5"/>
        <w:numId w:val="58"/>
      </w:numPr>
      <w:spacing w:before="200" w:after="0" w:line="240" w:lineRule="auto"/>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unhideWhenUsed/>
    <w:qFormat/>
    <w:rsid w:val="002A0E9A"/>
    <w:pPr>
      <w:keepNext/>
      <w:keepLines/>
      <w:numPr>
        <w:ilvl w:val="6"/>
        <w:numId w:val="58"/>
      </w:numPr>
      <w:spacing w:before="200" w:after="0" w:line="240"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unhideWhenUsed/>
    <w:qFormat/>
    <w:rsid w:val="002A0E9A"/>
    <w:pPr>
      <w:keepNext/>
      <w:keepLines/>
      <w:numPr>
        <w:ilvl w:val="7"/>
        <w:numId w:val="58"/>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2A0E9A"/>
    <w:pPr>
      <w:keepNext/>
      <w:keepLines/>
      <w:numPr>
        <w:ilvl w:val="8"/>
        <w:numId w:val="58"/>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D7A"/>
    <w:rPr>
      <w:rFonts w:ascii="Cambria" w:eastAsia="Times New Roman" w:hAnsi="Cambria" w:cs="Times New Roman"/>
      <w:b/>
      <w:color w:val="365F91"/>
      <w:spacing w:val="-10"/>
      <w:kern w:val="28"/>
      <w:sz w:val="28"/>
      <w:szCs w:val="50"/>
      <w:lang w:eastAsia="en-AU"/>
    </w:rPr>
  </w:style>
  <w:style w:type="character" w:customStyle="1" w:styleId="Heading2Char">
    <w:name w:val="Heading 2 Char"/>
    <w:basedOn w:val="DefaultParagraphFont"/>
    <w:link w:val="Heading2"/>
    <w:rsid w:val="007A5D7A"/>
    <w:rPr>
      <w:rFonts w:ascii="Cambria" w:eastAsia="Times New Roman" w:hAnsi="Cambria" w:cs="Times New Roman"/>
      <w:b/>
      <w:color w:val="365F91"/>
      <w:kern w:val="28"/>
      <w:sz w:val="26"/>
      <w:szCs w:val="28"/>
      <w:lang w:eastAsia="en-AU"/>
    </w:rPr>
  </w:style>
  <w:style w:type="character" w:customStyle="1" w:styleId="Heading3Char">
    <w:name w:val="Heading 3 Char"/>
    <w:basedOn w:val="DefaultParagraphFont"/>
    <w:link w:val="Heading3"/>
    <w:uiPriority w:val="9"/>
    <w:rsid w:val="00D60F11"/>
    <w:rPr>
      <w:rFonts w:ascii="Cambria" w:eastAsiaTheme="majorEastAsia" w:hAnsi="Cambria" w:cstheme="majorBidi"/>
      <w:b/>
      <w:bCs/>
      <w:color w:val="365F91"/>
      <w:szCs w:val="20"/>
    </w:rPr>
  </w:style>
  <w:style w:type="character" w:customStyle="1" w:styleId="Heading4Char">
    <w:name w:val="Heading 4 Char"/>
    <w:basedOn w:val="DefaultParagraphFont"/>
    <w:link w:val="Heading4"/>
    <w:rsid w:val="00C02818"/>
    <w:rPr>
      <w:rFonts w:ascii="Cambria" w:eastAsiaTheme="majorEastAsia" w:hAnsi="Cambria" w:cstheme="majorBidi"/>
      <w:b/>
      <w:bCs/>
      <w:color w:val="5A9A98"/>
    </w:rPr>
  </w:style>
  <w:style w:type="character" w:customStyle="1" w:styleId="Heading5Char">
    <w:name w:val="Heading 5 Char"/>
    <w:basedOn w:val="DefaultParagraphFont"/>
    <w:link w:val="Heading5"/>
    <w:uiPriority w:val="9"/>
    <w:rsid w:val="002A0E9A"/>
    <w:rPr>
      <w:rFonts w:ascii="Verdana" w:eastAsia="Times New Roman" w:hAnsi="Verdana" w:cs="Times New Roman"/>
      <w:b/>
      <w:i/>
      <w:sz w:val="20"/>
      <w:szCs w:val="20"/>
    </w:rPr>
  </w:style>
  <w:style w:type="character" w:customStyle="1" w:styleId="Heading6Char">
    <w:name w:val="Heading 6 Char"/>
    <w:basedOn w:val="DefaultParagraphFont"/>
    <w:link w:val="Heading6"/>
    <w:uiPriority w:val="9"/>
    <w:rsid w:val="002A0E9A"/>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2A0E9A"/>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2A0E9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2A0E9A"/>
    <w:rPr>
      <w:rFonts w:ascii="Cambria" w:eastAsia="Times New Roman" w:hAnsi="Cambria" w:cs="Times New Roman"/>
      <w:i/>
      <w:iCs/>
      <w:color w:val="404040"/>
      <w:sz w:val="20"/>
      <w:szCs w:val="20"/>
    </w:rPr>
  </w:style>
  <w:style w:type="paragraph" w:styleId="Header">
    <w:name w:val="header"/>
    <w:basedOn w:val="Normal"/>
    <w:link w:val="HeaderChar"/>
    <w:unhideWhenUsed/>
    <w:rsid w:val="003066E9"/>
    <w:pPr>
      <w:tabs>
        <w:tab w:val="center" w:pos="4513"/>
        <w:tab w:val="right" w:pos="9026"/>
      </w:tabs>
      <w:spacing w:after="0" w:line="240" w:lineRule="auto"/>
    </w:pPr>
  </w:style>
  <w:style w:type="character" w:customStyle="1" w:styleId="HeaderChar">
    <w:name w:val="Header Char"/>
    <w:basedOn w:val="DefaultParagraphFont"/>
    <w:link w:val="Header"/>
    <w:rsid w:val="003066E9"/>
  </w:style>
  <w:style w:type="paragraph" w:styleId="Footer">
    <w:name w:val="footer"/>
    <w:basedOn w:val="Normal"/>
    <w:link w:val="FooterChar"/>
    <w:uiPriority w:val="99"/>
    <w:unhideWhenUsed/>
    <w:rsid w:val="0030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E9"/>
  </w:style>
  <w:style w:type="paragraph" w:styleId="ListParagraph">
    <w:name w:val="List Paragraph"/>
    <w:basedOn w:val="Normal"/>
    <w:uiPriority w:val="34"/>
    <w:qFormat/>
    <w:rsid w:val="00C00889"/>
    <w:pPr>
      <w:ind w:left="720"/>
      <w:contextualSpacing/>
    </w:pPr>
  </w:style>
  <w:style w:type="paragraph" w:styleId="TOCHeading">
    <w:name w:val="TOC Heading"/>
    <w:basedOn w:val="Heading1"/>
    <w:next w:val="Normal"/>
    <w:uiPriority w:val="39"/>
    <w:unhideWhenUsed/>
    <w:qFormat/>
    <w:rsid w:val="004171EE"/>
    <w:pPr>
      <w:outlineLvl w:val="9"/>
    </w:pPr>
    <w:rPr>
      <w:rFonts w:asciiTheme="majorHAnsi" w:hAnsiTheme="majorHAnsi"/>
      <w:b w:val="0"/>
      <w:lang w:val="en-US" w:eastAsia="ja-JP"/>
    </w:rPr>
  </w:style>
  <w:style w:type="paragraph" w:styleId="TOC1">
    <w:name w:val="toc 1"/>
    <w:basedOn w:val="Normal"/>
    <w:next w:val="Normal"/>
    <w:autoRedefine/>
    <w:uiPriority w:val="39"/>
    <w:unhideWhenUsed/>
    <w:rsid w:val="009909E2"/>
    <w:pPr>
      <w:spacing w:after="100"/>
    </w:pPr>
  </w:style>
  <w:style w:type="paragraph" w:styleId="TOC2">
    <w:name w:val="toc 2"/>
    <w:basedOn w:val="Normal"/>
    <w:next w:val="Normal"/>
    <w:autoRedefine/>
    <w:uiPriority w:val="39"/>
    <w:unhideWhenUsed/>
    <w:rsid w:val="00167607"/>
    <w:pPr>
      <w:tabs>
        <w:tab w:val="right" w:leader="dot" w:pos="9016"/>
      </w:tabs>
      <w:spacing w:after="60" w:line="240" w:lineRule="auto"/>
      <w:ind w:left="221"/>
    </w:pPr>
  </w:style>
  <w:style w:type="paragraph" w:styleId="TOC3">
    <w:name w:val="toc 3"/>
    <w:basedOn w:val="Normal"/>
    <w:next w:val="Normal"/>
    <w:autoRedefine/>
    <w:uiPriority w:val="39"/>
    <w:unhideWhenUsed/>
    <w:rsid w:val="009909E2"/>
    <w:pPr>
      <w:spacing w:after="100"/>
      <w:ind w:left="440"/>
    </w:pPr>
  </w:style>
  <w:style w:type="character" w:styleId="Hyperlink">
    <w:name w:val="Hyperlink"/>
    <w:basedOn w:val="DefaultParagraphFont"/>
    <w:uiPriority w:val="99"/>
    <w:unhideWhenUsed/>
    <w:rsid w:val="009909E2"/>
    <w:rPr>
      <w:color w:val="0000FF" w:themeColor="hyperlink"/>
      <w:u w:val="single"/>
    </w:rPr>
  </w:style>
  <w:style w:type="paragraph" w:styleId="BalloonText">
    <w:name w:val="Balloon Text"/>
    <w:basedOn w:val="Normal"/>
    <w:link w:val="BalloonTextChar"/>
    <w:uiPriority w:val="99"/>
    <w:semiHidden/>
    <w:unhideWhenUsed/>
    <w:rsid w:val="0099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E2"/>
    <w:rPr>
      <w:rFonts w:ascii="Tahoma" w:hAnsi="Tahoma" w:cs="Tahoma"/>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Normal"/>
    <w:link w:val="FootnoteTextChar"/>
    <w:unhideWhenUsed/>
    <w:rsid w:val="009E6777"/>
    <w:pPr>
      <w:spacing w:after="0" w:line="240" w:lineRule="auto"/>
    </w:pPr>
    <w:rPr>
      <w:sz w:val="18"/>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rsid w:val="009E6777"/>
    <w:rPr>
      <w:sz w:val="18"/>
      <w:szCs w:val="20"/>
    </w:rPr>
  </w:style>
  <w:style w:type="character" w:styleId="FootnoteReference">
    <w:name w:val="footnote reference"/>
    <w:aliases w:val="ftref,BVI fnr,BVI fnr Car Car,BVI fnr Car,BVI fnr Car Car Car Car,BVI fnr Car Car Car Car Char,16 Point,Superscript 6 Point"/>
    <w:basedOn w:val="DefaultParagraphFont"/>
    <w:unhideWhenUsed/>
    <w:rsid w:val="00C428E3"/>
    <w:rPr>
      <w:vertAlign w:val="superscript"/>
    </w:rPr>
  </w:style>
  <w:style w:type="table" w:styleId="TableGrid">
    <w:name w:val="Table Grid"/>
    <w:basedOn w:val="TableNormal"/>
    <w:rsid w:val="004D765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1EEB"/>
    <w:rPr>
      <w:sz w:val="16"/>
      <w:szCs w:val="16"/>
    </w:rPr>
  </w:style>
  <w:style w:type="paragraph" w:styleId="CommentText">
    <w:name w:val="annotation text"/>
    <w:basedOn w:val="Normal"/>
    <w:link w:val="CommentTextChar"/>
    <w:uiPriority w:val="99"/>
    <w:semiHidden/>
    <w:unhideWhenUsed/>
    <w:rsid w:val="00771EEB"/>
    <w:pPr>
      <w:spacing w:line="240" w:lineRule="auto"/>
    </w:pPr>
    <w:rPr>
      <w:sz w:val="20"/>
      <w:szCs w:val="20"/>
    </w:rPr>
  </w:style>
  <w:style w:type="character" w:customStyle="1" w:styleId="CommentTextChar">
    <w:name w:val="Comment Text Char"/>
    <w:basedOn w:val="DefaultParagraphFont"/>
    <w:link w:val="CommentText"/>
    <w:uiPriority w:val="99"/>
    <w:semiHidden/>
    <w:rsid w:val="00771EEB"/>
    <w:rPr>
      <w:sz w:val="20"/>
      <w:szCs w:val="20"/>
    </w:rPr>
  </w:style>
  <w:style w:type="paragraph" w:styleId="CommentSubject">
    <w:name w:val="annotation subject"/>
    <w:basedOn w:val="CommentText"/>
    <w:next w:val="CommentText"/>
    <w:link w:val="CommentSubjectChar"/>
    <w:uiPriority w:val="99"/>
    <w:semiHidden/>
    <w:unhideWhenUsed/>
    <w:rsid w:val="00771EEB"/>
    <w:rPr>
      <w:b/>
      <w:bCs/>
    </w:rPr>
  </w:style>
  <w:style w:type="character" w:customStyle="1" w:styleId="CommentSubjectChar">
    <w:name w:val="Comment Subject Char"/>
    <w:basedOn w:val="CommentTextChar"/>
    <w:link w:val="CommentSubject"/>
    <w:uiPriority w:val="99"/>
    <w:semiHidden/>
    <w:rsid w:val="00771EEB"/>
    <w:rPr>
      <w:b/>
      <w:bCs/>
      <w:sz w:val="20"/>
      <w:szCs w:val="20"/>
    </w:rPr>
  </w:style>
  <w:style w:type="table" w:customStyle="1" w:styleId="TableGrid1">
    <w:name w:val="Table Grid1"/>
    <w:basedOn w:val="TableNormal"/>
    <w:next w:val="TableGrid"/>
    <w:uiPriority w:val="59"/>
    <w:rsid w:val="001A2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3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2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2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B264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
    <w:qFormat/>
    <w:rsid w:val="00230C30"/>
    <w:pPr>
      <w:numPr>
        <w:numId w:val="31"/>
      </w:numPr>
      <w:spacing w:before="120" w:after="0" w:line="240" w:lineRule="auto"/>
    </w:pPr>
    <w:rPr>
      <w:rFonts w:ascii="Verdana" w:eastAsia="Calibri" w:hAnsi="Verdana" w:cs="Times New Roman"/>
      <w:sz w:val="20"/>
      <w:szCs w:val="20"/>
    </w:rPr>
  </w:style>
  <w:style w:type="paragraph" w:styleId="ListBullet2">
    <w:name w:val="List Bullet 2"/>
    <w:basedOn w:val="Normal"/>
    <w:uiPriority w:val="9"/>
    <w:qFormat/>
    <w:rsid w:val="00230C30"/>
    <w:pPr>
      <w:numPr>
        <w:ilvl w:val="1"/>
        <w:numId w:val="31"/>
      </w:numPr>
      <w:spacing w:before="80" w:after="0" w:line="240" w:lineRule="auto"/>
    </w:pPr>
    <w:rPr>
      <w:rFonts w:ascii="Verdana" w:eastAsia="Calibri" w:hAnsi="Verdana" w:cs="Times New Roman"/>
      <w:sz w:val="20"/>
      <w:szCs w:val="20"/>
    </w:rPr>
  </w:style>
  <w:style w:type="paragraph" w:styleId="ListBullet3">
    <w:name w:val="List Bullet 3"/>
    <w:basedOn w:val="Normal"/>
    <w:uiPriority w:val="9"/>
    <w:qFormat/>
    <w:rsid w:val="00230C30"/>
    <w:pPr>
      <w:numPr>
        <w:ilvl w:val="2"/>
        <w:numId w:val="31"/>
      </w:numPr>
      <w:spacing w:before="40" w:after="0" w:line="240" w:lineRule="auto"/>
    </w:pPr>
    <w:rPr>
      <w:rFonts w:ascii="Verdana" w:eastAsia="Calibri" w:hAnsi="Verdana" w:cs="Times New Roman"/>
      <w:sz w:val="20"/>
      <w:szCs w:val="20"/>
    </w:rPr>
  </w:style>
  <w:style w:type="paragraph" w:styleId="ListNumber">
    <w:name w:val="List Number"/>
    <w:basedOn w:val="Normal"/>
    <w:uiPriority w:val="9"/>
    <w:qFormat/>
    <w:rsid w:val="00230C30"/>
    <w:pPr>
      <w:numPr>
        <w:numId w:val="32"/>
      </w:numPr>
      <w:spacing w:before="200" w:after="0" w:line="240" w:lineRule="auto"/>
    </w:pPr>
    <w:rPr>
      <w:rFonts w:ascii="Verdana" w:eastAsia="Calibri" w:hAnsi="Verdana" w:cs="Times New Roman"/>
      <w:sz w:val="20"/>
      <w:szCs w:val="20"/>
    </w:rPr>
  </w:style>
  <w:style w:type="paragraph" w:styleId="ListNumber2">
    <w:name w:val="List Number 2"/>
    <w:basedOn w:val="Normal"/>
    <w:uiPriority w:val="9"/>
    <w:qFormat/>
    <w:rsid w:val="00230C30"/>
    <w:pPr>
      <w:numPr>
        <w:ilvl w:val="1"/>
        <w:numId w:val="32"/>
      </w:numPr>
      <w:spacing w:before="160" w:after="0" w:line="240" w:lineRule="auto"/>
    </w:pPr>
    <w:rPr>
      <w:rFonts w:ascii="Verdana" w:eastAsia="Calibri" w:hAnsi="Verdana" w:cs="Times New Roman"/>
      <w:sz w:val="20"/>
      <w:szCs w:val="20"/>
    </w:rPr>
  </w:style>
  <w:style w:type="paragraph" w:styleId="ListNumber3">
    <w:name w:val="List Number 3"/>
    <w:basedOn w:val="Normal"/>
    <w:uiPriority w:val="9"/>
    <w:qFormat/>
    <w:rsid w:val="00230C30"/>
    <w:pPr>
      <w:numPr>
        <w:ilvl w:val="2"/>
        <w:numId w:val="32"/>
      </w:numPr>
      <w:spacing w:before="120" w:after="0" w:line="240" w:lineRule="auto"/>
    </w:pPr>
    <w:rPr>
      <w:rFonts w:ascii="Verdana" w:eastAsia="Calibri" w:hAnsi="Verdana" w:cs="Times New Roman"/>
      <w:sz w:val="20"/>
      <w:szCs w:val="20"/>
    </w:rPr>
  </w:style>
  <w:style w:type="paragraph" w:styleId="ListNumber4">
    <w:name w:val="List Number 4"/>
    <w:basedOn w:val="Normal"/>
    <w:uiPriority w:val="9"/>
    <w:qFormat/>
    <w:rsid w:val="00230C30"/>
    <w:pPr>
      <w:numPr>
        <w:ilvl w:val="3"/>
        <w:numId w:val="32"/>
      </w:numPr>
      <w:spacing w:before="80" w:after="0" w:line="240" w:lineRule="auto"/>
    </w:pPr>
    <w:rPr>
      <w:rFonts w:ascii="Verdana" w:eastAsia="Calibri" w:hAnsi="Verdana" w:cs="Times New Roman"/>
      <w:sz w:val="20"/>
      <w:szCs w:val="20"/>
    </w:rPr>
  </w:style>
  <w:style w:type="paragraph" w:customStyle="1" w:styleId="Tableheading">
    <w:name w:val="Table heading"/>
    <w:basedOn w:val="Normal"/>
    <w:rsid w:val="0048739F"/>
    <w:pPr>
      <w:spacing w:before="240" w:after="120" w:line="240" w:lineRule="auto"/>
    </w:pPr>
    <w:rPr>
      <w:rFonts w:ascii="Calibri" w:eastAsia="Calibri" w:hAnsi="Calibri" w:cs="Times New Roman"/>
      <w:b/>
      <w:color w:val="000000"/>
      <w:szCs w:val="18"/>
    </w:rPr>
  </w:style>
  <w:style w:type="paragraph" w:customStyle="1" w:styleId="Default">
    <w:name w:val="Default"/>
    <w:rsid w:val="002A0E9A"/>
    <w:pPr>
      <w:autoSpaceDE w:val="0"/>
      <w:autoSpaceDN w:val="0"/>
      <w:adjustRightInd w:val="0"/>
      <w:spacing w:after="0" w:line="240" w:lineRule="auto"/>
    </w:pPr>
    <w:rPr>
      <w:rFonts w:ascii="FFGDDD+TimesNewRoman" w:eastAsia="MS Mincho" w:hAnsi="FFGDDD+TimesNewRoman" w:cs="FFGDDD+TimesNewRoman"/>
      <w:color w:val="000000"/>
      <w:sz w:val="24"/>
      <w:szCs w:val="24"/>
      <w:lang w:eastAsia="ja-JP"/>
    </w:rPr>
  </w:style>
  <w:style w:type="paragraph" w:styleId="NormalWeb">
    <w:name w:val="Normal (Web)"/>
    <w:basedOn w:val="Normal"/>
    <w:link w:val="NormalWebChar"/>
    <w:rsid w:val="002A0E9A"/>
    <w:pPr>
      <w:spacing w:before="100" w:beforeAutospacing="1" w:after="100" w:afterAutospacing="1" w:line="240" w:lineRule="auto"/>
    </w:pPr>
    <w:rPr>
      <w:rFonts w:ascii="Verdana" w:eastAsia="Calibri" w:hAnsi="Verdana" w:cs="Times New Roman"/>
      <w:color w:val="000000"/>
      <w:sz w:val="20"/>
      <w:szCs w:val="20"/>
    </w:rPr>
  </w:style>
  <w:style w:type="character" w:customStyle="1" w:styleId="NormalWebChar">
    <w:name w:val="Normal (Web) Char"/>
    <w:link w:val="NormalWeb"/>
    <w:rsid w:val="002A0E9A"/>
    <w:rPr>
      <w:rFonts w:ascii="Verdana" w:eastAsia="Calibri" w:hAnsi="Verdana" w:cs="Times New Roman"/>
      <w:color w:val="000000"/>
      <w:sz w:val="20"/>
      <w:szCs w:val="20"/>
    </w:rPr>
  </w:style>
  <w:style w:type="character" w:styleId="Strong">
    <w:name w:val="Strong"/>
    <w:uiPriority w:val="22"/>
    <w:qFormat/>
    <w:rsid w:val="002A0E9A"/>
    <w:rPr>
      <w:b/>
      <w:bCs/>
    </w:rPr>
  </w:style>
  <w:style w:type="paragraph" w:customStyle="1" w:styleId="blockquote7">
    <w:name w:val="blockquote7"/>
    <w:basedOn w:val="Normal"/>
    <w:rsid w:val="002A0E9A"/>
    <w:pPr>
      <w:spacing w:before="75" w:after="75" w:line="270" w:lineRule="atLeast"/>
    </w:pPr>
    <w:rPr>
      <w:rFonts w:ascii="Arial" w:eastAsia="Times New Roman" w:hAnsi="Arial" w:cs="Arial"/>
      <w:b/>
      <w:bCs/>
      <w:color w:val="13A1E0"/>
      <w:sz w:val="24"/>
      <w:szCs w:val="24"/>
      <w:lang w:val="en-US"/>
    </w:rPr>
  </w:style>
  <w:style w:type="paragraph" w:customStyle="1" w:styleId="Added">
    <w:name w:val="Added"/>
    <w:basedOn w:val="Normal"/>
    <w:rsid w:val="002A0E9A"/>
    <w:pPr>
      <w:tabs>
        <w:tab w:val="num" w:pos="1440"/>
      </w:tabs>
      <w:spacing w:before="240" w:after="0" w:line="240" w:lineRule="auto"/>
      <w:ind w:left="1440" w:hanging="360"/>
      <w:jc w:val="both"/>
    </w:pPr>
    <w:rPr>
      <w:rFonts w:ascii="Verdana" w:eastAsia="Calibri" w:hAnsi="Verdana" w:cs="Times New Roman"/>
      <w:sz w:val="20"/>
      <w:szCs w:val="20"/>
    </w:rPr>
  </w:style>
  <w:style w:type="paragraph" w:styleId="BodyText">
    <w:name w:val="Body Text"/>
    <w:basedOn w:val="Normal"/>
    <w:link w:val="BodyTextChar"/>
    <w:rsid w:val="002A0E9A"/>
    <w:pPr>
      <w:spacing w:before="240" w:after="0" w:line="240" w:lineRule="auto"/>
    </w:pPr>
    <w:rPr>
      <w:rFonts w:ascii="Verdana" w:eastAsia="Calibri" w:hAnsi="Verdana" w:cs="Times New Roman"/>
      <w:i/>
      <w:sz w:val="20"/>
      <w:szCs w:val="20"/>
      <w:lang w:val="en-US"/>
    </w:rPr>
  </w:style>
  <w:style w:type="character" w:customStyle="1" w:styleId="BodyTextChar">
    <w:name w:val="Body Text Char"/>
    <w:basedOn w:val="DefaultParagraphFont"/>
    <w:link w:val="BodyText"/>
    <w:rsid w:val="002A0E9A"/>
    <w:rPr>
      <w:rFonts w:ascii="Verdana" w:eastAsia="Calibri" w:hAnsi="Verdana" w:cs="Times New Roman"/>
      <w:i/>
      <w:sz w:val="20"/>
      <w:szCs w:val="20"/>
      <w:lang w:val="en-US"/>
    </w:rPr>
  </w:style>
  <w:style w:type="paragraph" w:customStyle="1" w:styleId="BodyText1">
    <w:name w:val="Body Text1"/>
    <w:rsid w:val="002A0E9A"/>
    <w:pPr>
      <w:widowControl w:val="0"/>
      <w:spacing w:after="120" w:line="270" w:lineRule="exact"/>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2A0E9A"/>
    <w:pPr>
      <w:spacing w:before="240" w:after="120" w:line="480" w:lineRule="auto"/>
    </w:pPr>
    <w:rPr>
      <w:rFonts w:ascii="Verdana" w:eastAsia="Calibri" w:hAnsi="Verdana" w:cs="Times New Roman"/>
      <w:sz w:val="20"/>
      <w:szCs w:val="20"/>
    </w:rPr>
  </w:style>
  <w:style w:type="character" w:customStyle="1" w:styleId="BodyText2Char">
    <w:name w:val="Body Text 2 Char"/>
    <w:basedOn w:val="DefaultParagraphFont"/>
    <w:link w:val="BodyText2"/>
    <w:rsid w:val="002A0E9A"/>
    <w:rPr>
      <w:rFonts w:ascii="Verdana" w:eastAsia="Calibri" w:hAnsi="Verdana" w:cs="Times New Roman"/>
      <w:sz w:val="20"/>
      <w:szCs w:val="20"/>
    </w:rPr>
  </w:style>
  <w:style w:type="character" w:customStyle="1" w:styleId="BodyText3Char">
    <w:name w:val="Body Text 3 Char"/>
    <w:basedOn w:val="DefaultParagraphFont"/>
    <w:link w:val="BodyText3"/>
    <w:semiHidden/>
    <w:rsid w:val="002A0E9A"/>
    <w:rPr>
      <w:rFonts w:ascii="Verdana" w:eastAsia="Calibri" w:hAnsi="Verdana" w:cs="Times New Roman"/>
      <w:color w:val="000000"/>
      <w:sz w:val="19"/>
      <w:szCs w:val="18"/>
      <w:lang w:val="en-US"/>
    </w:rPr>
  </w:style>
  <w:style w:type="paragraph" w:styleId="BodyText3">
    <w:name w:val="Body Text 3"/>
    <w:basedOn w:val="Normal"/>
    <w:link w:val="BodyText3Char"/>
    <w:semiHidden/>
    <w:rsid w:val="002A0E9A"/>
    <w:pPr>
      <w:widowControl w:val="0"/>
      <w:spacing w:before="240" w:after="0" w:line="240" w:lineRule="auto"/>
      <w:ind w:right="283"/>
    </w:pPr>
    <w:rPr>
      <w:rFonts w:ascii="Verdana" w:eastAsia="Calibri" w:hAnsi="Verdana" w:cs="Times New Roman"/>
      <w:color w:val="000000"/>
      <w:sz w:val="19"/>
      <w:szCs w:val="18"/>
      <w:lang w:val="en-US"/>
    </w:rPr>
  </w:style>
  <w:style w:type="paragraph" w:styleId="BodyTextIndent">
    <w:name w:val="Body Text Indent"/>
    <w:basedOn w:val="Normal"/>
    <w:link w:val="BodyTextIndentChar"/>
    <w:rsid w:val="002A0E9A"/>
    <w:pPr>
      <w:spacing w:before="240" w:after="0" w:line="240" w:lineRule="auto"/>
      <w:ind w:left="720"/>
    </w:pPr>
    <w:rPr>
      <w:rFonts w:ascii="Verdana" w:eastAsia="Calibri" w:hAnsi="Verdana" w:cs="Times New Roman"/>
      <w:sz w:val="20"/>
      <w:szCs w:val="20"/>
    </w:rPr>
  </w:style>
  <w:style w:type="character" w:customStyle="1" w:styleId="BodyTextIndentChar">
    <w:name w:val="Body Text Indent Char"/>
    <w:basedOn w:val="DefaultParagraphFont"/>
    <w:link w:val="BodyTextIndent"/>
    <w:rsid w:val="002A0E9A"/>
    <w:rPr>
      <w:rFonts w:ascii="Verdana" w:eastAsia="Calibri" w:hAnsi="Verdana" w:cs="Times New Roman"/>
      <w:sz w:val="20"/>
      <w:szCs w:val="20"/>
    </w:rPr>
  </w:style>
  <w:style w:type="paragraph" w:styleId="BodyTextIndent2">
    <w:name w:val="Body Text Indent 2"/>
    <w:basedOn w:val="Normal"/>
    <w:link w:val="BodyTextIndent2Char"/>
    <w:rsid w:val="002A0E9A"/>
    <w:pPr>
      <w:spacing w:before="240" w:after="120" w:line="480" w:lineRule="auto"/>
      <w:ind w:left="283"/>
    </w:pPr>
    <w:rPr>
      <w:rFonts w:ascii="Verdana" w:eastAsia="Calibri" w:hAnsi="Verdana" w:cs="Times New Roman"/>
      <w:sz w:val="20"/>
      <w:szCs w:val="20"/>
    </w:rPr>
  </w:style>
  <w:style w:type="character" w:customStyle="1" w:styleId="BodyTextIndent2Char">
    <w:name w:val="Body Text Indent 2 Char"/>
    <w:basedOn w:val="DefaultParagraphFont"/>
    <w:link w:val="BodyTextIndent2"/>
    <w:rsid w:val="002A0E9A"/>
    <w:rPr>
      <w:rFonts w:ascii="Verdana" w:eastAsia="Calibri" w:hAnsi="Verdana" w:cs="Times New Roman"/>
      <w:sz w:val="20"/>
      <w:szCs w:val="20"/>
    </w:rPr>
  </w:style>
  <w:style w:type="paragraph" w:customStyle="1" w:styleId="Bullet">
    <w:name w:val="Bullet"/>
    <w:basedOn w:val="BodyText1"/>
    <w:rsid w:val="002A0E9A"/>
    <w:pPr>
      <w:widowControl/>
      <w:tabs>
        <w:tab w:val="num" w:pos="360"/>
      </w:tabs>
      <w:spacing w:after="60" w:line="240" w:lineRule="auto"/>
      <w:ind w:left="357" w:hanging="357"/>
    </w:pPr>
    <w:rPr>
      <w:szCs w:val="24"/>
      <w:lang w:val="en-AU"/>
    </w:rPr>
  </w:style>
  <w:style w:type="paragraph" w:customStyle="1" w:styleId="bullet0">
    <w:name w:val="bullet"/>
    <w:basedOn w:val="Normal"/>
    <w:rsid w:val="002A0E9A"/>
    <w:pPr>
      <w:spacing w:before="240" w:after="0" w:line="312" w:lineRule="auto"/>
    </w:pPr>
    <w:rPr>
      <w:rFonts w:ascii="Verdana" w:eastAsia="Calibri" w:hAnsi="Verdana" w:cs="Times New Roman"/>
      <w:color w:val="666666"/>
      <w:sz w:val="18"/>
      <w:szCs w:val="18"/>
      <w:lang w:val="en-US"/>
    </w:rPr>
  </w:style>
  <w:style w:type="paragraph" w:customStyle="1" w:styleId="Bulleta">
    <w:name w:val="Bullet a"/>
    <w:basedOn w:val="Normal"/>
    <w:rsid w:val="002A0E9A"/>
    <w:pPr>
      <w:tabs>
        <w:tab w:val="num" w:pos="720"/>
      </w:tabs>
      <w:spacing w:before="240" w:after="0" w:line="240" w:lineRule="auto"/>
      <w:ind w:left="720" w:hanging="360"/>
      <w:jc w:val="both"/>
    </w:pPr>
    <w:rPr>
      <w:rFonts w:ascii="Verdana" w:eastAsia="Calibri" w:hAnsi="Verdana" w:cs="Times New Roman"/>
      <w:sz w:val="20"/>
      <w:szCs w:val="20"/>
    </w:rPr>
  </w:style>
  <w:style w:type="paragraph" w:customStyle="1" w:styleId="Bullet1">
    <w:name w:val="Bullet1"/>
    <w:basedOn w:val="Normal"/>
    <w:rsid w:val="002A0E9A"/>
    <w:pPr>
      <w:tabs>
        <w:tab w:val="num" w:pos="720"/>
      </w:tabs>
      <w:spacing w:before="240" w:after="0" w:line="240" w:lineRule="auto"/>
      <w:ind w:left="720" w:hanging="360"/>
      <w:jc w:val="both"/>
    </w:pPr>
    <w:rPr>
      <w:rFonts w:ascii="Verdana" w:eastAsia="Calibri" w:hAnsi="Verdana" w:cs="Times New Roman"/>
      <w:sz w:val="20"/>
      <w:szCs w:val="20"/>
    </w:rPr>
  </w:style>
  <w:style w:type="paragraph" w:customStyle="1" w:styleId="Bullet2">
    <w:name w:val="Bullet2"/>
    <w:basedOn w:val="Normal"/>
    <w:rsid w:val="002A0E9A"/>
    <w:pPr>
      <w:tabs>
        <w:tab w:val="num" w:pos="360"/>
      </w:tabs>
      <w:spacing w:before="240" w:after="0" w:line="240" w:lineRule="auto"/>
      <w:ind w:left="357" w:hanging="357"/>
      <w:jc w:val="both"/>
    </w:pPr>
    <w:rPr>
      <w:rFonts w:ascii="Verdana" w:eastAsia="Calibri" w:hAnsi="Verdana" w:cs="Times New Roman"/>
      <w:iCs/>
      <w:sz w:val="20"/>
      <w:szCs w:val="20"/>
    </w:rPr>
  </w:style>
  <w:style w:type="paragraph" w:styleId="Caption">
    <w:name w:val="caption"/>
    <w:basedOn w:val="Normal"/>
    <w:next w:val="Normal"/>
    <w:qFormat/>
    <w:rsid w:val="002A0E9A"/>
    <w:pPr>
      <w:spacing w:before="120" w:after="120" w:line="240" w:lineRule="auto"/>
      <w:jc w:val="both"/>
    </w:pPr>
    <w:rPr>
      <w:rFonts w:ascii="Verdana" w:eastAsia="Calibri" w:hAnsi="Verdana" w:cs="Times New Roman"/>
      <w:b/>
      <w:bCs/>
      <w:sz w:val="20"/>
      <w:szCs w:val="20"/>
    </w:rPr>
  </w:style>
  <w:style w:type="paragraph" w:customStyle="1" w:styleId="CharCharChar">
    <w:name w:val="Char Char Char"/>
    <w:basedOn w:val="Normal"/>
    <w:rsid w:val="002A0E9A"/>
    <w:pPr>
      <w:spacing w:before="240" w:after="0" w:line="240" w:lineRule="auto"/>
    </w:pPr>
    <w:rPr>
      <w:rFonts w:ascii="Arial" w:eastAsia="Calibri" w:hAnsi="Arial" w:cs="Arial"/>
    </w:rPr>
  </w:style>
  <w:style w:type="paragraph" w:customStyle="1" w:styleId="CIBBullet">
    <w:name w:val="CIB Bullet"/>
    <w:basedOn w:val="Normal"/>
    <w:rsid w:val="002A0E9A"/>
    <w:pPr>
      <w:numPr>
        <w:numId w:val="37"/>
      </w:numPr>
      <w:spacing w:before="20" w:after="120" w:line="240" w:lineRule="auto"/>
    </w:pPr>
    <w:rPr>
      <w:rFonts w:ascii="Verdana" w:eastAsia="Calibri" w:hAnsi="Verdana" w:cs="Times New Roman"/>
      <w:sz w:val="20"/>
      <w:szCs w:val="20"/>
      <w:lang w:eastAsia="en-AU"/>
    </w:rPr>
  </w:style>
  <w:style w:type="paragraph" w:customStyle="1" w:styleId="default0">
    <w:name w:val="default"/>
    <w:basedOn w:val="Normal"/>
    <w:rsid w:val="002A0E9A"/>
    <w:pPr>
      <w:autoSpaceDE w:val="0"/>
      <w:autoSpaceDN w:val="0"/>
      <w:spacing w:before="240" w:after="0" w:line="240" w:lineRule="auto"/>
    </w:pPr>
    <w:rPr>
      <w:rFonts w:ascii="Verdana" w:eastAsia="Calibri" w:hAnsi="Verdana" w:cs="Times New Roman"/>
      <w:color w:val="000000"/>
      <w:sz w:val="18"/>
      <w:szCs w:val="20"/>
      <w:lang w:eastAsia="en-AU"/>
    </w:rPr>
  </w:style>
  <w:style w:type="character" w:styleId="Emphasis">
    <w:name w:val="Emphasis"/>
    <w:uiPriority w:val="9"/>
    <w:qFormat/>
    <w:rsid w:val="002A0E9A"/>
    <w:rPr>
      <w:i/>
      <w:iCs/>
    </w:rPr>
  </w:style>
  <w:style w:type="character" w:customStyle="1" w:styleId="EndnoteTextChar">
    <w:name w:val="Endnote Text Char"/>
    <w:basedOn w:val="DefaultParagraphFont"/>
    <w:link w:val="EndnoteText"/>
    <w:semiHidden/>
    <w:rsid w:val="002A0E9A"/>
    <w:rPr>
      <w:rFonts w:ascii="Verdana" w:eastAsia="Calibri" w:hAnsi="Verdana" w:cs="Times New Roman"/>
      <w:color w:val="000000"/>
      <w:sz w:val="20"/>
      <w:szCs w:val="20"/>
      <w:lang w:eastAsia="en-AU"/>
    </w:rPr>
  </w:style>
  <w:style w:type="paragraph" w:styleId="EndnoteText">
    <w:name w:val="endnote text"/>
    <w:basedOn w:val="Normal"/>
    <w:link w:val="EndnoteTextChar"/>
    <w:semiHidden/>
    <w:rsid w:val="002A0E9A"/>
    <w:pPr>
      <w:spacing w:before="240" w:after="0" w:line="240" w:lineRule="auto"/>
    </w:pPr>
    <w:rPr>
      <w:rFonts w:ascii="Verdana" w:eastAsia="Calibri" w:hAnsi="Verdana" w:cs="Times New Roman"/>
      <w:color w:val="000000"/>
      <w:sz w:val="20"/>
      <w:szCs w:val="20"/>
      <w:lang w:eastAsia="en-AU"/>
    </w:rPr>
  </w:style>
  <w:style w:type="paragraph" w:styleId="EnvelopeReturn">
    <w:name w:val="envelope return"/>
    <w:basedOn w:val="Normal"/>
    <w:rsid w:val="002A0E9A"/>
    <w:pPr>
      <w:spacing w:before="240" w:after="0" w:line="240" w:lineRule="auto"/>
    </w:pPr>
    <w:rPr>
      <w:rFonts w:ascii="Verdana" w:eastAsia="Calibri" w:hAnsi="Verdana" w:cs="Times New Roman"/>
      <w:sz w:val="20"/>
      <w:szCs w:val="20"/>
    </w:rPr>
  </w:style>
  <w:style w:type="character" w:customStyle="1" w:styleId="filesize">
    <w:name w:val="filesize"/>
    <w:basedOn w:val="DefaultParagraphFont"/>
    <w:rsid w:val="002A0E9A"/>
  </w:style>
  <w:style w:type="character" w:styleId="FollowedHyperlink">
    <w:name w:val="FollowedHyperlink"/>
    <w:rsid w:val="002A0E9A"/>
    <w:rPr>
      <w:color w:val="008080"/>
      <w:u w:val="single"/>
    </w:rPr>
  </w:style>
  <w:style w:type="paragraph" w:customStyle="1" w:styleId="HandbookStyle2nd">
    <w:name w:val="Handbook Style 2nd"/>
    <w:basedOn w:val="Heading2"/>
    <w:rsid w:val="002A0E9A"/>
    <w:pPr>
      <w:tabs>
        <w:tab w:val="left" w:pos="1440"/>
      </w:tabs>
      <w:spacing w:before="0" w:line="240" w:lineRule="auto"/>
    </w:pPr>
    <w:rPr>
      <w:rFonts w:ascii="Univers" w:hAnsi="Univers"/>
      <w:bCs/>
      <w:color w:val="auto"/>
      <w:sz w:val="24"/>
      <w:szCs w:val="20"/>
      <w:lang w:val="en-US"/>
    </w:rPr>
  </w:style>
  <w:style w:type="paragraph" w:customStyle="1" w:styleId="heading-sub-bold">
    <w:name w:val="heading-sub-bold"/>
    <w:basedOn w:val="Heading9"/>
    <w:next w:val="Normal"/>
    <w:rsid w:val="002A0E9A"/>
    <w:pPr>
      <w:tabs>
        <w:tab w:val="right" w:pos="5670"/>
        <w:tab w:val="right" w:pos="8505"/>
      </w:tabs>
      <w:spacing w:after="150" w:line="270" w:lineRule="exact"/>
      <w:ind w:left="0" w:firstLine="0"/>
      <w:outlineLvl w:val="9"/>
    </w:pPr>
    <w:rPr>
      <w:rFonts w:ascii="Times New Roman" w:hAnsi="Times New Roman"/>
      <w:b/>
      <w:sz w:val="24"/>
      <w:lang w:val="en-GB"/>
    </w:rPr>
  </w:style>
  <w:style w:type="paragraph" w:styleId="HTMLPreformatted">
    <w:name w:val="HTML Preformatted"/>
    <w:basedOn w:val="Normal"/>
    <w:link w:val="HTMLPreformattedChar"/>
    <w:rsid w:val="002A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rsid w:val="002A0E9A"/>
    <w:rPr>
      <w:rFonts w:ascii="Courier New" w:eastAsia="Calibri" w:hAnsi="Courier New" w:cs="Courier New"/>
      <w:sz w:val="20"/>
      <w:szCs w:val="20"/>
      <w:lang w:val="en-US"/>
    </w:rPr>
  </w:style>
  <w:style w:type="paragraph" w:customStyle="1" w:styleId="LegalDotPoint">
    <w:name w:val="Legal Dot Point"/>
    <w:basedOn w:val="Normal"/>
    <w:autoRedefine/>
    <w:rsid w:val="002A0E9A"/>
    <w:pPr>
      <w:keepNext/>
      <w:spacing w:before="120" w:after="120" w:line="240" w:lineRule="auto"/>
      <w:jc w:val="both"/>
    </w:pPr>
    <w:rPr>
      <w:rFonts w:ascii="Verdana" w:eastAsia="Calibri" w:hAnsi="Verdana" w:cs="Times New Roman"/>
      <w:color w:val="000000"/>
      <w:sz w:val="18"/>
      <w:szCs w:val="20"/>
    </w:rPr>
  </w:style>
  <w:style w:type="paragraph" w:customStyle="1" w:styleId="Line1">
    <w:name w:val="Line 1"/>
    <w:basedOn w:val="Normal"/>
    <w:rsid w:val="002A0E9A"/>
    <w:pPr>
      <w:widowControl w:val="0"/>
      <w:spacing w:before="240" w:after="0" w:line="240" w:lineRule="auto"/>
    </w:pPr>
    <w:rPr>
      <w:rFonts w:ascii="Verdana" w:eastAsia="Calibri" w:hAnsi="Verdana" w:cs="Times New Roman"/>
      <w:sz w:val="20"/>
      <w:szCs w:val="20"/>
    </w:rPr>
  </w:style>
  <w:style w:type="paragraph" w:customStyle="1" w:styleId="MainHeading">
    <w:name w:val="Main Heading"/>
    <w:basedOn w:val="Default"/>
    <w:next w:val="Default"/>
    <w:rsid w:val="002A0E9A"/>
    <w:rPr>
      <w:rFonts w:ascii="NGAAJN+Arial" w:eastAsia="Times New Roman" w:hAnsi="NGAAJN+Arial" w:cs="Times New Roman"/>
      <w:color w:val="auto"/>
      <w:lang w:val="en-US" w:eastAsia="en-US"/>
    </w:rPr>
  </w:style>
  <w:style w:type="paragraph" w:customStyle="1" w:styleId="mainhdg">
    <w:name w:val="mainhdg"/>
    <w:basedOn w:val="Normal"/>
    <w:rsid w:val="002A0E9A"/>
    <w:pPr>
      <w:spacing w:before="240" w:after="180" w:line="240" w:lineRule="auto"/>
    </w:pPr>
    <w:rPr>
      <w:rFonts w:ascii="Verdana" w:eastAsia="Calibri" w:hAnsi="Verdana" w:cs="Times New Roman"/>
      <w:b/>
      <w:bCs/>
      <w:color w:val="666666"/>
      <w:lang w:val="en-US"/>
    </w:rPr>
  </w:style>
  <w:style w:type="paragraph" w:customStyle="1" w:styleId="maintext">
    <w:name w:val="maintext"/>
    <w:basedOn w:val="Normal"/>
    <w:rsid w:val="002A0E9A"/>
    <w:pPr>
      <w:spacing w:before="240" w:after="0" w:line="312" w:lineRule="auto"/>
    </w:pPr>
    <w:rPr>
      <w:rFonts w:ascii="Verdana" w:eastAsia="Calibri" w:hAnsi="Verdana" w:cs="Times New Roman"/>
      <w:color w:val="666666"/>
      <w:sz w:val="18"/>
      <w:szCs w:val="18"/>
      <w:lang w:val="en-US"/>
    </w:rPr>
  </w:style>
  <w:style w:type="paragraph" w:customStyle="1" w:styleId="Num-DocParagraph">
    <w:name w:val="Num-Doc Paragraph"/>
    <w:basedOn w:val="BodyText"/>
    <w:link w:val="Num-DocParagraphChar"/>
    <w:rsid w:val="002A0E9A"/>
    <w:pPr>
      <w:tabs>
        <w:tab w:val="left" w:pos="850"/>
        <w:tab w:val="left" w:pos="1191"/>
        <w:tab w:val="left" w:pos="1531"/>
      </w:tabs>
      <w:spacing w:after="240"/>
      <w:jc w:val="both"/>
    </w:pPr>
    <w:rPr>
      <w:i w:val="0"/>
      <w:sz w:val="22"/>
      <w:szCs w:val="22"/>
      <w:lang w:val="en-GB" w:eastAsia="zh-CN"/>
    </w:rPr>
  </w:style>
  <w:style w:type="character" w:customStyle="1" w:styleId="Num-DocParagraphChar">
    <w:name w:val="Num-Doc Paragraph Char"/>
    <w:link w:val="Num-DocParagraph"/>
    <w:rsid w:val="002A0E9A"/>
    <w:rPr>
      <w:rFonts w:ascii="Verdana" w:eastAsia="Calibri" w:hAnsi="Verdana" w:cs="Times New Roman"/>
      <w:lang w:val="en-GB" w:eastAsia="zh-CN"/>
    </w:rPr>
  </w:style>
  <w:style w:type="paragraph" w:customStyle="1" w:styleId="p1">
    <w:name w:val="p1"/>
    <w:basedOn w:val="Normal"/>
    <w:rsid w:val="002A0E9A"/>
    <w:pPr>
      <w:spacing w:before="60" w:after="0" w:line="260" w:lineRule="atLeast"/>
      <w:ind w:left="1418" w:hanging="1418"/>
      <w:jc w:val="both"/>
    </w:pPr>
    <w:rPr>
      <w:rFonts w:ascii="Verdana" w:eastAsia="Calibri" w:hAnsi="Verdana" w:cs="Times New Roman"/>
      <w:color w:val="000000"/>
      <w:sz w:val="18"/>
      <w:szCs w:val="20"/>
      <w:lang w:eastAsia="en-AU"/>
    </w:rPr>
  </w:style>
  <w:style w:type="paragraph" w:customStyle="1" w:styleId="P10">
    <w:name w:val="P1"/>
    <w:aliases w:val="(a)"/>
    <w:basedOn w:val="Normal"/>
    <w:rsid w:val="002A0E9A"/>
    <w:pPr>
      <w:tabs>
        <w:tab w:val="right" w:pos="1191"/>
      </w:tabs>
      <w:spacing w:before="60" w:after="0" w:line="260" w:lineRule="exact"/>
      <w:ind w:left="1418" w:hanging="1418"/>
      <w:jc w:val="both"/>
    </w:pPr>
    <w:rPr>
      <w:rFonts w:ascii="Verdana" w:eastAsia="Calibri" w:hAnsi="Verdana" w:cs="Times New Roman"/>
      <w:sz w:val="20"/>
      <w:szCs w:val="20"/>
    </w:rPr>
  </w:style>
  <w:style w:type="paragraph" w:customStyle="1" w:styleId="P2">
    <w:name w:val="P2"/>
    <w:aliases w:val="(i)"/>
    <w:basedOn w:val="Normal"/>
    <w:rsid w:val="002A0E9A"/>
    <w:pPr>
      <w:tabs>
        <w:tab w:val="right" w:pos="1758"/>
        <w:tab w:val="left" w:pos="2155"/>
      </w:tabs>
      <w:spacing w:before="60" w:after="0" w:line="260" w:lineRule="exact"/>
      <w:ind w:left="1985" w:hanging="1985"/>
      <w:jc w:val="both"/>
    </w:pPr>
    <w:rPr>
      <w:rFonts w:ascii="Verdana" w:eastAsia="Calibri" w:hAnsi="Verdana" w:cs="Times New Roman"/>
      <w:color w:val="000000"/>
      <w:sz w:val="18"/>
      <w:szCs w:val="20"/>
    </w:rPr>
  </w:style>
  <w:style w:type="character" w:styleId="PageNumber">
    <w:name w:val="page number"/>
    <w:basedOn w:val="DefaultParagraphFont"/>
    <w:rsid w:val="002A0E9A"/>
  </w:style>
  <w:style w:type="paragraph" w:customStyle="1" w:styleId="paragraph">
    <w:name w:val="paragraph"/>
    <w:aliases w:val="a,indent(a)"/>
    <w:basedOn w:val="Normal"/>
    <w:rsid w:val="002A0E9A"/>
    <w:pPr>
      <w:spacing w:before="100" w:beforeAutospacing="1" w:after="100" w:afterAutospacing="1" w:line="240" w:lineRule="auto"/>
      <w:ind w:left="336"/>
    </w:pPr>
    <w:rPr>
      <w:rFonts w:ascii="Verdana" w:eastAsia="Calibri" w:hAnsi="Verdana" w:cs="Times New Roman"/>
      <w:color w:val="000000"/>
      <w:sz w:val="18"/>
      <w:szCs w:val="20"/>
    </w:rPr>
  </w:style>
  <w:style w:type="character" w:customStyle="1" w:styleId="printonly">
    <w:name w:val="printonly"/>
    <w:basedOn w:val="DefaultParagraphFont"/>
    <w:rsid w:val="002A0E9A"/>
  </w:style>
  <w:style w:type="character" w:customStyle="1" w:styleId="pubtitle">
    <w:name w:val="pubtitle"/>
    <w:basedOn w:val="DefaultParagraphFont"/>
    <w:rsid w:val="002A0E9A"/>
  </w:style>
  <w:style w:type="paragraph" w:customStyle="1" w:styleId="R1">
    <w:name w:val="R1"/>
    <w:aliases w:val="1. or 1.(1)"/>
    <w:basedOn w:val="Normal"/>
    <w:next w:val="Normal"/>
    <w:rsid w:val="002A0E9A"/>
    <w:pPr>
      <w:keepLines/>
      <w:tabs>
        <w:tab w:val="right" w:pos="794"/>
      </w:tabs>
      <w:spacing w:before="120" w:after="0" w:line="260" w:lineRule="exact"/>
      <w:ind w:left="964" w:hanging="964"/>
      <w:jc w:val="both"/>
    </w:pPr>
    <w:rPr>
      <w:rFonts w:ascii="Verdana" w:eastAsia="Calibri" w:hAnsi="Verdana" w:cs="Times New Roman"/>
      <w:sz w:val="20"/>
      <w:szCs w:val="20"/>
    </w:rPr>
  </w:style>
  <w:style w:type="paragraph" w:customStyle="1" w:styleId="StyleQAAnswerJustified">
    <w:name w:val="Style Q&amp;A: Answer + Justified"/>
    <w:basedOn w:val="Normal"/>
    <w:rsid w:val="002A0E9A"/>
    <w:pPr>
      <w:tabs>
        <w:tab w:val="left" w:pos="425"/>
        <w:tab w:val="left" w:pos="850"/>
      </w:tabs>
      <w:spacing w:before="240" w:after="140" w:line="280" w:lineRule="atLeast"/>
      <w:ind w:left="850" w:hanging="850"/>
      <w:jc w:val="both"/>
    </w:pPr>
    <w:rPr>
      <w:rFonts w:ascii="Verdana" w:eastAsia="Calibri" w:hAnsi="Verdana" w:cs="Times New Roman"/>
      <w:color w:val="000000"/>
      <w:sz w:val="18"/>
      <w:szCs w:val="18"/>
      <w:lang w:eastAsia="en-AU"/>
    </w:rPr>
  </w:style>
  <w:style w:type="paragraph" w:customStyle="1" w:styleId="Style3">
    <w:name w:val="Style3"/>
    <w:basedOn w:val="TOC1"/>
    <w:autoRedefine/>
    <w:rsid w:val="002A0E9A"/>
    <w:pPr>
      <w:tabs>
        <w:tab w:val="num" w:pos="417"/>
        <w:tab w:val="right" w:leader="dot" w:pos="9060"/>
      </w:tabs>
      <w:spacing w:after="0" w:line="240" w:lineRule="auto"/>
      <w:ind w:left="417" w:hanging="360"/>
    </w:pPr>
    <w:rPr>
      <w:rFonts w:ascii="Verdana" w:eastAsia="Calibri" w:hAnsi="Verdana" w:cs="Times New Roman"/>
      <w:b/>
      <w:bCs/>
      <w:noProof/>
      <w:sz w:val="20"/>
      <w:szCs w:val="20"/>
    </w:rPr>
  </w:style>
  <w:style w:type="paragraph" w:customStyle="1" w:styleId="subhdg">
    <w:name w:val="subhdg"/>
    <w:basedOn w:val="Normal"/>
    <w:rsid w:val="002A0E9A"/>
    <w:pPr>
      <w:spacing w:before="210" w:after="0" w:line="240" w:lineRule="auto"/>
    </w:pPr>
    <w:rPr>
      <w:rFonts w:ascii="Verdana" w:eastAsia="Calibri" w:hAnsi="Verdana" w:cs="Times New Roman"/>
      <w:b/>
      <w:bCs/>
      <w:color w:val="666666"/>
      <w:sz w:val="16"/>
      <w:szCs w:val="16"/>
      <w:lang w:val="en-US"/>
    </w:rPr>
  </w:style>
  <w:style w:type="paragraph" w:customStyle="1" w:styleId="subsection2">
    <w:name w:val="subsection2"/>
    <w:aliases w:val="ss2"/>
    <w:basedOn w:val="Normal"/>
    <w:next w:val="Normal"/>
    <w:rsid w:val="002A0E9A"/>
    <w:pPr>
      <w:autoSpaceDE w:val="0"/>
      <w:autoSpaceDN w:val="0"/>
      <w:spacing w:before="40" w:after="0" w:line="260" w:lineRule="atLeast"/>
      <w:ind w:left="1134"/>
    </w:pPr>
    <w:rPr>
      <w:rFonts w:ascii="Verdana" w:eastAsia="Calibri" w:hAnsi="Verdana" w:cs="Times New Roman"/>
      <w:color w:val="000000"/>
    </w:rPr>
  </w:style>
  <w:style w:type="paragraph" w:styleId="Title">
    <w:name w:val="Title"/>
    <w:basedOn w:val="Normal"/>
    <w:link w:val="TitleChar"/>
    <w:qFormat/>
    <w:rsid w:val="00AE6875"/>
    <w:pPr>
      <w:spacing w:before="240" w:after="0" w:line="240" w:lineRule="auto"/>
    </w:pPr>
    <w:rPr>
      <w:rFonts w:asciiTheme="majorHAnsi" w:eastAsia="Calibri" w:hAnsiTheme="majorHAnsi" w:cs="Times New Roman"/>
      <w:b/>
      <w:bCs/>
      <w:color w:val="365F91"/>
      <w:sz w:val="32"/>
      <w:szCs w:val="20"/>
    </w:rPr>
  </w:style>
  <w:style w:type="character" w:customStyle="1" w:styleId="TitleChar">
    <w:name w:val="Title Char"/>
    <w:basedOn w:val="DefaultParagraphFont"/>
    <w:link w:val="Title"/>
    <w:rsid w:val="00AE6875"/>
    <w:rPr>
      <w:rFonts w:asciiTheme="majorHAnsi" w:eastAsia="Calibri" w:hAnsiTheme="majorHAnsi" w:cs="Times New Roman"/>
      <w:b/>
      <w:bCs/>
      <w:color w:val="365F91"/>
      <w:sz w:val="32"/>
      <w:szCs w:val="20"/>
    </w:rPr>
  </w:style>
  <w:style w:type="paragraph" w:styleId="TOC4">
    <w:name w:val="toc 4"/>
    <w:basedOn w:val="Normal"/>
    <w:next w:val="Normal"/>
    <w:autoRedefine/>
    <w:rsid w:val="002A0E9A"/>
    <w:pPr>
      <w:spacing w:before="240" w:after="0" w:line="240" w:lineRule="auto"/>
      <w:ind w:left="720"/>
    </w:pPr>
    <w:rPr>
      <w:rFonts w:ascii="Verdana" w:eastAsia="Calibri" w:hAnsi="Verdana" w:cs="Times New Roman"/>
      <w:color w:val="000000"/>
      <w:sz w:val="20"/>
      <w:szCs w:val="20"/>
      <w:lang w:val="en-US"/>
    </w:rPr>
  </w:style>
  <w:style w:type="paragraph" w:styleId="TOC5">
    <w:name w:val="toc 5"/>
    <w:basedOn w:val="Normal"/>
    <w:next w:val="Normal"/>
    <w:autoRedefine/>
    <w:rsid w:val="002A0E9A"/>
    <w:pPr>
      <w:spacing w:before="240" w:after="0" w:line="240" w:lineRule="auto"/>
      <w:ind w:left="960"/>
    </w:pPr>
    <w:rPr>
      <w:rFonts w:ascii="Verdana" w:eastAsia="Calibri" w:hAnsi="Verdana" w:cs="Times New Roman"/>
      <w:color w:val="000000"/>
      <w:sz w:val="20"/>
      <w:szCs w:val="20"/>
      <w:lang w:val="en-US"/>
    </w:rPr>
  </w:style>
  <w:style w:type="paragraph" w:styleId="TOC6">
    <w:name w:val="toc 6"/>
    <w:basedOn w:val="Normal"/>
    <w:next w:val="Normal"/>
    <w:autoRedefine/>
    <w:rsid w:val="002A0E9A"/>
    <w:pPr>
      <w:spacing w:before="240" w:after="0" w:line="240" w:lineRule="auto"/>
      <w:ind w:left="1200"/>
    </w:pPr>
    <w:rPr>
      <w:rFonts w:ascii="Verdana" w:eastAsia="Calibri" w:hAnsi="Verdana" w:cs="Times New Roman"/>
      <w:color w:val="000000"/>
      <w:sz w:val="20"/>
      <w:szCs w:val="20"/>
      <w:lang w:val="en-US"/>
    </w:rPr>
  </w:style>
  <w:style w:type="paragraph" w:styleId="TOC7">
    <w:name w:val="toc 7"/>
    <w:basedOn w:val="Normal"/>
    <w:next w:val="Normal"/>
    <w:autoRedefine/>
    <w:rsid w:val="002A0E9A"/>
    <w:pPr>
      <w:spacing w:before="240" w:after="0" w:line="240" w:lineRule="auto"/>
      <w:ind w:left="1440"/>
    </w:pPr>
    <w:rPr>
      <w:rFonts w:ascii="Verdana" w:eastAsia="Calibri" w:hAnsi="Verdana" w:cs="Times New Roman"/>
      <w:color w:val="000000"/>
      <w:sz w:val="20"/>
      <w:szCs w:val="20"/>
      <w:lang w:val="en-US"/>
    </w:rPr>
  </w:style>
  <w:style w:type="paragraph" w:styleId="TOC8">
    <w:name w:val="toc 8"/>
    <w:basedOn w:val="Normal"/>
    <w:next w:val="Normal"/>
    <w:autoRedefine/>
    <w:rsid w:val="002A0E9A"/>
    <w:pPr>
      <w:spacing w:before="240" w:after="0" w:line="240" w:lineRule="auto"/>
      <w:ind w:left="1680"/>
    </w:pPr>
    <w:rPr>
      <w:rFonts w:ascii="Verdana" w:eastAsia="Calibri" w:hAnsi="Verdana" w:cs="Times New Roman"/>
      <w:color w:val="000000"/>
      <w:sz w:val="20"/>
      <w:szCs w:val="20"/>
      <w:lang w:val="en-US"/>
    </w:rPr>
  </w:style>
  <w:style w:type="paragraph" w:styleId="TOC9">
    <w:name w:val="toc 9"/>
    <w:basedOn w:val="Normal"/>
    <w:next w:val="Normal"/>
    <w:autoRedefine/>
    <w:rsid w:val="002A0E9A"/>
    <w:pPr>
      <w:spacing w:before="240" w:after="0" w:line="240" w:lineRule="auto"/>
      <w:ind w:left="1920"/>
    </w:pPr>
    <w:rPr>
      <w:rFonts w:ascii="Verdana" w:eastAsia="Calibri" w:hAnsi="Verdana" w:cs="Times New Roman"/>
      <w:color w:val="000000"/>
      <w:sz w:val="20"/>
      <w:szCs w:val="20"/>
      <w:lang w:val="en-US"/>
    </w:rPr>
  </w:style>
  <w:style w:type="paragraph" w:customStyle="1" w:styleId="TOCAll">
    <w:name w:val="TOC All"/>
    <w:basedOn w:val="Normal"/>
    <w:rsid w:val="002A0E9A"/>
    <w:pPr>
      <w:spacing w:before="240" w:after="0" w:line="240" w:lineRule="auto"/>
    </w:pPr>
    <w:rPr>
      <w:rFonts w:ascii="Verdana" w:eastAsia="Calibri" w:hAnsi="Verdana" w:cs="Times New Roman"/>
      <w:color w:val="000000"/>
      <w:sz w:val="18"/>
      <w:szCs w:val="18"/>
    </w:rPr>
  </w:style>
  <w:style w:type="character" w:styleId="BookTitle">
    <w:name w:val="Book Title"/>
    <w:basedOn w:val="DefaultParagraphFont"/>
    <w:uiPriority w:val="33"/>
    <w:qFormat/>
    <w:rsid w:val="002A0E9A"/>
    <w:rPr>
      <w:b/>
      <w:bCs/>
      <w:smallCaps/>
      <w:spacing w:val="5"/>
    </w:rPr>
  </w:style>
  <w:style w:type="paragraph" w:styleId="Revision">
    <w:name w:val="Revision"/>
    <w:hidden/>
    <w:uiPriority w:val="99"/>
    <w:semiHidden/>
    <w:rsid w:val="00367F13"/>
    <w:pPr>
      <w:spacing w:after="0" w:line="240" w:lineRule="auto"/>
    </w:pPr>
  </w:style>
  <w:style w:type="paragraph" w:customStyle="1" w:styleId="Heading1unnumbered">
    <w:name w:val="Heading 1 unnumbered"/>
    <w:basedOn w:val="Heading1"/>
    <w:next w:val="BodyText"/>
    <w:rsid w:val="003C09FB"/>
    <w:pPr>
      <w:pageBreakBefore w:val="0"/>
      <w:numPr>
        <w:numId w:val="0"/>
      </w:numPr>
    </w:pPr>
    <w:rPr>
      <w:rFonts w:asciiTheme="majorHAnsi" w:hAnsiTheme="majorHAnsi"/>
    </w:rPr>
  </w:style>
  <w:style w:type="paragraph" w:customStyle="1" w:styleId="Heading2unnumbered">
    <w:name w:val="Heading 2 unnumbered"/>
    <w:basedOn w:val="Heading2"/>
    <w:next w:val="BodyText"/>
    <w:rsid w:val="00D33BF0"/>
    <w:pPr>
      <w:numPr>
        <w:ilvl w:val="0"/>
        <w:numId w:val="0"/>
      </w:numPr>
      <w:spacing w:before="100" w:beforeAutospacing="1" w:line="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envelope return" w:uiPriority="0"/>
    <w:lsdException w:name="footnote reference" w:uiPriority="0"/>
    <w:lsdException w:name="page number" w:uiPriority="0"/>
    <w:lsdException w:name="endnote text" w:uiPriority="0"/>
    <w:lsdException w:name="List Bullet" w:uiPriority="9" w:qFormat="1"/>
    <w:lsdException w:name="List Number" w:uiPriority="9" w:qFormat="1"/>
    <w:lsdException w:name="List Bullet 2" w:uiPriority="9" w:qFormat="1"/>
    <w:lsdException w:name="List Bullet 3" w:uiPriority="9" w:qFormat="1"/>
    <w:lsdException w:name="List Number 2" w:uiPriority="9" w:qFormat="1"/>
    <w:lsdException w:name="List Number 3" w:uiPriority="9" w:qFormat="1"/>
    <w:lsdException w:name="List Number 4" w:uiPriority="9"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9"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17"/>
  </w:style>
  <w:style w:type="paragraph" w:styleId="Heading1">
    <w:name w:val="heading 1"/>
    <w:basedOn w:val="Normal"/>
    <w:next w:val="BodyText"/>
    <w:link w:val="Heading1Char"/>
    <w:qFormat/>
    <w:rsid w:val="007A5D7A"/>
    <w:pPr>
      <w:keepNext/>
      <w:pageBreakBefore/>
      <w:numPr>
        <w:numId w:val="58"/>
      </w:numPr>
      <w:spacing w:after="100" w:afterAutospacing="1" w:line="240" w:lineRule="auto"/>
      <w:outlineLvl w:val="0"/>
    </w:pPr>
    <w:rPr>
      <w:rFonts w:ascii="Cambria" w:eastAsia="Times New Roman" w:hAnsi="Cambria" w:cs="Times New Roman"/>
      <w:b/>
      <w:color w:val="365F91"/>
      <w:spacing w:val="-10"/>
      <w:kern w:val="28"/>
      <w:sz w:val="28"/>
      <w:szCs w:val="50"/>
      <w:lang w:eastAsia="en-AU"/>
    </w:rPr>
  </w:style>
  <w:style w:type="paragraph" w:styleId="Heading2">
    <w:name w:val="heading 2"/>
    <w:basedOn w:val="Heading1"/>
    <w:next w:val="BodyText"/>
    <w:link w:val="Heading2Char"/>
    <w:qFormat/>
    <w:rsid w:val="007A5D7A"/>
    <w:pPr>
      <w:pageBreakBefore w:val="0"/>
      <w:numPr>
        <w:ilvl w:val="1"/>
      </w:numPr>
      <w:spacing w:before="460" w:line="320" w:lineRule="atLeast"/>
      <w:outlineLvl w:val="1"/>
    </w:pPr>
    <w:rPr>
      <w:spacing w:val="0"/>
      <w:sz w:val="26"/>
      <w:szCs w:val="28"/>
    </w:rPr>
  </w:style>
  <w:style w:type="paragraph" w:styleId="Heading3">
    <w:name w:val="heading 3"/>
    <w:basedOn w:val="Normal"/>
    <w:next w:val="Normal"/>
    <w:link w:val="Heading3Char"/>
    <w:uiPriority w:val="9"/>
    <w:qFormat/>
    <w:rsid w:val="00D60F11"/>
    <w:pPr>
      <w:keepNext/>
      <w:keepLines/>
      <w:spacing w:before="240" w:after="60" w:line="240" w:lineRule="auto"/>
      <w:outlineLvl w:val="2"/>
    </w:pPr>
    <w:rPr>
      <w:rFonts w:ascii="Cambria" w:eastAsiaTheme="majorEastAsia" w:hAnsi="Cambria" w:cstheme="majorBidi"/>
      <w:b/>
      <w:bCs/>
      <w:color w:val="365F91"/>
      <w:szCs w:val="20"/>
    </w:rPr>
  </w:style>
  <w:style w:type="paragraph" w:styleId="Heading4">
    <w:name w:val="heading 4"/>
    <w:basedOn w:val="Heading3"/>
    <w:next w:val="BodyText"/>
    <w:link w:val="Heading4Char"/>
    <w:qFormat/>
    <w:rsid w:val="00AF28BD"/>
    <w:pPr>
      <w:numPr>
        <w:ilvl w:val="3"/>
        <w:numId w:val="58"/>
      </w:numPr>
      <w:spacing w:before="300" w:line="260" w:lineRule="atLeast"/>
      <w:outlineLvl w:val="3"/>
    </w:pPr>
    <w:rPr>
      <w:color w:val="5A9A98"/>
      <w:szCs w:val="22"/>
    </w:rPr>
  </w:style>
  <w:style w:type="paragraph" w:styleId="Heading5">
    <w:name w:val="heading 5"/>
    <w:basedOn w:val="Normal"/>
    <w:next w:val="Normal"/>
    <w:link w:val="Heading5Char"/>
    <w:uiPriority w:val="9"/>
    <w:qFormat/>
    <w:rsid w:val="002A0E9A"/>
    <w:pPr>
      <w:keepNext/>
      <w:keepLines/>
      <w:numPr>
        <w:ilvl w:val="4"/>
        <w:numId w:val="58"/>
      </w:numPr>
      <w:spacing w:before="320" w:after="60" w:line="240" w:lineRule="auto"/>
      <w:outlineLvl w:val="4"/>
    </w:pPr>
    <w:rPr>
      <w:rFonts w:ascii="Verdana" w:eastAsia="Times New Roman" w:hAnsi="Verdana" w:cs="Times New Roman"/>
      <w:b/>
      <w:i/>
      <w:sz w:val="20"/>
      <w:szCs w:val="20"/>
    </w:rPr>
  </w:style>
  <w:style w:type="paragraph" w:styleId="Heading6">
    <w:name w:val="heading 6"/>
    <w:basedOn w:val="Normal"/>
    <w:next w:val="Normal"/>
    <w:link w:val="Heading6Char"/>
    <w:uiPriority w:val="9"/>
    <w:unhideWhenUsed/>
    <w:qFormat/>
    <w:rsid w:val="002A0E9A"/>
    <w:pPr>
      <w:keepNext/>
      <w:keepLines/>
      <w:numPr>
        <w:ilvl w:val="5"/>
        <w:numId w:val="58"/>
      </w:numPr>
      <w:spacing w:before="200" w:after="0" w:line="240" w:lineRule="auto"/>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unhideWhenUsed/>
    <w:qFormat/>
    <w:rsid w:val="002A0E9A"/>
    <w:pPr>
      <w:keepNext/>
      <w:keepLines/>
      <w:numPr>
        <w:ilvl w:val="6"/>
        <w:numId w:val="58"/>
      </w:numPr>
      <w:spacing w:before="200" w:after="0" w:line="240"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unhideWhenUsed/>
    <w:qFormat/>
    <w:rsid w:val="002A0E9A"/>
    <w:pPr>
      <w:keepNext/>
      <w:keepLines/>
      <w:numPr>
        <w:ilvl w:val="7"/>
        <w:numId w:val="58"/>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2A0E9A"/>
    <w:pPr>
      <w:keepNext/>
      <w:keepLines/>
      <w:numPr>
        <w:ilvl w:val="8"/>
        <w:numId w:val="58"/>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D7A"/>
    <w:rPr>
      <w:rFonts w:ascii="Cambria" w:eastAsia="Times New Roman" w:hAnsi="Cambria" w:cs="Times New Roman"/>
      <w:b/>
      <w:color w:val="365F91"/>
      <w:spacing w:val="-10"/>
      <w:kern w:val="28"/>
      <w:sz w:val="28"/>
      <w:szCs w:val="50"/>
      <w:lang w:eastAsia="en-AU"/>
    </w:rPr>
  </w:style>
  <w:style w:type="character" w:customStyle="1" w:styleId="Heading2Char">
    <w:name w:val="Heading 2 Char"/>
    <w:basedOn w:val="DefaultParagraphFont"/>
    <w:link w:val="Heading2"/>
    <w:rsid w:val="007A5D7A"/>
    <w:rPr>
      <w:rFonts w:ascii="Cambria" w:eastAsia="Times New Roman" w:hAnsi="Cambria" w:cs="Times New Roman"/>
      <w:b/>
      <w:color w:val="365F91"/>
      <w:kern w:val="28"/>
      <w:sz w:val="26"/>
      <w:szCs w:val="28"/>
      <w:lang w:eastAsia="en-AU"/>
    </w:rPr>
  </w:style>
  <w:style w:type="character" w:customStyle="1" w:styleId="Heading3Char">
    <w:name w:val="Heading 3 Char"/>
    <w:basedOn w:val="DefaultParagraphFont"/>
    <w:link w:val="Heading3"/>
    <w:uiPriority w:val="9"/>
    <w:rsid w:val="00D60F11"/>
    <w:rPr>
      <w:rFonts w:ascii="Cambria" w:eastAsiaTheme="majorEastAsia" w:hAnsi="Cambria" w:cstheme="majorBidi"/>
      <w:b/>
      <w:bCs/>
      <w:color w:val="365F91"/>
      <w:szCs w:val="20"/>
    </w:rPr>
  </w:style>
  <w:style w:type="character" w:customStyle="1" w:styleId="Heading4Char">
    <w:name w:val="Heading 4 Char"/>
    <w:basedOn w:val="DefaultParagraphFont"/>
    <w:link w:val="Heading4"/>
    <w:rsid w:val="00C02818"/>
    <w:rPr>
      <w:rFonts w:ascii="Cambria" w:eastAsiaTheme="majorEastAsia" w:hAnsi="Cambria" w:cstheme="majorBidi"/>
      <w:b/>
      <w:bCs/>
      <w:color w:val="5A9A98"/>
    </w:rPr>
  </w:style>
  <w:style w:type="character" w:customStyle="1" w:styleId="Heading5Char">
    <w:name w:val="Heading 5 Char"/>
    <w:basedOn w:val="DefaultParagraphFont"/>
    <w:link w:val="Heading5"/>
    <w:uiPriority w:val="9"/>
    <w:rsid w:val="002A0E9A"/>
    <w:rPr>
      <w:rFonts w:ascii="Verdana" w:eastAsia="Times New Roman" w:hAnsi="Verdana" w:cs="Times New Roman"/>
      <w:b/>
      <w:i/>
      <w:sz w:val="20"/>
      <w:szCs w:val="20"/>
    </w:rPr>
  </w:style>
  <w:style w:type="character" w:customStyle="1" w:styleId="Heading6Char">
    <w:name w:val="Heading 6 Char"/>
    <w:basedOn w:val="DefaultParagraphFont"/>
    <w:link w:val="Heading6"/>
    <w:uiPriority w:val="9"/>
    <w:rsid w:val="002A0E9A"/>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2A0E9A"/>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2A0E9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2A0E9A"/>
    <w:rPr>
      <w:rFonts w:ascii="Cambria" w:eastAsia="Times New Roman" w:hAnsi="Cambria" w:cs="Times New Roman"/>
      <w:i/>
      <w:iCs/>
      <w:color w:val="404040"/>
      <w:sz w:val="20"/>
      <w:szCs w:val="20"/>
    </w:rPr>
  </w:style>
  <w:style w:type="paragraph" w:styleId="Header">
    <w:name w:val="header"/>
    <w:basedOn w:val="Normal"/>
    <w:link w:val="HeaderChar"/>
    <w:unhideWhenUsed/>
    <w:rsid w:val="003066E9"/>
    <w:pPr>
      <w:tabs>
        <w:tab w:val="center" w:pos="4513"/>
        <w:tab w:val="right" w:pos="9026"/>
      </w:tabs>
      <w:spacing w:after="0" w:line="240" w:lineRule="auto"/>
    </w:pPr>
  </w:style>
  <w:style w:type="character" w:customStyle="1" w:styleId="HeaderChar">
    <w:name w:val="Header Char"/>
    <w:basedOn w:val="DefaultParagraphFont"/>
    <w:link w:val="Header"/>
    <w:rsid w:val="003066E9"/>
  </w:style>
  <w:style w:type="paragraph" w:styleId="Footer">
    <w:name w:val="footer"/>
    <w:basedOn w:val="Normal"/>
    <w:link w:val="FooterChar"/>
    <w:uiPriority w:val="99"/>
    <w:unhideWhenUsed/>
    <w:rsid w:val="0030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E9"/>
  </w:style>
  <w:style w:type="paragraph" w:styleId="ListParagraph">
    <w:name w:val="List Paragraph"/>
    <w:basedOn w:val="Normal"/>
    <w:uiPriority w:val="34"/>
    <w:qFormat/>
    <w:rsid w:val="00C00889"/>
    <w:pPr>
      <w:ind w:left="720"/>
      <w:contextualSpacing/>
    </w:pPr>
  </w:style>
  <w:style w:type="paragraph" w:styleId="TOCHeading">
    <w:name w:val="TOC Heading"/>
    <w:basedOn w:val="Heading1"/>
    <w:next w:val="Normal"/>
    <w:uiPriority w:val="39"/>
    <w:unhideWhenUsed/>
    <w:qFormat/>
    <w:rsid w:val="004171EE"/>
    <w:pPr>
      <w:outlineLvl w:val="9"/>
    </w:pPr>
    <w:rPr>
      <w:rFonts w:asciiTheme="majorHAnsi" w:hAnsiTheme="majorHAnsi"/>
      <w:b w:val="0"/>
      <w:lang w:val="en-US" w:eastAsia="ja-JP"/>
    </w:rPr>
  </w:style>
  <w:style w:type="paragraph" w:styleId="TOC1">
    <w:name w:val="toc 1"/>
    <w:basedOn w:val="Normal"/>
    <w:next w:val="Normal"/>
    <w:autoRedefine/>
    <w:uiPriority w:val="39"/>
    <w:unhideWhenUsed/>
    <w:rsid w:val="009909E2"/>
    <w:pPr>
      <w:spacing w:after="100"/>
    </w:pPr>
  </w:style>
  <w:style w:type="paragraph" w:styleId="TOC2">
    <w:name w:val="toc 2"/>
    <w:basedOn w:val="Normal"/>
    <w:next w:val="Normal"/>
    <w:autoRedefine/>
    <w:uiPriority w:val="39"/>
    <w:unhideWhenUsed/>
    <w:rsid w:val="00167607"/>
    <w:pPr>
      <w:tabs>
        <w:tab w:val="right" w:leader="dot" w:pos="9016"/>
      </w:tabs>
      <w:spacing w:after="60" w:line="240" w:lineRule="auto"/>
      <w:ind w:left="221"/>
    </w:pPr>
  </w:style>
  <w:style w:type="paragraph" w:styleId="TOC3">
    <w:name w:val="toc 3"/>
    <w:basedOn w:val="Normal"/>
    <w:next w:val="Normal"/>
    <w:autoRedefine/>
    <w:uiPriority w:val="39"/>
    <w:unhideWhenUsed/>
    <w:rsid w:val="009909E2"/>
    <w:pPr>
      <w:spacing w:after="100"/>
      <w:ind w:left="440"/>
    </w:pPr>
  </w:style>
  <w:style w:type="character" w:styleId="Hyperlink">
    <w:name w:val="Hyperlink"/>
    <w:basedOn w:val="DefaultParagraphFont"/>
    <w:uiPriority w:val="99"/>
    <w:unhideWhenUsed/>
    <w:rsid w:val="009909E2"/>
    <w:rPr>
      <w:color w:val="0000FF" w:themeColor="hyperlink"/>
      <w:u w:val="single"/>
    </w:rPr>
  </w:style>
  <w:style w:type="paragraph" w:styleId="BalloonText">
    <w:name w:val="Balloon Text"/>
    <w:basedOn w:val="Normal"/>
    <w:link w:val="BalloonTextChar"/>
    <w:uiPriority w:val="99"/>
    <w:semiHidden/>
    <w:unhideWhenUsed/>
    <w:rsid w:val="00990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E2"/>
    <w:rPr>
      <w:rFonts w:ascii="Tahoma" w:hAnsi="Tahoma" w:cs="Tahoma"/>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Normal"/>
    <w:link w:val="FootnoteTextChar"/>
    <w:unhideWhenUsed/>
    <w:rsid w:val="009E6777"/>
    <w:pPr>
      <w:spacing w:after="0" w:line="240" w:lineRule="auto"/>
    </w:pPr>
    <w:rPr>
      <w:sz w:val="18"/>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rsid w:val="009E6777"/>
    <w:rPr>
      <w:sz w:val="18"/>
      <w:szCs w:val="20"/>
    </w:rPr>
  </w:style>
  <w:style w:type="character" w:styleId="FootnoteReference">
    <w:name w:val="footnote reference"/>
    <w:aliases w:val="ftref,BVI fnr,BVI fnr Car Car,BVI fnr Car,BVI fnr Car Car Car Car,BVI fnr Car Car Car Car Char,16 Point,Superscript 6 Point"/>
    <w:basedOn w:val="DefaultParagraphFont"/>
    <w:unhideWhenUsed/>
    <w:rsid w:val="00C428E3"/>
    <w:rPr>
      <w:vertAlign w:val="superscript"/>
    </w:rPr>
  </w:style>
  <w:style w:type="table" w:styleId="TableGrid">
    <w:name w:val="Table Grid"/>
    <w:basedOn w:val="TableNormal"/>
    <w:rsid w:val="004D765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1EEB"/>
    <w:rPr>
      <w:sz w:val="16"/>
      <w:szCs w:val="16"/>
    </w:rPr>
  </w:style>
  <w:style w:type="paragraph" w:styleId="CommentText">
    <w:name w:val="annotation text"/>
    <w:basedOn w:val="Normal"/>
    <w:link w:val="CommentTextChar"/>
    <w:uiPriority w:val="99"/>
    <w:semiHidden/>
    <w:unhideWhenUsed/>
    <w:rsid w:val="00771EEB"/>
    <w:pPr>
      <w:spacing w:line="240" w:lineRule="auto"/>
    </w:pPr>
    <w:rPr>
      <w:sz w:val="20"/>
      <w:szCs w:val="20"/>
    </w:rPr>
  </w:style>
  <w:style w:type="character" w:customStyle="1" w:styleId="CommentTextChar">
    <w:name w:val="Comment Text Char"/>
    <w:basedOn w:val="DefaultParagraphFont"/>
    <w:link w:val="CommentText"/>
    <w:uiPriority w:val="99"/>
    <w:semiHidden/>
    <w:rsid w:val="00771EEB"/>
    <w:rPr>
      <w:sz w:val="20"/>
      <w:szCs w:val="20"/>
    </w:rPr>
  </w:style>
  <w:style w:type="paragraph" w:styleId="CommentSubject">
    <w:name w:val="annotation subject"/>
    <w:basedOn w:val="CommentText"/>
    <w:next w:val="CommentText"/>
    <w:link w:val="CommentSubjectChar"/>
    <w:uiPriority w:val="99"/>
    <w:semiHidden/>
    <w:unhideWhenUsed/>
    <w:rsid w:val="00771EEB"/>
    <w:rPr>
      <w:b/>
      <w:bCs/>
    </w:rPr>
  </w:style>
  <w:style w:type="character" w:customStyle="1" w:styleId="CommentSubjectChar">
    <w:name w:val="Comment Subject Char"/>
    <w:basedOn w:val="CommentTextChar"/>
    <w:link w:val="CommentSubject"/>
    <w:uiPriority w:val="99"/>
    <w:semiHidden/>
    <w:rsid w:val="00771EEB"/>
    <w:rPr>
      <w:b/>
      <w:bCs/>
      <w:sz w:val="20"/>
      <w:szCs w:val="20"/>
    </w:rPr>
  </w:style>
  <w:style w:type="table" w:customStyle="1" w:styleId="TableGrid1">
    <w:name w:val="Table Grid1"/>
    <w:basedOn w:val="TableNormal"/>
    <w:next w:val="TableGrid"/>
    <w:uiPriority w:val="59"/>
    <w:rsid w:val="001A2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3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2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B2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B264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
    <w:qFormat/>
    <w:rsid w:val="00230C30"/>
    <w:pPr>
      <w:numPr>
        <w:numId w:val="31"/>
      </w:numPr>
      <w:spacing w:before="120" w:after="0" w:line="240" w:lineRule="auto"/>
    </w:pPr>
    <w:rPr>
      <w:rFonts w:ascii="Verdana" w:eastAsia="Calibri" w:hAnsi="Verdana" w:cs="Times New Roman"/>
      <w:sz w:val="20"/>
      <w:szCs w:val="20"/>
    </w:rPr>
  </w:style>
  <w:style w:type="paragraph" w:styleId="ListBullet2">
    <w:name w:val="List Bullet 2"/>
    <w:basedOn w:val="Normal"/>
    <w:uiPriority w:val="9"/>
    <w:qFormat/>
    <w:rsid w:val="00230C30"/>
    <w:pPr>
      <w:numPr>
        <w:ilvl w:val="1"/>
        <w:numId w:val="31"/>
      </w:numPr>
      <w:spacing w:before="80" w:after="0" w:line="240" w:lineRule="auto"/>
    </w:pPr>
    <w:rPr>
      <w:rFonts w:ascii="Verdana" w:eastAsia="Calibri" w:hAnsi="Verdana" w:cs="Times New Roman"/>
      <w:sz w:val="20"/>
      <w:szCs w:val="20"/>
    </w:rPr>
  </w:style>
  <w:style w:type="paragraph" w:styleId="ListBullet3">
    <w:name w:val="List Bullet 3"/>
    <w:basedOn w:val="Normal"/>
    <w:uiPriority w:val="9"/>
    <w:qFormat/>
    <w:rsid w:val="00230C30"/>
    <w:pPr>
      <w:numPr>
        <w:ilvl w:val="2"/>
        <w:numId w:val="31"/>
      </w:numPr>
      <w:spacing w:before="40" w:after="0" w:line="240" w:lineRule="auto"/>
    </w:pPr>
    <w:rPr>
      <w:rFonts w:ascii="Verdana" w:eastAsia="Calibri" w:hAnsi="Verdana" w:cs="Times New Roman"/>
      <w:sz w:val="20"/>
      <w:szCs w:val="20"/>
    </w:rPr>
  </w:style>
  <w:style w:type="paragraph" w:styleId="ListNumber">
    <w:name w:val="List Number"/>
    <w:basedOn w:val="Normal"/>
    <w:uiPriority w:val="9"/>
    <w:qFormat/>
    <w:rsid w:val="00230C30"/>
    <w:pPr>
      <w:numPr>
        <w:numId w:val="32"/>
      </w:numPr>
      <w:spacing w:before="200" w:after="0" w:line="240" w:lineRule="auto"/>
    </w:pPr>
    <w:rPr>
      <w:rFonts w:ascii="Verdana" w:eastAsia="Calibri" w:hAnsi="Verdana" w:cs="Times New Roman"/>
      <w:sz w:val="20"/>
      <w:szCs w:val="20"/>
    </w:rPr>
  </w:style>
  <w:style w:type="paragraph" w:styleId="ListNumber2">
    <w:name w:val="List Number 2"/>
    <w:basedOn w:val="Normal"/>
    <w:uiPriority w:val="9"/>
    <w:qFormat/>
    <w:rsid w:val="00230C30"/>
    <w:pPr>
      <w:numPr>
        <w:ilvl w:val="1"/>
        <w:numId w:val="32"/>
      </w:numPr>
      <w:spacing w:before="160" w:after="0" w:line="240" w:lineRule="auto"/>
    </w:pPr>
    <w:rPr>
      <w:rFonts w:ascii="Verdana" w:eastAsia="Calibri" w:hAnsi="Verdana" w:cs="Times New Roman"/>
      <w:sz w:val="20"/>
      <w:szCs w:val="20"/>
    </w:rPr>
  </w:style>
  <w:style w:type="paragraph" w:styleId="ListNumber3">
    <w:name w:val="List Number 3"/>
    <w:basedOn w:val="Normal"/>
    <w:uiPriority w:val="9"/>
    <w:qFormat/>
    <w:rsid w:val="00230C30"/>
    <w:pPr>
      <w:numPr>
        <w:ilvl w:val="2"/>
        <w:numId w:val="32"/>
      </w:numPr>
      <w:spacing w:before="120" w:after="0" w:line="240" w:lineRule="auto"/>
    </w:pPr>
    <w:rPr>
      <w:rFonts w:ascii="Verdana" w:eastAsia="Calibri" w:hAnsi="Verdana" w:cs="Times New Roman"/>
      <w:sz w:val="20"/>
      <w:szCs w:val="20"/>
    </w:rPr>
  </w:style>
  <w:style w:type="paragraph" w:styleId="ListNumber4">
    <w:name w:val="List Number 4"/>
    <w:basedOn w:val="Normal"/>
    <w:uiPriority w:val="9"/>
    <w:qFormat/>
    <w:rsid w:val="00230C30"/>
    <w:pPr>
      <w:numPr>
        <w:ilvl w:val="3"/>
        <w:numId w:val="32"/>
      </w:numPr>
      <w:spacing w:before="80" w:after="0" w:line="240" w:lineRule="auto"/>
    </w:pPr>
    <w:rPr>
      <w:rFonts w:ascii="Verdana" w:eastAsia="Calibri" w:hAnsi="Verdana" w:cs="Times New Roman"/>
      <w:sz w:val="20"/>
      <w:szCs w:val="20"/>
    </w:rPr>
  </w:style>
  <w:style w:type="paragraph" w:customStyle="1" w:styleId="Tableheading">
    <w:name w:val="Table heading"/>
    <w:basedOn w:val="Normal"/>
    <w:rsid w:val="0048739F"/>
    <w:pPr>
      <w:spacing w:before="240" w:after="120" w:line="240" w:lineRule="auto"/>
    </w:pPr>
    <w:rPr>
      <w:rFonts w:ascii="Calibri" w:eastAsia="Calibri" w:hAnsi="Calibri" w:cs="Times New Roman"/>
      <w:b/>
      <w:color w:val="000000"/>
      <w:szCs w:val="18"/>
    </w:rPr>
  </w:style>
  <w:style w:type="paragraph" w:customStyle="1" w:styleId="Default">
    <w:name w:val="Default"/>
    <w:rsid w:val="002A0E9A"/>
    <w:pPr>
      <w:autoSpaceDE w:val="0"/>
      <w:autoSpaceDN w:val="0"/>
      <w:adjustRightInd w:val="0"/>
      <w:spacing w:after="0" w:line="240" w:lineRule="auto"/>
    </w:pPr>
    <w:rPr>
      <w:rFonts w:ascii="FFGDDD+TimesNewRoman" w:eastAsia="MS Mincho" w:hAnsi="FFGDDD+TimesNewRoman" w:cs="FFGDDD+TimesNewRoman"/>
      <w:color w:val="000000"/>
      <w:sz w:val="24"/>
      <w:szCs w:val="24"/>
      <w:lang w:eastAsia="ja-JP"/>
    </w:rPr>
  </w:style>
  <w:style w:type="paragraph" w:styleId="NormalWeb">
    <w:name w:val="Normal (Web)"/>
    <w:basedOn w:val="Normal"/>
    <w:link w:val="NormalWebChar"/>
    <w:rsid w:val="002A0E9A"/>
    <w:pPr>
      <w:spacing w:before="100" w:beforeAutospacing="1" w:after="100" w:afterAutospacing="1" w:line="240" w:lineRule="auto"/>
    </w:pPr>
    <w:rPr>
      <w:rFonts w:ascii="Verdana" w:eastAsia="Calibri" w:hAnsi="Verdana" w:cs="Times New Roman"/>
      <w:color w:val="000000"/>
      <w:sz w:val="20"/>
      <w:szCs w:val="20"/>
    </w:rPr>
  </w:style>
  <w:style w:type="character" w:customStyle="1" w:styleId="NormalWebChar">
    <w:name w:val="Normal (Web) Char"/>
    <w:link w:val="NormalWeb"/>
    <w:rsid w:val="002A0E9A"/>
    <w:rPr>
      <w:rFonts w:ascii="Verdana" w:eastAsia="Calibri" w:hAnsi="Verdana" w:cs="Times New Roman"/>
      <w:color w:val="000000"/>
      <w:sz w:val="20"/>
      <w:szCs w:val="20"/>
    </w:rPr>
  </w:style>
  <w:style w:type="character" w:styleId="Strong">
    <w:name w:val="Strong"/>
    <w:uiPriority w:val="22"/>
    <w:qFormat/>
    <w:rsid w:val="002A0E9A"/>
    <w:rPr>
      <w:b/>
      <w:bCs/>
    </w:rPr>
  </w:style>
  <w:style w:type="paragraph" w:customStyle="1" w:styleId="blockquote7">
    <w:name w:val="blockquote7"/>
    <w:basedOn w:val="Normal"/>
    <w:rsid w:val="002A0E9A"/>
    <w:pPr>
      <w:spacing w:before="75" w:after="75" w:line="270" w:lineRule="atLeast"/>
    </w:pPr>
    <w:rPr>
      <w:rFonts w:ascii="Arial" w:eastAsia="Times New Roman" w:hAnsi="Arial" w:cs="Arial"/>
      <w:b/>
      <w:bCs/>
      <w:color w:val="13A1E0"/>
      <w:sz w:val="24"/>
      <w:szCs w:val="24"/>
      <w:lang w:val="en-US"/>
    </w:rPr>
  </w:style>
  <w:style w:type="paragraph" w:customStyle="1" w:styleId="Added">
    <w:name w:val="Added"/>
    <w:basedOn w:val="Normal"/>
    <w:rsid w:val="002A0E9A"/>
    <w:pPr>
      <w:tabs>
        <w:tab w:val="num" w:pos="1440"/>
      </w:tabs>
      <w:spacing w:before="240" w:after="0" w:line="240" w:lineRule="auto"/>
      <w:ind w:left="1440" w:hanging="360"/>
      <w:jc w:val="both"/>
    </w:pPr>
    <w:rPr>
      <w:rFonts w:ascii="Verdana" w:eastAsia="Calibri" w:hAnsi="Verdana" w:cs="Times New Roman"/>
      <w:sz w:val="20"/>
      <w:szCs w:val="20"/>
    </w:rPr>
  </w:style>
  <w:style w:type="paragraph" w:styleId="BodyText">
    <w:name w:val="Body Text"/>
    <w:basedOn w:val="Normal"/>
    <w:link w:val="BodyTextChar"/>
    <w:rsid w:val="002A0E9A"/>
    <w:pPr>
      <w:spacing w:before="240" w:after="0" w:line="240" w:lineRule="auto"/>
    </w:pPr>
    <w:rPr>
      <w:rFonts w:ascii="Verdana" w:eastAsia="Calibri" w:hAnsi="Verdana" w:cs="Times New Roman"/>
      <w:i/>
      <w:sz w:val="20"/>
      <w:szCs w:val="20"/>
      <w:lang w:val="en-US"/>
    </w:rPr>
  </w:style>
  <w:style w:type="character" w:customStyle="1" w:styleId="BodyTextChar">
    <w:name w:val="Body Text Char"/>
    <w:basedOn w:val="DefaultParagraphFont"/>
    <w:link w:val="BodyText"/>
    <w:rsid w:val="002A0E9A"/>
    <w:rPr>
      <w:rFonts w:ascii="Verdana" w:eastAsia="Calibri" w:hAnsi="Verdana" w:cs="Times New Roman"/>
      <w:i/>
      <w:sz w:val="20"/>
      <w:szCs w:val="20"/>
      <w:lang w:val="en-US"/>
    </w:rPr>
  </w:style>
  <w:style w:type="paragraph" w:customStyle="1" w:styleId="BodyText1">
    <w:name w:val="Body Text1"/>
    <w:rsid w:val="002A0E9A"/>
    <w:pPr>
      <w:widowControl w:val="0"/>
      <w:spacing w:after="120" w:line="270" w:lineRule="exact"/>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2A0E9A"/>
    <w:pPr>
      <w:spacing w:before="240" w:after="120" w:line="480" w:lineRule="auto"/>
    </w:pPr>
    <w:rPr>
      <w:rFonts w:ascii="Verdana" w:eastAsia="Calibri" w:hAnsi="Verdana" w:cs="Times New Roman"/>
      <w:sz w:val="20"/>
      <w:szCs w:val="20"/>
    </w:rPr>
  </w:style>
  <w:style w:type="character" w:customStyle="1" w:styleId="BodyText2Char">
    <w:name w:val="Body Text 2 Char"/>
    <w:basedOn w:val="DefaultParagraphFont"/>
    <w:link w:val="BodyText2"/>
    <w:rsid w:val="002A0E9A"/>
    <w:rPr>
      <w:rFonts w:ascii="Verdana" w:eastAsia="Calibri" w:hAnsi="Verdana" w:cs="Times New Roman"/>
      <w:sz w:val="20"/>
      <w:szCs w:val="20"/>
    </w:rPr>
  </w:style>
  <w:style w:type="character" w:customStyle="1" w:styleId="BodyText3Char">
    <w:name w:val="Body Text 3 Char"/>
    <w:basedOn w:val="DefaultParagraphFont"/>
    <w:link w:val="BodyText3"/>
    <w:semiHidden/>
    <w:rsid w:val="002A0E9A"/>
    <w:rPr>
      <w:rFonts w:ascii="Verdana" w:eastAsia="Calibri" w:hAnsi="Verdana" w:cs="Times New Roman"/>
      <w:color w:val="000000"/>
      <w:sz w:val="19"/>
      <w:szCs w:val="18"/>
      <w:lang w:val="en-US"/>
    </w:rPr>
  </w:style>
  <w:style w:type="paragraph" w:styleId="BodyText3">
    <w:name w:val="Body Text 3"/>
    <w:basedOn w:val="Normal"/>
    <w:link w:val="BodyText3Char"/>
    <w:semiHidden/>
    <w:rsid w:val="002A0E9A"/>
    <w:pPr>
      <w:widowControl w:val="0"/>
      <w:spacing w:before="240" w:after="0" w:line="240" w:lineRule="auto"/>
      <w:ind w:right="283"/>
    </w:pPr>
    <w:rPr>
      <w:rFonts w:ascii="Verdana" w:eastAsia="Calibri" w:hAnsi="Verdana" w:cs="Times New Roman"/>
      <w:color w:val="000000"/>
      <w:sz w:val="19"/>
      <w:szCs w:val="18"/>
      <w:lang w:val="en-US"/>
    </w:rPr>
  </w:style>
  <w:style w:type="paragraph" w:styleId="BodyTextIndent">
    <w:name w:val="Body Text Indent"/>
    <w:basedOn w:val="Normal"/>
    <w:link w:val="BodyTextIndentChar"/>
    <w:rsid w:val="002A0E9A"/>
    <w:pPr>
      <w:spacing w:before="240" w:after="0" w:line="240" w:lineRule="auto"/>
      <w:ind w:left="720"/>
    </w:pPr>
    <w:rPr>
      <w:rFonts w:ascii="Verdana" w:eastAsia="Calibri" w:hAnsi="Verdana" w:cs="Times New Roman"/>
      <w:sz w:val="20"/>
      <w:szCs w:val="20"/>
    </w:rPr>
  </w:style>
  <w:style w:type="character" w:customStyle="1" w:styleId="BodyTextIndentChar">
    <w:name w:val="Body Text Indent Char"/>
    <w:basedOn w:val="DefaultParagraphFont"/>
    <w:link w:val="BodyTextIndent"/>
    <w:rsid w:val="002A0E9A"/>
    <w:rPr>
      <w:rFonts w:ascii="Verdana" w:eastAsia="Calibri" w:hAnsi="Verdana" w:cs="Times New Roman"/>
      <w:sz w:val="20"/>
      <w:szCs w:val="20"/>
    </w:rPr>
  </w:style>
  <w:style w:type="paragraph" w:styleId="BodyTextIndent2">
    <w:name w:val="Body Text Indent 2"/>
    <w:basedOn w:val="Normal"/>
    <w:link w:val="BodyTextIndent2Char"/>
    <w:rsid w:val="002A0E9A"/>
    <w:pPr>
      <w:spacing w:before="240" w:after="120" w:line="480" w:lineRule="auto"/>
      <w:ind w:left="283"/>
    </w:pPr>
    <w:rPr>
      <w:rFonts w:ascii="Verdana" w:eastAsia="Calibri" w:hAnsi="Verdana" w:cs="Times New Roman"/>
      <w:sz w:val="20"/>
      <w:szCs w:val="20"/>
    </w:rPr>
  </w:style>
  <w:style w:type="character" w:customStyle="1" w:styleId="BodyTextIndent2Char">
    <w:name w:val="Body Text Indent 2 Char"/>
    <w:basedOn w:val="DefaultParagraphFont"/>
    <w:link w:val="BodyTextIndent2"/>
    <w:rsid w:val="002A0E9A"/>
    <w:rPr>
      <w:rFonts w:ascii="Verdana" w:eastAsia="Calibri" w:hAnsi="Verdana" w:cs="Times New Roman"/>
      <w:sz w:val="20"/>
      <w:szCs w:val="20"/>
    </w:rPr>
  </w:style>
  <w:style w:type="paragraph" w:customStyle="1" w:styleId="Bullet">
    <w:name w:val="Bullet"/>
    <w:basedOn w:val="BodyText1"/>
    <w:rsid w:val="002A0E9A"/>
    <w:pPr>
      <w:widowControl/>
      <w:tabs>
        <w:tab w:val="num" w:pos="360"/>
      </w:tabs>
      <w:spacing w:after="60" w:line="240" w:lineRule="auto"/>
      <w:ind w:left="357" w:hanging="357"/>
    </w:pPr>
    <w:rPr>
      <w:szCs w:val="24"/>
      <w:lang w:val="en-AU"/>
    </w:rPr>
  </w:style>
  <w:style w:type="paragraph" w:customStyle="1" w:styleId="bullet0">
    <w:name w:val="bullet"/>
    <w:basedOn w:val="Normal"/>
    <w:rsid w:val="002A0E9A"/>
    <w:pPr>
      <w:spacing w:before="240" w:after="0" w:line="312" w:lineRule="auto"/>
    </w:pPr>
    <w:rPr>
      <w:rFonts w:ascii="Verdana" w:eastAsia="Calibri" w:hAnsi="Verdana" w:cs="Times New Roman"/>
      <w:color w:val="666666"/>
      <w:sz w:val="18"/>
      <w:szCs w:val="18"/>
      <w:lang w:val="en-US"/>
    </w:rPr>
  </w:style>
  <w:style w:type="paragraph" w:customStyle="1" w:styleId="Bulleta">
    <w:name w:val="Bullet a"/>
    <w:basedOn w:val="Normal"/>
    <w:rsid w:val="002A0E9A"/>
    <w:pPr>
      <w:tabs>
        <w:tab w:val="num" w:pos="720"/>
      </w:tabs>
      <w:spacing w:before="240" w:after="0" w:line="240" w:lineRule="auto"/>
      <w:ind w:left="720" w:hanging="360"/>
      <w:jc w:val="both"/>
    </w:pPr>
    <w:rPr>
      <w:rFonts w:ascii="Verdana" w:eastAsia="Calibri" w:hAnsi="Verdana" w:cs="Times New Roman"/>
      <w:sz w:val="20"/>
      <w:szCs w:val="20"/>
    </w:rPr>
  </w:style>
  <w:style w:type="paragraph" w:customStyle="1" w:styleId="Bullet1">
    <w:name w:val="Bullet1"/>
    <w:basedOn w:val="Normal"/>
    <w:rsid w:val="002A0E9A"/>
    <w:pPr>
      <w:tabs>
        <w:tab w:val="num" w:pos="720"/>
      </w:tabs>
      <w:spacing w:before="240" w:after="0" w:line="240" w:lineRule="auto"/>
      <w:ind w:left="720" w:hanging="360"/>
      <w:jc w:val="both"/>
    </w:pPr>
    <w:rPr>
      <w:rFonts w:ascii="Verdana" w:eastAsia="Calibri" w:hAnsi="Verdana" w:cs="Times New Roman"/>
      <w:sz w:val="20"/>
      <w:szCs w:val="20"/>
    </w:rPr>
  </w:style>
  <w:style w:type="paragraph" w:customStyle="1" w:styleId="Bullet2">
    <w:name w:val="Bullet2"/>
    <w:basedOn w:val="Normal"/>
    <w:rsid w:val="002A0E9A"/>
    <w:pPr>
      <w:tabs>
        <w:tab w:val="num" w:pos="360"/>
      </w:tabs>
      <w:spacing w:before="240" w:after="0" w:line="240" w:lineRule="auto"/>
      <w:ind w:left="357" w:hanging="357"/>
      <w:jc w:val="both"/>
    </w:pPr>
    <w:rPr>
      <w:rFonts w:ascii="Verdana" w:eastAsia="Calibri" w:hAnsi="Verdana" w:cs="Times New Roman"/>
      <w:iCs/>
      <w:sz w:val="20"/>
      <w:szCs w:val="20"/>
    </w:rPr>
  </w:style>
  <w:style w:type="paragraph" w:styleId="Caption">
    <w:name w:val="caption"/>
    <w:basedOn w:val="Normal"/>
    <w:next w:val="Normal"/>
    <w:qFormat/>
    <w:rsid w:val="002A0E9A"/>
    <w:pPr>
      <w:spacing w:before="120" w:after="120" w:line="240" w:lineRule="auto"/>
      <w:jc w:val="both"/>
    </w:pPr>
    <w:rPr>
      <w:rFonts w:ascii="Verdana" w:eastAsia="Calibri" w:hAnsi="Verdana" w:cs="Times New Roman"/>
      <w:b/>
      <w:bCs/>
      <w:sz w:val="20"/>
      <w:szCs w:val="20"/>
    </w:rPr>
  </w:style>
  <w:style w:type="paragraph" w:customStyle="1" w:styleId="CharCharChar">
    <w:name w:val="Char Char Char"/>
    <w:basedOn w:val="Normal"/>
    <w:rsid w:val="002A0E9A"/>
    <w:pPr>
      <w:spacing w:before="240" w:after="0" w:line="240" w:lineRule="auto"/>
    </w:pPr>
    <w:rPr>
      <w:rFonts w:ascii="Arial" w:eastAsia="Calibri" w:hAnsi="Arial" w:cs="Arial"/>
    </w:rPr>
  </w:style>
  <w:style w:type="paragraph" w:customStyle="1" w:styleId="CIBBullet">
    <w:name w:val="CIB Bullet"/>
    <w:basedOn w:val="Normal"/>
    <w:rsid w:val="002A0E9A"/>
    <w:pPr>
      <w:numPr>
        <w:numId w:val="37"/>
      </w:numPr>
      <w:spacing w:before="20" w:after="120" w:line="240" w:lineRule="auto"/>
    </w:pPr>
    <w:rPr>
      <w:rFonts w:ascii="Verdana" w:eastAsia="Calibri" w:hAnsi="Verdana" w:cs="Times New Roman"/>
      <w:sz w:val="20"/>
      <w:szCs w:val="20"/>
      <w:lang w:eastAsia="en-AU"/>
    </w:rPr>
  </w:style>
  <w:style w:type="paragraph" w:customStyle="1" w:styleId="default0">
    <w:name w:val="default"/>
    <w:basedOn w:val="Normal"/>
    <w:rsid w:val="002A0E9A"/>
    <w:pPr>
      <w:autoSpaceDE w:val="0"/>
      <w:autoSpaceDN w:val="0"/>
      <w:spacing w:before="240" w:after="0" w:line="240" w:lineRule="auto"/>
    </w:pPr>
    <w:rPr>
      <w:rFonts w:ascii="Verdana" w:eastAsia="Calibri" w:hAnsi="Verdana" w:cs="Times New Roman"/>
      <w:color w:val="000000"/>
      <w:sz w:val="18"/>
      <w:szCs w:val="20"/>
      <w:lang w:eastAsia="en-AU"/>
    </w:rPr>
  </w:style>
  <w:style w:type="character" w:styleId="Emphasis">
    <w:name w:val="Emphasis"/>
    <w:uiPriority w:val="9"/>
    <w:qFormat/>
    <w:rsid w:val="002A0E9A"/>
    <w:rPr>
      <w:i/>
      <w:iCs/>
    </w:rPr>
  </w:style>
  <w:style w:type="character" w:customStyle="1" w:styleId="EndnoteTextChar">
    <w:name w:val="Endnote Text Char"/>
    <w:basedOn w:val="DefaultParagraphFont"/>
    <w:link w:val="EndnoteText"/>
    <w:semiHidden/>
    <w:rsid w:val="002A0E9A"/>
    <w:rPr>
      <w:rFonts w:ascii="Verdana" w:eastAsia="Calibri" w:hAnsi="Verdana" w:cs="Times New Roman"/>
      <w:color w:val="000000"/>
      <w:sz w:val="20"/>
      <w:szCs w:val="20"/>
      <w:lang w:eastAsia="en-AU"/>
    </w:rPr>
  </w:style>
  <w:style w:type="paragraph" w:styleId="EndnoteText">
    <w:name w:val="endnote text"/>
    <w:basedOn w:val="Normal"/>
    <w:link w:val="EndnoteTextChar"/>
    <w:semiHidden/>
    <w:rsid w:val="002A0E9A"/>
    <w:pPr>
      <w:spacing w:before="240" w:after="0" w:line="240" w:lineRule="auto"/>
    </w:pPr>
    <w:rPr>
      <w:rFonts w:ascii="Verdana" w:eastAsia="Calibri" w:hAnsi="Verdana" w:cs="Times New Roman"/>
      <w:color w:val="000000"/>
      <w:sz w:val="20"/>
      <w:szCs w:val="20"/>
      <w:lang w:eastAsia="en-AU"/>
    </w:rPr>
  </w:style>
  <w:style w:type="paragraph" w:styleId="EnvelopeReturn">
    <w:name w:val="envelope return"/>
    <w:basedOn w:val="Normal"/>
    <w:rsid w:val="002A0E9A"/>
    <w:pPr>
      <w:spacing w:before="240" w:after="0" w:line="240" w:lineRule="auto"/>
    </w:pPr>
    <w:rPr>
      <w:rFonts w:ascii="Verdana" w:eastAsia="Calibri" w:hAnsi="Verdana" w:cs="Times New Roman"/>
      <w:sz w:val="20"/>
      <w:szCs w:val="20"/>
    </w:rPr>
  </w:style>
  <w:style w:type="character" w:customStyle="1" w:styleId="filesize">
    <w:name w:val="filesize"/>
    <w:basedOn w:val="DefaultParagraphFont"/>
    <w:rsid w:val="002A0E9A"/>
  </w:style>
  <w:style w:type="character" w:styleId="FollowedHyperlink">
    <w:name w:val="FollowedHyperlink"/>
    <w:rsid w:val="002A0E9A"/>
    <w:rPr>
      <w:color w:val="008080"/>
      <w:u w:val="single"/>
    </w:rPr>
  </w:style>
  <w:style w:type="paragraph" w:customStyle="1" w:styleId="HandbookStyle2nd">
    <w:name w:val="Handbook Style 2nd"/>
    <w:basedOn w:val="Heading2"/>
    <w:rsid w:val="002A0E9A"/>
    <w:pPr>
      <w:tabs>
        <w:tab w:val="left" w:pos="1440"/>
      </w:tabs>
      <w:spacing w:before="0" w:line="240" w:lineRule="auto"/>
    </w:pPr>
    <w:rPr>
      <w:rFonts w:ascii="Univers" w:hAnsi="Univers"/>
      <w:bCs/>
      <w:color w:val="auto"/>
      <w:sz w:val="24"/>
      <w:szCs w:val="20"/>
      <w:lang w:val="en-US"/>
    </w:rPr>
  </w:style>
  <w:style w:type="paragraph" w:customStyle="1" w:styleId="heading-sub-bold">
    <w:name w:val="heading-sub-bold"/>
    <w:basedOn w:val="Heading9"/>
    <w:next w:val="Normal"/>
    <w:rsid w:val="002A0E9A"/>
    <w:pPr>
      <w:tabs>
        <w:tab w:val="right" w:pos="5670"/>
        <w:tab w:val="right" w:pos="8505"/>
      </w:tabs>
      <w:spacing w:after="150" w:line="270" w:lineRule="exact"/>
      <w:ind w:left="0" w:firstLine="0"/>
      <w:outlineLvl w:val="9"/>
    </w:pPr>
    <w:rPr>
      <w:rFonts w:ascii="Times New Roman" w:hAnsi="Times New Roman"/>
      <w:b/>
      <w:sz w:val="24"/>
      <w:lang w:val="en-GB"/>
    </w:rPr>
  </w:style>
  <w:style w:type="paragraph" w:styleId="HTMLPreformatted">
    <w:name w:val="HTML Preformatted"/>
    <w:basedOn w:val="Normal"/>
    <w:link w:val="HTMLPreformattedChar"/>
    <w:rsid w:val="002A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rsid w:val="002A0E9A"/>
    <w:rPr>
      <w:rFonts w:ascii="Courier New" w:eastAsia="Calibri" w:hAnsi="Courier New" w:cs="Courier New"/>
      <w:sz w:val="20"/>
      <w:szCs w:val="20"/>
      <w:lang w:val="en-US"/>
    </w:rPr>
  </w:style>
  <w:style w:type="paragraph" w:customStyle="1" w:styleId="LegalDotPoint">
    <w:name w:val="Legal Dot Point"/>
    <w:basedOn w:val="Normal"/>
    <w:autoRedefine/>
    <w:rsid w:val="002A0E9A"/>
    <w:pPr>
      <w:keepNext/>
      <w:spacing w:before="120" w:after="120" w:line="240" w:lineRule="auto"/>
      <w:jc w:val="both"/>
    </w:pPr>
    <w:rPr>
      <w:rFonts w:ascii="Verdana" w:eastAsia="Calibri" w:hAnsi="Verdana" w:cs="Times New Roman"/>
      <w:color w:val="000000"/>
      <w:sz w:val="18"/>
      <w:szCs w:val="20"/>
    </w:rPr>
  </w:style>
  <w:style w:type="paragraph" w:customStyle="1" w:styleId="Line1">
    <w:name w:val="Line 1"/>
    <w:basedOn w:val="Normal"/>
    <w:rsid w:val="002A0E9A"/>
    <w:pPr>
      <w:widowControl w:val="0"/>
      <w:spacing w:before="240" w:after="0" w:line="240" w:lineRule="auto"/>
    </w:pPr>
    <w:rPr>
      <w:rFonts w:ascii="Verdana" w:eastAsia="Calibri" w:hAnsi="Verdana" w:cs="Times New Roman"/>
      <w:sz w:val="20"/>
      <w:szCs w:val="20"/>
    </w:rPr>
  </w:style>
  <w:style w:type="paragraph" w:customStyle="1" w:styleId="MainHeading">
    <w:name w:val="Main Heading"/>
    <w:basedOn w:val="Default"/>
    <w:next w:val="Default"/>
    <w:rsid w:val="002A0E9A"/>
    <w:rPr>
      <w:rFonts w:ascii="NGAAJN+Arial" w:eastAsia="Times New Roman" w:hAnsi="NGAAJN+Arial" w:cs="Times New Roman"/>
      <w:color w:val="auto"/>
      <w:lang w:val="en-US" w:eastAsia="en-US"/>
    </w:rPr>
  </w:style>
  <w:style w:type="paragraph" w:customStyle="1" w:styleId="mainhdg">
    <w:name w:val="mainhdg"/>
    <w:basedOn w:val="Normal"/>
    <w:rsid w:val="002A0E9A"/>
    <w:pPr>
      <w:spacing w:before="240" w:after="180" w:line="240" w:lineRule="auto"/>
    </w:pPr>
    <w:rPr>
      <w:rFonts w:ascii="Verdana" w:eastAsia="Calibri" w:hAnsi="Verdana" w:cs="Times New Roman"/>
      <w:b/>
      <w:bCs/>
      <w:color w:val="666666"/>
      <w:lang w:val="en-US"/>
    </w:rPr>
  </w:style>
  <w:style w:type="paragraph" w:customStyle="1" w:styleId="maintext">
    <w:name w:val="maintext"/>
    <w:basedOn w:val="Normal"/>
    <w:rsid w:val="002A0E9A"/>
    <w:pPr>
      <w:spacing w:before="240" w:after="0" w:line="312" w:lineRule="auto"/>
    </w:pPr>
    <w:rPr>
      <w:rFonts w:ascii="Verdana" w:eastAsia="Calibri" w:hAnsi="Verdana" w:cs="Times New Roman"/>
      <w:color w:val="666666"/>
      <w:sz w:val="18"/>
      <w:szCs w:val="18"/>
      <w:lang w:val="en-US"/>
    </w:rPr>
  </w:style>
  <w:style w:type="paragraph" w:customStyle="1" w:styleId="Num-DocParagraph">
    <w:name w:val="Num-Doc Paragraph"/>
    <w:basedOn w:val="BodyText"/>
    <w:link w:val="Num-DocParagraphChar"/>
    <w:rsid w:val="002A0E9A"/>
    <w:pPr>
      <w:tabs>
        <w:tab w:val="left" w:pos="850"/>
        <w:tab w:val="left" w:pos="1191"/>
        <w:tab w:val="left" w:pos="1531"/>
      </w:tabs>
      <w:spacing w:after="240"/>
      <w:jc w:val="both"/>
    </w:pPr>
    <w:rPr>
      <w:i w:val="0"/>
      <w:sz w:val="22"/>
      <w:szCs w:val="22"/>
      <w:lang w:val="en-GB" w:eastAsia="zh-CN"/>
    </w:rPr>
  </w:style>
  <w:style w:type="character" w:customStyle="1" w:styleId="Num-DocParagraphChar">
    <w:name w:val="Num-Doc Paragraph Char"/>
    <w:link w:val="Num-DocParagraph"/>
    <w:rsid w:val="002A0E9A"/>
    <w:rPr>
      <w:rFonts w:ascii="Verdana" w:eastAsia="Calibri" w:hAnsi="Verdana" w:cs="Times New Roman"/>
      <w:lang w:val="en-GB" w:eastAsia="zh-CN"/>
    </w:rPr>
  </w:style>
  <w:style w:type="paragraph" w:customStyle="1" w:styleId="p1">
    <w:name w:val="p1"/>
    <w:basedOn w:val="Normal"/>
    <w:rsid w:val="002A0E9A"/>
    <w:pPr>
      <w:spacing w:before="60" w:after="0" w:line="260" w:lineRule="atLeast"/>
      <w:ind w:left="1418" w:hanging="1418"/>
      <w:jc w:val="both"/>
    </w:pPr>
    <w:rPr>
      <w:rFonts w:ascii="Verdana" w:eastAsia="Calibri" w:hAnsi="Verdana" w:cs="Times New Roman"/>
      <w:color w:val="000000"/>
      <w:sz w:val="18"/>
      <w:szCs w:val="20"/>
      <w:lang w:eastAsia="en-AU"/>
    </w:rPr>
  </w:style>
  <w:style w:type="paragraph" w:customStyle="1" w:styleId="P10">
    <w:name w:val="P1"/>
    <w:aliases w:val="(a)"/>
    <w:basedOn w:val="Normal"/>
    <w:rsid w:val="002A0E9A"/>
    <w:pPr>
      <w:tabs>
        <w:tab w:val="right" w:pos="1191"/>
      </w:tabs>
      <w:spacing w:before="60" w:after="0" w:line="260" w:lineRule="exact"/>
      <w:ind w:left="1418" w:hanging="1418"/>
      <w:jc w:val="both"/>
    </w:pPr>
    <w:rPr>
      <w:rFonts w:ascii="Verdana" w:eastAsia="Calibri" w:hAnsi="Verdana" w:cs="Times New Roman"/>
      <w:sz w:val="20"/>
      <w:szCs w:val="20"/>
    </w:rPr>
  </w:style>
  <w:style w:type="paragraph" w:customStyle="1" w:styleId="P2">
    <w:name w:val="P2"/>
    <w:aliases w:val="(i)"/>
    <w:basedOn w:val="Normal"/>
    <w:rsid w:val="002A0E9A"/>
    <w:pPr>
      <w:tabs>
        <w:tab w:val="right" w:pos="1758"/>
        <w:tab w:val="left" w:pos="2155"/>
      </w:tabs>
      <w:spacing w:before="60" w:after="0" w:line="260" w:lineRule="exact"/>
      <w:ind w:left="1985" w:hanging="1985"/>
      <w:jc w:val="both"/>
    </w:pPr>
    <w:rPr>
      <w:rFonts w:ascii="Verdana" w:eastAsia="Calibri" w:hAnsi="Verdana" w:cs="Times New Roman"/>
      <w:color w:val="000000"/>
      <w:sz w:val="18"/>
      <w:szCs w:val="20"/>
    </w:rPr>
  </w:style>
  <w:style w:type="character" w:styleId="PageNumber">
    <w:name w:val="page number"/>
    <w:basedOn w:val="DefaultParagraphFont"/>
    <w:rsid w:val="002A0E9A"/>
  </w:style>
  <w:style w:type="paragraph" w:customStyle="1" w:styleId="paragraph">
    <w:name w:val="paragraph"/>
    <w:aliases w:val="a,indent(a)"/>
    <w:basedOn w:val="Normal"/>
    <w:rsid w:val="002A0E9A"/>
    <w:pPr>
      <w:spacing w:before="100" w:beforeAutospacing="1" w:after="100" w:afterAutospacing="1" w:line="240" w:lineRule="auto"/>
      <w:ind w:left="336"/>
    </w:pPr>
    <w:rPr>
      <w:rFonts w:ascii="Verdana" w:eastAsia="Calibri" w:hAnsi="Verdana" w:cs="Times New Roman"/>
      <w:color w:val="000000"/>
      <w:sz w:val="18"/>
      <w:szCs w:val="20"/>
    </w:rPr>
  </w:style>
  <w:style w:type="character" w:customStyle="1" w:styleId="printonly">
    <w:name w:val="printonly"/>
    <w:basedOn w:val="DefaultParagraphFont"/>
    <w:rsid w:val="002A0E9A"/>
  </w:style>
  <w:style w:type="character" w:customStyle="1" w:styleId="pubtitle">
    <w:name w:val="pubtitle"/>
    <w:basedOn w:val="DefaultParagraphFont"/>
    <w:rsid w:val="002A0E9A"/>
  </w:style>
  <w:style w:type="paragraph" w:customStyle="1" w:styleId="R1">
    <w:name w:val="R1"/>
    <w:aliases w:val="1. or 1.(1)"/>
    <w:basedOn w:val="Normal"/>
    <w:next w:val="Normal"/>
    <w:rsid w:val="002A0E9A"/>
    <w:pPr>
      <w:keepLines/>
      <w:tabs>
        <w:tab w:val="right" w:pos="794"/>
      </w:tabs>
      <w:spacing w:before="120" w:after="0" w:line="260" w:lineRule="exact"/>
      <w:ind w:left="964" w:hanging="964"/>
      <w:jc w:val="both"/>
    </w:pPr>
    <w:rPr>
      <w:rFonts w:ascii="Verdana" w:eastAsia="Calibri" w:hAnsi="Verdana" w:cs="Times New Roman"/>
      <w:sz w:val="20"/>
      <w:szCs w:val="20"/>
    </w:rPr>
  </w:style>
  <w:style w:type="paragraph" w:customStyle="1" w:styleId="StyleQAAnswerJustified">
    <w:name w:val="Style Q&amp;A: Answer + Justified"/>
    <w:basedOn w:val="Normal"/>
    <w:rsid w:val="002A0E9A"/>
    <w:pPr>
      <w:tabs>
        <w:tab w:val="left" w:pos="425"/>
        <w:tab w:val="left" w:pos="850"/>
      </w:tabs>
      <w:spacing w:before="240" w:after="140" w:line="280" w:lineRule="atLeast"/>
      <w:ind w:left="850" w:hanging="850"/>
      <w:jc w:val="both"/>
    </w:pPr>
    <w:rPr>
      <w:rFonts w:ascii="Verdana" w:eastAsia="Calibri" w:hAnsi="Verdana" w:cs="Times New Roman"/>
      <w:color w:val="000000"/>
      <w:sz w:val="18"/>
      <w:szCs w:val="18"/>
      <w:lang w:eastAsia="en-AU"/>
    </w:rPr>
  </w:style>
  <w:style w:type="paragraph" w:customStyle="1" w:styleId="Style3">
    <w:name w:val="Style3"/>
    <w:basedOn w:val="TOC1"/>
    <w:autoRedefine/>
    <w:rsid w:val="002A0E9A"/>
    <w:pPr>
      <w:tabs>
        <w:tab w:val="num" w:pos="417"/>
        <w:tab w:val="right" w:leader="dot" w:pos="9060"/>
      </w:tabs>
      <w:spacing w:after="0" w:line="240" w:lineRule="auto"/>
      <w:ind w:left="417" w:hanging="360"/>
    </w:pPr>
    <w:rPr>
      <w:rFonts w:ascii="Verdana" w:eastAsia="Calibri" w:hAnsi="Verdana" w:cs="Times New Roman"/>
      <w:b/>
      <w:bCs/>
      <w:noProof/>
      <w:sz w:val="20"/>
      <w:szCs w:val="20"/>
    </w:rPr>
  </w:style>
  <w:style w:type="paragraph" w:customStyle="1" w:styleId="subhdg">
    <w:name w:val="subhdg"/>
    <w:basedOn w:val="Normal"/>
    <w:rsid w:val="002A0E9A"/>
    <w:pPr>
      <w:spacing w:before="210" w:after="0" w:line="240" w:lineRule="auto"/>
    </w:pPr>
    <w:rPr>
      <w:rFonts w:ascii="Verdana" w:eastAsia="Calibri" w:hAnsi="Verdana" w:cs="Times New Roman"/>
      <w:b/>
      <w:bCs/>
      <w:color w:val="666666"/>
      <w:sz w:val="16"/>
      <w:szCs w:val="16"/>
      <w:lang w:val="en-US"/>
    </w:rPr>
  </w:style>
  <w:style w:type="paragraph" w:customStyle="1" w:styleId="subsection2">
    <w:name w:val="subsection2"/>
    <w:aliases w:val="ss2"/>
    <w:basedOn w:val="Normal"/>
    <w:next w:val="Normal"/>
    <w:rsid w:val="002A0E9A"/>
    <w:pPr>
      <w:autoSpaceDE w:val="0"/>
      <w:autoSpaceDN w:val="0"/>
      <w:spacing w:before="40" w:after="0" w:line="260" w:lineRule="atLeast"/>
      <w:ind w:left="1134"/>
    </w:pPr>
    <w:rPr>
      <w:rFonts w:ascii="Verdana" w:eastAsia="Calibri" w:hAnsi="Verdana" w:cs="Times New Roman"/>
      <w:color w:val="000000"/>
    </w:rPr>
  </w:style>
  <w:style w:type="paragraph" w:styleId="Title">
    <w:name w:val="Title"/>
    <w:basedOn w:val="Normal"/>
    <w:link w:val="TitleChar"/>
    <w:qFormat/>
    <w:rsid w:val="00AE6875"/>
    <w:pPr>
      <w:spacing w:before="240" w:after="0" w:line="240" w:lineRule="auto"/>
    </w:pPr>
    <w:rPr>
      <w:rFonts w:asciiTheme="majorHAnsi" w:eastAsia="Calibri" w:hAnsiTheme="majorHAnsi" w:cs="Times New Roman"/>
      <w:b/>
      <w:bCs/>
      <w:color w:val="365F91"/>
      <w:sz w:val="32"/>
      <w:szCs w:val="20"/>
    </w:rPr>
  </w:style>
  <w:style w:type="character" w:customStyle="1" w:styleId="TitleChar">
    <w:name w:val="Title Char"/>
    <w:basedOn w:val="DefaultParagraphFont"/>
    <w:link w:val="Title"/>
    <w:rsid w:val="00AE6875"/>
    <w:rPr>
      <w:rFonts w:asciiTheme="majorHAnsi" w:eastAsia="Calibri" w:hAnsiTheme="majorHAnsi" w:cs="Times New Roman"/>
      <w:b/>
      <w:bCs/>
      <w:color w:val="365F91"/>
      <w:sz w:val="32"/>
      <w:szCs w:val="20"/>
    </w:rPr>
  </w:style>
  <w:style w:type="paragraph" w:styleId="TOC4">
    <w:name w:val="toc 4"/>
    <w:basedOn w:val="Normal"/>
    <w:next w:val="Normal"/>
    <w:autoRedefine/>
    <w:rsid w:val="002A0E9A"/>
    <w:pPr>
      <w:spacing w:before="240" w:after="0" w:line="240" w:lineRule="auto"/>
      <w:ind w:left="720"/>
    </w:pPr>
    <w:rPr>
      <w:rFonts w:ascii="Verdana" w:eastAsia="Calibri" w:hAnsi="Verdana" w:cs="Times New Roman"/>
      <w:color w:val="000000"/>
      <w:sz w:val="20"/>
      <w:szCs w:val="20"/>
      <w:lang w:val="en-US"/>
    </w:rPr>
  </w:style>
  <w:style w:type="paragraph" w:styleId="TOC5">
    <w:name w:val="toc 5"/>
    <w:basedOn w:val="Normal"/>
    <w:next w:val="Normal"/>
    <w:autoRedefine/>
    <w:rsid w:val="002A0E9A"/>
    <w:pPr>
      <w:spacing w:before="240" w:after="0" w:line="240" w:lineRule="auto"/>
      <w:ind w:left="960"/>
    </w:pPr>
    <w:rPr>
      <w:rFonts w:ascii="Verdana" w:eastAsia="Calibri" w:hAnsi="Verdana" w:cs="Times New Roman"/>
      <w:color w:val="000000"/>
      <w:sz w:val="20"/>
      <w:szCs w:val="20"/>
      <w:lang w:val="en-US"/>
    </w:rPr>
  </w:style>
  <w:style w:type="paragraph" w:styleId="TOC6">
    <w:name w:val="toc 6"/>
    <w:basedOn w:val="Normal"/>
    <w:next w:val="Normal"/>
    <w:autoRedefine/>
    <w:rsid w:val="002A0E9A"/>
    <w:pPr>
      <w:spacing w:before="240" w:after="0" w:line="240" w:lineRule="auto"/>
      <w:ind w:left="1200"/>
    </w:pPr>
    <w:rPr>
      <w:rFonts w:ascii="Verdana" w:eastAsia="Calibri" w:hAnsi="Verdana" w:cs="Times New Roman"/>
      <w:color w:val="000000"/>
      <w:sz w:val="20"/>
      <w:szCs w:val="20"/>
      <w:lang w:val="en-US"/>
    </w:rPr>
  </w:style>
  <w:style w:type="paragraph" w:styleId="TOC7">
    <w:name w:val="toc 7"/>
    <w:basedOn w:val="Normal"/>
    <w:next w:val="Normal"/>
    <w:autoRedefine/>
    <w:rsid w:val="002A0E9A"/>
    <w:pPr>
      <w:spacing w:before="240" w:after="0" w:line="240" w:lineRule="auto"/>
      <w:ind w:left="1440"/>
    </w:pPr>
    <w:rPr>
      <w:rFonts w:ascii="Verdana" w:eastAsia="Calibri" w:hAnsi="Verdana" w:cs="Times New Roman"/>
      <w:color w:val="000000"/>
      <w:sz w:val="20"/>
      <w:szCs w:val="20"/>
      <w:lang w:val="en-US"/>
    </w:rPr>
  </w:style>
  <w:style w:type="paragraph" w:styleId="TOC8">
    <w:name w:val="toc 8"/>
    <w:basedOn w:val="Normal"/>
    <w:next w:val="Normal"/>
    <w:autoRedefine/>
    <w:rsid w:val="002A0E9A"/>
    <w:pPr>
      <w:spacing w:before="240" w:after="0" w:line="240" w:lineRule="auto"/>
      <w:ind w:left="1680"/>
    </w:pPr>
    <w:rPr>
      <w:rFonts w:ascii="Verdana" w:eastAsia="Calibri" w:hAnsi="Verdana" w:cs="Times New Roman"/>
      <w:color w:val="000000"/>
      <w:sz w:val="20"/>
      <w:szCs w:val="20"/>
      <w:lang w:val="en-US"/>
    </w:rPr>
  </w:style>
  <w:style w:type="paragraph" w:styleId="TOC9">
    <w:name w:val="toc 9"/>
    <w:basedOn w:val="Normal"/>
    <w:next w:val="Normal"/>
    <w:autoRedefine/>
    <w:rsid w:val="002A0E9A"/>
    <w:pPr>
      <w:spacing w:before="240" w:after="0" w:line="240" w:lineRule="auto"/>
      <w:ind w:left="1920"/>
    </w:pPr>
    <w:rPr>
      <w:rFonts w:ascii="Verdana" w:eastAsia="Calibri" w:hAnsi="Verdana" w:cs="Times New Roman"/>
      <w:color w:val="000000"/>
      <w:sz w:val="20"/>
      <w:szCs w:val="20"/>
      <w:lang w:val="en-US"/>
    </w:rPr>
  </w:style>
  <w:style w:type="paragraph" w:customStyle="1" w:styleId="TOCAll">
    <w:name w:val="TOC All"/>
    <w:basedOn w:val="Normal"/>
    <w:rsid w:val="002A0E9A"/>
    <w:pPr>
      <w:spacing w:before="240" w:after="0" w:line="240" w:lineRule="auto"/>
    </w:pPr>
    <w:rPr>
      <w:rFonts w:ascii="Verdana" w:eastAsia="Calibri" w:hAnsi="Verdana" w:cs="Times New Roman"/>
      <w:color w:val="000000"/>
      <w:sz w:val="18"/>
      <w:szCs w:val="18"/>
    </w:rPr>
  </w:style>
  <w:style w:type="character" w:styleId="BookTitle">
    <w:name w:val="Book Title"/>
    <w:basedOn w:val="DefaultParagraphFont"/>
    <w:uiPriority w:val="33"/>
    <w:qFormat/>
    <w:rsid w:val="002A0E9A"/>
    <w:rPr>
      <w:b/>
      <w:bCs/>
      <w:smallCaps/>
      <w:spacing w:val="5"/>
    </w:rPr>
  </w:style>
  <w:style w:type="paragraph" w:styleId="Revision">
    <w:name w:val="Revision"/>
    <w:hidden/>
    <w:uiPriority w:val="99"/>
    <w:semiHidden/>
    <w:rsid w:val="00367F13"/>
    <w:pPr>
      <w:spacing w:after="0" w:line="240" w:lineRule="auto"/>
    </w:pPr>
  </w:style>
  <w:style w:type="paragraph" w:customStyle="1" w:styleId="Heading1unnumbered">
    <w:name w:val="Heading 1 unnumbered"/>
    <w:basedOn w:val="Heading1"/>
    <w:next w:val="BodyText"/>
    <w:rsid w:val="003C09FB"/>
    <w:pPr>
      <w:pageBreakBefore w:val="0"/>
      <w:numPr>
        <w:numId w:val="0"/>
      </w:numPr>
    </w:pPr>
    <w:rPr>
      <w:rFonts w:asciiTheme="majorHAnsi" w:hAnsiTheme="majorHAnsi"/>
    </w:rPr>
  </w:style>
  <w:style w:type="paragraph" w:customStyle="1" w:styleId="Heading2unnumbered">
    <w:name w:val="Heading 2 unnumbered"/>
    <w:basedOn w:val="Heading2"/>
    <w:next w:val="BodyText"/>
    <w:rsid w:val="00D33BF0"/>
    <w:pPr>
      <w:numPr>
        <w:ilvl w:val="0"/>
        <w:numId w:val="0"/>
      </w:numPr>
      <w:spacing w:before="100" w:beforeAutospacing="1"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9264">
      <w:bodyDiv w:val="1"/>
      <w:marLeft w:val="0"/>
      <w:marRight w:val="0"/>
      <w:marTop w:val="0"/>
      <w:marBottom w:val="0"/>
      <w:divBdr>
        <w:top w:val="none" w:sz="0" w:space="0" w:color="auto"/>
        <w:left w:val="none" w:sz="0" w:space="0" w:color="auto"/>
        <w:bottom w:val="none" w:sz="0" w:space="0" w:color="auto"/>
        <w:right w:val="none" w:sz="0" w:space="0" w:color="auto"/>
      </w:divBdr>
    </w:div>
    <w:div w:id="305278113">
      <w:bodyDiv w:val="1"/>
      <w:marLeft w:val="0"/>
      <w:marRight w:val="0"/>
      <w:marTop w:val="0"/>
      <w:marBottom w:val="0"/>
      <w:divBdr>
        <w:top w:val="none" w:sz="0" w:space="0" w:color="auto"/>
        <w:left w:val="none" w:sz="0" w:space="0" w:color="auto"/>
        <w:bottom w:val="none" w:sz="0" w:space="0" w:color="auto"/>
        <w:right w:val="none" w:sz="0" w:space="0" w:color="auto"/>
      </w:divBdr>
    </w:div>
    <w:div w:id="335348484">
      <w:bodyDiv w:val="1"/>
      <w:marLeft w:val="0"/>
      <w:marRight w:val="0"/>
      <w:marTop w:val="0"/>
      <w:marBottom w:val="0"/>
      <w:divBdr>
        <w:top w:val="none" w:sz="0" w:space="0" w:color="auto"/>
        <w:left w:val="none" w:sz="0" w:space="0" w:color="auto"/>
        <w:bottom w:val="none" w:sz="0" w:space="0" w:color="auto"/>
        <w:right w:val="none" w:sz="0" w:space="0" w:color="auto"/>
      </w:divBdr>
    </w:div>
    <w:div w:id="380979443">
      <w:bodyDiv w:val="1"/>
      <w:marLeft w:val="0"/>
      <w:marRight w:val="0"/>
      <w:marTop w:val="0"/>
      <w:marBottom w:val="0"/>
      <w:divBdr>
        <w:top w:val="none" w:sz="0" w:space="0" w:color="auto"/>
        <w:left w:val="none" w:sz="0" w:space="0" w:color="auto"/>
        <w:bottom w:val="none" w:sz="0" w:space="0" w:color="auto"/>
        <w:right w:val="none" w:sz="0" w:space="0" w:color="auto"/>
      </w:divBdr>
    </w:div>
    <w:div w:id="445543896">
      <w:bodyDiv w:val="1"/>
      <w:marLeft w:val="0"/>
      <w:marRight w:val="0"/>
      <w:marTop w:val="0"/>
      <w:marBottom w:val="0"/>
      <w:divBdr>
        <w:top w:val="none" w:sz="0" w:space="0" w:color="auto"/>
        <w:left w:val="none" w:sz="0" w:space="0" w:color="auto"/>
        <w:bottom w:val="none" w:sz="0" w:space="0" w:color="auto"/>
        <w:right w:val="none" w:sz="0" w:space="0" w:color="auto"/>
      </w:divBdr>
    </w:div>
    <w:div w:id="451093563">
      <w:bodyDiv w:val="1"/>
      <w:marLeft w:val="0"/>
      <w:marRight w:val="0"/>
      <w:marTop w:val="0"/>
      <w:marBottom w:val="0"/>
      <w:divBdr>
        <w:top w:val="none" w:sz="0" w:space="0" w:color="auto"/>
        <w:left w:val="none" w:sz="0" w:space="0" w:color="auto"/>
        <w:bottom w:val="none" w:sz="0" w:space="0" w:color="auto"/>
        <w:right w:val="none" w:sz="0" w:space="0" w:color="auto"/>
      </w:divBdr>
    </w:div>
    <w:div w:id="481233580">
      <w:bodyDiv w:val="1"/>
      <w:marLeft w:val="0"/>
      <w:marRight w:val="0"/>
      <w:marTop w:val="0"/>
      <w:marBottom w:val="0"/>
      <w:divBdr>
        <w:top w:val="none" w:sz="0" w:space="0" w:color="auto"/>
        <w:left w:val="none" w:sz="0" w:space="0" w:color="auto"/>
        <w:bottom w:val="none" w:sz="0" w:space="0" w:color="auto"/>
        <w:right w:val="none" w:sz="0" w:space="0" w:color="auto"/>
      </w:divBdr>
    </w:div>
    <w:div w:id="511267327">
      <w:bodyDiv w:val="1"/>
      <w:marLeft w:val="0"/>
      <w:marRight w:val="0"/>
      <w:marTop w:val="0"/>
      <w:marBottom w:val="0"/>
      <w:divBdr>
        <w:top w:val="none" w:sz="0" w:space="0" w:color="auto"/>
        <w:left w:val="none" w:sz="0" w:space="0" w:color="auto"/>
        <w:bottom w:val="none" w:sz="0" w:space="0" w:color="auto"/>
        <w:right w:val="none" w:sz="0" w:space="0" w:color="auto"/>
      </w:divBdr>
    </w:div>
    <w:div w:id="649870025">
      <w:bodyDiv w:val="1"/>
      <w:marLeft w:val="0"/>
      <w:marRight w:val="0"/>
      <w:marTop w:val="0"/>
      <w:marBottom w:val="0"/>
      <w:divBdr>
        <w:top w:val="none" w:sz="0" w:space="0" w:color="auto"/>
        <w:left w:val="none" w:sz="0" w:space="0" w:color="auto"/>
        <w:bottom w:val="none" w:sz="0" w:space="0" w:color="auto"/>
        <w:right w:val="none" w:sz="0" w:space="0" w:color="auto"/>
      </w:divBdr>
    </w:div>
    <w:div w:id="692072958">
      <w:bodyDiv w:val="1"/>
      <w:marLeft w:val="0"/>
      <w:marRight w:val="0"/>
      <w:marTop w:val="0"/>
      <w:marBottom w:val="0"/>
      <w:divBdr>
        <w:top w:val="none" w:sz="0" w:space="0" w:color="auto"/>
        <w:left w:val="none" w:sz="0" w:space="0" w:color="auto"/>
        <w:bottom w:val="none" w:sz="0" w:space="0" w:color="auto"/>
        <w:right w:val="none" w:sz="0" w:space="0" w:color="auto"/>
      </w:divBdr>
    </w:div>
    <w:div w:id="751320260">
      <w:bodyDiv w:val="1"/>
      <w:marLeft w:val="0"/>
      <w:marRight w:val="0"/>
      <w:marTop w:val="0"/>
      <w:marBottom w:val="0"/>
      <w:divBdr>
        <w:top w:val="none" w:sz="0" w:space="0" w:color="auto"/>
        <w:left w:val="none" w:sz="0" w:space="0" w:color="auto"/>
        <w:bottom w:val="none" w:sz="0" w:space="0" w:color="auto"/>
        <w:right w:val="none" w:sz="0" w:space="0" w:color="auto"/>
      </w:divBdr>
    </w:div>
    <w:div w:id="1148479993">
      <w:bodyDiv w:val="1"/>
      <w:marLeft w:val="0"/>
      <w:marRight w:val="0"/>
      <w:marTop w:val="0"/>
      <w:marBottom w:val="0"/>
      <w:divBdr>
        <w:top w:val="none" w:sz="0" w:space="0" w:color="auto"/>
        <w:left w:val="none" w:sz="0" w:space="0" w:color="auto"/>
        <w:bottom w:val="none" w:sz="0" w:space="0" w:color="auto"/>
        <w:right w:val="none" w:sz="0" w:space="0" w:color="auto"/>
      </w:divBdr>
    </w:div>
    <w:div w:id="1162240442">
      <w:bodyDiv w:val="1"/>
      <w:marLeft w:val="0"/>
      <w:marRight w:val="0"/>
      <w:marTop w:val="0"/>
      <w:marBottom w:val="0"/>
      <w:divBdr>
        <w:top w:val="none" w:sz="0" w:space="0" w:color="auto"/>
        <w:left w:val="none" w:sz="0" w:space="0" w:color="auto"/>
        <w:bottom w:val="none" w:sz="0" w:space="0" w:color="auto"/>
        <w:right w:val="none" w:sz="0" w:space="0" w:color="auto"/>
      </w:divBdr>
    </w:div>
    <w:div w:id="1669290576">
      <w:bodyDiv w:val="1"/>
      <w:marLeft w:val="0"/>
      <w:marRight w:val="0"/>
      <w:marTop w:val="0"/>
      <w:marBottom w:val="0"/>
      <w:divBdr>
        <w:top w:val="none" w:sz="0" w:space="0" w:color="auto"/>
        <w:left w:val="none" w:sz="0" w:space="0" w:color="auto"/>
        <w:bottom w:val="none" w:sz="0" w:space="0" w:color="auto"/>
        <w:right w:val="none" w:sz="0" w:space="0" w:color="auto"/>
      </w:divBdr>
    </w:div>
    <w:div w:id="1711413528">
      <w:bodyDiv w:val="1"/>
      <w:marLeft w:val="0"/>
      <w:marRight w:val="0"/>
      <w:marTop w:val="0"/>
      <w:marBottom w:val="0"/>
      <w:divBdr>
        <w:top w:val="none" w:sz="0" w:space="0" w:color="auto"/>
        <w:left w:val="none" w:sz="0" w:space="0" w:color="auto"/>
        <w:bottom w:val="none" w:sz="0" w:space="0" w:color="auto"/>
        <w:right w:val="none" w:sz="0" w:space="0" w:color="auto"/>
      </w:divBdr>
    </w:div>
    <w:div w:id="1874344536">
      <w:bodyDiv w:val="1"/>
      <w:marLeft w:val="0"/>
      <w:marRight w:val="0"/>
      <w:marTop w:val="0"/>
      <w:marBottom w:val="0"/>
      <w:divBdr>
        <w:top w:val="none" w:sz="0" w:space="0" w:color="auto"/>
        <w:left w:val="none" w:sz="0" w:space="0" w:color="auto"/>
        <w:bottom w:val="none" w:sz="0" w:space="0" w:color="auto"/>
        <w:right w:val="none" w:sz="0" w:space="0" w:color="auto"/>
      </w:divBdr>
    </w:div>
    <w:div w:id="20084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lri.org/ilrinews/index.php/archives/3789"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rn.com/abstract=171523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fao.org/gender/landrights/home/"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usaid.gov.au/keyaid/pdf/thematic-strategies/gender-equality-strategy.pdf" TargetMode="External"/><Relationship Id="rId1" Type="http://schemas.openxmlformats.org/officeDocument/2006/relationships/hyperlink" Target="http://www.ausaid.gov.au/keyaid/pdf/thematic-strategies/food-security-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AE04AF-5EA6-45E4-9A23-5CEEBB2E1ACA}"/>
</file>

<file path=customXml/itemProps2.xml><?xml version="1.0" encoding="utf-8"?>
<ds:datastoreItem xmlns:ds="http://schemas.openxmlformats.org/officeDocument/2006/customXml" ds:itemID="{BEB7DFF8-0FBB-4B75-9899-5BECB4174D77}"/>
</file>

<file path=customXml/itemProps3.xml><?xml version="1.0" encoding="utf-8"?>
<ds:datastoreItem xmlns:ds="http://schemas.openxmlformats.org/officeDocument/2006/customXml" ds:itemID="{B2EE3635-1DDD-461F-AC4F-A96E43C80936}"/>
</file>

<file path=customXml/itemProps4.xml><?xml version="1.0" encoding="utf-8"?>
<ds:datastoreItem xmlns:ds="http://schemas.openxmlformats.org/officeDocument/2006/customXml" ds:itemID="{67F62180-16B4-4DCD-93A0-7FD6E11FE99B}"/>
</file>

<file path=docProps/app.xml><?xml version="1.0" encoding="utf-8"?>
<Properties xmlns="http://schemas.openxmlformats.org/officeDocument/2006/extended-properties" xmlns:vt="http://schemas.openxmlformats.org/officeDocument/2006/docPropsVTypes">
  <Template>Normal.dotm</Template>
  <TotalTime>0</TotalTime>
  <Pages>61</Pages>
  <Words>20474</Words>
  <Characters>116702</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2013-01-25T01:58:00Z</dcterms:created>
  <dcterms:modified xsi:type="dcterms:W3CDTF">2013-01-25T01:58:00Z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