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5CB4" w14:textId="25555BCC" w:rsidR="00327EB7" w:rsidRPr="004F02A2" w:rsidRDefault="00327EB7" w:rsidP="00327EB7">
      <w:pPr>
        <w:spacing w:before="0"/>
        <w:jc w:val="center"/>
        <w:rPr>
          <w:rFonts w:asciiTheme="majorHAnsi" w:hAnsiTheme="majorHAnsi" w:cstheme="majorHAnsi"/>
          <w:b/>
          <w:bCs/>
          <w:sz w:val="24"/>
        </w:rPr>
      </w:pPr>
      <w:bookmarkStart w:id="0" w:name="_Hlk159292571"/>
      <w:r w:rsidRPr="004F02A2">
        <w:rPr>
          <w:rFonts w:asciiTheme="majorHAnsi" w:hAnsiTheme="majorHAnsi" w:cstheme="majorHAnsi"/>
          <w:b/>
          <w:bCs/>
          <w:sz w:val="24"/>
        </w:rPr>
        <w:t xml:space="preserve">Research for Inclusive Development Initiative (RIDI) </w:t>
      </w:r>
    </w:p>
    <w:p w14:paraId="441CF0F9" w14:textId="33CEB745" w:rsidR="00327EB7" w:rsidRPr="004F02A2" w:rsidRDefault="00327EB7" w:rsidP="00327EB7">
      <w:pPr>
        <w:spacing w:before="0"/>
        <w:jc w:val="center"/>
        <w:rPr>
          <w:rFonts w:asciiTheme="majorHAnsi" w:hAnsiTheme="majorHAnsi" w:cstheme="majorHAnsi"/>
          <w:b/>
          <w:bCs/>
          <w:sz w:val="24"/>
        </w:rPr>
      </w:pPr>
      <w:bookmarkStart w:id="1" w:name="_Hlk159291314"/>
      <w:r w:rsidRPr="004F02A2">
        <w:rPr>
          <w:rFonts w:asciiTheme="majorHAnsi" w:hAnsiTheme="majorHAnsi" w:cstheme="majorHAnsi"/>
          <w:b/>
          <w:bCs/>
          <w:sz w:val="24"/>
        </w:rPr>
        <w:t>Independent Strategic Review (ISR)</w:t>
      </w:r>
    </w:p>
    <w:bookmarkEnd w:id="1"/>
    <w:p w14:paraId="3762AEAA" w14:textId="77777777" w:rsidR="002544E4" w:rsidRPr="004F02A2" w:rsidRDefault="002544E4" w:rsidP="00033DA0">
      <w:pPr>
        <w:spacing w:before="0"/>
        <w:jc w:val="center"/>
        <w:rPr>
          <w:rFonts w:asciiTheme="majorHAnsi" w:hAnsiTheme="majorHAnsi" w:cstheme="majorHAnsi"/>
          <w:b/>
          <w:bCs/>
          <w:sz w:val="24"/>
        </w:rPr>
      </w:pPr>
    </w:p>
    <w:p w14:paraId="5FD389E5" w14:textId="77777777" w:rsidR="002544E4" w:rsidRPr="004F02A2" w:rsidRDefault="002544E4" w:rsidP="00033DA0">
      <w:pPr>
        <w:spacing w:before="0"/>
        <w:jc w:val="center"/>
        <w:rPr>
          <w:rFonts w:asciiTheme="majorHAnsi" w:hAnsiTheme="majorHAnsi" w:cstheme="majorHAnsi"/>
          <w:b/>
          <w:bCs/>
          <w:sz w:val="24"/>
        </w:rPr>
      </w:pPr>
      <w:r w:rsidRPr="004F02A2">
        <w:rPr>
          <w:rFonts w:asciiTheme="majorHAnsi" w:hAnsiTheme="majorHAnsi" w:cstheme="majorHAnsi"/>
          <w:b/>
          <w:bCs/>
          <w:sz w:val="24"/>
        </w:rPr>
        <w:t>DFAT Management Response</w:t>
      </w:r>
    </w:p>
    <w:p w14:paraId="515E03BC" w14:textId="77777777" w:rsidR="002544E4" w:rsidRPr="004F02A2" w:rsidRDefault="002544E4" w:rsidP="00033DA0">
      <w:pPr>
        <w:spacing w:before="0"/>
        <w:rPr>
          <w:rFonts w:asciiTheme="majorHAnsi" w:hAnsiTheme="majorHAnsi" w:cstheme="majorHAnsi"/>
        </w:rPr>
      </w:pPr>
    </w:p>
    <w:p w14:paraId="1EC23291" w14:textId="24495E43" w:rsidR="002544E4" w:rsidRPr="004F02A2" w:rsidRDefault="002544E4" w:rsidP="00033DA0">
      <w:pPr>
        <w:spacing w:before="0"/>
        <w:rPr>
          <w:rFonts w:asciiTheme="majorHAnsi" w:hAnsiTheme="majorHAnsi" w:cstheme="majorHAnsi"/>
          <w:sz w:val="24"/>
        </w:rPr>
      </w:pPr>
      <w:r w:rsidRPr="004F02A2">
        <w:rPr>
          <w:rFonts w:asciiTheme="majorHAnsi" w:hAnsiTheme="majorHAnsi" w:cstheme="majorHAnsi"/>
          <w:sz w:val="24"/>
        </w:rPr>
        <w:t xml:space="preserve">DFAT </w:t>
      </w:r>
      <w:r w:rsidR="00327EB7" w:rsidRPr="004F02A2">
        <w:rPr>
          <w:rFonts w:asciiTheme="majorHAnsi" w:hAnsiTheme="majorHAnsi" w:cstheme="majorHAnsi"/>
          <w:sz w:val="24"/>
        </w:rPr>
        <w:t>commissioned the</w:t>
      </w:r>
      <w:r w:rsidRPr="004F02A2">
        <w:rPr>
          <w:rFonts w:asciiTheme="majorHAnsi" w:hAnsiTheme="majorHAnsi" w:cstheme="majorHAnsi"/>
          <w:sz w:val="24"/>
        </w:rPr>
        <w:t xml:space="preserve"> </w:t>
      </w:r>
      <w:r w:rsidR="00327EB7" w:rsidRPr="004F02A2">
        <w:rPr>
          <w:rFonts w:asciiTheme="majorHAnsi" w:hAnsiTheme="majorHAnsi" w:cstheme="majorHAnsi"/>
          <w:sz w:val="24"/>
        </w:rPr>
        <w:t xml:space="preserve">Independent Strategic Review (ISR) </w:t>
      </w:r>
      <w:r w:rsidRPr="004F02A2">
        <w:rPr>
          <w:rFonts w:asciiTheme="majorHAnsi" w:hAnsiTheme="majorHAnsi" w:cstheme="majorHAnsi"/>
          <w:sz w:val="24"/>
        </w:rPr>
        <w:t xml:space="preserve">of </w:t>
      </w:r>
      <w:r w:rsidR="00327EB7" w:rsidRPr="004F02A2">
        <w:rPr>
          <w:rFonts w:asciiTheme="majorHAnsi" w:hAnsiTheme="majorHAnsi" w:cstheme="majorHAnsi"/>
          <w:sz w:val="24"/>
        </w:rPr>
        <w:t xml:space="preserve">Research for Inclusive Development Initiative (RIDI) through the Procurement, Administrative and Logistics </w:t>
      </w:r>
      <w:r w:rsidR="00B63A75" w:rsidRPr="004F02A2">
        <w:rPr>
          <w:rFonts w:asciiTheme="majorHAnsi" w:hAnsiTheme="majorHAnsi" w:cstheme="majorHAnsi"/>
          <w:sz w:val="24"/>
        </w:rPr>
        <w:t>M</w:t>
      </w:r>
      <w:r w:rsidR="00B63A75">
        <w:rPr>
          <w:rFonts w:asciiTheme="majorHAnsi" w:hAnsiTheme="majorHAnsi" w:cstheme="majorHAnsi"/>
          <w:sz w:val="24"/>
        </w:rPr>
        <w:t>anagemen</w:t>
      </w:r>
      <w:r w:rsidR="00B63A75" w:rsidRPr="004F02A2">
        <w:rPr>
          <w:rFonts w:asciiTheme="majorHAnsi" w:hAnsiTheme="majorHAnsi" w:cstheme="majorHAnsi"/>
          <w:sz w:val="24"/>
        </w:rPr>
        <w:t xml:space="preserve">t </w:t>
      </w:r>
      <w:r w:rsidR="00327EB7" w:rsidRPr="004F02A2">
        <w:rPr>
          <w:rFonts w:asciiTheme="majorHAnsi" w:hAnsiTheme="majorHAnsi" w:cstheme="majorHAnsi"/>
          <w:sz w:val="24"/>
        </w:rPr>
        <w:t>Support Services for Aid Program Delivery (PALMSS)</w:t>
      </w:r>
      <w:r w:rsidRPr="004F02A2">
        <w:rPr>
          <w:rFonts w:asciiTheme="majorHAnsi" w:hAnsiTheme="majorHAnsi" w:cstheme="majorHAnsi"/>
          <w:sz w:val="24"/>
        </w:rPr>
        <w:t xml:space="preserve">. The review was led by </w:t>
      </w:r>
      <w:r w:rsidR="00327EB7" w:rsidRPr="004F02A2">
        <w:rPr>
          <w:rFonts w:asciiTheme="majorHAnsi" w:hAnsiTheme="majorHAnsi" w:cstheme="majorHAnsi"/>
          <w:sz w:val="24"/>
        </w:rPr>
        <w:t>Dr Enrique E. Lozari, an independent evaluator</w:t>
      </w:r>
      <w:r w:rsidRPr="004F02A2">
        <w:rPr>
          <w:rFonts w:asciiTheme="majorHAnsi" w:hAnsiTheme="majorHAnsi" w:cstheme="majorHAnsi"/>
          <w:sz w:val="24"/>
        </w:rPr>
        <w:t>.</w:t>
      </w:r>
    </w:p>
    <w:p w14:paraId="1B1AB467" w14:textId="77777777" w:rsidR="002544E4" w:rsidRPr="004F02A2" w:rsidRDefault="002544E4" w:rsidP="00033DA0">
      <w:pPr>
        <w:spacing w:before="0"/>
        <w:rPr>
          <w:rFonts w:asciiTheme="majorHAnsi" w:hAnsiTheme="majorHAnsi" w:cstheme="majorHAnsi"/>
          <w:sz w:val="24"/>
        </w:rPr>
      </w:pPr>
    </w:p>
    <w:p w14:paraId="6A879115" w14:textId="0366E2CF" w:rsidR="002544E4" w:rsidRPr="004F02A2" w:rsidRDefault="002544E4" w:rsidP="00033DA0">
      <w:pPr>
        <w:spacing w:before="0"/>
        <w:rPr>
          <w:rFonts w:asciiTheme="majorHAnsi" w:hAnsiTheme="majorHAnsi" w:cstheme="majorHAnsi"/>
          <w:sz w:val="24"/>
        </w:rPr>
      </w:pPr>
      <w:r w:rsidRPr="004F02A2">
        <w:rPr>
          <w:rFonts w:asciiTheme="majorHAnsi" w:hAnsiTheme="majorHAnsi" w:cstheme="majorHAnsi"/>
          <w:sz w:val="24"/>
        </w:rPr>
        <w:t xml:space="preserve">The </w:t>
      </w:r>
      <w:r w:rsidR="009F0076" w:rsidRPr="004F02A2">
        <w:rPr>
          <w:rFonts w:asciiTheme="majorHAnsi" w:hAnsiTheme="majorHAnsi" w:cstheme="majorHAnsi"/>
          <w:sz w:val="24"/>
        </w:rPr>
        <w:t>Research for Inclusive Development Initiative is a DFAT-funded investment which aims to contribute to inclusive economic growth in the Philippines and achievement of the Philippines</w:t>
      </w:r>
      <w:r w:rsidR="001A6DED">
        <w:rPr>
          <w:rFonts w:asciiTheme="majorHAnsi" w:hAnsiTheme="majorHAnsi" w:cstheme="majorHAnsi"/>
          <w:sz w:val="24"/>
        </w:rPr>
        <w:t>’</w:t>
      </w:r>
      <w:r w:rsidR="009F0076" w:rsidRPr="004F02A2">
        <w:rPr>
          <w:rFonts w:asciiTheme="majorHAnsi" w:hAnsiTheme="majorHAnsi" w:cstheme="majorHAnsi"/>
          <w:sz w:val="24"/>
        </w:rPr>
        <w:t xml:space="preserve"> development objectives by supporting evidence-based policy and program implementation and by strengthening policy eco-</w:t>
      </w:r>
      <w:r w:rsidR="00F66A31" w:rsidRPr="004F02A2">
        <w:rPr>
          <w:rFonts w:asciiTheme="majorHAnsi" w:hAnsiTheme="majorHAnsi" w:cstheme="majorHAnsi"/>
          <w:sz w:val="24"/>
        </w:rPr>
        <w:t>systems.</w:t>
      </w:r>
      <w:r w:rsidRPr="004F02A2">
        <w:rPr>
          <w:rFonts w:asciiTheme="majorHAnsi" w:hAnsiTheme="majorHAnsi" w:cstheme="majorHAnsi"/>
          <w:sz w:val="24"/>
        </w:rPr>
        <w:t xml:space="preserve"> </w:t>
      </w:r>
    </w:p>
    <w:p w14:paraId="28B49DBA" w14:textId="77777777" w:rsidR="009F0076" w:rsidRPr="004F02A2" w:rsidRDefault="009F0076" w:rsidP="00033DA0">
      <w:pPr>
        <w:spacing w:before="0"/>
        <w:rPr>
          <w:rFonts w:asciiTheme="majorHAnsi" w:hAnsiTheme="majorHAnsi" w:cstheme="majorHAnsi"/>
          <w:sz w:val="24"/>
        </w:rPr>
      </w:pPr>
    </w:p>
    <w:p w14:paraId="6CD4DCB5" w14:textId="544FFF82" w:rsidR="002544E4" w:rsidRPr="004F02A2" w:rsidRDefault="009F0076" w:rsidP="00033DA0">
      <w:pPr>
        <w:spacing w:before="0"/>
        <w:rPr>
          <w:rFonts w:asciiTheme="majorHAnsi" w:hAnsiTheme="majorHAnsi" w:cstheme="majorHAnsi"/>
          <w:sz w:val="24"/>
          <w:lang w:val="en" w:eastAsia="en-US"/>
        </w:rPr>
      </w:pPr>
      <w:r w:rsidRPr="004F02A2">
        <w:rPr>
          <w:rFonts w:asciiTheme="majorHAnsi" w:hAnsiTheme="majorHAnsi" w:cstheme="majorHAnsi"/>
          <w:sz w:val="24"/>
        </w:rPr>
        <w:t xml:space="preserve">RIDI </w:t>
      </w:r>
      <w:r w:rsidR="002544E4" w:rsidRPr="004F02A2">
        <w:rPr>
          <w:rFonts w:asciiTheme="majorHAnsi" w:hAnsiTheme="majorHAnsi" w:cstheme="majorHAnsi"/>
          <w:sz w:val="24"/>
        </w:rPr>
        <w:t xml:space="preserve">is managed by the Australian Embassy </w:t>
      </w:r>
      <w:r w:rsidR="00864C53">
        <w:rPr>
          <w:rFonts w:asciiTheme="majorHAnsi" w:hAnsiTheme="majorHAnsi" w:cstheme="majorHAnsi"/>
          <w:sz w:val="24"/>
        </w:rPr>
        <w:t>as</w:t>
      </w:r>
      <w:r w:rsidR="00864C53" w:rsidRPr="004F02A2">
        <w:rPr>
          <w:rFonts w:asciiTheme="majorHAnsi" w:hAnsiTheme="majorHAnsi" w:cstheme="majorHAnsi"/>
          <w:sz w:val="24"/>
        </w:rPr>
        <w:t xml:space="preserve"> </w:t>
      </w:r>
      <w:r w:rsidR="002544E4" w:rsidRPr="004F02A2">
        <w:rPr>
          <w:rFonts w:asciiTheme="majorHAnsi" w:hAnsiTheme="majorHAnsi" w:cstheme="majorHAnsi"/>
          <w:sz w:val="24"/>
        </w:rPr>
        <w:t>a single aid investment</w:t>
      </w:r>
      <w:r w:rsidR="00864C53">
        <w:rPr>
          <w:rFonts w:asciiTheme="majorHAnsi" w:hAnsiTheme="majorHAnsi" w:cstheme="majorHAnsi"/>
          <w:sz w:val="24"/>
        </w:rPr>
        <w:t xml:space="preserve">. </w:t>
      </w:r>
      <w:r w:rsidR="00433B06">
        <w:rPr>
          <w:rFonts w:asciiTheme="majorHAnsi" w:hAnsiTheme="majorHAnsi" w:cstheme="majorHAnsi"/>
          <w:sz w:val="24"/>
        </w:rPr>
        <w:t>RIDI</w:t>
      </w:r>
      <w:r w:rsidR="00937164" w:rsidRPr="004F02A2">
        <w:rPr>
          <w:rFonts w:asciiTheme="majorHAnsi" w:hAnsiTheme="majorHAnsi" w:cstheme="majorHAnsi"/>
          <w:sz w:val="24"/>
        </w:rPr>
        <w:t xml:space="preserve"> started with three activities which </w:t>
      </w:r>
      <w:r w:rsidR="00433B06">
        <w:rPr>
          <w:rFonts w:asciiTheme="majorHAnsi" w:hAnsiTheme="majorHAnsi" w:cstheme="majorHAnsi"/>
          <w:sz w:val="24"/>
        </w:rPr>
        <w:t>are</w:t>
      </w:r>
      <w:r w:rsidR="00433B06" w:rsidRPr="004F02A2">
        <w:rPr>
          <w:rFonts w:asciiTheme="majorHAnsi" w:hAnsiTheme="majorHAnsi" w:cstheme="majorHAnsi"/>
          <w:sz w:val="24"/>
        </w:rPr>
        <w:t xml:space="preserve"> </w:t>
      </w:r>
      <w:r w:rsidR="00937164" w:rsidRPr="004F02A2">
        <w:rPr>
          <w:rFonts w:asciiTheme="majorHAnsi" w:hAnsiTheme="majorHAnsi" w:cstheme="majorHAnsi"/>
          <w:sz w:val="24"/>
        </w:rPr>
        <w:t xml:space="preserve">the focus of this review.  The </w:t>
      </w:r>
      <w:r w:rsidR="002544E4" w:rsidRPr="004F02A2">
        <w:rPr>
          <w:rFonts w:asciiTheme="majorHAnsi" w:hAnsiTheme="majorHAnsi" w:cstheme="majorHAnsi"/>
          <w:sz w:val="24"/>
        </w:rPr>
        <w:t xml:space="preserve">review captured </w:t>
      </w:r>
      <w:r w:rsidR="00327EB7" w:rsidRPr="004F02A2">
        <w:rPr>
          <w:rFonts w:asciiTheme="majorHAnsi" w:hAnsiTheme="majorHAnsi" w:cstheme="majorHAnsi"/>
          <w:sz w:val="24"/>
        </w:rPr>
        <w:t>RIDI</w:t>
      </w:r>
      <w:r w:rsidR="002544E4" w:rsidRPr="004F02A2">
        <w:rPr>
          <w:rFonts w:asciiTheme="majorHAnsi" w:hAnsiTheme="majorHAnsi" w:cstheme="majorHAnsi"/>
          <w:sz w:val="24"/>
        </w:rPr>
        <w:t xml:space="preserve"> implementation and results achieved from </w:t>
      </w:r>
      <w:r w:rsidR="00327EB7" w:rsidRPr="004F02A2">
        <w:rPr>
          <w:rFonts w:asciiTheme="majorHAnsi" w:hAnsiTheme="majorHAnsi" w:cstheme="majorHAnsi"/>
          <w:sz w:val="24"/>
        </w:rPr>
        <w:t>January 2019 to December 2022</w:t>
      </w:r>
      <w:r w:rsidR="002544E4" w:rsidRPr="004F02A2">
        <w:rPr>
          <w:rFonts w:asciiTheme="majorHAnsi" w:hAnsiTheme="majorHAnsi" w:cstheme="majorHAnsi"/>
          <w:sz w:val="24"/>
        </w:rPr>
        <w:t xml:space="preserve">. It identified key findings and lessons regarding the implementation of </w:t>
      </w:r>
      <w:r w:rsidR="00DD750B">
        <w:rPr>
          <w:rFonts w:asciiTheme="majorHAnsi" w:hAnsiTheme="majorHAnsi" w:cstheme="majorHAnsi"/>
          <w:sz w:val="24"/>
        </w:rPr>
        <w:t xml:space="preserve">RIDI </w:t>
      </w:r>
      <w:r w:rsidR="002544E4" w:rsidRPr="004F02A2">
        <w:rPr>
          <w:rFonts w:asciiTheme="majorHAnsi" w:hAnsiTheme="majorHAnsi" w:cstheme="majorHAnsi"/>
          <w:sz w:val="24"/>
        </w:rPr>
        <w:t>during the review period</w:t>
      </w:r>
      <w:r w:rsidR="00651D25">
        <w:rPr>
          <w:rFonts w:asciiTheme="majorHAnsi" w:hAnsiTheme="majorHAnsi" w:cstheme="majorHAnsi"/>
          <w:sz w:val="24"/>
        </w:rPr>
        <w:t xml:space="preserve">, </w:t>
      </w:r>
      <w:r w:rsidR="00327EB7" w:rsidRPr="004F02A2">
        <w:rPr>
          <w:rFonts w:asciiTheme="majorHAnsi" w:hAnsiTheme="majorHAnsi" w:cstheme="majorHAnsi"/>
          <w:sz w:val="24"/>
        </w:rPr>
        <w:t xml:space="preserve">and </w:t>
      </w:r>
      <w:r w:rsidR="00651D25">
        <w:rPr>
          <w:rFonts w:asciiTheme="majorHAnsi" w:hAnsiTheme="majorHAnsi" w:cstheme="majorHAnsi"/>
          <w:sz w:val="24"/>
        </w:rPr>
        <w:t xml:space="preserve">it </w:t>
      </w:r>
      <w:r w:rsidR="00327EB7" w:rsidRPr="004F02A2">
        <w:rPr>
          <w:rFonts w:asciiTheme="majorHAnsi" w:hAnsiTheme="majorHAnsi" w:cstheme="majorHAnsi"/>
          <w:sz w:val="24"/>
        </w:rPr>
        <w:t xml:space="preserve">aimed to inform future bilateral economic and development research partnerships between Australia and the Philippines. </w:t>
      </w:r>
      <w:r w:rsidR="002544E4" w:rsidRPr="004F02A2">
        <w:rPr>
          <w:rFonts w:asciiTheme="majorHAnsi" w:hAnsiTheme="majorHAnsi" w:cstheme="majorHAnsi"/>
          <w:sz w:val="24"/>
        </w:rPr>
        <w:t xml:space="preserve">DFAT has reflected on the findings and recommendations presented by the </w:t>
      </w:r>
      <w:r w:rsidR="00327EB7" w:rsidRPr="004F02A2">
        <w:rPr>
          <w:rFonts w:asciiTheme="majorHAnsi" w:hAnsiTheme="majorHAnsi" w:cstheme="majorHAnsi"/>
          <w:sz w:val="24"/>
        </w:rPr>
        <w:t>strategi</w:t>
      </w:r>
      <w:r w:rsidR="00C413CF">
        <w:rPr>
          <w:rFonts w:asciiTheme="majorHAnsi" w:hAnsiTheme="majorHAnsi" w:cstheme="majorHAnsi"/>
          <w:sz w:val="24"/>
        </w:rPr>
        <w:t>c</w:t>
      </w:r>
      <w:r w:rsidR="00327EB7" w:rsidRPr="004F02A2">
        <w:rPr>
          <w:rFonts w:asciiTheme="majorHAnsi" w:hAnsiTheme="majorHAnsi" w:cstheme="majorHAnsi"/>
          <w:sz w:val="24"/>
        </w:rPr>
        <w:t xml:space="preserve"> review</w:t>
      </w:r>
      <w:r w:rsidR="002544E4" w:rsidRPr="004F02A2">
        <w:rPr>
          <w:rFonts w:asciiTheme="majorHAnsi" w:hAnsiTheme="majorHAnsi" w:cstheme="majorHAnsi"/>
          <w:sz w:val="24"/>
        </w:rPr>
        <w:t>.  This document provides DFAT’s responses to the relevant recommendations.</w:t>
      </w:r>
    </w:p>
    <w:p w14:paraId="3D23F82D" w14:textId="77777777" w:rsidR="002544E4" w:rsidRPr="004F02A2" w:rsidRDefault="002544E4" w:rsidP="00033DA0">
      <w:pPr>
        <w:spacing w:before="0" w:line="259" w:lineRule="auto"/>
        <w:rPr>
          <w:rFonts w:asciiTheme="majorHAnsi" w:hAnsiTheme="majorHAnsi" w:cstheme="majorHAnsi"/>
        </w:rPr>
      </w:pPr>
    </w:p>
    <w:p w14:paraId="27F4A9E5" w14:textId="77777777" w:rsidR="002544E4" w:rsidRPr="004F02A2" w:rsidRDefault="002544E4" w:rsidP="00033DA0">
      <w:pPr>
        <w:spacing w:before="0" w:line="259" w:lineRule="auto"/>
        <w:rPr>
          <w:rFonts w:asciiTheme="majorHAnsi" w:hAnsiTheme="majorHAnsi" w:cstheme="majorHAnsi"/>
        </w:rPr>
      </w:pPr>
    </w:p>
    <w:p w14:paraId="70267DF8" w14:textId="77777777" w:rsidR="002544E4" w:rsidRPr="004F02A2" w:rsidRDefault="002544E4" w:rsidP="00033DA0">
      <w:pPr>
        <w:spacing w:before="0" w:line="259" w:lineRule="auto"/>
        <w:rPr>
          <w:rFonts w:asciiTheme="majorHAnsi" w:hAnsiTheme="majorHAnsi" w:cstheme="majorHAnsi"/>
        </w:rPr>
      </w:pPr>
    </w:p>
    <w:p w14:paraId="1BDC0685" w14:textId="127D757C" w:rsidR="00334626" w:rsidRPr="004F02A2" w:rsidRDefault="00A25C08" w:rsidP="00033DA0">
      <w:pPr>
        <w:spacing w:before="0"/>
        <w:rPr>
          <w:rFonts w:asciiTheme="majorHAnsi" w:hAnsiTheme="majorHAnsi" w:cstheme="majorHAnsi"/>
          <w:b/>
          <w:bCs/>
        </w:rPr>
      </w:pPr>
      <w:r>
        <w:rPr>
          <w:rFonts w:asciiTheme="majorHAnsi" w:hAnsiTheme="majorHAnsi" w:cstheme="majorHAnsi"/>
        </w:rPr>
        <w:t>March</w:t>
      </w:r>
      <w:r w:rsidRPr="004F02A2">
        <w:rPr>
          <w:rFonts w:asciiTheme="majorHAnsi" w:hAnsiTheme="majorHAnsi" w:cstheme="majorHAnsi"/>
        </w:rPr>
        <w:t xml:space="preserve"> </w:t>
      </w:r>
      <w:r w:rsidR="00937164" w:rsidRPr="004F02A2">
        <w:rPr>
          <w:rFonts w:asciiTheme="majorHAnsi" w:hAnsiTheme="majorHAnsi" w:cstheme="majorHAnsi"/>
        </w:rPr>
        <w:t>2023</w:t>
      </w:r>
    </w:p>
    <w:bookmarkEnd w:id="0"/>
    <w:p w14:paraId="6BB08196" w14:textId="77777777" w:rsidR="00334626" w:rsidRPr="004F02A2" w:rsidRDefault="00334626" w:rsidP="00033DA0">
      <w:pPr>
        <w:spacing w:before="0" w:line="259" w:lineRule="auto"/>
        <w:rPr>
          <w:rFonts w:asciiTheme="majorHAnsi" w:hAnsiTheme="majorHAnsi" w:cstheme="majorHAnsi"/>
        </w:rPr>
      </w:pPr>
      <w:r w:rsidRPr="004F02A2">
        <w:rPr>
          <w:rFonts w:asciiTheme="majorHAnsi" w:hAnsiTheme="majorHAnsi" w:cstheme="majorHAnsi"/>
        </w:rPr>
        <w:br w:type="page"/>
      </w:r>
    </w:p>
    <w:p w14:paraId="45B47F0D" w14:textId="77777777" w:rsidR="00334626" w:rsidRPr="004F02A2" w:rsidRDefault="00334626" w:rsidP="00033DA0">
      <w:pPr>
        <w:spacing w:before="0"/>
        <w:rPr>
          <w:rFonts w:asciiTheme="majorHAnsi" w:hAnsiTheme="majorHAnsi" w:cstheme="majorHAnsi"/>
        </w:rPr>
        <w:sectPr w:rsidR="00334626" w:rsidRPr="004F02A2">
          <w:pgSz w:w="11906" w:h="16838"/>
          <w:pgMar w:top="1440" w:right="1440" w:bottom="1440" w:left="1440" w:header="708" w:footer="708" w:gutter="0"/>
          <w:cols w:space="708"/>
          <w:docGrid w:linePitch="360"/>
        </w:sectPr>
      </w:pPr>
    </w:p>
    <w:p w14:paraId="6E7A2666" w14:textId="32F85957" w:rsidR="00334626" w:rsidRPr="004F02A2" w:rsidRDefault="00F66A31" w:rsidP="00033DA0">
      <w:pPr>
        <w:spacing w:before="0"/>
        <w:rPr>
          <w:rFonts w:asciiTheme="majorHAnsi" w:hAnsiTheme="majorHAnsi" w:cstheme="majorHAnsi"/>
          <w:i/>
          <w:iCs/>
        </w:rPr>
      </w:pPr>
      <w:r w:rsidRPr="004F02A2">
        <w:rPr>
          <w:rFonts w:asciiTheme="majorHAnsi" w:hAnsiTheme="majorHAnsi" w:cstheme="majorHAnsi"/>
          <w:i/>
          <w:iCs/>
        </w:rPr>
        <w:lastRenderedPageBreak/>
        <w:t>Below are the recommendation</w:t>
      </w:r>
      <w:r w:rsidR="00C413CF">
        <w:rPr>
          <w:rFonts w:asciiTheme="majorHAnsi" w:hAnsiTheme="majorHAnsi" w:cstheme="majorHAnsi"/>
          <w:i/>
          <w:iCs/>
        </w:rPr>
        <w:t>s</w:t>
      </w:r>
      <w:r w:rsidRPr="004F02A2">
        <w:rPr>
          <w:rFonts w:asciiTheme="majorHAnsi" w:hAnsiTheme="majorHAnsi" w:cstheme="majorHAnsi"/>
          <w:i/>
          <w:iCs/>
        </w:rPr>
        <w:t xml:space="preserve"> from the Strategic Review and </w:t>
      </w:r>
      <w:r w:rsidR="00980B03">
        <w:rPr>
          <w:rFonts w:asciiTheme="majorHAnsi" w:hAnsiTheme="majorHAnsi" w:cstheme="majorHAnsi"/>
          <w:i/>
          <w:iCs/>
        </w:rPr>
        <w:t xml:space="preserve">the corresponding </w:t>
      </w:r>
      <w:r w:rsidR="00A528E4" w:rsidRPr="004F02A2">
        <w:rPr>
          <w:rFonts w:asciiTheme="majorHAnsi" w:hAnsiTheme="majorHAnsi" w:cstheme="majorHAnsi"/>
          <w:i/>
          <w:iCs/>
        </w:rPr>
        <w:t>DFAT</w:t>
      </w:r>
      <w:r w:rsidRPr="004F02A2">
        <w:rPr>
          <w:rFonts w:asciiTheme="majorHAnsi" w:hAnsiTheme="majorHAnsi" w:cstheme="majorHAnsi"/>
          <w:i/>
          <w:iCs/>
        </w:rPr>
        <w:t xml:space="preserve"> </w:t>
      </w:r>
      <w:r w:rsidR="00A528E4" w:rsidRPr="004F02A2">
        <w:rPr>
          <w:rFonts w:asciiTheme="majorHAnsi" w:hAnsiTheme="majorHAnsi" w:cstheme="majorHAnsi"/>
          <w:i/>
          <w:iCs/>
        </w:rPr>
        <w:t>management responses</w:t>
      </w:r>
      <w:r w:rsidR="00014754" w:rsidRPr="004F02A2">
        <w:rPr>
          <w:rFonts w:asciiTheme="majorHAnsi" w:hAnsiTheme="majorHAnsi" w:cstheme="majorHAnsi"/>
          <w:i/>
          <w:iCs/>
        </w:rPr>
        <w:t>.</w:t>
      </w:r>
    </w:p>
    <w:p w14:paraId="645576BC" w14:textId="77777777" w:rsidR="00EA67DB" w:rsidRPr="004F02A2" w:rsidRDefault="00EA67DB" w:rsidP="00033DA0">
      <w:pPr>
        <w:spacing w:before="0"/>
        <w:rPr>
          <w:rFonts w:asciiTheme="majorHAnsi" w:hAnsiTheme="majorHAnsi" w:cstheme="majorHAnsi"/>
          <w:sz w:val="28"/>
        </w:rPr>
      </w:pPr>
      <w:bookmarkStart w:id="2" w:name="_Toc119768479"/>
    </w:p>
    <w:p w14:paraId="72699346" w14:textId="578D54D0" w:rsidR="00FD76CC" w:rsidRPr="004F02A2" w:rsidRDefault="00FD76CC" w:rsidP="00033DA0">
      <w:pPr>
        <w:spacing w:before="0"/>
        <w:rPr>
          <w:rFonts w:asciiTheme="majorHAnsi" w:hAnsiTheme="majorHAnsi" w:cstheme="majorHAnsi"/>
          <w:sz w:val="28"/>
        </w:rPr>
      </w:pPr>
      <w:r w:rsidRPr="004F02A2">
        <w:rPr>
          <w:rFonts w:asciiTheme="majorHAnsi" w:hAnsiTheme="majorHAnsi" w:cstheme="majorHAnsi"/>
          <w:sz w:val="28"/>
        </w:rPr>
        <w:t>Recommendations</w:t>
      </w:r>
      <w:bookmarkEnd w:id="2"/>
    </w:p>
    <w:p w14:paraId="63FB868D" w14:textId="77777777" w:rsidR="00033DA0" w:rsidRPr="004F02A2" w:rsidRDefault="00033DA0" w:rsidP="00033DA0">
      <w:pPr>
        <w:spacing w:before="0"/>
        <w:rPr>
          <w:rFonts w:asciiTheme="majorHAnsi" w:hAnsiTheme="majorHAnsi" w:cstheme="majorHAnsi"/>
          <w:szCs w:val="20"/>
        </w:rPr>
      </w:pPr>
    </w:p>
    <w:p w14:paraId="3FA6AB44" w14:textId="6D911D3E" w:rsidR="008C5F98" w:rsidRPr="004F02A2" w:rsidRDefault="00F66A31" w:rsidP="00033DA0">
      <w:pPr>
        <w:pStyle w:val="Heading5"/>
        <w:numPr>
          <w:ilvl w:val="0"/>
          <w:numId w:val="8"/>
        </w:numPr>
        <w:spacing w:before="0"/>
        <w:rPr>
          <w:rFonts w:cstheme="majorHAnsi"/>
          <w:b/>
          <w:bCs/>
          <w:color w:val="auto"/>
        </w:rPr>
      </w:pPr>
      <w:bookmarkStart w:id="3" w:name="_Toc119768480"/>
      <w:r w:rsidRPr="004F02A2">
        <w:rPr>
          <w:rFonts w:cstheme="majorHAnsi"/>
          <w:b/>
          <w:bCs/>
          <w:color w:val="auto"/>
        </w:rPr>
        <w:t>On the launch of a RIDI 2.0</w:t>
      </w:r>
    </w:p>
    <w:bookmarkEnd w:id="3"/>
    <w:p w14:paraId="0177F4C5" w14:textId="3DC53C2F" w:rsidR="00033DA0" w:rsidRDefault="006D426A" w:rsidP="00033DA0">
      <w:pPr>
        <w:pStyle w:val="ListParagraph"/>
        <w:numPr>
          <w:ilvl w:val="0"/>
          <w:numId w:val="7"/>
        </w:numPr>
        <w:spacing w:before="0" w:after="0"/>
        <w:rPr>
          <w:rFonts w:asciiTheme="majorHAnsi" w:hAnsiTheme="majorHAnsi" w:cstheme="majorHAnsi"/>
          <w:color w:val="auto"/>
          <w:lang w:val="en"/>
        </w:rPr>
      </w:pPr>
      <w:r>
        <w:rPr>
          <w:rFonts w:asciiTheme="majorHAnsi" w:hAnsiTheme="majorHAnsi" w:cstheme="majorHAnsi"/>
          <w:color w:val="auto"/>
          <w:lang w:val="en"/>
        </w:rPr>
        <w:t>I</w:t>
      </w:r>
      <w:r w:rsidR="00F66A31" w:rsidRPr="0042160C">
        <w:rPr>
          <w:rFonts w:asciiTheme="majorHAnsi" w:hAnsiTheme="majorHAnsi" w:cstheme="majorHAnsi"/>
          <w:color w:val="auto"/>
          <w:lang w:val="en"/>
        </w:rPr>
        <w:t xml:space="preserve">t is highly recommended that DFAT consider extending RIDI by launching RIDI 2.0. However, to enhance value for money, the proposed new phase could cover other sectors, thereby benefitting in economies of scale and scope. </w:t>
      </w:r>
    </w:p>
    <w:p w14:paraId="4B2F2B24" w14:textId="77777777" w:rsidR="0042160C" w:rsidRPr="0042160C" w:rsidRDefault="0042160C" w:rsidP="0042160C">
      <w:pPr>
        <w:pStyle w:val="ListParagraph"/>
        <w:spacing w:before="0" w:after="0"/>
        <w:rPr>
          <w:rFonts w:asciiTheme="majorHAnsi" w:hAnsiTheme="majorHAnsi" w:cstheme="majorHAnsi"/>
          <w:color w:val="auto"/>
          <w:lang w:val="en"/>
        </w:rPr>
      </w:pPr>
    </w:p>
    <w:p w14:paraId="50BE1A64" w14:textId="27673108" w:rsidR="0048513B" w:rsidRPr="004F02A2" w:rsidRDefault="000E3349" w:rsidP="00E6549D">
      <w:pPr>
        <w:spacing w:before="0"/>
        <w:ind w:left="709" w:right="804"/>
        <w:rPr>
          <w:rFonts w:asciiTheme="majorHAnsi" w:hAnsiTheme="majorHAnsi" w:cstheme="majorHAnsi"/>
          <w:i/>
          <w:iCs/>
        </w:rPr>
      </w:pPr>
      <w:r w:rsidRPr="004F02A2">
        <w:rPr>
          <w:rFonts w:asciiTheme="majorHAnsi" w:hAnsiTheme="majorHAnsi" w:cstheme="majorHAnsi"/>
          <w:b/>
          <w:bCs/>
          <w:i/>
          <w:iCs/>
        </w:rPr>
        <w:t xml:space="preserve">DFAT </w:t>
      </w:r>
      <w:r w:rsidR="00F66A31" w:rsidRPr="004F02A2">
        <w:rPr>
          <w:rFonts w:asciiTheme="majorHAnsi" w:hAnsiTheme="majorHAnsi" w:cstheme="majorHAnsi"/>
          <w:b/>
          <w:bCs/>
          <w:i/>
          <w:iCs/>
        </w:rPr>
        <w:t>partially agrees</w:t>
      </w:r>
      <w:r w:rsidR="00F66A31" w:rsidRPr="004F02A2">
        <w:rPr>
          <w:rFonts w:asciiTheme="majorHAnsi" w:hAnsiTheme="majorHAnsi" w:cstheme="majorHAnsi"/>
          <w:i/>
          <w:iCs/>
        </w:rPr>
        <w:t>.</w:t>
      </w:r>
      <w:r w:rsidR="00BF665F" w:rsidRPr="004F02A2">
        <w:rPr>
          <w:rFonts w:asciiTheme="majorHAnsi" w:hAnsiTheme="majorHAnsi" w:cstheme="majorHAnsi"/>
          <w:i/>
          <w:iCs/>
        </w:rPr>
        <w:t xml:space="preserve"> </w:t>
      </w:r>
      <w:r w:rsidR="00F66A31" w:rsidRPr="004F02A2">
        <w:rPr>
          <w:rFonts w:asciiTheme="majorHAnsi" w:hAnsiTheme="majorHAnsi" w:cstheme="majorHAnsi"/>
          <w:i/>
          <w:iCs/>
        </w:rPr>
        <w:t>Australi</w:t>
      </w:r>
      <w:r w:rsidR="002C3B09">
        <w:rPr>
          <w:rFonts w:asciiTheme="majorHAnsi" w:hAnsiTheme="majorHAnsi" w:cstheme="majorHAnsi"/>
          <w:i/>
          <w:iCs/>
        </w:rPr>
        <w:t xml:space="preserve">a is committed to </w:t>
      </w:r>
      <w:r w:rsidR="00F66A31" w:rsidRPr="004F02A2">
        <w:rPr>
          <w:rFonts w:asciiTheme="majorHAnsi" w:hAnsiTheme="majorHAnsi" w:cstheme="majorHAnsi"/>
          <w:i/>
          <w:iCs/>
        </w:rPr>
        <w:t>support</w:t>
      </w:r>
      <w:r w:rsidR="002C3B09">
        <w:rPr>
          <w:rFonts w:asciiTheme="majorHAnsi" w:hAnsiTheme="majorHAnsi" w:cstheme="majorHAnsi"/>
          <w:i/>
          <w:iCs/>
        </w:rPr>
        <w:t>ing</w:t>
      </w:r>
      <w:r w:rsidR="00F66A31" w:rsidRPr="004F02A2">
        <w:rPr>
          <w:rFonts w:asciiTheme="majorHAnsi" w:hAnsiTheme="majorHAnsi" w:cstheme="majorHAnsi"/>
          <w:i/>
          <w:iCs/>
        </w:rPr>
        <w:t xml:space="preserve"> the Philippine government in evidence-based policymaking </w:t>
      </w:r>
      <w:r w:rsidR="009E6EF5">
        <w:rPr>
          <w:rFonts w:asciiTheme="majorHAnsi" w:hAnsiTheme="majorHAnsi" w:cstheme="majorHAnsi"/>
          <w:i/>
          <w:iCs/>
        </w:rPr>
        <w:t>which spurs inclusive</w:t>
      </w:r>
      <w:r w:rsidR="002C3B09">
        <w:rPr>
          <w:rFonts w:asciiTheme="majorHAnsi" w:hAnsiTheme="majorHAnsi" w:cstheme="majorHAnsi"/>
          <w:i/>
          <w:iCs/>
        </w:rPr>
        <w:t xml:space="preserve"> economic growth</w:t>
      </w:r>
      <w:r w:rsidR="00C72A40">
        <w:rPr>
          <w:rFonts w:asciiTheme="majorHAnsi" w:hAnsiTheme="majorHAnsi" w:cstheme="majorHAnsi"/>
          <w:i/>
          <w:iCs/>
        </w:rPr>
        <w:t>.</w:t>
      </w:r>
      <w:r w:rsidR="00F66A31" w:rsidRPr="004F02A2">
        <w:rPr>
          <w:rFonts w:asciiTheme="majorHAnsi" w:hAnsiTheme="majorHAnsi" w:cstheme="majorHAnsi"/>
          <w:i/>
          <w:iCs/>
        </w:rPr>
        <w:t xml:space="preserve"> </w:t>
      </w:r>
      <w:r w:rsidR="00C82F19">
        <w:rPr>
          <w:rFonts w:asciiTheme="majorHAnsi" w:hAnsiTheme="majorHAnsi" w:cstheme="majorHAnsi"/>
          <w:i/>
          <w:iCs/>
        </w:rPr>
        <w:t xml:space="preserve">However, it is our view that </w:t>
      </w:r>
      <w:r w:rsidR="00F66A31" w:rsidRPr="004F02A2">
        <w:rPr>
          <w:rFonts w:asciiTheme="majorHAnsi" w:hAnsiTheme="majorHAnsi" w:cstheme="majorHAnsi"/>
          <w:i/>
          <w:iCs/>
        </w:rPr>
        <w:t xml:space="preserve">DFAT </w:t>
      </w:r>
      <w:r w:rsidR="009E6EF5">
        <w:rPr>
          <w:rFonts w:asciiTheme="majorHAnsi" w:hAnsiTheme="majorHAnsi" w:cstheme="majorHAnsi"/>
          <w:i/>
          <w:iCs/>
        </w:rPr>
        <w:t>can</w:t>
      </w:r>
      <w:r w:rsidR="002C3B09" w:rsidRPr="004F02A2">
        <w:rPr>
          <w:rFonts w:asciiTheme="majorHAnsi" w:hAnsiTheme="majorHAnsi" w:cstheme="majorHAnsi"/>
          <w:i/>
          <w:iCs/>
        </w:rPr>
        <w:t xml:space="preserve"> </w:t>
      </w:r>
      <w:r w:rsidR="00F66A31" w:rsidRPr="004F02A2">
        <w:rPr>
          <w:rFonts w:asciiTheme="majorHAnsi" w:hAnsiTheme="majorHAnsi" w:cstheme="majorHAnsi"/>
          <w:i/>
          <w:iCs/>
        </w:rPr>
        <w:t xml:space="preserve">continue this </w:t>
      </w:r>
      <w:r w:rsidR="00E52EC2">
        <w:rPr>
          <w:rFonts w:asciiTheme="majorHAnsi" w:hAnsiTheme="majorHAnsi" w:cstheme="majorHAnsi"/>
          <w:i/>
          <w:iCs/>
        </w:rPr>
        <w:t xml:space="preserve">support </w:t>
      </w:r>
      <w:r w:rsidR="007E1C84">
        <w:rPr>
          <w:rFonts w:asciiTheme="majorHAnsi" w:hAnsiTheme="majorHAnsi" w:cstheme="majorHAnsi"/>
          <w:i/>
          <w:iCs/>
        </w:rPr>
        <w:t>through</w:t>
      </w:r>
      <w:r w:rsidR="007E1C84" w:rsidRPr="004F02A2">
        <w:rPr>
          <w:rFonts w:asciiTheme="majorHAnsi" w:hAnsiTheme="majorHAnsi" w:cstheme="majorHAnsi"/>
          <w:i/>
          <w:iCs/>
        </w:rPr>
        <w:t xml:space="preserve"> </w:t>
      </w:r>
      <w:r w:rsidR="00E52EC2">
        <w:rPr>
          <w:rFonts w:asciiTheme="majorHAnsi" w:hAnsiTheme="majorHAnsi" w:cstheme="majorHAnsi"/>
          <w:i/>
          <w:iCs/>
        </w:rPr>
        <w:t>existing</w:t>
      </w:r>
      <w:r w:rsidR="00F66A31" w:rsidRPr="004F02A2">
        <w:rPr>
          <w:rFonts w:asciiTheme="majorHAnsi" w:hAnsiTheme="majorHAnsi" w:cstheme="majorHAnsi"/>
          <w:i/>
          <w:iCs/>
        </w:rPr>
        <w:t xml:space="preserve"> mechanisms.  This includes</w:t>
      </w:r>
      <w:r w:rsidR="00DD750B">
        <w:rPr>
          <w:rFonts w:asciiTheme="majorHAnsi" w:hAnsiTheme="majorHAnsi" w:cstheme="majorHAnsi"/>
          <w:i/>
          <w:iCs/>
        </w:rPr>
        <w:t xml:space="preserve"> </w:t>
      </w:r>
      <w:r w:rsidR="00F66A31" w:rsidRPr="004F02A2">
        <w:rPr>
          <w:rFonts w:asciiTheme="majorHAnsi" w:hAnsiTheme="majorHAnsi" w:cstheme="majorHAnsi"/>
          <w:i/>
          <w:iCs/>
        </w:rPr>
        <w:t xml:space="preserve">mainstreaming </w:t>
      </w:r>
      <w:r w:rsidR="00C0546A">
        <w:rPr>
          <w:rFonts w:asciiTheme="majorHAnsi" w:hAnsiTheme="majorHAnsi" w:cstheme="majorHAnsi"/>
          <w:i/>
          <w:iCs/>
        </w:rPr>
        <w:t xml:space="preserve">or embedding </w:t>
      </w:r>
      <w:r w:rsidR="00F66A31" w:rsidRPr="004F02A2">
        <w:rPr>
          <w:rFonts w:asciiTheme="majorHAnsi" w:hAnsiTheme="majorHAnsi" w:cstheme="majorHAnsi"/>
          <w:i/>
          <w:iCs/>
        </w:rPr>
        <w:t xml:space="preserve">research activities or studies under existing </w:t>
      </w:r>
      <w:r w:rsidR="00C0546A">
        <w:rPr>
          <w:rFonts w:asciiTheme="majorHAnsi" w:hAnsiTheme="majorHAnsi" w:cstheme="majorHAnsi"/>
          <w:i/>
          <w:iCs/>
        </w:rPr>
        <w:t xml:space="preserve">or new </w:t>
      </w:r>
      <w:r w:rsidR="00F66A31" w:rsidRPr="004F02A2">
        <w:rPr>
          <w:rFonts w:asciiTheme="majorHAnsi" w:hAnsiTheme="majorHAnsi" w:cstheme="majorHAnsi"/>
          <w:i/>
          <w:iCs/>
        </w:rPr>
        <w:t>sector specific investments to generate</w:t>
      </w:r>
      <w:r w:rsidR="00436E1A">
        <w:rPr>
          <w:rFonts w:asciiTheme="majorHAnsi" w:hAnsiTheme="majorHAnsi" w:cstheme="majorHAnsi"/>
          <w:i/>
          <w:iCs/>
        </w:rPr>
        <w:t xml:space="preserve"> the</w:t>
      </w:r>
      <w:r w:rsidR="00F66A31" w:rsidRPr="004F02A2">
        <w:rPr>
          <w:rFonts w:asciiTheme="majorHAnsi" w:hAnsiTheme="majorHAnsi" w:cstheme="majorHAnsi"/>
          <w:i/>
          <w:iCs/>
        </w:rPr>
        <w:t xml:space="preserve"> evidence needed in the investments’ areas of engagement</w:t>
      </w:r>
      <w:r w:rsidR="000932AB">
        <w:rPr>
          <w:rFonts w:asciiTheme="majorHAnsi" w:hAnsiTheme="majorHAnsi" w:cstheme="majorHAnsi"/>
          <w:i/>
          <w:iCs/>
          <w:strike/>
        </w:rPr>
        <w:t>.</w:t>
      </w:r>
    </w:p>
    <w:p w14:paraId="4ABF0E8E" w14:textId="77777777" w:rsidR="00DE4905" w:rsidRPr="004F02A2" w:rsidRDefault="00DE4905" w:rsidP="00E6549D">
      <w:pPr>
        <w:spacing w:before="0"/>
        <w:ind w:left="709" w:right="804"/>
        <w:rPr>
          <w:rFonts w:asciiTheme="majorHAnsi" w:hAnsiTheme="majorHAnsi" w:cstheme="majorHAnsi"/>
          <w:i/>
          <w:iCs/>
        </w:rPr>
      </w:pPr>
    </w:p>
    <w:p w14:paraId="5471F0A1" w14:textId="0C533777" w:rsidR="00DE4905" w:rsidRPr="004F02A2" w:rsidRDefault="000F09C7" w:rsidP="00E6549D">
      <w:pPr>
        <w:spacing w:before="0"/>
        <w:ind w:left="709" w:right="804"/>
        <w:rPr>
          <w:rFonts w:asciiTheme="majorHAnsi" w:hAnsiTheme="majorHAnsi" w:cstheme="majorHAnsi"/>
          <w:i/>
          <w:iCs/>
        </w:rPr>
      </w:pPr>
      <w:r>
        <w:rPr>
          <w:rFonts w:asciiTheme="majorHAnsi" w:hAnsiTheme="majorHAnsi" w:cstheme="majorHAnsi"/>
          <w:i/>
          <w:iCs/>
        </w:rPr>
        <w:t>T</w:t>
      </w:r>
      <w:r w:rsidR="003E64B2">
        <w:rPr>
          <w:rFonts w:asciiTheme="majorHAnsi" w:hAnsiTheme="majorHAnsi" w:cstheme="majorHAnsi"/>
          <w:i/>
          <w:iCs/>
        </w:rPr>
        <w:t>he</w:t>
      </w:r>
      <w:r w:rsidR="00DE4905" w:rsidRPr="004F02A2">
        <w:rPr>
          <w:rFonts w:asciiTheme="majorHAnsi" w:hAnsiTheme="majorHAnsi" w:cstheme="majorHAnsi"/>
          <w:i/>
          <w:iCs/>
        </w:rPr>
        <w:t xml:space="preserve"> 2023 Health Check of the Philippines </w:t>
      </w:r>
      <w:r w:rsidR="003E64B2">
        <w:rPr>
          <w:rFonts w:asciiTheme="majorHAnsi" w:hAnsiTheme="majorHAnsi" w:cstheme="majorHAnsi"/>
          <w:i/>
          <w:iCs/>
        </w:rPr>
        <w:t xml:space="preserve">Development </w:t>
      </w:r>
      <w:r w:rsidR="00DE4905" w:rsidRPr="004F02A2">
        <w:rPr>
          <w:rFonts w:asciiTheme="majorHAnsi" w:hAnsiTheme="majorHAnsi" w:cstheme="majorHAnsi"/>
          <w:i/>
          <w:iCs/>
        </w:rPr>
        <w:t>program</w:t>
      </w:r>
      <w:r w:rsidR="003E64B2">
        <w:rPr>
          <w:rFonts w:asciiTheme="majorHAnsi" w:hAnsiTheme="majorHAnsi" w:cstheme="majorHAnsi"/>
          <w:i/>
          <w:iCs/>
        </w:rPr>
        <w:t xml:space="preserve"> called</w:t>
      </w:r>
      <w:r w:rsidR="00DE4905" w:rsidRPr="004F02A2">
        <w:rPr>
          <w:rFonts w:asciiTheme="majorHAnsi" w:hAnsiTheme="majorHAnsi" w:cstheme="majorHAnsi"/>
          <w:i/>
          <w:iCs/>
        </w:rPr>
        <w:t xml:space="preserve"> for a strategic consolidation of investments</w:t>
      </w:r>
      <w:r w:rsidR="003E64B2">
        <w:rPr>
          <w:rFonts w:asciiTheme="majorHAnsi" w:hAnsiTheme="majorHAnsi" w:cstheme="majorHAnsi"/>
          <w:i/>
          <w:iCs/>
        </w:rPr>
        <w:t xml:space="preserve">. It also highlighted </w:t>
      </w:r>
      <w:r w:rsidR="00DE4905" w:rsidRPr="004F02A2">
        <w:rPr>
          <w:rFonts w:asciiTheme="majorHAnsi" w:hAnsiTheme="majorHAnsi" w:cstheme="majorHAnsi"/>
          <w:i/>
          <w:iCs/>
        </w:rPr>
        <w:t xml:space="preserve">the resourcing pressure at Post for design pipeline management.  Another design activity for a RIDI 2.0 </w:t>
      </w:r>
      <w:r>
        <w:rPr>
          <w:rFonts w:asciiTheme="majorHAnsi" w:hAnsiTheme="majorHAnsi" w:cstheme="majorHAnsi"/>
          <w:i/>
          <w:iCs/>
        </w:rPr>
        <w:t xml:space="preserve">would </w:t>
      </w:r>
      <w:r w:rsidR="00DE4905" w:rsidRPr="004F02A2">
        <w:rPr>
          <w:rFonts w:asciiTheme="majorHAnsi" w:hAnsiTheme="majorHAnsi" w:cstheme="majorHAnsi"/>
          <w:i/>
          <w:iCs/>
        </w:rPr>
        <w:t xml:space="preserve">add to this </w:t>
      </w:r>
      <w:r w:rsidR="003E64B2">
        <w:rPr>
          <w:rFonts w:asciiTheme="majorHAnsi" w:hAnsiTheme="majorHAnsi" w:cstheme="majorHAnsi"/>
          <w:i/>
          <w:iCs/>
        </w:rPr>
        <w:t>pressure.</w:t>
      </w:r>
    </w:p>
    <w:p w14:paraId="6FAB914C" w14:textId="77777777" w:rsidR="00DE4905" w:rsidRPr="004F02A2" w:rsidRDefault="00DE4905" w:rsidP="00E6549D">
      <w:pPr>
        <w:spacing w:before="0"/>
        <w:ind w:left="709" w:right="1088"/>
        <w:rPr>
          <w:rFonts w:asciiTheme="majorHAnsi" w:hAnsiTheme="majorHAnsi" w:cstheme="majorHAnsi"/>
          <w:i/>
          <w:iCs/>
        </w:rPr>
      </w:pPr>
    </w:p>
    <w:p w14:paraId="7F46384E" w14:textId="141931BC" w:rsidR="00FD0638" w:rsidRPr="004F02A2" w:rsidRDefault="00210051" w:rsidP="00E6549D">
      <w:pPr>
        <w:spacing w:before="0"/>
        <w:ind w:left="709" w:right="1088"/>
        <w:rPr>
          <w:rFonts w:asciiTheme="majorHAnsi" w:hAnsiTheme="majorHAnsi" w:cstheme="majorHAnsi"/>
          <w:i/>
          <w:iCs/>
        </w:rPr>
      </w:pPr>
      <w:r w:rsidRPr="00210051">
        <w:rPr>
          <w:rFonts w:asciiTheme="majorHAnsi" w:hAnsiTheme="majorHAnsi" w:cstheme="majorHAnsi"/>
          <w:i/>
          <w:iCs/>
        </w:rPr>
        <w:t xml:space="preserve">DFAT will see through the completion of </w:t>
      </w:r>
      <w:r w:rsidR="00FD0638">
        <w:rPr>
          <w:rFonts w:asciiTheme="majorHAnsi" w:hAnsiTheme="majorHAnsi" w:cstheme="majorHAnsi"/>
          <w:i/>
          <w:iCs/>
        </w:rPr>
        <w:t>RIDI</w:t>
      </w:r>
      <w:r w:rsidRPr="00210051">
        <w:rPr>
          <w:rFonts w:asciiTheme="majorHAnsi" w:hAnsiTheme="majorHAnsi" w:cstheme="majorHAnsi"/>
          <w:i/>
          <w:iCs/>
        </w:rPr>
        <w:t xml:space="preserve"> activities </w:t>
      </w:r>
      <w:r w:rsidR="0032263B">
        <w:rPr>
          <w:rFonts w:asciiTheme="majorHAnsi" w:hAnsiTheme="majorHAnsi" w:cstheme="majorHAnsi"/>
          <w:i/>
          <w:iCs/>
        </w:rPr>
        <w:t xml:space="preserve">that were approved </w:t>
      </w:r>
      <w:r w:rsidR="00DD750B">
        <w:rPr>
          <w:rFonts w:asciiTheme="majorHAnsi" w:hAnsiTheme="majorHAnsi" w:cstheme="majorHAnsi"/>
          <w:i/>
          <w:iCs/>
        </w:rPr>
        <w:t xml:space="preserve">during the review </w:t>
      </w:r>
      <w:r w:rsidR="00284599">
        <w:rPr>
          <w:rFonts w:asciiTheme="majorHAnsi" w:hAnsiTheme="majorHAnsi" w:cstheme="majorHAnsi"/>
          <w:i/>
          <w:iCs/>
        </w:rPr>
        <w:t>period.</w:t>
      </w:r>
    </w:p>
    <w:p w14:paraId="360A5841" w14:textId="1278C76F" w:rsidR="00F068F0" w:rsidRPr="004F02A2" w:rsidRDefault="00F068F0" w:rsidP="00210051">
      <w:pPr>
        <w:spacing w:before="0"/>
        <w:ind w:left="1418" w:right="1088"/>
        <w:rPr>
          <w:rFonts w:asciiTheme="majorHAnsi" w:hAnsiTheme="majorHAnsi" w:cstheme="majorHAnsi"/>
          <w:i/>
          <w:iCs/>
        </w:rPr>
      </w:pPr>
    </w:p>
    <w:p w14:paraId="07329348" w14:textId="7FAAB61C" w:rsidR="00C0689F" w:rsidRPr="004F02A2" w:rsidRDefault="00DE4905" w:rsidP="00C0689F">
      <w:pPr>
        <w:pStyle w:val="Heading5"/>
        <w:numPr>
          <w:ilvl w:val="0"/>
          <w:numId w:val="8"/>
        </w:numPr>
        <w:spacing w:before="0"/>
        <w:rPr>
          <w:rFonts w:eastAsiaTheme="minorHAnsi" w:cstheme="majorHAnsi"/>
          <w:b/>
          <w:bCs/>
          <w:color w:val="auto"/>
        </w:rPr>
      </w:pPr>
      <w:r w:rsidRPr="004F02A2">
        <w:rPr>
          <w:rFonts w:eastAsiaTheme="minorHAnsi" w:cstheme="majorHAnsi"/>
          <w:b/>
          <w:bCs/>
          <w:color w:val="auto"/>
        </w:rPr>
        <w:t xml:space="preserve">On lessons learned from the RIDI ISR for consideration in the new phase of RIDI </w:t>
      </w:r>
    </w:p>
    <w:p w14:paraId="4337CAE7" w14:textId="5827E676" w:rsidR="00DE4905" w:rsidRPr="004F02A2" w:rsidRDefault="00DE4905" w:rsidP="00DE4905">
      <w:pPr>
        <w:pStyle w:val="ListParagraph"/>
        <w:numPr>
          <w:ilvl w:val="0"/>
          <w:numId w:val="10"/>
        </w:numPr>
        <w:rPr>
          <w:rFonts w:asciiTheme="majorHAnsi" w:hAnsiTheme="majorHAnsi" w:cstheme="majorHAnsi"/>
          <w:color w:val="auto"/>
        </w:rPr>
      </w:pPr>
      <w:r w:rsidRPr="004F02A2">
        <w:rPr>
          <w:rFonts w:asciiTheme="majorHAnsi" w:hAnsiTheme="majorHAnsi" w:cstheme="majorHAnsi"/>
          <w:color w:val="auto"/>
        </w:rPr>
        <w:t xml:space="preserve">This possible new phase for RIDI may also benefit from the lessons learned from this </w:t>
      </w:r>
      <w:r w:rsidR="009548A2">
        <w:rPr>
          <w:rFonts w:asciiTheme="majorHAnsi" w:hAnsiTheme="majorHAnsi" w:cstheme="majorHAnsi"/>
          <w:color w:val="auto"/>
        </w:rPr>
        <w:t xml:space="preserve">Independent Strategic Review (ISR) </w:t>
      </w:r>
      <w:r w:rsidR="00A50C9A">
        <w:rPr>
          <w:rFonts w:asciiTheme="majorHAnsi" w:hAnsiTheme="majorHAnsi" w:cstheme="majorHAnsi"/>
          <w:color w:val="auto"/>
        </w:rPr>
        <w:t>(</w:t>
      </w:r>
      <w:r w:rsidR="00443878">
        <w:rPr>
          <w:rFonts w:asciiTheme="majorHAnsi" w:hAnsiTheme="majorHAnsi" w:cstheme="majorHAnsi"/>
          <w:color w:val="auto"/>
        </w:rPr>
        <w:t xml:space="preserve">see </w:t>
      </w:r>
      <w:r w:rsidR="00A50C9A">
        <w:rPr>
          <w:rFonts w:asciiTheme="majorHAnsi" w:hAnsiTheme="majorHAnsi" w:cstheme="majorHAnsi"/>
          <w:color w:val="auto"/>
        </w:rPr>
        <w:t xml:space="preserve">page </w:t>
      </w:r>
      <w:r w:rsidR="00443878">
        <w:rPr>
          <w:rFonts w:asciiTheme="majorHAnsi" w:hAnsiTheme="majorHAnsi" w:cstheme="majorHAnsi"/>
          <w:color w:val="auto"/>
        </w:rPr>
        <w:t>27 of the report)</w:t>
      </w:r>
      <w:r w:rsidRPr="004F02A2">
        <w:rPr>
          <w:rFonts w:asciiTheme="majorHAnsi" w:hAnsiTheme="majorHAnsi" w:cstheme="majorHAnsi"/>
          <w:color w:val="auto"/>
        </w:rPr>
        <w:t>.</w:t>
      </w:r>
    </w:p>
    <w:p w14:paraId="4E6FD3E9" w14:textId="77777777" w:rsidR="00DE4905" w:rsidRPr="004F02A2" w:rsidRDefault="00DE4905" w:rsidP="00DE4905">
      <w:pPr>
        <w:pStyle w:val="ListParagraph"/>
        <w:rPr>
          <w:rFonts w:asciiTheme="majorHAnsi" w:hAnsiTheme="majorHAnsi" w:cstheme="majorHAnsi"/>
          <w:color w:val="auto"/>
        </w:rPr>
      </w:pPr>
    </w:p>
    <w:p w14:paraId="0C902321" w14:textId="07D4ABE0" w:rsidR="0048513B" w:rsidRPr="004F02A2" w:rsidRDefault="00A56A8C" w:rsidP="00E6549D">
      <w:pPr>
        <w:spacing w:before="0"/>
        <w:ind w:left="709" w:right="804"/>
        <w:rPr>
          <w:rFonts w:asciiTheme="majorHAnsi" w:hAnsiTheme="majorHAnsi" w:cstheme="majorHAnsi"/>
          <w:i/>
          <w:iCs/>
        </w:rPr>
      </w:pPr>
      <w:r w:rsidRPr="004F02A2">
        <w:rPr>
          <w:rFonts w:asciiTheme="majorHAnsi" w:hAnsiTheme="majorHAnsi" w:cstheme="majorHAnsi"/>
          <w:b/>
          <w:bCs/>
          <w:i/>
          <w:iCs/>
        </w:rPr>
        <w:t xml:space="preserve">DFAT </w:t>
      </w:r>
      <w:r w:rsidR="00DE4905" w:rsidRPr="004F02A2">
        <w:rPr>
          <w:rFonts w:asciiTheme="majorHAnsi" w:hAnsiTheme="majorHAnsi" w:cstheme="majorHAnsi"/>
          <w:b/>
          <w:bCs/>
          <w:i/>
          <w:iCs/>
        </w:rPr>
        <w:t xml:space="preserve">partially </w:t>
      </w:r>
      <w:r w:rsidRPr="004F02A2">
        <w:rPr>
          <w:rFonts w:asciiTheme="majorHAnsi" w:hAnsiTheme="majorHAnsi" w:cstheme="majorHAnsi"/>
          <w:b/>
          <w:bCs/>
          <w:i/>
          <w:iCs/>
        </w:rPr>
        <w:t xml:space="preserve">agrees. </w:t>
      </w:r>
      <w:r w:rsidR="00DE4905" w:rsidRPr="004F02A2">
        <w:rPr>
          <w:rFonts w:asciiTheme="majorHAnsi" w:hAnsiTheme="majorHAnsi" w:cstheme="majorHAnsi"/>
          <w:i/>
          <w:iCs/>
        </w:rPr>
        <w:t xml:space="preserve">While </w:t>
      </w:r>
      <w:r w:rsidR="00F45F76">
        <w:rPr>
          <w:rFonts w:asciiTheme="majorHAnsi" w:hAnsiTheme="majorHAnsi" w:cstheme="majorHAnsi"/>
          <w:i/>
          <w:iCs/>
        </w:rPr>
        <w:t xml:space="preserve">we have decided not to design </w:t>
      </w:r>
      <w:r w:rsidR="00DE4905" w:rsidRPr="004F02A2">
        <w:rPr>
          <w:rFonts w:asciiTheme="majorHAnsi" w:hAnsiTheme="majorHAnsi" w:cstheme="majorHAnsi"/>
          <w:i/>
          <w:iCs/>
        </w:rPr>
        <w:t>a new phase for RIDI, lessons learned around sustainability, adequate resources for results-based M&amp;E</w:t>
      </w:r>
      <w:r w:rsidR="008D585D">
        <w:rPr>
          <w:rFonts w:asciiTheme="majorHAnsi" w:hAnsiTheme="majorHAnsi" w:cstheme="majorHAnsi"/>
          <w:i/>
          <w:iCs/>
        </w:rPr>
        <w:t xml:space="preserve">, the </w:t>
      </w:r>
      <w:r w:rsidR="00DE4905" w:rsidRPr="004F02A2">
        <w:rPr>
          <w:rFonts w:asciiTheme="majorHAnsi" w:hAnsiTheme="majorHAnsi" w:cstheme="majorHAnsi"/>
          <w:i/>
          <w:iCs/>
        </w:rPr>
        <w:t>importance of well-developed and comprehensive risk management plan in navigating the complexities</w:t>
      </w:r>
      <w:r w:rsidR="001F0EB5">
        <w:rPr>
          <w:rFonts w:asciiTheme="majorHAnsi" w:hAnsiTheme="majorHAnsi" w:cstheme="majorHAnsi"/>
          <w:i/>
          <w:iCs/>
        </w:rPr>
        <w:t>,</w:t>
      </w:r>
      <w:r w:rsidR="00DE4905" w:rsidRPr="004F02A2">
        <w:rPr>
          <w:rFonts w:asciiTheme="majorHAnsi" w:hAnsiTheme="majorHAnsi" w:cstheme="majorHAnsi"/>
          <w:i/>
          <w:iCs/>
        </w:rPr>
        <w:t xml:space="preserve"> and extended timelines characteristic of research-oriented programs are well noted</w:t>
      </w:r>
      <w:r w:rsidR="00B6646F">
        <w:rPr>
          <w:rFonts w:asciiTheme="majorHAnsi" w:hAnsiTheme="majorHAnsi" w:cstheme="majorHAnsi"/>
          <w:i/>
          <w:iCs/>
        </w:rPr>
        <w:t>.</w:t>
      </w:r>
      <w:r w:rsidR="00DE4905" w:rsidRPr="004F02A2">
        <w:rPr>
          <w:rFonts w:asciiTheme="majorHAnsi" w:hAnsiTheme="majorHAnsi" w:cstheme="majorHAnsi"/>
          <w:i/>
          <w:iCs/>
        </w:rPr>
        <w:t xml:space="preserve"> DFAT </w:t>
      </w:r>
      <w:r w:rsidR="00B6646F">
        <w:rPr>
          <w:rFonts w:asciiTheme="majorHAnsi" w:hAnsiTheme="majorHAnsi" w:cstheme="majorHAnsi"/>
          <w:i/>
          <w:iCs/>
        </w:rPr>
        <w:t xml:space="preserve">will </w:t>
      </w:r>
      <w:r w:rsidR="00B21CA6">
        <w:rPr>
          <w:rFonts w:asciiTheme="majorHAnsi" w:hAnsiTheme="majorHAnsi" w:cstheme="majorHAnsi"/>
          <w:i/>
          <w:iCs/>
        </w:rPr>
        <w:t xml:space="preserve">embed </w:t>
      </w:r>
      <w:r w:rsidR="00B6646F">
        <w:rPr>
          <w:rFonts w:asciiTheme="majorHAnsi" w:hAnsiTheme="majorHAnsi" w:cstheme="majorHAnsi"/>
          <w:i/>
          <w:iCs/>
        </w:rPr>
        <w:t xml:space="preserve">RIDI’s </w:t>
      </w:r>
      <w:r w:rsidR="00B21CA6">
        <w:rPr>
          <w:rFonts w:asciiTheme="majorHAnsi" w:hAnsiTheme="majorHAnsi" w:cstheme="majorHAnsi"/>
          <w:i/>
          <w:iCs/>
        </w:rPr>
        <w:t xml:space="preserve">research in </w:t>
      </w:r>
      <w:r w:rsidR="00B6646F">
        <w:rPr>
          <w:rFonts w:asciiTheme="majorHAnsi" w:hAnsiTheme="majorHAnsi" w:cstheme="majorHAnsi"/>
          <w:i/>
          <w:iCs/>
        </w:rPr>
        <w:t>existing</w:t>
      </w:r>
      <w:r w:rsidR="00C0546A">
        <w:rPr>
          <w:rFonts w:asciiTheme="majorHAnsi" w:hAnsiTheme="majorHAnsi" w:cstheme="majorHAnsi"/>
          <w:i/>
          <w:iCs/>
        </w:rPr>
        <w:t xml:space="preserve"> or </w:t>
      </w:r>
      <w:r w:rsidR="00F41EBC">
        <w:rPr>
          <w:rFonts w:asciiTheme="majorHAnsi" w:hAnsiTheme="majorHAnsi" w:cstheme="majorHAnsi"/>
          <w:i/>
          <w:iCs/>
        </w:rPr>
        <w:t>new investments</w:t>
      </w:r>
      <w:r w:rsidR="00C0546A">
        <w:rPr>
          <w:rFonts w:asciiTheme="majorHAnsi" w:hAnsiTheme="majorHAnsi" w:cstheme="majorHAnsi"/>
          <w:i/>
          <w:iCs/>
        </w:rPr>
        <w:t xml:space="preserve"> and activities </w:t>
      </w:r>
      <w:r w:rsidR="00F169BA">
        <w:rPr>
          <w:rFonts w:asciiTheme="majorHAnsi" w:hAnsiTheme="majorHAnsi" w:cstheme="majorHAnsi"/>
          <w:i/>
          <w:iCs/>
        </w:rPr>
        <w:t xml:space="preserve">to </w:t>
      </w:r>
      <w:r w:rsidR="009128AC">
        <w:rPr>
          <w:rFonts w:asciiTheme="majorHAnsi" w:hAnsiTheme="majorHAnsi" w:cstheme="majorHAnsi"/>
          <w:i/>
          <w:iCs/>
        </w:rPr>
        <w:t xml:space="preserve">deliver </w:t>
      </w:r>
      <w:r w:rsidR="00DE4905" w:rsidRPr="004F02A2">
        <w:rPr>
          <w:rFonts w:asciiTheme="majorHAnsi" w:hAnsiTheme="majorHAnsi" w:cstheme="majorHAnsi"/>
          <w:i/>
          <w:iCs/>
        </w:rPr>
        <w:t>continue</w:t>
      </w:r>
      <w:r w:rsidR="009128AC">
        <w:rPr>
          <w:rFonts w:asciiTheme="majorHAnsi" w:hAnsiTheme="majorHAnsi" w:cstheme="majorHAnsi"/>
          <w:i/>
          <w:iCs/>
        </w:rPr>
        <w:t xml:space="preserve">d </w:t>
      </w:r>
      <w:r w:rsidR="00DE4905" w:rsidRPr="004F02A2">
        <w:rPr>
          <w:rFonts w:asciiTheme="majorHAnsi" w:hAnsiTheme="majorHAnsi" w:cstheme="majorHAnsi"/>
          <w:i/>
          <w:iCs/>
        </w:rPr>
        <w:t xml:space="preserve">support </w:t>
      </w:r>
      <w:r w:rsidR="00F00A0D" w:rsidRPr="004F02A2">
        <w:rPr>
          <w:rFonts w:asciiTheme="majorHAnsi" w:hAnsiTheme="majorHAnsi" w:cstheme="majorHAnsi"/>
          <w:i/>
          <w:iCs/>
        </w:rPr>
        <w:t xml:space="preserve">to the Government of the Philippines </w:t>
      </w:r>
      <w:r w:rsidR="00DE4905" w:rsidRPr="004F02A2">
        <w:rPr>
          <w:rFonts w:asciiTheme="majorHAnsi" w:hAnsiTheme="majorHAnsi" w:cstheme="majorHAnsi"/>
          <w:i/>
          <w:iCs/>
        </w:rPr>
        <w:t>for evidence-based policy making through resea</w:t>
      </w:r>
      <w:r w:rsidR="00F00A0D" w:rsidRPr="004F02A2">
        <w:rPr>
          <w:rFonts w:asciiTheme="majorHAnsi" w:hAnsiTheme="majorHAnsi" w:cstheme="majorHAnsi"/>
          <w:i/>
          <w:iCs/>
        </w:rPr>
        <w:t>rch.</w:t>
      </w:r>
    </w:p>
    <w:p w14:paraId="7604EC06" w14:textId="10A06C94" w:rsidR="0048513B" w:rsidRPr="004F02A2" w:rsidRDefault="0048513B" w:rsidP="00E6549D">
      <w:pPr>
        <w:pStyle w:val="ListParagraph"/>
        <w:ind w:left="709" w:right="1088"/>
        <w:rPr>
          <w:rFonts w:asciiTheme="majorHAnsi" w:hAnsiTheme="majorHAnsi" w:cstheme="majorHAnsi"/>
          <w:i/>
          <w:iCs/>
          <w:color w:val="auto"/>
        </w:rPr>
      </w:pPr>
    </w:p>
    <w:p w14:paraId="27811BAF" w14:textId="76CE3F2B" w:rsidR="00D54463" w:rsidRPr="004F02A2" w:rsidRDefault="00D54463" w:rsidP="00033DA0">
      <w:pPr>
        <w:pStyle w:val="Heading5"/>
        <w:numPr>
          <w:ilvl w:val="0"/>
          <w:numId w:val="8"/>
        </w:numPr>
        <w:spacing w:before="0"/>
        <w:rPr>
          <w:rFonts w:eastAsiaTheme="minorHAnsi" w:cstheme="majorHAnsi"/>
          <w:b/>
          <w:bCs/>
          <w:color w:val="auto"/>
        </w:rPr>
      </w:pPr>
      <w:r w:rsidRPr="004F02A2">
        <w:rPr>
          <w:rFonts w:eastAsiaTheme="minorHAnsi" w:cstheme="majorHAnsi"/>
          <w:b/>
          <w:bCs/>
          <w:color w:val="auto"/>
        </w:rPr>
        <w:t xml:space="preserve">On </w:t>
      </w:r>
      <w:r w:rsidR="006B39BD">
        <w:rPr>
          <w:rFonts w:eastAsiaTheme="minorHAnsi" w:cstheme="majorHAnsi"/>
          <w:b/>
          <w:bCs/>
          <w:color w:val="auto"/>
        </w:rPr>
        <w:t xml:space="preserve">the key change in the </w:t>
      </w:r>
      <w:r w:rsidR="006A0B57">
        <w:rPr>
          <w:rFonts w:eastAsiaTheme="minorHAnsi" w:cstheme="majorHAnsi"/>
          <w:b/>
          <w:bCs/>
          <w:color w:val="auto"/>
        </w:rPr>
        <w:t>proposed new phase of RIDI</w:t>
      </w:r>
    </w:p>
    <w:p w14:paraId="5AD19F6F" w14:textId="5AEC573D" w:rsidR="00AF11F6" w:rsidRPr="004F02A2" w:rsidRDefault="00AF11F6" w:rsidP="00AF11F6">
      <w:pPr>
        <w:pStyle w:val="ListParagraph"/>
        <w:numPr>
          <w:ilvl w:val="0"/>
          <w:numId w:val="7"/>
        </w:numPr>
        <w:spacing w:before="0"/>
        <w:rPr>
          <w:rFonts w:asciiTheme="majorHAnsi" w:hAnsiTheme="majorHAnsi" w:cstheme="majorHAnsi"/>
          <w:color w:val="auto"/>
        </w:rPr>
      </w:pPr>
      <w:r w:rsidRPr="004F02A2">
        <w:rPr>
          <w:rFonts w:asciiTheme="majorHAnsi" w:hAnsiTheme="majorHAnsi" w:cstheme="majorHAnsi"/>
          <w:color w:val="auto"/>
        </w:rPr>
        <w:t xml:space="preserve">A key change in this proposed RIDI phase could be that the new investment, and all its partners and activities, may be collectively driven to achieve a unified, central </w:t>
      </w:r>
      <w:r w:rsidR="00C0546A">
        <w:rPr>
          <w:rFonts w:asciiTheme="majorHAnsi" w:hAnsiTheme="majorHAnsi" w:cstheme="majorHAnsi"/>
          <w:color w:val="auto"/>
        </w:rPr>
        <w:t>Theory of Change (</w:t>
      </w:r>
      <w:r w:rsidRPr="004F02A2">
        <w:rPr>
          <w:rFonts w:asciiTheme="majorHAnsi" w:hAnsiTheme="majorHAnsi" w:cstheme="majorHAnsi"/>
          <w:color w:val="auto"/>
        </w:rPr>
        <w:t>TOC</w:t>
      </w:r>
      <w:r w:rsidR="00C0546A">
        <w:rPr>
          <w:rFonts w:asciiTheme="majorHAnsi" w:hAnsiTheme="majorHAnsi" w:cstheme="majorHAnsi"/>
          <w:color w:val="auto"/>
        </w:rPr>
        <w:t>)</w:t>
      </w:r>
      <w:r w:rsidR="002E7E2B">
        <w:rPr>
          <w:rFonts w:asciiTheme="majorHAnsi" w:hAnsiTheme="majorHAnsi" w:cstheme="majorHAnsi"/>
          <w:color w:val="auto"/>
        </w:rPr>
        <w:t xml:space="preserve">.  </w:t>
      </w:r>
      <w:r w:rsidRPr="004F02A2">
        <w:rPr>
          <w:rFonts w:asciiTheme="majorHAnsi" w:hAnsiTheme="majorHAnsi" w:cstheme="majorHAnsi"/>
          <w:color w:val="auto"/>
        </w:rPr>
        <w:t xml:space="preserve">Contrasting with previous iterations where partners had distinct objectives that aligned with RIDI's TOC, RIDI 2.0 could envision partners contributing strategically to this comprehensive TOC. This approach departs from the conventional grant modality, where individual partner objectives might differ and dominate. The proposed new phase could ensure a more cohesive and goal-oriented execution. </w:t>
      </w:r>
    </w:p>
    <w:p w14:paraId="515FB58E" w14:textId="77777777" w:rsidR="00AF11F6" w:rsidRPr="004F02A2" w:rsidRDefault="00AF11F6" w:rsidP="007F775C">
      <w:pPr>
        <w:pStyle w:val="ListParagraph"/>
        <w:spacing w:before="0"/>
        <w:rPr>
          <w:rFonts w:asciiTheme="majorHAnsi" w:hAnsiTheme="majorHAnsi" w:cstheme="majorHAnsi"/>
          <w:color w:val="auto"/>
        </w:rPr>
      </w:pPr>
    </w:p>
    <w:p w14:paraId="36DE48D4" w14:textId="23ED2DD8" w:rsidR="00AF11F6" w:rsidRPr="004F02A2" w:rsidRDefault="00AF11F6" w:rsidP="00E6549D">
      <w:pPr>
        <w:spacing w:before="0"/>
        <w:ind w:left="709" w:right="804"/>
        <w:rPr>
          <w:rFonts w:asciiTheme="majorHAnsi" w:hAnsiTheme="majorHAnsi" w:cstheme="majorHAnsi"/>
          <w:i/>
          <w:iCs/>
        </w:rPr>
      </w:pPr>
      <w:r w:rsidRPr="005B7B4A">
        <w:rPr>
          <w:rFonts w:asciiTheme="majorHAnsi" w:hAnsiTheme="majorHAnsi" w:cstheme="majorHAnsi"/>
          <w:b/>
          <w:bCs/>
          <w:i/>
          <w:iCs/>
        </w:rPr>
        <w:t xml:space="preserve">DFAT </w:t>
      </w:r>
      <w:r w:rsidR="00AE2C34">
        <w:rPr>
          <w:rFonts w:asciiTheme="majorHAnsi" w:hAnsiTheme="majorHAnsi" w:cstheme="majorHAnsi"/>
          <w:b/>
          <w:bCs/>
          <w:i/>
          <w:iCs/>
        </w:rPr>
        <w:t xml:space="preserve">partially </w:t>
      </w:r>
      <w:r w:rsidR="006C2BA3">
        <w:rPr>
          <w:rFonts w:asciiTheme="majorHAnsi" w:hAnsiTheme="majorHAnsi" w:cstheme="majorHAnsi"/>
          <w:b/>
          <w:bCs/>
          <w:i/>
          <w:iCs/>
        </w:rPr>
        <w:t>agrees</w:t>
      </w:r>
      <w:r w:rsidRPr="004F02A2">
        <w:rPr>
          <w:rFonts w:asciiTheme="majorHAnsi" w:hAnsiTheme="majorHAnsi" w:cstheme="majorHAnsi"/>
          <w:i/>
          <w:iCs/>
        </w:rPr>
        <w:t xml:space="preserve">. </w:t>
      </w:r>
      <w:r w:rsidR="00113D59">
        <w:rPr>
          <w:rFonts w:asciiTheme="majorHAnsi" w:hAnsiTheme="majorHAnsi" w:cstheme="majorHAnsi"/>
          <w:i/>
          <w:iCs/>
        </w:rPr>
        <w:t>DFAT plans to embed</w:t>
      </w:r>
      <w:r w:rsidR="00F276CF">
        <w:rPr>
          <w:rFonts w:asciiTheme="majorHAnsi" w:hAnsiTheme="majorHAnsi" w:cstheme="majorHAnsi"/>
          <w:i/>
          <w:iCs/>
        </w:rPr>
        <w:t xml:space="preserve"> research requirements in</w:t>
      </w:r>
      <w:r w:rsidR="00487C9E">
        <w:rPr>
          <w:rFonts w:asciiTheme="majorHAnsi" w:hAnsiTheme="majorHAnsi" w:cstheme="majorHAnsi"/>
          <w:i/>
          <w:iCs/>
        </w:rPr>
        <w:t>to</w:t>
      </w:r>
      <w:r w:rsidR="00F276CF">
        <w:rPr>
          <w:rFonts w:asciiTheme="majorHAnsi" w:hAnsiTheme="majorHAnsi" w:cstheme="majorHAnsi"/>
          <w:i/>
          <w:iCs/>
        </w:rPr>
        <w:t xml:space="preserve"> existing </w:t>
      </w:r>
      <w:r w:rsidR="00DD750B">
        <w:rPr>
          <w:rFonts w:asciiTheme="majorHAnsi" w:hAnsiTheme="majorHAnsi" w:cstheme="majorHAnsi"/>
          <w:i/>
          <w:iCs/>
        </w:rPr>
        <w:t xml:space="preserve">investments and </w:t>
      </w:r>
      <w:r w:rsidR="001242E2">
        <w:rPr>
          <w:rFonts w:asciiTheme="majorHAnsi" w:hAnsiTheme="majorHAnsi" w:cstheme="majorHAnsi"/>
          <w:i/>
          <w:iCs/>
        </w:rPr>
        <w:t xml:space="preserve">activities. </w:t>
      </w:r>
      <w:r w:rsidR="00DD750B">
        <w:rPr>
          <w:rFonts w:asciiTheme="majorHAnsi" w:hAnsiTheme="majorHAnsi" w:cstheme="majorHAnsi"/>
          <w:i/>
          <w:iCs/>
        </w:rPr>
        <w:t xml:space="preserve">DFAT will ensure that the </w:t>
      </w:r>
      <w:r w:rsidR="006C2BA3">
        <w:rPr>
          <w:rFonts w:asciiTheme="majorHAnsi" w:hAnsiTheme="majorHAnsi" w:cstheme="majorHAnsi"/>
          <w:i/>
          <w:iCs/>
        </w:rPr>
        <w:t xml:space="preserve">research activities </w:t>
      </w:r>
      <w:r w:rsidR="00DD750B">
        <w:rPr>
          <w:rFonts w:asciiTheme="majorHAnsi" w:hAnsiTheme="majorHAnsi" w:cstheme="majorHAnsi"/>
          <w:i/>
          <w:iCs/>
        </w:rPr>
        <w:t>will contribute to the achievement of the overall Theory of Change of the relevant investments</w:t>
      </w:r>
      <w:r w:rsidRPr="004F02A2">
        <w:rPr>
          <w:rFonts w:asciiTheme="majorHAnsi" w:hAnsiTheme="majorHAnsi" w:cstheme="majorHAnsi"/>
          <w:i/>
          <w:iCs/>
        </w:rPr>
        <w:t xml:space="preserve">. </w:t>
      </w:r>
    </w:p>
    <w:p w14:paraId="781789C8" w14:textId="744E0EFF" w:rsidR="007D17E6" w:rsidRDefault="007D17E6" w:rsidP="00033DA0">
      <w:pPr>
        <w:spacing w:before="0"/>
        <w:ind w:left="1418" w:right="1088"/>
        <w:rPr>
          <w:rFonts w:asciiTheme="majorHAnsi" w:eastAsiaTheme="minorHAnsi" w:hAnsiTheme="majorHAnsi" w:cstheme="majorHAnsi"/>
          <w:i/>
          <w:iCs/>
        </w:rPr>
      </w:pPr>
    </w:p>
    <w:p w14:paraId="1BEF10B1" w14:textId="7934CAE4" w:rsidR="007D17E6" w:rsidRPr="004F02A2" w:rsidRDefault="00D54463" w:rsidP="00033DA0">
      <w:pPr>
        <w:pStyle w:val="Heading5"/>
        <w:numPr>
          <w:ilvl w:val="0"/>
          <w:numId w:val="8"/>
        </w:numPr>
        <w:spacing w:before="0"/>
        <w:rPr>
          <w:rFonts w:eastAsiaTheme="minorHAnsi" w:cstheme="majorHAnsi"/>
          <w:b/>
          <w:bCs/>
          <w:color w:val="auto"/>
        </w:rPr>
      </w:pPr>
      <w:r w:rsidRPr="004F02A2">
        <w:rPr>
          <w:rFonts w:cstheme="majorHAnsi"/>
          <w:b/>
          <w:bCs/>
          <w:color w:val="auto"/>
        </w:rPr>
        <w:t xml:space="preserve">On </w:t>
      </w:r>
      <w:r w:rsidR="00EA08E2" w:rsidRPr="004F02A2">
        <w:rPr>
          <w:rFonts w:cstheme="majorHAnsi"/>
          <w:b/>
          <w:bCs/>
          <w:color w:val="auto"/>
        </w:rPr>
        <w:t>recommended arrangements for RIDI 2.0</w:t>
      </w:r>
      <w:r w:rsidR="007D17E6" w:rsidRPr="004F02A2">
        <w:rPr>
          <w:rFonts w:eastAsiaTheme="minorHAnsi" w:cstheme="majorHAnsi"/>
          <w:b/>
          <w:bCs/>
          <w:color w:val="auto"/>
        </w:rPr>
        <w:t xml:space="preserve"> </w:t>
      </w:r>
    </w:p>
    <w:p w14:paraId="07FFFB31" w14:textId="77777777" w:rsidR="0063001B" w:rsidRPr="004F02A2" w:rsidRDefault="0063001B" w:rsidP="0063001B">
      <w:pPr>
        <w:pStyle w:val="ListParagraph"/>
        <w:numPr>
          <w:ilvl w:val="0"/>
          <w:numId w:val="7"/>
        </w:numPr>
        <w:spacing w:before="0"/>
        <w:ind w:right="1088"/>
        <w:rPr>
          <w:rFonts w:asciiTheme="majorHAnsi" w:hAnsiTheme="majorHAnsi" w:cstheme="majorHAnsi"/>
          <w:color w:val="auto"/>
        </w:rPr>
      </w:pPr>
      <w:r w:rsidRPr="004F02A2">
        <w:rPr>
          <w:rFonts w:asciiTheme="majorHAnsi" w:hAnsiTheme="majorHAnsi" w:cstheme="majorHAnsi"/>
          <w:color w:val="auto"/>
        </w:rPr>
        <w:t xml:space="preserve">In terms of implementation, RIDI 2.0 may be designed with the following arrangements: </w:t>
      </w:r>
    </w:p>
    <w:p w14:paraId="025438A2" w14:textId="77777777" w:rsidR="0063001B" w:rsidRPr="004F02A2" w:rsidRDefault="0063001B" w:rsidP="0063001B">
      <w:pPr>
        <w:pStyle w:val="ListParagraph"/>
        <w:spacing w:before="0"/>
        <w:ind w:right="1088"/>
        <w:rPr>
          <w:rFonts w:asciiTheme="majorHAnsi" w:hAnsiTheme="majorHAnsi" w:cstheme="majorHAnsi"/>
          <w:color w:val="auto"/>
        </w:rPr>
      </w:pPr>
    </w:p>
    <w:p w14:paraId="740D4A4F" w14:textId="77777777" w:rsidR="0063001B" w:rsidRPr="004F02A2" w:rsidRDefault="0063001B" w:rsidP="007F775C">
      <w:pPr>
        <w:pStyle w:val="ListParagraph"/>
        <w:numPr>
          <w:ilvl w:val="1"/>
          <w:numId w:val="7"/>
        </w:numPr>
        <w:spacing w:before="0"/>
        <w:ind w:right="1088"/>
        <w:rPr>
          <w:rFonts w:asciiTheme="majorHAnsi" w:hAnsiTheme="majorHAnsi" w:cstheme="majorHAnsi"/>
          <w:color w:val="auto"/>
        </w:rPr>
      </w:pPr>
      <w:r w:rsidRPr="004F02A2">
        <w:rPr>
          <w:rFonts w:asciiTheme="majorHAnsi" w:hAnsiTheme="majorHAnsi" w:cstheme="majorHAnsi"/>
          <w:color w:val="auto"/>
        </w:rPr>
        <w:t xml:space="preserve">It could strategically integrate research consumers and producers in one portfolio, emphasizing purposeful and cohesive implementation. Partner selection will focus on synergistic potential and mutual enhancement of efforts for a balanced research mix. </w:t>
      </w:r>
    </w:p>
    <w:p w14:paraId="3CE8A007" w14:textId="77777777" w:rsidR="0063001B" w:rsidRPr="004F02A2" w:rsidRDefault="0063001B" w:rsidP="007F775C">
      <w:pPr>
        <w:pStyle w:val="ListParagraph"/>
        <w:numPr>
          <w:ilvl w:val="1"/>
          <w:numId w:val="7"/>
        </w:numPr>
        <w:spacing w:before="0"/>
        <w:ind w:right="1088"/>
        <w:rPr>
          <w:rFonts w:asciiTheme="majorHAnsi" w:hAnsiTheme="majorHAnsi" w:cstheme="majorHAnsi"/>
          <w:color w:val="auto"/>
        </w:rPr>
      </w:pPr>
      <w:r w:rsidRPr="004F02A2">
        <w:rPr>
          <w:rFonts w:asciiTheme="majorHAnsi" w:hAnsiTheme="majorHAnsi" w:cstheme="majorHAnsi"/>
          <w:color w:val="auto"/>
        </w:rPr>
        <w:t>It may implement strong investment-level controls, granting DFAT enhanced oversight and decision-making power for strategic, adaptable management in evolving environments.</w:t>
      </w:r>
    </w:p>
    <w:p w14:paraId="43500987" w14:textId="77777777" w:rsidR="0063001B" w:rsidRPr="004F02A2" w:rsidRDefault="0063001B" w:rsidP="007F775C">
      <w:pPr>
        <w:pStyle w:val="ListParagraph"/>
        <w:numPr>
          <w:ilvl w:val="1"/>
          <w:numId w:val="7"/>
        </w:numPr>
        <w:spacing w:before="0"/>
        <w:ind w:right="1088"/>
        <w:rPr>
          <w:rFonts w:asciiTheme="majorHAnsi" w:hAnsiTheme="majorHAnsi" w:cstheme="majorHAnsi"/>
          <w:color w:val="auto"/>
        </w:rPr>
      </w:pPr>
      <w:r w:rsidRPr="004F02A2">
        <w:rPr>
          <w:rFonts w:asciiTheme="majorHAnsi" w:hAnsiTheme="majorHAnsi" w:cstheme="majorHAnsi"/>
          <w:color w:val="auto"/>
        </w:rPr>
        <w:t>It could form expert teams, including academic and non-academic professionals, for producing innovative outputs and results. It may prioritise building and strengthening relationships with influential figures in Philippine government agencies to ensure support and commitment.</w:t>
      </w:r>
    </w:p>
    <w:p w14:paraId="4149B6CD" w14:textId="49EC8592" w:rsidR="006329EF" w:rsidRPr="004F02A2" w:rsidRDefault="0063001B" w:rsidP="007F775C">
      <w:pPr>
        <w:pStyle w:val="ListParagraph"/>
        <w:numPr>
          <w:ilvl w:val="1"/>
          <w:numId w:val="7"/>
        </w:numPr>
        <w:spacing w:before="0" w:after="0"/>
        <w:ind w:right="1088"/>
        <w:rPr>
          <w:rFonts w:asciiTheme="majorHAnsi" w:hAnsiTheme="majorHAnsi" w:cstheme="majorHAnsi"/>
          <w:i/>
          <w:iCs/>
        </w:rPr>
      </w:pPr>
      <w:r w:rsidRPr="004F02A2">
        <w:rPr>
          <w:rFonts w:asciiTheme="majorHAnsi" w:hAnsiTheme="majorHAnsi" w:cstheme="majorHAnsi"/>
          <w:color w:val="auto"/>
        </w:rPr>
        <w:t>It could dedicate sufficient resources to robust M&amp;E and risk management, ensuring effective tracking of research-to-policy transformation and adeptly managing the complexities of research-oriented programs.</w:t>
      </w:r>
    </w:p>
    <w:p w14:paraId="3B0DC330" w14:textId="77777777" w:rsidR="00E047D5" w:rsidRDefault="00E047D5" w:rsidP="00033DA0">
      <w:pPr>
        <w:spacing w:before="0"/>
        <w:rPr>
          <w:rFonts w:asciiTheme="majorHAnsi" w:hAnsiTheme="majorHAnsi" w:cstheme="majorHAnsi"/>
          <w:b/>
          <w:bCs/>
        </w:rPr>
      </w:pPr>
    </w:p>
    <w:p w14:paraId="10C6CB00" w14:textId="1E3A3F94" w:rsidR="0061536A" w:rsidRPr="004F02A2" w:rsidRDefault="0061536A" w:rsidP="0061536A">
      <w:pPr>
        <w:spacing w:before="0"/>
        <w:ind w:left="1134" w:right="804"/>
        <w:rPr>
          <w:rFonts w:asciiTheme="majorHAnsi" w:hAnsiTheme="majorHAnsi" w:cstheme="majorHAnsi"/>
          <w:i/>
          <w:iCs/>
        </w:rPr>
      </w:pPr>
      <w:r w:rsidRPr="002A7B5B">
        <w:rPr>
          <w:rFonts w:asciiTheme="majorHAnsi" w:hAnsiTheme="majorHAnsi" w:cstheme="majorHAnsi"/>
          <w:b/>
          <w:bCs/>
          <w:i/>
          <w:iCs/>
        </w:rPr>
        <w:t>DFAT agrees</w:t>
      </w:r>
      <w:r w:rsidRPr="004F02A2">
        <w:rPr>
          <w:rFonts w:asciiTheme="majorHAnsi" w:hAnsiTheme="majorHAnsi" w:cstheme="majorHAnsi"/>
          <w:i/>
          <w:iCs/>
        </w:rPr>
        <w:t xml:space="preserve">. </w:t>
      </w:r>
      <w:r w:rsidR="003766F8">
        <w:rPr>
          <w:rFonts w:asciiTheme="majorHAnsi" w:hAnsiTheme="majorHAnsi" w:cstheme="majorHAnsi"/>
          <w:i/>
          <w:iCs/>
        </w:rPr>
        <w:t xml:space="preserve">The above suggested arrangements will be </w:t>
      </w:r>
      <w:r w:rsidR="00500CD8">
        <w:rPr>
          <w:rFonts w:asciiTheme="majorHAnsi" w:hAnsiTheme="majorHAnsi" w:cstheme="majorHAnsi"/>
          <w:i/>
          <w:iCs/>
        </w:rPr>
        <w:t xml:space="preserve">noted when </w:t>
      </w:r>
      <w:r w:rsidR="00537F65">
        <w:rPr>
          <w:rFonts w:asciiTheme="majorHAnsi" w:hAnsiTheme="majorHAnsi" w:cstheme="majorHAnsi"/>
          <w:i/>
          <w:iCs/>
        </w:rPr>
        <w:t>embedding research</w:t>
      </w:r>
      <w:r w:rsidR="00500CD8">
        <w:rPr>
          <w:rFonts w:asciiTheme="majorHAnsi" w:hAnsiTheme="majorHAnsi" w:cstheme="majorHAnsi"/>
          <w:i/>
          <w:iCs/>
        </w:rPr>
        <w:t xml:space="preserve"> activities in </w:t>
      </w:r>
      <w:r w:rsidR="00C0546A">
        <w:rPr>
          <w:rFonts w:asciiTheme="majorHAnsi" w:hAnsiTheme="majorHAnsi" w:cstheme="majorHAnsi"/>
          <w:i/>
          <w:iCs/>
        </w:rPr>
        <w:t xml:space="preserve">existing or new investments as noted in </w:t>
      </w:r>
      <w:r w:rsidR="00500CD8">
        <w:rPr>
          <w:rFonts w:asciiTheme="majorHAnsi" w:hAnsiTheme="majorHAnsi" w:cstheme="majorHAnsi"/>
          <w:i/>
          <w:iCs/>
        </w:rPr>
        <w:t>item (1).</w:t>
      </w:r>
    </w:p>
    <w:p w14:paraId="35668822" w14:textId="77777777" w:rsidR="0061536A" w:rsidRPr="004F02A2" w:rsidRDefault="0061536A" w:rsidP="0061536A">
      <w:pPr>
        <w:spacing w:before="0"/>
        <w:ind w:left="1418" w:right="1088"/>
        <w:rPr>
          <w:rFonts w:asciiTheme="majorHAnsi" w:eastAsiaTheme="minorHAnsi" w:hAnsiTheme="majorHAnsi" w:cstheme="majorHAnsi"/>
          <w:i/>
          <w:iCs/>
        </w:rPr>
      </w:pPr>
    </w:p>
    <w:p w14:paraId="4AA29A1D" w14:textId="77777777" w:rsidR="0061536A" w:rsidRPr="004F02A2" w:rsidRDefault="0061536A" w:rsidP="00033DA0">
      <w:pPr>
        <w:spacing w:before="0"/>
        <w:rPr>
          <w:rFonts w:asciiTheme="majorHAnsi" w:hAnsiTheme="majorHAnsi" w:cstheme="majorHAnsi"/>
          <w:b/>
          <w:bCs/>
        </w:rPr>
      </w:pPr>
    </w:p>
    <w:p w14:paraId="7C187208" w14:textId="12AEAD6E" w:rsidR="004111FA" w:rsidRPr="004F02A2" w:rsidRDefault="006E7B28" w:rsidP="004111FA">
      <w:pPr>
        <w:pStyle w:val="Heading5"/>
        <w:numPr>
          <w:ilvl w:val="0"/>
          <w:numId w:val="8"/>
        </w:numPr>
        <w:spacing w:before="0"/>
        <w:rPr>
          <w:rFonts w:cstheme="majorHAnsi"/>
          <w:i/>
          <w:iCs/>
        </w:rPr>
      </w:pPr>
      <w:r w:rsidRPr="004F02A2">
        <w:rPr>
          <w:rFonts w:cstheme="majorHAnsi"/>
          <w:b/>
          <w:bCs/>
          <w:color w:val="auto"/>
        </w:rPr>
        <w:t>On RIDI delivery mode</w:t>
      </w:r>
    </w:p>
    <w:p w14:paraId="3225B83B" w14:textId="21C596A6" w:rsidR="00732AE8" w:rsidRPr="004F02A2" w:rsidRDefault="004111FA" w:rsidP="004111FA">
      <w:pPr>
        <w:numPr>
          <w:ilvl w:val="0"/>
          <w:numId w:val="4"/>
        </w:numPr>
        <w:spacing w:before="0"/>
        <w:rPr>
          <w:rFonts w:asciiTheme="majorHAnsi" w:eastAsiaTheme="minorHAnsi" w:hAnsiTheme="majorHAnsi" w:cstheme="majorHAnsi"/>
          <w:szCs w:val="22"/>
          <w:lang w:eastAsia="en-US"/>
        </w:rPr>
      </w:pPr>
      <w:r w:rsidRPr="004F02A2">
        <w:rPr>
          <w:rFonts w:asciiTheme="majorHAnsi" w:eastAsiaTheme="minorHAnsi" w:hAnsiTheme="majorHAnsi" w:cstheme="majorHAnsi"/>
          <w:szCs w:val="22"/>
          <w:lang w:eastAsia="en-US"/>
        </w:rPr>
        <w:t xml:space="preserve">DFAT may also consider designing RIDI 2.0 to operate under a Research Management Contract (RMC). The </w:t>
      </w:r>
      <w:r w:rsidR="0036291E">
        <w:rPr>
          <w:rFonts w:asciiTheme="majorHAnsi" w:eastAsiaTheme="minorHAnsi" w:hAnsiTheme="majorHAnsi" w:cstheme="majorHAnsi"/>
          <w:szCs w:val="22"/>
          <w:lang w:eastAsia="en-US"/>
        </w:rPr>
        <w:t>m</w:t>
      </w:r>
      <w:r w:rsidR="0036291E" w:rsidRPr="004F02A2">
        <w:rPr>
          <w:rFonts w:asciiTheme="majorHAnsi" w:eastAsiaTheme="minorHAnsi" w:hAnsiTheme="majorHAnsi" w:cstheme="majorHAnsi"/>
          <w:szCs w:val="22"/>
          <w:lang w:eastAsia="en-US"/>
        </w:rPr>
        <w:t xml:space="preserve">anaging </w:t>
      </w:r>
      <w:r w:rsidR="0036291E">
        <w:rPr>
          <w:rFonts w:asciiTheme="majorHAnsi" w:eastAsiaTheme="minorHAnsi" w:hAnsiTheme="majorHAnsi" w:cstheme="majorHAnsi"/>
          <w:szCs w:val="22"/>
          <w:lang w:eastAsia="en-US"/>
        </w:rPr>
        <w:t>c</w:t>
      </w:r>
      <w:r w:rsidRPr="004F02A2">
        <w:rPr>
          <w:rFonts w:asciiTheme="majorHAnsi" w:eastAsiaTheme="minorHAnsi" w:hAnsiTheme="majorHAnsi" w:cstheme="majorHAnsi"/>
          <w:szCs w:val="22"/>
          <w:lang w:eastAsia="en-US"/>
        </w:rPr>
        <w:t xml:space="preserve">ontractor selected by DFAT in conjunction with key stakeholders, could report exclusively to DFAT. Tasked with realizing the outputs and outcomes outlined in the TOC within a specific timeframe, the </w:t>
      </w:r>
      <w:r w:rsidR="0036291E">
        <w:rPr>
          <w:rFonts w:asciiTheme="majorHAnsi" w:eastAsiaTheme="minorHAnsi" w:hAnsiTheme="majorHAnsi" w:cstheme="majorHAnsi"/>
          <w:szCs w:val="22"/>
          <w:lang w:eastAsia="en-US"/>
        </w:rPr>
        <w:t>managing contractor’s</w:t>
      </w:r>
      <w:r w:rsidR="0036291E" w:rsidRPr="004F02A2">
        <w:rPr>
          <w:rFonts w:asciiTheme="majorHAnsi" w:eastAsiaTheme="minorHAnsi" w:hAnsiTheme="majorHAnsi" w:cstheme="majorHAnsi"/>
          <w:szCs w:val="22"/>
          <w:lang w:eastAsia="en-US"/>
        </w:rPr>
        <w:t xml:space="preserve"> </w:t>
      </w:r>
      <w:r w:rsidRPr="004F02A2">
        <w:rPr>
          <w:rFonts w:asciiTheme="majorHAnsi" w:eastAsiaTheme="minorHAnsi" w:hAnsiTheme="majorHAnsi" w:cstheme="majorHAnsi"/>
          <w:szCs w:val="22"/>
          <w:lang w:eastAsia="en-US"/>
        </w:rPr>
        <w:t xml:space="preserve">role could include overseeing research, managing grants, and coordinating with think tanks to ensure TOC alignment. </w:t>
      </w:r>
    </w:p>
    <w:p w14:paraId="0F527DD9" w14:textId="77777777" w:rsidR="004F02A2" w:rsidRPr="004F02A2" w:rsidRDefault="004F02A2" w:rsidP="004F02A2">
      <w:pPr>
        <w:spacing w:before="0"/>
        <w:ind w:left="720"/>
        <w:rPr>
          <w:rFonts w:asciiTheme="majorHAnsi" w:hAnsiTheme="majorHAnsi" w:cstheme="majorHAnsi"/>
        </w:rPr>
      </w:pPr>
    </w:p>
    <w:p w14:paraId="64D4437C" w14:textId="40614C31" w:rsidR="004F02A2" w:rsidRPr="004F02A2" w:rsidRDefault="004F02A2" w:rsidP="004F02A2">
      <w:pPr>
        <w:spacing w:before="0"/>
        <w:ind w:left="720"/>
        <w:rPr>
          <w:rFonts w:asciiTheme="majorHAnsi" w:hAnsiTheme="majorHAnsi" w:cstheme="majorHAnsi"/>
          <w:i/>
          <w:iCs/>
        </w:rPr>
      </w:pPr>
      <w:r w:rsidRPr="002E30BC">
        <w:rPr>
          <w:rFonts w:asciiTheme="majorHAnsi" w:hAnsiTheme="majorHAnsi" w:cstheme="majorHAnsi"/>
          <w:b/>
          <w:bCs/>
          <w:i/>
          <w:iCs/>
        </w:rPr>
        <w:t xml:space="preserve">DFAT </w:t>
      </w:r>
      <w:r w:rsidR="0079394A" w:rsidRPr="002E30BC">
        <w:rPr>
          <w:rFonts w:asciiTheme="majorHAnsi" w:hAnsiTheme="majorHAnsi" w:cstheme="majorHAnsi"/>
          <w:b/>
          <w:bCs/>
          <w:i/>
          <w:iCs/>
        </w:rPr>
        <w:t>partially agrees.</w:t>
      </w:r>
      <w:r w:rsidR="0079394A">
        <w:rPr>
          <w:rFonts w:asciiTheme="majorHAnsi" w:hAnsiTheme="majorHAnsi" w:cstheme="majorHAnsi"/>
          <w:i/>
          <w:iCs/>
        </w:rPr>
        <w:t xml:space="preserve">  </w:t>
      </w:r>
      <w:r w:rsidR="00DC5085">
        <w:rPr>
          <w:rFonts w:asciiTheme="majorHAnsi" w:hAnsiTheme="majorHAnsi" w:cstheme="majorHAnsi"/>
          <w:i/>
          <w:iCs/>
        </w:rPr>
        <w:t xml:space="preserve">As </w:t>
      </w:r>
      <w:r w:rsidR="009B44F2">
        <w:rPr>
          <w:rFonts w:asciiTheme="majorHAnsi" w:hAnsiTheme="majorHAnsi" w:cstheme="majorHAnsi"/>
          <w:i/>
          <w:iCs/>
        </w:rPr>
        <w:t>support</w:t>
      </w:r>
      <w:r w:rsidR="005E3FF9">
        <w:rPr>
          <w:rFonts w:asciiTheme="majorHAnsi" w:hAnsiTheme="majorHAnsi" w:cstheme="majorHAnsi"/>
          <w:i/>
          <w:iCs/>
        </w:rPr>
        <w:t xml:space="preserve"> for</w:t>
      </w:r>
      <w:r w:rsidR="009B44F2">
        <w:rPr>
          <w:rFonts w:asciiTheme="majorHAnsi" w:hAnsiTheme="majorHAnsi" w:cstheme="majorHAnsi"/>
          <w:i/>
          <w:iCs/>
        </w:rPr>
        <w:t xml:space="preserve"> </w:t>
      </w:r>
      <w:r w:rsidR="00DC5085">
        <w:rPr>
          <w:rFonts w:asciiTheme="majorHAnsi" w:hAnsiTheme="majorHAnsi" w:cstheme="majorHAnsi"/>
          <w:i/>
          <w:iCs/>
        </w:rPr>
        <w:t xml:space="preserve">research </w:t>
      </w:r>
      <w:r w:rsidR="00487C9E">
        <w:rPr>
          <w:rFonts w:asciiTheme="majorHAnsi" w:hAnsiTheme="majorHAnsi" w:cstheme="majorHAnsi"/>
          <w:i/>
          <w:iCs/>
        </w:rPr>
        <w:t xml:space="preserve">will </w:t>
      </w:r>
      <w:r w:rsidR="009B44F2">
        <w:rPr>
          <w:rFonts w:asciiTheme="majorHAnsi" w:hAnsiTheme="majorHAnsi" w:cstheme="majorHAnsi"/>
          <w:i/>
          <w:iCs/>
        </w:rPr>
        <w:t xml:space="preserve">be subsumed or mainstreamed in existing or under design </w:t>
      </w:r>
      <w:r w:rsidR="00BB4730">
        <w:rPr>
          <w:rFonts w:asciiTheme="majorHAnsi" w:hAnsiTheme="majorHAnsi" w:cstheme="majorHAnsi"/>
          <w:i/>
          <w:iCs/>
        </w:rPr>
        <w:t>investments, the mode of delivery will</w:t>
      </w:r>
      <w:r w:rsidR="006375ED">
        <w:rPr>
          <w:rFonts w:asciiTheme="majorHAnsi" w:hAnsiTheme="majorHAnsi" w:cstheme="majorHAnsi"/>
          <w:i/>
          <w:iCs/>
        </w:rPr>
        <w:t xml:space="preserve"> align with the design of the </w:t>
      </w:r>
      <w:r w:rsidR="000932AB">
        <w:rPr>
          <w:rFonts w:asciiTheme="majorHAnsi" w:hAnsiTheme="majorHAnsi" w:cstheme="majorHAnsi"/>
          <w:i/>
          <w:iCs/>
        </w:rPr>
        <w:t xml:space="preserve">relevant </w:t>
      </w:r>
      <w:r w:rsidR="006375ED">
        <w:rPr>
          <w:rFonts w:asciiTheme="majorHAnsi" w:hAnsiTheme="majorHAnsi" w:cstheme="majorHAnsi"/>
          <w:i/>
          <w:iCs/>
        </w:rPr>
        <w:t>investment</w:t>
      </w:r>
      <w:r w:rsidR="00487C9E">
        <w:rPr>
          <w:rFonts w:asciiTheme="majorHAnsi" w:hAnsiTheme="majorHAnsi" w:cstheme="majorHAnsi"/>
          <w:i/>
          <w:iCs/>
        </w:rPr>
        <w:t>.</w:t>
      </w:r>
      <w:r w:rsidR="006375ED">
        <w:rPr>
          <w:rFonts w:asciiTheme="majorHAnsi" w:hAnsiTheme="majorHAnsi" w:cstheme="majorHAnsi"/>
          <w:i/>
          <w:iCs/>
        </w:rPr>
        <w:t xml:space="preserve"> </w:t>
      </w:r>
      <w:r w:rsidR="00487C9E">
        <w:rPr>
          <w:rFonts w:asciiTheme="majorHAnsi" w:hAnsiTheme="majorHAnsi" w:cstheme="majorHAnsi"/>
          <w:i/>
          <w:iCs/>
        </w:rPr>
        <w:t>W</w:t>
      </w:r>
      <w:r w:rsidR="006375ED">
        <w:rPr>
          <w:rFonts w:asciiTheme="majorHAnsi" w:hAnsiTheme="majorHAnsi" w:cstheme="majorHAnsi"/>
          <w:i/>
          <w:iCs/>
        </w:rPr>
        <w:t xml:space="preserve">here it is delivered through a </w:t>
      </w:r>
      <w:r w:rsidR="00C0546A">
        <w:rPr>
          <w:rFonts w:asciiTheme="majorHAnsi" w:hAnsiTheme="majorHAnsi" w:cstheme="majorHAnsi"/>
          <w:i/>
          <w:iCs/>
        </w:rPr>
        <w:t xml:space="preserve">managing </w:t>
      </w:r>
      <w:r w:rsidR="006375ED">
        <w:rPr>
          <w:rFonts w:asciiTheme="majorHAnsi" w:hAnsiTheme="majorHAnsi" w:cstheme="majorHAnsi"/>
          <w:i/>
          <w:iCs/>
        </w:rPr>
        <w:t xml:space="preserve">contractor, </w:t>
      </w:r>
      <w:r w:rsidR="002E30BC">
        <w:rPr>
          <w:rFonts w:asciiTheme="majorHAnsi" w:hAnsiTheme="majorHAnsi" w:cstheme="majorHAnsi"/>
          <w:i/>
          <w:iCs/>
        </w:rPr>
        <w:t xml:space="preserve">the above recommendation </w:t>
      </w:r>
      <w:r w:rsidR="00894158">
        <w:rPr>
          <w:rFonts w:asciiTheme="majorHAnsi" w:hAnsiTheme="majorHAnsi" w:cstheme="majorHAnsi"/>
          <w:i/>
          <w:iCs/>
        </w:rPr>
        <w:t xml:space="preserve">will </w:t>
      </w:r>
      <w:r w:rsidR="002E30BC">
        <w:rPr>
          <w:rFonts w:asciiTheme="majorHAnsi" w:hAnsiTheme="majorHAnsi" w:cstheme="majorHAnsi"/>
          <w:i/>
          <w:iCs/>
        </w:rPr>
        <w:t>be considered.</w:t>
      </w:r>
    </w:p>
    <w:p w14:paraId="2A080DA9" w14:textId="77777777" w:rsidR="00DD01DD" w:rsidRPr="004F02A2" w:rsidRDefault="00DD01DD" w:rsidP="00DD01DD">
      <w:pPr>
        <w:spacing w:before="0"/>
        <w:ind w:left="720"/>
        <w:rPr>
          <w:rFonts w:asciiTheme="majorHAnsi" w:hAnsiTheme="majorHAnsi" w:cstheme="majorHAnsi"/>
          <w:i/>
          <w:iCs/>
        </w:rPr>
      </w:pPr>
    </w:p>
    <w:p w14:paraId="40765113" w14:textId="081F9358" w:rsidR="00857F3C" w:rsidRPr="004F02A2" w:rsidRDefault="00133A03" w:rsidP="004111FA">
      <w:pPr>
        <w:pStyle w:val="Heading5"/>
        <w:numPr>
          <w:ilvl w:val="0"/>
          <w:numId w:val="8"/>
        </w:numPr>
        <w:spacing w:before="0"/>
        <w:rPr>
          <w:rFonts w:cstheme="majorHAnsi"/>
          <w:i/>
          <w:iCs/>
        </w:rPr>
      </w:pPr>
      <w:r w:rsidRPr="004F02A2">
        <w:rPr>
          <w:rFonts w:cstheme="majorHAnsi"/>
          <w:b/>
          <w:bCs/>
          <w:color w:val="auto"/>
        </w:rPr>
        <w:t>On recommended</w:t>
      </w:r>
      <w:r w:rsidR="00DD01DD" w:rsidRPr="004F02A2">
        <w:rPr>
          <w:rFonts w:cstheme="majorHAnsi"/>
          <w:b/>
          <w:bCs/>
          <w:color w:val="auto"/>
        </w:rPr>
        <w:t>/potential research partners</w:t>
      </w:r>
    </w:p>
    <w:p w14:paraId="568FE1D1" w14:textId="1C548410" w:rsidR="00732AE8" w:rsidRDefault="00857F3C" w:rsidP="00857F3C">
      <w:pPr>
        <w:numPr>
          <w:ilvl w:val="0"/>
          <w:numId w:val="4"/>
        </w:numPr>
        <w:spacing w:before="0"/>
        <w:rPr>
          <w:rFonts w:asciiTheme="majorHAnsi" w:hAnsiTheme="majorHAnsi" w:cstheme="majorHAnsi"/>
        </w:rPr>
      </w:pPr>
      <w:r w:rsidRPr="004F02A2">
        <w:rPr>
          <w:rFonts w:asciiTheme="majorHAnsi" w:hAnsiTheme="majorHAnsi" w:cstheme="majorHAnsi"/>
        </w:rPr>
        <w:t xml:space="preserve">To ensure the selection of high-quality, capable partners, the </w:t>
      </w:r>
      <w:r w:rsidR="007611CF">
        <w:rPr>
          <w:rFonts w:asciiTheme="majorHAnsi" w:hAnsiTheme="majorHAnsi" w:cstheme="majorHAnsi"/>
        </w:rPr>
        <w:t>managing contractor</w:t>
      </w:r>
      <w:r w:rsidR="007611CF" w:rsidRPr="004F02A2">
        <w:rPr>
          <w:rFonts w:asciiTheme="majorHAnsi" w:hAnsiTheme="majorHAnsi" w:cstheme="majorHAnsi"/>
        </w:rPr>
        <w:t xml:space="preserve"> </w:t>
      </w:r>
      <w:r w:rsidRPr="004F02A2">
        <w:rPr>
          <w:rFonts w:asciiTheme="majorHAnsi" w:hAnsiTheme="majorHAnsi" w:cstheme="majorHAnsi"/>
        </w:rPr>
        <w:t>may develop and implement a robust partner selection tool. The selected researchers and think tanks could be required to follow DFAT's standards, including policies on GEDSI. The report “2020 Global Go To Think Tank Index Report” by Bruegel lists the top 10 think tanks in the Philippines, providing a reference for potential partners</w:t>
      </w:r>
    </w:p>
    <w:p w14:paraId="30A21579" w14:textId="77777777" w:rsidR="00133A03" w:rsidRDefault="00133A03" w:rsidP="00133A03">
      <w:pPr>
        <w:spacing w:before="0"/>
        <w:rPr>
          <w:rFonts w:asciiTheme="majorHAnsi" w:hAnsiTheme="majorHAnsi" w:cstheme="majorHAnsi"/>
        </w:rPr>
      </w:pPr>
    </w:p>
    <w:p w14:paraId="4B3C8774" w14:textId="03D7DA0F" w:rsidR="00133A03" w:rsidRPr="004F02A2" w:rsidRDefault="00133A03" w:rsidP="00133A03">
      <w:pPr>
        <w:spacing w:before="0"/>
        <w:ind w:left="720"/>
        <w:rPr>
          <w:rFonts w:asciiTheme="majorHAnsi" w:hAnsiTheme="majorHAnsi" w:cstheme="majorHAnsi"/>
          <w:i/>
          <w:iCs/>
        </w:rPr>
      </w:pPr>
      <w:r w:rsidRPr="003125DE">
        <w:rPr>
          <w:rFonts w:asciiTheme="majorHAnsi" w:hAnsiTheme="majorHAnsi" w:cstheme="majorHAnsi"/>
          <w:b/>
          <w:bCs/>
          <w:i/>
          <w:iCs/>
        </w:rPr>
        <w:t>DFAT agrees.</w:t>
      </w:r>
      <w:r w:rsidR="00184B29">
        <w:rPr>
          <w:rFonts w:asciiTheme="majorHAnsi" w:hAnsiTheme="majorHAnsi" w:cstheme="majorHAnsi"/>
          <w:i/>
          <w:iCs/>
        </w:rPr>
        <w:t xml:space="preserve">  DFAT will consider the list provided in the report and </w:t>
      </w:r>
      <w:r w:rsidR="00472047">
        <w:rPr>
          <w:rFonts w:asciiTheme="majorHAnsi" w:hAnsiTheme="majorHAnsi" w:cstheme="majorHAnsi"/>
          <w:i/>
          <w:iCs/>
        </w:rPr>
        <w:t xml:space="preserve">see where a listed Think Tank can be tapped </w:t>
      </w:r>
      <w:r w:rsidR="00C0546A">
        <w:rPr>
          <w:rFonts w:asciiTheme="majorHAnsi" w:hAnsiTheme="majorHAnsi" w:cstheme="majorHAnsi"/>
          <w:i/>
          <w:iCs/>
        </w:rPr>
        <w:t xml:space="preserve">when embedding </w:t>
      </w:r>
      <w:r w:rsidR="003125DE">
        <w:rPr>
          <w:rFonts w:asciiTheme="majorHAnsi" w:hAnsiTheme="majorHAnsi" w:cstheme="majorHAnsi"/>
          <w:i/>
          <w:iCs/>
        </w:rPr>
        <w:t xml:space="preserve">research activities </w:t>
      </w:r>
      <w:r w:rsidR="00C0546A">
        <w:rPr>
          <w:rFonts w:asciiTheme="majorHAnsi" w:hAnsiTheme="majorHAnsi" w:cstheme="majorHAnsi"/>
          <w:i/>
          <w:iCs/>
        </w:rPr>
        <w:t>in existing or new investments</w:t>
      </w:r>
      <w:r w:rsidR="003125DE">
        <w:rPr>
          <w:rFonts w:asciiTheme="majorHAnsi" w:hAnsiTheme="majorHAnsi" w:cstheme="majorHAnsi"/>
          <w:i/>
          <w:iCs/>
        </w:rPr>
        <w:t>, subject to proper due diligence.</w:t>
      </w:r>
    </w:p>
    <w:p w14:paraId="0EB4DADA" w14:textId="77777777" w:rsidR="00133A03" w:rsidRPr="004F02A2" w:rsidRDefault="00133A03" w:rsidP="00133A03">
      <w:pPr>
        <w:spacing w:before="0"/>
        <w:rPr>
          <w:rFonts w:asciiTheme="majorHAnsi" w:hAnsiTheme="majorHAnsi" w:cstheme="majorHAnsi"/>
        </w:rPr>
      </w:pPr>
    </w:p>
    <w:sectPr w:rsidR="00133A03" w:rsidRPr="004F02A2" w:rsidSect="00F41EBC">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05F2" w14:textId="77777777" w:rsidR="00B30DE7" w:rsidRDefault="00B30DE7" w:rsidP="00FD76CC">
      <w:pPr>
        <w:spacing w:before="0"/>
      </w:pPr>
      <w:r>
        <w:separator/>
      </w:r>
    </w:p>
  </w:endnote>
  <w:endnote w:type="continuationSeparator" w:id="0">
    <w:p w14:paraId="255B53DC" w14:textId="77777777" w:rsidR="00B30DE7" w:rsidRDefault="00B30DE7" w:rsidP="00FD76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EE1D" w14:textId="77777777" w:rsidR="00B30DE7" w:rsidRDefault="00B30DE7" w:rsidP="00FD76CC">
      <w:pPr>
        <w:spacing w:before="0"/>
      </w:pPr>
      <w:r>
        <w:separator/>
      </w:r>
    </w:p>
  </w:footnote>
  <w:footnote w:type="continuationSeparator" w:id="0">
    <w:p w14:paraId="511A2CDC" w14:textId="77777777" w:rsidR="00B30DE7" w:rsidRDefault="00B30DE7" w:rsidP="00FD76C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7A1"/>
    <w:multiLevelType w:val="hybridMultilevel"/>
    <w:tmpl w:val="A70ABDAA"/>
    <w:lvl w:ilvl="0" w:tplc="B1967C5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850AF"/>
    <w:multiLevelType w:val="multilevel"/>
    <w:tmpl w:val="F9F0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666D2"/>
    <w:multiLevelType w:val="hybridMultilevel"/>
    <w:tmpl w:val="5E8C8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EA67F7"/>
    <w:multiLevelType w:val="hybridMultilevel"/>
    <w:tmpl w:val="A9E2E476"/>
    <w:lvl w:ilvl="0" w:tplc="262A5FFC">
      <w:start w:val="1"/>
      <w:numFmt w:val="decimal"/>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4F3238"/>
    <w:multiLevelType w:val="hybridMultilevel"/>
    <w:tmpl w:val="387693C0"/>
    <w:lvl w:ilvl="0" w:tplc="950ED9D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05E6B"/>
    <w:multiLevelType w:val="hybridMultilevel"/>
    <w:tmpl w:val="9C9A621A"/>
    <w:lvl w:ilvl="0" w:tplc="92184AB0">
      <w:numFmt w:val="bullet"/>
      <w:lvlText w:val="-"/>
      <w:lvlJc w:val="left"/>
      <w:pPr>
        <w:ind w:left="1778" w:hanging="360"/>
      </w:pPr>
      <w:rPr>
        <w:rFonts w:ascii="Calibri Light" w:eastAsia="Times New Roman" w:hAnsi="Calibri Light" w:cs="Calibri Light"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4C5236C5"/>
    <w:multiLevelType w:val="hybridMultilevel"/>
    <w:tmpl w:val="CAEE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1389A"/>
    <w:multiLevelType w:val="multilevel"/>
    <w:tmpl w:val="465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E19B2"/>
    <w:multiLevelType w:val="multilevel"/>
    <w:tmpl w:val="449C8E46"/>
    <w:lvl w:ilvl="0">
      <w:start w:val="1"/>
      <w:numFmt w:val="bullet"/>
      <w:lvlText w:val="o"/>
      <w:lvlJc w:val="left"/>
      <w:pPr>
        <w:ind w:left="1080" w:hanging="360"/>
      </w:pPr>
      <w:rPr>
        <w:rFonts w:ascii="Courier New" w:hAnsi="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71DB2511"/>
    <w:multiLevelType w:val="multilevel"/>
    <w:tmpl w:val="2FBA46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181096">
    <w:abstractNumId w:val="9"/>
  </w:num>
  <w:num w:numId="2" w16cid:durableId="175196223">
    <w:abstractNumId w:val="8"/>
  </w:num>
  <w:num w:numId="3" w16cid:durableId="1689912353">
    <w:abstractNumId w:val="7"/>
  </w:num>
  <w:num w:numId="4" w16cid:durableId="937102222">
    <w:abstractNumId w:val="1"/>
  </w:num>
  <w:num w:numId="5" w16cid:durableId="934165455">
    <w:abstractNumId w:val="6"/>
  </w:num>
  <w:num w:numId="6" w16cid:durableId="245503727">
    <w:abstractNumId w:val="2"/>
  </w:num>
  <w:num w:numId="7" w16cid:durableId="1150562599">
    <w:abstractNumId w:val="0"/>
  </w:num>
  <w:num w:numId="8" w16cid:durableId="490489910">
    <w:abstractNumId w:val="3"/>
  </w:num>
  <w:num w:numId="9" w16cid:durableId="1823698887">
    <w:abstractNumId w:val="5"/>
  </w:num>
  <w:num w:numId="10" w16cid:durableId="793522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CC"/>
    <w:rsid w:val="00007CD8"/>
    <w:rsid w:val="00014754"/>
    <w:rsid w:val="000235D0"/>
    <w:rsid w:val="00033DA0"/>
    <w:rsid w:val="000421C7"/>
    <w:rsid w:val="00042E7C"/>
    <w:rsid w:val="00057627"/>
    <w:rsid w:val="00060647"/>
    <w:rsid w:val="000641E2"/>
    <w:rsid w:val="000822EE"/>
    <w:rsid w:val="000932AB"/>
    <w:rsid w:val="000955FC"/>
    <w:rsid w:val="000B0C31"/>
    <w:rsid w:val="000C11AE"/>
    <w:rsid w:val="000E3349"/>
    <w:rsid w:val="000F09C7"/>
    <w:rsid w:val="000F3BAA"/>
    <w:rsid w:val="00104D60"/>
    <w:rsid w:val="00107588"/>
    <w:rsid w:val="00113D59"/>
    <w:rsid w:val="001242E2"/>
    <w:rsid w:val="00133A03"/>
    <w:rsid w:val="00135E0D"/>
    <w:rsid w:val="0014435D"/>
    <w:rsid w:val="00146CEC"/>
    <w:rsid w:val="00150593"/>
    <w:rsid w:val="00184B29"/>
    <w:rsid w:val="001924BE"/>
    <w:rsid w:val="00197E49"/>
    <w:rsid w:val="001A0BBB"/>
    <w:rsid w:val="001A6DED"/>
    <w:rsid w:val="001C2A6C"/>
    <w:rsid w:val="001C3D96"/>
    <w:rsid w:val="001C7E1B"/>
    <w:rsid w:val="001D5A0A"/>
    <w:rsid w:val="001F0EB5"/>
    <w:rsid w:val="002031D2"/>
    <w:rsid w:val="00210051"/>
    <w:rsid w:val="00224C2C"/>
    <w:rsid w:val="002544E4"/>
    <w:rsid w:val="00261031"/>
    <w:rsid w:val="00284599"/>
    <w:rsid w:val="00285DEF"/>
    <w:rsid w:val="002A57EA"/>
    <w:rsid w:val="002A7B5B"/>
    <w:rsid w:val="002B39F9"/>
    <w:rsid w:val="002C3B09"/>
    <w:rsid w:val="002D2383"/>
    <w:rsid w:val="002D3000"/>
    <w:rsid w:val="002E30BC"/>
    <w:rsid w:val="002E7E2B"/>
    <w:rsid w:val="00306CD6"/>
    <w:rsid w:val="003125DE"/>
    <w:rsid w:val="00313FCD"/>
    <w:rsid w:val="0032263B"/>
    <w:rsid w:val="00327EB7"/>
    <w:rsid w:val="00334626"/>
    <w:rsid w:val="00351F36"/>
    <w:rsid w:val="00356CA1"/>
    <w:rsid w:val="0036291E"/>
    <w:rsid w:val="003652D8"/>
    <w:rsid w:val="00370D47"/>
    <w:rsid w:val="003766F8"/>
    <w:rsid w:val="00377DFE"/>
    <w:rsid w:val="00396768"/>
    <w:rsid w:val="003B4B01"/>
    <w:rsid w:val="003C5149"/>
    <w:rsid w:val="003E64B2"/>
    <w:rsid w:val="00405AB8"/>
    <w:rsid w:val="004111FA"/>
    <w:rsid w:val="00414D19"/>
    <w:rsid w:val="0042160C"/>
    <w:rsid w:val="004221CA"/>
    <w:rsid w:val="00433B06"/>
    <w:rsid w:val="00436E1A"/>
    <w:rsid w:val="00440800"/>
    <w:rsid w:val="00443878"/>
    <w:rsid w:val="00463BAB"/>
    <w:rsid w:val="00472047"/>
    <w:rsid w:val="00473CD5"/>
    <w:rsid w:val="004842B9"/>
    <w:rsid w:val="0048513B"/>
    <w:rsid w:val="00487C9E"/>
    <w:rsid w:val="004937C2"/>
    <w:rsid w:val="00495294"/>
    <w:rsid w:val="004A366E"/>
    <w:rsid w:val="004C124E"/>
    <w:rsid w:val="004C66F3"/>
    <w:rsid w:val="004E0B69"/>
    <w:rsid w:val="004E1B22"/>
    <w:rsid w:val="004E599C"/>
    <w:rsid w:val="004F02A2"/>
    <w:rsid w:val="00500CD8"/>
    <w:rsid w:val="00537F65"/>
    <w:rsid w:val="005459DF"/>
    <w:rsid w:val="00547474"/>
    <w:rsid w:val="0055186B"/>
    <w:rsid w:val="005558B6"/>
    <w:rsid w:val="00557611"/>
    <w:rsid w:val="00565F75"/>
    <w:rsid w:val="00570AD5"/>
    <w:rsid w:val="00571122"/>
    <w:rsid w:val="00574068"/>
    <w:rsid w:val="005A6533"/>
    <w:rsid w:val="005B3589"/>
    <w:rsid w:val="005B6873"/>
    <w:rsid w:val="005B7B4A"/>
    <w:rsid w:val="005C3DAE"/>
    <w:rsid w:val="005D720B"/>
    <w:rsid w:val="005E3FF9"/>
    <w:rsid w:val="005E7196"/>
    <w:rsid w:val="005F4BAC"/>
    <w:rsid w:val="005F550C"/>
    <w:rsid w:val="005F721B"/>
    <w:rsid w:val="00600DCB"/>
    <w:rsid w:val="00605879"/>
    <w:rsid w:val="0061536A"/>
    <w:rsid w:val="006242B4"/>
    <w:rsid w:val="0063001B"/>
    <w:rsid w:val="006329EF"/>
    <w:rsid w:val="0063364E"/>
    <w:rsid w:val="006346C2"/>
    <w:rsid w:val="00635191"/>
    <w:rsid w:val="006375ED"/>
    <w:rsid w:val="00650E9F"/>
    <w:rsid w:val="00651D25"/>
    <w:rsid w:val="00674E27"/>
    <w:rsid w:val="006A0B57"/>
    <w:rsid w:val="006A65C9"/>
    <w:rsid w:val="006A74C0"/>
    <w:rsid w:val="006B39BD"/>
    <w:rsid w:val="006B789B"/>
    <w:rsid w:val="006C2BA3"/>
    <w:rsid w:val="006D426A"/>
    <w:rsid w:val="006E7B28"/>
    <w:rsid w:val="006F05AF"/>
    <w:rsid w:val="00711188"/>
    <w:rsid w:val="0071250D"/>
    <w:rsid w:val="00722906"/>
    <w:rsid w:val="0072693D"/>
    <w:rsid w:val="00732AE8"/>
    <w:rsid w:val="007447F7"/>
    <w:rsid w:val="00756FDC"/>
    <w:rsid w:val="007611CF"/>
    <w:rsid w:val="007645EF"/>
    <w:rsid w:val="00786E63"/>
    <w:rsid w:val="0079394A"/>
    <w:rsid w:val="00794665"/>
    <w:rsid w:val="007A5194"/>
    <w:rsid w:val="007B495C"/>
    <w:rsid w:val="007B5701"/>
    <w:rsid w:val="007B591B"/>
    <w:rsid w:val="007C22D3"/>
    <w:rsid w:val="007C35BC"/>
    <w:rsid w:val="007C588B"/>
    <w:rsid w:val="007D17E6"/>
    <w:rsid w:val="007E1C84"/>
    <w:rsid w:val="007E3673"/>
    <w:rsid w:val="007F733F"/>
    <w:rsid w:val="007F775C"/>
    <w:rsid w:val="008006A3"/>
    <w:rsid w:val="0080727D"/>
    <w:rsid w:val="00830267"/>
    <w:rsid w:val="00831876"/>
    <w:rsid w:val="00850EBF"/>
    <w:rsid w:val="00852999"/>
    <w:rsid w:val="00857F3C"/>
    <w:rsid w:val="00860B83"/>
    <w:rsid w:val="00864C53"/>
    <w:rsid w:val="008710E4"/>
    <w:rsid w:val="0087219A"/>
    <w:rsid w:val="00873C62"/>
    <w:rsid w:val="0088297C"/>
    <w:rsid w:val="008847E9"/>
    <w:rsid w:val="00894158"/>
    <w:rsid w:val="00895084"/>
    <w:rsid w:val="008A0EC4"/>
    <w:rsid w:val="008A16BC"/>
    <w:rsid w:val="008B6008"/>
    <w:rsid w:val="008B7D95"/>
    <w:rsid w:val="008C5F98"/>
    <w:rsid w:val="008D0749"/>
    <w:rsid w:val="008D585D"/>
    <w:rsid w:val="008F55E8"/>
    <w:rsid w:val="009128AC"/>
    <w:rsid w:val="00914F40"/>
    <w:rsid w:val="00931F1F"/>
    <w:rsid w:val="00933C7E"/>
    <w:rsid w:val="00937164"/>
    <w:rsid w:val="00940387"/>
    <w:rsid w:val="00946DDA"/>
    <w:rsid w:val="0095420A"/>
    <w:rsid w:val="009548A2"/>
    <w:rsid w:val="00976730"/>
    <w:rsid w:val="00980B03"/>
    <w:rsid w:val="009A0FEF"/>
    <w:rsid w:val="009B44F2"/>
    <w:rsid w:val="009D7B34"/>
    <w:rsid w:val="009E6EF5"/>
    <w:rsid w:val="009F0076"/>
    <w:rsid w:val="00A0459A"/>
    <w:rsid w:val="00A208AF"/>
    <w:rsid w:val="00A22373"/>
    <w:rsid w:val="00A25C08"/>
    <w:rsid w:val="00A26539"/>
    <w:rsid w:val="00A50C9A"/>
    <w:rsid w:val="00A528E4"/>
    <w:rsid w:val="00A56A8C"/>
    <w:rsid w:val="00A7438D"/>
    <w:rsid w:val="00A84AC3"/>
    <w:rsid w:val="00A92CED"/>
    <w:rsid w:val="00AB088B"/>
    <w:rsid w:val="00AB37E4"/>
    <w:rsid w:val="00AC73B2"/>
    <w:rsid w:val="00AD4945"/>
    <w:rsid w:val="00AD7049"/>
    <w:rsid w:val="00AE2C34"/>
    <w:rsid w:val="00AF11F6"/>
    <w:rsid w:val="00B142B0"/>
    <w:rsid w:val="00B21CA6"/>
    <w:rsid w:val="00B30DE7"/>
    <w:rsid w:val="00B545CF"/>
    <w:rsid w:val="00B63A75"/>
    <w:rsid w:val="00B6646F"/>
    <w:rsid w:val="00B67B4F"/>
    <w:rsid w:val="00B74453"/>
    <w:rsid w:val="00B84170"/>
    <w:rsid w:val="00B95389"/>
    <w:rsid w:val="00BB4730"/>
    <w:rsid w:val="00BB5844"/>
    <w:rsid w:val="00BB7511"/>
    <w:rsid w:val="00BB799B"/>
    <w:rsid w:val="00BB7E1D"/>
    <w:rsid w:val="00BD6E5F"/>
    <w:rsid w:val="00BF059A"/>
    <w:rsid w:val="00BF665F"/>
    <w:rsid w:val="00BF77DE"/>
    <w:rsid w:val="00C0517B"/>
    <w:rsid w:val="00C0546A"/>
    <w:rsid w:val="00C0689F"/>
    <w:rsid w:val="00C10DEF"/>
    <w:rsid w:val="00C22E45"/>
    <w:rsid w:val="00C413CF"/>
    <w:rsid w:val="00C666A6"/>
    <w:rsid w:val="00C72A40"/>
    <w:rsid w:val="00C7673F"/>
    <w:rsid w:val="00C82F19"/>
    <w:rsid w:val="00C91FAD"/>
    <w:rsid w:val="00C9523C"/>
    <w:rsid w:val="00CA2208"/>
    <w:rsid w:val="00CA55C4"/>
    <w:rsid w:val="00CA7F2B"/>
    <w:rsid w:val="00CB7F79"/>
    <w:rsid w:val="00CC2A1C"/>
    <w:rsid w:val="00CD2359"/>
    <w:rsid w:val="00CD6210"/>
    <w:rsid w:val="00CE1356"/>
    <w:rsid w:val="00CE1EE1"/>
    <w:rsid w:val="00CE7594"/>
    <w:rsid w:val="00D004E8"/>
    <w:rsid w:val="00D07B35"/>
    <w:rsid w:val="00D16A67"/>
    <w:rsid w:val="00D515F2"/>
    <w:rsid w:val="00D52E74"/>
    <w:rsid w:val="00D54463"/>
    <w:rsid w:val="00D5448E"/>
    <w:rsid w:val="00D548FF"/>
    <w:rsid w:val="00D65ADF"/>
    <w:rsid w:val="00D67217"/>
    <w:rsid w:val="00D77BC5"/>
    <w:rsid w:val="00D8779E"/>
    <w:rsid w:val="00DA024D"/>
    <w:rsid w:val="00DA566E"/>
    <w:rsid w:val="00DB3B7A"/>
    <w:rsid w:val="00DB6DC7"/>
    <w:rsid w:val="00DC0988"/>
    <w:rsid w:val="00DC5085"/>
    <w:rsid w:val="00DD01DD"/>
    <w:rsid w:val="00DD750B"/>
    <w:rsid w:val="00DE0000"/>
    <w:rsid w:val="00DE0FB9"/>
    <w:rsid w:val="00DE4905"/>
    <w:rsid w:val="00DF12A7"/>
    <w:rsid w:val="00DF616D"/>
    <w:rsid w:val="00DF6BD1"/>
    <w:rsid w:val="00DF6D42"/>
    <w:rsid w:val="00E047D5"/>
    <w:rsid w:val="00E174E7"/>
    <w:rsid w:val="00E17D37"/>
    <w:rsid w:val="00E52EC2"/>
    <w:rsid w:val="00E55CB0"/>
    <w:rsid w:val="00E60E00"/>
    <w:rsid w:val="00E6549D"/>
    <w:rsid w:val="00E82BEB"/>
    <w:rsid w:val="00EA08E2"/>
    <w:rsid w:val="00EA2A19"/>
    <w:rsid w:val="00EA67DB"/>
    <w:rsid w:val="00EA7EC5"/>
    <w:rsid w:val="00EB3F00"/>
    <w:rsid w:val="00ED18FC"/>
    <w:rsid w:val="00EF298D"/>
    <w:rsid w:val="00F0052D"/>
    <w:rsid w:val="00F00A0D"/>
    <w:rsid w:val="00F068F0"/>
    <w:rsid w:val="00F06E63"/>
    <w:rsid w:val="00F169BA"/>
    <w:rsid w:val="00F20360"/>
    <w:rsid w:val="00F233B7"/>
    <w:rsid w:val="00F276CF"/>
    <w:rsid w:val="00F41EBC"/>
    <w:rsid w:val="00F45F76"/>
    <w:rsid w:val="00F518B2"/>
    <w:rsid w:val="00F56481"/>
    <w:rsid w:val="00F6007F"/>
    <w:rsid w:val="00F635D9"/>
    <w:rsid w:val="00F64B61"/>
    <w:rsid w:val="00F66A31"/>
    <w:rsid w:val="00F71B32"/>
    <w:rsid w:val="00F923D4"/>
    <w:rsid w:val="00FA3341"/>
    <w:rsid w:val="00FA7A3E"/>
    <w:rsid w:val="00FB64CE"/>
    <w:rsid w:val="00FC2397"/>
    <w:rsid w:val="00FD0638"/>
    <w:rsid w:val="00FD28EC"/>
    <w:rsid w:val="00FD76CC"/>
    <w:rsid w:val="00FF5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20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6A"/>
    <w:pPr>
      <w:spacing w:before="100" w:after="0" w:line="240" w:lineRule="auto"/>
    </w:pPr>
    <w:rPr>
      <w:rFonts w:eastAsia="Times New Roman" w:cs="Times New Roman"/>
      <w:szCs w:val="24"/>
      <w:lang w:val="en-GB" w:eastAsia="en-GB"/>
    </w:rPr>
  </w:style>
  <w:style w:type="paragraph" w:styleId="Heading2">
    <w:name w:val="heading 2"/>
    <w:basedOn w:val="Normal"/>
    <w:next w:val="Normal"/>
    <w:link w:val="Heading2Char"/>
    <w:uiPriority w:val="9"/>
    <w:unhideWhenUsed/>
    <w:qFormat/>
    <w:rsid w:val="00FD76CC"/>
    <w:pPr>
      <w:keepNext/>
      <w:keepLines/>
      <w:suppressAutoHyphens/>
      <w:spacing w:before="160" w:line="260" w:lineRule="atLeast"/>
      <w:outlineLvl w:val="1"/>
    </w:pPr>
    <w:rPr>
      <w:rFonts w:asciiTheme="majorHAnsi" w:eastAsiaTheme="majorEastAsia" w:hAnsiTheme="majorHAnsi" w:cstheme="majorBidi"/>
      <w:color w:val="2F5496" w:themeColor="accent1" w:themeShade="BF"/>
      <w:sz w:val="28"/>
      <w:szCs w:val="28"/>
      <w:lang w:eastAsia="en-US"/>
    </w:rPr>
  </w:style>
  <w:style w:type="paragraph" w:styleId="Heading3">
    <w:name w:val="heading 3"/>
    <w:basedOn w:val="Normal"/>
    <w:next w:val="Normal"/>
    <w:link w:val="Heading3Char"/>
    <w:uiPriority w:val="9"/>
    <w:unhideWhenUsed/>
    <w:qFormat/>
    <w:rsid w:val="00FD76CC"/>
    <w:pPr>
      <w:keepNext/>
      <w:keepLines/>
      <w:suppressAutoHyphens/>
      <w:spacing w:before="160" w:line="260" w:lineRule="atLeast"/>
      <w:outlineLvl w:val="2"/>
    </w:pPr>
    <w:rPr>
      <w:rFonts w:asciiTheme="majorHAnsi" w:eastAsiaTheme="majorEastAsia" w:hAnsiTheme="majorHAnsi" w:cstheme="majorBidi"/>
      <w:color w:val="5B9BD5" w:themeColor="accent5"/>
      <w:lang w:eastAsia="en-US"/>
    </w:rPr>
  </w:style>
  <w:style w:type="paragraph" w:styleId="Heading4">
    <w:name w:val="heading 4"/>
    <w:basedOn w:val="Normal"/>
    <w:next w:val="Normal"/>
    <w:link w:val="Heading4Char"/>
    <w:uiPriority w:val="9"/>
    <w:unhideWhenUsed/>
    <w:qFormat/>
    <w:rsid w:val="00007CD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D76CC"/>
    <w:pPr>
      <w:keepNext/>
      <w:keepLines/>
      <w:suppressAutoHyphens/>
      <w:spacing w:before="40" w:line="260" w:lineRule="atLeast"/>
      <w:outlineLvl w:val="4"/>
    </w:pPr>
    <w:rPr>
      <w:rFonts w:asciiTheme="majorHAnsi" w:eastAsiaTheme="majorEastAsia" w:hAnsiTheme="majorHAnsi" w:cstheme="majorBidi"/>
      <w:color w:val="2F5496" w:themeColor="accent1" w:themeShade="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6CC"/>
    <w:rPr>
      <w:rFonts w:asciiTheme="majorHAnsi" w:eastAsiaTheme="majorEastAsia" w:hAnsiTheme="majorHAnsi" w:cstheme="majorBidi"/>
      <w:color w:val="2F5496" w:themeColor="accent1" w:themeShade="BF"/>
      <w:sz w:val="28"/>
      <w:szCs w:val="28"/>
      <w:lang w:val="en-GB"/>
    </w:rPr>
  </w:style>
  <w:style w:type="character" w:customStyle="1" w:styleId="Heading3Char">
    <w:name w:val="Heading 3 Char"/>
    <w:basedOn w:val="DefaultParagraphFont"/>
    <w:link w:val="Heading3"/>
    <w:uiPriority w:val="9"/>
    <w:rsid w:val="00FD76CC"/>
    <w:rPr>
      <w:rFonts w:asciiTheme="majorHAnsi" w:eastAsiaTheme="majorEastAsia" w:hAnsiTheme="majorHAnsi" w:cstheme="majorBidi"/>
      <w:color w:val="5B9BD5" w:themeColor="accent5"/>
      <w:szCs w:val="24"/>
      <w:lang w:val="en-GB"/>
    </w:rPr>
  </w:style>
  <w:style w:type="character" w:customStyle="1" w:styleId="Heading5Char">
    <w:name w:val="Heading 5 Char"/>
    <w:basedOn w:val="DefaultParagraphFont"/>
    <w:link w:val="Heading5"/>
    <w:uiPriority w:val="9"/>
    <w:rsid w:val="00FD76CC"/>
    <w:rPr>
      <w:rFonts w:asciiTheme="majorHAnsi" w:eastAsiaTheme="majorEastAsia" w:hAnsiTheme="majorHAnsi" w:cstheme="majorBidi"/>
      <w:color w:val="2F5496" w:themeColor="accent1" w:themeShade="BF"/>
      <w:lang w:val="en-GB"/>
    </w:rPr>
  </w:style>
  <w:style w:type="paragraph" w:styleId="ListParagraph">
    <w:name w:val="List Paragraph"/>
    <w:aliases w:val="1st level - Bullet List Paragraph,Bullet list,Citation List,Graphic,Ha,Lettre d'introduction,List Paragraph (numbered (a)),List Paragraph1,List_Paragraph,Multilevel para_II,Paragrafo elenco,References,Resume Title,Use Case List Paragraph"/>
    <w:basedOn w:val="Normal"/>
    <w:link w:val="ListParagraphChar"/>
    <w:uiPriority w:val="34"/>
    <w:qFormat/>
    <w:rsid w:val="00FD76CC"/>
    <w:pPr>
      <w:suppressAutoHyphens/>
      <w:spacing w:before="120" w:after="60" w:line="260" w:lineRule="atLeast"/>
      <w:ind w:left="720"/>
      <w:contextualSpacing/>
    </w:pPr>
    <w:rPr>
      <w:rFonts w:eastAsiaTheme="minorHAnsi" w:cstheme="minorBidi"/>
      <w:color w:val="44546A" w:themeColor="text2"/>
      <w:szCs w:val="22"/>
      <w:lang w:eastAsia="en-US"/>
    </w:rPr>
  </w:style>
  <w:style w:type="character" w:styleId="CommentReference">
    <w:name w:val="annotation reference"/>
    <w:basedOn w:val="DefaultParagraphFont"/>
    <w:uiPriority w:val="99"/>
    <w:semiHidden/>
    <w:unhideWhenUsed/>
    <w:rsid w:val="00FD76CC"/>
    <w:rPr>
      <w:sz w:val="16"/>
      <w:szCs w:val="16"/>
    </w:rPr>
  </w:style>
  <w:style w:type="paragraph" w:styleId="CommentText">
    <w:name w:val="annotation text"/>
    <w:basedOn w:val="Normal"/>
    <w:link w:val="CommentTextChar"/>
    <w:uiPriority w:val="99"/>
    <w:unhideWhenUsed/>
    <w:rsid w:val="00FD76CC"/>
    <w:pPr>
      <w:spacing w:before="160"/>
    </w:pPr>
    <w:rPr>
      <w:rFonts w:eastAsiaTheme="minorHAnsi" w:cstheme="minorBidi"/>
      <w:sz w:val="20"/>
      <w:szCs w:val="20"/>
      <w:lang w:val="en-US" w:eastAsia="en-US"/>
    </w:rPr>
  </w:style>
  <w:style w:type="character" w:customStyle="1" w:styleId="CommentTextChar">
    <w:name w:val="Comment Text Char"/>
    <w:basedOn w:val="DefaultParagraphFont"/>
    <w:link w:val="CommentText"/>
    <w:uiPriority w:val="99"/>
    <w:rsid w:val="00FD76CC"/>
    <w:rPr>
      <w:sz w:val="20"/>
      <w:szCs w:val="20"/>
      <w:lang w:val="en-US"/>
    </w:rPr>
  </w:style>
  <w:style w:type="character" w:customStyle="1" w:styleId="ListParagraphChar">
    <w:name w:val="List Paragraph Char"/>
    <w:aliases w:val="1st level - Bullet List Paragraph Char,Bullet list Char,Citation List Char,Graphic Char,Ha Char,Lettre d'introduction Char,List Paragraph (numbered (a)) Char,List Paragraph1 Char,List_Paragraph Char,Multilevel para_II Char"/>
    <w:basedOn w:val="DefaultParagraphFont"/>
    <w:link w:val="ListParagraph"/>
    <w:uiPriority w:val="34"/>
    <w:qFormat/>
    <w:locked/>
    <w:rsid w:val="00FD76CC"/>
    <w:rPr>
      <w:color w:val="44546A" w:themeColor="text2"/>
      <w:lang w:val="en-GB"/>
    </w:rPr>
  </w:style>
  <w:style w:type="paragraph" w:styleId="FootnoteText">
    <w:name w:val="footnote text"/>
    <w:basedOn w:val="Normal"/>
    <w:link w:val="FootnoteTextChar"/>
    <w:uiPriority w:val="99"/>
    <w:unhideWhenUsed/>
    <w:rsid w:val="00FD76CC"/>
    <w:pPr>
      <w:spacing w:before="0"/>
    </w:pPr>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rsid w:val="00FD76CC"/>
    <w:rPr>
      <w:sz w:val="20"/>
      <w:szCs w:val="20"/>
      <w:lang w:val="en-US"/>
    </w:rPr>
  </w:style>
  <w:style w:type="character" w:styleId="FootnoteReference">
    <w:name w:val="footnote reference"/>
    <w:basedOn w:val="DefaultParagraphFont"/>
    <w:uiPriority w:val="99"/>
    <w:unhideWhenUsed/>
    <w:rsid w:val="00FD76CC"/>
    <w:rPr>
      <w:vertAlign w:val="superscript"/>
    </w:rPr>
  </w:style>
  <w:style w:type="paragraph" w:styleId="CommentSubject">
    <w:name w:val="annotation subject"/>
    <w:basedOn w:val="CommentText"/>
    <w:next w:val="CommentText"/>
    <w:link w:val="CommentSubjectChar"/>
    <w:uiPriority w:val="99"/>
    <w:semiHidden/>
    <w:unhideWhenUsed/>
    <w:rsid w:val="00914F40"/>
    <w:pPr>
      <w:spacing w:before="100"/>
    </w:pPr>
    <w:rPr>
      <w:rFonts w:eastAsia="Times New Roman" w:cs="Times New Roman"/>
      <w:b/>
      <w:bCs/>
      <w:lang w:val="en-GB" w:eastAsia="en-GB"/>
    </w:rPr>
  </w:style>
  <w:style w:type="character" w:customStyle="1" w:styleId="CommentSubjectChar">
    <w:name w:val="Comment Subject Char"/>
    <w:basedOn w:val="CommentTextChar"/>
    <w:link w:val="CommentSubject"/>
    <w:uiPriority w:val="99"/>
    <w:semiHidden/>
    <w:rsid w:val="00914F40"/>
    <w:rPr>
      <w:rFonts w:eastAsia="Times New Roman" w:cs="Times New Roman"/>
      <w:b/>
      <w:bCs/>
      <w:sz w:val="20"/>
      <w:szCs w:val="20"/>
      <w:lang w:val="en-GB" w:eastAsia="en-GB"/>
    </w:rPr>
  </w:style>
  <w:style w:type="character" w:customStyle="1" w:styleId="Heading4Char">
    <w:name w:val="Heading 4 Char"/>
    <w:basedOn w:val="DefaultParagraphFont"/>
    <w:link w:val="Heading4"/>
    <w:uiPriority w:val="9"/>
    <w:rsid w:val="00007CD8"/>
    <w:rPr>
      <w:rFonts w:asciiTheme="majorHAnsi" w:eastAsiaTheme="majorEastAsia" w:hAnsiTheme="majorHAnsi" w:cstheme="majorBidi"/>
      <w:i/>
      <w:iCs/>
      <w:color w:val="2F5496" w:themeColor="accent1" w:themeShade="BF"/>
      <w:szCs w:val="24"/>
      <w:lang w:val="en-GB" w:eastAsia="en-GB"/>
    </w:rPr>
  </w:style>
  <w:style w:type="character" w:styleId="Hyperlink">
    <w:name w:val="Hyperlink"/>
    <w:basedOn w:val="DefaultParagraphFont"/>
    <w:uiPriority w:val="99"/>
    <w:unhideWhenUsed/>
    <w:rsid w:val="00C22E45"/>
    <w:rPr>
      <w:color w:val="0000FF"/>
      <w:u w:val="single"/>
    </w:rPr>
  </w:style>
  <w:style w:type="character" w:styleId="UnresolvedMention">
    <w:name w:val="Unresolved Mention"/>
    <w:basedOn w:val="DefaultParagraphFont"/>
    <w:uiPriority w:val="99"/>
    <w:unhideWhenUsed/>
    <w:rsid w:val="00F56481"/>
    <w:rPr>
      <w:color w:val="605E5C"/>
      <w:shd w:val="clear" w:color="auto" w:fill="E1DFDD"/>
    </w:rPr>
  </w:style>
  <w:style w:type="paragraph" w:styleId="Revision">
    <w:name w:val="Revision"/>
    <w:hidden/>
    <w:uiPriority w:val="99"/>
    <w:semiHidden/>
    <w:rsid w:val="005B6873"/>
    <w:pPr>
      <w:spacing w:after="0" w:line="240" w:lineRule="auto"/>
    </w:pPr>
    <w:rPr>
      <w:rFonts w:eastAsia="Times New Roman" w:cs="Times New Roman"/>
      <w:szCs w:val="24"/>
      <w:lang w:val="en-GB" w:eastAsia="en-GB"/>
    </w:rPr>
  </w:style>
  <w:style w:type="paragraph" w:styleId="Header">
    <w:name w:val="header"/>
    <w:basedOn w:val="Normal"/>
    <w:link w:val="HeaderChar"/>
    <w:uiPriority w:val="99"/>
    <w:unhideWhenUsed/>
    <w:rsid w:val="004E1B22"/>
    <w:pPr>
      <w:tabs>
        <w:tab w:val="center" w:pos="4513"/>
        <w:tab w:val="right" w:pos="9026"/>
      </w:tabs>
      <w:spacing w:before="0"/>
    </w:pPr>
  </w:style>
  <w:style w:type="character" w:customStyle="1" w:styleId="HeaderChar">
    <w:name w:val="Header Char"/>
    <w:basedOn w:val="DefaultParagraphFont"/>
    <w:link w:val="Header"/>
    <w:uiPriority w:val="99"/>
    <w:rsid w:val="004E1B22"/>
    <w:rPr>
      <w:rFonts w:eastAsia="Times New Roman" w:cs="Times New Roman"/>
      <w:szCs w:val="24"/>
      <w:lang w:val="en-GB" w:eastAsia="en-GB"/>
    </w:rPr>
  </w:style>
  <w:style w:type="paragraph" w:styleId="Footer">
    <w:name w:val="footer"/>
    <w:basedOn w:val="Normal"/>
    <w:link w:val="FooterChar"/>
    <w:uiPriority w:val="99"/>
    <w:unhideWhenUsed/>
    <w:rsid w:val="004E1B22"/>
    <w:pPr>
      <w:tabs>
        <w:tab w:val="center" w:pos="4513"/>
        <w:tab w:val="right" w:pos="9026"/>
      </w:tabs>
      <w:spacing w:before="0"/>
    </w:pPr>
  </w:style>
  <w:style w:type="character" w:customStyle="1" w:styleId="FooterChar">
    <w:name w:val="Footer Char"/>
    <w:basedOn w:val="DefaultParagraphFont"/>
    <w:link w:val="Footer"/>
    <w:uiPriority w:val="99"/>
    <w:rsid w:val="004E1B22"/>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5874</Characters>
  <Application>Microsoft Office Word</Application>
  <DocSecurity>4</DocSecurity>
  <Lines>127</Lines>
  <Paragraphs>33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for Inclusive Development Initiative (RIDI) - Independent Strategic Review (ISR) - DFAT Management Response</dc:title>
  <dc:subject/>
  <dc:creator/>
  <cp:keywords>[SEC=OFFICIAL]</cp:keywords>
  <dc:description/>
  <cp:lastModifiedBy/>
  <cp:revision>1</cp:revision>
  <dcterms:created xsi:type="dcterms:W3CDTF">2024-03-18T21:51:00Z</dcterms:created>
  <dcterms:modified xsi:type="dcterms:W3CDTF">2024-03-18T21:51:00Z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v=2022.1;a=SHA256;h=01B50C4E9B5EE3181F7EAA2043750D9CE5402030A4D5C273F0B54693391DAD79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C67F40CFBDD545EDBCF779D153E54FBF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2023-03-29T01:57:25Z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21BAFCA4C1623661630DBD4D175BEDAE</vt:lpwstr>
  </property>
  <property fmtid="{D5CDD505-2E9C-101B-9397-08002B2CF9AE}" pid="22" name="PM_Hash_Salt">
    <vt:lpwstr>8EC6C04DCBE3856A5DA25773FFD03FED</vt:lpwstr>
  </property>
  <property fmtid="{D5CDD505-2E9C-101B-9397-08002B2CF9AE}" pid="23" name="PM_Hash_SHA1">
    <vt:lpwstr>735F8037C2EE99A57C1AEE8BD2B03EB6A946D297</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