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6A41" w14:textId="7F5C0B22" w:rsidR="00BC6DB1" w:rsidRPr="00FA112C" w:rsidRDefault="00BC6DB1" w:rsidP="00303FB0">
      <w:pPr>
        <w:spacing w:before="0" w:line="240" w:lineRule="auto"/>
        <w:rPr>
          <w:b/>
          <w:bCs/>
          <w:color w:val="auto"/>
          <w:sz w:val="24"/>
          <w:szCs w:val="24"/>
        </w:rPr>
      </w:pPr>
      <w:bookmarkStart w:id="0" w:name="_Hlk68716665"/>
      <w:r w:rsidRPr="00FA112C">
        <w:rPr>
          <w:b/>
          <w:bCs/>
          <w:color w:val="auto"/>
          <w:sz w:val="24"/>
          <w:szCs w:val="24"/>
        </w:rPr>
        <w:t xml:space="preserve">Short Term Adviser Daily Rate Tables </w:t>
      </w:r>
      <w:r w:rsidR="00FA112C" w:rsidRPr="00FA112C">
        <w:rPr>
          <w:b/>
          <w:bCs/>
          <w:color w:val="auto"/>
          <w:sz w:val="24"/>
          <w:szCs w:val="24"/>
        </w:rPr>
        <w:t>(in AUD)</w:t>
      </w:r>
    </w:p>
    <w:tbl>
      <w:tblPr>
        <w:tblW w:w="14078" w:type="dxa"/>
        <w:tblLook w:val="04A0" w:firstRow="1" w:lastRow="0" w:firstColumn="1" w:lastColumn="0" w:noHBand="0" w:noVBand="1"/>
      </w:tblPr>
      <w:tblGrid>
        <w:gridCol w:w="2438"/>
        <w:gridCol w:w="1020"/>
        <w:gridCol w:w="10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220A8" w:rsidRPr="009220A8" w14:paraId="69E32188" w14:textId="77777777" w:rsidTr="009220A8">
        <w:trPr>
          <w:trHeight w:val="5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hideMark/>
          </w:tcPr>
          <w:p w14:paraId="52CA483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14:paraId="354036A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Upper limit of Adviser rates as per ARF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14:paraId="7B7D56A4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Effective 1 July 2021 to 30 June 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14:paraId="1271D7B4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Effective 1 July 2022 to 30 June 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14:paraId="346CCD43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Effective 1 July 2023 to 30 June 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14:paraId="4D0B5802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Effective 1 July 2024 to 30 June 2025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14:paraId="473C284E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Effective 1 July 2025 to 30 June 2026</w:t>
            </w:r>
          </w:p>
        </w:tc>
      </w:tr>
      <w:tr w:rsidR="009220A8" w:rsidRPr="009220A8" w14:paraId="2DD9F574" w14:textId="77777777" w:rsidTr="009220A8">
        <w:trPr>
          <w:trHeight w:val="3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98A5F82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7ED6C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MRP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02F80D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F2B714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66687C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C33E4D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3A075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382F47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7AAA1C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DCD38F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ACD13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E22023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F7C8A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19"/>
                <w:szCs w:val="19"/>
                <w:lang w:val="en-AU" w:eastAsia="en-AU"/>
              </w:rPr>
              <w:t>MPP</w:t>
            </w:r>
          </w:p>
        </w:tc>
      </w:tr>
      <w:tr w:rsidR="009220A8" w:rsidRPr="009220A8" w14:paraId="403E2D63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38DC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  <w:t>Discipline Group 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5421F8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A7FCF7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495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CF53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605D85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F0A444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7C6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4725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D008DF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F10FD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0AE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25B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</w:tr>
      <w:tr w:rsidR="009220A8" w:rsidRPr="009220A8" w14:paraId="081B999C" w14:textId="77777777" w:rsidTr="009220A8">
        <w:trPr>
          <w:trHeight w:val="3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0EE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Entry (Level 1)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276E07" w14:textId="6CE1A55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$421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B50DC3" w14:textId="1C53D8B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$505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B833" w14:textId="0B0ACBD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581" w14:textId="4A4780A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$508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A762EC" w14:textId="76F8F27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8AB148" w14:textId="16ED3BD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$510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DD0" w14:textId="2258553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96B" w14:textId="76B6D15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$513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4C2415" w14:textId="07AFAE5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10F4AC" w14:textId="15548BB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$515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96B" w14:textId="531B4AE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$432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D08" w14:textId="5A1C1D6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$518 </w:t>
            </w:r>
          </w:p>
        </w:tc>
      </w:tr>
      <w:tr w:rsidR="009220A8" w:rsidRPr="009220A8" w14:paraId="6FC13014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B703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Middle (Level 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D9B08D" w14:textId="261DCDC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56EF7C" w14:textId="6D7F7D3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2EDB" w14:textId="12CBBAA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3FD" w14:textId="0ADFBDC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4ACEE0" w14:textId="7C28831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EF498A" w14:textId="45516B9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D54D" w14:textId="739D92D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E38" w14:textId="7CEE593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A9539E" w14:textId="0C9821B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F9B61C" w14:textId="541E8E5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FE41" w14:textId="739B58B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D24A" w14:textId="3E73255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$687 </w:t>
            </w:r>
          </w:p>
        </w:tc>
      </w:tr>
      <w:tr w:rsidR="009220A8" w:rsidRPr="009220A8" w14:paraId="131107C9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6F3E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(Level 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DE80A6" w14:textId="26F857E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$737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FA6C6C" w14:textId="00FFF01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387B" w14:textId="309C6C6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14C" w14:textId="0021185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8F5250" w14:textId="15E1F05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558ABA" w14:textId="0883141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B5DE" w14:textId="3BDF84B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D9B" w14:textId="03058D3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B61C2C" w14:textId="43D99A0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6376F0" w14:textId="4B2569F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9C72" w14:textId="4B2D313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A84A" w14:textId="2780577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$907 </w:t>
            </w:r>
          </w:p>
        </w:tc>
      </w:tr>
      <w:tr w:rsidR="009220A8" w:rsidRPr="009220A8" w14:paraId="0FAB5754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68E3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Executive (Level 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188F27" w14:textId="5A200DD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$846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3897F8" w14:textId="4E01333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$1,015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E5E8" w14:textId="6F5CC2F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C78" w14:textId="54AFFFC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F9815C" w14:textId="1C463DD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E47121" w14:textId="4DBF9E6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623" w14:textId="47002F6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2A91" w14:textId="6D272EEC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D9CBF2" w14:textId="0F14EE1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7209DD" w14:textId="30FE9E3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1C02" w14:textId="0AFDB54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F76" w14:textId="421F266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$ 1,041 </w:t>
            </w:r>
          </w:p>
        </w:tc>
      </w:tr>
      <w:tr w:rsidR="009220A8" w:rsidRPr="009220A8" w14:paraId="23D5EF1D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B41F39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  <w:t>Discipline Group 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2B3CB9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C586FB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1D83C1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7F868104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1072E8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15233F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65F5F01E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7098CA3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65059C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94F49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777D9D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ECBB2F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</w:tr>
      <w:tr w:rsidR="009220A8" w:rsidRPr="009220A8" w14:paraId="03894662" w14:textId="77777777" w:rsidTr="009220A8">
        <w:trPr>
          <w:trHeight w:val="3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142FABC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Entry (Level 1)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99D7E9" w14:textId="155036E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$414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FCE8C6" w14:textId="304FA46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$496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7AD9AF" w14:textId="528CC84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$416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FDDBAD" w14:textId="5CEB479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$498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E15229" w14:textId="5E57816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$418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19F8B1" w14:textId="50003C7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$501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665346" w14:textId="7671203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958E61" w14:textId="415E2F5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$503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83F316" w14:textId="4811E1C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115048" w14:textId="259485C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$506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41CA53" w14:textId="25C1715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$424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AFBA8D8" w14:textId="3C2B113C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$509 </w:t>
            </w:r>
          </w:p>
        </w:tc>
      </w:tr>
      <w:tr w:rsidR="009220A8" w:rsidRPr="009220A8" w14:paraId="4EC8ED57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5DBDE5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Middle (Level 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4ADF0B" w14:textId="65EE140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5B9591" w14:textId="28AB7A8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E85BD14" w14:textId="6F550B0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B3AD91" w14:textId="294254D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164C8C" w14:textId="38FD7D7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836B88" w14:textId="0992907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C0FDA0" w14:textId="423BE82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CEA5F6" w14:textId="30F5EA5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C1A91B" w14:textId="5FB3F9F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81495F" w14:textId="5C07B5E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E8B62C" w14:textId="7FCE262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DA1AF25" w14:textId="5BBA0D8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$733 </w:t>
            </w:r>
          </w:p>
        </w:tc>
      </w:tr>
      <w:tr w:rsidR="009220A8" w:rsidRPr="009220A8" w14:paraId="70F4CC1C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4606B7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(Level 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7C415E" w14:textId="6595CB7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$773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E49768" w14:textId="39A8119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91259A" w14:textId="7B1BB7D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5C8753" w14:textId="457FFA3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C030BA" w14:textId="0C4686E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1A248A" w14:textId="12BF0A5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F89B39" w14:textId="20068EF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67B26B" w14:textId="16685B0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34B578" w14:textId="6006ECE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22AD83" w14:textId="2DC21DA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674A3D" w14:textId="1FA9D7D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97E339" w14:textId="0EC45E4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$951 </w:t>
            </w:r>
          </w:p>
        </w:tc>
      </w:tr>
      <w:tr w:rsidR="009220A8" w:rsidRPr="009220A8" w14:paraId="0D1263AC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A47362B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Executive (Level 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F61452" w14:textId="429185F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$887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765BA4" w14:textId="3A3C74A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$1,065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A671DA" w14:textId="4E04ED5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6A98C7" w14:textId="2E11C40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73E94D" w14:textId="003E512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CA1519" w14:textId="71BBC8F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985007" w14:textId="65A9A50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42DE68" w14:textId="382D0CB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5B08A8" w14:textId="415710E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67FCCE" w14:textId="442F926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F5A5AA1" w14:textId="72AE07C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53ACA1" w14:textId="196CE8FC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$ 1,092 </w:t>
            </w:r>
          </w:p>
        </w:tc>
      </w:tr>
      <w:tr w:rsidR="009220A8" w:rsidRPr="009220A8" w14:paraId="78878B59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8664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  <w:t>Discipline Group 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DE7A0D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5FD28C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3A6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1D11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39EFFE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B89C72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8B98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1951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75FCC2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6E917F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61B7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C9B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</w:tr>
      <w:tr w:rsidR="009220A8" w:rsidRPr="009220A8" w14:paraId="36EC256F" w14:textId="77777777" w:rsidTr="009220A8">
        <w:trPr>
          <w:trHeight w:val="3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BC2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Entry (Level 1)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704FDB" w14:textId="779FA09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$435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B46F1C" w14:textId="6803FBBC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$522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5AE3" w14:textId="0F6F08A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$437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EE1" w14:textId="6BB46E8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$525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6F9D51" w14:textId="7DE04DC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$439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F31360" w14:textId="5883925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$527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9BF" w14:textId="468FCC0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$442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F35" w14:textId="3DE3014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$530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0B2E49" w14:textId="1D6C143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$444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FB6BAE" w14:textId="2A0BBEA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$533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ECB" w14:textId="0EDF2E4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$446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748" w14:textId="4F6A03EC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$535 </w:t>
            </w:r>
          </w:p>
        </w:tc>
      </w:tr>
      <w:tr w:rsidR="009220A8" w:rsidRPr="009220A8" w14:paraId="2E478F8A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BF8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Middle (Level 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BD37FF" w14:textId="4920DEF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1A269B" w14:textId="038D1D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AA2C" w14:textId="240B825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E16" w14:textId="3BEA4B0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1E2E76" w14:textId="7643E82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E92EBE" w14:textId="496BEA3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32F8" w14:textId="137899F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4F59" w14:textId="762B394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6C01D1" w14:textId="58E8C76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8E8BC2" w14:textId="6EA06E3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3B4" w14:textId="3CB3585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E65" w14:textId="2D5577F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$728 </w:t>
            </w:r>
          </w:p>
        </w:tc>
      </w:tr>
      <w:tr w:rsidR="009220A8" w:rsidRPr="009220A8" w14:paraId="65012B35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797A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(Level 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F2F6B7" w14:textId="5FF8D87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$812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EFA991" w14:textId="115251D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E668" w14:textId="03F3381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F9B" w14:textId="2F4346A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AF6F79" w14:textId="48E2FC0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543757" w14:textId="565AC63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243" w14:textId="1F64617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8F45" w14:textId="12C813A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38161F" w14:textId="0F8D33A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B564C0" w14:textId="22AD2E3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A25" w14:textId="0C7A769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89D2" w14:textId="04AA5C7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$999 </w:t>
            </w:r>
          </w:p>
        </w:tc>
      </w:tr>
      <w:tr w:rsidR="009220A8" w:rsidRPr="009220A8" w14:paraId="476CE1A2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7C13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Executive (Level 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1BCD5A" w14:textId="47083DE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$933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A1D7A1" w14:textId="400C48D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$1,120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FE7A" w14:textId="001FE7B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50A1" w14:textId="630A11F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96272C" w14:textId="1454694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69B865" w14:textId="055727E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ECBB" w14:textId="712ECCB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AD74" w14:textId="2B701C6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642E14" w14:textId="3531BDC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48A7AE" w14:textId="504B46D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610" w14:textId="4CD423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436" w14:textId="016159B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$ 1,148 </w:t>
            </w:r>
          </w:p>
        </w:tc>
      </w:tr>
      <w:tr w:rsidR="009220A8" w:rsidRPr="009220A8" w14:paraId="09379C1A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718F1C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b/>
                <w:bCs/>
                <w:color w:val="auto"/>
                <w:sz w:val="21"/>
                <w:szCs w:val="21"/>
                <w:lang w:val="en-AU" w:eastAsia="en-AU"/>
              </w:rPr>
              <w:t>Discipline Group 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FFFE5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CC248B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FA2CE6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33D4FA18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8B38CC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0EA7ED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14D0351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2851A9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58BB84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1E6915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3B211F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67E137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 </w:t>
            </w:r>
          </w:p>
        </w:tc>
      </w:tr>
      <w:tr w:rsidR="009220A8" w:rsidRPr="009220A8" w14:paraId="4538BD6F" w14:textId="77777777" w:rsidTr="009220A8">
        <w:trPr>
          <w:trHeight w:val="3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6C4FDD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Entry (Level 1)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409C07" w14:textId="28384DB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$485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AE8652" w14:textId="5D6E930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$581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63C018" w14:textId="24FE115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$487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BCD3D6C" w14:textId="220855B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$584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BA36DF" w14:textId="14A91CE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$490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D7CC4C" w14:textId="2F8755E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$587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C55DCB" w14:textId="2C75BC7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$492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AC1AF3" w14:textId="536CEB8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92ACD3" w14:textId="3632007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$495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FCFE9B" w14:textId="7983581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6C065FD" w14:textId="0B3F38A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$497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E15610A" w14:textId="4A1AC97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$596 </w:t>
            </w:r>
          </w:p>
        </w:tc>
      </w:tr>
      <w:tr w:rsidR="009220A8" w:rsidRPr="009220A8" w14:paraId="416F27F1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C82E75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Middle (Level 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AAFDE5" w14:textId="63332E1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$672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DB074B" w14:textId="74982F0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B39E90" w14:textId="4A48B30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6D6DDBF" w14:textId="4445937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059D49" w14:textId="1E0493C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6FDC81" w14:textId="0390662F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46AF250" w14:textId="252C840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DEE2C5" w14:textId="788B423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AE7536" w14:textId="38A4453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D363B2" w14:textId="7E93FCA0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DA47DA7" w14:textId="6892F07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$689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A754F47" w14:textId="00782D2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$826 </w:t>
            </w:r>
          </w:p>
        </w:tc>
      </w:tr>
      <w:tr w:rsidR="009220A8" w:rsidRPr="009220A8" w14:paraId="7C982D38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5C1786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(Level 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FF5AC1" w14:textId="275C92F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$929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49673F" w14:textId="128646B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$1,114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0A9A27" w14:textId="5330DA9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AC8A1D5" w14:textId="143E148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F55625" w14:textId="36975F4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F6CDB1" w14:textId="682E43A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3DC9B4" w14:textId="374EAF63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6FE663" w14:textId="60AB485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E668AA" w14:textId="318FA8A1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4A0F9C" w14:textId="6F44FC2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45A2F1" w14:textId="3922369D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$952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88FE80" w14:textId="7096050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$ 1,142 </w:t>
            </w:r>
          </w:p>
        </w:tc>
      </w:tr>
      <w:tr w:rsidR="009220A8" w:rsidRPr="009220A8" w14:paraId="6022A66D" w14:textId="77777777" w:rsidTr="009220A8">
        <w:trPr>
          <w:trHeight w:val="36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50BAA70" w14:textId="77777777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>Senior Executive (Level 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967682" w14:textId="5472F5C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$1,059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4D41C1" w14:textId="4FDA7FD4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$1,270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E04B80" w14:textId="0C66D8B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3BD44CA" w14:textId="609478C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04EAAD" w14:textId="3AEA997A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ABBAE7" w14:textId="550EAAB8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2DF168" w14:textId="2EB84709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92F32F" w14:textId="6E89F736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8801BA" w14:textId="3DDDD5BE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B72A7E" w14:textId="025DAF12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E60029" w14:textId="5F11FF3B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$ 1,086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9A0FD4F" w14:textId="50797565" w:rsidR="009220A8" w:rsidRPr="009220A8" w:rsidRDefault="009220A8" w:rsidP="009220A8">
            <w:pPr>
              <w:suppressAutoHyphens w:val="0"/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</w:pPr>
            <w:r w:rsidRPr="009220A8">
              <w:rPr>
                <w:rFonts w:ascii="Calibri" w:eastAsia="Times New Roman" w:hAnsi="Calibri" w:cs="Calibri"/>
                <w:color w:val="auto"/>
                <w:sz w:val="21"/>
                <w:szCs w:val="21"/>
                <w:lang w:val="en-AU" w:eastAsia="en-AU"/>
              </w:rPr>
              <w:t xml:space="preserve"> $ 1,302 </w:t>
            </w:r>
          </w:p>
        </w:tc>
      </w:tr>
    </w:tbl>
    <w:p w14:paraId="559DDDAA" w14:textId="66BC57C1" w:rsidR="00FA112C" w:rsidRDefault="00FA112C" w:rsidP="00FE3420">
      <w:pPr>
        <w:suppressAutoHyphens w:val="0"/>
        <w:spacing w:before="40" w:after="0" w:line="240" w:lineRule="auto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FA112C">
        <w:rPr>
          <w:rFonts w:ascii="Calibri Light" w:hAnsi="Calibri Light" w:cs="Calibri Light"/>
          <w:b/>
          <w:bCs/>
          <w:color w:val="auto"/>
          <w:sz w:val="18"/>
          <w:szCs w:val="18"/>
        </w:rPr>
        <w:t>Note: MRP - Market Reference Point; MPP - Maximum Pay Point</w:t>
      </w:r>
    </w:p>
    <w:bookmarkEnd w:id="0"/>
    <w:sectPr w:rsidR="00FA112C" w:rsidSect="0099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418" w:bottom="1134" w:left="1276" w:header="425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6D546" w14:textId="77777777" w:rsidR="000C16AC" w:rsidRDefault="000C16AC" w:rsidP="00D37B04">
      <w:r>
        <w:separator/>
      </w:r>
    </w:p>
  </w:endnote>
  <w:endnote w:type="continuationSeparator" w:id="0">
    <w:p w14:paraId="1BAAB308" w14:textId="77777777" w:rsidR="000C16AC" w:rsidRDefault="000C16AC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8485" w14:textId="77777777" w:rsidR="00C76233" w:rsidRDefault="00C76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8D3AA" w14:textId="77777777" w:rsidR="00C76233" w:rsidRDefault="00C76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D5C3" w14:textId="77777777" w:rsidR="00C76233" w:rsidRDefault="00C7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CA7C8" w14:textId="77777777" w:rsidR="000C16AC" w:rsidRPr="008C5A0E" w:rsidRDefault="000C16AC" w:rsidP="00D37B04">
      <w:pPr>
        <w:pStyle w:val="Footer"/>
      </w:pPr>
    </w:p>
  </w:footnote>
  <w:footnote w:type="continuationSeparator" w:id="0">
    <w:p w14:paraId="65BD79C1" w14:textId="77777777" w:rsidR="000C16AC" w:rsidRDefault="000C16AC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DF80" w14:textId="77777777" w:rsidR="00C76233" w:rsidRDefault="00C76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480F" w14:textId="77777777" w:rsidR="00C76233" w:rsidRDefault="00C76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ED9D" w14:textId="74DFC126" w:rsidR="009965F7" w:rsidRPr="00943730" w:rsidRDefault="009965F7" w:rsidP="00BC6DB1">
    <w:pPr>
      <w:pStyle w:val="Header"/>
      <w:ind w:left="567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C76233">
      <w:rPr>
        <w:noProof/>
      </w:rPr>
      <w:t>July 2021</w:t>
    </w:r>
    <w:r w:rsidRPr="00943730">
      <w:fldChar w:fldCharType="end"/>
    </w:r>
    <w:r w:rsidRPr="00943730"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5D21D32B" wp14:editId="49C589B5">
          <wp:simplePos x="0" y="0"/>
          <wp:positionH relativeFrom="page">
            <wp:posOffset>80645</wp:posOffset>
          </wp:positionH>
          <wp:positionV relativeFrom="page">
            <wp:posOffset>51435</wp:posOffset>
          </wp:positionV>
          <wp:extent cx="10610850" cy="7426325"/>
          <wp:effectExtent l="0" t="0" r="0" b="3175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0" cy="742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0C8"/>
    <w:multiLevelType w:val="hybridMultilevel"/>
    <w:tmpl w:val="C228F5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A63"/>
    <w:multiLevelType w:val="hybridMultilevel"/>
    <w:tmpl w:val="98AEE88C"/>
    <w:lvl w:ilvl="0" w:tplc="082608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7862E30"/>
    <w:multiLevelType w:val="hybridMultilevel"/>
    <w:tmpl w:val="38F44B5C"/>
    <w:lvl w:ilvl="0" w:tplc="FE6E5E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222E"/>
    <w:multiLevelType w:val="hybridMultilevel"/>
    <w:tmpl w:val="5DEED2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3D2F"/>
    <w:multiLevelType w:val="multilevel"/>
    <w:tmpl w:val="51963F56"/>
    <w:numStyleLink w:val="BulletsList"/>
  </w:abstractNum>
  <w:abstractNum w:abstractNumId="7" w15:restartNumberingAfterBreak="0">
    <w:nsid w:val="21F4467F"/>
    <w:multiLevelType w:val="hybridMultilevel"/>
    <w:tmpl w:val="810063CA"/>
    <w:lvl w:ilvl="0" w:tplc="573020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32EF2EC6"/>
    <w:multiLevelType w:val="hybridMultilevel"/>
    <w:tmpl w:val="3F1A39C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424B3"/>
    <w:multiLevelType w:val="hybridMultilevel"/>
    <w:tmpl w:val="6016C474"/>
    <w:lvl w:ilvl="0" w:tplc="0E82D18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C1E5D66"/>
    <w:multiLevelType w:val="hybridMultilevel"/>
    <w:tmpl w:val="D3945248"/>
    <w:lvl w:ilvl="0" w:tplc="082608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3" w15:restartNumberingAfterBreak="0">
    <w:nsid w:val="5D6B1179"/>
    <w:multiLevelType w:val="hybridMultilevel"/>
    <w:tmpl w:val="FDEE4C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67F55C52"/>
    <w:multiLevelType w:val="hybridMultilevel"/>
    <w:tmpl w:val="DF9E4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7090B"/>
    <w:multiLevelType w:val="hybridMultilevel"/>
    <w:tmpl w:val="C1B49846"/>
    <w:lvl w:ilvl="0" w:tplc="550AD9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7305"/>
    <w:multiLevelType w:val="multilevel"/>
    <w:tmpl w:val="51963F56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7F965DD"/>
    <w:multiLevelType w:val="hybridMultilevel"/>
    <w:tmpl w:val="903A802A"/>
    <w:lvl w:ilvl="0" w:tplc="3CA25C9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037A7E"/>
    <w:multiLevelType w:val="hybridMultilevel"/>
    <w:tmpl w:val="0FD4A2DA"/>
    <w:lvl w:ilvl="0" w:tplc="C93C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19"/>
  </w:num>
  <w:num w:numId="10">
    <w:abstractNumId w:val="6"/>
  </w:num>
  <w:num w:numId="11">
    <w:abstractNumId w:val="20"/>
  </w:num>
  <w:num w:numId="12">
    <w:abstractNumId w:val="0"/>
  </w:num>
  <w:num w:numId="13">
    <w:abstractNumId w:val="16"/>
  </w:num>
  <w:num w:numId="14">
    <w:abstractNumId w:val="4"/>
  </w:num>
  <w:num w:numId="15">
    <w:abstractNumId w:val="9"/>
  </w:num>
  <w:num w:numId="16">
    <w:abstractNumId w:val="10"/>
  </w:num>
  <w:num w:numId="17">
    <w:abstractNumId w:val="18"/>
  </w:num>
  <w:num w:numId="18">
    <w:abstractNumId w:val="13"/>
  </w:num>
  <w:num w:numId="19">
    <w:abstractNumId w:val="5"/>
  </w:num>
  <w:num w:numId="20">
    <w:abstractNumId w:val="1"/>
  </w:num>
  <w:num w:numId="21">
    <w:abstractNumId w:val="7"/>
  </w:num>
  <w:num w:numId="22">
    <w:abstractNumId w:val="11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AC"/>
    <w:rsid w:val="00001DA8"/>
    <w:rsid w:val="000020C1"/>
    <w:rsid w:val="0001356D"/>
    <w:rsid w:val="0002080A"/>
    <w:rsid w:val="0002782F"/>
    <w:rsid w:val="00027FE2"/>
    <w:rsid w:val="00031486"/>
    <w:rsid w:val="00034C54"/>
    <w:rsid w:val="00035BBF"/>
    <w:rsid w:val="00050806"/>
    <w:rsid w:val="000546D9"/>
    <w:rsid w:val="00054E4D"/>
    <w:rsid w:val="00060073"/>
    <w:rsid w:val="000616C6"/>
    <w:rsid w:val="00075386"/>
    <w:rsid w:val="00080E40"/>
    <w:rsid w:val="000854FD"/>
    <w:rsid w:val="000A407E"/>
    <w:rsid w:val="000B37F5"/>
    <w:rsid w:val="000C16AC"/>
    <w:rsid w:val="000C253D"/>
    <w:rsid w:val="000D66D6"/>
    <w:rsid w:val="000E6399"/>
    <w:rsid w:val="00103CF5"/>
    <w:rsid w:val="00113288"/>
    <w:rsid w:val="001214BE"/>
    <w:rsid w:val="0013101C"/>
    <w:rsid w:val="001461D6"/>
    <w:rsid w:val="001541EA"/>
    <w:rsid w:val="001C75C1"/>
    <w:rsid w:val="001D632B"/>
    <w:rsid w:val="001D663E"/>
    <w:rsid w:val="001E1DC0"/>
    <w:rsid w:val="001E6D20"/>
    <w:rsid w:val="00200637"/>
    <w:rsid w:val="00214635"/>
    <w:rsid w:val="00220270"/>
    <w:rsid w:val="00234046"/>
    <w:rsid w:val="00244229"/>
    <w:rsid w:val="00255F6D"/>
    <w:rsid w:val="0028602A"/>
    <w:rsid w:val="00290F54"/>
    <w:rsid w:val="002B5E10"/>
    <w:rsid w:val="002B7E31"/>
    <w:rsid w:val="002C793D"/>
    <w:rsid w:val="002D5B25"/>
    <w:rsid w:val="002E646B"/>
    <w:rsid w:val="002F3DAC"/>
    <w:rsid w:val="002F3DD9"/>
    <w:rsid w:val="002F462A"/>
    <w:rsid w:val="002F4F2B"/>
    <w:rsid w:val="003002C0"/>
    <w:rsid w:val="00301144"/>
    <w:rsid w:val="003031C6"/>
    <w:rsid w:val="00303FB0"/>
    <w:rsid w:val="00304984"/>
    <w:rsid w:val="0031039C"/>
    <w:rsid w:val="00312BF8"/>
    <w:rsid w:val="00313E62"/>
    <w:rsid w:val="003148B7"/>
    <w:rsid w:val="003158C3"/>
    <w:rsid w:val="003274CD"/>
    <w:rsid w:val="00333501"/>
    <w:rsid w:val="003457C4"/>
    <w:rsid w:val="0035119D"/>
    <w:rsid w:val="00364B5B"/>
    <w:rsid w:val="0039344A"/>
    <w:rsid w:val="003B4F12"/>
    <w:rsid w:val="003B55F6"/>
    <w:rsid w:val="003C6C4F"/>
    <w:rsid w:val="003D4750"/>
    <w:rsid w:val="003D7DD4"/>
    <w:rsid w:val="003E38BB"/>
    <w:rsid w:val="003F2041"/>
    <w:rsid w:val="00402ACC"/>
    <w:rsid w:val="004120EC"/>
    <w:rsid w:val="00423F31"/>
    <w:rsid w:val="00431899"/>
    <w:rsid w:val="00451FCD"/>
    <w:rsid w:val="00455CFB"/>
    <w:rsid w:val="00482AE8"/>
    <w:rsid w:val="00486804"/>
    <w:rsid w:val="00490314"/>
    <w:rsid w:val="004942F6"/>
    <w:rsid w:val="004B3775"/>
    <w:rsid w:val="004C474F"/>
    <w:rsid w:val="004D0BA0"/>
    <w:rsid w:val="004D5948"/>
    <w:rsid w:val="004E058F"/>
    <w:rsid w:val="004E3B87"/>
    <w:rsid w:val="004E5D40"/>
    <w:rsid w:val="004F3630"/>
    <w:rsid w:val="00510921"/>
    <w:rsid w:val="00510AD3"/>
    <w:rsid w:val="00513348"/>
    <w:rsid w:val="00513AD8"/>
    <w:rsid w:val="005204D2"/>
    <w:rsid w:val="00522396"/>
    <w:rsid w:val="00531038"/>
    <w:rsid w:val="00533B5D"/>
    <w:rsid w:val="00556EE8"/>
    <w:rsid w:val="005610E0"/>
    <w:rsid w:val="005A20F6"/>
    <w:rsid w:val="005A38F2"/>
    <w:rsid w:val="005B6B16"/>
    <w:rsid w:val="005D2646"/>
    <w:rsid w:val="005D3655"/>
    <w:rsid w:val="005D4754"/>
    <w:rsid w:val="005E4830"/>
    <w:rsid w:val="00622B86"/>
    <w:rsid w:val="00623BA1"/>
    <w:rsid w:val="006346BC"/>
    <w:rsid w:val="00641CF8"/>
    <w:rsid w:val="00664CCB"/>
    <w:rsid w:val="0066522A"/>
    <w:rsid w:val="0066652A"/>
    <w:rsid w:val="0067182B"/>
    <w:rsid w:val="006719C3"/>
    <w:rsid w:val="00680522"/>
    <w:rsid w:val="00682167"/>
    <w:rsid w:val="006A3E37"/>
    <w:rsid w:val="006C42AF"/>
    <w:rsid w:val="00711D8E"/>
    <w:rsid w:val="00712672"/>
    <w:rsid w:val="0073181B"/>
    <w:rsid w:val="00734E3F"/>
    <w:rsid w:val="00736985"/>
    <w:rsid w:val="0073781B"/>
    <w:rsid w:val="007447BA"/>
    <w:rsid w:val="00745DF5"/>
    <w:rsid w:val="0074692E"/>
    <w:rsid w:val="00756D46"/>
    <w:rsid w:val="0076250F"/>
    <w:rsid w:val="0076261C"/>
    <w:rsid w:val="0077572E"/>
    <w:rsid w:val="00780FA5"/>
    <w:rsid w:val="007A03B9"/>
    <w:rsid w:val="007A23FC"/>
    <w:rsid w:val="007B6200"/>
    <w:rsid w:val="007C509D"/>
    <w:rsid w:val="007E556D"/>
    <w:rsid w:val="007F3395"/>
    <w:rsid w:val="00801B9F"/>
    <w:rsid w:val="0080204D"/>
    <w:rsid w:val="00806962"/>
    <w:rsid w:val="0084191E"/>
    <w:rsid w:val="008475F0"/>
    <w:rsid w:val="008557A7"/>
    <w:rsid w:val="00870928"/>
    <w:rsid w:val="00872AA6"/>
    <w:rsid w:val="008862E9"/>
    <w:rsid w:val="0089405C"/>
    <w:rsid w:val="00897FA2"/>
    <w:rsid w:val="008A5AFE"/>
    <w:rsid w:val="008B6E26"/>
    <w:rsid w:val="008C5A0E"/>
    <w:rsid w:val="009220A8"/>
    <w:rsid w:val="00943730"/>
    <w:rsid w:val="00944FDE"/>
    <w:rsid w:val="00965398"/>
    <w:rsid w:val="00972D0D"/>
    <w:rsid w:val="00975CA5"/>
    <w:rsid w:val="009838B0"/>
    <w:rsid w:val="00986590"/>
    <w:rsid w:val="009902A0"/>
    <w:rsid w:val="00992C76"/>
    <w:rsid w:val="009965F7"/>
    <w:rsid w:val="009969D6"/>
    <w:rsid w:val="009A4B2D"/>
    <w:rsid w:val="009A5CF1"/>
    <w:rsid w:val="009A7F5F"/>
    <w:rsid w:val="009B4D3B"/>
    <w:rsid w:val="009D7407"/>
    <w:rsid w:val="009E0866"/>
    <w:rsid w:val="009E273C"/>
    <w:rsid w:val="009F1350"/>
    <w:rsid w:val="009F14AA"/>
    <w:rsid w:val="009F6423"/>
    <w:rsid w:val="00A07601"/>
    <w:rsid w:val="00A24A62"/>
    <w:rsid w:val="00A31C9F"/>
    <w:rsid w:val="00A32B7E"/>
    <w:rsid w:val="00A4144F"/>
    <w:rsid w:val="00A61B4D"/>
    <w:rsid w:val="00A65417"/>
    <w:rsid w:val="00A7493C"/>
    <w:rsid w:val="00A80F95"/>
    <w:rsid w:val="00A82C60"/>
    <w:rsid w:val="00A97BF1"/>
    <w:rsid w:val="00AA298A"/>
    <w:rsid w:val="00AB3D39"/>
    <w:rsid w:val="00AC164A"/>
    <w:rsid w:val="00AD5E2E"/>
    <w:rsid w:val="00AE2DAB"/>
    <w:rsid w:val="00AE448A"/>
    <w:rsid w:val="00AE4A3F"/>
    <w:rsid w:val="00AF2050"/>
    <w:rsid w:val="00AF6D08"/>
    <w:rsid w:val="00B02B2A"/>
    <w:rsid w:val="00B03CA8"/>
    <w:rsid w:val="00B33C0A"/>
    <w:rsid w:val="00B4687D"/>
    <w:rsid w:val="00B4758A"/>
    <w:rsid w:val="00B51479"/>
    <w:rsid w:val="00B54671"/>
    <w:rsid w:val="00B55E19"/>
    <w:rsid w:val="00B6137D"/>
    <w:rsid w:val="00B71AC1"/>
    <w:rsid w:val="00B857E1"/>
    <w:rsid w:val="00B869B5"/>
    <w:rsid w:val="00B94758"/>
    <w:rsid w:val="00B958A5"/>
    <w:rsid w:val="00BA4B6D"/>
    <w:rsid w:val="00BB26C5"/>
    <w:rsid w:val="00BB7B08"/>
    <w:rsid w:val="00BC66B5"/>
    <w:rsid w:val="00BC6DB1"/>
    <w:rsid w:val="00BF4DE6"/>
    <w:rsid w:val="00C06B13"/>
    <w:rsid w:val="00C24843"/>
    <w:rsid w:val="00C2723A"/>
    <w:rsid w:val="00C27D25"/>
    <w:rsid w:val="00C302B8"/>
    <w:rsid w:val="00C35791"/>
    <w:rsid w:val="00C42541"/>
    <w:rsid w:val="00C42CDE"/>
    <w:rsid w:val="00C42EB7"/>
    <w:rsid w:val="00C5182A"/>
    <w:rsid w:val="00C63EE9"/>
    <w:rsid w:val="00C76233"/>
    <w:rsid w:val="00C9540B"/>
    <w:rsid w:val="00CA16F3"/>
    <w:rsid w:val="00CA37B1"/>
    <w:rsid w:val="00CB1959"/>
    <w:rsid w:val="00CB2F17"/>
    <w:rsid w:val="00CC741B"/>
    <w:rsid w:val="00CD0E4B"/>
    <w:rsid w:val="00CD5260"/>
    <w:rsid w:val="00CD6DFA"/>
    <w:rsid w:val="00CE0668"/>
    <w:rsid w:val="00CE4C89"/>
    <w:rsid w:val="00CF07BA"/>
    <w:rsid w:val="00D0296C"/>
    <w:rsid w:val="00D32D6F"/>
    <w:rsid w:val="00D37B04"/>
    <w:rsid w:val="00D50D5C"/>
    <w:rsid w:val="00D51B0A"/>
    <w:rsid w:val="00D540C6"/>
    <w:rsid w:val="00D64BD1"/>
    <w:rsid w:val="00D70970"/>
    <w:rsid w:val="00D71A2E"/>
    <w:rsid w:val="00D92254"/>
    <w:rsid w:val="00DB238B"/>
    <w:rsid w:val="00DD5A68"/>
    <w:rsid w:val="00DE084C"/>
    <w:rsid w:val="00DE21B2"/>
    <w:rsid w:val="00E14F51"/>
    <w:rsid w:val="00E32518"/>
    <w:rsid w:val="00E357B7"/>
    <w:rsid w:val="00E53800"/>
    <w:rsid w:val="00E6081F"/>
    <w:rsid w:val="00E66B45"/>
    <w:rsid w:val="00E77B15"/>
    <w:rsid w:val="00E8296D"/>
    <w:rsid w:val="00E8457B"/>
    <w:rsid w:val="00EA04B2"/>
    <w:rsid w:val="00EA20F3"/>
    <w:rsid w:val="00EA3556"/>
    <w:rsid w:val="00EA3949"/>
    <w:rsid w:val="00EC00EF"/>
    <w:rsid w:val="00ED2831"/>
    <w:rsid w:val="00ED43D1"/>
    <w:rsid w:val="00ED532E"/>
    <w:rsid w:val="00EE4EE1"/>
    <w:rsid w:val="00EF2105"/>
    <w:rsid w:val="00EF4574"/>
    <w:rsid w:val="00EF45AA"/>
    <w:rsid w:val="00F25A93"/>
    <w:rsid w:val="00F2684E"/>
    <w:rsid w:val="00F5404C"/>
    <w:rsid w:val="00F61FD1"/>
    <w:rsid w:val="00F67C6A"/>
    <w:rsid w:val="00F729EF"/>
    <w:rsid w:val="00F77CAE"/>
    <w:rsid w:val="00F82271"/>
    <w:rsid w:val="00F83428"/>
    <w:rsid w:val="00F96BB9"/>
    <w:rsid w:val="00FA112C"/>
    <w:rsid w:val="00FE0019"/>
    <w:rsid w:val="00FE3420"/>
    <w:rsid w:val="00FE6D51"/>
    <w:rsid w:val="00FE6F2A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4EE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C6C4F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92E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407E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03CF5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2E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407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uiPriority w:val="99"/>
    <w:qFormat/>
    <w:rsid w:val="00103CF5"/>
    <w:pPr>
      <w:numPr>
        <w:numId w:val="10"/>
      </w:numPr>
      <w:spacing w:before="0"/>
    </w:pPr>
  </w:style>
  <w:style w:type="paragraph" w:customStyle="1" w:styleId="Bullet2">
    <w:name w:val="Bullet 2"/>
    <w:basedOn w:val="Bullet1"/>
    <w:uiPriority w:val="99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uiPriority w:val="99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03CF5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03CF5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3CF5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character" w:customStyle="1" w:styleId="ListParagraphChar">
    <w:name w:val="List Paragraph Char"/>
    <w:aliases w:val="Bullet1 Char,List Paragraph1 Char,Recommendation Char,List Paragraph11 Char,Rec para Char,L Char,CV text Char,Table text Char,F5 List Paragraph Char,Dot pt Char,Colorful List - Accent 11 Char,No Spacing1 Char,Indicator Text Char"/>
    <w:basedOn w:val="DefaultParagraphFont"/>
    <w:link w:val="ListParagraph"/>
    <w:uiPriority w:val="34"/>
    <w:locked/>
    <w:rsid w:val="00D51B0A"/>
    <w:rPr>
      <w:rFonts w:ascii="Calibri" w:hAnsi="Calibri" w:cs="Calibri"/>
    </w:rPr>
  </w:style>
  <w:style w:type="paragraph" w:styleId="ListParagraph">
    <w:name w:val="List Paragraph"/>
    <w:aliases w:val="Bullet1,List Paragraph1,Recommendation,List Paragraph11,Rec para,L,CV text,Table text,F5 List Paragraph,Dot pt,Colorful List - Accent 11,No Spacing1,List Paragraph Char Char Char,Indicator Text,Numbered Para 1,Bullet Points,Bullet point,列"/>
    <w:basedOn w:val="Normal"/>
    <w:link w:val="ListParagraphChar"/>
    <w:uiPriority w:val="34"/>
    <w:qFormat/>
    <w:locked/>
    <w:rsid w:val="00D51B0A"/>
    <w:pPr>
      <w:suppressAutoHyphens w:val="0"/>
      <w:spacing w:before="0" w:after="0" w:line="240" w:lineRule="auto"/>
      <w:ind w:left="720"/>
    </w:pPr>
    <w:rPr>
      <w:rFonts w:ascii="Calibri" w:hAnsi="Calibri" w:cs="Calibri"/>
      <w:color w:val="auto"/>
      <w:lang w:val="en-AU"/>
    </w:rPr>
  </w:style>
  <w:style w:type="paragraph" w:styleId="NormalWeb">
    <w:name w:val="Normal (Web)"/>
    <w:basedOn w:val="Normal"/>
    <w:uiPriority w:val="99"/>
    <w:semiHidden/>
    <w:unhideWhenUsed/>
    <w:rsid w:val="005610E0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C4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92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9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8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30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391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294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81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6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758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034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5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48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5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1DA1-0D4F-4323-B8E9-CFFB2284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1465</Characters>
  <Application>Microsoft Office Word</Application>
  <DocSecurity>0</DocSecurity>
  <Lines>288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Short Term Adviser rates – July 2021 onwards</dc:title>
  <dc:subject/>
  <dc:creator/>
  <cp:keywords/>
  <cp:lastModifiedBy/>
  <cp:revision>1</cp:revision>
  <dcterms:created xsi:type="dcterms:W3CDTF">2021-07-05T00:06:00Z</dcterms:created>
  <dcterms:modified xsi:type="dcterms:W3CDTF">2021-07-05T00:06:00Z</dcterms:modified>
  <cp:category/>
</cp:coreProperties>
</file>