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39518878"/>
    <w:p w14:paraId="15CC9C2A" w14:textId="18DB86FC" w:rsidR="009319EA" w:rsidRPr="00787909" w:rsidRDefault="006F19B0" w:rsidP="009319EA">
      <w:pPr>
        <w:rPr>
          <w:b/>
          <w:color w:val="2E74B5" w:themeColor="accent1" w:themeShade="BF"/>
          <w:sz w:val="44"/>
          <w:szCs w:val="44"/>
          <w:lang w:val="en-GB"/>
        </w:rPr>
      </w:pPr>
      <w:r>
        <w:rPr>
          <w:b/>
          <w:noProof/>
          <w:color w:val="2E74B5" w:themeColor="accent1" w:themeShade="BF"/>
          <w:sz w:val="44"/>
          <w:szCs w:val="44"/>
          <w:lang w:val="en-GB"/>
        </w:rPr>
        <mc:AlternateContent>
          <mc:Choice Requires="wps">
            <w:drawing>
              <wp:anchor distT="0" distB="0" distL="114300" distR="114300" simplePos="0" relativeHeight="251658275" behindDoc="1" locked="0" layoutInCell="1" allowOverlap="1" wp14:anchorId="38D633C9" wp14:editId="593B4BFC">
                <wp:simplePos x="0" y="0"/>
                <wp:positionH relativeFrom="column">
                  <wp:posOffset>2471214</wp:posOffset>
                </wp:positionH>
                <wp:positionV relativeFrom="paragraph">
                  <wp:posOffset>31749</wp:posOffset>
                </wp:positionV>
                <wp:extent cx="4262938" cy="5671751"/>
                <wp:effectExtent l="0" t="0" r="4445" b="5715"/>
                <wp:wrapNone/>
                <wp:docPr id="165292788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62938" cy="5671751"/>
                        </a:xfrm>
                        <a:prstGeom prst="rect">
                          <a:avLst/>
                        </a:prstGeom>
                        <a:solidFill>
                          <a:srgbClr val="0013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24510" id="Rectangle 3" o:spid="_x0000_s1026" alt="&quot;&quot;" style="position:absolute;margin-left:194.6pt;margin-top:2.5pt;width:335.65pt;height:446.6pt;z-index:-251657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" fillcolor="#001335" stroked="f" strokeweight="1pt"/>
            </w:pict>
          </mc:Fallback>
        </mc:AlternateContent>
      </w:r>
      <w:r w:rsidR="00C95C7A" w:rsidRPr="00787909">
        <w:rPr>
          <w:b/>
          <w:noProof/>
          <w:color w:val="2E74B5" w:themeColor="accent1" w:themeShade="BF"/>
          <w:sz w:val="44"/>
          <w:szCs w:val="44"/>
          <w:lang w:val="en-GB"/>
        </w:rPr>
        <w:drawing>
          <wp:anchor distT="0" distB="0" distL="114300" distR="114300" simplePos="0" relativeHeight="251658241" behindDoc="1" locked="0" layoutInCell="1" allowOverlap="1" wp14:anchorId="73C67FD1" wp14:editId="0ED691F6">
            <wp:simplePos x="0" y="0"/>
            <wp:positionH relativeFrom="page">
              <wp:align>center</wp:align>
            </wp:positionH>
            <wp:positionV relativeFrom="page">
              <wp:align>top</wp:align>
            </wp:positionV>
            <wp:extent cx="7570800" cy="10713600"/>
            <wp:effectExtent l="0" t="0" r="0" b="0"/>
            <wp:wrapNone/>
            <wp:docPr id="63724064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40641"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70800" cy="10713600"/>
                    </a:xfrm>
                    <a:prstGeom prst="rect">
                      <a:avLst/>
                    </a:prstGeom>
                  </pic:spPr>
                </pic:pic>
              </a:graphicData>
            </a:graphic>
            <wp14:sizeRelH relativeFrom="margin">
              <wp14:pctWidth>0</wp14:pctWidth>
            </wp14:sizeRelH>
            <wp14:sizeRelV relativeFrom="margin">
              <wp14:pctHeight>0</wp14:pctHeight>
            </wp14:sizeRelV>
          </wp:anchor>
        </w:drawing>
      </w:r>
      <w:r w:rsidR="00F14DB4" w:rsidRPr="00787909">
        <w:rPr>
          <w:b/>
          <w:noProof/>
          <w:color w:val="2E74B5" w:themeColor="accent1" w:themeShade="BF"/>
          <w:sz w:val="44"/>
          <w:szCs w:val="44"/>
          <w:lang w:val="en-GB"/>
        </w:rPr>
        <mc:AlternateContent>
          <mc:Choice Requires="wps">
            <w:drawing>
              <wp:anchor distT="0" distB="0" distL="114300" distR="114300" simplePos="0" relativeHeight="251658240" behindDoc="0" locked="0" layoutInCell="1" allowOverlap="1" wp14:anchorId="4ECCC946" wp14:editId="3C91EB90">
                <wp:simplePos x="0" y="0"/>
                <wp:positionH relativeFrom="column">
                  <wp:posOffset>2885440</wp:posOffset>
                </wp:positionH>
                <wp:positionV relativeFrom="paragraph">
                  <wp:posOffset>370812</wp:posOffset>
                </wp:positionV>
                <wp:extent cx="3386856" cy="0"/>
                <wp:effectExtent l="0" t="0" r="17145" b="12700"/>
                <wp:wrapNone/>
                <wp:docPr id="198344599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86856"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F0270" id="Straight Connector 4"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7.2pt,29.2pt" to="493.9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" strokecolor="white [3212]" strokeweight=".5pt">
                <v:stroke joinstyle="miter"/>
              </v:line>
            </w:pict>
          </mc:Fallback>
        </mc:AlternateContent>
      </w:r>
    </w:p>
    <w:p w14:paraId="0B23AB98" w14:textId="7509D0A3" w:rsidR="00BD539D" w:rsidRPr="00676342" w:rsidRDefault="00F32842" w:rsidP="00676342">
      <w:pPr>
        <w:pStyle w:val="Title"/>
      </w:pPr>
      <w:r>
        <w:br/>
      </w:r>
      <w:r w:rsidR="00BD539D" w:rsidRPr="00676342">
        <w:t xml:space="preserve">Review of the quality and use of DFAT evaluations: </w:t>
      </w:r>
      <w:r w:rsidR="00D548B2" w:rsidRPr="00676342">
        <w:t>2024-2025</w:t>
      </w:r>
    </w:p>
    <w:p w14:paraId="72A0DFE1" w14:textId="77777777" w:rsidR="00F14DB4" w:rsidRPr="00787909" w:rsidRDefault="009319EA" w:rsidP="006F19B0">
      <w:pPr>
        <w:shd w:val="clear" w:color="auto" w:fill="001335"/>
        <w:spacing w:after="600"/>
        <w:ind w:left="4536" w:right="-624"/>
        <w:rPr>
          <w:rFonts w:asciiTheme="majorHAnsi" w:hAnsiTheme="majorHAnsi" w:cstheme="majorHAnsi"/>
          <w:bCs/>
          <w:color w:val="FFFFFF" w:themeColor="background1"/>
          <w:sz w:val="32"/>
          <w:szCs w:val="40"/>
          <w:lang w:val="en-GB"/>
        </w:rPr>
      </w:pPr>
      <w:r w:rsidRPr="00787909">
        <w:rPr>
          <w:rFonts w:asciiTheme="majorHAnsi" w:hAnsiTheme="majorHAnsi" w:cstheme="majorHAnsi"/>
          <w:bCs/>
          <w:color w:val="FFFFFF" w:themeColor="background1"/>
          <w:sz w:val="32"/>
          <w:szCs w:val="40"/>
          <w:lang w:val="en-GB"/>
        </w:rPr>
        <w:t>Submitted to the</w:t>
      </w:r>
      <w:r w:rsidR="00F14DB4" w:rsidRPr="00787909">
        <w:rPr>
          <w:rFonts w:asciiTheme="majorHAnsi" w:hAnsiTheme="majorHAnsi" w:cstheme="majorHAnsi"/>
          <w:bCs/>
          <w:color w:val="FFFFFF" w:themeColor="background1"/>
          <w:sz w:val="32"/>
          <w:szCs w:val="40"/>
          <w:lang w:val="en-GB"/>
        </w:rPr>
        <w:t xml:space="preserve"> </w:t>
      </w:r>
      <w:r w:rsidR="00F14DB4" w:rsidRPr="00787909">
        <w:rPr>
          <w:rFonts w:asciiTheme="majorHAnsi" w:hAnsiTheme="majorHAnsi" w:cstheme="majorHAnsi"/>
          <w:bCs/>
          <w:color w:val="FFFFFF" w:themeColor="background1"/>
          <w:sz w:val="32"/>
          <w:szCs w:val="40"/>
          <w:lang w:val="en-GB"/>
        </w:rPr>
        <w:br/>
      </w:r>
      <w:r w:rsidRPr="00787909">
        <w:rPr>
          <w:rFonts w:asciiTheme="majorHAnsi" w:hAnsiTheme="majorHAnsi" w:cstheme="majorHAnsi"/>
          <w:bCs/>
          <w:color w:val="FFFFFF" w:themeColor="background1"/>
          <w:sz w:val="32"/>
          <w:szCs w:val="40"/>
          <w:lang w:val="en-GB"/>
        </w:rPr>
        <w:t>Department of Foreign Affairs and Trade</w:t>
      </w:r>
      <w:r w:rsidR="00F14DB4" w:rsidRPr="00787909">
        <w:rPr>
          <w:rFonts w:asciiTheme="majorHAnsi" w:hAnsiTheme="majorHAnsi" w:cstheme="majorHAnsi"/>
          <w:bCs/>
          <w:color w:val="FFFFFF" w:themeColor="background1"/>
          <w:sz w:val="32"/>
          <w:szCs w:val="40"/>
          <w:lang w:val="en-GB"/>
        </w:rPr>
        <w:br/>
      </w:r>
      <w:r w:rsidRPr="00787909">
        <w:rPr>
          <w:rFonts w:asciiTheme="majorHAnsi" w:hAnsiTheme="majorHAnsi" w:cstheme="majorHAnsi"/>
          <w:bCs/>
          <w:color w:val="FFFFFF" w:themeColor="background1"/>
          <w:sz w:val="32"/>
          <w:szCs w:val="40"/>
          <w:lang w:val="en-GB"/>
        </w:rPr>
        <w:t xml:space="preserve">by Bluebird Consultants </w:t>
      </w:r>
    </w:p>
    <w:p w14:paraId="4FCEC929" w14:textId="45B41BB2" w:rsidR="009319EA" w:rsidRPr="00787909" w:rsidRDefault="00D71D6E" w:rsidP="006F19B0">
      <w:pPr>
        <w:shd w:val="clear" w:color="auto" w:fill="001335"/>
        <w:spacing w:after="1080"/>
        <w:ind w:left="4536" w:right="-624"/>
        <w:rPr>
          <w:rFonts w:asciiTheme="majorHAnsi" w:hAnsiTheme="majorHAnsi" w:cstheme="majorHAnsi"/>
          <w:bCs/>
          <w:color w:val="FFFFFF" w:themeColor="background1"/>
          <w:sz w:val="32"/>
          <w:szCs w:val="40"/>
          <w:lang w:val="en-GB"/>
        </w:rPr>
      </w:pPr>
      <w:r>
        <w:rPr>
          <w:rFonts w:asciiTheme="majorHAnsi" w:hAnsiTheme="majorHAnsi" w:cstheme="majorHAnsi"/>
          <w:bCs/>
          <w:color w:val="FFFFFF" w:themeColor="background1"/>
          <w:lang w:val="en-GB"/>
        </w:rPr>
        <w:t>1</w:t>
      </w:r>
      <w:r w:rsidR="000C715F">
        <w:rPr>
          <w:rFonts w:asciiTheme="majorHAnsi" w:hAnsiTheme="majorHAnsi" w:cstheme="majorHAnsi"/>
          <w:bCs/>
          <w:color w:val="FFFFFF" w:themeColor="background1"/>
          <w:lang w:val="en-GB"/>
        </w:rPr>
        <w:t>9</w:t>
      </w:r>
      <w:r>
        <w:rPr>
          <w:rFonts w:asciiTheme="majorHAnsi" w:hAnsiTheme="majorHAnsi" w:cstheme="majorHAnsi"/>
          <w:bCs/>
          <w:color w:val="FFFFFF" w:themeColor="background1"/>
          <w:lang w:val="en-GB"/>
        </w:rPr>
        <w:t xml:space="preserve"> </w:t>
      </w:r>
      <w:r w:rsidR="000C715F">
        <w:rPr>
          <w:rFonts w:asciiTheme="majorHAnsi" w:hAnsiTheme="majorHAnsi" w:cstheme="majorHAnsi"/>
          <w:bCs/>
          <w:color w:val="FFFFFF" w:themeColor="background1"/>
          <w:lang w:val="en-GB"/>
        </w:rPr>
        <w:t>Dec</w:t>
      </w:r>
      <w:r>
        <w:rPr>
          <w:rFonts w:asciiTheme="majorHAnsi" w:hAnsiTheme="majorHAnsi" w:cstheme="majorHAnsi"/>
          <w:bCs/>
          <w:color w:val="FFFFFF" w:themeColor="background1"/>
          <w:lang w:val="en-GB"/>
        </w:rPr>
        <w:t>ember 2025</w:t>
      </w:r>
    </w:p>
    <w:p w14:paraId="0C02E64D" w14:textId="00400109" w:rsidR="009319EA" w:rsidRPr="00787909" w:rsidRDefault="00F14DB4" w:rsidP="006F19B0">
      <w:pPr>
        <w:pStyle w:val="NoSpacing"/>
        <w:shd w:val="clear" w:color="auto" w:fill="001335"/>
        <w:ind w:left="4536"/>
        <w:rPr>
          <w:rFonts w:asciiTheme="majorHAnsi" w:hAnsiTheme="majorHAnsi" w:cstheme="majorHAnsi"/>
          <w:bCs/>
          <w:color w:val="FFFFFF" w:themeColor="background1"/>
          <w:sz w:val="20"/>
          <w:lang w:val="en-GB"/>
        </w:rPr>
      </w:pPr>
      <w:r w:rsidRPr="00787909">
        <w:rPr>
          <w:rFonts w:asciiTheme="majorHAnsi" w:hAnsiTheme="majorHAnsi" w:cstheme="majorHAnsi"/>
          <w:bCs/>
          <w:color w:val="FFFFFF" w:themeColor="background1"/>
          <w:sz w:val="20"/>
          <w:lang w:val="en-GB"/>
        </w:rPr>
        <w:br/>
      </w:r>
      <w:r w:rsidR="009319EA" w:rsidRPr="00787909">
        <w:rPr>
          <w:rFonts w:asciiTheme="majorHAnsi" w:hAnsiTheme="majorHAnsi" w:cstheme="majorHAnsi"/>
          <w:bCs/>
          <w:color w:val="FFFFFF" w:themeColor="background1"/>
          <w:sz w:val="20"/>
          <w:lang w:val="en-GB"/>
        </w:rPr>
        <w:t>Enquiries:</w:t>
      </w:r>
    </w:p>
    <w:p w14:paraId="6649DA22" w14:textId="77777777" w:rsidR="009319EA" w:rsidRPr="00787909" w:rsidRDefault="009319EA" w:rsidP="006F19B0">
      <w:pPr>
        <w:pStyle w:val="NoSpacing"/>
        <w:shd w:val="clear" w:color="auto" w:fill="001335"/>
        <w:ind w:left="4536"/>
        <w:rPr>
          <w:rFonts w:asciiTheme="majorHAnsi" w:hAnsiTheme="majorHAnsi" w:cstheme="majorHAnsi"/>
          <w:bCs/>
          <w:color w:val="FFFFFF" w:themeColor="background1"/>
          <w:sz w:val="20"/>
          <w:lang w:val="en-GB"/>
        </w:rPr>
      </w:pPr>
      <w:r w:rsidRPr="00787909">
        <w:rPr>
          <w:rFonts w:asciiTheme="majorHAnsi" w:hAnsiTheme="majorHAnsi" w:cstheme="majorHAnsi"/>
          <w:bCs/>
          <w:color w:val="FFFFFF" w:themeColor="background1"/>
          <w:sz w:val="20"/>
          <w:lang w:val="en-GB"/>
        </w:rPr>
        <w:t xml:space="preserve">Jessica Kenway, Director </w:t>
      </w:r>
    </w:p>
    <w:p w14:paraId="3A42331A" w14:textId="77777777" w:rsidR="009319EA" w:rsidRPr="00787909" w:rsidRDefault="009319EA" w:rsidP="006F19B0">
      <w:pPr>
        <w:pStyle w:val="NoSpacing"/>
        <w:shd w:val="clear" w:color="auto" w:fill="001335"/>
        <w:ind w:left="4536"/>
        <w:rPr>
          <w:rFonts w:asciiTheme="majorHAnsi" w:hAnsiTheme="majorHAnsi" w:cstheme="majorHAnsi"/>
          <w:bCs/>
          <w:color w:val="FFFFFF" w:themeColor="background1"/>
          <w:sz w:val="20"/>
          <w:lang w:val="en-GB"/>
        </w:rPr>
      </w:pPr>
      <w:r w:rsidRPr="00787909">
        <w:rPr>
          <w:rFonts w:asciiTheme="majorHAnsi" w:hAnsiTheme="majorHAnsi" w:cstheme="majorHAnsi"/>
          <w:bCs/>
          <w:color w:val="FFFFFF" w:themeColor="background1"/>
          <w:sz w:val="20"/>
          <w:lang w:val="en-GB"/>
        </w:rPr>
        <w:t xml:space="preserve">M: 0425 878 368 </w:t>
      </w:r>
    </w:p>
    <w:p w14:paraId="18AF43BD" w14:textId="77777777" w:rsidR="009319EA" w:rsidRPr="00787909" w:rsidRDefault="009319EA" w:rsidP="006F19B0">
      <w:pPr>
        <w:pStyle w:val="NoSpacing"/>
        <w:shd w:val="clear" w:color="auto" w:fill="001335"/>
        <w:ind w:left="4536"/>
        <w:rPr>
          <w:rFonts w:asciiTheme="majorHAnsi" w:hAnsiTheme="majorHAnsi" w:cstheme="majorHAnsi"/>
          <w:bCs/>
          <w:color w:val="FFFFFF" w:themeColor="background1"/>
          <w:sz w:val="20"/>
          <w:lang w:val="en-GB"/>
        </w:rPr>
      </w:pPr>
      <w:r w:rsidRPr="00787909">
        <w:rPr>
          <w:rFonts w:asciiTheme="majorHAnsi" w:hAnsiTheme="majorHAnsi" w:cstheme="majorHAnsi"/>
          <w:bCs/>
          <w:color w:val="FFFFFF" w:themeColor="background1"/>
          <w:sz w:val="20"/>
          <w:lang w:val="en-GB"/>
        </w:rPr>
        <w:t xml:space="preserve">E: </w:t>
      </w:r>
      <w:hyperlink r:id="rId12" w:history="1">
        <w:r w:rsidRPr="00787909">
          <w:rPr>
            <w:rStyle w:val="Hyperlink"/>
            <w:rFonts w:asciiTheme="majorHAnsi" w:hAnsiTheme="majorHAnsi" w:cstheme="majorHAnsi"/>
            <w:bCs/>
            <w:color w:val="FFFFFF" w:themeColor="background1"/>
            <w:sz w:val="20"/>
            <w:lang w:val="en-GB"/>
          </w:rPr>
          <w:t>jess@bluebirdconsultants.com.au</w:t>
        </w:r>
      </w:hyperlink>
    </w:p>
    <w:p w14:paraId="68E084D5" w14:textId="46B983B3" w:rsidR="000A649B" w:rsidRPr="00F32842" w:rsidRDefault="009319EA" w:rsidP="00F32842">
      <w:pPr>
        <w:pStyle w:val="NoSpacing"/>
        <w:shd w:val="clear" w:color="auto" w:fill="001335"/>
        <w:ind w:left="4536"/>
        <w:rPr>
          <w:rFonts w:asciiTheme="majorHAnsi" w:hAnsiTheme="majorHAnsi" w:cstheme="majorHAnsi"/>
          <w:bCs/>
          <w:color w:val="FFFFFF" w:themeColor="background1"/>
          <w:sz w:val="20"/>
          <w:lang w:val="en-GB"/>
        </w:rPr>
      </w:pPr>
      <w:r w:rsidRPr="00787909">
        <w:rPr>
          <w:rFonts w:asciiTheme="majorHAnsi" w:hAnsiTheme="majorHAnsi" w:cstheme="majorHAnsi"/>
          <w:bCs/>
          <w:color w:val="FFFFFF" w:themeColor="background1"/>
          <w:sz w:val="20"/>
          <w:lang w:val="en-GB"/>
        </w:rPr>
        <w:t>www.bluebirdconsultants.com.au</w:t>
      </w:r>
      <w:bookmarkStart w:id="1" w:name="_Toc139518879"/>
      <w:bookmarkEnd w:id="0"/>
    </w:p>
    <w:p w14:paraId="5ACA2F6A" w14:textId="77777777" w:rsidR="00525516" w:rsidRPr="00787909" w:rsidRDefault="00525516" w:rsidP="00525516">
      <w:pPr>
        <w:spacing w:line="259" w:lineRule="auto"/>
        <w:ind w:left="4536"/>
        <w:rPr>
          <w:lang w:val="en-GB"/>
        </w:rPr>
      </w:pPr>
    </w:p>
    <w:p w14:paraId="183359AA" w14:textId="77777777" w:rsidR="00F32842" w:rsidRDefault="00F32842">
      <w:pPr>
        <w:spacing w:line="259" w:lineRule="auto"/>
        <w:rPr>
          <w:color w:val="2E74B5" w:themeColor="accent1" w:themeShade="BF"/>
          <w:sz w:val="40"/>
          <w:szCs w:val="40"/>
          <w:lang w:val="en-GB"/>
        </w:rPr>
      </w:pPr>
      <w:r>
        <w:rPr>
          <w:color w:val="2E74B5" w:themeColor="accent1" w:themeShade="BF"/>
          <w:sz w:val="40"/>
          <w:szCs w:val="40"/>
          <w:lang w:val="en-GB"/>
        </w:rPr>
        <w:br w:type="page"/>
      </w:r>
    </w:p>
    <w:p w14:paraId="394D2827" w14:textId="55FE4F41" w:rsidR="00525516" w:rsidRPr="00F32842" w:rsidRDefault="00525516" w:rsidP="00D72344">
      <w:pPr>
        <w:spacing w:line="259" w:lineRule="auto"/>
        <w:rPr>
          <w:rFonts w:cstheme="minorHAnsi"/>
          <w:color w:val="2E74B5" w:themeColor="accent1" w:themeShade="BF"/>
          <w:sz w:val="40"/>
          <w:szCs w:val="40"/>
          <w:lang w:val="en-GB"/>
        </w:rPr>
      </w:pPr>
      <w:r w:rsidRPr="00F32842">
        <w:rPr>
          <w:rFonts w:cstheme="minorHAnsi"/>
          <w:color w:val="2E74B5" w:themeColor="accent1" w:themeShade="BF"/>
          <w:sz w:val="40"/>
          <w:szCs w:val="40"/>
          <w:lang w:val="en-GB"/>
        </w:rPr>
        <w:lastRenderedPageBreak/>
        <w:t xml:space="preserve">Contents </w:t>
      </w:r>
    </w:p>
    <w:p w14:paraId="330D4C64" w14:textId="411E7412" w:rsidR="001B18B1" w:rsidRPr="00F32842" w:rsidRDefault="00D72344">
      <w:pPr>
        <w:pStyle w:val="TOC1"/>
        <w:tabs>
          <w:tab w:val="right" w:leader="dot" w:pos="9282"/>
        </w:tabs>
        <w:rPr>
          <w:rFonts w:eastAsiaTheme="minorEastAsia"/>
          <w:b w:val="0"/>
          <w:bCs w:val="0"/>
          <w:caps w:val="0"/>
          <w:noProof/>
          <w:kern w:val="2"/>
          <w:sz w:val="24"/>
          <w:szCs w:val="24"/>
          <w14:ligatures w14:val="standardContextual"/>
        </w:rPr>
      </w:pPr>
      <w:r w:rsidRPr="00F32842">
        <w:rPr>
          <w:sz w:val="32"/>
          <w:szCs w:val="32"/>
          <w:lang w:val="en-GB"/>
        </w:rPr>
        <w:fldChar w:fldCharType="begin"/>
      </w:r>
      <w:r w:rsidRPr="00F32842">
        <w:rPr>
          <w:sz w:val="32"/>
          <w:szCs w:val="32"/>
          <w:lang w:val="en-GB"/>
        </w:rPr>
        <w:instrText xml:space="preserve"> TOC \o "1-3" \h \z \u </w:instrText>
      </w:r>
      <w:r w:rsidRPr="00F32842">
        <w:rPr>
          <w:sz w:val="32"/>
          <w:szCs w:val="32"/>
          <w:lang w:val="en-GB"/>
        </w:rPr>
        <w:fldChar w:fldCharType="separate"/>
      </w:r>
      <w:hyperlink w:anchor="_Toc220048787" w:history="1">
        <w:r w:rsidR="001B18B1" w:rsidRPr="00F32842">
          <w:rPr>
            <w:rStyle w:val="Hyperlink"/>
            <w:noProof/>
            <w:color w:val="auto"/>
            <w:lang w:val="en-GB"/>
          </w:rPr>
          <w:t>Executive summary</w:t>
        </w:r>
        <w:r w:rsidR="001B18B1" w:rsidRPr="00F32842">
          <w:rPr>
            <w:noProof/>
            <w:webHidden/>
          </w:rPr>
          <w:tab/>
        </w:r>
        <w:r w:rsidR="001B18B1" w:rsidRPr="00F32842">
          <w:rPr>
            <w:noProof/>
            <w:webHidden/>
          </w:rPr>
          <w:fldChar w:fldCharType="begin"/>
        </w:r>
        <w:r w:rsidR="001B18B1" w:rsidRPr="00F32842">
          <w:rPr>
            <w:noProof/>
            <w:webHidden/>
          </w:rPr>
          <w:instrText xml:space="preserve"> PAGEREF _Toc220048787 \h </w:instrText>
        </w:r>
        <w:r w:rsidR="001B18B1" w:rsidRPr="00F32842">
          <w:rPr>
            <w:noProof/>
            <w:webHidden/>
          </w:rPr>
        </w:r>
        <w:r w:rsidR="001B18B1" w:rsidRPr="00F32842">
          <w:rPr>
            <w:noProof/>
            <w:webHidden/>
          </w:rPr>
          <w:fldChar w:fldCharType="separate"/>
        </w:r>
        <w:r w:rsidR="00077F7F">
          <w:rPr>
            <w:noProof/>
            <w:webHidden/>
          </w:rPr>
          <w:t>4</w:t>
        </w:r>
        <w:r w:rsidR="001B18B1" w:rsidRPr="00F32842">
          <w:rPr>
            <w:noProof/>
            <w:webHidden/>
          </w:rPr>
          <w:fldChar w:fldCharType="end"/>
        </w:r>
      </w:hyperlink>
    </w:p>
    <w:p w14:paraId="203860A3" w14:textId="1D261721"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88" w:history="1">
        <w:r w:rsidRPr="00F32842">
          <w:rPr>
            <w:rStyle w:val="Hyperlink"/>
            <w:noProof/>
            <w:color w:val="auto"/>
            <w:lang w:val="en-GB"/>
          </w:rPr>
          <w:t>1.</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Introduction</w:t>
        </w:r>
        <w:r w:rsidRPr="00F32842">
          <w:rPr>
            <w:noProof/>
            <w:webHidden/>
          </w:rPr>
          <w:tab/>
        </w:r>
        <w:r w:rsidRPr="00F32842">
          <w:rPr>
            <w:noProof/>
            <w:webHidden/>
          </w:rPr>
          <w:fldChar w:fldCharType="begin"/>
        </w:r>
        <w:r w:rsidRPr="00F32842">
          <w:rPr>
            <w:noProof/>
            <w:webHidden/>
          </w:rPr>
          <w:instrText xml:space="preserve"> PAGEREF _Toc220048788 \h </w:instrText>
        </w:r>
        <w:r w:rsidRPr="00F32842">
          <w:rPr>
            <w:noProof/>
            <w:webHidden/>
          </w:rPr>
        </w:r>
        <w:r w:rsidRPr="00F32842">
          <w:rPr>
            <w:noProof/>
            <w:webHidden/>
          </w:rPr>
          <w:fldChar w:fldCharType="separate"/>
        </w:r>
        <w:r w:rsidR="00077F7F">
          <w:rPr>
            <w:noProof/>
            <w:webHidden/>
          </w:rPr>
          <w:t>6</w:t>
        </w:r>
        <w:r w:rsidRPr="00F32842">
          <w:rPr>
            <w:noProof/>
            <w:webHidden/>
          </w:rPr>
          <w:fldChar w:fldCharType="end"/>
        </w:r>
      </w:hyperlink>
    </w:p>
    <w:p w14:paraId="2DE00B8E" w14:textId="3D300124"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89" w:history="1">
        <w:r w:rsidRPr="00F32842">
          <w:rPr>
            <w:rStyle w:val="Hyperlink"/>
            <w:noProof/>
            <w:color w:val="auto"/>
            <w:lang w:val="en-GB" w:eastAsia="en-AU"/>
          </w:rPr>
          <w:t>2.</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Background</w:t>
        </w:r>
        <w:r w:rsidRPr="00F32842">
          <w:rPr>
            <w:noProof/>
            <w:webHidden/>
          </w:rPr>
          <w:tab/>
        </w:r>
        <w:r w:rsidRPr="00F32842">
          <w:rPr>
            <w:noProof/>
            <w:webHidden/>
          </w:rPr>
          <w:fldChar w:fldCharType="begin"/>
        </w:r>
        <w:r w:rsidRPr="00F32842">
          <w:rPr>
            <w:noProof/>
            <w:webHidden/>
          </w:rPr>
          <w:instrText xml:space="preserve"> PAGEREF _Toc220048789 \h </w:instrText>
        </w:r>
        <w:r w:rsidRPr="00F32842">
          <w:rPr>
            <w:noProof/>
            <w:webHidden/>
          </w:rPr>
        </w:r>
        <w:r w:rsidRPr="00F32842">
          <w:rPr>
            <w:noProof/>
            <w:webHidden/>
          </w:rPr>
          <w:fldChar w:fldCharType="separate"/>
        </w:r>
        <w:r w:rsidR="00077F7F">
          <w:rPr>
            <w:noProof/>
            <w:webHidden/>
          </w:rPr>
          <w:t>6</w:t>
        </w:r>
        <w:r w:rsidRPr="00F32842">
          <w:rPr>
            <w:noProof/>
            <w:webHidden/>
          </w:rPr>
          <w:fldChar w:fldCharType="end"/>
        </w:r>
      </w:hyperlink>
    </w:p>
    <w:p w14:paraId="07282539" w14:textId="5E44B121"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90" w:history="1">
        <w:r w:rsidRPr="00F32842">
          <w:rPr>
            <w:rStyle w:val="Hyperlink"/>
            <w:noProof/>
            <w:color w:val="auto"/>
            <w:lang w:val="en-GB"/>
          </w:rPr>
          <w:t>3.</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Purpose</w:t>
        </w:r>
        <w:r w:rsidRPr="00F32842">
          <w:rPr>
            <w:noProof/>
            <w:webHidden/>
          </w:rPr>
          <w:tab/>
        </w:r>
        <w:r w:rsidRPr="00F32842">
          <w:rPr>
            <w:noProof/>
            <w:webHidden/>
          </w:rPr>
          <w:fldChar w:fldCharType="begin"/>
        </w:r>
        <w:r w:rsidRPr="00F32842">
          <w:rPr>
            <w:noProof/>
            <w:webHidden/>
          </w:rPr>
          <w:instrText xml:space="preserve"> PAGEREF _Toc220048790 \h </w:instrText>
        </w:r>
        <w:r w:rsidRPr="00F32842">
          <w:rPr>
            <w:noProof/>
            <w:webHidden/>
          </w:rPr>
        </w:r>
        <w:r w:rsidRPr="00F32842">
          <w:rPr>
            <w:noProof/>
            <w:webHidden/>
          </w:rPr>
          <w:fldChar w:fldCharType="separate"/>
        </w:r>
        <w:r w:rsidR="00077F7F">
          <w:rPr>
            <w:noProof/>
            <w:webHidden/>
          </w:rPr>
          <w:t>6</w:t>
        </w:r>
        <w:r w:rsidRPr="00F32842">
          <w:rPr>
            <w:noProof/>
            <w:webHidden/>
          </w:rPr>
          <w:fldChar w:fldCharType="end"/>
        </w:r>
      </w:hyperlink>
    </w:p>
    <w:p w14:paraId="2A28BEFF" w14:textId="632417DA"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91" w:history="1">
        <w:r w:rsidRPr="00F32842">
          <w:rPr>
            <w:rStyle w:val="Hyperlink"/>
            <w:rFonts w:eastAsia="Aptos"/>
            <w:noProof/>
            <w:color w:val="auto"/>
            <w:lang w:val="en-GB"/>
          </w:rPr>
          <w:t>4.</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Objectives</w:t>
        </w:r>
        <w:r w:rsidRPr="00F32842">
          <w:rPr>
            <w:noProof/>
            <w:webHidden/>
          </w:rPr>
          <w:tab/>
        </w:r>
        <w:r w:rsidRPr="00F32842">
          <w:rPr>
            <w:noProof/>
            <w:webHidden/>
          </w:rPr>
          <w:fldChar w:fldCharType="begin"/>
        </w:r>
        <w:r w:rsidRPr="00F32842">
          <w:rPr>
            <w:noProof/>
            <w:webHidden/>
          </w:rPr>
          <w:instrText xml:space="preserve"> PAGEREF _Toc220048791 \h </w:instrText>
        </w:r>
        <w:r w:rsidRPr="00F32842">
          <w:rPr>
            <w:noProof/>
            <w:webHidden/>
          </w:rPr>
        </w:r>
        <w:r w:rsidRPr="00F32842">
          <w:rPr>
            <w:noProof/>
            <w:webHidden/>
          </w:rPr>
          <w:fldChar w:fldCharType="separate"/>
        </w:r>
        <w:r w:rsidR="00077F7F">
          <w:rPr>
            <w:noProof/>
            <w:webHidden/>
          </w:rPr>
          <w:t>7</w:t>
        </w:r>
        <w:r w:rsidRPr="00F32842">
          <w:rPr>
            <w:noProof/>
            <w:webHidden/>
          </w:rPr>
          <w:fldChar w:fldCharType="end"/>
        </w:r>
      </w:hyperlink>
    </w:p>
    <w:p w14:paraId="7833F475" w14:textId="64302DB6"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92" w:history="1">
        <w:r w:rsidRPr="00F32842">
          <w:rPr>
            <w:rStyle w:val="Hyperlink"/>
            <w:noProof/>
            <w:color w:val="auto"/>
            <w:lang w:val="en-GB"/>
          </w:rPr>
          <w:t>5.</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Scope</w:t>
        </w:r>
        <w:r w:rsidRPr="00F32842">
          <w:rPr>
            <w:noProof/>
            <w:webHidden/>
          </w:rPr>
          <w:tab/>
        </w:r>
        <w:r w:rsidRPr="00F32842">
          <w:rPr>
            <w:noProof/>
            <w:webHidden/>
          </w:rPr>
          <w:fldChar w:fldCharType="begin"/>
        </w:r>
        <w:r w:rsidRPr="00F32842">
          <w:rPr>
            <w:noProof/>
            <w:webHidden/>
          </w:rPr>
          <w:instrText xml:space="preserve"> PAGEREF _Toc220048792 \h </w:instrText>
        </w:r>
        <w:r w:rsidRPr="00F32842">
          <w:rPr>
            <w:noProof/>
            <w:webHidden/>
          </w:rPr>
        </w:r>
        <w:r w:rsidRPr="00F32842">
          <w:rPr>
            <w:noProof/>
            <w:webHidden/>
          </w:rPr>
          <w:fldChar w:fldCharType="separate"/>
        </w:r>
        <w:r w:rsidR="00077F7F">
          <w:rPr>
            <w:noProof/>
            <w:webHidden/>
          </w:rPr>
          <w:t>7</w:t>
        </w:r>
        <w:r w:rsidRPr="00F32842">
          <w:rPr>
            <w:noProof/>
            <w:webHidden/>
          </w:rPr>
          <w:fldChar w:fldCharType="end"/>
        </w:r>
      </w:hyperlink>
    </w:p>
    <w:p w14:paraId="7C3612B4" w14:textId="3F81719A"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93" w:history="1">
        <w:r w:rsidRPr="00F32842">
          <w:rPr>
            <w:rStyle w:val="Hyperlink"/>
            <w:noProof/>
            <w:color w:val="auto"/>
            <w:lang w:val="en-GB"/>
          </w:rPr>
          <w:t>6.</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Intended use and intended users</w:t>
        </w:r>
        <w:r w:rsidRPr="00F32842">
          <w:rPr>
            <w:noProof/>
            <w:webHidden/>
          </w:rPr>
          <w:tab/>
        </w:r>
        <w:r w:rsidRPr="00F32842">
          <w:rPr>
            <w:noProof/>
            <w:webHidden/>
          </w:rPr>
          <w:fldChar w:fldCharType="begin"/>
        </w:r>
        <w:r w:rsidRPr="00F32842">
          <w:rPr>
            <w:noProof/>
            <w:webHidden/>
          </w:rPr>
          <w:instrText xml:space="preserve"> PAGEREF _Toc220048793 \h </w:instrText>
        </w:r>
        <w:r w:rsidRPr="00F32842">
          <w:rPr>
            <w:noProof/>
            <w:webHidden/>
          </w:rPr>
        </w:r>
        <w:r w:rsidRPr="00F32842">
          <w:rPr>
            <w:noProof/>
            <w:webHidden/>
          </w:rPr>
          <w:fldChar w:fldCharType="separate"/>
        </w:r>
        <w:r w:rsidR="00077F7F">
          <w:rPr>
            <w:noProof/>
            <w:webHidden/>
          </w:rPr>
          <w:t>7</w:t>
        </w:r>
        <w:r w:rsidRPr="00F32842">
          <w:rPr>
            <w:noProof/>
            <w:webHidden/>
          </w:rPr>
          <w:fldChar w:fldCharType="end"/>
        </w:r>
      </w:hyperlink>
    </w:p>
    <w:p w14:paraId="41787A4D" w14:textId="07CE0A32"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94" w:history="1">
        <w:r w:rsidRPr="00F32842">
          <w:rPr>
            <w:rStyle w:val="Hyperlink"/>
            <w:noProof/>
            <w:color w:val="auto"/>
            <w:lang w:val="en-GB"/>
          </w:rPr>
          <w:t>7.</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Review questions</w:t>
        </w:r>
        <w:r w:rsidRPr="00F32842">
          <w:rPr>
            <w:noProof/>
            <w:webHidden/>
          </w:rPr>
          <w:tab/>
        </w:r>
        <w:r w:rsidRPr="00F32842">
          <w:rPr>
            <w:noProof/>
            <w:webHidden/>
          </w:rPr>
          <w:fldChar w:fldCharType="begin"/>
        </w:r>
        <w:r w:rsidRPr="00F32842">
          <w:rPr>
            <w:noProof/>
            <w:webHidden/>
          </w:rPr>
          <w:instrText xml:space="preserve"> PAGEREF _Toc220048794 \h </w:instrText>
        </w:r>
        <w:r w:rsidRPr="00F32842">
          <w:rPr>
            <w:noProof/>
            <w:webHidden/>
          </w:rPr>
        </w:r>
        <w:r w:rsidRPr="00F32842">
          <w:rPr>
            <w:noProof/>
            <w:webHidden/>
          </w:rPr>
          <w:fldChar w:fldCharType="separate"/>
        </w:r>
        <w:r w:rsidR="00077F7F">
          <w:rPr>
            <w:noProof/>
            <w:webHidden/>
          </w:rPr>
          <w:t>8</w:t>
        </w:r>
        <w:r w:rsidRPr="00F32842">
          <w:rPr>
            <w:noProof/>
            <w:webHidden/>
          </w:rPr>
          <w:fldChar w:fldCharType="end"/>
        </w:r>
      </w:hyperlink>
    </w:p>
    <w:p w14:paraId="45F8C000" w14:textId="262AFDC4"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95" w:history="1">
        <w:r w:rsidRPr="00F32842">
          <w:rPr>
            <w:rStyle w:val="Hyperlink"/>
            <w:noProof/>
            <w:color w:val="auto"/>
            <w:lang w:val="en-GB" w:eastAsia="en-AU"/>
          </w:rPr>
          <w:t>8.</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Methodology</w:t>
        </w:r>
        <w:r w:rsidRPr="00F32842">
          <w:rPr>
            <w:noProof/>
            <w:webHidden/>
          </w:rPr>
          <w:tab/>
        </w:r>
        <w:r w:rsidRPr="00F32842">
          <w:rPr>
            <w:noProof/>
            <w:webHidden/>
          </w:rPr>
          <w:fldChar w:fldCharType="begin"/>
        </w:r>
        <w:r w:rsidRPr="00F32842">
          <w:rPr>
            <w:noProof/>
            <w:webHidden/>
          </w:rPr>
          <w:instrText xml:space="preserve"> PAGEREF _Toc220048795 \h </w:instrText>
        </w:r>
        <w:r w:rsidRPr="00F32842">
          <w:rPr>
            <w:noProof/>
            <w:webHidden/>
          </w:rPr>
        </w:r>
        <w:r w:rsidRPr="00F32842">
          <w:rPr>
            <w:noProof/>
            <w:webHidden/>
          </w:rPr>
          <w:fldChar w:fldCharType="separate"/>
        </w:r>
        <w:r w:rsidR="00077F7F">
          <w:rPr>
            <w:noProof/>
            <w:webHidden/>
          </w:rPr>
          <w:t>8</w:t>
        </w:r>
        <w:r w:rsidRPr="00F32842">
          <w:rPr>
            <w:noProof/>
            <w:webHidden/>
          </w:rPr>
          <w:fldChar w:fldCharType="end"/>
        </w:r>
      </w:hyperlink>
    </w:p>
    <w:p w14:paraId="72EAACA5" w14:textId="35259484" w:rsidR="001B18B1" w:rsidRPr="00F32842" w:rsidRDefault="001B18B1">
      <w:pPr>
        <w:pStyle w:val="TOC1"/>
        <w:tabs>
          <w:tab w:val="left" w:pos="420"/>
          <w:tab w:val="right" w:leader="dot" w:pos="9282"/>
        </w:tabs>
        <w:rPr>
          <w:rFonts w:eastAsiaTheme="minorEastAsia"/>
          <w:b w:val="0"/>
          <w:bCs w:val="0"/>
          <w:caps w:val="0"/>
          <w:noProof/>
          <w:kern w:val="2"/>
          <w:sz w:val="24"/>
          <w:szCs w:val="24"/>
          <w14:ligatures w14:val="standardContextual"/>
        </w:rPr>
      </w:pPr>
      <w:hyperlink w:anchor="_Toc220048796" w:history="1">
        <w:r w:rsidRPr="00F32842">
          <w:rPr>
            <w:rStyle w:val="Hyperlink"/>
            <w:noProof/>
            <w:color w:val="auto"/>
            <w:lang w:val="en-GB"/>
          </w:rPr>
          <w:t>9.</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Findings</w:t>
        </w:r>
        <w:r w:rsidRPr="00F32842">
          <w:rPr>
            <w:noProof/>
            <w:webHidden/>
          </w:rPr>
          <w:tab/>
        </w:r>
        <w:r w:rsidRPr="00F32842">
          <w:rPr>
            <w:noProof/>
            <w:webHidden/>
          </w:rPr>
          <w:fldChar w:fldCharType="begin"/>
        </w:r>
        <w:r w:rsidRPr="00F32842">
          <w:rPr>
            <w:noProof/>
            <w:webHidden/>
          </w:rPr>
          <w:instrText xml:space="preserve"> PAGEREF _Toc220048796 \h </w:instrText>
        </w:r>
        <w:r w:rsidRPr="00F32842">
          <w:rPr>
            <w:noProof/>
            <w:webHidden/>
          </w:rPr>
        </w:r>
        <w:r w:rsidRPr="00F32842">
          <w:rPr>
            <w:noProof/>
            <w:webHidden/>
          </w:rPr>
          <w:fldChar w:fldCharType="separate"/>
        </w:r>
        <w:r w:rsidR="00077F7F">
          <w:rPr>
            <w:noProof/>
            <w:webHidden/>
          </w:rPr>
          <w:t>13</w:t>
        </w:r>
        <w:r w:rsidRPr="00F32842">
          <w:rPr>
            <w:noProof/>
            <w:webHidden/>
          </w:rPr>
          <w:fldChar w:fldCharType="end"/>
        </w:r>
      </w:hyperlink>
    </w:p>
    <w:p w14:paraId="2FEE1E51" w14:textId="2EF6995B" w:rsidR="001B18B1" w:rsidRPr="00F32842" w:rsidRDefault="001B18B1">
      <w:pPr>
        <w:pStyle w:val="TOC3"/>
        <w:tabs>
          <w:tab w:val="left" w:pos="1050"/>
          <w:tab w:val="right" w:leader="dot" w:pos="9282"/>
        </w:tabs>
        <w:rPr>
          <w:rFonts w:eastAsiaTheme="minorEastAsia"/>
          <w:i w:val="0"/>
          <w:iCs w:val="0"/>
          <w:noProof/>
          <w:kern w:val="2"/>
          <w:sz w:val="24"/>
          <w:szCs w:val="24"/>
          <w14:ligatures w14:val="standardContextual"/>
        </w:rPr>
      </w:pPr>
      <w:hyperlink w:anchor="_Toc220048797" w:history="1">
        <w:r w:rsidRPr="00F32842">
          <w:rPr>
            <w:rStyle w:val="Hyperlink"/>
            <w:noProof/>
            <w:color w:val="auto"/>
            <w:lang w:val="en-GB"/>
          </w:rPr>
          <w:t>9.1</w:t>
        </w:r>
        <w:r w:rsidRPr="00F32842">
          <w:rPr>
            <w:rFonts w:eastAsiaTheme="minorEastAsia"/>
            <w:i w:val="0"/>
            <w:iCs w:val="0"/>
            <w:noProof/>
            <w:kern w:val="2"/>
            <w:sz w:val="24"/>
            <w:szCs w:val="24"/>
            <w14:ligatures w14:val="standardContextual"/>
          </w:rPr>
          <w:tab/>
        </w:r>
        <w:r w:rsidRPr="00F32842">
          <w:rPr>
            <w:rStyle w:val="Hyperlink"/>
            <w:noProof/>
            <w:color w:val="auto"/>
            <w:lang w:val="en-GB"/>
          </w:rPr>
          <w:t>Quality of the evaluation plans</w:t>
        </w:r>
        <w:r w:rsidRPr="00F32842">
          <w:rPr>
            <w:noProof/>
            <w:webHidden/>
          </w:rPr>
          <w:tab/>
        </w:r>
        <w:r w:rsidRPr="00F32842">
          <w:rPr>
            <w:noProof/>
            <w:webHidden/>
          </w:rPr>
          <w:fldChar w:fldCharType="begin"/>
        </w:r>
        <w:r w:rsidRPr="00F32842">
          <w:rPr>
            <w:noProof/>
            <w:webHidden/>
          </w:rPr>
          <w:instrText xml:space="preserve"> PAGEREF _Toc220048797 \h </w:instrText>
        </w:r>
        <w:r w:rsidRPr="00F32842">
          <w:rPr>
            <w:noProof/>
            <w:webHidden/>
          </w:rPr>
        </w:r>
        <w:r w:rsidRPr="00F32842">
          <w:rPr>
            <w:noProof/>
            <w:webHidden/>
          </w:rPr>
          <w:fldChar w:fldCharType="separate"/>
        </w:r>
        <w:r w:rsidR="00077F7F">
          <w:rPr>
            <w:noProof/>
            <w:webHidden/>
          </w:rPr>
          <w:t>13</w:t>
        </w:r>
        <w:r w:rsidRPr="00F32842">
          <w:rPr>
            <w:noProof/>
            <w:webHidden/>
          </w:rPr>
          <w:fldChar w:fldCharType="end"/>
        </w:r>
      </w:hyperlink>
    </w:p>
    <w:p w14:paraId="5D0DE450" w14:textId="75CF8CFC" w:rsidR="001B18B1" w:rsidRPr="00F32842" w:rsidRDefault="001B18B1">
      <w:pPr>
        <w:pStyle w:val="TOC3"/>
        <w:tabs>
          <w:tab w:val="left" w:pos="1050"/>
          <w:tab w:val="right" w:leader="dot" w:pos="9282"/>
        </w:tabs>
        <w:rPr>
          <w:rFonts w:eastAsiaTheme="minorEastAsia"/>
          <w:i w:val="0"/>
          <w:iCs w:val="0"/>
          <w:noProof/>
          <w:kern w:val="2"/>
          <w:sz w:val="24"/>
          <w:szCs w:val="24"/>
          <w14:ligatures w14:val="standardContextual"/>
        </w:rPr>
      </w:pPr>
      <w:hyperlink w:anchor="_Toc220048798" w:history="1">
        <w:r w:rsidRPr="00F32842">
          <w:rPr>
            <w:rStyle w:val="Hyperlink"/>
            <w:noProof/>
            <w:color w:val="auto"/>
            <w:lang w:val="en-GB"/>
          </w:rPr>
          <w:t>9.2</w:t>
        </w:r>
        <w:r w:rsidRPr="00F32842">
          <w:rPr>
            <w:rFonts w:eastAsiaTheme="minorEastAsia"/>
            <w:i w:val="0"/>
            <w:iCs w:val="0"/>
            <w:noProof/>
            <w:kern w:val="2"/>
            <w:sz w:val="24"/>
            <w:szCs w:val="24"/>
            <w14:ligatures w14:val="standardContextual"/>
          </w:rPr>
          <w:tab/>
        </w:r>
        <w:r w:rsidRPr="00F32842">
          <w:rPr>
            <w:rStyle w:val="Hyperlink"/>
            <w:noProof/>
            <w:color w:val="auto"/>
            <w:lang w:val="en-GB"/>
          </w:rPr>
          <w:t>Common areas of strengths and weaknesses in evaluation plans</w:t>
        </w:r>
        <w:r w:rsidRPr="00F32842">
          <w:rPr>
            <w:noProof/>
            <w:webHidden/>
          </w:rPr>
          <w:tab/>
        </w:r>
        <w:r w:rsidRPr="00F32842">
          <w:rPr>
            <w:noProof/>
            <w:webHidden/>
          </w:rPr>
          <w:fldChar w:fldCharType="begin"/>
        </w:r>
        <w:r w:rsidRPr="00F32842">
          <w:rPr>
            <w:noProof/>
            <w:webHidden/>
          </w:rPr>
          <w:instrText xml:space="preserve"> PAGEREF _Toc220048798 \h </w:instrText>
        </w:r>
        <w:r w:rsidRPr="00F32842">
          <w:rPr>
            <w:noProof/>
            <w:webHidden/>
          </w:rPr>
        </w:r>
        <w:r w:rsidRPr="00F32842">
          <w:rPr>
            <w:noProof/>
            <w:webHidden/>
          </w:rPr>
          <w:fldChar w:fldCharType="separate"/>
        </w:r>
        <w:r w:rsidR="00077F7F">
          <w:rPr>
            <w:noProof/>
            <w:webHidden/>
          </w:rPr>
          <w:t>15</w:t>
        </w:r>
        <w:r w:rsidRPr="00F32842">
          <w:rPr>
            <w:noProof/>
            <w:webHidden/>
          </w:rPr>
          <w:fldChar w:fldCharType="end"/>
        </w:r>
      </w:hyperlink>
    </w:p>
    <w:p w14:paraId="78FCB790" w14:textId="3342217B" w:rsidR="001B18B1" w:rsidRPr="00F32842" w:rsidRDefault="001B18B1">
      <w:pPr>
        <w:pStyle w:val="TOC3"/>
        <w:tabs>
          <w:tab w:val="left" w:pos="1050"/>
          <w:tab w:val="right" w:leader="dot" w:pos="9282"/>
        </w:tabs>
        <w:rPr>
          <w:rFonts w:eastAsiaTheme="minorEastAsia"/>
          <w:i w:val="0"/>
          <w:iCs w:val="0"/>
          <w:noProof/>
          <w:kern w:val="2"/>
          <w:sz w:val="24"/>
          <w:szCs w:val="24"/>
          <w14:ligatures w14:val="standardContextual"/>
        </w:rPr>
      </w:pPr>
      <w:hyperlink w:anchor="_Toc220048799" w:history="1">
        <w:r w:rsidRPr="00F32842">
          <w:rPr>
            <w:rStyle w:val="Hyperlink"/>
            <w:noProof/>
            <w:color w:val="auto"/>
            <w:lang w:val="en-GB"/>
          </w:rPr>
          <w:t>9.3</w:t>
        </w:r>
        <w:r w:rsidRPr="00F32842">
          <w:rPr>
            <w:rFonts w:eastAsiaTheme="minorEastAsia"/>
            <w:i w:val="0"/>
            <w:iCs w:val="0"/>
            <w:noProof/>
            <w:kern w:val="2"/>
            <w:sz w:val="24"/>
            <w:szCs w:val="24"/>
            <w14:ligatures w14:val="standardContextual"/>
          </w:rPr>
          <w:tab/>
        </w:r>
        <w:r w:rsidRPr="00F32842">
          <w:rPr>
            <w:rStyle w:val="Hyperlink"/>
            <w:noProof/>
            <w:color w:val="auto"/>
            <w:lang w:val="en-GB"/>
          </w:rPr>
          <w:t>Correlation between the quality of evaluation plans and the quality of final reports</w:t>
        </w:r>
        <w:r w:rsidRPr="00F32842">
          <w:rPr>
            <w:noProof/>
            <w:webHidden/>
          </w:rPr>
          <w:tab/>
        </w:r>
        <w:r w:rsidRPr="00F32842">
          <w:rPr>
            <w:noProof/>
            <w:webHidden/>
          </w:rPr>
          <w:fldChar w:fldCharType="begin"/>
        </w:r>
        <w:r w:rsidRPr="00F32842">
          <w:rPr>
            <w:noProof/>
            <w:webHidden/>
          </w:rPr>
          <w:instrText xml:space="preserve"> PAGEREF _Toc220048799 \h </w:instrText>
        </w:r>
        <w:r w:rsidRPr="00F32842">
          <w:rPr>
            <w:noProof/>
            <w:webHidden/>
          </w:rPr>
        </w:r>
        <w:r w:rsidRPr="00F32842">
          <w:rPr>
            <w:noProof/>
            <w:webHidden/>
          </w:rPr>
          <w:fldChar w:fldCharType="separate"/>
        </w:r>
        <w:r w:rsidR="00077F7F">
          <w:rPr>
            <w:noProof/>
            <w:webHidden/>
          </w:rPr>
          <w:t>22</w:t>
        </w:r>
        <w:r w:rsidRPr="00F32842">
          <w:rPr>
            <w:noProof/>
            <w:webHidden/>
          </w:rPr>
          <w:fldChar w:fldCharType="end"/>
        </w:r>
      </w:hyperlink>
    </w:p>
    <w:p w14:paraId="121AFBBD" w14:textId="4A4BD94B" w:rsidR="001B18B1" w:rsidRPr="00F32842" w:rsidRDefault="001B18B1">
      <w:pPr>
        <w:pStyle w:val="TOC3"/>
        <w:tabs>
          <w:tab w:val="left" w:pos="1050"/>
          <w:tab w:val="right" w:leader="dot" w:pos="9282"/>
        </w:tabs>
        <w:rPr>
          <w:rFonts w:eastAsiaTheme="minorEastAsia"/>
          <w:i w:val="0"/>
          <w:iCs w:val="0"/>
          <w:noProof/>
          <w:kern w:val="2"/>
          <w:sz w:val="24"/>
          <w:szCs w:val="24"/>
          <w14:ligatures w14:val="standardContextual"/>
        </w:rPr>
      </w:pPr>
      <w:hyperlink w:anchor="_Toc220048800" w:history="1">
        <w:r w:rsidRPr="00F32842">
          <w:rPr>
            <w:rStyle w:val="Hyperlink"/>
            <w:noProof/>
            <w:color w:val="auto"/>
            <w:lang w:val="en-GB"/>
          </w:rPr>
          <w:t>9.4</w:t>
        </w:r>
        <w:r w:rsidRPr="00F32842">
          <w:rPr>
            <w:rFonts w:eastAsiaTheme="minorEastAsia"/>
            <w:i w:val="0"/>
            <w:iCs w:val="0"/>
            <w:noProof/>
            <w:kern w:val="2"/>
            <w:sz w:val="24"/>
            <w:szCs w:val="24"/>
            <w14:ligatures w14:val="standardContextual"/>
          </w:rPr>
          <w:tab/>
        </w:r>
        <w:r w:rsidRPr="00F32842">
          <w:rPr>
            <w:rStyle w:val="Hyperlink"/>
            <w:noProof/>
            <w:color w:val="auto"/>
            <w:lang w:val="en-GB"/>
          </w:rPr>
          <w:t>Characteristics of good- and poor-quality evaluation plans</w:t>
        </w:r>
        <w:r w:rsidRPr="00F32842">
          <w:rPr>
            <w:noProof/>
            <w:webHidden/>
          </w:rPr>
          <w:tab/>
        </w:r>
        <w:r w:rsidRPr="00F32842">
          <w:rPr>
            <w:noProof/>
            <w:webHidden/>
          </w:rPr>
          <w:fldChar w:fldCharType="begin"/>
        </w:r>
        <w:r w:rsidRPr="00F32842">
          <w:rPr>
            <w:noProof/>
            <w:webHidden/>
          </w:rPr>
          <w:instrText xml:space="preserve"> PAGEREF _Toc220048800 \h </w:instrText>
        </w:r>
        <w:r w:rsidRPr="00F32842">
          <w:rPr>
            <w:noProof/>
            <w:webHidden/>
          </w:rPr>
        </w:r>
        <w:r w:rsidRPr="00F32842">
          <w:rPr>
            <w:noProof/>
            <w:webHidden/>
          </w:rPr>
          <w:fldChar w:fldCharType="separate"/>
        </w:r>
        <w:r w:rsidR="00077F7F">
          <w:rPr>
            <w:noProof/>
            <w:webHidden/>
          </w:rPr>
          <w:t>28</w:t>
        </w:r>
        <w:r w:rsidRPr="00F32842">
          <w:rPr>
            <w:noProof/>
            <w:webHidden/>
          </w:rPr>
          <w:fldChar w:fldCharType="end"/>
        </w:r>
      </w:hyperlink>
    </w:p>
    <w:p w14:paraId="30382ED8" w14:textId="3FAF942D" w:rsidR="001B18B1" w:rsidRPr="00F32842" w:rsidRDefault="001B18B1">
      <w:pPr>
        <w:pStyle w:val="TOC1"/>
        <w:tabs>
          <w:tab w:val="left" w:pos="630"/>
          <w:tab w:val="right" w:leader="dot" w:pos="9282"/>
        </w:tabs>
        <w:rPr>
          <w:rFonts w:eastAsiaTheme="minorEastAsia"/>
          <w:b w:val="0"/>
          <w:bCs w:val="0"/>
          <w:caps w:val="0"/>
          <w:noProof/>
          <w:kern w:val="2"/>
          <w:sz w:val="24"/>
          <w:szCs w:val="24"/>
          <w14:ligatures w14:val="standardContextual"/>
        </w:rPr>
      </w:pPr>
      <w:hyperlink w:anchor="_Toc220048801" w:history="1">
        <w:r w:rsidRPr="00F32842">
          <w:rPr>
            <w:rStyle w:val="Hyperlink"/>
            <w:noProof/>
            <w:color w:val="auto"/>
            <w:lang w:val="en-GB"/>
          </w:rPr>
          <w:t>10.</w:t>
        </w:r>
        <w:r w:rsidRPr="00F32842">
          <w:rPr>
            <w:rFonts w:eastAsiaTheme="minorEastAsia"/>
            <w:b w:val="0"/>
            <w:bCs w:val="0"/>
            <w:caps w:val="0"/>
            <w:noProof/>
            <w:kern w:val="2"/>
            <w:sz w:val="24"/>
            <w:szCs w:val="24"/>
            <w14:ligatures w14:val="standardContextual"/>
          </w:rPr>
          <w:tab/>
        </w:r>
        <w:r w:rsidRPr="00F32842">
          <w:rPr>
            <w:rStyle w:val="Hyperlink"/>
            <w:noProof/>
            <w:color w:val="auto"/>
            <w:lang w:val="en-GB"/>
          </w:rPr>
          <w:t>Recommendations to improve and strengthen evaluation plans</w:t>
        </w:r>
        <w:r w:rsidRPr="00F32842">
          <w:rPr>
            <w:noProof/>
            <w:webHidden/>
          </w:rPr>
          <w:tab/>
        </w:r>
        <w:r w:rsidRPr="00F32842">
          <w:rPr>
            <w:noProof/>
            <w:webHidden/>
          </w:rPr>
          <w:fldChar w:fldCharType="begin"/>
        </w:r>
        <w:r w:rsidRPr="00F32842">
          <w:rPr>
            <w:noProof/>
            <w:webHidden/>
          </w:rPr>
          <w:instrText xml:space="preserve"> PAGEREF _Toc220048801 \h </w:instrText>
        </w:r>
        <w:r w:rsidRPr="00F32842">
          <w:rPr>
            <w:noProof/>
            <w:webHidden/>
          </w:rPr>
        </w:r>
        <w:r w:rsidRPr="00F32842">
          <w:rPr>
            <w:noProof/>
            <w:webHidden/>
          </w:rPr>
          <w:fldChar w:fldCharType="separate"/>
        </w:r>
        <w:r w:rsidR="00077F7F">
          <w:rPr>
            <w:noProof/>
            <w:webHidden/>
          </w:rPr>
          <w:t>30</w:t>
        </w:r>
        <w:r w:rsidRPr="00F32842">
          <w:rPr>
            <w:noProof/>
            <w:webHidden/>
          </w:rPr>
          <w:fldChar w:fldCharType="end"/>
        </w:r>
      </w:hyperlink>
    </w:p>
    <w:p w14:paraId="7669DC3F" w14:textId="66EFCE76" w:rsidR="001B18B1" w:rsidRPr="00F32842" w:rsidRDefault="001B18B1">
      <w:pPr>
        <w:pStyle w:val="TOC1"/>
        <w:tabs>
          <w:tab w:val="right" w:leader="dot" w:pos="9282"/>
        </w:tabs>
        <w:rPr>
          <w:rFonts w:eastAsiaTheme="minorEastAsia"/>
          <w:b w:val="0"/>
          <w:bCs w:val="0"/>
          <w:caps w:val="0"/>
          <w:noProof/>
          <w:kern w:val="2"/>
          <w:sz w:val="24"/>
          <w:szCs w:val="24"/>
          <w14:ligatures w14:val="standardContextual"/>
        </w:rPr>
      </w:pPr>
      <w:hyperlink w:anchor="_Toc220048802" w:history="1">
        <w:r w:rsidRPr="00F32842">
          <w:rPr>
            <w:rStyle w:val="Hyperlink"/>
            <w:b/>
            <w:noProof/>
            <w:color w:val="auto"/>
            <w:lang w:val="en-GB"/>
          </w:rPr>
          <w:t>List of Annexes</w:t>
        </w:r>
        <w:r w:rsidRPr="00F32842">
          <w:rPr>
            <w:noProof/>
            <w:webHidden/>
          </w:rPr>
          <w:tab/>
        </w:r>
        <w:r w:rsidRPr="00F32842">
          <w:rPr>
            <w:noProof/>
            <w:webHidden/>
          </w:rPr>
          <w:fldChar w:fldCharType="begin"/>
        </w:r>
        <w:r w:rsidRPr="00F32842">
          <w:rPr>
            <w:noProof/>
            <w:webHidden/>
          </w:rPr>
          <w:instrText xml:space="preserve"> PAGEREF _Toc220048802 \h </w:instrText>
        </w:r>
        <w:r w:rsidRPr="00F32842">
          <w:rPr>
            <w:noProof/>
            <w:webHidden/>
          </w:rPr>
        </w:r>
        <w:r w:rsidRPr="00F32842">
          <w:rPr>
            <w:noProof/>
            <w:webHidden/>
          </w:rPr>
          <w:fldChar w:fldCharType="separate"/>
        </w:r>
        <w:r w:rsidR="00077F7F">
          <w:rPr>
            <w:noProof/>
            <w:webHidden/>
          </w:rPr>
          <w:t>33</w:t>
        </w:r>
        <w:r w:rsidRPr="00F32842">
          <w:rPr>
            <w:noProof/>
            <w:webHidden/>
          </w:rPr>
          <w:fldChar w:fldCharType="end"/>
        </w:r>
      </w:hyperlink>
    </w:p>
    <w:p w14:paraId="2282B445" w14:textId="77777777" w:rsidR="00336B51" w:rsidRDefault="00D72344" w:rsidP="00336B51">
      <w:pPr>
        <w:spacing w:line="259" w:lineRule="auto"/>
        <w:rPr>
          <w:rFonts w:cstheme="minorHAnsi"/>
          <w:sz w:val="32"/>
          <w:szCs w:val="32"/>
          <w:lang w:val="en-GB"/>
        </w:rPr>
      </w:pPr>
      <w:r w:rsidRPr="00F32842">
        <w:rPr>
          <w:rFonts w:cstheme="minorHAnsi"/>
          <w:sz w:val="32"/>
          <w:szCs w:val="32"/>
          <w:lang w:val="en-GB"/>
        </w:rPr>
        <w:fldChar w:fldCharType="end"/>
      </w:r>
      <w:bookmarkStart w:id="2" w:name="_Toc220048784"/>
    </w:p>
    <w:p w14:paraId="2435EDB3" w14:textId="61E17CEE" w:rsidR="00D9353C" w:rsidRDefault="00D9353C" w:rsidP="00336B51">
      <w:pPr>
        <w:spacing w:line="259" w:lineRule="auto"/>
        <w:rPr>
          <w:rFonts w:cstheme="minorHAnsi"/>
          <w:b/>
          <w:bCs/>
          <w:color w:val="000000" w:themeColor="text1"/>
          <w:sz w:val="21"/>
          <w:szCs w:val="21"/>
        </w:rPr>
      </w:pPr>
      <w:r w:rsidRPr="00F32842">
        <w:rPr>
          <w:rFonts w:cstheme="minorHAnsi"/>
          <w:b/>
          <w:bCs/>
          <w:color w:val="000000" w:themeColor="text1"/>
          <w:sz w:val="21"/>
          <w:szCs w:val="21"/>
        </w:rPr>
        <w:t>Acknowledgements</w:t>
      </w:r>
      <w:bookmarkEnd w:id="2"/>
    </w:p>
    <w:p w14:paraId="7CD82244" w14:textId="77777777" w:rsidR="008564B8" w:rsidRPr="00D2310A" w:rsidRDefault="008564B8" w:rsidP="00D2310A">
      <w:r w:rsidRPr="00D2310A">
        <w:t xml:space="preserve">The review was conducted by a team of 3, led by Ms Clare Strahan and with core contributions from Mr Joseph Thompson and Ms Jenny Geppert. Ms Rachel Ingwersen from the Development Evaluation and Assurance Section conceptualised the review and ensured it met DFAT standards. </w:t>
      </w:r>
    </w:p>
    <w:p w14:paraId="276D6DB3" w14:textId="1EA664CF" w:rsidR="004A3629" w:rsidRPr="008564B8" w:rsidRDefault="008564B8" w:rsidP="00D2310A">
      <w:pPr>
        <w:rPr>
          <w:rFonts w:cstheme="minorHAnsi"/>
          <w:b/>
          <w:bCs/>
          <w:color w:val="000000" w:themeColor="text1"/>
          <w:sz w:val="21"/>
          <w:szCs w:val="21"/>
        </w:rPr>
      </w:pPr>
      <w:r w:rsidRPr="00D2310A">
        <w:t>This review was funded by the Australian Department of Foreign Affairs and Trade but does not represent the views of government. Any omissions or inaccuracies remain the responsibility of the team.</w:t>
      </w:r>
      <w:r w:rsidR="004A3629">
        <w:rPr>
          <w:rFonts w:cstheme="minorHAnsi"/>
          <w:sz w:val="32"/>
          <w:szCs w:val="32"/>
          <w:lang w:val="en-GB"/>
        </w:rPr>
        <w:br w:type="page"/>
      </w:r>
    </w:p>
    <w:p w14:paraId="2C1630AA" w14:textId="77777777" w:rsidR="004A3629" w:rsidRPr="00C84808" w:rsidRDefault="004A3629" w:rsidP="00C84808">
      <w:pPr>
        <w:pStyle w:val="Heading1"/>
      </w:pPr>
      <w:r w:rsidRPr="00C84808">
        <w:lastRenderedPageBreak/>
        <w:t>List of Acronyms</w:t>
      </w: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960E9E" w14:paraId="2CBBC255" w14:textId="77777777" w:rsidTr="007B6003">
        <w:trPr>
          <w:tblHeader/>
        </w:trPr>
        <w:tc>
          <w:tcPr>
            <w:tcW w:w="1413" w:type="dxa"/>
          </w:tcPr>
          <w:p w14:paraId="7A00B5F3" w14:textId="1A6ECA37" w:rsidR="00960E9E" w:rsidRPr="00960E9E" w:rsidRDefault="00960E9E" w:rsidP="007E304F">
            <w:pPr>
              <w:spacing w:line="360" w:lineRule="auto"/>
              <w:rPr>
                <w:rFonts w:ascii="Calibri" w:hAnsi="Calibri" w:cs="Calibri"/>
                <w:b/>
                <w:bCs/>
              </w:rPr>
            </w:pPr>
            <w:r w:rsidRPr="00960E9E">
              <w:rPr>
                <w:rFonts w:ascii="Calibri" w:hAnsi="Calibri" w:cs="Calibri"/>
                <w:b/>
                <w:bCs/>
              </w:rPr>
              <w:t>Acronym</w:t>
            </w:r>
          </w:p>
        </w:tc>
        <w:tc>
          <w:tcPr>
            <w:tcW w:w="7603" w:type="dxa"/>
          </w:tcPr>
          <w:p w14:paraId="085129C3" w14:textId="15AAC58A" w:rsidR="00960E9E" w:rsidRPr="00960E9E" w:rsidRDefault="00960E9E" w:rsidP="007E304F">
            <w:pPr>
              <w:spacing w:line="360" w:lineRule="auto"/>
              <w:rPr>
                <w:rFonts w:ascii="Calibri" w:hAnsi="Calibri" w:cs="Calibri"/>
                <w:b/>
                <w:bCs/>
              </w:rPr>
            </w:pPr>
            <w:r w:rsidRPr="00960E9E">
              <w:rPr>
                <w:rFonts w:ascii="Calibri" w:hAnsi="Calibri" w:cs="Calibri"/>
                <w:b/>
                <w:bCs/>
              </w:rPr>
              <w:t>Meaning</w:t>
            </w:r>
          </w:p>
        </w:tc>
      </w:tr>
      <w:tr w:rsidR="000C715F" w14:paraId="11324845" w14:textId="77777777" w:rsidTr="007E304F">
        <w:tc>
          <w:tcPr>
            <w:tcW w:w="1413" w:type="dxa"/>
          </w:tcPr>
          <w:p w14:paraId="4BFB8707" w14:textId="77777777" w:rsidR="000C715F" w:rsidRPr="009228CF" w:rsidRDefault="000C715F" w:rsidP="007E304F">
            <w:pPr>
              <w:spacing w:line="360" w:lineRule="auto"/>
              <w:rPr>
                <w:rFonts w:ascii="Calibri" w:hAnsi="Calibri" w:cs="Calibri"/>
              </w:rPr>
            </w:pPr>
            <w:r>
              <w:rPr>
                <w:rFonts w:ascii="Calibri" w:hAnsi="Calibri" w:cs="Calibri"/>
              </w:rPr>
              <w:t>AAAEP-P</w:t>
            </w:r>
          </w:p>
        </w:tc>
        <w:tc>
          <w:tcPr>
            <w:tcW w:w="7603" w:type="dxa"/>
          </w:tcPr>
          <w:p w14:paraId="0B77E253" w14:textId="77777777" w:rsidR="000C715F" w:rsidRPr="009228CF" w:rsidRDefault="000C715F" w:rsidP="007E304F">
            <w:pPr>
              <w:spacing w:line="360" w:lineRule="auto"/>
              <w:rPr>
                <w:rFonts w:ascii="Calibri" w:hAnsi="Calibri" w:cs="Calibri"/>
              </w:rPr>
            </w:pPr>
            <w:r w:rsidRPr="00293C64">
              <w:rPr>
                <w:rFonts w:ascii="Calibri" w:hAnsi="Calibri" w:cs="Calibri"/>
              </w:rPr>
              <w:t>Australia Awards and Alumni Engagement Program – Philippines</w:t>
            </w:r>
          </w:p>
        </w:tc>
      </w:tr>
      <w:tr w:rsidR="000C715F" w14:paraId="1855B48A" w14:textId="77777777" w:rsidTr="007E304F">
        <w:tc>
          <w:tcPr>
            <w:tcW w:w="1413" w:type="dxa"/>
          </w:tcPr>
          <w:p w14:paraId="510B48CC" w14:textId="77777777" w:rsidR="000C715F" w:rsidRDefault="000C715F" w:rsidP="007E304F">
            <w:pPr>
              <w:spacing w:line="360" w:lineRule="auto"/>
              <w:rPr>
                <w:rFonts w:ascii="Calibri" w:hAnsi="Calibri" w:cs="Calibri"/>
              </w:rPr>
            </w:pPr>
            <w:r>
              <w:rPr>
                <w:rFonts w:ascii="Calibri" w:hAnsi="Calibri" w:cs="Calibri"/>
              </w:rPr>
              <w:t>AUD</w:t>
            </w:r>
          </w:p>
        </w:tc>
        <w:tc>
          <w:tcPr>
            <w:tcW w:w="7603" w:type="dxa"/>
          </w:tcPr>
          <w:p w14:paraId="38F489C2" w14:textId="77777777" w:rsidR="000C715F" w:rsidRPr="00293C64" w:rsidRDefault="000C715F" w:rsidP="007E304F">
            <w:pPr>
              <w:spacing w:line="360" w:lineRule="auto"/>
              <w:rPr>
                <w:rFonts w:ascii="Calibri" w:hAnsi="Calibri" w:cs="Calibri"/>
              </w:rPr>
            </w:pPr>
            <w:r>
              <w:rPr>
                <w:rFonts w:ascii="Calibri" w:hAnsi="Calibri" w:cs="Calibri"/>
              </w:rPr>
              <w:t>Australian Dollar</w:t>
            </w:r>
          </w:p>
        </w:tc>
      </w:tr>
      <w:tr w:rsidR="000C715F" w14:paraId="41F572E7" w14:textId="77777777" w:rsidTr="007E304F">
        <w:tc>
          <w:tcPr>
            <w:tcW w:w="1413" w:type="dxa"/>
          </w:tcPr>
          <w:p w14:paraId="2AFBDC8A" w14:textId="77777777" w:rsidR="000C715F" w:rsidRPr="009228CF" w:rsidRDefault="000C715F" w:rsidP="007E304F">
            <w:pPr>
              <w:spacing w:line="360" w:lineRule="auto"/>
              <w:rPr>
                <w:rFonts w:ascii="Calibri" w:hAnsi="Calibri" w:cs="Calibri"/>
              </w:rPr>
            </w:pPr>
            <w:r w:rsidRPr="009228CF">
              <w:rPr>
                <w:rFonts w:ascii="Calibri" w:hAnsi="Calibri" w:cs="Calibri"/>
              </w:rPr>
              <w:t>DFAT</w:t>
            </w:r>
          </w:p>
        </w:tc>
        <w:tc>
          <w:tcPr>
            <w:tcW w:w="7603" w:type="dxa"/>
          </w:tcPr>
          <w:p w14:paraId="1B485BC6" w14:textId="77777777" w:rsidR="000C715F" w:rsidRPr="009228CF" w:rsidRDefault="000C715F" w:rsidP="007E304F">
            <w:pPr>
              <w:spacing w:line="360" w:lineRule="auto"/>
              <w:rPr>
                <w:rFonts w:ascii="Calibri" w:hAnsi="Calibri" w:cs="Calibri"/>
              </w:rPr>
            </w:pPr>
            <w:r w:rsidRPr="009228CF">
              <w:rPr>
                <w:rFonts w:ascii="Calibri" w:hAnsi="Calibri" w:cs="Calibri"/>
              </w:rPr>
              <w:t>Department of Foreign Affairs and Trade</w:t>
            </w:r>
          </w:p>
        </w:tc>
      </w:tr>
      <w:tr w:rsidR="000C715F" w14:paraId="03D46FCE" w14:textId="77777777" w:rsidTr="007E304F">
        <w:tc>
          <w:tcPr>
            <w:tcW w:w="1413" w:type="dxa"/>
          </w:tcPr>
          <w:p w14:paraId="0045D5B3" w14:textId="77777777" w:rsidR="000C715F" w:rsidRPr="009228CF" w:rsidRDefault="000C715F" w:rsidP="007E304F">
            <w:pPr>
              <w:spacing w:line="360" w:lineRule="auto"/>
              <w:rPr>
                <w:rFonts w:ascii="Calibri" w:hAnsi="Calibri" w:cs="Calibri"/>
              </w:rPr>
            </w:pPr>
            <w:r w:rsidRPr="009228CF">
              <w:rPr>
                <w:rFonts w:ascii="Calibri" w:hAnsi="Calibri" w:cs="Calibri"/>
              </w:rPr>
              <w:t>DMEL</w:t>
            </w:r>
          </w:p>
        </w:tc>
        <w:tc>
          <w:tcPr>
            <w:tcW w:w="7603" w:type="dxa"/>
          </w:tcPr>
          <w:p w14:paraId="1223D5F9" w14:textId="77777777" w:rsidR="000C715F" w:rsidRPr="009228CF" w:rsidRDefault="000C715F" w:rsidP="007E304F">
            <w:pPr>
              <w:spacing w:line="360" w:lineRule="auto"/>
              <w:rPr>
                <w:rFonts w:ascii="Calibri" w:hAnsi="Calibri" w:cs="Calibri"/>
              </w:rPr>
            </w:pPr>
            <w:r w:rsidRPr="009228CF">
              <w:rPr>
                <w:rFonts w:ascii="Calibri" w:hAnsi="Calibri" w:cs="Calibri"/>
              </w:rPr>
              <w:t>Design, Monitoring, Evaluation and Learning</w:t>
            </w:r>
          </w:p>
        </w:tc>
      </w:tr>
      <w:tr w:rsidR="000C715F" w14:paraId="34A22A34" w14:textId="77777777" w:rsidTr="007E304F">
        <w:tc>
          <w:tcPr>
            <w:tcW w:w="1413" w:type="dxa"/>
          </w:tcPr>
          <w:p w14:paraId="07D1D21D" w14:textId="77777777" w:rsidR="000C715F" w:rsidRPr="009228CF" w:rsidRDefault="000C715F" w:rsidP="007E304F">
            <w:pPr>
              <w:spacing w:line="360" w:lineRule="auto"/>
              <w:rPr>
                <w:rFonts w:ascii="Calibri" w:hAnsi="Calibri" w:cs="Calibri"/>
              </w:rPr>
            </w:pPr>
            <w:r w:rsidRPr="009228CF">
              <w:rPr>
                <w:rFonts w:ascii="Calibri" w:hAnsi="Calibri" w:cs="Calibri"/>
              </w:rPr>
              <w:t>EIS</w:t>
            </w:r>
          </w:p>
        </w:tc>
        <w:tc>
          <w:tcPr>
            <w:tcW w:w="7603" w:type="dxa"/>
          </w:tcPr>
          <w:p w14:paraId="177668E0" w14:textId="77777777" w:rsidR="000C715F" w:rsidRPr="009228CF" w:rsidRDefault="000C715F" w:rsidP="007E304F">
            <w:pPr>
              <w:spacing w:line="360" w:lineRule="auto"/>
              <w:rPr>
                <w:rFonts w:ascii="Calibri" w:hAnsi="Calibri" w:cs="Calibri"/>
              </w:rPr>
            </w:pPr>
            <w:r w:rsidRPr="009228CF">
              <w:rPr>
                <w:rFonts w:ascii="Calibri" w:hAnsi="Calibri" w:cs="Calibri"/>
                <w:lang w:eastAsia="en-AU"/>
              </w:rPr>
              <w:t>Evaluation Improvement Strategy</w:t>
            </w:r>
          </w:p>
        </w:tc>
      </w:tr>
      <w:tr w:rsidR="000C715F" w14:paraId="33183F43" w14:textId="77777777" w:rsidTr="007E304F">
        <w:tc>
          <w:tcPr>
            <w:tcW w:w="1413" w:type="dxa"/>
          </w:tcPr>
          <w:p w14:paraId="4C39EE34" w14:textId="77777777" w:rsidR="000C715F" w:rsidRPr="009228CF" w:rsidRDefault="000C715F" w:rsidP="007E304F">
            <w:pPr>
              <w:spacing w:line="360" w:lineRule="auto"/>
              <w:rPr>
                <w:rFonts w:ascii="Calibri" w:hAnsi="Calibri" w:cs="Calibri"/>
              </w:rPr>
            </w:pPr>
            <w:r w:rsidRPr="009228CF">
              <w:rPr>
                <w:rFonts w:ascii="Calibri" w:hAnsi="Calibri" w:cs="Calibri"/>
              </w:rPr>
              <w:t>EOPO</w:t>
            </w:r>
          </w:p>
        </w:tc>
        <w:tc>
          <w:tcPr>
            <w:tcW w:w="7603" w:type="dxa"/>
          </w:tcPr>
          <w:p w14:paraId="657420B9" w14:textId="77777777" w:rsidR="000C715F" w:rsidRPr="009228CF" w:rsidRDefault="000C715F" w:rsidP="007E304F">
            <w:pPr>
              <w:spacing w:line="360" w:lineRule="auto"/>
              <w:rPr>
                <w:rFonts w:ascii="Calibri" w:hAnsi="Calibri" w:cs="Calibri"/>
                <w:lang w:eastAsia="en-AU"/>
              </w:rPr>
            </w:pPr>
            <w:r>
              <w:rPr>
                <w:rFonts w:ascii="Calibri" w:hAnsi="Calibri" w:cs="Calibri"/>
                <w:lang w:eastAsia="en-AU"/>
              </w:rPr>
              <w:t>End of Program Outcome</w:t>
            </w:r>
          </w:p>
        </w:tc>
      </w:tr>
      <w:tr w:rsidR="000C715F" w14:paraId="7A02ABE2" w14:textId="77777777" w:rsidTr="007E304F">
        <w:tc>
          <w:tcPr>
            <w:tcW w:w="1413" w:type="dxa"/>
          </w:tcPr>
          <w:p w14:paraId="443FAFF3" w14:textId="77777777" w:rsidR="000C715F" w:rsidRPr="009228CF" w:rsidRDefault="000C715F" w:rsidP="007E304F">
            <w:pPr>
              <w:spacing w:line="360" w:lineRule="auto"/>
              <w:rPr>
                <w:rFonts w:ascii="Calibri" w:hAnsi="Calibri" w:cs="Calibri"/>
              </w:rPr>
            </w:pPr>
            <w:r w:rsidRPr="009228CF">
              <w:rPr>
                <w:rFonts w:ascii="Calibri" w:hAnsi="Calibri" w:cs="Calibri"/>
              </w:rPr>
              <w:t>EVS</w:t>
            </w:r>
          </w:p>
        </w:tc>
        <w:tc>
          <w:tcPr>
            <w:tcW w:w="7603" w:type="dxa"/>
          </w:tcPr>
          <w:p w14:paraId="5A4DE979" w14:textId="77777777" w:rsidR="000C715F" w:rsidRPr="009228CF" w:rsidRDefault="000C715F" w:rsidP="007E304F">
            <w:pPr>
              <w:spacing w:line="360" w:lineRule="auto"/>
              <w:rPr>
                <w:rFonts w:ascii="Calibri" w:hAnsi="Calibri" w:cs="Calibri"/>
              </w:rPr>
            </w:pPr>
            <w:r w:rsidRPr="009228CF">
              <w:rPr>
                <w:rFonts w:ascii="Calibri" w:eastAsia="Aptos" w:hAnsi="Calibri" w:cs="Calibri"/>
                <w:szCs w:val="21"/>
              </w:rPr>
              <w:t>Development Evaluation and Assurance Section</w:t>
            </w:r>
          </w:p>
        </w:tc>
      </w:tr>
      <w:tr w:rsidR="000C715F" w14:paraId="461C1D98" w14:textId="77777777" w:rsidTr="007E304F">
        <w:tc>
          <w:tcPr>
            <w:tcW w:w="1413" w:type="dxa"/>
          </w:tcPr>
          <w:p w14:paraId="5388F0A4" w14:textId="77777777" w:rsidR="000C715F" w:rsidRPr="009228CF" w:rsidRDefault="000C715F" w:rsidP="007E304F">
            <w:pPr>
              <w:spacing w:line="360" w:lineRule="auto"/>
              <w:rPr>
                <w:rFonts w:ascii="Calibri" w:hAnsi="Calibri" w:cs="Calibri"/>
              </w:rPr>
            </w:pPr>
            <w:r>
              <w:rPr>
                <w:rFonts w:ascii="Calibri" w:hAnsi="Calibri" w:cs="Calibri"/>
              </w:rPr>
              <w:t>FWCC</w:t>
            </w:r>
          </w:p>
        </w:tc>
        <w:tc>
          <w:tcPr>
            <w:tcW w:w="7603" w:type="dxa"/>
          </w:tcPr>
          <w:p w14:paraId="4784A0DD" w14:textId="77777777" w:rsidR="000C715F" w:rsidRPr="009228CF" w:rsidRDefault="000C715F" w:rsidP="007E304F">
            <w:pPr>
              <w:spacing w:line="360" w:lineRule="auto"/>
              <w:rPr>
                <w:rFonts w:ascii="Calibri" w:hAnsi="Calibri" w:cs="Calibri"/>
              </w:rPr>
            </w:pPr>
            <w:r w:rsidRPr="6686206B">
              <w:rPr>
                <w:rFonts w:ascii="Calibri" w:hAnsi="Calibri" w:cs="Calibri"/>
              </w:rPr>
              <w:t>Fiji Gender Country Program</w:t>
            </w:r>
          </w:p>
        </w:tc>
      </w:tr>
      <w:tr w:rsidR="000C715F" w14:paraId="7AB59306" w14:textId="77777777" w:rsidTr="007E304F">
        <w:tc>
          <w:tcPr>
            <w:tcW w:w="1413" w:type="dxa"/>
          </w:tcPr>
          <w:p w14:paraId="3FA82BDB" w14:textId="77777777" w:rsidR="000C715F" w:rsidRPr="009228CF" w:rsidRDefault="000C715F" w:rsidP="007E304F">
            <w:pPr>
              <w:spacing w:line="360" w:lineRule="auto"/>
              <w:rPr>
                <w:rFonts w:ascii="Calibri" w:hAnsi="Calibri" w:cs="Calibri"/>
              </w:rPr>
            </w:pPr>
            <w:r w:rsidRPr="009228CF">
              <w:rPr>
                <w:rFonts w:ascii="Calibri" w:hAnsi="Calibri" w:cs="Calibri"/>
              </w:rPr>
              <w:t>GEDSI</w:t>
            </w:r>
          </w:p>
        </w:tc>
        <w:tc>
          <w:tcPr>
            <w:tcW w:w="7603" w:type="dxa"/>
          </w:tcPr>
          <w:p w14:paraId="31A75005" w14:textId="77777777" w:rsidR="000C715F" w:rsidRPr="009228CF" w:rsidRDefault="000C715F" w:rsidP="007E304F">
            <w:pPr>
              <w:spacing w:line="360" w:lineRule="auto"/>
              <w:rPr>
                <w:rFonts w:ascii="Calibri" w:hAnsi="Calibri" w:cs="Calibri"/>
              </w:rPr>
            </w:pPr>
            <w:r w:rsidRPr="009228CF">
              <w:rPr>
                <w:rFonts w:ascii="Calibri" w:hAnsi="Calibri" w:cs="Calibri"/>
              </w:rPr>
              <w:t>Gender Equality, Disability and Social Inclusion</w:t>
            </w:r>
          </w:p>
        </w:tc>
      </w:tr>
      <w:tr w:rsidR="000C715F" w14:paraId="79B62EA5" w14:textId="77777777" w:rsidTr="007E304F">
        <w:tc>
          <w:tcPr>
            <w:tcW w:w="1413" w:type="dxa"/>
          </w:tcPr>
          <w:p w14:paraId="22D64AC3" w14:textId="77777777" w:rsidR="000C715F" w:rsidRPr="009228CF" w:rsidRDefault="000C715F" w:rsidP="007E304F">
            <w:pPr>
              <w:spacing w:line="360" w:lineRule="auto"/>
              <w:rPr>
                <w:rFonts w:ascii="Calibri" w:hAnsi="Calibri" w:cs="Calibri"/>
              </w:rPr>
            </w:pPr>
            <w:proofErr w:type="spellStart"/>
            <w:r>
              <w:rPr>
                <w:rFonts w:ascii="Calibri" w:hAnsi="Calibri" w:cs="Calibri"/>
              </w:rPr>
              <w:t>KASfEP</w:t>
            </w:r>
            <w:proofErr w:type="spellEnd"/>
          </w:p>
        </w:tc>
        <w:tc>
          <w:tcPr>
            <w:tcW w:w="7603" w:type="dxa"/>
          </w:tcPr>
          <w:p w14:paraId="11FEDECE" w14:textId="77777777" w:rsidR="000C715F" w:rsidRPr="009228CF" w:rsidRDefault="000C715F" w:rsidP="007E304F">
            <w:pPr>
              <w:spacing w:line="360" w:lineRule="auto"/>
              <w:rPr>
                <w:rFonts w:ascii="Calibri" w:hAnsi="Calibri" w:cs="Calibri"/>
              </w:rPr>
            </w:pPr>
            <w:r w:rsidRPr="00B8481D">
              <w:rPr>
                <w:rFonts w:ascii="Calibri" w:hAnsi="Calibri" w:cs="Calibri"/>
              </w:rPr>
              <w:t>Kiribati Australia Skills for Employment Program</w:t>
            </w:r>
          </w:p>
        </w:tc>
      </w:tr>
      <w:tr w:rsidR="000C715F" w14:paraId="13394AE1" w14:textId="77777777" w:rsidTr="007E304F">
        <w:tc>
          <w:tcPr>
            <w:tcW w:w="1413" w:type="dxa"/>
          </w:tcPr>
          <w:p w14:paraId="5D28576A" w14:textId="77777777" w:rsidR="000C715F" w:rsidRPr="009228CF" w:rsidRDefault="000C715F" w:rsidP="007E304F">
            <w:pPr>
              <w:spacing w:line="360" w:lineRule="auto"/>
              <w:rPr>
                <w:rFonts w:ascii="Calibri" w:hAnsi="Calibri" w:cs="Calibri"/>
              </w:rPr>
            </w:pPr>
            <w:r w:rsidRPr="009228CF">
              <w:rPr>
                <w:rFonts w:ascii="Calibri" w:hAnsi="Calibri" w:cs="Calibri"/>
              </w:rPr>
              <w:t>KEQ</w:t>
            </w:r>
          </w:p>
        </w:tc>
        <w:tc>
          <w:tcPr>
            <w:tcW w:w="7603" w:type="dxa"/>
          </w:tcPr>
          <w:p w14:paraId="6FAE77DD" w14:textId="77777777" w:rsidR="000C715F" w:rsidRPr="009228CF" w:rsidRDefault="000C715F" w:rsidP="007E304F">
            <w:pPr>
              <w:spacing w:line="360" w:lineRule="auto"/>
              <w:rPr>
                <w:rFonts w:ascii="Calibri" w:hAnsi="Calibri" w:cs="Calibri"/>
              </w:rPr>
            </w:pPr>
            <w:r w:rsidRPr="009228CF">
              <w:rPr>
                <w:rFonts w:ascii="Calibri" w:hAnsi="Calibri" w:cs="Calibri"/>
                <w:lang w:eastAsia="en-AU"/>
              </w:rPr>
              <w:t>Key Evaluation Question</w:t>
            </w:r>
          </w:p>
        </w:tc>
      </w:tr>
      <w:tr w:rsidR="000C715F" w14:paraId="1F1B8B81" w14:textId="77777777" w:rsidTr="007E304F">
        <w:tc>
          <w:tcPr>
            <w:tcW w:w="1413" w:type="dxa"/>
          </w:tcPr>
          <w:p w14:paraId="17FA5B4E" w14:textId="77777777" w:rsidR="000C715F" w:rsidRPr="009228CF" w:rsidRDefault="000C715F" w:rsidP="007E304F">
            <w:pPr>
              <w:spacing w:line="360" w:lineRule="auto"/>
              <w:rPr>
                <w:rFonts w:ascii="Calibri" w:hAnsi="Calibri" w:cs="Calibri"/>
              </w:rPr>
            </w:pPr>
            <w:r w:rsidRPr="009228CF">
              <w:rPr>
                <w:rFonts w:ascii="Calibri" w:hAnsi="Calibri" w:cs="Calibri"/>
              </w:rPr>
              <w:t>MEL</w:t>
            </w:r>
          </w:p>
        </w:tc>
        <w:tc>
          <w:tcPr>
            <w:tcW w:w="7603" w:type="dxa"/>
          </w:tcPr>
          <w:p w14:paraId="7A8D7056" w14:textId="77777777" w:rsidR="000C715F" w:rsidRPr="009228CF" w:rsidRDefault="000C715F" w:rsidP="007E304F">
            <w:pPr>
              <w:spacing w:line="360" w:lineRule="auto"/>
              <w:rPr>
                <w:rFonts w:ascii="Calibri" w:hAnsi="Calibri" w:cs="Calibri"/>
              </w:rPr>
            </w:pPr>
            <w:r w:rsidRPr="009228CF">
              <w:rPr>
                <w:rFonts w:ascii="Calibri" w:hAnsi="Calibri" w:cs="Calibri"/>
                <w:lang w:eastAsia="en-AU"/>
              </w:rPr>
              <w:t>Monitoring, Evaluation and Learning</w:t>
            </w:r>
          </w:p>
        </w:tc>
      </w:tr>
      <w:tr w:rsidR="000C715F" w14:paraId="6C8B6139" w14:textId="77777777" w:rsidTr="007E304F">
        <w:tc>
          <w:tcPr>
            <w:tcW w:w="1413" w:type="dxa"/>
          </w:tcPr>
          <w:p w14:paraId="7EC39BDE" w14:textId="77777777" w:rsidR="000C715F" w:rsidRPr="009228CF" w:rsidRDefault="000C715F" w:rsidP="007E304F">
            <w:pPr>
              <w:spacing w:line="360" w:lineRule="auto"/>
              <w:rPr>
                <w:rFonts w:ascii="Calibri" w:hAnsi="Calibri" w:cs="Calibri"/>
              </w:rPr>
            </w:pPr>
            <w:r>
              <w:rPr>
                <w:rFonts w:ascii="Calibri" w:hAnsi="Calibri" w:cs="Calibri"/>
              </w:rPr>
              <w:t>MTR</w:t>
            </w:r>
          </w:p>
        </w:tc>
        <w:tc>
          <w:tcPr>
            <w:tcW w:w="7603" w:type="dxa"/>
          </w:tcPr>
          <w:p w14:paraId="313F82D8" w14:textId="77777777" w:rsidR="000C715F" w:rsidRPr="009228CF" w:rsidRDefault="000C715F" w:rsidP="007E304F">
            <w:pPr>
              <w:spacing w:line="360" w:lineRule="auto"/>
              <w:rPr>
                <w:rFonts w:ascii="Calibri" w:hAnsi="Calibri" w:cs="Calibri"/>
                <w:lang w:eastAsia="en-AU"/>
              </w:rPr>
            </w:pPr>
            <w:r>
              <w:rPr>
                <w:rFonts w:ascii="Calibri" w:hAnsi="Calibri" w:cs="Calibri"/>
                <w:lang w:eastAsia="en-AU"/>
              </w:rPr>
              <w:t>Mid-Term Review</w:t>
            </w:r>
          </w:p>
        </w:tc>
      </w:tr>
      <w:tr w:rsidR="000C715F" w14:paraId="6159C0E9" w14:textId="77777777" w:rsidTr="007E304F">
        <w:tc>
          <w:tcPr>
            <w:tcW w:w="1413" w:type="dxa"/>
          </w:tcPr>
          <w:p w14:paraId="3A1DAFDC" w14:textId="77777777" w:rsidR="000C715F" w:rsidRPr="009228CF" w:rsidRDefault="000C715F" w:rsidP="007E304F">
            <w:pPr>
              <w:spacing w:line="360" w:lineRule="auto"/>
              <w:rPr>
                <w:rFonts w:ascii="Calibri" w:hAnsi="Calibri" w:cs="Calibri"/>
              </w:rPr>
            </w:pPr>
            <w:r w:rsidRPr="009228CF">
              <w:rPr>
                <w:rFonts w:ascii="Calibri" w:hAnsi="Calibri" w:cs="Calibri"/>
              </w:rPr>
              <w:t>PADC</w:t>
            </w:r>
          </w:p>
        </w:tc>
        <w:tc>
          <w:tcPr>
            <w:tcW w:w="7603" w:type="dxa"/>
          </w:tcPr>
          <w:p w14:paraId="1FF050D5" w14:textId="77777777" w:rsidR="000C715F" w:rsidRDefault="000C715F" w:rsidP="007E304F">
            <w:pPr>
              <w:spacing w:line="360" w:lineRule="auto"/>
              <w:rPr>
                <w:rFonts w:ascii="Calibri" w:hAnsi="Calibri" w:cs="Calibri"/>
              </w:rPr>
            </w:pPr>
            <w:r w:rsidRPr="009228CF">
              <w:rPr>
                <w:rFonts w:ascii="Calibri" w:hAnsi="Calibri" w:cs="Calibri"/>
              </w:rPr>
              <w:t>Performance of Australian Development Cooperation</w:t>
            </w:r>
          </w:p>
        </w:tc>
      </w:tr>
      <w:tr w:rsidR="000C715F" w14:paraId="4AE13EBE" w14:textId="77777777" w:rsidTr="007E304F">
        <w:tc>
          <w:tcPr>
            <w:tcW w:w="1413" w:type="dxa"/>
          </w:tcPr>
          <w:p w14:paraId="4B4A9A10" w14:textId="77777777" w:rsidR="000C715F" w:rsidRPr="009228CF" w:rsidRDefault="000C715F" w:rsidP="007E304F">
            <w:pPr>
              <w:spacing w:line="360" w:lineRule="auto"/>
              <w:rPr>
                <w:rFonts w:ascii="Calibri" w:hAnsi="Calibri" w:cs="Calibri"/>
              </w:rPr>
            </w:pPr>
            <w:r w:rsidRPr="009228CF">
              <w:rPr>
                <w:rFonts w:ascii="Calibri" w:hAnsi="Calibri" w:cs="Calibri"/>
              </w:rPr>
              <w:t>P&amp;Q</w:t>
            </w:r>
          </w:p>
        </w:tc>
        <w:tc>
          <w:tcPr>
            <w:tcW w:w="7603" w:type="dxa"/>
          </w:tcPr>
          <w:p w14:paraId="0805357A" w14:textId="77777777" w:rsidR="000C715F" w:rsidRPr="009228CF" w:rsidRDefault="000C715F" w:rsidP="007E304F">
            <w:pPr>
              <w:spacing w:line="360" w:lineRule="auto"/>
              <w:rPr>
                <w:rFonts w:ascii="Calibri" w:hAnsi="Calibri" w:cs="Calibri"/>
              </w:rPr>
            </w:pPr>
            <w:r>
              <w:rPr>
                <w:rFonts w:ascii="Calibri" w:hAnsi="Calibri" w:cs="Calibri"/>
              </w:rPr>
              <w:t xml:space="preserve">Performance and Quality </w:t>
            </w:r>
          </w:p>
        </w:tc>
      </w:tr>
      <w:tr w:rsidR="000C715F" w14:paraId="45F6F0DB" w14:textId="77777777" w:rsidTr="007E304F">
        <w:tc>
          <w:tcPr>
            <w:tcW w:w="1413" w:type="dxa"/>
          </w:tcPr>
          <w:p w14:paraId="3E30EC6B" w14:textId="77777777" w:rsidR="000C715F" w:rsidRPr="009228CF" w:rsidRDefault="000C715F" w:rsidP="007E304F">
            <w:pPr>
              <w:spacing w:line="360" w:lineRule="auto"/>
              <w:rPr>
                <w:rFonts w:ascii="Calibri" w:hAnsi="Calibri" w:cs="Calibri"/>
              </w:rPr>
            </w:pPr>
            <w:r w:rsidRPr="009228CF">
              <w:rPr>
                <w:rFonts w:ascii="Calibri" w:hAnsi="Calibri" w:cs="Calibri"/>
              </w:rPr>
              <w:t>PRD</w:t>
            </w:r>
          </w:p>
        </w:tc>
        <w:tc>
          <w:tcPr>
            <w:tcW w:w="7603" w:type="dxa"/>
          </w:tcPr>
          <w:p w14:paraId="75EAA633" w14:textId="77777777" w:rsidR="000C715F" w:rsidRPr="009228CF" w:rsidRDefault="000C715F" w:rsidP="007E304F">
            <w:pPr>
              <w:spacing w:line="360" w:lineRule="auto"/>
              <w:rPr>
                <w:rFonts w:ascii="Calibri" w:hAnsi="Calibri" w:cs="Calibri"/>
              </w:rPr>
            </w:pPr>
            <w:r w:rsidRPr="009228CF">
              <w:rPr>
                <w:rFonts w:ascii="Calibri" w:eastAsia="Aptos" w:hAnsi="Calibri" w:cs="Calibri"/>
                <w:szCs w:val="21"/>
              </w:rPr>
              <w:t>Development Effectiveness and Enabling Division</w:t>
            </w:r>
          </w:p>
        </w:tc>
      </w:tr>
      <w:tr w:rsidR="000C715F" w14:paraId="234F3C2F" w14:textId="77777777" w:rsidTr="007E304F">
        <w:tc>
          <w:tcPr>
            <w:tcW w:w="1413" w:type="dxa"/>
          </w:tcPr>
          <w:p w14:paraId="2D82E4D7" w14:textId="77777777" w:rsidR="000C715F" w:rsidRPr="009228CF" w:rsidRDefault="000C715F" w:rsidP="007E304F">
            <w:pPr>
              <w:spacing w:line="360" w:lineRule="auto"/>
              <w:rPr>
                <w:rFonts w:ascii="Calibri" w:hAnsi="Calibri" w:cs="Calibri"/>
              </w:rPr>
            </w:pPr>
            <w:r w:rsidRPr="009228CF">
              <w:rPr>
                <w:rFonts w:ascii="Calibri" w:hAnsi="Calibri" w:cs="Calibri"/>
              </w:rPr>
              <w:t>QA</w:t>
            </w:r>
          </w:p>
        </w:tc>
        <w:tc>
          <w:tcPr>
            <w:tcW w:w="7603" w:type="dxa"/>
          </w:tcPr>
          <w:p w14:paraId="1191D96F" w14:textId="77777777" w:rsidR="000C715F" w:rsidRPr="009228CF" w:rsidRDefault="000C715F" w:rsidP="007E304F">
            <w:pPr>
              <w:spacing w:line="360" w:lineRule="auto"/>
              <w:rPr>
                <w:rFonts w:ascii="Calibri" w:hAnsi="Calibri" w:cs="Calibri"/>
              </w:rPr>
            </w:pPr>
            <w:r w:rsidRPr="009228CF">
              <w:rPr>
                <w:rFonts w:ascii="Calibri" w:hAnsi="Calibri" w:cs="Calibri"/>
              </w:rPr>
              <w:t>Quality assurance</w:t>
            </w:r>
          </w:p>
        </w:tc>
      </w:tr>
      <w:tr w:rsidR="000C715F" w14:paraId="4048E8A5" w14:textId="77777777" w:rsidTr="007E304F">
        <w:tc>
          <w:tcPr>
            <w:tcW w:w="1413" w:type="dxa"/>
          </w:tcPr>
          <w:p w14:paraId="31C4AE24" w14:textId="77777777" w:rsidR="000C715F" w:rsidRPr="009228CF" w:rsidRDefault="000C715F" w:rsidP="007E304F">
            <w:pPr>
              <w:spacing w:line="360" w:lineRule="auto"/>
              <w:rPr>
                <w:rFonts w:ascii="Calibri" w:hAnsi="Calibri" w:cs="Calibri"/>
              </w:rPr>
            </w:pPr>
            <w:r w:rsidRPr="009228CF">
              <w:rPr>
                <w:rFonts w:ascii="Calibri" w:hAnsi="Calibri" w:cs="Calibri"/>
              </w:rPr>
              <w:t>QCA</w:t>
            </w:r>
          </w:p>
        </w:tc>
        <w:tc>
          <w:tcPr>
            <w:tcW w:w="7603" w:type="dxa"/>
          </w:tcPr>
          <w:p w14:paraId="61597777" w14:textId="77777777" w:rsidR="000C715F" w:rsidRPr="009228CF" w:rsidRDefault="000C715F" w:rsidP="007E304F">
            <w:pPr>
              <w:spacing w:line="360" w:lineRule="auto"/>
              <w:rPr>
                <w:rFonts w:ascii="Calibri" w:hAnsi="Calibri" w:cs="Calibri"/>
              </w:rPr>
            </w:pPr>
            <w:r w:rsidRPr="009228CF">
              <w:rPr>
                <w:rFonts w:ascii="Calibri" w:hAnsi="Calibri" w:cs="Calibri"/>
                <w:lang w:eastAsia="en-AU"/>
              </w:rPr>
              <w:t>Qualitative Comparative Analysis</w:t>
            </w:r>
          </w:p>
        </w:tc>
      </w:tr>
      <w:tr w:rsidR="000C715F" w14:paraId="14A3EA1A" w14:textId="77777777" w:rsidTr="007E304F">
        <w:tc>
          <w:tcPr>
            <w:tcW w:w="1413" w:type="dxa"/>
          </w:tcPr>
          <w:p w14:paraId="4811E8AB" w14:textId="77777777" w:rsidR="000C715F" w:rsidRPr="009228CF" w:rsidRDefault="000C715F" w:rsidP="007E304F">
            <w:pPr>
              <w:spacing w:line="360" w:lineRule="auto"/>
              <w:rPr>
                <w:rFonts w:ascii="Calibri" w:hAnsi="Calibri" w:cs="Calibri"/>
              </w:rPr>
            </w:pPr>
            <w:r>
              <w:rPr>
                <w:rFonts w:ascii="Calibri" w:hAnsi="Calibri" w:cs="Calibri"/>
              </w:rPr>
              <w:t>SAWASI</w:t>
            </w:r>
          </w:p>
        </w:tc>
        <w:tc>
          <w:tcPr>
            <w:tcW w:w="7603" w:type="dxa"/>
          </w:tcPr>
          <w:p w14:paraId="7217C315" w14:textId="77777777" w:rsidR="000C715F" w:rsidRPr="009228CF" w:rsidRDefault="000C715F" w:rsidP="007E304F">
            <w:pPr>
              <w:spacing w:line="360" w:lineRule="auto"/>
              <w:rPr>
                <w:rFonts w:ascii="Calibri" w:hAnsi="Calibri" w:cs="Calibri"/>
              </w:rPr>
            </w:pPr>
            <w:r w:rsidRPr="00B45E0B">
              <w:rPr>
                <w:rFonts w:ascii="Calibri" w:hAnsi="Calibri" w:cs="Calibri"/>
              </w:rPr>
              <w:t>South Asia Water Security Initiative</w:t>
            </w:r>
          </w:p>
        </w:tc>
      </w:tr>
      <w:tr w:rsidR="000C715F" w14:paraId="7036AAF5" w14:textId="77777777" w:rsidTr="007E304F">
        <w:tc>
          <w:tcPr>
            <w:tcW w:w="1413" w:type="dxa"/>
          </w:tcPr>
          <w:p w14:paraId="6F58A974" w14:textId="77777777" w:rsidR="000C715F" w:rsidRPr="009228CF" w:rsidRDefault="000C715F" w:rsidP="007E304F">
            <w:pPr>
              <w:spacing w:line="360" w:lineRule="auto"/>
              <w:rPr>
                <w:rFonts w:ascii="Calibri" w:hAnsi="Calibri" w:cs="Calibri"/>
              </w:rPr>
            </w:pPr>
            <w:r w:rsidRPr="009228CF">
              <w:rPr>
                <w:rFonts w:ascii="Calibri" w:hAnsi="Calibri" w:cs="Calibri"/>
              </w:rPr>
              <w:t>TEIP</w:t>
            </w:r>
          </w:p>
        </w:tc>
        <w:tc>
          <w:tcPr>
            <w:tcW w:w="7603" w:type="dxa"/>
          </w:tcPr>
          <w:p w14:paraId="3769C851" w14:textId="77777777" w:rsidR="000C715F" w:rsidRPr="009228CF" w:rsidRDefault="000C715F" w:rsidP="007E304F">
            <w:pPr>
              <w:spacing w:line="360" w:lineRule="auto"/>
              <w:rPr>
                <w:rFonts w:ascii="Calibri" w:hAnsi="Calibri" w:cs="Calibri"/>
              </w:rPr>
            </w:pPr>
            <w:r w:rsidRPr="009228CF">
              <w:rPr>
                <w:rFonts w:ascii="Calibri" w:eastAsia="Aptos" w:hAnsi="Calibri" w:cs="Calibri"/>
                <w:szCs w:val="21"/>
              </w:rPr>
              <w:t>Targeted Evaluation Improvement Program</w:t>
            </w:r>
          </w:p>
        </w:tc>
      </w:tr>
      <w:tr w:rsidR="000C715F" w14:paraId="1A0F656B" w14:textId="77777777" w:rsidTr="007E304F">
        <w:tc>
          <w:tcPr>
            <w:tcW w:w="1413" w:type="dxa"/>
          </w:tcPr>
          <w:p w14:paraId="7C49698B" w14:textId="77777777" w:rsidR="000C715F" w:rsidRPr="009228CF" w:rsidRDefault="000C715F" w:rsidP="007E304F">
            <w:pPr>
              <w:spacing w:line="360" w:lineRule="auto"/>
              <w:rPr>
                <w:rFonts w:ascii="Calibri" w:hAnsi="Calibri" w:cs="Calibri"/>
              </w:rPr>
            </w:pPr>
            <w:proofErr w:type="spellStart"/>
            <w:r w:rsidRPr="009228CF">
              <w:rPr>
                <w:rFonts w:ascii="Calibri" w:hAnsi="Calibri" w:cs="Calibri"/>
              </w:rPr>
              <w:t>ToR</w:t>
            </w:r>
            <w:proofErr w:type="spellEnd"/>
          </w:p>
        </w:tc>
        <w:tc>
          <w:tcPr>
            <w:tcW w:w="7603" w:type="dxa"/>
          </w:tcPr>
          <w:p w14:paraId="2762F2F5" w14:textId="77777777" w:rsidR="000C715F" w:rsidRPr="009228CF" w:rsidRDefault="000C715F" w:rsidP="007E304F">
            <w:pPr>
              <w:spacing w:line="360" w:lineRule="auto"/>
              <w:rPr>
                <w:rFonts w:ascii="Calibri" w:hAnsi="Calibri" w:cs="Calibri"/>
              </w:rPr>
            </w:pPr>
            <w:r w:rsidRPr="009228CF">
              <w:rPr>
                <w:rFonts w:ascii="Calibri" w:hAnsi="Calibri" w:cs="Calibri"/>
                <w:lang w:eastAsia="en-AU"/>
              </w:rPr>
              <w:t>Terms of Reference</w:t>
            </w:r>
          </w:p>
        </w:tc>
      </w:tr>
      <w:tr w:rsidR="000C715F" w14:paraId="2139C7D4" w14:textId="77777777" w:rsidTr="007E304F">
        <w:tc>
          <w:tcPr>
            <w:tcW w:w="1413" w:type="dxa"/>
          </w:tcPr>
          <w:p w14:paraId="5BB26720" w14:textId="77777777" w:rsidR="000C715F" w:rsidRPr="009228CF" w:rsidRDefault="000C715F" w:rsidP="007E304F">
            <w:pPr>
              <w:spacing w:line="360" w:lineRule="auto"/>
              <w:rPr>
                <w:rFonts w:ascii="Calibri" w:hAnsi="Calibri" w:cs="Calibri"/>
              </w:rPr>
            </w:pPr>
            <w:r w:rsidRPr="6686206B">
              <w:rPr>
                <w:rFonts w:ascii="Calibri" w:hAnsi="Calibri" w:cs="Calibri"/>
              </w:rPr>
              <w:t>WFF MTR</w:t>
            </w:r>
          </w:p>
        </w:tc>
        <w:tc>
          <w:tcPr>
            <w:tcW w:w="7603" w:type="dxa"/>
          </w:tcPr>
          <w:p w14:paraId="662B2BBC" w14:textId="77777777" w:rsidR="000C715F" w:rsidRPr="009228CF" w:rsidRDefault="000C715F" w:rsidP="007E304F">
            <w:pPr>
              <w:spacing w:line="360" w:lineRule="auto"/>
              <w:rPr>
                <w:rFonts w:ascii="Calibri" w:hAnsi="Calibri" w:cs="Calibri"/>
                <w:lang w:eastAsia="en-AU"/>
              </w:rPr>
            </w:pPr>
            <w:r w:rsidRPr="00CF4CE1">
              <w:rPr>
                <w:rFonts w:ascii="Calibri" w:hAnsi="Calibri" w:cs="Calibri"/>
                <w:lang w:eastAsia="en-AU"/>
              </w:rPr>
              <w:t>Women’s Fund Fiji Mid-Term Review</w:t>
            </w:r>
          </w:p>
        </w:tc>
      </w:tr>
    </w:tbl>
    <w:p w14:paraId="4EA77BD3" w14:textId="3521C1D8" w:rsidR="00B81B22" w:rsidRPr="00787909" w:rsidRDefault="00B81B22" w:rsidP="000068BF">
      <w:pPr>
        <w:rPr>
          <w:rFonts w:eastAsiaTheme="majorEastAsia" w:cstheme="minorHAnsi"/>
          <w:color w:val="2E74B5" w:themeColor="accent1" w:themeShade="BF"/>
          <w:sz w:val="32"/>
          <w:szCs w:val="32"/>
          <w:lang w:val="en-GB"/>
        </w:rPr>
      </w:pPr>
      <w:r w:rsidRPr="00787909">
        <w:rPr>
          <w:rFonts w:cstheme="minorHAnsi"/>
          <w:sz w:val="32"/>
          <w:szCs w:val="32"/>
          <w:lang w:val="en-GB"/>
        </w:rPr>
        <w:br w:type="page"/>
      </w:r>
    </w:p>
    <w:p w14:paraId="755014F9" w14:textId="77777777" w:rsidR="00BD539D" w:rsidRPr="00787909" w:rsidRDefault="00BD539D" w:rsidP="00C84808">
      <w:pPr>
        <w:pStyle w:val="Heading1"/>
        <w:rPr>
          <w:lang w:val="en-GB"/>
        </w:rPr>
      </w:pPr>
      <w:bookmarkStart w:id="3" w:name="_Toc1693682337"/>
      <w:bookmarkStart w:id="4" w:name="_Toc220048787"/>
      <w:bookmarkEnd w:id="1"/>
      <w:r w:rsidRPr="00787909">
        <w:rPr>
          <w:lang w:val="en-GB"/>
        </w:rPr>
        <w:lastRenderedPageBreak/>
        <w:t>Executive summary</w:t>
      </w:r>
      <w:bookmarkEnd w:id="3"/>
      <w:bookmarkEnd w:id="4"/>
    </w:p>
    <w:p w14:paraId="143A7D2A" w14:textId="22E06005" w:rsidR="00F32842" w:rsidRDefault="0034666D" w:rsidP="00FF3A68">
      <w:pPr>
        <w:rPr>
          <w:lang w:val="en-GB" w:eastAsia="en-AU"/>
        </w:rPr>
      </w:pPr>
      <w:r>
        <w:t>Every year, t</w:t>
      </w:r>
      <w:r w:rsidRPr="41E85FD3">
        <w:t xml:space="preserve">he Department of Foreign Affairs and Trade </w:t>
      </w:r>
      <w:r>
        <w:t xml:space="preserve">(DFAT) </w:t>
      </w:r>
      <w:r w:rsidRPr="41E85FD3">
        <w:t xml:space="preserve">reviews the quality of its </w:t>
      </w:r>
      <w:r>
        <w:t>development</w:t>
      </w:r>
      <w:r w:rsidRPr="41E85FD3">
        <w:t xml:space="preserve"> evaluations</w:t>
      </w:r>
      <w:r>
        <w:t>, based on its 2023 International Development P</w:t>
      </w:r>
      <w:r w:rsidRPr="41E85FD3">
        <w:t>olicy commitment to performance management.</w:t>
      </w:r>
      <w:r w:rsidRPr="41E85FD3">
        <w:rPr>
          <w:b/>
          <w:bCs/>
        </w:rPr>
        <w:t xml:space="preserve"> </w:t>
      </w:r>
      <w:r>
        <w:rPr>
          <w:b/>
          <w:bCs/>
        </w:rPr>
        <w:t xml:space="preserve">In 2025, the </w:t>
      </w:r>
      <w:r w:rsidRPr="006B31A5">
        <w:rPr>
          <w:b/>
          <w:bCs/>
        </w:rPr>
        <w:t>Annual Review focuses on evaluation plans</w:t>
      </w:r>
      <w:r>
        <w:rPr>
          <w:b/>
          <w:bCs/>
        </w:rPr>
        <w:t xml:space="preserve">. This </w:t>
      </w:r>
      <w:r w:rsidRPr="006B31A5">
        <w:rPr>
          <w:b/>
          <w:bCs/>
        </w:rPr>
        <w:t>reflect</w:t>
      </w:r>
      <w:r>
        <w:rPr>
          <w:b/>
          <w:bCs/>
        </w:rPr>
        <w:t xml:space="preserve">s </w:t>
      </w:r>
      <w:r w:rsidRPr="006B31A5">
        <w:rPr>
          <w:b/>
          <w:bCs/>
        </w:rPr>
        <w:t xml:space="preserve">a key finding from the 2024 review that </w:t>
      </w:r>
      <w:r>
        <w:rPr>
          <w:b/>
          <w:bCs/>
        </w:rPr>
        <w:t xml:space="preserve">staff </w:t>
      </w:r>
      <w:r w:rsidRPr="006B31A5">
        <w:rPr>
          <w:b/>
          <w:bCs/>
        </w:rPr>
        <w:t>reported l</w:t>
      </w:r>
      <w:r>
        <w:rPr>
          <w:b/>
          <w:bCs/>
        </w:rPr>
        <w:t>east</w:t>
      </w:r>
      <w:r w:rsidRPr="006B31A5">
        <w:rPr>
          <w:b/>
          <w:bCs/>
        </w:rPr>
        <w:t xml:space="preserve"> confidence in reviewing evaluation plans and assessing their quality against the DFAT </w:t>
      </w:r>
      <w:r>
        <w:rPr>
          <w:b/>
          <w:bCs/>
        </w:rPr>
        <w:t>Design and Monitoring, Evaluation and Learning (</w:t>
      </w:r>
      <w:r w:rsidRPr="006B31A5">
        <w:rPr>
          <w:b/>
          <w:bCs/>
        </w:rPr>
        <w:t>DMEL</w:t>
      </w:r>
      <w:r>
        <w:rPr>
          <w:b/>
          <w:bCs/>
        </w:rPr>
        <w:t>)</w:t>
      </w:r>
      <w:r w:rsidRPr="006B31A5">
        <w:rPr>
          <w:b/>
          <w:bCs/>
        </w:rPr>
        <w:t xml:space="preserve"> Standards</w:t>
      </w:r>
      <w:r w:rsidRPr="41E85FD3">
        <w:rPr>
          <w:b/>
          <w:bCs/>
        </w:rPr>
        <w:t xml:space="preserve">. </w:t>
      </w:r>
      <w:r w:rsidRPr="000A5B49">
        <w:rPr>
          <w:lang w:val="en-GB" w:eastAsia="en-AU"/>
        </w:rPr>
        <w:t xml:space="preserve">The </w:t>
      </w:r>
      <w:r w:rsidRPr="000A5B49">
        <w:rPr>
          <w:rFonts w:eastAsia="Aptos"/>
          <w:lang w:val="en-GB"/>
        </w:rPr>
        <w:t>Development Evaluation and Assurance Section</w:t>
      </w:r>
      <w:r w:rsidRPr="41E85FD3">
        <w:rPr>
          <w:rFonts w:eastAsia="Aptos"/>
          <w:lang w:val="en-GB"/>
        </w:rPr>
        <w:t xml:space="preserve"> </w:t>
      </w:r>
      <w:r w:rsidRPr="000A5B49">
        <w:rPr>
          <w:lang w:val="en-GB" w:eastAsia="en-AU"/>
        </w:rPr>
        <w:t xml:space="preserve">(EVS) wanted to investigate the link between the quality of plans and reports and test the hypothesis that strengthening </w:t>
      </w:r>
      <w:r>
        <w:rPr>
          <w:lang w:val="en-GB" w:eastAsia="en-AU"/>
        </w:rPr>
        <w:t xml:space="preserve">the </w:t>
      </w:r>
      <w:r w:rsidRPr="000A5B49">
        <w:rPr>
          <w:lang w:val="en-GB" w:eastAsia="en-AU"/>
        </w:rPr>
        <w:t xml:space="preserve">quality </w:t>
      </w:r>
      <w:r>
        <w:rPr>
          <w:lang w:val="en-GB" w:eastAsia="en-AU"/>
        </w:rPr>
        <w:t xml:space="preserve">of plans </w:t>
      </w:r>
      <w:r w:rsidRPr="000A5B49">
        <w:rPr>
          <w:lang w:val="en-GB" w:eastAsia="en-AU"/>
        </w:rPr>
        <w:t xml:space="preserve">could strengthen </w:t>
      </w:r>
      <w:r>
        <w:rPr>
          <w:lang w:val="en-GB" w:eastAsia="en-AU"/>
        </w:rPr>
        <w:t xml:space="preserve">the </w:t>
      </w:r>
      <w:r w:rsidRPr="000A5B49">
        <w:rPr>
          <w:lang w:val="en-GB" w:eastAsia="en-AU"/>
        </w:rPr>
        <w:t xml:space="preserve">overall </w:t>
      </w:r>
      <w:r>
        <w:rPr>
          <w:lang w:val="en-GB" w:eastAsia="en-AU"/>
        </w:rPr>
        <w:t xml:space="preserve">quality of </w:t>
      </w:r>
      <w:r w:rsidRPr="000A5B49">
        <w:rPr>
          <w:lang w:val="en-GB" w:eastAsia="en-AU"/>
        </w:rPr>
        <w:t>evaluation</w:t>
      </w:r>
      <w:r>
        <w:rPr>
          <w:lang w:val="en-GB" w:eastAsia="en-AU"/>
        </w:rPr>
        <w:t>s</w:t>
      </w:r>
      <w:r w:rsidRPr="000A5B49">
        <w:rPr>
          <w:lang w:val="en-GB" w:eastAsia="en-AU"/>
        </w:rPr>
        <w:t xml:space="preserve">. </w:t>
      </w:r>
    </w:p>
    <w:p w14:paraId="3611FAF0" w14:textId="01EEB533" w:rsidR="00D9353C" w:rsidRDefault="00D9353C" w:rsidP="00D9353C">
      <w:pPr>
        <w:rPr>
          <w:lang w:val="en-GB" w:eastAsia="en-AU"/>
        </w:rPr>
      </w:pPr>
      <w:r>
        <w:rPr>
          <w:lang w:val="en-GB" w:eastAsia="en-AU"/>
        </w:rPr>
        <w:t xml:space="preserve">The review set out to answer the </w:t>
      </w:r>
      <w:r w:rsidR="0034666D">
        <w:rPr>
          <w:lang w:val="en-GB" w:eastAsia="en-AU"/>
        </w:rPr>
        <w:t xml:space="preserve">following </w:t>
      </w:r>
      <w:r>
        <w:rPr>
          <w:lang w:val="en-GB" w:eastAsia="en-AU"/>
        </w:rPr>
        <w:t xml:space="preserve">questions: </w:t>
      </w:r>
    </w:p>
    <w:p w14:paraId="6AD49BC2" w14:textId="77777777" w:rsidR="00D9353C" w:rsidRPr="00912C9C" w:rsidRDefault="00D9353C" w:rsidP="00D9353C">
      <w:pPr>
        <w:pStyle w:val="ListParagraph"/>
        <w:numPr>
          <w:ilvl w:val="0"/>
          <w:numId w:val="60"/>
        </w:numPr>
        <w:rPr>
          <w:rFonts w:ascii="Calibri" w:hAnsi="Calibri" w:cs="Calibri"/>
        </w:rPr>
      </w:pPr>
      <w:r w:rsidRPr="00912C9C">
        <w:rPr>
          <w:rFonts w:ascii="Calibri" w:hAnsi="Calibri" w:cs="Calibri"/>
        </w:rPr>
        <w:t>To what extent are DFAT evaluation plans good quality (meeting DMEL Standard 9)</w:t>
      </w:r>
    </w:p>
    <w:p w14:paraId="796841C2" w14:textId="77777777" w:rsidR="00D9353C" w:rsidRPr="00912C9C" w:rsidRDefault="00D9353C" w:rsidP="00D9353C">
      <w:pPr>
        <w:pStyle w:val="ListParagraph"/>
        <w:numPr>
          <w:ilvl w:val="1"/>
          <w:numId w:val="60"/>
        </w:numPr>
        <w:rPr>
          <w:rFonts w:ascii="Calibri" w:hAnsi="Calibri" w:cs="Calibri"/>
        </w:rPr>
      </w:pPr>
      <w:r w:rsidRPr="00912C9C">
        <w:rPr>
          <w:rFonts w:ascii="Calibri" w:hAnsi="Calibri" w:cs="Calibri"/>
        </w:rPr>
        <w:t>What are the common strengths and weaknesses of the evaluation plans assessed?</w:t>
      </w:r>
    </w:p>
    <w:p w14:paraId="2FAF990D" w14:textId="77777777" w:rsidR="00D9353C" w:rsidRPr="00912C9C" w:rsidRDefault="00D9353C" w:rsidP="00D9353C">
      <w:pPr>
        <w:pStyle w:val="ListParagraph"/>
        <w:numPr>
          <w:ilvl w:val="1"/>
          <w:numId w:val="60"/>
        </w:numPr>
        <w:rPr>
          <w:rFonts w:ascii="Calibri" w:hAnsi="Calibri" w:cs="Calibri"/>
        </w:rPr>
      </w:pPr>
      <w:r w:rsidRPr="00912C9C">
        <w:rPr>
          <w:rFonts w:ascii="Calibri" w:hAnsi="Calibri" w:cs="Calibri"/>
        </w:rPr>
        <w:t>What is the correlation between the quality of the evaluation plans and the quality of the final reports?</w:t>
      </w:r>
    </w:p>
    <w:p w14:paraId="7E8F5F03" w14:textId="77777777" w:rsidR="00D9353C" w:rsidRPr="00912C9C" w:rsidRDefault="00D9353C" w:rsidP="00D9353C">
      <w:pPr>
        <w:pStyle w:val="ListParagraph"/>
        <w:numPr>
          <w:ilvl w:val="0"/>
          <w:numId w:val="60"/>
        </w:numPr>
        <w:rPr>
          <w:rFonts w:ascii="Calibri" w:hAnsi="Calibri" w:cs="Calibri"/>
        </w:rPr>
      </w:pPr>
      <w:r w:rsidRPr="00912C9C">
        <w:rPr>
          <w:rFonts w:ascii="Calibri" w:hAnsi="Calibri" w:cs="Calibri"/>
        </w:rPr>
        <w:t>What are the characteristics of good and poor-quality evaluation plans?</w:t>
      </w:r>
    </w:p>
    <w:p w14:paraId="5D3CE761" w14:textId="77777777" w:rsidR="00D9353C" w:rsidRPr="00912C9C" w:rsidRDefault="00D9353C" w:rsidP="00D9353C">
      <w:pPr>
        <w:pStyle w:val="ListParagraph"/>
        <w:numPr>
          <w:ilvl w:val="0"/>
          <w:numId w:val="60"/>
        </w:numPr>
        <w:rPr>
          <w:rFonts w:ascii="Calibri" w:hAnsi="Calibri" w:cs="Calibri"/>
        </w:rPr>
      </w:pPr>
      <w:r w:rsidRPr="00912C9C">
        <w:rPr>
          <w:rFonts w:ascii="Calibri" w:hAnsi="Calibri" w:cs="Calibri"/>
        </w:rPr>
        <w:t>What practical actions are recommended to improve and strengthen the evaluation plans?</w:t>
      </w:r>
    </w:p>
    <w:p w14:paraId="01D6A78E" w14:textId="3AF3E581" w:rsidR="0034666D" w:rsidRPr="00787909" w:rsidRDefault="0034666D" w:rsidP="0034666D">
      <w:pPr>
        <w:rPr>
          <w:lang w:val="en-GB"/>
        </w:rPr>
      </w:pPr>
      <w:bookmarkStart w:id="5" w:name="OLE_LINK37"/>
      <w:r w:rsidRPr="5AFFC969">
        <w:rPr>
          <w:b/>
          <w:bCs/>
          <w:lang w:val="en-GB"/>
        </w:rPr>
        <w:t>T</w:t>
      </w:r>
      <w:r>
        <w:rPr>
          <w:b/>
          <w:bCs/>
          <w:lang w:val="en-GB"/>
        </w:rPr>
        <w:t>o answer these questions, t</w:t>
      </w:r>
      <w:r w:rsidRPr="5AFFC969">
        <w:rPr>
          <w:b/>
          <w:bCs/>
          <w:lang w:val="en-GB"/>
        </w:rPr>
        <w:t>he 2025 Annual Review of the quality and use of evaluation plans assessed the quality of 20 DFAT-led evaluation plans completed between January 2024 and June 2025. A sample of related evaluation reports were also assessed</w:t>
      </w:r>
      <w:r w:rsidRPr="5AFFC969">
        <w:rPr>
          <w:lang w:val="en-GB"/>
        </w:rPr>
        <w:t>. The Review explored common strengths and weaknesses and the relationship between plan quality and report quality, using a sample of nine low-, medium- and high-quality evaluation plans. </w:t>
      </w:r>
    </w:p>
    <w:p w14:paraId="22E6B486" w14:textId="715BECA3" w:rsidR="0034666D" w:rsidRPr="00787909" w:rsidRDefault="0034666D" w:rsidP="0034666D">
      <w:pPr>
        <w:rPr>
          <w:lang w:val="en-GB"/>
        </w:rPr>
      </w:pPr>
      <w:r>
        <w:rPr>
          <w:b/>
          <w:bCs/>
          <w:lang w:val="en-GB"/>
        </w:rPr>
        <w:t>T</w:t>
      </w:r>
      <w:r w:rsidRPr="5AFFC969">
        <w:rPr>
          <w:b/>
          <w:bCs/>
          <w:lang w:val="en-GB"/>
        </w:rPr>
        <w:t xml:space="preserve">he review found only eight of the 20 evaluation plans (40%) were of adequate quality or above </w:t>
      </w:r>
      <w:r>
        <w:rPr>
          <w:b/>
          <w:bCs/>
          <w:lang w:val="en-GB"/>
        </w:rPr>
        <w:t xml:space="preserve">(Q1) </w:t>
      </w:r>
      <w:r w:rsidRPr="5AFFC969">
        <w:rPr>
          <w:lang w:val="en-GB"/>
        </w:rPr>
        <w:t>when</w:t>
      </w:r>
      <w:r w:rsidRPr="5AFFC969">
        <w:rPr>
          <w:b/>
          <w:bCs/>
          <w:lang w:val="en-GB"/>
        </w:rPr>
        <w:t xml:space="preserve"> </w:t>
      </w:r>
      <w:r w:rsidRPr="5AFFC969">
        <w:rPr>
          <w:lang w:val="en-GB"/>
        </w:rPr>
        <w:t>reviewed against the DFAT Design Monitoring Evaluation and Learning (DMEL) Standard</w:t>
      </w:r>
      <w:r>
        <w:rPr>
          <w:lang w:val="en-GB"/>
        </w:rPr>
        <w:t xml:space="preserve"> 9</w:t>
      </w:r>
      <w:r w:rsidRPr="5AFFC969">
        <w:rPr>
          <w:lang w:val="en-GB"/>
        </w:rPr>
        <w:t xml:space="preserve">. </w:t>
      </w:r>
      <w:r>
        <w:rPr>
          <w:lang w:val="en-GB"/>
        </w:rPr>
        <w:t xml:space="preserve">Common </w:t>
      </w:r>
      <w:r w:rsidRPr="5AFFC969">
        <w:rPr>
          <w:lang w:val="en-GB"/>
        </w:rPr>
        <w:t xml:space="preserve">weaknesses </w:t>
      </w:r>
      <w:r>
        <w:rPr>
          <w:lang w:val="en-GB"/>
        </w:rPr>
        <w:t>centred on collaborative approaches,</w:t>
      </w:r>
      <w:r w:rsidRPr="5AFFC969">
        <w:rPr>
          <w:lang w:val="en-GB"/>
        </w:rPr>
        <w:t xml:space="preserve"> processes and approaches for generating evidence</w:t>
      </w:r>
      <w:r>
        <w:rPr>
          <w:lang w:val="en-GB"/>
        </w:rPr>
        <w:t xml:space="preserve"> including sampling</w:t>
      </w:r>
      <w:r w:rsidRPr="5AFFC969">
        <w:rPr>
          <w:lang w:val="en-GB"/>
        </w:rPr>
        <w:t xml:space="preserve">; analytical approaches; limited use of monitoring and secondary data; activity planning and scheduling; and gender equality, disability and social inclusion (GEDSI) considerations. </w:t>
      </w:r>
      <w:r>
        <w:rPr>
          <w:lang w:val="en-GB"/>
        </w:rPr>
        <w:t>Common s</w:t>
      </w:r>
      <w:r w:rsidRPr="5AFFC969">
        <w:rPr>
          <w:lang w:val="en-GB"/>
        </w:rPr>
        <w:t xml:space="preserve">trengths included clear purpose, evaluation questions, and defined roles and responsibilities. </w:t>
      </w:r>
      <w:r>
        <w:rPr>
          <w:lang w:val="en-GB"/>
        </w:rPr>
        <w:t>These areas still had</w:t>
      </w:r>
      <w:r w:rsidRPr="5AFFC969">
        <w:rPr>
          <w:lang w:val="en-GB"/>
        </w:rPr>
        <w:t xml:space="preserve"> room for improvement</w:t>
      </w:r>
      <w:r>
        <w:rPr>
          <w:lang w:val="en-GB"/>
        </w:rPr>
        <w:t xml:space="preserve">, such as </w:t>
      </w:r>
      <w:r w:rsidRPr="5AFFC969">
        <w:rPr>
          <w:lang w:val="en-GB"/>
        </w:rPr>
        <w:t>too many sub-questions and limited prioritisation among evaluation questions</w:t>
      </w:r>
      <w:r>
        <w:rPr>
          <w:lang w:val="en-GB"/>
        </w:rPr>
        <w:t xml:space="preserve"> (Q1a)</w:t>
      </w:r>
      <w:r w:rsidRPr="5AFFC969">
        <w:rPr>
          <w:lang w:val="en-GB"/>
        </w:rPr>
        <w:t xml:space="preserve">. </w:t>
      </w:r>
    </w:p>
    <w:p w14:paraId="07A84C88" w14:textId="77777777" w:rsidR="0034666D" w:rsidRDefault="0034666D" w:rsidP="0034666D">
      <w:pPr>
        <w:rPr>
          <w:lang w:val="en-GB"/>
        </w:rPr>
      </w:pPr>
      <w:r>
        <w:rPr>
          <w:lang w:val="en-GB"/>
        </w:rPr>
        <w:t>At a macro level, there was a limited high-level correlation between the quality of plans and reports given h</w:t>
      </w:r>
      <w:r w:rsidRPr="00787909">
        <w:rPr>
          <w:lang w:val="en-GB"/>
        </w:rPr>
        <w:t>igh-quality reports </w:t>
      </w:r>
      <w:r>
        <w:rPr>
          <w:lang w:val="en-GB"/>
        </w:rPr>
        <w:t xml:space="preserve">were </w:t>
      </w:r>
      <w:r w:rsidRPr="00787909">
        <w:rPr>
          <w:lang w:val="en-GB"/>
        </w:rPr>
        <w:t>linked to low-, medium- and high-quality plans</w:t>
      </w:r>
      <w:r>
        <w:rPr>
          <w:lang w:val="en-GB"/>
        </w:rPr>
        <w:t xml:space="preserve"> (Q1b)</w:t>
      </w:r>
      <w:r w:rsidRPr="00787909">
        <w:rPr>
          <w:lang w:val="en-GB"/>
        </w:rPr>
        <w:t xml:space="preserve">. </w:t>
      </w:r>
      <w:r>
        <w:rPr>
          <w:lang w:val="en-GB"/>
        </w:rPr>
        <w:t xml:space="preserve">But a </w:t>
      </w:r>
      <w:r w:rsidRPr="00787909">
        <w:rPr>
          <w:lang w:val="en-GB"/>
        </w:rPr>
        <w:t xml:space="preserve">more </w:t>
      </w:r>
      <w:r>
        <w:rPr>
          <w:lang w:val="en-GB"/>
        </w:rPr>
        <w:t xml:space="preserve">granular </w:t>
      </w:r>
      <w:r w:rsidRPr="00787909">
        <w:rPr>
          <w:lang w:val="en-GB"/>
        </w:rPr>
        <w:t xml:space="preserve">analysis showed </w:t>
      </w:r>
      <w:r w:rsidRPr="00787909">
        <w:rPr>
          <w:b/>
          <w:bCs/>
          <w:lang w:val="en-GB"/>
        </w:rPr>
        <w:t>higher quality plans</w:t>
      </w:r>
      <w:r>
        <w:rPr>
          <w:b/>
          <w:bCs/>
          <w:lang w:val="en-GB"/>
        </w:rPr>
        <w:t xml:space="preserve"> –</w:t>
      </w:r>
      <w:r w:rsidRPr="00787909">
        <w:rPr>
          <w:b/>
          <w:bCs/>
          <w:lang w:val="en-GB"/>
        </w:rPr>
        <w:t xml:space="preserve"> specifically those tailored well to context and demonstrating stronger analytical approaches</w:t>
      </w:r>
      <w:r>
        <w:rPr>
          <w:b/>
          <w:bCs/>
          <w:lang w:val="en-GB"/>
        </w:rPr>
        <w:t xml:space="preserve"> –</w:t>
      </w:r>
      <w:r w:rsidRPr="00787909">
        <w:rPr>
          <w:b/>
          <w:bCs/>
          <w:lang w:val="en-GB"/>
        </w:rPr>
        <w:t xml:space="preserve"> were linked to reports with </w:t>
      </w:r>
      <w:r>
        <w:rPr>
          <w:b/>
          <w:bCs/>
          <w:lang w:val="en-GB"/>
        </w:rPr>
        <w:t xml:space="preserve">stronger </w:t>
      </w:r>
      <w:r w:rsidRPr="00787909">
        <w:rPr>
          <w:b/>
          <w:bCs/>
          <w:lang w:val="en-GB"/>
        </w:rPr>
        <w:t>evidence.</w:t>
      </w:r>
      <w:r w:rsidRPr="00787909">
        <w:rPr>
          <w:lang w:val="en-GB"/>
        </w:rPr>
        <w:t xml:space="preserve"> </w:t>
      </w:r>
      <w:r w:rsidRPr="00750D64">
        <w:rPr>
          <w:lang w:val="en-GB"/>
        </w:rPr>
        <w:t>While the small sample size means the findings are indicative rather than conclusive, they still provide valuable insights to guide actions and recommendations support</w:t>
      </w:r>
      <w:r>
        <w:rPr>
          <w:lang w:val="en-GB"/>
        </w:rPr>
        <w:t>ing</w:t>
      </w:r>
      <w:r w:rsidRPr="00750D64">
        <w:rPr>
          <w:lang w:val="en-GB"/>
        </w:rPr>
        <w:t xml:space="preserve"> staff to review evaluation plans and better align them with DFAT Standards.</w:t>
      </w:r>
      <w:r>
        <w:rPr>
          <w:lang w:val="en-GB"/>
        </w:rPr>
        <w:t xml:space="preserve"> </w:t>
      </w:r>
    </w:p>
    <w:p w14:paraId="5E8CAB56" w14:textId="77777777" w:rsidR="0034666D" w:rsidRPr="00ED23B3" w:rsidRDefault="0034666D" w:rsidP="0034666D">
      <w:pPr>
        <w:rPr>
          <w:lang w:val="en-GB"/>
        </w:rPr>
      </w:pPr>
      <w:r>
        <w:rPr>
          <w:b/>
          <w:bCs/>
          <w:lang w:val="en-GB"/>
        </w:rPr>
        <w:t>T</w:t>
      </w:r>
      <w:r w:rsidRPr="00E66D10">
        <w:rPr>
          <w:b/>
          <w:bCs/>
          <w:lang w:val="en-GB"/>
        </w:rPr>
        <w:t>he review found good-quality plans were clear on the purpose and intended use of the evaluation</w:t>
      </w:r>
      <w:r>
        <w:rPr>
          <w:b/>
          <w:bCs/>
          <w:lang w:val="en-GB"/>
        </w:rPr>
        <w:t xml:space="preserve"> (Q2)</w:t>
      </w:r>
      <w:r w:rsidRPr="00E66D10">
        <w:rPr>
          <w:b/>
          <w:bCs/>
          <w:lang w:val="en-GB"/>
        </w:rPr>
        <w:t>.</w:t>
      </w:r>
      <w:r w:rsidRPr="00ED23B3">
        <w:rPr>
          <w:lang w:val="en-GB"/>
        </w:rPr>
        <w:t xml:space="preserve"> The</w:t>
      </w:r>
      <w:r>
        <w:rPr>
          <w:lang w:val="en-GB"/>
        </w:rPr>
        <w:t xml:space="preserve"> evaluation plan </w:t>
      </w:r>
      <w:r w:rsidRPr="00ED23B3">
        <w:rPr>
          <w:lang w:val="en-GB"/>
        </w:rPr>
        <w:t xml:space="preserve">focused </w:t>
      </w:r>
      <w:r>
        <w:rPr>
          <w:lang w:val="en-GB"/>
        </w:rPr>
        <w:t xml:space="preserve">on a limited </w:t>
      </w:r>
      <w:r w:rsidRPr="00ED23B3">
        <w:rPr>
          <w:lang w:val="en-GB"/>
        </w:rPr>
        <w:t xml:space="preserve">set of evaluation questions, </w:t>
      </w:r>
      <w:r>
        <w:rPr>
          <w:lang w:val="en-GB"/>
        </w:rPr>
        <w:t xml:space="preserve">tied closely to </w:t>
      </w:r>
      <w:r w:rsidRPr="00ED23B3">
        <w:rPr>
          <w:lang w:val="en-GB"/>
        </w:rPr>
        <w:t xml:space="preserve">the program’s objectives </w:t>
      </w:r>
      <w:r>
        <w:rPr>
          <w:lang w:val="en-GB"/>
        </w:rPr>
        <w:t xml:space="preserve">with attention paid to </w:t>
      </w:r>
      <w:r w:rsidRPr="00ED23B3">
        <w:rPr>
          <w:lang w:val="en-GB"/>
        </w:rPr>
        <w:t xml:space="preserve">GEDSI. </w:t>
      </w:r>
      <w:r>
        <w:rPr>
          <w:lang w:val="en-GB"/>
        </w:rPr>
        <w:t xml:space="preserve">Good-quality plans </w:t>
      </w:r>
      <w:r w:rsidRPr="00ED23B3">
        <w:rPr>
          <w:lang w:val="en-GB"/>
        </w:rPr>
        <w:t xml:space="preserve">provided </w:t>
      </w:r>
      <w:r w:rsidRPr="00ED23B3">
        <w:rPr>
          <w:lang w:val="en-GB"/>
        </w:rPr>
        <w:lastRenderedPageBreak/>
        <w:t xml:space="preserve">sufficient methodological detail, </w:t>
      </w:r>
      <w:r>
        <w:rPr>
          <w:lang w:val="en-GB"/>
        </w:rPr>
        <w:t xml:space="preserve">outlining </w:t>
      </w:r>
      <w:r w:rsidRPr="00ED23B3">
        <w:rPr>
          <w:lang w:val="en-GB"/>
        </w:rPr>
        <w:t xml:space="preserve">sampling strategies, </w:t>
      </w:r>
      <w:r>
        <w:rPr>
          <w:lang w:val="en-GB"/>
        </w:rPr>
        <w:t xml:space="preserve">processes for data </w:t>
      </w:r>
      <w:r w:rsidRPr="00ED23B3">
        <w:rPr>
          <w:lang w:val="en-GB"/>
        </w:rPr>
        <w:t>analy</w:t>
      </w:r>
      <w:r>
        <w:rPr>
          <w:lang w:val="en-GB"/>
        </w:rPr>
        <w:t xml:space="preserve">sis </w:t>
      </w:r>
      <w:r w:rsidRPr="00ED23B3">
        <w:rPr>
          <w:lang w:val="en-GB"/>
        </w:rPr>
        <w:t>and a</w:t>
      </w:r>
      <w:r>
        <w:rPr>
          <w:lang w:val="en-GB"/>
        </w:rPr>
        <w:t xml:space="preserve">ppended </w:t>
      </w:r>
      <w:r w:rsidRPr="00ED23B3">
        <w:rPr>
          <w:lang w:val="en-GB"/>
        </w:rPr>
        <w:t xml:space="preserve">data collection tools, </w:t>
      </w:r>
      <w:r>
        <w:rPr>
          <w:lang w:val="en-GB"/>
        </w:rPr>
        <w:t xml:space="preserve">as well as making </w:t>
      </w:r>
      <w:r w:rsidRPr="00ED23B3">
        <w:rPr>
          <w:lang w:val="en-GB"/>
        </w:rPr>
        <w:t>appropriate use of monitoring and secondary data. The</w:t>
      </w:r>
      <w:r>
        <w:rPr>
          <w:lang w:val="en-GB"/>
        </w:rPr>
        <w:t>se plans</w:t>
      </w:r>
      <w:r w:rsidRPr="00ED23B3">
        <w:rPr>
          <w:lang w:val="en-GB"/>
        </w:rPr>
        <w:t xml:space="preserve"> </w:t>
      </w:r>
      <w:r>
        <w:rPr>
          <w:lang w:val="en-GB"/>
        </w:rPr>
        <w:t>were based on</w:t>
      </w:r>
      <w:r w:rsidRPr="00ED23B3">
        <w:rPr>
          <w:lang w:val="en-GB"/>
        </w:rPr>
        <w:t xml:space="preserve"> realistic schedules </w:t>
      </w:r>
      <w:r>
        <w:rPr>
          <w:lang w:val="en-GB"/>
        </w:rPr>
        <w:t xml:space="preserve">with </w:t>
      </w:r>
      <w:r w:rsidRPr="00ED23B3">
        <w:rPr>
          <w:lang w:val="en-GB"/>
        </w:rPr>
        <w:t xml:space="preserve">clearly defined roles and responsibilities, including QA, </w:t>
      </w:r>
      <w:r>
        <w:rPr>
          <w:lang w:val="en-GB"/>
        </w:rPr>
        <w:t xml:space="preserve">and </w:t>
      </w:r>
      <w:r w:rsidRPr="00ED23B3">
        <w:rPr>
          <w:lang w:val="en-GB"/>
        </w:rPr>
        <w:t>acknowledg</w:t>
      </w:r>
      <w:r>
        <w:rPr>
          <w:lang w:val="en-GB"/>
        </w:rPr>
        <w:t>ed</w:t>
      </w:r>
      <w:r w:rsidRPr="00ED23B3">
        <w:rPr>
          <w:lang w:val="en-GB"/>
        </w:rPr>
        <w:t xml:space="preserve"> </w:t>
      </w:r>
      <w:r>
        <w:rPr>
          <w:lang w:val="en-GB"/>
        </w:rPr>
        <w:t xml:space="preserve">any </w:t>
      </w:r>
      <w:r w:rsidRPr="00ED23B3">
        <w:rPr>
          <w:lang w:val="en-GB"/>
        </w:rPr>
        <w:t xml:space="preserve">limitations in </w:t>
      </w:r>
      <w:r>
        <w:rPr>
          <w:lang w:val="en-GB"/>
        </w:rPr>
        <w:t xml:space="preserve">evaluation </w:t>
      </w:r>
      <w:r w:rsidRPr="00ED23B3">
        <w:rPr>
          <w:lang w:val="en-GB"/>
        </w:rPr>
        <w:t xml:space="preserve">design </w:t>
      </w:r>
      <w:r>
        <w:rPr>
          <w:lang w:val="en-GB"/>
        </w:rPr>
        <w:t>alongside responses to these limitations</w:t>
      </w:r>
      <w:r w:rsidRPr="00ED23B3">
        <w:rPr>
          <w:lang w:val="en-GB"/>
        </w:rPr>
        <w:t>.</w:t>
      </w:r>
    </w:p>
    <w:bookmarkEnd w:id="5"/>
    <w:p w14:paraId="07541103" w14:textId="5A4A6E31" w:rsidR="0034666D" w:rsidRPr="00787909" w:rsidRDefault="0034666D" w:rsidP="0034666D">
      <w:pPr>
        <w:rPr>
          <w:lang w:val="en-GB"/>
        </w:rPr>
      </w:pPr>
      <w:r w:rsidRPr="5BC36B27">
        <w:rPr>
          <w:b/>
          <w:bCs/>
          <w:lang w:val="en-GB"/>
        </w:rPr>
        <w:t>Poor-quality plans generally provided little detail on how findings would be used.</w:t>
      </w:r>
      <w:r w:rsidRPr="5BC36B27">
        <w:rPr>
          <w:lang w:val="en-GB"/>
        </w:rPr>
        <w:t xml:space="preserve"> These plans tended to lack key design elements and paid limited attention to ethics or flexibility. Poor-quality plans insufficiently explained sampling strategies and made little use of monitoring or secondary data. Data collection tools were often underdeveloped or not included, and analytical approaches tended to be weak. There </w:t>
      </w:r>
      <w:proofErr w:type="gramStart"/>
      <w:r w:rsidRPr="5BC36B27">
        <w:rPr>
          <w:lang w:val="en-GB"/>
        </w:rPr>
        <w:t>was</w:t>
      </w:r>
      <w:proofErr w:type="gramEnd"/>
      <w:r w:rsidRPr="5BC36B27">
        <w:rPr>
          <w:lang w:val="en-GB"/>
        </w:rPr>
        <w:t xml:space="preserve"> limited use of triangulation and no clear process to judge the strength of evidence. This made it hard for the reader to understand how findings and conclusions would be reached.</w:t>
      </w:r>
    </w:p>
    <w:p w14:paraId="3F1D63E6" w14:textId="77777777" w:rsidR="0034666D" w:rsidRPr="00E66D10" w:rsidRDefault="0034666D" w:rsidP="0034666D">
      <w:pPr>
        <w:rPr>
          <w:b/>
          <w:bCs/>
          <w:lang w:val="en-GB"/>
        </w:rPr>
      </w:pPr>
      <w:r w:rsidRPr="5BC36B27">
        <w:rPr>
          <w:b/>
          <w:bCs/>
          <w:lang w:val="en-GB"/>
        </w:rPr>
        <w:t xml:space="preserve">This review has made three recommendations (Q3). </w:t>
      </w:r>
    </w:p>
    <w:p w14:paraId="460D4FD3" w14:textId="686B71F0" w:rsidR="00D9353C" w:rsidRPr="00787909" w:rsidRDefault="00D9353C" w:rsidP="0034666D">
      <w:pPr>
        <w:rPr>
          <w:lang w:val="en-GB" w:eastAsia="en-AU"/>
        </w:rPr>
      </w:pPr>
      <w:r w:rsidRPr="4313A17B">
        <w:rPr>
          <w:b/>
          <w:bCs/>
          <w:lang w:val="en-GB" w:eastAsia="en-AU"/>
        </w:rPr>
        <w:t xml:space="preserve">1. </w:t>
      </w:r>
      <w:bookmarkStart w:id="6" w:name="OLE_LINK43"/>
      <w:r w:rsidR="0034666D" w:rsidRPr="4313A17B">
        <w:rPr>
          <w:b/>
          <w:bCs/>
          <w:lang w:val="en-GB" w:eastAsia="en-AU"/>
        </w:rPr>
        <w:t xml:space="preserve">EVS to consider focusing on weaker elements in plans for additional support and training. These areas (listed below) could be elaborated on </w:t>
      </w:r>
      <w:r w:rsidR="5894F452" w:rsidRPr="4313A17B">
        <w:rPr>
          <w:b/>
          <w:bCs/>
          <w:lang w:val="en-GB" w:eastAsia="en-AU"/>
        </w:rPr>
        <w:t>through existing tools and mechanisms</w:t>
      </w:r>
      <w:r w:rsidR="0034666D" w:rsidRPr="4313A17B">
        <w:rPr>
          <w:b/>
          <w:bCs/>
          <w:lang w:val="en-GB" w:eastAsia="en-AU"/>
        </w:rPr>
        <w:t>. It is recommended EVS discuss the topics and create an Action Plan for implementation.</w:t>
      </w:r>
      <w:bookmarkEnd w:id="6"/>
    </w:p>
    <w:p w14:paraId="79238EBD" w14:textId="4A294BD8" w:rsidR="00C133D4" w:rsidRPr="00337DF2" w:rsidRDefault="00636C17" w:rsidP="5BC36B27">
      <w:pPr>
        <w:pStyle w:val="ListParagraph"/>
        <w:numPr>
          <w:ilvl w:val="0"/>
          <w:numId w:val="49"/>
        </w:numPr>
        <w:rPr>
          <w:lang w:val="en-GB" w:eastAsia="en-AU"/>
        </w:rPr>
      </w:pPr>
      <w:r w:rsidRPr="5BC36B27">
        <w:rPr>
          <w:lang w:val="en-GB" w:eastAsia="en-AU"/>
        </w:rPr>
        <w:t>Enabling c</w:t>
      </w:r>
      <w:r w:rsidR="008706B7" w:rsidRPr="5BC36B27">
        <w:rPr>
          <w:lang w:val="en-GB" w:eastAsia="en-AU"/>
        </w:rPr>
        <w:t>ollaborative approaches to evaluations</w:t>
      </w:r>
    </w:p>
    <w:p w14:paraId="1B9C0EBE" w14:textId="54B86A71" w:rsidR="00ED3BD8" w:rsidRPr="00337DF2" w:rsidRDefault="00ED3BD8" w:rsidP="5BC36B27">
      <w:pPr>
        <w:pStyle w:val="ListParagraph"/>
        <w:numPr>
          <w:ilvl w:val="0"/>
          <w:numId w:val="49"/>
        </w:numPr>
        <w:rPr>
          <w:lang w:val="en-GB" w:eastAsia="en-AU"/>
        </w:rPr>
      </w:pPr>
      <w:r w:rsidRPr="5BC36B27">
        <w:rPr>
          <w:lang w:val="en-GB" w:eastAsia="en-AU"/>
        </w:rPr>
        <w:t>Develop</w:t>
      </w:r>
      <w:r w:rsidR="0059615B" w:rsidRPr="5BC36B27">
        <w:rPr>
          <w:lang w:val="en-GB" w:eastAsia="en-AU"/>
        </w:rPr>
        <w:t>ing</w:t>
      </w:r>
      <w:r w:rsidRPr="5BC36B27">
        <w:rPr>
          <w:lang w:val="en-GB" w:eastAsia="en-AU"/>
        </w:rPr>
        <w:t xml:space="preserve"> </w:t>
      </w:r>
      <w:r w:rsidR="00FE67F0" w:rsidRPr="5BC36B27">
        <w:rPr>
          <w:lang w:val="en-GB" w:eastAsia="en-AU"/>
        </w:rPr>
        <w:t>K</w:t>
      </w:r>
      <w:r w:rsidR="002616D2" w:rsidRPr="5BC36B27">
        <w:rPr>
          <w:lang w:val="en-GB" w:eastAsia="en-AU"/>
        </w:rPr>
        <w:t xml:space="preserve">ey </w:t>
      </w:r>
      <w:r w:rsidR="00E932F4" w:rsidRPr="5BC36B27">
        <w:rPr>
          <w:lang w:val="en-GB" w:eastAsia="en-AU"/>
        </w:rPr>
        <w:t>e</w:t>
      </w:r>
      <w:r w:rsidR="002616D2" w:rsidRPr="5BC36B27">
        <w:rPr>
          <w:lang w:val="en-GB" w:eastAsia="en-AU"/>
        </w:rPr>
        <w:t xml:space="preserve">valuation </w:t>
      </w:r>
      <w:r w:rsidR="00E932F4" w:rsidRPr="5BC36B27">
        <w:rPr>
          <w:lang w:val="en-GB" w:eastAsia="en-AU"/>
        </w:rPr>
        <w:t>q</w:t>
      </w:r>
      <w:r w:rsidR="002616D2" w:rsidRPr="5BC36B27">
        <w:rPr>
          <w:lang w:val="en-GB" w:eastAsia="en-AU"/>
        </w:rPr>
        <w:t>uestion</w:t>
      </w:r>
      <w:r w:rsidRPr="5BC36B27">
        <w:rPr>
          <w:lang w:val="en-GB" w:eastAsia="en-AU"/>
        </w:rPr>
        <w:t>s</w:t>
      </w:r>
      <w:r w:rsidR="002616D2" w:rsidRPr="5BC36B27">
        <w:rPr>
          <w:lang w:val="en-GB" w:eastAsia="en-AU"/>
        </w:rPr>
        <w:t xml:space="preserve"> (</w:t>
      </w:r>
      <w:r w:rsidR="008706B7" w:rsidRPr="5BC36B27">
        <w:rPr>
          <w:lang w:val="en-GB" w:eastAsia="en-AU"/>
        </w:rPr>
        <w:t>KEQ</w:t>
      </w:r>
      <w:r w:rsidR="002616D2" w:rsidRPr="5BC36B27">
        <w:rPr>
          <w:lang w:val="en-GB" w:eastAsia="en-AU"/>
        </w:rPr>
        <w:t>s)</w:t>
      </w:r>
      <w:r w:rsidR="008706B7" w:rsidRPr="5BC36B27">
        <w:rPr>
          <w:lang w:val="en-GB" w:eastAsia="en-AU"/>
        </w:rPr>
        <w:t xml:space="preserve"> and sub-question</w:t>
      </w:r>
      <w:r w:rsidRPr="5BC36B27">
        <w:rPr>
          <w:lang w:val="en-GB" w:eastAsia="en-AU"/>
        </w:rPr>
        <w:t>s</w:t>
      </w:r>
    </w:p>
    <w:p w14:paraId="51A0CCB4" w14:textId="693BFBF8" w:rsidR="00ED3BD8" w:rsidRDefault="007915D7" w:rsidP="5BC36B27">
      <w:pPr>
        <w:pStyle w:val="ListParagraph"/>
        <w:numPr>
          <w:ilvl w:val="0"/>
          <w:numId w:val="49"/>
        </w:numPr>
        <w:rPr>
          <w:lang w:val="en-GB" w:eastAsia="en-AU"/>
        </w:rPr>
      </w:pPr>
      <w:r w:rsidRPr="5BC36B27">
        <w:rPr>
          <w:lang w:val="en-GB" w:eastAsia="en-AU"/>
        </w:rPr>
        <w:t>Developing appropriate sampling strategies</w:t>
      </w:r>
    </w:p>
    <w:p w14:paraId="6FCF1D8E" w14:textId="16A58754" w:rsidR="007915D7" w:rsidRDefault="00752CE7" w:rsidP="5BC36B27">
      <w:pPr>
        <w:pStyle w:val="ListParagraph"/>
        <w:numPr>
          <w:ilvl w:val="0"/>
          <w:numId w:val="49"/>
        </w:numPr>
        <w:rPr>
          <w:lang w:val="en-GB" w:eastAsia="en-AU"/>
        </w:rPr>
      </w:pPr>
      <w:r w:rsidRPr="5BC36B27">
        <w:rPr>
          <w:lang w:val="en-GB" w:eastAsia="en-AU"/>
        </w:rPr>
        <w:t>Demonstrating strength of evidence within evaluations</w:t>
      </w:r>
    </w:p>
    <w:p w14:paraId="1ECD28F4" w14:textId="23507241" w:rsidR="007D4411" w:rsidRPr="00ED3BD8" w:rsidRDefault="00DE5AE8" w:rsidP="5BC36B27">
      <w:pPr>
        <w:pStyle w:val="ListParagraph"/>
        <w:numPr>
          <w:ilvl w:val="0"/>
          <w:numId w:val="49"/>
        </w:numPr>
        <w:rPr>
          <w:lang w:val="en-GB" w:eastAsia="en-AU"/>
        </w:rPr>
      </w:pPr>
      <w:r w:rsidRPr="5BC36B27">
        <w:rPr>
          <w:lang w:val="en-GB" w:eastAsia="en-AU"/>
        </w:rPr>
        <w:t>Aligning limitations, findings and conclusions</w:t>
      </w:r>
    </w:p>
    <w:p w14:paraId="7993C438" w14:textId="686907C6" w:rsidR="007D4411" w:rsidRDefault="007D4411" w:rsidP="5BC36B27">
      <w:pPr>
        <w:pStyle w:val="ListParagraph"/>
        <w:numPr>
          <w:ilvl w:val="0"/>
          <w:numId w:val="49"/>
        </w:numPr>
        <w:rPr>
          <w:lang w:val="en-GB" w:eastAsia="en-AU"/>
        </w:rPr>
      </w:pPr>
      <w:bookmarkStart w:id="7" w:name="OLE_LINK44"/>
      <w:r w:rsidRPr="5BC36B27">
        <w:rPr>
          <w:lang w:val="en-GB" w:eastAsia="en-AU"/>
        </w:rPr>
        <w:t>Defining approaches to data analysis and judgement-making</w:t>
      </w:r>
    </w:p>
    <w:p w14:paraId="0FBB1D49" w14:textId="4F5C924B" w:rsidR="00533983" w:rsidRDefault="00533983" w:rsidP="5BC36B27">
      <w:pPr>
        <w:pStyle w:val="ListParagraph"/>
        <w:numPr>
          <w:ilvl w:val="0"/>
          <w:numId w:val="49"/>
        </w:numPr>
        <w:rPr>
          <w:lang w:val="en-GB" w:eastAsia="en-AU"/>
        </w:rPr>
      </w:pPr>
      <w:r w:rsidRPr="5BC36B27">
        <w:rPr>
          <w:lang w:val="en-GB" w:eastAsia="en-AU"/>
        </w:rPr>
        <w:t>Embedding GEDSI considerations</w:t>
      </w:r>
      <w:r w:rsidR="00337DF2" w:rsidRPr="5BC36B27">
        <w:rPr>
          <w:lang w:val="en-GB" w:eastAsia="en-AU"/>
        </w:rPr>
        <w:t xml:space="preserve"> throughout the evaluation cycle</w:t>
      </w:r>
    </w:p>
    <w:bookmarkEnd w:id="7"/>
    <w:p w14:paraId="40234FB9" w14:textId="60E33E2A" w:rsidR="00D86DC5" w:rsidRPr="00912C9C" w:rsidRDefault="00D2327C" w:rsidP="5BC36B27">
      <w:pPr>
        <w:rPr>
          <w:b/>
          <w:bCs/>
          <w:lang w:val="en-GB" w:eastAsia="en-AU"/>
        </w:rPr>
      </w:pPr>
      <w:r w:rsidRPr="5BC36B27">
        <w:rPr>
          <w:b/>
          <w:bCs/>
          <w:lang w:val="en-GB" w:eastAsia="en-AU"/>
        </w:rPr>
        <w:t xml:space="preserve">2. </w:t>
      </w:r>
      <w:bookmarkStart w:id="8" w:name="OLE_LINK46"/>
      <w:r w:rsidR="00D86DC5" w:rsidRPr="5BC36B27">
        <w:rPr>
          <w:b/>
          <w:bCs/>
          <w:lang w:val="en-GB" w:eastAsia="en-AU"/>
        </w:rPr>
        <w:t xml:space="preserve">EVS should clarify and communicate expectations for DFAT staff and contractor use of DMEL Standards. This could be part of the Action Plan from Recommendation 1. </w:t>
      </w:r>
      <w:bookmarkEnd w:id="8"/>
    </w:p>
    <w:p w14:paraId="25B64766" w14:textId="77777777" w:rsidR="00D86DC5" w:rsidRDefault="00D86DC5" w:rsidP="00D86DC5">
      <w:pPr>
        <w:pStyle w:val="ListParagraph"/>
        <w:numPr>
          <w:ilvl w:val="0"/>
          <w:numId w:val="49"/>
        </w:numPr>
        <w:rPr>
          <w:lang w:val="en-GB" w:eastAsia="en-AU"/>
        </w:rPr>
      </w:pPr>
      <w:r>
        <w:rPr>
          <w:lang w:val="en-GB" w:eastAsia="en-AU"/>
        </w:rPr>
        <w:t xml:space="preserve">Outline </w:t>
      </w:r>
      <w:r w:rsidRPr="00623D51">
        <w:rPr>
          <w:lang w:val="en-GB" w:eastAsia="en-AU"/>
        </w:rPr>
        <w:t>strategies to clearly define and communicate DFAT’s expectations for contractor use of the DMEL Standards</w:t>
      </w:r>
      <w:r>
        <w:rPr>
          <w:lang w:val="en-GB" w:eastAsia="en-AU"/>
        </w:rPr>
        <w:t>.</w:t>
      </w:r>
      <w:r w:rsidRPr="00623D51">
        <w:rPr>
          <w:lang w:val="en-GB" w:eastAsia="en-AU"/>
        </w:rPr>
        <w:t xml:space="preserve"> </w:t>
      </w:r>
      <w:r>
        <w:rPr>
          <w:lang w:val="en-GB" w:eastAsia="en-AU"/>
        </w:rPr>
        <w:t>This could include industry briefings</w:t>
      </w:r>
    </w:p>
    <w:p w14:paraId="5CDDC9B4" w14:textId="77777777" w:rsidR="00D86DC5" w:rsidRDefault="00D86DC5" w:rsidP="00D86DC5">
      <w:pPr>
        <w:pStyle w:val="ListParagraph"/>
        <w:numPr>
          <w:ilvl w:val="0"/>
          <w:numId w:val="49"/>
        </w:numPr>
        <w:rPr>
          <w:lang w:val="en-GB" w:eastAsia="en-AU"/>
        </w:rPr>
      </w:pPr>
      <w:r>
        <w:rPr>
          <w:lang w:val="en-GB" w:eastAsia="en-AU"/>
        </w:rPr>
        <w:t xml:space="preserve">Support </w:t>
      </w:r>
      <w:r w:rsidRPr="00623D51">
        <w:rPr>
          <w:lang w:val="en-GB" w:eastAsia="en-AU"/>
        </w:rPr>
        <w:t xml:space="preserve">DFAT staff </w:t>
      </w:r>
      <w:r>
        <w:rPr>
          <w:lang w:val="en-GB" w:eastAsia="en-AU"/>
        </w:rPr>
        <w:t xml:space="preserve">to </w:t>
      </w:r>
      <w:r w:rsidRPr="00623D51">
        <w:rPr>
          <w:lang w:val="en-GB" w:eastAsia="en-AU"/>
        </w:rPr>
        <w:t>apply the Standards when reviewing Terms of Reference (</w:t>
      </w:r>
      <w:proofErr w:type="spellStart"/>
      <w:r w:rsidRPr="00623D51">
        <w:rPr>
          <w:lang w:val="en-GB" w:eastAsia="en-AU"/>
        </w:rPr>
        <w:t>ToR</w:t>
      </w:r>
      <w:proofErr w:type="spellEnd"/>
      <w:r w:rsidRPr="00623D51">
        <w:rPr>
          <w:lang w:val="en-GB" w:eastAsia="en-AU"/>
        </w:rPr>
        <w:t xml:space="preserve">), plans and reports </w:t>
      </w:r>
    </w:p>
    <w:p w14:paraId="12ABBE61" w14:textId="4C33D651" w:rsidR="00916052" w:rsidRDefault="00D86DC5" w:rsidP="00916052">
      <w:pPr>
        <w:pStyle w:val="ListParagraph"/>
        <w:numPr>
          <w:ilvl w:val="0"/>
          <w:numId w:val="49"/>
        </w:numPr>
        <w:rPr>
          <w:lang w:val="en-GB" w:eastAsia="en-AU"/>
        </w:rPr>
      </w:pPr>
      <w:r w:rsidRPr="4313A17B">
        <w:rPr>
          <w:lang w:val="en-GB" w:eastAsia="en-AU"/>
        </w:rPr>
        <w:t xml:space="preserve">Communicate how DFAT staff can draw on </w:t>
      </w:r>
      <w:r w:rsidR="2CB19693" w:rsidRPr="4313A17B">
        <w:rPr>
          <w:lang w:val="en-GB" w:eastAsia="en-AU"/>
        </w:rPr>
        <w:t>existing</w:t>
      </w:r>
      <w:r w:rsidRPr="4313A17B">
        <w:rPr>
          <w:lang w:val="en-GB" w:eastAsia="en-AU"/>
        </w:rPr>
        <w:t xml:space="preserve"> support to put these improvements in place </w:t>
      </w:r>
    </w:p>
    <w:p w14:paraId="48A40BE6" w14:textId="70F4E46B" w:rsidR="00916052" w:rsidRPr="00916052" w:rsidRDefault="00916052" w:rsidP="4313A17B">
      <w:pPr>
        <w:pStyle w:val="ListParagraph"/>
        <w:numPr>
          <w:ilvl w:val="0"/>
          <w:numId w:val="49"/>
        </w:numPr>
        <w:rPr>
          <w:lang w:eastAsia="en-AU"/>
        </w:rPr>
      </w:pPr>
      <w:bookmarkStart w:id="9" w:name="OLE_LINK30"/>
      <w:r w:rsidRPr="4313A17B">
        <w:rPr>
          <w:lang w:val="en-GB" w:eastAsia="en-AU"/>
        </w:rPr>
        <w:t xml:space="preserve">Work with DFAT procurement to </w:t>
      </w:r>
      <w:r w:rsidR="00020D00" w:rsidRPr="4313A17B">
        <w:rPr>
          <w:lang w:val="en-GB" w:eastAsia="en-AU"/>
        </w:rPr>
        <w:t>furt</w:t>
      </w:r>
      <w:r w:rsidR="00B00BCE" w:rsidRPr="4313A17B">
        <w:rPr>
          <w:lang w:val="en-GB" w:eastAsia="en-AU"/>
        </w:rPr>
        <w:t xml:space="preserve">her </w:t>
      </w:r>
      <w:r w:rsidRPr="4313A17B">
        <w:rPr>
          <w:lang w:val="en-GB" w:eastAsia="en-AU"/>
        </w:rPr>
        <w:t xml:space="preserve">embed the Standards. </w:t>
      </w:r>
    </w:p>
    <w:bookmarkEnd w:id="9"/>
    <w:p w14:paraId="0D39E124" w14:textId="45F35DA0" w:rsidR="00D2327C" w:rsidRPr="00E27C02" w:rsidRDefault="00D9353C" w:rsidP="00E27C02">
      <w:pPr>
        <w:rPr>
          <w:lang w:val="en-GB" w:eastAsia="en-AU"/>
        </w:rPr>
      </w:pPr>
      <w:r w:rsidRPr="00E27C02">
        <w:rPr>
          <w:b/>
          <w:bCs/>
          <w:lang w:val="en-GB" w:eastAsia="en-AU"/>
        </w:rPr>
        <w:t xml:space="preserve">3. EVS to consider revising the DMEL Standards to improve clarity and to emphasise focus areas. </w:t>
      </w:r>
      <w:proofErr w:type="gramStart"/>
      <w:r w:rsidR="00EB77E9" w:rsidRPr="00E27C02">
        <w:rPr>
          <w:lang w:val="en-GB" w:eastAsia="en-AU"/>
        </w:rPr>
        <w:t>A number of</w:t>
      </w:r>
      <w:proofErr w:type="gramEnd"/>
      <w:r w:rsidR="00EB77E9" w:rsidRPr="00E27C02">
        <w:rPr>
          <w:lang w:val="en-GB" w:eastAsia="en-AU"/>
        </w:rPr>
        <w:t xml:space="preserve"> </w:t>
      </w:r>
      <w:r w:rsidRPr="00E27C02">
        <w:rPr>
          <w:lang w:val="en-GB" w:eastAsia="en-AU"/>
        </w:rPr>
        <w:t xml:space="preserve">Standards </w:t>
      </w:r>
      <w:r w:rsidR="001F0B80" w:rsidRPr="00E27C02">
        <w:rPr>
          <w:lang w:val="en-GB" w:eastAsia="en-AU"/>
        </w:rPr>
        <w:t xml:space="preserve">are </w:t>
      </w:r>
      <w:r w:rsidR="006C4BF7" w:rsidRPr="00E27C02">
        <w:rPr>
          <w:lang w:val="en-GB" w:eastAsia="en-AU"/>
        </w:rPr>
        <w:t>noted</w:t>
      </w:r>
      <w:r w:rsidRPr="00E27C02">
        <w:rPr>
          <w:lang w:val="en-GB" w:eastAsia="en-AU"/>
        </w:rPr>
        <w:t xml:space="preserve"> for revision</w:t>
      </w:r>
      <w:r w:rsidR="001F0B80" w:rsidRPr="00E27C02">
        <w:rPr>
          <w:lang w:val="en-GB" w:eastAsia="en-AU"/>
        </w:rPr>
        <w:t xml:space="preserve"> under Terms of Reference (Standard 8), Evaluation Plan (Standard 9), and Evaluation Report (Standard 10)</w:t>
      </w:r>
      <w:r w:rsidR="00835B62" w:rsidRPr="00E27C02">
        <w:rPr>
          <w:lang w:val="en-GB" w:eastAsia="en-AU"/>
        </w:rPr>
        <w:t>, with details included in the report.</w:t>
      </w:r>
      <w:bookmarkStart w:id="10" w:name="_Toc114530641"/>
      <w:r w:rsidR="00D2327C" w:rsidRPr="00E27C02">
        <w:rPr>
          <w:lang w:val="en-GB"/>
        </w:rPr>
        <w:br w:type="page"/>
      </w:r>
    </w:p>
    <w:p w14:paraId="3EAE4A8A" w14:textId="6D205A6C" w:rsidR="00BD539D" w:rsidRPr="00787909" w:rsidRDefault="00BD539D" w:rsidP="00C84808">
      <w:pPr>
        <w:pStyle w:val="Heading1"/>
        <w:numPr>
          <w:ilvl w:val="0"/>
          <w:numId w:val="14"/>
        </w:numPr>
        <w:rPr>
          <w:rFonts w:ascii="Calibri" w:hAnsi="Calibri" w:cs="Calibri"/>
          <w:sz w:val="22"/>
          <w:szCs w:val="22"/>
          <w:lang w:val="en-GB"/>
        </w:rPr>
      </w:pPr>
      <w:bookmarkStart w:id="11" w:name="_Toc220048788"/>
      <w:r w:rsidRPr="00787909">
        <w:rPr>
          <w:lang w:val="en-GB"/>
        </w:rPr>
        <w:lastRenderedPageBreak/>
        <w:t>Introduction</w:t>
      </w:r>
      <w:bookmarkEnd w:id="10"/>
      <w:bookmarkEnd w:id="11"/>
    </w:p>
    <w:p w14:paraId="08BEFB6C" w14:textId="77777777" w:rsidR="009D373E" w:rsidRPr="009D373E" w:rsidRDefault="009D373E" w:rsidP="009D373E">
      <w:pPr>
        <w:rPr>
          <w:lang w:val="en-GB"/>
        </w:rPr>
      </w:pPr>
      <w:bookmarkStart w:id="12" w:name="_Toc68868905"/>
      <w:r w:rsidRPr="009D373E">
        <w:rPr>
          <w:lang w:val="en-GB"/>
        </w:rPr>
        <w:t xml:space="preserve">The Development Evaluation and Assurance Section (EVS) of the </w:t>
      </w:r>
      <w:r w:rsidRPr="009F49F2">
        <w:t>Department of Foreign Affairs and Trade</w:t>
      </w:r>
      <w:r w:rsidRPr="009D373E">
        <w:rPr>
          <w:b/>
          <w:bCs/>
        </w:rPr>
        <w:t xml:space="preserve"> </w:t>
      </w:r>
      <w:r w:rsidRPr="009F49F2">
        <w:t>(</w:t>
      </w:r>
      <w:r w:rsidRPr="009D373E">
        <w:rPr>
          <w:lang w:val="en-GB"/>
        </w:rPr>
        <w:t>DFAT) commissioned Bluebird Consultants (Bluebird) to review a sample of its 2024-25 development evaluation plans and associated reports, focusing on quality. This review followed five previous reviews of evaluation quality in 2012, 2014, 2017, 2023 and 2024.</w:t>
      </w:r>
    </w:p>
    <w:p w14:paraId="08E472A4" w14:textId="3C3062C8" w:rsidR="00BD539D" w:rsidRPr="00787909" w:rsidRDefault="00BD539D" w:rsidP="00C84808">
      <w:pPr>
        <w:pStyle w:val="Heading1"/>
        <w:numPr>
          <w:ilvl w:val="0"/>
          <w:numId w:val="14"/>
        </w:numPr>
        <w:rPr>
          <w:rFonts w:ascii="Calibri" w:eastAsia="Times New Roman" w:hAnsi="Calibri" w:cs="Calibri"/>
          <w:sz w:val="22"/>
          <w:szCs w:val="22"/>
          <w:lang w:val="en-GB" w:eastAsia="en-AU"/>
        </w:rPr>
      </w:pPr>
      <w:bookmarkStart w:id="13" w:name="_Toc220048789"/>
      <w:r w:rsidRPr="00787909">
        <w:rPr>
          <w:lang w:val="en-GB"/>
        </w:rPr>
        <w:t>Background</w:t>
      </w:r>
      <w:bookmarkEnd w:id="12"/>
      <w:bookmarkEnd w:id="13"/>
    </w:p>
    <w:p w14:paraId="6E12A2ED" w14:textId="77777777" w:rsidR="00811E59" w:rsidRPr="00787909" w:rsidRDefault="00811E59" w:rsidP="00811E59">
      <w:pPr>
        <w:spacing w:line="259" w:lineRule="auto"/>
        <w:rPr>
          <w:rFonts w:eastAsia="Aptos"/>
        </w:rPr>
      </w:pPr>
      <w:bookmarkStart w:id="14" w:name="_Toc1692825334"/>
      <w:r w:rsidRPr="2CB51A8E">
        <w:rPr>
          <w:rFonts w:eastAsia="Aptos"/>
        </w:rPr>
        <w:t>The Australian Government committed to strengthening monitoring, evaluation and learning (MEL) approaches in its 2023 International Development Policy. One indicator of the Performance and Delivery Framework, which underpins this policy, is as follows: “</w:t>
      </w:r>
      <w:r w:rsidRPr="2CB51A8E">
        <w:rPr>
          <w:rFonts w:eastAsia="Aptos"/>
          <w:i/>
          <w:iCs/>
        </w:rPr>
        <w:t>Our development cooperation is informed by monitoring, evaluation and learning”</w:t>
      </w:r>
      <w:r w:rsidRPr="2CB51A8E">
        <w:rPr>
          <w:rFonts w:eastAsia="Aptos"/>
        </w:rPr>
        <w:t xml:space="preserve">. Specifically, DFAT has committed to conducting an annual review of the quality and use of evaluations and to publicly report on the findings as a measure of this indicator. This review has provided data contributing to this commitment. </w:t>
      </w:r>
    </w:p>
    <w:p w14:paraId="5C01450C" w14:textId="77777777" w:rsidR="00811E59" w:rsidRPr="00787909" w:rsidRDefault="00811E59" w:rsidP="00811E59">
      <w:pPr>
        <w:spacing w:line="259" w:lineRule="auto"/>
        <w:rPr>
          <w:rFonts w:eastAsia="Aptos"/>
          <w:lang w:val="en-GB"/>
        </w:rPr>
      </w:pPr>
      <w:r w:rsidRPr="7D5E3636">
        <w:rPr>
          <w:rFonts w:eastAsia="Aptos"/>
          <w:lang w:val="en-GB"/>
        </w:rPr>
        <w:t>DFAT completes on average around 40 development evaluations each year, in line with the Development Evaluation Policy (also referred to as ‘the policy’ in this report), which was introduced in 2016 and updated in 2023. Each prior quality review has had a slightly different focus, as follows:</w:t>
      </w:r>
    </w:p>
    <w:p w14:paraId="37C2CD3A" w14:textId="77777777" w:rsidR="00811E59" w:rsidRPr="00787909" w:rsidRDefault="00811E59" w:rsidP="00811E59">
      <w:pPr>
        <w:pStyle w:val="ListParagraph"/>
        <w:numPr>
          <w:ilvl w:val="0"/>
          <w:numId w:val="33"/>
        </w:numPr>
        <w:spacing w:line="259" w:lineRule="auto"/>
        <w:rPr>
          <w:rFonts w:eastAsia="Aptos"/>
          <w:szCs w:val="21"/>
          <w:lang w:val="en-GB"/>
        </w:rPr>
      </w:pPr>
      <w:r w:rsidRPr="00787909">
        <w:rPr>
          <w:rFonts w:eastAsia="Aptos"/>
          <w:szCs w:val="21"/>
          <w:lang w:val="en-GB"/>
        </w:rPr>
        <w:t xml:space="preserve">2012: Reviewed evaluation practices and </w:t>
      </w:r>
      <w:r>
        <w:rPr>
          <w:rFonts w:eastAsia="Aptos"/>
          <w:szCs w:val="21"/>
          <w:lang w:val="en-GB"/>
        </w:rPr>
        <w:t xml:space="preserve">the </w:t>
      </w:r>
      <w:r w:rsidRPr="00787909">
        <w:rPr>
          <w:rFonts w:eastAsia="Aptos"/>
          <w:szCs w:val="21"/>
          <w:lang w:val="en-GB"/>
        </w:rPr>
        <w:t>quality of independent evaluations.</w:t>
      </w:r>
    </w:p>
    <w:p w14:paraId="47480B2D" w14:textId="77777777" w:rsidR="00811E59" w:rsidRPr="00787909" w:rsidRDefault="00811E59" w:rsidP="00811E59">
      <w:pPr>
        <w:pStyle w:val="ListParagraph"/>
        <w:numPr>
          <w:ilvl w:val="0"/>
          <w:numId w:val="32"/>
        </w:numPr>
        <w:spacing w:line="259" w:lineRule="auto"/>
        <w:rPr>
          <w:rFonts w:eastAsia="Aptos"/>
          <w:szCs w:val="21"/>
          <w:lang w:val="en-GB"/>
        </w:rPr>
      </w:pPr>
      <w:r w:rsidRPr="00787909">
        <w:rPr>
          <w:rFonts w:eastAsia="Aptos"/>
          <w:szCs w:val="21"/>
          <w:lang w:val="en-GB"/>
        </w:rPr>
        <w:t>2014: Assessed evaluation quality</w:t>
      </w:r>
      <w:r>
        <w:rPr>
          <w:rFonts w:eastAsia="Aptos"/>
          <w:szCs w:val="21"/>
          <w:lang w:val="en-GB"/>
        </w:rPr>
        <w:t xml:space="preserve"> and</w:t>
      </w:r>
      <w:r w:rsidRPr="00787909">
        <w:rPr>
          <w:rFonts w:eastAsia="Aptos"/>
          <w:szCs w:val="21"/>
          <w:lang w:val="en-GB"/>
        </w:rPr>
        <w:t xml:space="preserve"> </w:t>
      </w:r>
      <w:r>
        <w:rPr>
          <w:rFonts w:eastAsia="Aptos"/>
          <w:szCs w:val="21"/>
          <w:lang w:val="en-GB"/>
        </w:rPr>
        <w:t xml:space="preserve">the </w:t>
      </w:r>
      <w:r w:rsidRPr="00787909">
        <w:rPr>
          <w:rFonts w:eastAsia="Aptos"/>
          <w:szCs w:val="21"/>
          <w:lang w:val="en-GB"/>
        </w:rPr>
        <w:t>factors influencing it and provided improvement recommendations.</w:t>
      </w:r>
    </w:p>
    <w:p w14:paraId="31E1A6C6" w14:textId="77777777" w:rsidR="00811E59" w:rsidRPr="00787909" w:rsidRDefault="00811E59" w:rsidP="00811E59">
      <w:pPr>
        <w:pStyle w:val="ListParagraph"/>
        <w:numPr>
          <w:ilvl w:val="0"/>
          <w:numId w:val="32"/>
        </w:numPr>
        <w:spacing w:line="259" w:lineRule="auto"/>
        <w:rPr>
          <w:rFonts w:eastAsia="Aptos"/>
          <w:szCs w:val="21"/>
          <w:lang w:val="en-GB"/>
        </w:rPr>
      </w:pPr>
      <w:r w:rsidRPr="00787909">
        <w:rPr>
          <w:rFonts w:eastAsia="Aptos"/>
          <w:szCs w:val="21"/>
          <w:lang w:val="en-GB"/>
        </w:rPr>
        <w:t>2017: Examined evaluation quality, utility and the impact of the 2016 Aid Evaluation Policy</w:t>
      </w:r>
      <w:r>
        <w:rPr>
          <w:rFonts w:eastAsia="Aptos"/>
          <w:szCs w:val="21"/>
          <w:lang w:val="en-GB"/>
        </w:rPr>
        <w:t xml:space="preserve"> and </w:t>
      </w:r>
      <w:r w:rsidRPr="00787909">
        <w:rPr>
          <w:rFonts w:eastAsia="Aptos"/>
          <w:szCs w:val="21"/>
          <w:lang w:val="en-GB"/>
        </w:rPr>
        <w:t>identified lessons on policy influence, capability and gender equality.</w:t>
      </w:r>
    </w:p>
    <w:p w14:paraId="38C7C336" w14:textId="77777777" w:rsidR="00811E59" w:rsidRPr="00787909" w:rsidRDefault="00811E59" w:rsidP="00811E59">
      <w:pPr>
        <w:pStyle w:val="ListParagraph"/>
        <w:numPr>
          <w:ilvl w:val="0"/>
          <w:numId w:val="32"/>
        </w:numPr>
        <w:spacing w:line="259" w:lineRule="auto"/>
        <w:rPr>
          <w:rFonts w:eastAsia="Aptos"/>
          <w:lang w:val="en-GB"/>
        </w:rPr>
      </w:pPr>
      <w:r w:rsidRPr="41E85FD3">
        <w:rPr>
          <w:rFonts w:eastAsia="Aptos"/>
          <w:lang w:val="en-GB"/>
        </w:rPr>
        <w:t>2023: Reviewed evaluation report quality and analysed the use of recommendations.</w:t>
      </w:r>
    </w:p>
    <w:p w14:paraId="6298BAD1" w14:textId="77777777" w:rsidR="00811E59" w:rsidRPr="00787909" w:rsidRDefault="00811E59" w:rsidP="00811E59">
      <w:pPr>
        <w:pStyle w:val="ListParagraph"/>
        <w:numPr>
          <w:ilvl w:val="0"/>
          <w:numId w:val="32"/>
        </w:numPr>
        <w:spacing w:line="259" w:lineRule="auto"/>
        <w:rPr>
          <w:rFonts w:eastAsia="Aptos"/>
          <w:lang w:val="en-GB"/>
        </w:rPr>
      </w:pPr>
      <w:r w:rsidRPr="41E85FD3">
        <w:rPr>
          <w:rFonts w:eastAsia="Aptos"/>
          <w:lang w:val="en-GB"/>
        </w:rPr>
        <w:t>2024: Assessed how effectively findings were used.</w:t>
      </w:r>
    </w:p>
    <w:p w14:paraId="1843D9B7" w14:textId="77777777" w:rsidR="00811E59" w:rsidRPr="00540CF2" w:rsidRDefault="00811E59" w:rsidP="00540CF2">
      <w:pPr>
        <w:spacing w:line="259" w:lineRule="auto"/>
        <w:rPr>
          <w:rFonts w:eastAsia="Aptos"/>
          <w:lang w:val="en-GB"/>
        </w:rPr>
      </w:pPr>
      <w:r w:rsidRPr="00540CF2">
        <w:rPr>
          <w:rFonts w:eastAsia="Aptos"/>
          <w:lang w:val="en-GB"/>
        </w:rPr>
        <w:t>A key finding from the 2024 review was that the DFAT staff sampled reported least confidence in reviewing evaluation plans and reports against the DMEL Standards. DFAT’s EVS assumed that this was related to several factors, including uncertainty around who was responsible for the quality review of evaluation plans, the varying levels of confidence in technically assuring evaluation plans, and the limited time available to conduct thorough quality assurance processes of plans and reports. Similar insights were also gathered from the DFAT staff who were supported through the Evaluation Helpdesk and Targeted Evaluation Improvement Program (TEIP). Consequently, EVS identified that it would be useful to focus this year’s review on the quality of evaluation plans and the extent to which, and how, this may influence the quality of evaluation reports.</w:t>
      </w:r>
    </w:p>
    <w:p w14:paraId="260F12F6" w14:textId="6CB83763" w:rsidR="00BD539D" w:rsidRPr="00787909" w:rsidRDefault="00BD539D" w:rsidP="00C84808">
      <w:pPr>
        <w:pStyle w:val="Heading1"/>
        <w:numPr>
          <w:ilvl w:val="0"/>
          <w:numId w:val="14"/>
        </w:numPr>
        <w:rPr>
          <w:lang w:val="en-GB"/>
        </w:rPr>
      </w:pPr>
      <w:bookmarkStart w:id="15" w:name="_Toc220048790"/>
      <w:r w:rsidRPr="00787909">
        <w:rPr>
          <w:lang w:val="en-GB"/>
        </w:rPr>
        <w:t>Purpose</w:t>
      </w:r>
      <w:bookmarkEnd w:id="14"/>
      <w:bookmarkEnd w:id="15"/>
    </w:p>
    <w:p w14:paraId="1E23D163" w14:textId="77777777" w:rsidR="00811E59" w:rsidRPr="00811E59" w:rsidRDefault="00811E59" w:rsidP="00811E59">
      <w:pPr>
        <w:rPr>
          <w:lang w:val="en-GB"/>
        </w:rPr>
      </w:pPr>
      <w:bookmarkStart w:id="16" w:name="_Toc1403390897"/>
      <w:r w:rsidRPr="00811E59">
        <w:rPr>
          <w:lang w:val="en-GB"/>
        </w:rPr>
        <w:t xml:space="preserve">Primarily, this review provided an opportunity to assess how well DFAT is implementing a key element of the Development Evaluation Policy: quality (specifically, in relation to evaluation plans). The review explored common strengths and weaknesses in the evaluation plans, </w:t>
      </w:r>
      <w:r w:rsidRPr="00811E59">
        <w:rPr>
          <w:lang w:val="en-GB"/>
        </w:rPr>
        <w:lastRenderedPageBreak/>
        <w:t xml:space="preserve">examined the correlation between the quality of the evaluation plans and the final reports, identified characteristics of strong and weak evaluation plans, and suggested practical actions to strengthen them. </w:t>
      </w:r>
    </w:p>
    <w:p w14:paraId="5F2476AA" w14:textId="77777777" w:rsidR="00811E59" w:rsidRPr="00811E59" w:rsidRDefault="00811E59" w:rsidP="00811E59">
      <w:pPr>
        <w:rPr>
          <w:lang w:val="en-GB"/>
        </w:rPr>
      </w:pPr>
      <w:r w:rsidRPr="00811E59">
        <w:rPr>
          <w:lang w:val="en-GB"/>
        </w:rPr>
        <w:t xml:space="preserve">The review was conducted in a way that built EVS capability through close management of the work. </w:t>
      </w:r>
    </w:p>
    <w:p w14:paraId="6B50C404" w14:textId="7394D249" w:rsidR="00BD539D" w:rsidRPr="00787909" w:rsidRDefault="00BD539D" w:rsidP="00C84808">
      <w:pPr>
        <w:pStyle w:val="Heading1"/>
        <w:numPr>
          <w:ilvl w:val="0"/>
          <w:numId w:val="14"/>
        </w:numPr>
        <w:rPr>
          <w:rFonts w:ascii="Aptos" w:eastAsia="Aptos" w:hAnsi="Aptos" w:cs="Aptos"/>
          <w:sz w:val="22"/>
          <w:szCs w:val="22"/>
          <w:lang w:val="en-GB"/>
        </w:rPr>
      </w:pPr>
      <w:bookmarkStart w:id="17" w:name="_Toc220048791"/>
      <w:r w:rsidRPr="00787909">
        <w:rPr>
          <w:lang w:val="en-GB"/>
        </w:rPr>
        <w:t>Objectives</w:t>
      </w:r>
      <w:bookmarkEnd w:id="16"/>
      <w:bookmarkEnd w:id="17"/>
    </w:p>
    <w:p w14:paraId="5340AF19" w14:textId="77777777" w:rsidR="003E1D5F" w:rsidRPr="00787909" w:rsidRDefault="003E1D5F" w:rsidP="003E1D5F">
      <w:pPr>
        <w:spacing w:line="259" w:lineRule="auto"/>
        <w:rPr>
          <w:rFonts w:eastAsia="Aptos" w:cstheme="minorHAnsi"/>
          <w:sz w:val="22"/>
          <w:lang w:val="en-GB"/>
        </w:rPr>
      </w:pPr>
      <w:bookmarkStart w:id="18" w:name="_Toc282406466"/>
      <w:r w:rsidRPr="00787909">
        <w:rPr>
          <w:rFonts w:eastAsia="Aptos" w:cstheme="minorHAnsi"/>
          <w:sz w:val="22"/>
          <w:lang w:val="en-GB"/>
        </w:rPr>
        <w:t xml:space="preserve">The review had </w:t>
      </w:r>
      <w:r>
        <w:rPr>
          <w:rFonts w:eastAsia="Aptos" w:cstheme="minorHAnsi"/>
          <w:sz w:val="22"/>
          <w:lang w:val="en-GB"/>
        </w:rPr>
        <w:t xml:space="preserve">the following </w:t>
      </w:r>
      <w:r w:rsidRPr="00787909">
        <w:rPr>
          <w:rFonts w:eastAsia="Aptos" w:cstheme="minorHAnsi"/>
          <w:sz w:val="22"/>
          <w:lang w:val="en-GB"/>
        </w:rPr>
        <w:t>three objectives:</w:t>
      </w:r>
    </w:p>
    <w:p w14:paraId="738A356F" w14:textId="71F29F96" w:rsidR="003E1D5F" w:rsidRPr="00523252" w:rsidRDefault="003E1D5F" w:rsidP="003E1D5F">
      <w:pPr>
        <w:pStyle w:val="ListParagraph"/>
        <w:numPr>
          <w:ilvl w:val="0"/>
          <w:numId w:val="62"/>
        </w:numPr>
      </w:pPr>
      <w:r w:rsidRPr="2CB51A8E">
        <w:t>Contribute to the measurement of the Tier 3 indicator in the Performance and Delivery Framework for the following International Development Policy indicator: “</w:t>
      </w:r>
      <w:r w:rsidRPr="003E1D5F">
        <w:rPr>
          <w:i/>
          <w:iCs/>
        </w:rPr>
        <w:t>Our development cooperation is informed by monitoring, evaluation and learning”</w:t>
      </w:r>
      <w:r w:rsidRPr="2CB51A8E">
        <w:t xml:space="preserve">. The measure </w:t>
      </w:r>
      <w:r>
        <w:t>is</w:t>
      </w:r>
      <w:r w:rsidRPr="2CB51A8E">
        <w:t xml:space="preserve"> as follows: “</w:t>
      </w:r>
      <w:r w:rsidRPr="003E1D5F">
        <w:rPr>
          <w:i/>
          <w:iCs/>
        </w:rPr>
        <w:t>conduct an annual review of the quality and use of evaluations and publicly report on the findings”</w:t>
      </w:r>
      <w:r w:rsidRPr="2CB51A8E">
        <w:t>.</w:t>
      </w:r>
    </w:p>
    <w:p w14:paraId="1830DDFC" w14:textId="5842BE9E" w:rsidR="003E1D5F" w:rsidRPr="003E1D5F" w:rsidRDefault="003E1D5F" w:rsidP="003E1D5F">
      <w:pPr>
        <w:pStyle w:val="ListParagraph"/>
        <w:numPr>
          <w:ilvl w:val="0"/>
          <w:numId w:val="62"/>
        </w:numPr>
        <w:rPr>
          <w:rFonts w:cstheme="minorHAnsi"/>
          <w:lang w:val="en-GB"/>
        </w:rPr>
      </w:pPr>
      <w:r w:rsidRPr="003E1D5F">
        <w:rPr>
          <w:lang w:val="en-GB"/>
        </w:rPr>
        <w:t>Support future assessments of the progress and impact of the Evaluation Improvement Strategy (EIS), through establishing a baseline against which to assess the support it has given.</w:t>
      </w:r>
      <w:r w:rsidRPr="00787909">
        <w:rPr>
          <w:rStyle w:val="FootnoteReference"/>
          <w:rFonts w:eastAsia="Aptos"/>
          <w:kern w:val="2"/>
          <w:lang w:val="en-GB"/>
          <w14:ligatures w14:val="standardContextual"/>
        </w:rPr>
        <w:footnoteReference w:id="2"/>
      </w:r>
    </w:p>
    <w:p w14:paraId="25C0CD5D" w14:textId="28921EE2" w:rsidR="003E1D5F" w:rsidRPr="003E1D5F" w:rsidRDefault="003E1D5F" w:rsidP="003E1D5F">
      <w:pPr>
        <w:pStyle w:val="ListParagraph"/>
        <w:numPr>
          <w:ilvl w:val="0"/>
          <w:numId w:val="62"/>
        </w:numPr>
        <w:rPr>
          <w:lang w:val="en-GB"/>
        </w:rPr>
      </w:pPr>
      <w:r w:rsidRPr="003E1D5F">
        <w:rPr>
          <w:lang w:val="en-GB"/>
        </w:rPr>
        <w:t>Track the quality and use of evaluation outputs over time to inform DFAT policy and practice.</w:t>
      </w:r>
    </w:p>
    <w:p w14:paraId="70F7EE5E" w14:textId="19B19E24" w:rsidR="00BD539D" w:rsidRPr="00787909" w:rsidRDefault="00BD539D" w:rsidP="00C84808">
      <w:pPr>
        <w:pStyle w:val="Heading1"/>
        <w:numPr>
          <w:ilvl w:val="0"/>
          <w:numId w:val="14"/>
        </w:numPr>
        <w:rPr>
          <w:lang w:val="en-GB"/>
        </w:rPr>
      </w:pPr>
      <w:bookmarkStart w:id="19" w:name="_Toc220048792"/>
      <w:r w:rsidRPr="00787909">
        <w:rPr>
          <w:lang w:val="en-GB"/>
        </w:rPr>
        <w:t>Scope</w:t>
      </w:r>
      <w:bookmarkEnd w:id="18"/>
      <w:bookmarkEnd w:id="19"/>
    </w:p>
    <w:p w14:paraId="457C53BD" w14:textId="77777777" w:rsidR="00A23F9E" w:rsidRPr="00A23F9E" w:rsidRDefault="00A23F9E" w:rsidP="00A23F9E">
      <w:pPr>
        <w:rPr>
          <w:lang w:val="en-GB"/>
        </w:rPr>
      </w:pPr>
      <w:bookmarkStart w:id="20" w:name="_Toc1548443555"/>
      <w:r w:rsidRPr="00A23F9E">
        <w:rPr>
          <w:lang w:val="en-GB"/>
        </w:rPr>
        <w:t>The review was limited to DFAT-led evaluations (those commissioned and managed by DFAT), which were completed between 1 July 2024 and 30 June 2025. The review sampled 20 evaluation plans from the 37 DFAT-led program evaluations that were completed during this period. The purposive sampling used the following criteria: geographic coverage, investment value and sector. This enabled diversity and breadth in line with the investment emphasis. Nine evaluation reports were selected for review, including three that were assessed as having low-, medium- and high-quality evaluation plans. A comparative review was undertaken across the evaluation plans and associated reports to explore the relationship between plan quality and report quality.</w:t>
      </w:r>
    </w:p>
    <w:p w14:paraId="4509400B" w14:textId="09ACCAE7" w:rsidR="00BD539D" w:rsidRPr="00787909" w:rsidRDefault="00BD539D" w:rsidP="00C84808">
      <w:pPr>
        <w:pStyle w:val="Heading1"/>
        <w:numPr>
          <w:ilvl w:val="0"/>
          <w:numId w:val="14"/>
        </w:numPr>
        <w:rPr>
          <w:lang w:val="en-GB"/>
        </w:rPr>
      </w:pPr>
      <w:bookmarkStart w:id="21" w:name="_Toc220048793"/>
      <w:r w:rsidRPr="00787909">
        <w:rPr>
          <w:lang w:val="en-GB"/>
        </w:rPr>
        <w:t>Intended use and intended users</w:t>
      </w:r>
      <w:bookmarkEnd w:id="20"/>
      <w:bookmarkEnd w:id="21"/>
    </w:p>
    <w:p w14:paraId="54E30ED2" w14:textId="77777777" w:rsidR="00205814" w:rsidRPr="00787909" w:rsidRDefault="00205814" w:rsidP="00205814">
      <w:pPr>
        <w:rPr>
          <w:rFonts w:eastAsia="Aptos"/>
          <w:lang w:val="en-GB"/>
        </w:rPr>
      </w:pPr>
      <w:r w:rsidRPr="6A809B19">
        <w:rPr>
          <w:rFonts w:eastAsia="Aptos"/>
          <w:lang w:val="en-GB"/>
        </w:rPr>
        <w:t>The primary users of this review will be Senior Managers in the Development Effectiveness and Enabling Division (PRD)</w:t>
      </w:r>
      <w:r>
        <w:rPr>
          <w:rFonts w:eastAsia="Aptos"/>
          <w:lang w:val="en-GB"/>
        </w:rPr>
        <w:t>,</w:t>
      </w:r>
      <w:r w:rsidRPr="6A809B19">
        <w:rPr>
          <w:rFonts w:eastAsia="Aptos"/>
          <w:lang w:val="en-GB"/>
        </w:rPr>
        <w:t xml:space="preserve"> PRD staff</w:t>
      </w:r>
      <w:r>
        <w:rPr>
          <w:rFonts w:eastAsia="Aptos"/>
          <w:lang w:val="en-GB"/>
        </w:rPr>
        <w:t xml:space="preserve"> </w:t>
      </w:r>
      <w:r w:rsidRPr="6A809B19">
        <w:rPr>
          <w:rFonts w:eastAsia="Aptos"/>
          <w:lang w:val="en-GB"/>
        </w:rPr>
        <w:t>working on design and procurement</w:t>
      </w:r>
      <w:r>
        <w:rPr>
          <w:rFonts w:eastAsia="Aptos"/>
          <w:lang w:val="en-GB"/>
        </w:rPr>
        <w:t>, and EVS</w:t>
      </w:r>
      <w:r w:rsidRPr="6A809B19">
        <w:rPr>
          <w:rFonts w:eastAsia="Aptos"/>
          <w:lang w:val="en-GB"/>
        </w:rPr>
        <w:t xml:space="preserve">. The findings from this review will be used by these groups to inform their approaches, policies, guidance, training and practices in MEL. </w:t>
      </w:r>
      <w:r w:rsidRPr="00BE0DBD">
        <w:rPr>
          <w:rFonts w:eastAsia="Aptos"/>
          <w:lang w:val="en-GB"/>
        </w:rPr>
        <w:t>The review is also expected to have broader utility for all staff working on the development program.</w:t>
      </w:r>
    </w:p>
    <w:p w14:paraId="25BC63A2" w14:textId="77777777" w:rsidR="00205814" w:rsidRPr="00787909" w:rsidRDefault="00205814" w:rsidP="00205814">
      <w:pPr>
        <w:rPr>
          <w:rFonts w:eastAsia="Aptos"/>
          <w:lang w:val="en-GB"/>
        </w:rPr>
      </w:pPr>
      <w:r>
        <w:rPr>
          <w:rFonts w:eastAsia="Aptos"/>
          <w:lang w:val="en-GB"/>
        </w:rPr>
        <w:t xml:space="preserve">The </w:t>
      </w:r>
      <w:r w:rsidRPr="00787909">
        <w:rPr>
          <w:rFonts w:eastAsia="Aptos"/>
          <w:lang w:val="en-GB"/>
        </w:rPr>
        <w:t xml:space="preserve">DFAT staff involved in commissioning and managing evaluations, </w:t>
      </w:r>
      <w:r>
        <w:rPr>
          <w:rFonts w:eastAsia="Aptos"/>
          <w:lang w:val="en-GB"/>
        </w:rPr>
        <w:t xml:space="preserve">the </w:t>
      </w:r>
      <w:r w:rsidRPr="00787909">
        <w:rPr>
          <w:rFonts w:eastAsia="Aptos"/>
          <w:lang w:val="en-GB"/>
        </w:rPr>
        <w:t xml:space="preserve">performance and quality focal points, and </w:t>
      </w:r>
      <w:r>
        <w:rPr>
          <w:rFonts w:eastAsia="Aptos"/>
          <w:lang w:val="en-GB"/>
        </w:rPr>
        <w:t xml:space="preserve">the </w:t>
      </w:r>
      <w:r w:rsidRPr="00787909">
        <w:rPr>
          <w:rFonts w:eastAsia="Aptos"/>
          <w:lang w:val="en-GB"/>
        </w:rPr>
        <w:t>monitoring and evaluation advisers will be interested in the review’s findings to improve the commissioning, support, management and use of higher quality evaluations. More broadly, the Australian public</w:t>
      </w:r>
      <w:r>
        <w:rPr>
          <w:rFonts w:eastAsia="Aptos"/>
          <w:lang w:val="en-GB"/>
        </w:rPr>
        <w:t xml:space="preserve"> will</w:t>
      </w:r>
      <w:r w:rsidRPr="00787909">
        <w:rPr>
          <w:rFonts w:eastAsia="Aptos"/>
          <w:lang w:val="en-GB"/>
        </w:rPr>
        <w:t xml:space="preserve"> also </w:t>
      </w:r>
      <w:r>
        <w:rPr>
          <w:rFonts w:eastAsia="Aptos"/>
          <w:lang w:val="en-GB"/>
        </w:rPr>
        <w:t xml:space="preserve">be </w:t>
      </w:r>
      <w:r w:rsidRPr="00787909">
        <w:rPr>
          <w:rFonts w:eastAsia="Aptos"/>
          <w:lang w:val="en-GB"/>
        </w:rPr>
        <w:t xml:space="preserve">an audience, as the </w:t>
      </w:r>
      <w:r w:rsidRPr="00787909">
        <w:rPr>
          <w:rFonts w:eastAsia="Aptos"/>
          <w:lang w:val="en-GB"/>
        </w:rPr>
        <w:lastRenderedPageBreak/>
        <w:t xml:space="preserve">published review </w:t>
      </w:r>
      <w:r>
        <w:rPr>
          <w:rFonts w:eastAsia="Aptos"/>
          <w:lang w:val="en-GB"/>
        </w:rPr>
        <w:t xml:space="preserve">will </w:t>
      </w:r>
      <w:r w:rsidRPr="00787909">
        <w:rPr>
          <w:rFonts w:eastAsia="Aptos"/>
          <w:lang w:val="en-GB"/>
        </w:rPr>
        <w:t xml:space="preserve">contribute to understanding the performance of the development program. </w:t>
      </w:r>
    </w:p>
    <w:p w14:paraId="4747136B" w14:textId="77777777" w:rsidR="00205814" w:rsidRPr="00787909" w:rsidRDefault="00205814" w:rsidP="00205814">
      <w:pPr>
        <w:rPr>
          <w:rFonts w:eastAsia="Aptos" w:cstheme="minorHAnsi"/>
          <w:szCs w:val="21"/>
          <w:lang w:val="en-GB"/>
        </w:rPr>
      </w:pPr>
      <w:r w:rsidRPr="00787909">
        <w:rPr>
          <w:rFonts w:eastAsia="Aptos" w:cstheme="minorHAnsi"/>
          <w:szCs w:val="21"/>
          <w:lang w:val="en-GB"/>
        </w:rPr>
        <w:t>The quality review</w:t>
      </w:r>
      <w:r>
        <w:rPr>
          <w:rFonts w:eastAsia="Aptos" w:cstheme="minorHAnsi"/>
          <w:szCs w:val="21"/>
          <w:lang w:val="en-GB"/>
        </w:rPr>
        <w:t>s</w:t>
      </w:r>
      <w:r w:rsidRPr="00787909">
        <w:rPr>
          <w:rFonts w:eastAsia="Aptos" w:cstheme="minorHAnsi"/>
          <w:szCs w:val="21"/>
          <w:lang w:val="en-GB"/>
        </w:rPr>
        <w:t xml:space="preserve"> of plans (and </w:t>
      </w:r>
      <w:r>
        <w:rPr>
          <w:rFonts w:eastAsia="Aptos" w:cstheme="minorHAnsi"/>
          <w:szCs w:val="21"/>
          <w:lang w:val="en-GB"/>
        </w:rPr>
        <w:t xml:space="preserve">the </w:t>
      </w:r>
      <w:r w:rsidRPr="00787909">
        <w:rPr>
          <w:rFonts w:eastAsia="Aptos" w:cstheme="minorHAnsi"/>
          <w:szCs w:val="21"/>
          <w:lang w:val="en-GB"/>
        </w:rPr>
        <w:t xml:space="preserve">associated scores) will also be considered </w:t>
      </w:r>
      <w:r>
        <w:rPr>
          <w:rFonts w:eastAsia="Aptos" w:cstheme="minorHAnsi"/>
          <w:szCs w:val="21"/>
          <w:lang w:val="en-GB"/>
        </w:rPr>
        <w:t xml:space="preserve">as </w:t>
      </w:r>
      <w:r w:rsidRPr="00787909">
        <w:rPr>
          <w:rFonts w:eastAsia="Aptos" w:cstheme="minorHAnsi"/>
          <w:szCs w:val="21"/>
          <w:lang w:val="en-GB"/>
        </w:rPr>
        <w:t xml:space="preserve">a baseline against which to consider </w:t>
      </w:r>
      <w:r>
        <w:rPr>
          <w:rFonts w:eastAsia="Aptos" w:cstheme="minorHAnsi"/>
          <w:szCs w:val="21"/>
          <w:lang w:val="en-GB"/>
        </w:rPr>
        <w:t xml:space="preserve">the </w:t>
      </w:r>
      <w:r w:rsidRPr="00787909">
        <w:rPr>
          <w:rFonts w:eastAsia="Aptos" w:cstheme="minorHAnsi"/>
          <w:szCs w:val="21"/>
          <w:lang w:val="en-GB"/>
        </w:rPr>
        <w:t>EIS</w:t>
      </w:r>
      <w:r>
        <w:rPr>
          <w:rFonts w:eastAsia="Aptos" w:cstheme="minorHAnsi"/>
          <w:szCs w:val="21"/>
          <w:lang w:val="en-GB"/>
        </w:rPr>
        <w:t>’s</w:t>
      </w:r>
      <w:r w:rsidRPr="00787909">
        <w:rPr>
          <w:rFonts w:eastAsia="Aptos" w:cstheme="minorHAnsi"/>
          <w:szCs w:val="21"/>
          <w:lang w:val="en-GB"/>
        </w:rPr>
        <w:t xml:space="preserve"> impact, as the review predates </w:t>
      </w:r>
      <w:r>
        <w:rPr>
          <w:rFonts w:eastAsia="Aptos" w:cstheme="minorHAnsi"/>
          <w:szCs w:val="21"/>
          <w:lang w:val="en-GB"/>
        </w:rPr>
        <w:t>it</w:t>
      </w:r>
      <w:r w:rsidRPr="00787909">
        <w:rPr>
          <w:rFonts w:eastAsia="Aptos" w:cstheme="minorHAnsi"/>
          <w:szCs w:val="21"/>
          <w:lang w:val="en-GB"/>
        </w:rPr>
        <w:t>.</w:t>
      </w:r>
    </w:p>
    <w:p w14:paraId="0CC0DA59" w14:textId="6B12B3AE" w:rsidR="00205814" w:rsidRPr="00787909" w:rsidRDefault="00205814" w:rsidP="00205814">
      <w:pPr>
        <w:rPr>
          <w:rFonts w:eastAsia="Aptos" w:cstheme="minorHAnsi"/>
          <w:szCs w:val="21"/>
          <w:lang w:val="en-GB"/>
        </w:rPr>
      </w:pPr>
      <w:r w:rsidRPr="00787909">
        <w:rPr>
          <w:rFonts w:eastAsia="Aptos" w:cstheme="minorHAnsi"/>
          <w:szCs w:val="21"/>
          <w:lang w:val="en-GB"/>
        </w:rPr>
        <w:t>The findings of th</w:t>
      </w:r>
      <w:r>
        <w:rPr>
          <w:rFonts w:eastAsia="Aptos" w:cstheme="minorHAnsi"/>
          <w:szCs w:val="21"/>
          <w:lang w:val="en-GB"/>
        </w:rPr>
        <w:t>is</w:t>
      </w:r>
      <w:r w:rsidRPr="00787909">
        <w:rPr>
          <w:rFonts w:eastAsia="Aptos" w:cstheme="minorHAnsi"/>
          <w:szCs w:val="21"/>
          <w:lang w:val="en-GB"/>
        </w:rPr>
        <w:t xml:space="preserve"> review will be shared with DFAT staff and other stakeholders through: </w:t>
      </w:r>
    </w:p>
    <w:p w14:paraId="5D854014" w14:textId="77777777" w:rsidR="00205814" w:rsidRPr="00787909" w:rsidRDefault="00205814" w:rsidP="00205814">
      <w:pPr>
        <w:pStyle w:val="ListParagraph"/>
        <w:numPr>
          <w:ilvl w:val="0"/>
          <w:numId w:val="16"/>
        </w:numPr>
        <w:rPr>
          <w:lang w:val="en-GB"/>
        </w:rPr>
      </w:pPr>
      <w:r w:rsidRPr="00787909">
        <w:rPr>
          <w:lang w:val="en-GB"/>
        </w:rPr>
        <w:t xml:space="preserve">Publication of key findings in the Performance of Australian Development Cooperation (PADC) Report 2024-2025. </w:t>
      </w:r>
    </w:p>
    <w:p w14:paraId="5BF81E80" w14:textId="77777777" w:rsidR="00205814" w:rsidRPr="00787909" w:rsidRDefault="00205814" w:rsidP="00205814">
      <w:pPr>
        <w:pStyle w:val="ListParagraph"/>
        <w:numPr>
          <w:ilvl w:val="0"/>
          <w:numId w:val="16"/>
        </w:numPr>
        <w:rPr>
          <w:lang w:val="en-GB"/>
        </w:rPr>
      </w:pPr>
      <w:r w:rsidRPr="00787909">
        <w:rPr>
          <w:lang w:val="en-GB"/>
        </w:rPr>
        <w:t>Publication of the full review report, including</w:t>
      </w:r>
      <w:r>
        <w:rPr>
          <w:lang w:val="en-GB"/>
        </w:rPr>
        <w:t xml:space="preserve"> the</w:t>
      </w:r>
      <w:r w:rsidRPr="00787909">
        <w:rPr>
          <w:lang w:val="en-GB"/>
        </w:rPr>
        <w:t xml:space="preserve"> executive summary, on the DFAT website.</w:t>
      </w:r>
    </w:p>
    <w:p w14:paraId="36076365" w14:textId="3C27C8C1" w:rsidR="00D16664" w:rsidRPr="008A2786" w:rsidRDefault="00205814" w:rsidP="008A2786">
      <w:pPr>
        <w:pStyle w:val="ListParagraph"/>
        <w:numPr>
          <w:ilvl w:val="0"/>
          <w:numId w:val="16"/>
        </w:numPr>
        <w:rPr>
          <w:lang w:val="en-GB"/>
        </w:rPr>
      </w:pPr>
      <w:r w:rsidRPr="00787909">
        <w:rPr>
          <w:lang w:val="en-GB"/>
        </w:rPr>
        <w:t>Presentation of the review process and findings by EVS staff and Bluebird (with DFAT’s permission) at appropriate forums within DFAT and externally as opportunities arise</w:t>
      </w:r>
      <w:r>
        <w:rPr>
          <w:lang w:val="en-GB"/>
        </w:rPr>
        <w:t>,</w:t>
      </w:r>
      <w:r w:rsidRPr="00787909">
        <w:rPr>
          <w:lang w:val="en-GB"/>
        </w:rPr>
        <w:t xml:space="preserve"> e.g., </w:t>
      </w:r>
      <w:r>
        <w:rPr>
          <w:lang w:val="en-GB"/>
        </w:rPr>
        <w:t xml:space="preserve">with </w:t>
      </w:r>
      <w:r w:rsidRPr="00787909">
        <w:rPr>
          <w:lang w:val="en-GB"/>
        </w:rPr>
        <w:t>DFAT</w:t>
      </w:r>
      <w:r>
        <w:rPr>
          <w:lang w:val="en-GB"/>
        </w:rPr>
        <w:t>’s</w:t>
      </w:r>
      <w:r w:rsidRPr="00787909">
        <w:rPr>
          <w:lang w:val="en-GB"/>
        </w:rPr>
        <w:t xml:space="preserve"> P</w:t>
      </w:r>
      <w:r>
        <w:rPr>
          <w:lang w:val="en-GB"/>
        </w:rPr>
        <w:t xml:space="preserve">erformance </w:t>
      </w:r>
      <w:r w:rsidRPr="00787909">
        <w:rPr>
          <w:lang w:val="en-GB"/>
        </w:rPr>
        <w:t>&amp;</w:t>
      </w:r>
      <w:r>
        <w:rPr>
          <w:lang w:val="en-GB"/>
        </w:rPr>
        <w:t xml:space="preserve"> </w:t>
      </w:r>
      <w:r w:rsidRPr="00787909">
        <w:rPr>
          <w:lang w:val="en-GB"/>
        </w:rPr>
        <w:t>Q</w:t>
      </w:r>
      <w:r>
        <w:rPr>
          <w:lang w:val="en-GB"/>
        </w:rPr>
        <w:t>uality (P&amp;Q)</w:t>
      </w:r>
      <w:r w:rsidRPr="00787909">
        <w:rPr>
          <w:lang w:val="en-GB"/>
        </w:rPr>
        <w:t xml:space="preserve"> network,</w:t>
      </w:r>
      <w:r>
        <w:rPr>
          <w:lang w:val="en-GB"/>
        </w:rPr>
        <w:t xml:space="preserve"> at</w:t>
      </w:r>
      <w:r w:rsidRPr="00787909">
        <w:rPr>
          <w:lang w:val="en-GB"/>
        </w:rPr>
        <w:t xml:space="preserve"> </w:t>
      </w:r>
      <w:proofErr w:type="spellStart"/>
      <w:r w:rsidRPr="00787909">
        <w:rPr>
          <w:lang w:val="en-GB"/>
        </w:rPr>
        <w:t>EvalNet</w:t>
      </w:r>
      <w:proofErr w:type="spellEnd"/>
      <w:r w:rsidRPr="00787909">
        <w:rPr>
          <w:lang w:val="en-GB"/>
        </w:rPr>
        <w:t xml:space="preserve"> meetings</w:t>
      </w:r>
      <w:r>
        <w:rPr>
          <w:lang w:val="en-GB"/>
        </w:rPr>
        <w:t>,</w:t>
      </w:r>
      <w:r w:rsidRPr="00787909">
        <w:rPr>
          <w:lang w:val="en-GB"/>
        </w:rPr>
        <w:t xml:space="preserve"> and with companies and consultants who undertake DFAT evaluations.</w:t>
      </w:r>
    </w:p>
    <w:p w14:paraId="24A7C982" w14:textId="59926304" w:rsidR="00BD539D" w:rsidRPr="00787909" w:rsidRDefault="00BD539D" w:rsidP="00C84808">
      <w:pPr>
        <w:pStyle w:val="Heading1"/>
        <w:numPr>
          <w:ilvl w:val="0"/>
          <w:numId w:val="14"/>
        </w:numPr>
        <w:rPr>
          <w:lang w:val="en-GB"/>
        </w:rPr>
      </w:pPr>
      <w:bookmarkStart w:id="22" w:name="_Toc1164247390"/>
      <w:bookmarkStart w:id="23" w:name="_Toc220048794"/>
      <w:r w:rsidRPr="00787909">
        <w:rPr>
          <w:lang w:val="en-GB"/>
        </w:rPr>
        <w:t>Review questions</w:t>
      </w:r>
      <w:bookmarkEnd w:id="22"/>
      <w:bookmarkEnd w:id="23"/>
    </w:p>
    <w:p w14:paraId="4814846E" w14:textId="6A34C136" w:rsidR="00882F49" w:rsidRPr="00787909" w:rsidRDefault="00BD539D" w:rsidP="008D4603">
      <w:pPr>
        <w:rPr>
          <w:rFonts w:eastAsia="Aptos" w:cstheme="minorHAnsi"/>
          <w:color w:val="000000"/>
          <w:kern w:val="2"/>
          <w:szCs w:val="21"/>
          <w:lang w:val="en-GB"/>
          <w14:ligatures w14:val="standardContextual"/>
        </w:rPr>
      </w:pPr>
      <w:r w:rsidRPr="00787909">
        <w:rPr>
          <w:rFonts w:eastAsia="Aptos" w:cstheme="minorHAnsi"/>
          <w:szCs w:val="21"/>
          <w:lang w:val="en-GB"/>
        </w:rPr>
        <w:t>The review answer</w:t>
      </w:r>
      <w:r w:rsidR="00DC4CA1" w:rsidRPr="00787909">
        <w:rPr>
          <w:rFonts w:eastAsia="Aptos" w:cstheme="minorHAnsi"/>
          <w:szCs w:val="21"/>
          <w:lang w:val="en-GB"/>
        </w:rPr>
        <w:t>ed</w:t>
      </w:r>
      <w:r w:rsidRPr="00787909">
        <w:rPr>
          <w:rFonts w:eastAsia="Aptos" w:cstheme="minorHAnsi"/>
          <w:szCs w:val="21"/>
          <w:lang w:val="en-GB"/>
        </w:rPr>
        <w:t xml:space="preserve"> </w:t>
      </w:r>
      <w:r w:rsidR="00882F49" w:rsidRPr="00787909">
        <w:rPr>
          <w:rFonts w:eastAsia="Aptos" w:cstheme="minorHAnsi"/>
          <w:color w:val="000000"/>
          <w:kern w:val="2"/>
          <w:szCs w:val="21"/>
          <w:lang w:val="en-GB"/>
          <w14:ligatures w14:val="standardContextual"/>
        </w:rPr>
        <w:t xml:space="preserve">the following questions: </w:t>
      </w:r>
    </w:p>
    <w:p w14:paraId="4F1F5DF8" w14:textId="77777777" w:rsidR="00791BBB" w:rsidRDefault="00882F49" w:rsidP="00791BBB">
      <w:pPr>
        <w:pStyle w:val="ListParagraph"/>
        <w:numPr>
          <w:ilvl w:val="0"/>
          <w:numId w:val="10"/>
        </w:numPr>
        <w:rPr>
          <w:rFonts w:eastAsia="Aptos" w:cstheme="minorHAnsi"/>
          <w:color w:val="000000"/>
          <w:kern w:val="2"/>
          <w:szCs w:val="21"/>
          <w:lang w:val="en-GB"/>
          <w14:ligatures w14:val="standardContextual"/>
        </w:rPr>
      </w:pPr>
      <w:r w:rsidRPr="00787909">
        <w:rPr>
          <w:rFonts w:eastAsia="Aptos" w:cstheme="minorHAnsi"/>
          <w:color w:val="000000"/>
          <w:kern w:val="2"/>
          <w:szCs w:val="21"/>
          <w:lang w:val="en-GB"/>
          <w14:ligatures w14:val="standardContextual"/>
        </w:rPr>
        <w:t xml:space="preserve">To what extent are DFAT evaluation plans good quality (meeting </w:t>
      </w:r>
      <w:r w:rsidR="00AB31E5" w:rsidRPr="00787909">
        <w:rPr>
          <w:rFonts w:eastAsia="Aptos" w:cstheme="minorHAnsi"/>
          <w:color w:val="000000"/>
          <w:kern w:val="2"/>
          <w:szCs w:val="21"/>
          <w:lang w:val="en-GB"/>
          <w14:ligatures w14:val="standardContextual"/>
        </w:rPr>
        <w:t xml:space="preserve">DMEL </w:t>
      </w:r>
      <w:r w:rsidRPr="00787909">
        <w:rPr>
          <w:rFonts w:eastAsia="Aptos" w:cstheme="minorHAnsi"/>
          <w:color w:val="000000"/>
          <w:kern w:val="2"/>
          <w:szCs w:val="21"/>
          <w:lang w:val="en-GB"/>
          <w14:ligatures w14:val="standardContextual"/>
        </w:rPr>
        <w:t>Standard 9)?</w:t>
      </w:r>
    </w:p>
    <w:p w14:paraId="51317787" w14:textId="77777777" w:rsidR="00791BBB" w:rsidRPr="00791BBB" w:rsidRDefault="00882F49" w:rsidP="00791BBB">
      <w:pPr>
        <w:pStyle w:val="ListParagraph"/>
        <w:numPr>
          <w:ilvl w:val="1"/>
          <w:numId w:val="10"/>
        </w:numPr>
        <w:rPr>
          <w:rFonts w:eastAsia="Aptos" w:cstheme="minorHAnsi"/>
          <w:color w:val="000000"/>
          <w:kern w:val="2"/>
          <w:szCs w:val="21"/>
          <w:lang w:val="en-GB"/>
          <w14:ligatures w14:val="standardContextual"/>
        </w:rPr>
      </w:pPr>
      <w:r w:rsidRPr="00791BBB">
        <w:rPr>
          <w:rFonts w:eastAsia="Aptos"/>
          <w:lang w:val="en-GB"/>
        </w:rPr>
        <w:t>What are the common strengths and weaknesses of the evaluation plans assessed?</w:t>
      </w:r>
    </w:p>
    <w:p w14:paraId="37E8B3C1" w14:textId="1199B7EB" w:rsidR="00882F49" w:rsidRPr="00791BBB" w:rsidRDefault="00882F49" w:rsidP="00791BBB">
      <w:pPr>
        <w:pStyle w:val="ListParagraph"/>
        <w:numPr>
          <w:ilvl w:val="1"/>
          <w:numId w:val="10"/>
        </w:numPr>
        <w:rPr>
          <w:rFonts w:eastAsia="Aptos" w:cstheme="minorHAnsi"/>
          <w:color w:val="000000"/>
          <w:kern w:val="2"/>
          <w:szCs w:val="21"/>
          <w:lang w:val="en-GB"/>
          <w14:ligatures w14:val="standardContextual"/>
        </w:rPr>
      </w:pPr>
      <w:r w:rsidRPr="00791BBB">
        <w:rPr>
          <w:rFonts w:eastAsia="Aptos"/>
          <w:lang w:val="en-GB"/>
        </w:rPr>
        <w:t xml:space="preserve">What is the correlation between </w:t>
      </w:r>
      <w:r w:rsidR="0080072F" w:rsidRPr="00791BBB">
        <w:rPr>
          <w:rFonts w:eastAsia="Aptos"/>
          <w:lang w:val="en-GB"/>
        </w:rPr>
        <w:t>the</w:t>
      </w:r>
      <w:r w:rsidRPr="00791BBB">
        <w:rPr>
          <w:rFonts w:eastAsia="Aptos"/>
          <w:lang w:val="en-GB"/>
        </w:rPr>
        <w:t xml:space="preserve"> quality </w:t>
      </w:r>
      <w:r w:rsidR="0080072F" w:rsidRPr="00791BBB">
        <w:rPr>
          <w:rFonts w:eastAsia="Aptos"/>
          <w:lang w:val="en-GB"/>
        </w:rPr>
        <w:t xml:space="preserve">of the </w:t>
      </w:r>
      <w:r w:rsidRPr="00791BBB">
        <w:rPr>
          <w:rFonts w:eastAsia="Aptos"/>
          <w:lang w:val="en-GB"/>
        </w:rPr>
        <w:t>evaluation plan</w:t>
      </w:r>
      <w:r w:rsidR="0080072F" w:rsidRPr="00791BBB">
        <w:rPr>
          <w:rFonts w:eastAsia="Aptos"/>
          <w:lang w:val="en-GB"/>
        </w:rPr>
        <w:t>s</w:t>
      </w:r>
      <w:r w:rsidRPr="00791BBB">
        <w:rPr>
          <w:rFonts w:eastAsia="Aptos"/>
          <w:lang w:val="en-GB"/>
        </w:rPr>
        <w:t xml:space="preserve"> and the quality of the final report</w:t>
      </w:r>
      <w:r w:rsidR="0080072F" w:rsidRPr="00791BBB">
        <w:rPr>
          <w:rFonts w:eastAsia="Aptos"/>
          <w:lang w:val="en-GB"/>
        </w:rPr>
        <w:t>s</w:t>
      </w:r>
      <w:r w:rsidRPr="00791BBB">
        <w:rPr>
          <w:rFonts w:eastAsia="Aptos"/>
          <w:lang w:val="en-GB"/>
        </w:rPr>
        <w:t>?</w:t>
      </w:r>
    </w:p>
    <w:p w14:paraId="7544C874" w14:textId="167B49E0" w:rsidR="00882F49" w:rsidRPr="00787909" w:rsidRDefault="00882F49" w:rsidP="007D2466">
      <w:pPr>
        <w:numPr>
          <w:ilvl w:val="0"/>
          <w:numId w:val="10"/>
        </w:numPr>
        <w:contextualSpacing/>
        <w:rPr>
          <w:rFonts w:eastAsia="Aptos" w:cstheme="minorHAnsi"/>
          <w:color w:val="000000"/>
          <w:kern w:val="2"/>
          <w:szCs w:val="21"/>
          <w:lang w:val="en-GB"/>
          <w14:ligatures w14:val="standardContextual"/>
        </w:rPr>
      </w:pPr>
      <w:r w:rsidRPr="00787909">
        <w:rPr>
          <w:rFonts w:eastAsia="Aptos" w:cstheme="minorHAnsi"/>
          <w:color w:val="000000"/>
          <w:kern w:val="2"/>
          <w:szCs w:val="21"/>
          <w:lang w:val="en-GB"/>
          <w14:ligatures w14:val="standardContextual"/>
        </w:rPr>
        <w:t>What are the characteristics of good and poor</w:t>
      </w:r>
      <w:r w:rsidR="0061275F">
        <w:rPr>
          <w:rFonts w:eastAsia="Aptos" w:cstheme="minorHAnsi"/>
          <w:color w:val="000000"/>
          <w:kern w:val="2"/>
          <w:szCs w:val="21"/>
          <w:lang w:val="en-GB"/>
          <w14:ligatures w14:val="standardContextual"/>
        </w:rPr>
        <w:t>-</w:t>
      </w:r>
      <w:r w:rsidRPr="00787909">
        <w:rPr>
          <w:rFonts w:eastAsia="Aptos" w:cstheme="minorHAnsi"/>
          <w:color w:val="000000"/>
          <w:kern w:val="2"/>
          <w:szCs w:val="21"/>
          <w:lang w:val="en-GB"/>
          <w14:ligatures w14:val="standardContextual"/>
        </w:rPr>
        <w:t>quality evaluation plans?</w:t>
      </w:r>
    </w:p>
    <w:p w14:paraId="44D63845" w14:textId="0258B51B" w:rsidR="009D1590" w:rsidRPr="00787909" w:rsidRDefault="00882F49" w:rsidP="007D2466">
      <w:pPr>
        <w:numPr>
          <w:ilvl w:val="0"/>
          <w:numId w:val="10"/>
        </w:numPr>
        <w:contextualSpacing/>
        <w:rPr>
          <w:rFonts w:eastAsia="Aptos" w:cstheme="minorHAnsi"/>
          <w:color w:val="000000"/>
          <w:kern w:val="2"/>
          <w:szCs w:val="21"/>
          <w:lang w:val="en-GB"/>
          <w14:ligatures w14:val="standardContextual"/>
        </w:rPr>
      </w:pPr>
      <w:r w:rsidRPr="00787909">
        <w:rPr>
          <w:rFonts w:eastAsia="Aptos" w:cstheme="minorHAnsi"/>
          <w:color w:val="000000"/>
          <w:kern w:val="2"/>
          <w:szCs w:val="21"/>
          <w:lang w:val="en-GB"/>
          <w14:ligatures w14:val="standardContextual"/>
        </w:rPr>
        <w:t xml:space="preserve">What practical actions are recommended to improve and strengthen </w:t>
      </w:r>
      <w:r w:rsidR="0061275F">
        <w:rPr>
          <w:rFonts w:eastAsia="Aptos" w:cstheme="minorHAnsi"/>
          <w:color w:val="000000"/>
          <w:kern w:val="2"/>
          <w:szCs w:val="21"/>
          <w:lang w:val="en-GB"/>
          <w14:ligatures w14:val="standardContextual"/>
        </w:rPr>
        <w:t xml:space="preserve">the </w:t>
      </w:r>
      <w:r w:rsidRPr="00787909">
        <w:rPr>
          <w:rFonts w:eastAsia="Aptos" w:cstheme="minorHAnsi"/>
          <w:color w:val="000000"/>
          <w:kern w:val="2"/>
          <w:szCs w:val="21"/>
          <w:lang w:val="en-GB"/>
          <w14:ligatures w14:val="standardContextual"/>
        </w:rPr>
        <w:t xml:space="preserve">evaluation plans (considering all </w:t>
      </w:r>
      <w:r w:rsidR="0080072F">
        <w:rPr>
          <w:rFonts w:eastAsia="Aptos" w:cstheme="minorHAnsi"/>
          <w:color w:val="000000"/>
          <w:kern w:val="2"/>
          <w:szCs w:val="21"/>
          <w:lang w:val="en-GB"/>
          <w14:ligatures w14:val="standardContextual"/>
        </w:rPr>
        <w:t xml:space="preserve">the </w:t>
      </w:r>
      <w:r w:rsidRPr="00787909">
        <w:rPr>
          <w:rFonts w:eastAsia="Aptos" w:cstheme="minorHAnsi"/>
          <w:color w:val="000000"/>
          <w:kern w:val="2"/>
          <w:szCs w:val="21"/>
          <w:lang w:val="en-GB"/>
          <w14:ligatures w14:val="standardContextual"/>
        </w:rPr>
        <w:t>tools available, including the EIS, the Standards</w:t>
      </w:r>
      <w:r w:rsidR="0080072F">
        <w:rPr>
          <w:rFonts w:eastAsia="Aptos" w:cstheme="minorHAnsi"/>
          <w:color w:val="000000"/>
          <w:kern w:val="2"/>
          <w:szCs w:val="21"/>
          <w:lang w:val="en-GB"/>
          <w14:ligatures w14:val="standardContextual"/>
        </w:rPr>
        <w:t>,</w:t>
      </w:r>
      <w:r w:rsidRPr="00787909">
        <w:rPr>
          <w:rFonts w:eastAsia="Aptos" w:cstheme="minorHAnsi"/>
          <w:color w:val="000000"/>
          <w:kern w:val="2"/>
          <w:szCs w:val="21"/>
          <w:lang w:val="en-GB"/>
          <w14:ligatures w14:val="standardContextual"/>
        </w:rPr>
        <w:t xml:space="preserve"> and the Development Evaluation Policy)?</w:t>
      </w:r>
    </w:p>
    <w:p w14:paraId="339F2FC5" w14:textId="6944BBAF" w:rsidR="00BD539D" w:rsidRPr="00787909" w:rsidRDefault="00BD539D" w:rsidP="00C84808">
      <w:pPr>
        <w:pStyle w:val="Heading1"/>
        <w:numPr>
          <w:ilvl w:val="0"/>
          <w:numId w:val="14"/>
        </w:numPr>
        <w:rPr>
          <w:rFonts w:ascii="Calibri" w:eastAsia="Times New Roman" w:hAnsi="Calibri" w:cs="Calibri"/>
          <w:sz w:val="22"/>
          <w:szCs w:val="22"/>
          <w:lang w:val="en-GB" w:eastAsia="en-AU"/>
        </w:rPr>
      </w:pPr>
      <w:bookmarkStart w:id="24" w:name="_Toc101409186"/>
      <w:bookmarkStart w:id="25" w:name="_Toc220048795"/>
      <w:r w:rsidRPr="00787909">
        <w:rPr>
          <w:lang w:val="en-GB"/>
        </w:rPr>
        <w:t>Methodology</w:t>
      </w:r>
      <w:bookmarkEnd w:id="24"/>
      <w:bookmarkEnd w:id="25"/>
    </w:p>
    <w:p w14:paraId="7B86A504" w14:textId="610745BF" w:rsidR="008E61E9" w:rsidRPr="00787909" w:rsidRDefault="0062214B" w:rsidP="0062214B">
      <w:pPr>
        <w:rPr>
          <w:rFonts w:eastAsia="Aptos"/>
          <w:lang w:val="en-GB"/>
        </w:rPr>
      </w:pPr>
      <w:r w:rsidRPr="00787909">
        <w:rPr>
          <w:rFonts w:eastAsia="Aptos"/>
          <w:lang w:val="en-GB"/>
        </w:rPr>
        <w:t>Th</w:t>
      </w:r>
      <w:r w:rsidR="00A43E44">
        <w:rPr>
          <w:rFonts w:eastAsia="Aptos"/>
          <w:lang w:val="en-GB"/>
        </w:rPr>
        <w:t>is</w:t>
      </w:r>
      <w:r w:rsidRPr="00787909">
        <w:rPr>
          <w:rFonts w:eastAsia="Aptos"/>
          <w:lang w:val="en-GB"/>
        </w:rPr>
        <w:t xml:space="preserve"> review </w:t>
      </w:r>
      <w:r w:rsidR="004F68C2">
        <w:rPr>
          <w:rFonts w:eastAsia="Aptos"/>
          <w:lang w:val="en-GB"/>
        </w:rPr>
        <w:t>used a</w:t>
      </w:r>
      <w:r w:rsidR="004F68C2" w:rsidRPr="00787909">
        <w:rPr>
          <w:rFonts w:eastAsia="Aptos"/>
          <w:lang w:val="en-GB"/>
        </w:rPr>
        <w:t xml:space="preserve"> </w:t>
      </w:r>
      <w:r w:rsidR="0068518B" w:rsidRPr="00787909">
        <w:rPr>
          <w:rFonts w:eastAsia="Aptos"/>
          <w:lang w:val="en-GB"/>
        </w:rPr>
        <w:t>mixed</w:t>
      </w:r>
      <w:r w:rsidR="006558EB">
        <w:rPr>
          <w:rFonts w:eastAsia="Aptos"/>
          <w:lang w:val="en-GB"/>
        </w:rPr>
        <w:t>-</w:t>
      </w:r>
      <w:r w:rsidR="0068518B" w:rsidRPr="00787909">
        <w:rPr>
          <w:rFonts w:eastAsia="Aptos"/>
          <w:lang w:val="en-GB"/>
        </w:rPr>
        <w:t xml:space="preserve">methods design, </w:t>
      </w:r>
      <w:r w:rsidR="00840164" w:rsidRPr="00787909">
        <w:rPr>
          <w:rFonts w:eastAsia="Aptos"/>
          <w:lang w:val="en-GB"/>
        </w:rPr>
        <w:t>including quality reviews</w:t>
      </w:r>
      <w:r w:rsidR="004D7691" w:rsidRPr="00787909">
        <w:rPr>
          <w:rFonts w:eastAsia="Aptos"/>
          <w:lang w:val="en-GB"/>
        </w:rPr>
        <w:t xml:space="preserve"> of both </w:t>
      </w:r>
      <w:r w:rsidR="004F68C2">
        <w:rPr>
          <w:rFonts w:eastAsia="Aptos"/>
          <w:lang w:val="en-GB"/>
        </w:rPr>
        <w:t xml:space="preserve">the </w:t>
      </w:r>
      <w:r w:rsidR="004D7691" w:rsidRPr="00787909">
        <w:rPr>
          <w:rFonts w:eastAsia="Aptos"/>
          <w:lang w:val="en-GB"/>
        </w:rPr>
        <w:t>plans and reports</w:t>
      </w:r>
      <w:r w:rsidR="004F68C2">
        <w:rPr>
          <w:rFonts w:eastAsia="Aptos"/>
          <w:lang w:val="en-GB"/>
        </w:rPr>
        <w:t>, which were</w:t>
      </w:r>
      <w:r w:rsidR="00840164" w:rsidRPr="00787909">
        <w:rPr>
          <w:rFonts w:eastAsia="Aptos"/>
          <w:lang w:val="en-GB"/>
        </w:rPr>
        <w:t xml:space="preserve"> guided by a pre-determined template and both quantitative and qualitative</w:t>
      </w:r>
      <w:r w:rsidR="006320CF" w:rsidRPr="00787909">
        <w:rPr>
          <w:rFonts w:eastAsia="Aptos"/>
          <w:lang w:val="en-GB"/>
        </w:rPr>
        <w:t xml:space="preserve"> data</w:t>
      </w:r>
      <w:r w:rsidR="00840164" w:rsidRPr="00787909">
        <w:rPr>
          <w:rFonts w:eastAsia="Aptos"/>
          <w:lang w:val="en-GB"/>
        </w:rPr>
        <w:t xml:space="preserve"> analytical approaches. </w:t>
      </w:r>
      <w:r w:rsidR="006320CF" w:rsidRPr="00787909">
        <w:rPr>
          <w:rFonts w:eastAsia="Aptos"/>
          <w:lang w:val="en-GB"/>
        </w:rPr>
        <w:t xml:space="preserve">The review </w:t>
      </w:r>
      <w:r w:rsidR="00543382" w:rsidRPr="00787909">
        <w:rPr>
          <w:rFonts w:eastAsia="Aptos"/>
          <w:lang w:val="en-GB"/>
        </w:rPr>
        <w:t xml:space="preserve">was conducted </w:t>
      </w:r>
      <w:r w:rsidR="00BD26DF" w:rsidRPr="00787909">
        <w:rPr>
          <w:rFonts w:eastAsia="Aptos"/>
          <w:lang w:val="en-GB"/>
        </w:rPr>
        <w:t xml:space="preserve">over </w:t>
      </w:r>
      <w:r w:rsidR="00BD26DF" w:rsidRPr="00787909">
        <w:rPr>
          <w:rFonts w:eastAsia="Aptos"/>
          <w:b/>
          <w:bCs/>
          <w:lang w:val="en-GB"/>
        </w:rPr>
        <w:t>three stages</w:t>
      </w:r>
      <w:r w:rsidR="008000F4" w:rsidRPr="00787909">
        <w:rPr>
          <w:rFonts w:eastAsia="Aptos"/>
          <w:b/>
          <w:bCs/>
          <w:lang w:val="en-GB"/>
        </w:rPr>
        <w:t>:</w:t>
      </w:r>
      <w:r w:rsidR="00BD26DF" w:rsidRPr="00787909">
        <w:rPr>
          <w:rFonts w:eastAsia="Aptos"/>
          <w:lang w:val="en-GB"/>
        </w:rPr>
        <w:t xml:space="preserve"> Stage 1 was focused on the quality review of plans, </w:t>
      </w:r>
      <w:r w:rsidR="00CC4E8B" w:rsidRPr="00787909">
        <w:rPr>
          <w:rFonts w:eastAsia="Aptos"/>
          <w:lang w:val="en-GB"/>
        </w:rPr>
        <w:t>S</w:t>
      </w:r>
      <w:r w:rsidR="00C675D2" w:rsidRPr="00787909">
        <w:rPr>
          <w:rFonts w:eastAsia="Aptos"/>
          <w:lang w:val="en-GB"/>
        </w:rPr>
        <w:t xml:space="preserve">tage </w:t>
      </w:r>
      <w:r w:rsidR="00CC4E8B" w:rsidRPr="00787909">
        <w:rPr>
          <w:rFonts w:eastAsia="Aptos"/>
          <w:lang w:val="en-GB"/>
        </w:rPr>
        <w:t>2</w:t>
      </w:r>
      <w:r w:rsidR="00C675D2" w:rsidRPr="00787909">
        <w:rPr>
          <w:rFonts w:eastAsia="Aptos"/>
          <w:lang w:val="en-GB"/>
        </w:rPr>
        <w:t xml:space="preserve"> on the quality review of reports, and</w:t>
      </w:r>
      <w:r w:rsidR="00CC4E8B" w:rsidRPr="00787909">
        <w:rPr>
          <w:rFonts w:eastAsia="Aptos"/>
          <w:lang w:val="en-GB"/>
        </w:rPr>
        <w:t xml:space="preserve"> Stage 3 on analysis and reporting. </w:t>
      </w:r>
    </w:p>
    <w:p w14:paraId="2A968360" w14:textId="77777777" w:rsidR="00077F7F" w:rsidRPr="00077F7F" w:rsidRDefault="00D20DD7" w:rsidP="00077F7F">
      <w:pPr>
        <w:rPr>
          <w:rFonts w:eastAsiaTheme="minorEastAsia"/>
          <w:b/>
          <w:bCs/>
          <w:color w:val="007FAD"/>
          <w:kern w:val="2"/>
          <w:lang w:val="en-GB" w:eastAsia="en-AU"/>
          <w14:ligatures w14:val="standardContextual"/>
        </w:rPr>
      </w:pPr>
      <w:r w:rsidRPr="00787909">
        <w:rPr>
          <w:rFonts w:eastAsia="Aptos"/>
          <w:color w:val="000000"/>
          <w:kern w:val="2"/>
          <w:lang w:val="en-GB"/>
          <w14:ligatures w14:val="standardContextual"/>
        </w:rPr>
        <w:t>A</w:t>
      </w:r>
      <w:r w:rsidR="008D4603" w:rsidRPr="00787909">
        <w:rPr>
          <w:rFonts w:eastAsia="Aptos"/>
          <w:color w:val="000000"/>
          <w:kern w:val="2"/>
          <w:lang w:val="en-GB"/>
          <w14:ligatures w14:val="standardContextual"/>
        </w:rPr>
        <w:t xml:space="preserve"> </w:t>
      </w:r>
      <w:r w:rsidR="005C05EF" w:rsidRPr="00787909">
        <w:rPr>
          <w:rFonts w:eastAsia="Aptos"/>
          <w:b/>
          <w:color w:val="000000"/>
          <w:kern w:val="2"/>
          <w:lang w:val="en-GB"/>
          <w14:ligatures w14:val="standardContextual"/>
        </w:rPr>
        <w:t>purposive sample of 20 evaluation plans</w:t>
      </w:r>
      <w:r w:rsidR="005C05EF" w:rsidRPr="00787909">
        <w:rPr>
          <w:rFonts w:eastAsia="Aptos"/>
          <w:color w:val="000000"/>
          <w:kern w:val="2"/>
          <w:lang w:val="en-GB"/>
          <w14:ligatures w14:val="standardContextual"/>
        </w:rPr>
        <w:t xml:space="preserve"> </w:t>
      </w:r>
      <w:r w:rsidR="3BDEC179" w:rsidRPr="00787909">
        <w:rPr>
          <w:rFonts w:eastAsia="Aptos"/>
          <w:color w:val="000000"/>
          <w:kern w:val="2"/>
          <w:lang w:val="en-GB"/>
          <w14:ligatures w14:val="standardContextual"/>
        </w:rPr>
        <w:t>was</w:t>
      </w:r>
      <w:r w:rsidR="005C05EF" w:rsidRPr="00787909">
        <w:rPr>
          <w:rFonts w:eastAsia="Aptos"/>
          <w:color w:val="000000"/>
          <w:kern w:val="2"/>
          <w:lang w:val="en-GB"/>
          <w14:ligatures w14:val="standardContextual"/>
        </w:rPr>
        <w:t xml:space="preserve"> </w:t>
      </w:r>
      <w:r w:rsidR="00904279" w:rsidRPr="00787909">
        <w:rPr>
          <w:rFonts w:eastAsia="Aptos"/>
          <w:color w:val="000000"/>
          <w:kern w:val="2"/>
          <w:lang w:val="en-GB"/>
          <w14:ligatures w14:val="standardContextual"/>
        </w:rPr>
        <w:t xml:space="preserve">selected from </w:t>
      </w:r>
      <w:r w:rsidR="00BC1928">
        <w:rPr>
          <w:rFonts w:eastAsia="Aptos"/>
          <w:color w:val="000000"/>
          <w:kern w:val="2"/>
          <w:lang w:val="en-GB"/>
          <w14:ligatures w14:val="standardContextual"/>
        </w:rPr>
        <w:t>the</w:t>
      </w:r>
      <w:r w:rsidR="005C05EF" w:rsidRPr="00787909">
        <w:rPr>
          <w:rFonts w:eastAsia="Aptos"/>
          <w:color w:val="000000"/>
          <w:kern w:val="2"/>
          <w:lang w:val="en-GB"/>
          <w14:ligatures w14:val="standardContextual"/>
        </w:rPr>
        <w:t xml:space="preserve"> wider sample of 37 DFAT-led evaluations. The sampling approach </w:t>
      </w:r>
      <w:r w:rsidR="00904279" w:rsidRPr="00787909">
        <w:rPr>
          <w:rFonts w:eastAsia="Aptos"/>
          <w:color w:val="000000"/>
          <w:kern w:val="2"/>
          <w:lang w:val="en-GB"/>
          <w14:ligatures w14:val="standardContextual"/>
        </w:rPr>
        <w:t>looked to en</w:t>
      </w:r>
      <w:r w:rsidR="4F7BBB97" w:rsidRPr="00787909">
        <w:rPr>
          <w:rFonts w:eastAsia="Aptos"/>
          <w:color w:val="000000"/>
          <w:kern w:val="2"/>
          <w:lang w:val="en-GB"/>
          <w14:ligatures w14:val="standardContextual"/>
        </w:rPr>
        <w:t>sure</w:t>
      </w:r>
      <w:r w:rsidR="005C05EF" w:rsidRPr="00787909">
        <w:rPr>
          <w:rFonts w:eastAsia="Aptos"/>
          <w:color w:val="000000"/>
          <w:kern w:val="2"/>
          <w:lang w:val="en-GB"/>
          <w14:ligatures w14:val="standardContextual"/>
        </w:rPr>
        <w:t xml:space="preserve"> diversity and breadth in line with DFAT</w:t>
      </w:r>
      <w:r w:rsidR="00BC1928">
        <w:rPr>
          <w:rFonts w:eastAsia="Aptos"/>
          <w:color w:val="000000"/>
          <w:kern w:val="2"/>
          <w:lang w:val="en-GB"/>
          <w14:ligatures w14:val="standardContextual"/>
        </w:rPr>
        <w:t>’s</w:t>
      </w:r>
      <w:r w:rsidR="005C05EF" w:rsidRPr="00787909">
        <w:rPr>
          <w:rFonts w:eastAsia="Aptos"/>
          <w:color w:val="000000"/>
          <w:kern w:val="2"/>
          <w:lang w:val="en-GB"/>
          <w14:ligatures w14:val="standardContextual"/>
        </w:rPr>
        <w:t xml:space="preserve"> investment emphasis</w:t>
      </w:r>
      <w:r w:rsidR="00BC1928">
        <w:rPr>
          <w:rFonts w:eastAsia="Aptos"/>
          <w:color w:val="000000"/>
          <w:kern w:val="2"/>
          <w:lang w:val="en-GB"/>
          <w14:ligatures w14:val="standardContextual"/>
        </w:rPr>
        <w:t>,</w:t>
      </w:r>
      <w:r w:rsidR="00904279" w:rsidRPr="00787909">
        <w:rPr>
          <w:rFonts w:eastAsia="Aptos"/>
          <w:color w:val="000000"/>
          <w:kern w:val="2"/>
          <w:lang w:val="en-GB"/>
          <w14:ligatures w14:val="standardContextual"/>
        </w:rPr>
        <w:t xml:space="preserve"> with s</w:t>
      </w:r>
      <w:r w:rsidR="005C05EF" w:rsidRPr="00787909">
        <w:rPr>
          <w:rFonts w:eastAsia="Aptos"/>
          <w:color w:val="000000"/>
          <w:kern w:val="2"/>
          <w:lang w:val="en-GB"/>
          <w14:ligatures w14:val="standardContextual"/>
        </w:rPr>
        <w:t>pecific variables of interest</w:t>
      </w:r>
      <w:r w:rsidR="007B7519">
        <w:rPr>
          <w:rFonts w:eastAsia="Aptos"/>
          <w:color w:val="000000"/>
          <w:kern w:val="2"/>
          <w:lang w:val="en-GB"/>
          <w14:ligatures w14:val="standardContextual"/>
        </w:rPr>
        <w:t>,</w:t>
      </w:r>
      <w:r w:rsidR="005C05EF" w:rsidRPr="00787909">
        <w:rPr>
          <w:rFonts w:eastAsia="Aptos"/>
          <w:color w:val="000000"/>
          <w:kern w:val="2"/>
          <w:lang w:val="en-GB"/>
          <w14:ligatures w14:val="standardContextual"/>
        </w:rPr>
        <w:t xml:space="preserve"> includ</w:t>
      </w:r>
      <w:r w:rsidR="00904279" w:rsidRPr="00787909">
        <w:rPr>
          <w:rFonts w:eastAsia="Aptos"/>
          <w:color w:val="000000"/>
          <w:kern w:val="2"/>
          <w:lang w:val="en-GB"/>
          <w14:ligatures w14:val="standardContextual"/>
        </w:rPr>
        <w:t>ing</w:t>
      </w:r>
      <w:r w:rsidR="005C05EF" w:rsidRPr="00787909">
        <w:rPr>
          <w:rFonts w:eastAsia="Aptos"/>
          <w:color w:val="000000"/>
          <w:kern w:val="2"/>
          <w:lang w:val="en-GB"/>
          <w14:ligatures w14:val="standardContextual"/>
        </w:rPr>
        <w:t xml:space="preserve"> geographic coverage, sector and value of investment</w:t>
      </w:r>
      <w:r w:rsidR="000755B5">
        <w:rPr>
          <w:rFonts w:eastAsia="Aptos"/>
          <w:color w:val="000000"/>
          <w:kern w:val="2"/>
          <w:lang w:val="en-GB"/>
          <w14:ligatures w14:val="standardContextual"/>
        </w:rPr>
        <w:t>.</w:t>
      </w:r>
      <w:r w:rsidR="0072607F" w:rsidRPr="00787909">
        <w:rPr>
          <w:rStyle w:val="FootnoteReference"/>
          <w:rFonts w:eastAsia="Aptos"/>
          <w:color w:val="000000"/>
          <w:kern w:val="2"/>
          <w:lang w:val="en-GB"/>
          <w14:ligatures w14:val="standardContextual"/>
        </w:rPr>
        <w:footnoteReference w:id="3"/>
      </w:r>
      <w:r w:rsidR="00B35058" w:rsidRPr="00787909">
        <w:rPr>
          <w:rFonts w:eastAsia="Aptos"/>
          <w:color w:val="000000"/>
          <w:kern w:val="2"/>
          <w:lang w:val="en-GB"/>
          <w14:ligatures w14:val="standardContextual"/>
        </w:rPr>
        <w:t xml:space="preserve"> </w:t>
      </w:r>
      <w:r w:rsidR="007B7519">
        <w:rPr>
          <w:rFonts w:eastAsia="Aptos"/>
          <w:color w:val="000000"/>
          <w:kern w:val="2"/>
          <w:lang w:val="en-GB"/>
          <w14:ligatures w14:val="standardContextual"/>
        </w:rPr>
        <w:t>This is</w:t>
      </w:r>
      <w:r w:rsidR="00B35058" w:rsidRPr="00787909">
        <w:rPr>
          <w:rFonts w:eastAsia="Aptos"/>
          <w:color w:val="000000"/>
          <w:kern w:val="2"/>
          <w:lang w:val="en-GB"/>
          <w14:ligatures w14:val="standardContextual"/>
        </w:rPr>
        <w:t xml:space="preserve"> outlined </w:t>
      </w:r>
      <w:r w:rsidR="00B35058" w:rsidRPr="00374D13">
        <w:t xml:space="preserve">in </w:t>
      </w:r>
      <w:r w:rsidR="00BE4A8D" w:rsidRPr="00755A91">
        <w:fldChar w:fldCharType="begin"/>
      </w:r>
      <w:r w:rsidR="00BE4A8D" w:rsidRPr="00755A91">
        <w:instrText xml:space="preserve"> REF _Ref214483356 \h </w:instrText>
      </w:r>
      <w:r w:rsidR="00755A91" w:rsidRPr="00755A91">
        <w:instrText xml:space="preserve"> \* MERGEFORMAT </w:instrText>
      </w:r>
      <w:r w:rsidR="00BE4A8D" w:rsidRPr="00755A91">
        <w:fldChar w:fldCharType="separate"/>
      </w:r>
      <w:r w:rsidR="00077F7F" w:rsidRPr="00077F7F">
        <w:rPr>
          <w:rFonts w:eastAsiaTheme="minorEastAsia"/>
          <w:b/>
          <w:bCs/>
          <w:color w:val="007FAD"/>
          <w:kern w:val="2"/>
          <w:lang w:val="en-GB" w:eastAsia="en-AU"/>
          <w14:ligatures w14:val="standardContextual"/>
        </w:rPr>
        <w:br w:type="page"/>
      </w:r>
    </w:p>
    <w:p w14:paraId="7ECEC829" w14:textId="4A8B48A5" w:rsidR="00FB6116" w:rsidRPr="00787909" w:rsidRDefault="00077F7F" w:rsidP="009176C9">
      <w:pPr>
        <w:rPr>
          <w:rFonts w:eastAsia="Aptos"/>
          <w:color w:val="000000"/>
          <w:kern w:val="2"/>
          <w:lang w:val="en-GB"/>
          <w14:ligatures w14:val="standardContextual"/>
        </w:rPr>
      </w:pPr>
      <w:r w:rsidRPr="00077F7F">
        <w:rPr>
          <w:rFonts w:eastAsiaTheme="minorEastAsia"/>
          <w:b/>
          <w:bCs/>
          <w:noProof/>
          <w:color w:val="007FAD"/>
          <w:kern w:val="2"/>
          <w:lang w:val="en-GB" w:eastAsia="en-AU"/>
          <w14:ligatures w14:val="standardContextual"/>
        </w:rPr>
        <w:lastRenderedPageBreak/>
        <w:t>Table</w:t>
      </w:r>
      <w:r w:rsidRPr="005D6012">
        <w:rPr>
          <w:lang w:val="en-GB"/>
        </w:rPr>
        <w:t xml:space="preserve"> </w:t>
      </w:r>
      <w:r>
        <w:rPr>
          <w:noProof/>
          <w:lang w:val="en-GB"/>
        </w:rPr>
        <w:t>1</w:t>
      </w:r>
      <w:r w:rsidR="00BE4A8D" w:rsidRPr="00755A91">
        <w:fldChar w:fldCharType="end"/>
      </w:r>
      <w:r w:rsidR="00B35058" w:rsidRPr="00755A91">
        <w:t>.</w:t>
      </w:r>
      <w:r w:rsidR="00B35058" w:rsidRPr="00787909">
        <w:rPr>
          <w:rFonts w:eastAsia="Aptos"/>
          <w:color w:val="000000"/>
          <w:kern w:val="2"/>
          <w:lang w:val="en-GB"/>
          <w14:ligatures w14:val="standardContextual"/>
        </w:rPr>
        <w:t xml:space="preserve"> </w:t>
      </w:r>
    </w:p>
    <w:p w14:paraId="709F5772" w14:textId="77777777" w:rsidR="00791BBB" w:rsidRDefault="00791BBB">
      <w:pPr>
        <w:spacing w:line="259" w:lineRule="auto"/>
        <w:rPr>
          <w:rFonts w:eastAsiaTheme="minorEastAsia"/>
          <w:b/>
          <w:bCs/>
          <w:color w:val="007FAD"/>
          <w:kern w:val="2"/>
          <w:sz w:val="22"/>
          <w:szCs w:val="22"/>
          <w:lang w:val="en-GB" w:eastAsia="en-AU"/>
          <w14:ligatures w14:val="standardContextual"/>
        </w:rPr>
      </w:pPr>
      <w:bookmarkStart w:id="26" w:name="_Ref214483356"/>
      <w:r>
        <w:rPr>
          <w:rFonts w:eastAsiaTheme="minorEastAsia"/>
          <w:b/>
          <w:bCs/>
          <w:i/>
          <w:iCs/>
          <w:color w:val="007FAD"/>
          <w:kern w:val="2"/>
          <w:sz w:val="22"/>
          <w:szCs w:val="22"/>
          <w:lang w:val="en-GB" w:eastAsia="en-AU"/>
          <w14:ligatures w14:val="standardContextual"/>
        </w:rPr>
        <w:br w:type="page"/>
      </w:r>
    </w:p>
    <w:p w14:paraId="4C2EDBB2" w14:textId="2D9E4445" w:rsidR="00FB6116" w:rsidRPr="005D6012" w:rsidRDefault="005D6012" w:rsidP="00D2310A">
      <w:pPr>
        <w:pStyle w:val="TableName"/>
        <w:rPr>
          <w:i/>
          <w:iCs/>
          <w:lang w:val="en-GB"/>
        </w:rPr>
      </w:pPr>
      <w:r w:rsidRPr="005D6012">
        <w:rPr>
          <w:lang w:val="en-GB"/>
        </w:rPr>
        <w:lastRenderedPageBreak/>
        <w:t xml:space="preserve">Table </w:t>
      </w:r>
      <w:r w:rsidRPr="005D6012">
        <w:rPr>
          <w:i/>
          <w:iCs/>
          <w:lang w:val="en-GB"/>
        </w:rPr>
        <w:fldChar w:fldCharType="begin"/>
      </w:r>
      <w:r w:rsidRPr="005D6012">
        <w:rPr>
          <w:lang w:val="en-GB"/>
        </w:rPr>
        <w:instrText xml:space="preserve"> SEQ Table \* ARABIC </w:instrText>
      </w:r>
      <w:r w:rsidRPr="005D6012">
        <w:rPr>
          <w:i/>
          <w:iCs/>
          <w:lang w:val="en-GB"/>
        </w:rPr>
        <w:fldChar w:fldCharType="separate"/>
      </w:r>
      <w:r w:rsidR="00077F7F">
        <w:rPr>
          <w:noProof/>
          <w:lang w:val="en-GB"/>
        </w:rPr>
        <w:t>1</w:t>
      </w:r>
      <w:r w:rsidRPr="005D6012">
        <w:rPr>
          <w:i/>
          <w:iCs/>
          <w:lang w:val="en-GB"/>
        </w:rPr>
        <w:fldChar w:fldCharType="end"/>
      </w:r>
      <w:bookmarkEnd w:id="26"/>
      <w:r w:rsidR="00FB6116" w:rsidRPr="00BE4A8D">
        <w:rPr>
          <w:lang w:val="en-GB"/>
        </w:rPr>
        <w:t xml:space="preserve">: Summary of sampled evaluations for quality review of plans </w:t>
      </w:r>
    </w:p>
    <w:tbl>
      <w:tblPr>
        <w:tblStyle w:val="GridTable4-Accent1"/>
        <w:tblpPr w:leftFromText="181" w:rightFromText="181" w:bottomFromText="170" w:vertAnchor="text" w:tblpY="1"/>
        <w:tblOverlap w:val="never"/>
        <w:tblW w:w="4874" w:type="pct"/>
        <w:tblLook w:val="0620" w:firstRow="1" w:lastRow="0" w:firstColumn="0" w:lastColumn="0" w:noHBand="1" w:noVBand="1"/>
      </w:tblPr>
      <w:tblGrid>
        <w:gridCol w:w="3016"/>
        <w:gridCol w:w="3015"/>
        <w:gridCol w:w="3017"/>
      </w:tblGrid>
      <w:tr w:rsidR="00FB6116" w:rsidRPr="00787909" w14:paraId="5D12C426" w14:textId="77777777" w:rsidTr="00D2310A">
        <w:trPr>
          <w:cnfStyle w:val="100000000000" w:firstRow="1" w:lastRow="0" w:firstColumn="0" w:lastColumn="0" w:oddVBand="0" w:evenVBand="0" w:oddHBand="0" w:evenHBand="0" w:firstRowFirstColumn="0" w:firstRowLastColumn="0" w:lastRowFirstColumn="0" w:lastRowLastColumn="0"/>
          <w:tblHeader/>
        </w:trPr>
        <w:tc>
          <w:tcPr>
            <w:tcW w:w="16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AF0B8A" w14:textId="77777777" w:rsidR="00FB6116" w:rsidRPr="00787909" w:rsidRDefault="00FB6116" w:rsidP="001D53E2">
            <w:pPr>
              <w:spacing w:before="80"/>
              <w:rPr>
                <w:color w:val="0D0D0D" w:themeColor="text1" w:themeTint="F2"/>
                <w:sz w:val="18"/>
                <w:szCs w:val="18"/>
                <w:lang w:val="en-GB"/>
              </w:rPr>
            </w:pPr>
            <w:r w:rsidRPr="00787909">
              <w:rPr>
                <w:color w:val="0D0D0D" w:themeColor="text1" w:themeTint="F2"/>
                <w:sz w:val="18"/>
                <w:szCs w:val="18"/>
                <w:lang w:val="en-GB"/>
              </w:rPr>
              <w:t>PADC Categorisation</w:t>
            </w:r>
          </w:p>
        </w:tc>
        <w:tc>
          <w:tcPr>
            <w:tcW w:w="16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5A78BD" w14:textId="77777777" w:rsidR="00FB6116" w:rsidRPr="00787909" w:rsidRDefault="00FB6116" w:rsidP="001D53E2">
            <w:pPr>
              <w:pStyle w:val="TableName"/>
              <w:spacing w:line="240" w:lineRule="auto"/>
              <w:rPr>
                <w:rFonts w:eastAsiaTheme="majorEastAsia" w:cstheme="majorBidi"/>
                <w:b/>
                <w:color w:val="0D0D0D" w:themeColor="text1" w:themeTint="F2"/>
                <w:sz w:val="18"/>
                <w:szCs w:val="18"/>
                <w:lang w:val="en-GB"/>
              </w:rPr>
            </w:pPr>
            <w:r w:rsidRPr="00787909">
              <w:rPr>
                <w:rFonts w:eastAsiaTheme="majorEastAsia" w:cstheme="majorBidi"/>
                <w:b/>
                <w:color w:val="0D0D0D" w:themeColor="text1" w:themeTint="F2"/>
                <w:sz w:val="18"/>
                <w:szCs w:val="18"/>
                <w:lang w:val="en-GB"/>
              </w:rPr>
              <w:t>Sector</w:t>
            </w:r>
          </w:p>
        </w:tc>
        <w:tc>
          <w:tcPr>
            <w:tcW w:w="166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D6A8B4" w14:textId="77777777" w:rsidR="00FB6116" w:rsidRPr="00787909" w:rsidRDefault="00FB6116" w:rsidP="001D53E2">
            <w:pPr>
              <w:pStyle w:val="TableName"/>
              <w:spacing w:line="240" w:lineRule="auto"/>
              <w:rPr>
                <w:rFonts w:eastAsiaTheme="majorEastAsia" w:cstheme="majorBidi"/>
                <w:b/>
                <w:color w:val="0D0D0D" w:themeColor="text1" w:themeTint="F2"/>
                <w:sz w:val="18"/>
                <w:szCs w:val="18"/>
                <w:lang w:val="en-GB"/>
              </w:rPr>
            </w:pPr>
            <w:r w:rsidRPr="00787909">
              <w:rPr>
                <w:rFonts w:eastAsiaTheme="majorEastAsia" w:cstheme="majorBidi"/>
                <w:b/>
                <w:color w:val="0D0D0D" w:themeColor="text1" w:themeTint="F2"/>
                <w:sz w:val="18"/>
                <w:szCs w:val="18"/>
                <w:lang w:val="en-GB"/>
              </w:rPr>
              <w:t>Investment Value</w:t>
            </w:r>
          </w:p>
        </w:tc>
      </w:tr>
      <w:tr w:rsidR="00FB6116" w:rsidRPr="00787909" w14:paraId="657736D5" w14:textId="77777777" w:rsidTr="00D2310A">
        <w:trPr>
          <w:trHeight w:val="2062"/>
        </w:trPr>
        <w:tc>
          <w:tcPr>
            <w:tcW w:w="1666" w:type="pct"/>
            <w:tcBorders>
              <w:top w:val="single" w:sz="4" w:space="0" w:color="auto"/>
            </w:tcBorders>
            <w:shd w:val="clear" w:color="auto" w:fill="EDEDED" w:themeFill="accent3" w:themeFillTint="33"/>
          </w:tcPr>
          <w:p w14:paraId="33FBDFF0" w14:textId="77777777" w:rsidR="00FB6116" w:rsidRPr="00787909" w:rsidRDefault="00FB6116" w:rsidP="001D53E2">
            <w:pPr>
              <w:tabs>
                <w:tab w:val="left" w:pos="284"/>
              </w:tabs>
              <w:spacing w:before="80"/>
              <w:rPr>
                <w:b/>
                <w:bCs/>
                <w:sz w:val="18"/>
                <w:szCs w:val="18"/>
                <w:lang w:val="en-GB"/>
              </w:rPr>
            </w:pPr>
            <w:r w:rsidRPr="00787909">
              <w:rPr>
                <w:sz w:val="18"/>
                <w:szCs w:val="18"/>
                <w:lang w:val="en-GB"/>
              </w:rPr>
              <w:t>Pacific: 8</w:t>
            </w:r>
          </w:p>
          <w:p w14:paraId="60CAD6DF" w14:textId="77777777" w:rsidR="00FB6116" w:rsidRPr="00787909" w:rsidRDefault="00FB6116" w:rsidP="001D53E2">
            <w:pPr>
              <w:tabs>
                <w:tab w:val="left" w:pos="284"/>
              </w:tabs>
              <w:spacing w:before="80"/>
              <w:rPr>
                <w:b/>
                <w:bCs/>
                <w:sz w:val="18"/>
                <w:szCs w:val="18"/>
                <w:lang w:val="en-GB"/>
              </w:rPr>
            </w:pPr>
            <w:r w:rsidRPr="00787909">
              <w:rPr>
                <w:sz w:val="18"/>
                <w:szCs w:val="18"/>
                <w:lang w:val="en-GB"/>
              </w:rPr>
              <w:t>Southeast Asia: 5</w:t>
            </w:r>
          </w:p>
          <w:p w14:paraId="60A21D4C" w14:textId="77777777" w:rsidR="00FB6116" w:rsidRPr="00787909" w:rsidRDefault="00FB6116" w:rsidP="001D53E2">
            <w:pPr>
              <w:tabs>
                <w:tab w:val="left" w:pos="284"/>
              </w:tabs>
              <w:spacing w:before="80"/>
              <w:rPr>
                <w:sz w:val="18"/>
                <w:szCs w:val="18"/>
                <w:lang w:val="en-GB"/>
              </w:rPr>
            </w:pPr>
            <w:r w:rsidRPr="00787909">
              <w:rPr>
                <w:sz w:val="18"/>
                <w:szCs w:val="18"/>
                <w:lang w:val="en-GB"/>
              </w:rPr>
              <w:t>South and Central Asia: 2</w:t>
            </w:r>
          </w:p>
          <w:p w14:paraId="464AE937" w14:textId="77777777" w:rsidR="00FB6116" w:rsidRPr="00787909" w:rsidRDefault="00FB6116" w:rsidP="001D53E2">
            <w:pPr>
              <w:tabs>
                <w:tab w:val="left" w:pos="284"/>
              </w:tabs>
              <w:spacing w:before="80"/>
              <w:rPr>
                <w:b/>
                <w:bCs/>
                <w:sz w:val="18"/>
                <w:szCs w:val="18"/>
                <w:lang w:val="en-GB"/>
              </w:rPr>
            </w:pPr>
            <w:r w:rsidRPr="00787909">
              <w:rPr>
                <w:sz w:val="18"/>
                <w:szCs w:val="18"/>
                <w:lang w:val="en-GB"/>
              </w:rPr>
              <w:t>Beyond the Indo-Pacific: 1</w:t>
            </w:r>
          </w:p>
          <w:p w14:paraId="42E1BF71" w14:textId="77777777" w:rsidR="00FB6116" w:rsidRPr="00787909" w:rsidRDefault="00FB6116" w:rsidP="001D53E2">
            <w:pPr>
              <w:tabs>
                <w:tab w:val="left" w:pos="284"/>
              </w:tabs>
              <w:spacing w:before="80"/>
              <w:rPr>
                <w:b/>
                <w:bCs/>
                <w:sz w:val="18"/>
                <w:szCs w:val="18"/>
                <w:lang w:val="en-GB"/>
              </w:rPr>
            </w:pPr>
            <w:r w:rsidRPr="00787909">
              <w:rPr>
                <w:sz w:val="18"/>
                <w:szCs w:val="18"/>
                <w:lang w:val="en-GB"/>
              </w:rPr>
              <w:t>Global: 1</w:t>
            </w:r>
          </w:p>
          <w:p w14:paraId="0FC751EF" w14:textId="62C929DA" w:rsidR="00FB6116" w:rsidRPr="00787909" w:rsidRDefault="00FB6116" w:rsidP="001D53E2">
            <w:pPr>
              <w:tabs>
                <w:tab w:val="left" w:pos="284"/>
              </w:tabs>
              <w:spacing w:before="80"/>
              <w:rPr>
                <w:b/>
                <w:bCs/>
                <w:sz w:val="18"/>
                <w:szCs w:val="18"/>
                <w:lang w:val="en-GB"/>
              </w:rPr>
            </w:pPr>
            <w:r w:rsidRPr="00787909">
              <w:rPr>
                <w:sz w:val="18"/>
                <w:szCs w:val="18"/>
                <w:lang w:val="en-GB"/>
              </w:rPr>
              <w:t>Sector: 3</w:t>
            </w:r>
          </w:p>
        </w:tc>
        <w:tc>
          <w:tcPr>
            <w:tcW w:w="1666" w:type="pct"/>
            <w:tcBorders>
              <w:top w:val="single" w:sz="4" w:space="0" w:color="auto"/>
            </w:tcBorders>
          </w:tcPr>
          <w:p w14:paraId="28D5660F" w14:textId="5F7F1A6C" w:rsidR="00FB6116" w:rsidRPr="00787909" w:rsidRDefault="00FB6116" w:rsidP="001D53E2">
            <w:pPr>
              <w:spacing w:before="80" w:after="80"/>
              <w:rPr>
                <w:sz w:val="18"/>
                <w:szCs w:val="18"/>
                <w:lang w:val="en-GB"/>
              </w:rPr>
            </w:pPr>
            <w:r w:rsidRPr="00787909">
              <w:rPr>
                <w:sz w:val="18"/>
                <w:szCs w:val="18"/>
                <w:lang w:val="en-GB"/>
              </w:rPr>
              <w:t>Governance: 9</w:t>
            </w:r>
          </w:p>
          <w:p w14:paraId="623F1DE6" w14:textId="2A2582A5" w:rsidR="00FB6116" w:rsidRPr="00787909" w:rsidRDefault="00FB6116" w:rsidP="001D53E2">
            <w:pPr>
              <w:spacing w:before="80" w:after="80"/>
              <w:rPr>
                <w:sz w:val="18"/>
                <w:szCs w:val="18"/>
                <w:lang w:val="en-GB"/>
              </w:rPr>
            </w:pPr>
            <w:r w:rsidRPr="00787909">
              <w:rPr>
                <w:sz w:val="18"/>
                <w:szCs w:val="18"/>
                <w:lang w:val="en-GB"/>
              </w:rPr>
              <w:t>Humanitarian: 1</w:t>
            </w:r>
          </w:p>
          <w:p w14:paraId="5039DB21" w14:textId="77777777" w:rsidR="00E16502" w:rsidRDefault="00FB6116" w:rsidP="001D53E2">
            <w:pPr>
              <w:spacing w:before="80" w:after="80"/>
              <w:rPr>
                <w:sz w:val="18"/>
                <w:szCs w:val="18"/>
                <w:lang w:val="en-GB"/>
              </w:rPr>
            </w:pPr>
            <w:r w:rsidRPr="00787909">
              <w:rPr>
                <w:sz w:val="18"/>
                <w:szCs w:val="18"/>
                <w:lang w:val="en-GB"/>
              </w:rPr>
              <w:t xml:space="preserve">Agriculture, Trade and other </w:t>
            </w:r>
          </w:p>
          <w:p w14:paraId="63A1BFD3" w14:textId="7C11AC82" w:rsidR="00FB6116" w:rsidRPr="00787909" w:rsidRDefault="00FB6116" w:rsidP="001D53E2">
            <w:pPr>
              <w:spacing w:before="80" w:after="80"/>
              <w:rPr>
                <w:sz w:val="18"/>
                <w:szCs w:val="18"/>
                <w:lang w:val="en-GB"/>
              </w:rPr>
            </w:pPr>
            <w:r w:rsidRPr="00787909">
              <w:rPr>
                <w:sz w:val="18"/>
                <w:szCs w:val="18"/>
                <w:lang w:val="en-GB"/>
              </w:rPr>
              <w:t>Production Sectors: 3</w:t>
            </w:r>
          </w:p>
          <w:p w14:paraId="38F6C3FF" w14:textId="4D13FCC0" w:rsidR="00FB6116" w:rsidRPr="00787909" w:rsidRDefault="00FB6116" w:rsidP="001D53E2">
            <w:pPr>
              <w:spacing w:before="80" w:after="80"/>
              <w:rPr>
                <w:sz w:val="18"/>
                <w:szCs w:val="18"/>
                <w:lang w:val="en-GB"/>
              </w:rPr>
            </w:pPr>
            <w:r w:rsidRPr="00787909">
              <w:rPr>
                <w:sz w:val="18"/>
                <w:szCs w:val="18"/>
                <w:lang w:val="en-GB"/>
              </w:rPr>
              <w:t>Education: 1</w:t>
            </w:r>
          </w:p>
          <w:p w14:paraId="775A32A0" w14:textId="12D41F74" w:rsidR="00FB6116" w:rsidRPr="00787909" w:rsidRDefault="00FB6116" w:rsidP="001D53E2">
            <w:pPr>
              <w:spacing w:before="80" w:after="80"/>
              <w:rPr>
                <w:sz w:val="18"/>
                <w:szCs w:val="18"/>
                <w:lang w:val="en-GB"/>
              </w:rPr>
            </w:pPr>
            <w:r w:rsidRPr="00787909">
              <w:rPr>
                <w:sz w:val="18"/>
                <w:szCs w:val="18"/>
                <w:lang w:val="en-GB"/>
              </w:rPr>
              <w:t>Health: 3</w:t>
            </w:r>
          </w:p>
          <w:p w14:paraId="0DD88DDB" w14:textId="6EC7667A" w:rsidR="00FB6116" w:rsidRPr="00787909" w:rsidRDefault="00FB6116" w:rsidP="001D53E2">
            <w:pPr>
              <w:spacing w:before="80" w:after="80"/>
              <w:rPr>
                <w:sz w:val="18"/>
                <w:szCs w:val="18"/>
                <w:lang w:val="en-GB"/>
              </w:rPr>
            </w:pPr>
            <w:r w:rsidRPr="00787909">
              <w:rPr>
                <w:sz w:val="18"/>
                <w:szCs w:val="18"/>
                <w:lang w:val="en-GB"/>
              </w:rPr>
              <w:t>Economic Infrastructure and Services: 2</w:t>
            </w:r>
          </w:p>
          <w:p w14:paraId="2D305F8F" w14:textId="72B33F24" w:rsidR="00FB6116" w:rsidRPr="00787909" w:rsidRDefault="00FB6116" w:rsidP="001D53E2">
            <w:pPr>
              <w:spacing w:before="80" w:after="80"/>
              <w:rPr>
                <w:sz w:val="18"/>
                <w:szCs w:val="18"/>
                <w:lang w:val="en-GB"/>
              </w:rPr>
            </w:pPr>
            <w:r w:rsidRPr="00787909">
              <w:rPr>
                <w:sz w:val="18"/>
                <w:szCs w:val="18"/>
                <w:lang w:val="en-GB"/>
              </w:rPr>
              <w:t>Cross-sector: 1</w:t>
            </w:r>
          </w:p>
        </w:tc>
        <w:tc>
          <w:tcPr>
            <w:tcW w:w="1667" w:type="pct"/>
            <w:tcBorders>
              <w:top w:val="single" w:sz="4" w:space="0" w:color="auto"/>
            </w:tcBorders>
            <w:shd w:val="clear" w:color="auto" w:fill="EDEDED" w:themeFill="accent3" w:themeFillTint="33"/>
          </w:tcPr>
          <w:p w14:paraId="1A4192DE" w14:textId="237558A4" w:rsidR="00FB6116" w:rsidRPr="00787909" w:rsidRDefault="00FB6116" w:rsidP="001D53E2">
            <w:pPr>
              <w:spacing w:before="80" w:after="80"/>
              <w:rPr>
                <w:sz w:val="18"/>
                <w:szCs w:val="18"/>
                <w:lang w:val="en-GB"/>
              </w:rPr>
            </w:pPr>
            <w:r w:rsidRPr="00787909">
              <w:rPr>
                <w:sz w:val="18"/>
                <w:szCs w:val="18"/>
                <w:lang w:val="en-GB"/>
              </w:rPr>
              <w:t>Low (&lt;</w:t>
            </w:r>
            <w:r w:rsidR="00974A5E">
              <w:rPr>
                <w:sz w:val="18"/>
                <w:szCs w:val="18"/>
                <w:lang w:val="en-GB"/>
              </w:rPr>
              <w:t>AU</w:t>
            </w:r>
            <w:r w:rsidR="00AC391E">
              <w:rPr>
                <w:sz w:val="18"/>
                <w:szCs w:val="18"/>
                <w:lang w:val="en-GB"/>
              </w:rPr>
              <w:t>D</w:t>
            </w:r>
            <w:r w:rsidRPr="00787909">
              <w:rPr>
                <w:sz w:val="18"/>
                <w:szCs w:val="18"/>
                <w:lang w:val="en-GB"/>
              </w:rPr>
              <w:t>$10m): 1</w:t>
            </w:r>
          </w:p>
          <w:p w14:paraId="41E2F6E9" w14:textId="1410F512" w:rsidR="00FB6116" w:rsidRPr="00787909" w:rsidRDefault="00FB6116" w:rsidP="001D53E2">
            <w:pPr>
              <w:spacing w:before="80" w:after="80"/>
              <w:rPr>
                <w:sz w:val="18"/>
                <w:szCs w:val="18"/>
                <w:lang w:val="en-GB"/>
              </w:rPr>
            </w:pPr>
            <w:r w:rsidRPr="00787909">
              <w:rPr>
                <w:sz w:val="18"/>
                <w:szCs w:val="18"/>
                <w:lang w:val="en-GB"/>
              </w:rPr>
              <w:t>Medium (</w:t>
            </w:r>
            <w:r w:rsidR="00974A5E">
              <w:rPr>
                <w:sz w:val="18"/>
                <w:szCs w:val="18"/>
                <w:lang w:val="en-GB"/>
              </w:rPr>
              <w:t>AU</w:t>
            </w:r>
            <w:r w:rsidR="00AC391E">
              <w:rPr>
                <w:sz w:val="18"/>
                <w:szCs w:val="18"/>
                <w:lang w:val="en-GB"/>
              </w:rPr>
              <w:t>D</w:t>
            </w:r>
            <w:r w:rsidRPr="00787909">
              <w:rPr>
                <w:sz w:val="18"/>
                <w:szCs w:val="18"/>
                <w:lang w:val="en-GB"/>
              </w:rPr>
              <w:t>$10–100m): 13</w:t>
            </w:r>
          </w:p>
          <w:p w14:paraId="3B2715AC" w14:textId="765C930D" w:rsidR="00FB6116" w:rsidRPr="00787909" w:rsidRDefault="00FB6116" w:rsidP="001D53E2">
            <w:pPr>
              <w:spacing w:before="80" w:after="80"/>
              <w:rPr>
                <w:sz w:val="18"/>
                <w:szCs w:val="18"/>
                <w:lang w:val="en-GB"/>
              </w:rPr>
            </w:pPr>
            <w:r w:rsidRPr="00787909">
              <w:rPr>
                <w:sz w:val="18"/>
                <w:szCs w:val="18"/>
                <w:lang w:val="en-GB"/>
              </w:rPr>
              <w:t>High (&gt;</w:t>
            </w:r>
            <w:r w:rsidR="00974A5E">
              <w:rPr>
                <w:sz w:val="18"/>
                <w:szCs w:val="18"/>
                <w:lang w:val="en-GB"/>
              </w:rPr>
              <w:t>AU</w:t>
            </w:r>
            <w:r w:rsidR="00AC391E">
              <w:rPr>
                <w:sz w:val="18"/>
                <w:szCs w:val="18"/>
                <w:lang w:val="en-GB"/>
              </w:rPr>
              <w:t>D</w:t>
            </w:r>
            <w:r w:rsidRPr="00787909">
              <w:rPr>
                <w:sz w:val="18"/>
                <w:szCs w:val="18"/>
                <w:lang w:val="en-GB"/>
              </w:rPr>
              <w:t>$100m): 6</w:t>
            </w:r>
          </w:p>
        </w:tc>
      </w:tr>
    </w:tbl>
    <w:p w14:paraId="3A21FD2B" w14:textId="5968E1DA" w:rsidR="00D13B93" w:rsidRDefault="00604893" w:rsidP="009176C9">
      <w:pPr>
        <w:rPr>
          <w:rFonts w:eastAsia="Aptos"/>
          <w:color w:val="000000"/>
          <w:kern w:val="2"/>
          <w:lang w:val="en-GB"/>
          <w14:ligatures w14:val="standardContextual"/>
        </w:rPr>
      </w:pPr>
      <w:r w:rsidRPr="00787909">
        <w:rPr>
          <w:rFonts w:eastAsia="Aptos"/>
          <w:lang w:val="en-GB"/>
        </w:rPr>
        <w:t xml:space="preserve">The </w:t>
      </w:r>
      <w:r w:rsidRPr="00787909">
        <w:rPr>
          <w:rFonts w:eastAsia="Aptos"/>
          <w:b/>
          <w:lang w:val="en-GB"/>
        </w:rPr>
        <w:t>quality review template</w:t>
      </w:r>
      <w:r w:rsidR="00BB37E6" w:rsidRPr="00787909">
        <w:rPr>
          <w:rFonts w:eastAsia="Aptos"/>
          <w:b/>
          <w:lang w:val="en-GB"/>
        </w:rPr>
        <w:t xml:space="preserve"> </w:t>
      </w:r>
      <w:r w:rsidR="00BB37E6" w:rsidRPr="00787909">
        <w:rPr>
          <w:rFonts w:eastAsia="Aptos"/>
          <w:bCs/>
          <w:lang w:val="en-GB"/>
        </w:rPr>
        <w:t>(Annex 2)</w:t>
      </w:r>
      <w:r w:rsidRPr="00787909">
        <w:rPr>
          <w:rFonts w:eastAsia="Aptos"/>
          <w:bCs/>
          <w:lang w:val="en-GB"/>
        </w:rPr>
        <w:t xml:space="preserve"> for</w:t>
      </w:r>
      <w:r w:rsidRPr="00787909">
        <w:rPr>
          <w:rFonts w:eastAsia="Aptos"/>
          <w:lang w:val="en-GB"/>
        </w:rPr>
        <w:t xml:space="preserve"> the plans was developed based on </w:t>
      </w:r>
      <w:r w:rsidR="2FE531C3" w:rsidRPr="00787909">
        <w:rPr>
          <w:rFonts w:eastAsia="Aptos"/>
          <w:lang w:val="en-GB"/>
        </w:rPr>
        <w:t xml:space="preserve">DFAT DMEL </w:t>
      </w:r>
      <w:r w:rsidRPr="00787909">
        <w:rPr>
          <w:rFonts w:eastAsia="Aptos"/>
          <w:lang w:val="en-GB"/>
        </w:rPr>
        <w:t xml:space="preserve">Standard </w:t>
      </w:r>
      <w:r w:rsidR="00FD12E7" w:rsidRPr="00787909">
        <w:rPr>
          <w:rFonts w:eastAsia="Aptos"/>
          <w:lang w:val="en-GB"/>
        </w:rPr>
        <w:t xml:space="preserve">9 and for the reports based on </w:t>
      </w:r>
      <w:r w:rsidR="3546137C" w:rsidRPr="00787909">
        <w:rPr>
          <w:rFonts w:eastAsia="Aptos"/>
          <w:lang w:val="en-GB"/>
        </w:rPr>
        <w:t xml:space="preserve">DFAT DMEL </w:t>
      </w:r>
      <w:r w:rsidR="00FD12E7" w:rsidRPr="00787909">
        <w:rPr>
          <w:rFonts w:eastAsia="Aptos"/>
          <w:lang w:val="en-GB"/>
        </w:rPr>
        <w:t>Standard 10</w:t>
      </w:r>
      <w:r w:rsidR="00EB40F8" w:rsidRPr="00787909">
        <w:rPr>
          <w:rFonts w:eastAsia="Aptos"/>
          <w:lang w:val="en-GB"/>
        </w:rPr>
        <w:t xml:space="preserve">. </w:t>
      </w:r>
      <w:r w:rsidR="00F00720">
        <w:rPr>
          <w:rFonts w:eastAsia="Aptos"/>
          <w:lang w:val="en-GB"/>
        </w:rPr>
        <w:t>The template f</w:t>
      </w:r>
      <w:r w:rsidR="00FD12E7" w:rsidRPr="00787909">
        <w:rPr>
          <w:rFonts w:eastAsia="Aptos"/>
          <w:lang w:val="en-GB"/>
        </w:rPr>
        <w:t>ocus</w:t>
      </w:r>
      <w:r w:rsidR="001D543C">
        <w:rPr>
          <w:rFonts w:eastAsia="Aptos"/>
          <w:lang w:val="en-GB"/>
        </w:rPr>
        <w:t>ed</w:t>
      </w:r>
      <w:r w:rsidR="00FD12E7" w:rsidRPr="00787909">
        <w:rPr>
          <w:rFonts w:eastAsia="Aptos"/>
          <w:lang w:val="en-GB"/>
        </w:rPr>
        <w:t xml:space="preserve"> </w:t>
      </w:r>
      <w:r w:rsidR="00F00720">
        <w:rPr>
          <w:rFonts w:eastAsia="Aptos"/>
          <w:lang w:val="en-GB"/>
        </w:rPr>
        <w:t>on</w:t>
      </w:r>
      <w:r w:rsidR="00FD12E7" w:rsidRPr="00787909">
        <w:rPr>
          <w:rFonts w:eastAsia="Aptos"/>
          <w:lang w:val="en-GB"/>
        </w:rPr>
        <w:t xml:space="preserve"> </w:t>
      </w:r>
      <w:r w:rsidR="00852B4B" w:rsidRPr="00787909">
        <w:rPr>
          <w:rFonts w:eastAsia="Aptos"/>
          <w:lang w:val="en-GB"/>
        </w:rPr>
        <w:t xml:space="preserve">similar </w:t>
      </w:r>
      <w:r w:rsidR="00FD12E7" w:rsidRPr="00787909">
        <w:rPr>
          <w:rFonts w:eastAsia="Aptos"/>
          <w:lang w:val="en-GB"/>
        </w:rPr>
        <w:t>quality criteria</w:t>
      </w:r>
      <w:r w:rsidR="00F00720">
        <w:rPr>
          <w:rFonts w:eastAsia="Aptos"/>
          <w:lang w:val="en-GB"/>
        </w:rPr>
        <w:t xml:space="preserve"> across the two sets of standards</w:t>
      </w:r>
      <w:r w:rsidR="004740E2">
        <w:rPr>
          <w:rFonts w:eastAsia="Aptos"/>
          <w:lang w:val="en-GB"/>
        </w:rPr>
        <w:t>,</w:t>
      </w:r>
      <w:r w:rsidR="00FD12E7" w:rsidRPr="00787909">
        <w:rPr>
          <w:rFonts w:eastAsia="Aptos"/>
          <w:lang w:val="en-GB"/>
        </w:rPr>
        <w:t xml:space="preserve"> which enabled</w:t>
      </w:r>
      <w:r w:rsidR="0028170E" w:rsidRPr="00787909">
        <w:rPr>
          <w:rFonts w:eastAsia="Aptos"/>
          <w:lang w:val="en-GB"/>
        </w:rPr>
        <w:t xml:space="preserve"> </w:t>
      </w:r>
      <w:r w:rsidR="004740E2">
        <w:rPr>
          <w:rFonts w:eastAsia="Aptos"/>
          <w:lang w:val="en-GB"/>
        </w:rPr>
        <w:t xml:space="preserve">a </w:t>
      </w:r>
      <w:r w:rsidR="0028170E" w:rsidRPr="00787909">
        <w:rPr>
          <w:rFonts w:eastAsia="Aptos"/>
          <w:lang w:val="en-GB"/>
        </w:rPr>
        <w:t xml:space="preserve">review of possible </w:t>
      </w:r>
      <w:r w:rsidR="0028170E" w:rsidRPr="00374D13">
        <w:rPr>
          <w:rFonts w:eastAsia="Aptos"/>
          <w:color w:val="000000"/>
          <w:kern w:val="2"/>
          <w:lang w:val="en-GB"/>
          <w14:ligatures w14:val="standardContextual"/>
        </w:rPr>
        <w:t>correlation</w:t>
      </w:r>
      <w:r w:rsidR="004740E2" w:rsidRPr="00374D13">
        <w:rPr>
          <w:rFonts w:eastAsia="Aptos"/>
          <w:color w:val="000000"/>
          <w:kern w:val="2"/>
          <w:lang w:val="en-GB"/>
          <w14:ligatures w14:val="standardContextual"/>
        </w:rPr>
        <w:t>s</w:t>
      </w:r>
      <w:r w:rsidR="0028170E" w:rsidRPr="00374D13">
        <w:rPr>
          <w:rFonts w:eastAsia="Aptos"/>
          <w:color w:val="000000"/>
          <w:kern w:val="2"/>
          <w:lang w:val="en-GB"/>
          <w14:ligatures w14:val="standardContextual"/>
        </w:rPr>
        <w:t xml:space="preserve"> </w:t>
      </w:r>
      <w:r w:rsidR="004740E2" w:rsidRPr="00374D13">
        <w:rPr>
          <w:rFonts w:eastAsia="Aptos"/>
          <w:color w:val="000000"/>
          <w:kern w:val="2"/>
          <w:lang w:val="en-GB"/>
          <w14:ligatures w14:val="standardContextual"/>
        </w:rPr>
        <w:t xml:space="preserve">between </w:t>
      </w:r>
      <w:r w:rsidR="00852B4B" w:rsidRPr="00374D13">
        <w:rPr>
          <w:rFonts w:eastAsia="Aptos"/>
          <w:color w:val="000000"/>
          <w:kern w:val="2"/>
          <w:lang w:val="en-GB"/>
          <w14:ligatures w14:val="standardContextual"/>
        </w:rPr>
        <w:t>plan</w:t>
      </w:r>
      <w:r w:rsidR="004740E2" w:rsidRPr="00374D13">
        <w:rPr>
          <w:rFonts w:eastAsia="Aptos"/>
          <w:color w:val="000000"/>
          <w:kern w:val="2"/>
          <w:lang w:val="en-GB"/>
          <w14:ligatures w14:val="standardContextual"/>
        </w:rPr>
        <w:t>s</w:t>
      </w:r>
      <w:r w:rsidR="00852B4B" w:rsidRPr="00374D13">
        <w:rPr>
          <w:rFonts w:eastAsia="Aptos"/>
          <w:color w:val="000000"/>
          <w:kern w:val="2"/>
          <w:lang w:val="en-GB"/>
          <w14:ligatures w14:val="standardContextual"/>
        </w:rPr>
        <w:t xml:space="preserve"> </w:t>
      </w:r>
      <w:r w:rsidR="004740E2" w:rsidRPr="00374D13">
        <w:rPr>
          <w:rFonts w:eastAsia="Aptos"/>
          <w:color w:val="000000"/>
          <w:kern w:val="2"/>
          <w:lang w:val="en-GB"/>
          <w14:ligatures w14:val="standardContextual"/>
        </w:rPr>
        <w:t>and</w:t>
      </w:r>
      <w:r w:rsidR="00852B4B" w:rsidRPr="00374D13">
        <w:rPr>
          <w:rFonts w:eastAsia="Aptos"/>
          <w:color w:val="000000"/>
          <w:kern w:val="2"/>
          <w:lang w:val="en-GB"/>
          <w14:ligatures w14:val="standardContextual"/>
        </w:rPr>
        <w:t xml:space="preserve"> report</w:t>
      </w:r>
      <w:r w:rsidR="004740E2" w:rsidRPr="00374D13">
        <w:rPr>
          <w:rFonts w:eastAsia="Aptos"/>
          <w:color w:val="000000"/>
          <w:kern w:val="2"/>
          <w:lang w:val="en-GB"/>
          <w14:ligatures w14:val="standardContextual"/>
        </w:rPr>
        <w:t>s</w:t>
      </w:r>
      <w:r w:rsidR="00D13B93" w:rsidRPr="00374D13">
        <w:rPr>
          <w:rFonts w:eastAsia="Aptos"/>
          <w:color w:val="000000"/>
          <w:kern w:val="2"/>
          <w:lang w:val="en-GB"/>
          <w14:ligatures w14:val="standardContextual"/>
        </w:rPr>
        <w:t xml:space="preserve">. </w:t>
      </w:r>
      <w:r w:rsidR="00E16502">
        <w:rPr>
          <w:rFonts w:eastAsia="Aptos"/>
          <w:color w:val="000000"/>
          <w:kern w:val="2"/>
          <w:lang w:val="en-GB"/>
          <w14:ligatures w14:val="standardContextual"/>
        </w:rPr>
        <w:t>R</w:t>
      </w:r>
      <w:r w:rsidR="0069020C" w:rsidRPr="00787909">
        <w:rPr>
          <w:rFonts w:eastAsia="Aptos"/>
          <w:color w:val="000000"/>
          <w:kern w:val="2"/>
          <w:lang w:val="en-GB"/>
          <w14:ligatures w14:val="standardContextual"/>
        </w:rPr>
        <w:t>atings are included in</w:t>
      </w:r>
      <w:r w:rsidR="0069020C" w:rsidRPr="00755A91">
        <w:rPr>
          <w:rFonts w:eastAsia="Aptos"/>
          <w:color w:val="2E74B5" w:themeColor="accent1" w:themeShade="BF"/>
          <w:kern w:val="2"/>
          <w:lang w:val="en-GB"/>
          <w14:ligatures w14:val="standardContextual"/>
        </w:rPr>
        <w:t xml:space="preserve"> </w:t>
      </w:r>
      <w:r w:rsidR="0056169E" w:rsidRPr="00755A91">
        <w:rPr>
          <w:rFonts w:eastAsia="Aptos"/>
          <w:b/>
          <w:bCs/>
          <w:color w:val="2E74B5" w:themeColor="accent1" w:themeShade="BF"/>
          <w:kern w:val="2"/>
          <w:lang w:val="en-GB"/>
          <w14:ligatures w14:val="standardContextual"/>
        </w:rPr>
        <w:fldChar w:fldCharType="begin"/>
      </w:r>
      <w:r w:rsidR="0056169E" w:rsidRPr="00755A91">
        <w:rPr>
          <w:rFonts w:eastAsia="Aptos"/>
          <w:b/>
          <w:bCs/>
          <w:color w:val="2E74B5" w:themeColor="accent1" w:themeShade="BF"/>
          <w:kern w:val="2"/>
          <w:lang w:val="en-GB"/>
          <w14:ligatures w14:val="standardContextual"/>
        </w:rPr>
        <w:instrText xml:space="preserve"> REF _Ref214483597 \h  \* MERGEFORMAT </w:instrText>
      </w:r>
      <w:r w:rsidR="0056169E" w:rsidRPr="00755A91">
        <w:rPr>
          <w:rFonts w:eastAsia="Aptos"/>
          <w:b/>
          <w:bCs/>
          <w:color w:val="2E74B5" w:themeColor="accent1" w:themeShade="BF"/>
          <w:kern w:val="2"/>
          <w:lang w:val="en-GB"/>
          <w14:ligatures w14:val="standardContextual"/>
        </w:rPr>
      </w:r>
      <w:r w:rsidR="0056169E" w:rsidRPr="00755A91">
        <w:rPr>
          <w:rFonts w:eastAsia="Aptos"/>
          <w:b/>
          <w:bCs/>
          <w:color w:val="2E74B5" w:themeColor="accent1" w:themeShade="BF"/>
          <w:kern w:val="2"/>
          <w:lang w:val="en-GB"/>
          <w14:ligatures w14:val="standardContextual"/>
        </w:rPr>
        <w:fldChar w:fldCharType="separate"/>
      </w:r>
      <w:r w:rsidR="00077F7F" w:rsidRPr="00077F7F">
        <w:rPr>
          <w:rFonts w:eastAsia="Aptos"/>
          <w:b/>
          <w:bCs/>
          <w:color w:val="2E74B5" w:themeColor="accent1" w:themeShade="BF"/>
          <w:kern w:val="2"/>
          <w:lang w:val="en-GB"/>
          <w14:ligatures w14:val="standardContextual"/>
        </w:rPr>
        <w:t>Table 2</w:t>
      </w:r>
      <w:r w:rsidR="0056169E" w:rsidRPr="00755A91">
        <w:rPr>
          <w:rFonts w:eastAsia="Aptos"/>
          <w:b/>
          <w:bCs/>
          <w:color w:val="2E74B5" w:themeColor="accent1" w:themeShade="BF"/>
          <w:kern w:val="2"/>
          <w:lang w:val="en-GB"/>
          <w14:ligatures w14:val="standardContextual"/>
        </w:rPr>
        <w:fldChar w:fldCharType="end"/>
      </w:r>
      <w:r w:rsidR="004740E2">
        <w:rPr>
          <w:rFonts w:eastAsia="Aptos"/>
          <w:color w:val="000000"/>
          <w:kern w:val="2"/>
          <w:lang w:val="en-GB"/>
          <w14:ligatures w14:val="standardContextual"/>
        </w:rPr>
        <w:t>,</w:t>
      </w:r>
      <w:r w:rsidR="0069020C" w:rsidRPr="00787909">
        <w:rPr>
          <w:rFonts w:eastAsia="Aptos"/>
          <w:color w:val="000000"/>
          <w:kern w:val="2"/>
          <w:lang w:val="en-GB"/>
          <w14:ligatures w14:val="standardContextual"/>
        </w:rPr>
        <w:t xml:space="preserve"> below. </w:t>
      </w:r>
    </w:p>
    <w:p w14:paraId="241E0292" w14:textId="072440ED" w:rsidR="0069020C" w:rsidRPr="00374D13" w:rsidRDefault="00DB0338" w:rsidP="00D2310A">
      <w:pPr>
        <w:pStyle w:val="TableName"/>
        <w:rPr>
          <w:i/>
          <w:iCs/>
          <w:noProof/>
          <w:lang w:val="en-GB"/>
        </w:rPr>
      </w:pPr>
      <w:bookmarkStart w:id="27" w:name="_Ref214483597"/>
      <w:r w:rsidRPr="00374D13">
        <w:rPr>
          <w:noProof/>
          <w:lang w:val="en-GB"/>
        </w:rPr>
        <w:t xml:space="preserve">Table </w:t>
      </w:r>
      <w:r w:rsidRPr="00374D13">
        <w:rPr>
          <w:i/>
          <w:iCs/>
          <w:noProof/>
          <w:lang w:val="en-GB"/>
        </w:rPr>
        <w:fldChar w:fldCharType="begin"/>
      </w:r>
      <w:r w:rsidRPr="00374D13">
        <w:rPr>
          <w:noProof/>
          <w:lang w:val="en-GB"/>
        </w:rPr>
        <w:instrText xml:space="preserve"> SEQ Table \* ARABIC </w:instrText>
      </w:r>
      <w:r w:rsidRPr="00374D13">
        <w:rPr>
          <w:i/>
          <w:iCs/>
          <w:noProof/>
          <w:lang w:val="en-GB"/>
        </w:rPr>
        <w:fldChar w:fldCharType="separate"/>
      </w:r>
      <w:r w:rsidR="00077F7F">
        <w:rPr>
          <w:noProof/>
          <w:lang w:val="en-GB"/>
        </w:rPr>
        <w:t>2</w:t>
      </w:r>
      <w:r w:rsidRPr="00374D13">
        <w:rPr>
          <w:i/>
          <w:iCs/>
          <w:noProof/>
          <w:lang w:val="en-GB"/>
        </w:rPr>
        <w:fldChar w:fldCharType="end"/>
      </w:r>
      <w:bookmarkEnd w:id="27"/>
      <w:r w:rsidR="0069020C" w:rsidRPr="00374D13">
        <w:rPr>
          <w:noProof/>
          <w:lang w:val="en-GB"/>
        </w:rPr>
        <w:t>: Ratings</w:t>
      </w:r>
    </w:p>
    <w:tbl>
      <w:tblPr>
        <w:tblStyle w:val="GridTable4-Accent1"/>
        <w:tblpPr w:leftFromText="181" w:rightFromText="181" w:bottomFromText="170" w:vertAnchor="text" w:tblpY="1"/>
        <w:tblOverlap w:val="never"/>
        <w:tblW w:w="5000" w:type="pct"/>
        <w:tblLook w:val="04A0" w:firstRow="1" w:lastRow="0" w:firstColumn="1" w:lastColumn="0" w:noHBand="0" w:noVBand="1"/>
      </w:tblPr>
      <w:tblGrid>
        <w:gridCol w:w="1272"/>
        <w:gridCol w:w="3369"/>
        <w:gridCol w:w="1309"/>
        <w:gridCol w:w="3332"/>
      </w:tblGrid>
      <w:tr w:rsidR="000068BF" w:rsidRPr="00787909" w14:paraId="02BD6802" w14:textId="77777777" w:rsidTr="00D2310A">
        <w:trPr>
          <w:cnfStyle w:val="100000000000" w:firstRow="1" w:lastRow="0" w:firstColumn="0" w:lastColumn="0" w:oddVBand="0" w:evenVBand="0" w:oddHBand="0" w:evenHBand="0" w:firstRowFirstColumn="0" w:firstRowLastColumn="0" w:lastRowFirstColumn="0" w:lastRowLastColumn="0"/>
          <w:trHeight w:val="497"/>
          <w:tblHeader/>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8313FC" w14:textId="6DA57523" w:rsidR="000068BF" w:rsidRPr="000068BF" w:rsidRDefault="000068BF" w:rsidP="001D53E2">
            <w:pPr>
              <w:spacing w:before="80"/>
              <w:contextualSpacing/>
              <w:jc w:val="center"/>
              <w:rPr>
                <w:color w:val="000000" w:themeColor="text1"/>
                <w:sz w:val="18"/>
                <w:szCs w:val="18"/>
                <w:lang w:val="en-GB"/>
              </w:rPr>
            </w:pPr>
            <w:r w:rsidRPr="000068BF">
              <w:rPr>
                <w:color w:val="000000" w:themeColor="text1"/>
                <w:sz w:val="18"/>
                <w:szCs w:val="18"/>
                <w:lang w:val="en-GB"/>
              </w:rPr>
              <w:t>Rating</w:t>
            </w:r>
          </w:p>
        </w:tc>
        <w:tc>
          <w:tcPr>
            <w:tcW w:w="1815" w:type="pct"/>
            <w:tcBorders>
              <w:top w:val="single" w:sz="4" w:space="0" w:color="auto"/>
            </w:tcBorders>
            <w:shd w:val="clear" w:color="auto" w:fill="DEEAF6" w:themeFill="accent1" w:themeFillTint="33"/>
          </w:tcPr>
          <w:p w14:paraId="64A2A162" w14:textId="59E25F76" w:rsidR="000068BF" w:rsidRPr="000068BF" w:rsidRDefault="000068BF" w:rsidP="001D53E2">
            <w:pPr>
              <w:spacing w:before="8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n-GB"/>
              </w:rPr>
            </w:pPr>
            <w:r w:rsidRPr="000068BF">
              <w:rPr>
                <w:color w:val="000000" w:themeColor="text1"/>
                <w:sz w:val="18"/>
                <w:szCs w:val="18"/>
                <w:lang w:val="en-GB"/>
              </w:rPr>
              <w:t>Satisfactory</w:t>
            </w:r>
          </w:p>
        </w:tc>
        <w:tc>
          <w:tcPr>
            <w:tcW w:w="70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160996" w14:textId="2BD01D8B" w:rsidR="000068BF" w:rsidRPr="000068BF" w:rsidRDefault="000068BF" w:rsidP="001D53E2">
            <w:pPr>
              <w:spacing w:before="8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n-GB"/>
              </w:rPr>
            </w:pPr>
            <w:r w:rsidRPr="000068BF">
              <w:rPr>
                <w:color w:val="000000" w:themeColor="text1"/>
                <w:sz w:val="18"/>
                <w:szCs w:val="18"/>
                <w:lang w:val="en-GB"/>
              </w:rPr>
              <w:t>Rating</w:t>
            </w:r>
          </w:p>
        </w:tc>
        <w:tc>
          <w:tcPr>
            <w:tcW w:w="1795" w:type="pct"/>
            <w:tcBorders>
              <w:top w:val="single" w:sz="4" w:space="0" w:color="auto"/>
            </w:tcBorders>
            <w:shd w:val="clear" w:color="auto" w:fill="DEEAF6" w:themeFill="accent1" w:themeFillTint="33"/>
          </w:tcPr>
          <w:p w14:paraId="3E7AA94B" w14:textId="5DD6DDC6" w:rsidR="000068BF" w:rsidRPr="000068BF" w:rsidRDefault="000068BF" w:rsidP="001D53E2">
            <w:pPr>
              <w:spacing w:before="8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n-GB"/>
              </w:rPr>
            </w:pPr>
            <w:r w:rsidRPr="000068BF">
              <w:rPr>
                <w:color w:val="000000" w:themeColor="text1"/>
                <w:sz w:val="18"/>
                <w:szCs w:val="18"/>
                <w:lang w:val="en-GB"/>
              </w:rPr>
              <w:t>Less than satisfactory</w:t>
            </w:r>
          </w:p>
        </w:tc>
      </w:tr>
      <w:tr w:rsidR="00F14118" w:rsidRPr="00787909" w14:paraId="357DBA85" w14:textId="77777777" w:rsidTr="001D53E2">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C22BE" w14:textId="64191070" w:rsidR="006D403B" w:rsidRPr="00F14118" w:rsidRDefault="006D403B" w:rsidP="001D53E2">
            <w:pPr>
              <w:spacing w:before="80"/>
              <w:contextualSpacing/>
              <w:jc w:val="center"/>
              <w:rPr>
                <w:sz w:val="18"/>
                <w:szCs w:val="18"/>
                <w:lang w:val="en-GB"/>
              </w:rPr>
            </w:pPr>
            <w:r w:rsidRPr="00F14118">
              <w:rPr>
                <w:sz w:val="18"/>
                <w:szCs w:val="18"/>
                <w:lang w:val="en-GB"/>
              </w:rPr>
              <w:t>6</w:t>
            </w:r>
          </w:p>
        </w:tc>
        <w:tc>
          <w:tcPr>
            <w:tcW w:w="1815" w:type="pct"/>
            <w:tcBorders>
              <w:top w:val="single" w:sz="4" w:space="0" w:color="auto"/>
            </w:tcBorders>
            <w:shd w:val="clear" w:color="auto" w:fill="auto"/>
          </w:tcPr>
          <w:p w14:paraId="28BCAF84" w14:textId="3098796C" w:rsidR="006D403B" w:rsidRPr="00F14118" w:rsidRDefault="006D403B" w:rsidP="001D53E2">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F14118">
              <w:rPr>
                <w:b/>
                <w:sz w:val="18"/>
                <w:szCs w:val="18"/>
                <w:lang w:val="en-GB"/>
              </w:rPr>
              <w:t xml:space="preserve">Very high </w:t>
            </w:r>
            <w:proofErr w:type="gramStart"/>
            <w:r w:rsidRPr="00F14118">
              <w:rPr>
                <w:b/>
                <w:sz w:val="18"/>
                <w:szCs w:val="18"/>
                <w:lang w:val="en-GB"/>
              </w:rPr>
              <w:t>quality:</w:t>
            </w:r>
            <w:proofErr w:type="gramEnd"/>
            <w:r w:rsidRPr="00F14118">
              <w:rPr>
                <w:sz w:val="18"/>
                <w:szCs w:val="18"/>
                <w:lang w:val="en-GB"/>
              </w:rPr>
              <w:t xml:space="preserve"> satisfies criteria in all areas.</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39D7C" w14:textId="5428A63F" w:rsidR="006D403B" w:rsidRPr="00F14118" w:rsidRDefault="00F14118" w:rsidP="001D53E2">
            <w:pPr>
              <w:spacing w:before="80"/>
              <w:contextualSpacing/>
              <w:jc w:val="center"/>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F14118">
              <w:rPr>
                <w:b/>
                <w:bCs/>
                <w:sz w:val="18"/>
                <w:szCs w:val="18"/>
                <w:lang w:val="en-GB"/>
              </w:rPr>
              <w:t>3</w:t>
            </w:r>
          </w:p>
        </w:tc>
        <w:tc>
          <w:tcPr>
            <w:tcW w:w="1795" w:type="pct"/>
            <w:tcBorders>
              <w:top w:val="single" w:sz="4" w:space="0" w:color="auto"/>
            </w:tcBorders>
            <w:shd w:val="clear" w:color="auto" w:fill="auto"/>
          </w:tcPr>
          <w:p w14:paraId="62496A3E" w14:textId="34B54684" w:rsidR="006D403B" w:rsidRPr="00F14118" w:rsidRDefault="006D403B" w:rsidP="001D53E2">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F14118">
              <w:rPr>
                <w:b/>
                <w:bCs/>
                <w:sz w:val="18"/>
                <w:szCs w:val="18"/>
                <w:lang w:val="en-GB"/>
              </w:rPr>
              <w:t>Less than adequate quality</w:t>
            </w:r>
            <w:r w:rsidRPr="00F14118">
              <w:rPr>
                <w:sz w:val="18"/>
                <w:szCs w:val="18"/>
                <w:lang w:val="en-GB"/>
              </w:rPr>
              <w:t>: on balance, does not satisfy criteria and/or fails in at least one major area.</w:t>
            </w:r>
          </w:p>
        </w:tc>
      </w:tr>
      <w:tr w:rsidR="00F14118" w:rsidRPr="00787909" w14:paraId="1BADE101" w14:textId="77777777" w:rsidTr="001D53E2">
        <w:trPr>
          <w:trHeight w:val="615"/>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94CAB" w14:textId="6476EAD1" w:rsidR="006D403B" w:rsidRPr="00787909" w:rsidRDefault="006D403B" w:rsidP="001D53E2">
            <w:pPr>
              <w:spacing w:before="80"/>
              <w:contextualSpacing/>
              <w:jc w:val="center"/>
              <w:rPr>
                <w:sz w:val="18"/>
                <w:szCs w:val="18"/>
                <w:lang w:val="en-GB"/>
              </w:rPr>
            </w:pPr>
            <w:r w:rsidRPr="00787909">
              <w:rPr>
                <w:sz w:val="18"/>
                <w:szCs w:val="18"/>
                <w:lang w:val="en-GB"/>
              </w:rPr>
              <w:t>5</w:t>
            </w:r>
          </w:p>
        </w:tc>
        <w:tc>
          <w:tcPr>
            <w:tcW w:w="1815" w:type="pct"/>
          </w:tcPr>
          <w:p w14:paraId="6C8592EF" w14:textId="411B31D0" w:rsidR="006D403B" w:rsidRPr="00787909" w:rsidRDefault="006D403B" w:rsidP="001D53E2">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b/>
                <w:sz w:val="18"/>
                <w:szCs w:val="18"/>
                <w:lang w:val="en-GB"/>
              </w:rPr>
              <w:t xml:space="preserve">Good quality: </w:t>
            </w:r>
            <w:r w:rsidRPr="00787909">
              <w:rPr>
                <w:sz w:val="18"/>
                <w:szCs w:val="18"/>
                <w:lang w:val="en-GB"/>
              </w:rPr>
              <w:t>satisfies criteria in almost all areas</w:t>
            </w:r>
            <w:r>
              <w:rPr>
                <w:sz w:val="18"/>
                <w:szCs w:val="18"/>
                <w:lang w:val="en-GB"/>
              </w:rPr>
              <w:t>.</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5C5C9" w14:textId="4F3448E5" w:rsidR="006D403B" w:rsidRPr="00F14118" w:rsidRDefault="00DB0338" w:rsidP="001D53E2">
            <w:pPr>
              <w:spacing w:before="80"/>
              <w:contextualSpacing/>
              <w:jc w:val="center"/>
              <w:cnfStyle w:val="000000000000" w:firstRow="0" w:lastRow="0" w:firstColumn="0" w:lastColumn="0" w:oddVBand="0" w:evenVBand="0" w:oddHBand="0" w:evenHBand="0" w:firstRowFirstColumn="0" w:firstRowLastColumn="0" w:lastRowFirstColumn="0" w:lastRowLastColumn="0"/>
              <w:rPr>
                <w:b/>
                <w:bCs/>
                <w:sz w:val="18"/>
                <w:szCs w:val="18"/>
                <w:lang w:val="en-GB"/>
              </w:rPr>
            </w:pPr>
            <w:r>
              <w:rPr>
                <w:b/>
                <w:bCs/>
                <w:sz w:val="18"/>
                <w:szCs w:val="18"/>
                <w:lang w:val="en-GB"/>
              </w:rPr>
              <w:t>2</w:t>
            </w:r>
          </w:p>
        </w:tc>
        <w:tc>
          <w:tcPr>
            <w:tcW w:w="1795" w:type="pct"/>
          </w:tcPr>
          <w:p w14:paraId="54F37A76" w14:textId="295EFD23" w:rsidR="006D403B" w:rsidRPr="00787909" w:rsidRDefault="006D403B" w:rsidP="001D53E2">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6D403B">
              <w:rPr>
                <w:b/>
                <w:bCs/>
                <w:sz w:val="18"/>
                <w:szCs w:val="18"/>
                <w:lang w:val="en-GB"/>
              </w:rPr>
              <w:t>Poor quality:</w:t>
            </w:r>
            <w:r w:rsidRPr="00787909">
              <w:rPr>
                <w:sz w:val="18"/>
                <w:szCs w:val="18"/>
                <w:lang w:val="en-GB"/>
              </w:rPr>
              <w:t xml:space="preserve"> </w:t>
            </w:r>
            <w:r w:rsidRPr="00E16502">
              <w:rPr>
                <w:sz w:val="18"/>
                <w:szCs w:val="18"/>
                <w:lang w:val="en-GB"/>
              </w:rPr>
              <w:t>does not satisfy criteria in several major areas.</w:t>
            </w:r>
          </w:p>
        </w:tc>
      </w:tr>
      <w:tr w:rsidR="00F14118" w:rsidRPr="00787909" w14:paraId="4399409C" w14:textId="77777777" w:rsidTr="001D53E2">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D988F" w14:textId="4B52C2E4" w:rsidR="006D403B" w:rsidRPr="00787909" w:rsidRDefault="006D403B" w:rsidP="001D53E2">
            <w:pPr>
              <w:spacing w:before="80"/>
              <w:contextualSpacing/>
              <w:jc w:val="center"/>
              <w:rPr>
                <w:sz w:val="18"/>
                <w:szCs w:val="18"/>
                <w:lang w:val="en-GB"/>
              </w:rPr>
            </w:pPr>
            <w:r w:rsidRPr="00787909">
              <w:rPr>
                <w:sz w:val="18"/>
                <w:szCs w:val="18"/>
                <w:lang w:val="en-GB"/>
              </w:rPr>
              <w:t>4</w:t>
            </w:r>
          </w:p>
        </w:tc>
        <w:tc>
          <w:tcPr>
            <w:tcW w:w="1815" w:type="pct"/>
            <w:shd w:val="clear" w:color="auto" w:fill="auto"/>
          </w:tcPr>
          <w:p w14:paraId="022C3A56" w14:textId="410B85DC" w:rsidR="006D403B" w:rsidRPr="00787909" w:rsidRDefault="006D403B" w:rsidP="001D53E2">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6D403B">
              <w:rPr>
                <w:b/>
                <w:bCs/>
                <w:sz w:val="18"/>
                <w:szCs w:val="18"/>
                <w:lang w:val="en-GB"/>
              </w:rPr>
              <w:t>Adequate quality</w:t>
            </w:r>
            <w:r w:rsidRPr="00787909">
              <w:rPr>
                <w:sz w:val="18"/>
                <w:szCs w:val="18"/>
                <w:lang w:val="en-GB"/>
              </w:rPr>
              <w:t xml:space="preserve">: </w:t>
            </w:r>
            <w:r w:rsidRPr="00E16502">
              <w:rPr>
                <w:sz w:val="18"/>
                <w:szCs w:val="18"/>
                <w:lang w:val="en-GB"/>
              </w:rPr>
              <w:t>on balance, satisfies criteria and does not fail in any major area.</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FD579" w14:textId="2E00C2B6" w:rsidR="006D403B" w:rsidRPr="00F14118" w:rsidRDefault="00F14118" w:rsidP="001D53E2">
            <w:pPr>
              <w:spacing w:before="80"/>
              <w:contextualSpacing/>
              <w:jc w:val="center"/>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F14118">
              <w:rPr>
                <w:b/>
                <w:bCs/>
                <w:sz w:val="18"/>
                <w:szCs w:val="18"/>
                <w:lang w:val="en-GB"/>
              </w:rPr>
              <w:t>1</w:t>
            </w:r>
          </w:p>
        </w:tc>
        <w:tc>
          <w:tcPr>
            <w:tcW w:w="1795" w:type="pct"/>
            <w:shd w:val="clear" w:color="auto" w:fill="auto"/>
          </w:tcPr>
          <w:p w14:paraId="1BBD2DF8" w14:textId="3C21F09F" w:rsidR="006D403B" w:rsidRPr="00787909" w:rsidRDefault="006D403B" w:rsidP="001D53E2">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6D403B">
              <w:rPr>
                <w:b/>
                <w:bCs/>
                <w:sz w:val="18"/>
                <w:szCs w:val="18"/>
                <w:lang w:val="en-GB"/>
              </w:rPr>
              <w:t>Very poor quality</w:t>
            </w:r>
            <w:r w:rsidRPr="00787909">
              <w:rPr>
                <w:sz w:val="18"/>
                <w:szCs w:val="18"/>
                <w:lang w:val="en-GB"/>
              </w:rPr>
              <w:t xml:space="preserve">: </w:t>
            </w:r>
            <w:r w:rsidRPr="00E16502">
              <w:rPr>
                <w:sz w:val="18"/>
                <w:szCs w:val="18"/>
                <w:lang w:val="en-GB"/>
              </w:rPr>
              <w:t>does not satisfy criteria in any major area.</w:t>
            </w:r>
          </w:p>
        </w:tc>
      </w:tr>
    </w:tbl>
    <w:p w14:paraId="641D6B63" w14:textId="77777777" w:rsidR="00077F7F" w:rsidRPr="00077F7F" w:rsidRDefault="00BB3CBC" w:rsidP="00077F7F">
      <w:pPr>
        <w:rPr>
          <w:rFonts w:eastAsiaTheme="minorEastAsia"/>
          <w:b/>
          <w:bCs/>
          <w:noProof/>
          <w:color w:val="007FAD"/>
          <w:kern w:val="2"/>
          <w:lang w:val="en-GB" w:eastAsia="en-AU"/>
          <w14:ligatures w14:val="standardContextual"/>
        </w:rPr>
      </w:pPr>
      <w:r w:rsidRPr="00787909">
        <w:rPr>
          <w:rFonts w:ascii="Calibri" w:eastAsia="Aptos" w:hAnsi="Calibri" w:cs="Calibri"/>
          <w:color w:val="000000"/>
          <w:kern w:val="2"/>
          <w:lang w:val="en-GB"/>
          <w14:ligatures w14:val="standardContextual"/>
        </w:rPr>
        <w:t xml:space="preserve">Following the review of </w:t>
      </w:r>
      <w:r w:rsidR="00DB5C03">
        <w:rPr>
          <w:rFonts w:ascii="Calibri" w:eastAsia="Aptos" w:hAnsi="Calibri" w:cs="Calibri"/>
          <w:color w:val="000000"/>
          <w:kern w:val="2"/>
          <w:lang w:val="en-GB"/>
          <w14:ligatures w14:val="standardContextual"/>
        </w:rPr>
        <w:t xml:space="preserve">the </w:t>
      </w:r>
      <w:r w:rsidRPr="00787909">
        <w:rPr>
          <w:rFonts w:ascii="Calibri" w:eastAsia="Aptos" w:hAnsi="Calibri" w:cs="Calibri"/>
          <w:color w:val="000000"/>
          <w:kern w:val="2"/>
          <w:lang w:val="en-GB"/>
          <w14:ligatures w14:val="standardContextual"/>
        </w:rPr>
        <w:t xml:space="preserve">plans, the review team selected a sub-sample of </w:t>
      </w:r>
      <w:r w:rsidR="00DB5C03">
        <w:rPr>
          <w:rFonts w:ascii="Calibri" w:eastAsia="Aptos" w:hAnsi="Calibri" w:cs="Calibri"/>
          <w:color w:val="000000"/>
          <w:kern w:val="2"/>
          <w:lang w:val="en-GB"/>
          <w14:ligatures w14:val="standardContextual"/>
        </w:rPr>
        <w:t>nine</w:t>
      </w:r>
      <w:r w:rsidRPr="00787909">
        <w:rPr>
          <w:rFonts w:ascii="Calibri" w:eastAsia="Aptos" w:hAnsi="Calibri" w:cs="Calibri"/>
          <w:color w:val="000000"/>
          <w:kern w:val="2"/>
          <w:lang w:val="en-GB"/>
          <w14:ligatures w14:val="standardContextual"/>
        </w:rPr>
        <w:t xml:space="preserve"> plans to conduct a </w:t>
      </w:r>
      <w:r w:rsidR="00723405" w:rsidRPr="00787909">
        <w:rPr>
          <w:rFonts w:ascii="Calibri" w:eastAsia="Aptos" w:hAnsi="Calibri" w:cs="Calibri"/>
          <w:b/>
          <w:bCs/>
          <w:color w:val="000000"/>
          <w:kern w:val="2"/>
          <w:lang w:val="en-GB"/>
          <w14:ligatures w14:val="standardContextual"/>
        </w:rPr>
        <w:t xml:space="preserve">quality </w:t>
      </w:r>
      <w:r w:rsidRPr="00787909">
        <w:rPr>
          <w:rFonts w:ascii="Calibri" w:eastAsia="Aptos" w:hAnsi="Calibri" w:cs="Calibri"/>
          <w:b/>
          <w:bCs/>
          <w:color w:val="000000"/>
          <w:kern w:val="2"/>
          <w:lang w:val="en-GB"/>
          <w14:ligatures w14:val="standardContextual"/>
        </w:rPr>
        <w:t>review of associated evaluation reports</w:t>
      </w:r>
      <w:r w:rsidR="00750C9C" w:rsidRPr="00374D13">
        <w:rPr>
          <w:rFonts w:ascii="Calibri" w:eastAsia="Aptos" w:hAnsi="Calibri" w:cs="Calibri"/>
          <w:color w:val="000000"/>
          <w:kern w:val="2"/>
          <w:lang w:val="en-GB"/>
          <w14:ligatures w14:val="standardContextual"/>
        </w:rPr>
        <w:t xml:space="preserve"> </w:t>
      </w:r>
      <w:r w:rsidR="00750C9C" w:rsidRPr="0056169E">
        <w:rPr>
          <w:rFonts w:ascii="Calibri" w:eastAsia="Aptos" w:hAnsi="Calibri" w:cs="Calibri"/>
          <w:color w:val="000000"/>
          <w:kern w:val="2"/>
          <w:lang w:val="en-GB"/>
          <w14:ligatures w14:val="standardContextual"/>
        </w:rPr>
        <w:t>(</w:t>
      </w:r>
      <w:r w:rsidR="0056169E" w:rsidRPr="00C92C37">
        <w:rPr>
          <w:rFonts w:ascii="Calibri" w:eastAsia="Aptos" w:hAnsi="Calibri" w:cs="Calibri"/>
          <w:b/>
          <w:bCs/>
          <w:color w:val="000000"/>
          <w:kern w:val="2"/>
          <w:lang w:val="en-GB"/>
          <w14:ligatures w14:val="standardContextual"/>
        </w:rPr>
        <w:fldChar w:fldCharType="begin"/>
      </w:r>
      <w:r w:rsidR="0056169E" w:rsidRPr="00C92C37">
        <w:rPr>
          <w:rFonts w:ascii="Calibri" w:eastAsia="Aptos" w:hAnsi="Calibri" w:cs="Calibri"/>
          <w:b/>
          <w:bCs/>
          <w:color w:val="000000"/>
          <w:kern w:val="2"/>
          <w:lang w:val="en-GB"/>
          <w14:ligatures w14:val="standardContextual"/>
        </w:rPr>
        <w:instrText xml:space="preserve"> REF _Ref214483574 \h  \* MERGEFORMAT </w:instrText>
      </w:r>
      <w:r w:rsidR="0056169E" w:rsidRPr="00C92C37">
        <w:rPr>
          <w:rFonts w:ascii="Calibri" w:eastAsia="Aptos" w:hAnsi="Calibri" w:cs="Calibri"/>
          <w:b/>
          <w:bCs/>
          <w:color w:val="000000"/>
          <w:kern w:val="2"/>
          <w:lang w:val="en-GB"/>
          <w14:ligatures w14:val="standardContextual"/>
        </w:rPr>
      </w:r>
      <w:r w:rsidR="0056169E" w:rsidRPr="00C92C37">
        <w:rPr>
          <w:rFonts w:ascii="Calibri" w:eastAsia="Aptos" w:hAnsi="Calibri" w:cs="Calibri"/>
          <w:b/>
          <w:bCs/>
          <w:color w:val="000000"/>
          <w:kern w:val="2"/>
          <w:lang w:val="en-GB"/>
          <w14:ligatures w14:val="standardContextual"/>
        </w:rPr>
        <w:fldChar w:fldCharType="separate"/>
      </w:r>
      <w:r w:rsidR="00077F7F" w:rsidRPr="00077F7F">
        <w:rPr>
          <w:rFonts w:eastAsiaTheme="minorEastAsia"/>
          <w:b/>
          <w:bCs/>
          <w:noProof/>
          <w:color w:val="007FAD"/>
          <w:kern w:val="2"/>
          <w:lang w:val="en-GB" w:eastAsia="en-AU"/>
          <w14:ligatures w14:val="standardContextual"/>
        </w:rPr>
        <w:br w:type="page"/>
      </w:r>
    </w:p>
    <w:p w14:paraId="4054DA71" w14:textId="3D6B0B89" w:rsidR="007646DE" w:rsidRPr="00787909" w:rsidRDefault="00077F7F" w:rsidP="002761F3">
      <w:pPr>
        <w:rPr>
          <w:lang w:val="en-GB"/>
        </w:rPr>
      </w:pPr>
      <w:r w:rsidRPr="00077F7F">
        <w:rPr>
          <w:rFonts w:eastAsiaTheme="minorEastAsia"/>
          <w:b/>
          <w:bCs/>
          <w:noProof/>
          <w:color w:val="007FAD"/>
          <w:kern w:val="2"/>
          <w:lang w:val="en-GB" w:eastAsia="en-AU"/>
          <w14:ligatures w14:val="standardContextual"/>
        </w:rPr>
        <w:lastRenderedPageBreak/>
        <w:t>Table</w:t>
      </w:r>
      <w:r w:rsidRPr="00D2310A">
        <w:t xml:space="preserve"> </w:t>
      </w:r>
      <w:r>
        <w:rPr>
          <w:noProof/>
        </w:rPr>
        <w:t>3</w:t>
      </w:r>
      <w:r w:rsidR="0056169E" w:rsidRPr="00C92C37">
        <w:rPr>
          <w:rFonts w:ascii="Calibri" w:eastAsia="Aptos" w:hAnsi="Calibri" w:cs="Calibri"/>
          <w:b/>
          <w:bCs/>
          <w:color w:val="000000"/>
          <w:kern w:val="2"/>
          <w:lang w:val="en-GB"/>
          <w14:ligatures w14:val="standardContextual"/>
        </w:rPr>
        <w:fldChar w:fldCharType="end"/>
      </w:r>
      <w:r w:rsidR="00750C9C" w:rsidRPr="00755A91">
        <w:rPr>
          <w:rFonts w:ascii="Calibri" w:eastAsia="Aptos" w:hAnsi="Calibri" w:cs="Calibri"/>
          <w:color w:val="000000"/>
          <w:kern w:val="2"/>
          <w:lang w:val="en-GB"/>
          <w14:ligatures w14:val="standardContextual"/>
        </w:rPr>
        <w:t>)</w:t>
      </w:r>
      <w:r w:rsidR="004328C0" w:rsidRPr="00755A91">
        <w:rPr>
          <w:rFonts w:ascii="Calibri" w:eastAsia="Aptos" w:hAnsi="Calibri" w:cs="Calibri"/>
          <w:color w:val="000000"/>
          <w:kern w:val="2"/>
          <w:lang w:val="en-GB"/>
          <w14:ligatures w14:val="standardContextual"/>
        </w:rPr>
        <w:t>.</w:t>
      </w:r>
      <w:r w:rsidR="004328C0" w:rsidRPr="0056169E">
        <w:rPr>
          <w:rFonts w:ascii="Calibri" w:eastAsia="Aptos" w:hAnsi="Calibri" w:cs="Calibri"/>
          <w:color w:val="000000"/>
          <w:kern w:val="2"/>
          <w:lang w:val="en-GB"/>
          <w14:ligatures w14:val="standardContextual"/>
        </w:rPr>
        <w:t xml:space="preserve"> </w:t>
      </w:r>
      <w:r w:rsidR="004328C0" w:rsidRPr="00787909">
        <w:rPr>
          <w:rFonts w:ascii="Calibri" w:eastAsia="Aptos" w:hAnsi="Calibri" w:cs="Calibri"/>
          <w:color w:val="000000"/>
          <w:kern w:val="2"/>
          <w:lang w:val="en-GB"/>
          <w14:ligatures w14:val="standardContextual"/>
        </w:rPr>
        <w:t>The aim was to</w:t>
      </w:r>
      <w:r w:rsidR="00F80C6C" w:rsidRPr="00787909">
        <w:rPr>
          <w:rFonts w:ascii="Calibri" w:eastAsia="Aptos" w:hAnsi="Calibri" w:cs="Calibri"/>
          <w:color w:val="000000"/>
          <w:kern w:val="2"/>
          <w:lang w:val="en-GB"/>
          <w14:ligatures w14:val="standardContextual"/>
        </w:rPr>
        <w:t xml:space="preserve"> </w:t>
      </w:r>
      <w:r w:rsidR="00813D9A" w:rsidRPr="00787909">
        <w:rPr>
          <w:rFonts w:ascii="Calibri" w:eastAsia="Aptos" w:hAnsi="Calibri" w:cs="Calibri"/>
          <w:color w:val="000000"/>
          <w:kern w:val="2"/>
          <w:lang w:val="en-GB"/>
          <w14:ligatures w14:val="standardContextual"/>
        </w:rPr>
        <w:t>select three each from the high, adequate and unsatisfactory quality bands</w:t>
      </w:r>
      <w:r w:rsidR="00DB5C03">
        <w:rPr>
          <w:rFonts w:ascii="Calibri" w:eastAsia="Aptos" w:hAnsi="Calibri" w:cs="Calibri"/>
          <w:color w:val="000000"/>
          <w:kern w:val="2"/>
          <w:lang w:val="en-GB"/>
          <w14:ligatures w14:val="standardContextual"/>
        </w:rPr>
        <w:t>,</w:t>
      </w:r>
      <w:r w:rsidR="004328C0" w:rsidRPr="00787909">
        <w:rPr>
          <w:rFonts w:ascii="Calibri" w:eastAsia="Aptos" w:hAnsi="Calibri" w:cs="Calibri"/>
          <w:color w:val="000000"/>
          <w:kern w:val="2"/>
          <w:lang w:val="en-GB"/>
          <w14:ligatures w14:val="standardContextual"/>
        </w:rPr>
        <w:t xml:space="preserve"> </w:t>
      </w:r>
      <w:r w:rsidR="00FE7535" w:rsidRPr="00787909">
        <w:rPr>
          <w:rFonts w:ascii="Calibri" w:eastAsia="Aptos" w:hAnsi="Calibri" w:cs="Calibri"/>
          <w:color w:val="000000"/>
          <w:kern w:val="2"/>
          <w:lang w:val="en-GB"/>
          <w14:ligatures w14:val="standardContextual"/>
        </w:rPr>
        <w:t>based on</w:t>
      </w:r>
      <w:r w:rsidR="00DB5C03">
        <w:rPr>
          <w:rFonts w:ascii="Calibri" w:eastAsia="Aptos" w:hAnsi="Calibri" w:cs="Calibri"/>
          <w:color w:val="000000"/>
          <w:kern w:val="2"/>
          <w:lang w:val="en-GB"/>
          <w14:ligatures w14:val="standardContextual"/>
        </w:rPr>
        <w:t xml:space="preserve"> the</w:t>
      </w:r>
      <w:r w:rsidR="00FE7535" w:rsidRPr="00787909">
        <w:rPr>
          <w:rFonts w:ascii="Calibri" w:eastAsia="Aptos" w:hAnsi="Calibri" w:cs="Calibri"/>
          <w:color w:val="000000"/>
          <w:kern w:val="2"/>
          <w:lang w:val="en-GB"/>
          <w14:ligatures w14:val="standardContextual"/>
        </w:rPr>
        <w:t xml:space="preserve"> </w:t>
      </w:r>
      <w:r w:rsidR="004D5F7C" w:rsidRPr="00787909">
        <w:rPr>
          <w:rFonts w:ascii="Calibri" w:eastAsia="Aptos" w:hAnsi="Calibri" w:cs="Calibri"/>
          <w:color w:val="000000"/>
          <w:kern w:val="2"/>
          <w:lang w:val="en-GB"/>
          <w14:ligatures w14:val="standardContextual"/>
        </w:rPr>
        <w:t xml:space="preserve">average rating. </w:t>
      </w:r>
    </w:p>
    <w:p w14:paraId="11C4BACE" w14:textId="77777777" w:rsidR="009230B8" w:rsidRDefault="009230B8">
      <w:pPr>
        <w:spacing w:line="259" w:lineRule="auto"/>
        <w:rPr>
          <w:rFonts w:eastAsiaTheme="minorEastAsia"/>
          <w:b/>
          <w:bCs/>
          <w:noProof/>
          <w:color w:val="007FAD"/>
          <w:kern w:val="2"/>
          <w:sz w:val="22"/>
          <w:lang w:val="en-GB" w:eastAsia="en-AU"/>
          <w14:ligatures w14:val="standardContextual"/>
        </w:rPr>
      </w:pPr>
      <w:bookmarkStart w:id="28" w:name="_Ref214483574"/>
      <w:r>
        <w:rPr>
          <w:rFonts w:eastAsiaTheme="minorEastAsia"/>
          <w:b/>
          <w:bCs/>
          <w:i/>
          <w:iCs/>
          <w:noProof/>
          <w:color w:val="007FAD"/>
          <w:kern w:val="2"/>
          <w:sz w:val="22"/>
          <w:lang w:val="en-GB" w:eastAsia="en-AU"/>
          <w14:ligatures w14:val="standardContextual"/>
        </w:rPr>
        <w:br w:type="page"/>
      </w:r>
    </w:p>
    <w:p w14:paraId="3F858030" w14:textId="34F8FF4C" w:rsidR="00BF7F1A" w:rsidRPr="00D2310A" w:rsidRDefault="0056169E" w:rsidP="00D2310A">
      <w:pPr>
        <w:pStyle w:val="TableName"/>
      </w:pPr>
      <w:r w:rsidRPr="00D2310A">
        <w:lastRenderedPageBreak/>
        <w:t xml:space="preserve">Table </w:t>
      </w:r>
      <w:r w:rsidR="008051AD">
        <w:fldChar w:fldCharType="begin"/>
      </w:r>
      <w:r w:rsidR="008051AD">
        <w:instrText xml:space="preserve"> SEQ Table \* ARABIC </w:instrText>
      </w:r>
      <w:r w:rsidR="008051AD">
        <w:fldChar w:fldCharType="separate"/>
      </w:r>
      <w:r w:rsidR="00077F7F">
        <w:rPr>
          <w:noProof/>
        </w:rPr>
        <w:t>3</w:t>
      </w:r>
      <w:r w:rsidR="008051AD">
        <w:fldChar w:fldCharType="end"/>
      </w:r>
      <w:bookmarkEnd w:id="28"/>
      <w:r w:rsidR="00BF7F1A" w:rsidRPr="00D2310A">
        <w:t xml:space="preserve">: Summary of sampled evaluations for </w:t>
      </w:r>
      <w:r w:rsidR="00474B4E" w:rsidRPr="00D2310A">
        <w:t xml:space="preserve">the </w:t>
      </w:r>
      <w:r w:rsidR="00410CA8" w:rsidRPr="00D2310A">
        <w:t xml:space="preserve">report </w:t>
      </w:r>
      <w:r w:rsidR="00BF7F1A" w:rsidRPr="00D2310A">
        <w:t>quality review</w:t>
      </w:r>
    </w:p>
    <w:tbl>
      <w:tblPr>
        <w:tblStyle w:val="GridTable4-Accent1"/>
        <w:tblW w:w="5000" w:type="pct"/>
        <w:tblLook w:val="04A0" w:firstRow="1" w:lastRow="0" w:firstColumn="1" w:lastColumn="0" w:noHBand="0" w:noVBand="1"/>
      </w:tblPr>
      <w:tblGrid>
        <w:gridCol w:w="1552"/>
        <w:gridCol w:w="2127"/>
        <w:gridCol w:w="3975"/>
        <w:gridCol w:w="1628"/>
      </w:tblGrid>
      <w:tr w:rsidR="003A26DB" w:rsidRPr="00787909" w14:paraId="4871BD7F" w14:textId="77777777" w:rsidTr="00D231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6" w:type="pct"/>
            <w:tcBorders>
              <w:top w:val="single" w:sz="4" w:space="0" w:color="auto"/>
              <w:left w:val="single" w:sz="4" w:space="0" w:color="auto"/>
              <w:bottom w:val="single" w:sz="4" w:space="0" w:color="auto"/>
              <w:right w:val="single" w:sz="4" w:space="0" w:color="auto"/>
            </w:tcBorders>
            <w:shd w:val="clear" w:color="auto" w:fill="DEEAF6"/>
          </w:tcPr>
          <w:p w14:paraId="2ED81D74" w14:textId="203A0E5D" w:rsidR="003A26DB" w:rsidRPr="009F49F2" w:rsidRDefault="003A26DB" w:rsidP="009F1AE3">
            <w:pPr>
              <w:spacing w:before="80"/>
              <w:rPr>
                <w:color w:val="0D0D0D" w:themeColor="text1" w:themeTint="F2"/>
                <w:sz w:val="18"/>
                <w:szCs w:val="18"/>
                <w:lang w:val="en-GB"/>
              </w:rPr>
            </w:pPr>
            <w:r w:rsidRPr="001B2EA1">
              <w:rPr>
                <w:color w:val="0D0D0D" w:themeColor="text1" w:themeTint="F2"/>
                <w:sz w:val="18"/>
                <w:szCs w:val="18"/>
                <w:lang w:val="en-GB"/>
              </w:rPr>
              <w:t xml:space="preserve">Quality category </w:t>
            </w:r>
          </w:p>
        </w:tc>
        <w:tc>
          <w:tcPr>
            <w:tcW w:w="114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5327E9" w14:textId="47DE3096" w:rsidR="003A26DB" w:rsidRPr="009F49F2" w:rsidRDefault="003A26DB" w:rsidP="009F1AE3">
            <w:pPr>
              <w:spacing w:before="80"/>
              <w:cnfStyle w:val="100000000000" w:firstRow="1" w:lastRow="0" w:firstColumn="0" w:lastColumn="0" w:oddVBand="0" w:evenVBand="0" w:oddHBand="0" w:evenHBand="0" w:firstRowFirstColumn="0" w:firstRowLastColumn="0" w:lastRowFirstColumn="0" w:lastRowLastColumn="0"/>
              <w:rPr>
                <w:color w:val="0D0D0D" w:themeColor="text1" w:themeTint="F2"/>
                <w:sz w:val="18"/>
                <w:szCs w:val="18"/>
                <w:lang w:val="en-GB"/>
              </w:rPr>
            </w:pPr>
            <w:r w:rsidRPr="001B2EA1">
              <w:rPr>
                <w:color w:val="0D0D0D" w:themeColor="text1" w:themeTint="F2"/>
                <w:sz w:val="18"/>
                <w:szCs w:val="18"/>
                <w:lang w:val="en-GB"/>
              </w:rPr>
              <w:t>PADC Categorisation</w:t>
            </w:r>
          </w:p>
        </w:tc>
        <w:tc>
          <w:tcPr>
            <w:tcW w:w="214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C391F3" w14:textId="16C915B9" w:rsidR="003A26DB" w:rsidRPr="009F49F2" w:rsidRDefault="003A26DB" w:rsidP="009F1AE3">
            <w:pPr>
              <w:spacing w:before="80"/>
              <w:cnfStyle w:val="100000000000" w:firstRow="1" w:lastRow="0" w:firstColumn="0" w:lastColumn="0" w:oddVBand="0" w:evenVBand="0" w:oddHBand="0" w:evenHBand="0" w:firstRowFirstColumn="0" w:firstRowLastColumn="0" w:lastRowFirstColumn="0" w:lastRowLastColumn="0"/>
              <w:rPr>
                <w:color w:val="0D0D0D" w:themeColor="text1" w:themeTint="F2"/>
                <w:sz w:val="18"/>
                <w:szCs w:val="18"/>
                <w:lang w:val="en-GB"/>
              </w:rPr>
            </w:pPr>
            <w:r w:rsidRPr="001B2EA1">
              <w:rPr>
                <w:color w:val="0D0D0D" w:themeColor="text1" w:themeTint="F2"/>
                <w:sz w:val="18"/>
                <w:szCs w:val="18"/>
                <w:lang w:val="en-GB"/>
              </w:rPr>
              <w:t>Sector</w:t>
            </w:r>
          </w:p>
        </w:tc>
        <w:tc>
          <w:tcPr>
            <w:tcW w:w="87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C303B4" w14:textId="77777777" w:rsidR="003A26DB" w:rsidRPr="009F49F2" w:rsidRDefault="003A26DB" w:rsidP="009F1AE3">
            <w:pPr>
              <w:spacing w:before="80"/>
              <w:cnfStyle w:val="100000000000" w:firstRow="1" w:lastRow="0" w:firstColumn="0" w:lastColumn="0" w:oddVBand="0" w:evenVBand="0" w:oddHBand="0" w:evenHBand="0" w:firstRowFirstColumn="0" w:firstRowLastColumn="0" w:lastRowFirstColumn="0" w:lastRowLastColumn="0"/>
              <w:rPr>
                <w:color w:val="0D0D0D" w:themeColor="text1" w:themeTint="F2"/>
                <w:sz w:val="18"/>
                <w:szCs w:val="18"/>
                <w:lang w:val="en-GB"/>
              </w:rPr>
            </w:pPr>
            <w:r w:rsidRPr="001B2EA1">
              <w:rPr>
                <w:color w:val="0D0D0D" w:themeColor="text1" w:themeTint="F2"/>
                <w:sz w:val="18"/>
                <w:szCs w:val="18"/>
                <w:lang w:val="en-GB"/>
              </w:rPr>
              <w:t>Investment Value</w:t>
            </w:r>
          </w:p>
        </w:tc>
      </w:tr>
      <w:tr w:rsidR="003A26DB" w:rsidRPr="00787909" w14:paraId="22F27C04" w14:textId="77777777" w:rsidTr="00A85ED3">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836" w:type="pct"/>
            <w:tcBorders>
              <w:top w:val="single" w:sz="4" w:space="0" w:color="auto"/>
              <w:right w:val="single" w:sz="4" w:space="0" w:color="auto"/>
            </w:tcBorders>
            <w:shd w:val="clear" w:color="auto" w:fill="EDEDED" w:themeFill="accent3" w:themeFillTint="33"/>
          </w:tcPr>
          <w:p w14:paraId="29E6285B" w14:textId="7C98DC04" w:rsidR="003A26DB" w:rsidRPr="00787909" w:rsidRDefault="007B03AB" w:rsidP="001C1E25">
            <w:pPr>
              <w:spacing w:before="80"/>
              <w:contextualSpacing/>
              <w:rPr>
                <w:sz w:val="18"/>
                <w:szCs w:val="18"/>
                <w:lang w:val="en-GB"/>
              </w:rPr>
            </w:pPr>
            <w:r w:rsidRPr="00787909">
              <w:rPr>
                <w:sz w:val="18"/>
                <w:szCs w:val="18"/>
                <w:lang w:val="en-GB"/>
              </w:rPr>
              <w:t>Low</w:t>
            </w:r>
          </w:p>
        </w:tc>
        <w:tc>
          <w:tcPr>
            <w:tcW w:w="1146"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1FAD81E" w14:textId="0536461F" w:rsidR="003A26DB" w:rsidRPr="00787909" w:rsidRDefault="003A26DB" w:rsidP="001C1E25">
            <w:pPr>
              <w:tabs>
                <w:tab w:val="left" w:pos="284"/>
              </w:tabs>
              <w:spacing w:before="80"/>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787909">
              <w:rPr>
                <w:sz w:val="18"/>
                <w:szCs w:val="18"/>
                <w:lang w:val="en-GB"/>
              </w:rPr>
              <w:t xml:space="preserve">Pacific: </w:t>
            </w:r>
            <w:r w:rsidR="007234AA" w:rsidRPr="00787909">
              <w:rPr>
                <w:sz w:val="18"/>
                <w:szCs w:val="18"/>
                <w:lang w:val="en-GB"/>
              </w:rPr>
              <w:t>1</w:t>
            </w:r>
          </w:p>
          <w:p w14:paraId="6DCF6947" w14:textId="0E2CD0EE" w:rsidR="003A26DB" w:rsidRPr="00787909" w:rsidRDefault="003A26DB" w:rsidP="001C1E25">
            <w:pPr>
              <w:tabs>
                <w:tab w:val="left" w:pos="284"/>
              </w:tabs>
              <w:spacing w:before="80"/>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787909">
              <w:rPr>
                <w:sz w:val="18"/>
                <w:szCs w:val="18"/>
                <w:lang w:val="en-GB"/>
              </w:rPr>
              <w:t xml:space="preserve">Sector: </w:t>
            </w:r>
            <w:r w:rsidR="007234AA" w:rsidRPr="00787909">
              <w:rPr>
                <w:sz w:val="18"/>
                <w:szCs w:val="18"/>
                <w:lang w:val="en-GB"/>
              </w:rPr>
              <w:t>2</w:t>
            </w:r>
          </w:p>
          <w:p w14:paraId="7EEA651A" w14:textId="77777777"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141" w:type="pct"/>
            <w:tcBorders>
              <w:top w:val="single" w:sz="4" w:space="0" w:color="auto"/>
              <w:left w:val="single" w:sz="4" w:space="0" w:color="auto"/>
            </w:tcBorders>
            <w:shd w:val="clear" w:color="auto" w:fill="EDEDED" w:themeFill="accent3" w:themeFillTint="33"/>
          </w:tcPr>
          <w:p w14:paraId="5E2FF64D" w14:textId="00FA5591"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Governance: </w:t>
            </w:r>
            <w:r w:rsidR="00212869" w:rsidRPr="00787909">
              <w:rPr>
                <w:sz w:val="18"/>
                <w:szCs w:val="18"/>
                <w:lang w:val="en-GB"/>
              </w:rPr>
              <w:t>1</w:t>
            </w:r>
          </w:p>
          <w:p w14:paraId="0D9536B7" w14:textId="77777777"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p w14:paraId="3060C959" w14:textId="1114356B"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Agriculture, Trade and other Production Sectors: </w:t>
            </w:r>
            <w:r w:rsidR="00212869" w:rsidRPr="00787909">
              <w:rPr>
                <w:sz w:val="18"/>
                <w:szCs w:val="18"/>
                <w:lang w:val="en-GB"/>
              </w:rPr>
              <w:t>1</w:t>
            </w:r>
          </w:p>
          <w:p w14:paraId="5EB6F834" w14:textId="77777777"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p w14:paraId="408103CD" w14:textId="77777777"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Health: </w:t>
            </w:r>
            <w:r w:rsidR="00212869" w:rsidRPr="00787909">
              <w:rPr>
                <w:sz w:val="18"/>
                <w:szCs w:val="18"/>
                <w:lang w:val="en-GB"/>
              </w:rPr>
              <w:t>1</w:t>
            </w:r>
          </w:p>
          <w:p w14:paraId="38A61D99" w14:textId="62CA3FDC" w:rsidR="00212869" w:rsidRPr="00787909" w:rsidRDefault="00212869"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877" w:type="pct"/>
            <w:tcBorders>
              <w:top w:val="single" w:sz="4" w:space="0" w:color="auto"/>
            </w:tcBorders>
            <w:shd w:val="clear" w:color="auto" w:fill="EDEDED" w:themeFill="accent3" w:themeFillTint="33"/>
          </w:tcPr>
          <w:p w14:paraId="37CDA45F" w14:textId="09951B0D"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Medium: </w:t>
            </w:r>
            <w:r w:rsidR="00DA5EDA" w:rsidRPr="00787909">
              <w:rPr>
                <w:sz w:val="18"/>
                <w:szCs w:val="18"/>
                <w:lang w:val="en-GB"/>
              </w:rPr>
              <w:t>2</w:t>
            </w:r>
          </w:p>
          <w:p w14:paraId="6727B4FD" w14:textId="77777777"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p w14:paraId="79573E00" w14:textId="3B4EB75F" w:rsidR="003A26DB" w:rsidRPr="00787909" w:rsidRDefault="003A26D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High: </w:t>
            </w:r>
            <w:r w:rsidR="00DA5EDA" w:rsidRPr="00787909">
              <w:rPr>
                <w:sz w:val="18"/>
                <w:szCs w:val="18"/>
                <w:lang w:val="en-GB"/>
              </w:rPr>
              <w:t>1</w:t>
            </w:r>
          </w:p>
        </w:tc>
      </w:tr>
      <w:tr w:rsidR="007B03AB" w:rsidRPr="00787909" w14:paraId="5BD01557" w14:textId="77777777" w:rsidTr="00A85ED3">
        <w:trPr>
          <w:trHeight w:val="1328"/>
        </w:trPr>
        <w:tc>
          <w:tcPr>
            <w:cnfStyle w:val="001000000000" w:firstRow="0" w:lastRow="0" w:firstColumn="1" w:lastColumn="0" w:oddVBand="0" w:evenVBand="0" w:oddHBand="0" w:evenHBand="0" w:firstRowFirstColumn="0" w:firstRowLastColumn="0" w:lastRowFirstColumn="0" w:lastRowLastColumn="0"/>
            <w:tcW w:w="836" w:type="pct"/>
          </w:tcPr>
          <w:p w14:paraId="5A56C67B" w14:textId="3397749B" w:rsidR="007B03AB" w:rsidRPr="00787909" w:rsidRDefault="007B03AB" w:rsidP="001C1E25">
            <w:pPr>
              <w:spacing w:before="80"/>
              <w:contextualSpacing/>
              <w:rPr>
                <w:sz w:val="18"/>
                <w:szCs w:val="18"/>
                <w:lang w:val="en-GB"/>
              </w:rPr>
            </w:pPr>
            <w:r w:rsidRPr="00787909">
              <w:rPr>
                <w:sz w:val="18"/>
                <w:szCs w:val="18"/>
                <w:lang w:val="en-GB"/>
              </w:rPr>
              <w:t xml:space="preserve">Medium </w:t>
            </w:r>
          </w:p>
        </w:tc>
        <w:tc>
          <w:tcPr>
            <w:tcW w:w="1146" w:type="pct"/>
            <w:tcBorders>
              <w:top w:val="single" w:sz="4" w:space="0" w:color="auto"/>
            </w:tcBorders>
          </w:tcPr>
          <w:p w14:paraId="40796D9D" w14:textId="30A5088B" w:rsidR="007234AA" w:rsidRPr="00787909" w:rsidRDefault="007234AA" w:rsidP="001C1E25">
            <w:pPr>
              <w:tabs>
                <w:tab w:val="left" w:pos="284"/>
              </w:tabs>
              <w:spacing w:before="80"/>
              <w:cnfStyle w:val="000000000000" w:firstRow="0" w:lastRow="0" w:firstColumn="0" w:lastColumn="0" w:oddVBand="0" w:evenVBand="0" w:oddHBand="0" w:evenHBand="0" w:firstRowFirstColumn="0" w:firstRowLastColumn="0" w:lastRowFirstColumn="0" w:lastRowLastColumn="0"/>
              <w:rPr>
                <w:b/>
                <w:bCs/>
                <w:sz w:val="18"/>
                <w:szCs w:val="18"/>
                <w:lang w:val="en-GB"/>
              </w:rPr>
            </w:pPr>
            <w:r w:rsidRPr="00787909">
              <w:rPr>
                <w:sz w:val="18"/>
                <w:szCs w:val="18"/>
                <w:lang w:val="en-GB"/>
              </w:rPr>
              <w:t xml:space="preserve">Pacific: </w:t>
            </w:r>
            <w:r w:rsidR="00F10795" w:rsidRPr="00787909">
              <w:rPr>
                <w:sz w:val="18"/>
                <w:szCs w:val="18"/>
                <w:lang w:val="en-GB"/>
              </w:rPr>
              <w:t>1</w:t>
            </w:r>
          </w:p>
          <w:p w14:paraId="0D6EE3D9" w14:textId="0000901B" w:rsidR="007234AA" w:rsidRPr="00787909" w:rsidRDefault="007234AA" w:rsidP="001C1E25">
            <w:pPr>
              <w:tabs>
                <w:tab w:val="left" w:pos="284"/>
              </w:tabs>
              <w:spacing w:before="80"/>
              <w:cnfStyle w:val="000000000000" w:firstRow="0" w:lastRow="0" w:firstColumn="0" w:lastColumn="0" w:oddVBand="0" w:evenVBand="0" w:oddHBand="0" w:evenHBand="0" w:firstRowFirstColumn="0" w:firstRowLastColumn="0" w:lastRowFirstColumn="0" w:lastRowLastColumn="0"/>
              <w:rPr>
                <w:b/>
                <w:bCs/>
                <w:sz w:val="18"/>
                <w:szCs w:val="18"/>
                <w:lang w:val="en-GB"/>
              </w:rPr>
            </w:pPr>
            <w:r w:rsidRPr="00787909">
              <w:rPr>
                <w:sz w:val="18"/>
                <w:szCs w:val="18"/>
                <w:lang w:val="en-GB"/>
              </w:rPr>
              <w:t xml:space="preserve">Southeast Asia: </w:t>
            </w:r>
            <w:r w:rsidR="00F10795" w:rsidRPr="00787909">
              <w:rPr>
                <w:sz w:val="18"/>
                <w:szCs w:val="18"/>
                <w:lang w:val="en-GB"/>
              </w:rPr>
              <w:t>1</w:t>
            </w:r>
          </w:p>
          <w:p w14:paraId="7227BE11" w14:textId="464580D5" w:rsidR="007234AA" w:rsidRPr="00787909" w:rsidRDefault="007234AA" w:rsidP="001C1E25">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 xml:space="preserve">South and Central Asia: </w:t>
            </w:r>
            <w:r w:rsidR="00F10795" w:rsidRPr="00787909">
              <w:rPr>
                <w:sz w:val="18"/>
                <w:szCs w:val="18"/>
                <w:lang w:val="en-GB"/>
              </w:rPr>
              <w:t>1</w:t>
            </w:r>
          </w:p>
          <w:p w14:paraId="4E0939E5" w14:textId="77777777" w:rsidR="007B03AB" w:rsidRPr="00787909" w:rsidRDefault="007B03AB" w:rsidP="001C1E25">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141" w:type="pct"/>
          </w:tcPr>
          <w:p w14:paraId="64D70B7A" w14:textId="0400B763" w:rsidR="007D689B" w:rsidRPr="00787909" w:rsidRDefault="007D689B"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 xml:space="preserve">Governance: </w:t>
            </w:r>
            <w:r w:rsidR="00212869" w:rsidRPr="00787909">
              <w:rPr>
                <w:sz w:val="18"/>
                <w:szCs w:val="18"/>
                <w:lang w:val="en-GB"/>
              </w:rPr>
              <w:t>1</w:t>
            </w:r>
          </w:p>
          <w:p w14:paraId="7B64C9B7" w14:textId="77777777" w:rsidR="007D689B" w:rsidRPr="00787909" w:rsidRDefault="007D689B"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p>
          <w:p w14:paraId="649B59EE" w14:textId="2A8809FD" w:rsidR="007D689B" w:rsidRPr="00787909" w:rsidRDefault="007D689B"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 xml:space="preserve">Education: </w:t>
            </w:r>
            <w:r w:rsidR="00212869" w:rsidRPr="00787909">
              <w:rPr>
                <w:sz w:val="18"/>
                <w:szCs w:val="18"/>
                <w:lang w:val="en-GB"/>
              </w:rPr>
              <w:t>1</w:t>
            </w:r>
          </w:p>
          <w:p w14:paraId="6C51AF85" w14:textId="77777777" w:rsidR="007D689B" w:rsidRPr="00787909" w:rsidRDefault="007D689B"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p>
          <w:p w14:paraId="14C77801" w14:textId="3FF3EB27" w:rsidR="007D689B" w:rsidRPr="00787909" w:rsidRDefault="007D689B"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 xml:space="preserve">Economic Infrastructure and Services: </w:t>
            </w:r>
            <w:r w:rsidR="00212869" w:rsidRPr="00787909">
              <w:rPr>
                <w:sz w:val="18"/>
                <w:szCs w:val="18"/>
                <w:lang w:val="en-GB"/>
              </w:rPr>
              <w:t>1</w:t>
            </w:r>
          </w:p>
          <w:p w14:paraId="52FEDE88" w14:textId="77777777" w:rsidR="007B03AB" w:rsidRPr="00787909" w:rsidRDefault="007B03AB"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877" w:type="pct"/>
          </w:tcPr>
          <w:p w14:paraId="3C85D935" w14:textId="77777777" w:rsidR="0015484F" w:rsidRPr="00787909" w:rsidRDefault="0015484F"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Low: 1</w:t>
            </w:r>
          </w:p>
          <w:p w14:paraId="41F32E16" w14:textId="77777777" w:rsidR="0015484F" w:rsidRPr="00787909" w:rsidRDefault="0015484F"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p>
          <w:p w14:paraId="16ABE72B" w14:textId="4A203F61" w:rsidR="0015484F" w:rsidRPr="00787909" w:rsidRDefault="0015484F" w:rsidP="001C1E25">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Medium: 2</w:t>
            </w:r>
          </w:p>
        </w:tc>
      </w:tr>
      <w:tr w:rsidR="007B03AB" w:rsidRPr="00787909" w14:paraId="3B64D678" w14:textId="77777777" w:rsidTr="009F49F2">
        <w:trPr>
          <w:cnfStyle w:val="000000100000" w:firstRow="0" w:lastRow="0" w:firstColumn="0" w:lastColumn="0" w:oddVBand="0" w:evenVBand="0" w:oddHBand="1" w:evenHBand="0"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836" w:type="pct"/>
            <w:shd w:val="clear" w:color="auto" w:fill="EDEDED" w:themeFill="accent3" w:themeFillTint="33"/>
          </w:tcPr>
          <w:p w14:paraId="38665ACA" w14:textId="4FEE1482" w:rsidR="007B03AB" w:rsidRPr="00787909" w:rsidRDefault="007B03AB" w:rsidP="001C1E25">
            <w:pPr>
              <w:spacing w:before="80"/>
              <w:contextualSpacing/>
              <w:rPr>
                <w:sz w:val="18"/>
                <w:szCs w:val="18"/>
                <w:lang w:val="en-GB"/>
              </w:rPr>
            </w:pPr>
            <w:r w:rsidRPr="00787909">
              <w:rPr>
                <w:sz w:val="18"/>
                <w:szCs w:val="18"/>
                <w:lang w:val="en-GB"/>
              </w:rPr>
              <w:t xml:space="preserve">High </w:t>
            </w:r>
          </w:p>
        </w:tc>
        <w:tc>
          <w:tcPr>
            <w:tcW w:w="1146" w:type="pct"/>
            <w:shd w:val="clear" w:color="auto" w:fill="EDEDED" w:themeFill="accent3" w:themeFillTint="33"/>
          </w:tcPr>
          <w:p w14:paraId="266CB9D5" w14:textId="77777777" w:rsidR="007D689B" w:rsidRPr="00787909" w:rsidRDefault="007D689B" w:rsidP="001C1E25">
            <w:pPr>
              <w:tabs>
                <w:tab w:val="left" w:pos="284"/>
              </w:tabs>
              <w:spacing w:before="80"/>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787909">
              <w:rPr>
                <w:sz w:val="18"/>
                <w:szCs w:val="18"/>
                <w:lang w:val="en-GB"/>
              </w:rPr>
              <w:t>Pacific: 1</w:t>
            </w:r>
          </w:p>
          <w:p w14:paraId="3421F1AD" w14:textId="77777777" w:rsidR="007D689B" w:rsidRPr="00787909" w:rsidRDefault="007D689B" w:rsidP="001C1E25">
            <w:pPr>
              <w:tabs>
                <w:tab w:val="left" w:pos="284"/>
              </w:tabs>
              <w:spacing w:before="80"/>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787909">
              <w:rPr>
                <w:sz w:val="18"/>
                <w:szCs w:val="18"/>
                <w:lang w:val="en-GB"/>
              </w:rPr>
              <w:t>Southeast Asia: 1</w:t>
            </w:r>
          </w:p>
          <w:p w14:paraId="49B5D006" w14:textId="109BCC8B" w:rsidR="007B03AB" w:rsidRPr="00787909" w:rsidRDefault="007D689B" w:rsidP="001C1E25">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South and Central Asia: 1</w:t>
            </w:r>
          </w:p>
        </w:tc>
        <w:tc>
          <w:tcPr>
            <w:tcW w:w="2141" w:type="pct"/>
            <w:shd w:val="clear" w:color="auto" w:fill="EDEDED" w:themeFill="accent3" w:themeFillTint="33"/>
          </w:tcPr>
          <w:p w14:paraId="7AD2D207" w14:textId="4E06AAF8" w:rsidR="007D689B" w:rsidRPr="00787909" w:rsidRDefault="007D689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Governance: </w:t>
            </w:r>
            <w:r w:rsidR="002416C9" w:rsidRPr="00787909">
              <w:rPr>
                <w:sz w:val="18"/>
                <w:szCs w:val="18"/>
                <w:lang w:val="en-GB"/>
              </w:rPr>
              <w:t>1</w:t>
            </w:r>
          </w:p>
          <w:p w14:paraId="64A356DC" w14:textId="77777777" w:rsidR="007D689B" w:rsidRPr="00787909" w:rsidRDefault="007D689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p w14:paraId="6948111B" w14:textId="6C54C176" w:rsidR="007D689B" w:rsidRPr="00787909" w:rsidRDefault="007D689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Agriculture, Trade and other Production Sectors: </w:t>
            </w:r>
            <w:r w:rsidR="002416C9" w:rsidRPr="00787909">
              <w:rPr>
                <w:sz w:val="18"/>
                <w:szCs w:val="18"/>
                <w:lang w:val="en-GB"/>
              </w:rPr>
              <w:t>1</w:t>
            </w:r>
          </w:p>
          <w:p w14:paraId="0CC53B30" w14:textId="77777777" w:rsidR="007D689B" w:rsidRPr="00787909" w:rsidRDefault="007D689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p w14:paraId="5EFA4B72" w14:textId="0BC5DBAF" w:rsidR="007B03AB" w:rsidRPr="00787909" w:rsidRDefault="007D689B"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Education: </w:t>
            </w:r>
            <w:r w:rsidR="002416C9" w:rsidRPr="00787909">
              <w:rPr>
                <w:sz w:val="18"/>
                <w:szCs w:val="18"/>
                <w:lang w:val="en-GB"/>
              </w:rPr>
              <w:t>1</w:t>
            </w:r>
          </w:p>
        </w:tc>
        <w:tc>
          <w:tcPr>
            <w:tcW w:w="877" w:type="pct"/>
            <w:shd w:val="clear" w:color="auto" w:fill="EDEDED" w:themeFill="accent3" w:themeFillTint="33"/>
          </w:tcPr>
          <w:p w14:paraId="432D4961" w14:textId="128AFB3A" w:rsidR="007B03AB" w:rsidRPr="00787909" w:rsidRDefault="0015484F" w:rsidP="001C1E25">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Medium: 3 </w:t>
            </w:r>
          </w:p>
        </w:tc>
      </w:tr>
    </w:tbl>
    <w:p w14:paraId="77D6BBF8" w14:textId="52B51765" w:rsidR="00BF664D" w:rsidRPr="00C92C37" w:rsidRDefault="00E16502" w:rsidP="001C1E25">
      <w:pPr>
        <w:pStyle w:val="NormalWeb"/>
        <w:rPr>
          <w:rFonts w:ascii="Calibri" w:hAnsi="Calibri" w:cs="Calibri"/>
          <w:lang w:val="en-GB"/>
        </w:rPr>
      </w:pPr>
      <w:r w:rsidRPr="00C92C37">
        <w:rPr>
          <w:rStyle w:val="Strong"/>
          <w:rFonts w:ascii="Calibri" w:hAnsi="Calibri" w:cs="Calibri"/>
          <w:lang w:val="en-GB"/>
        </w:rPr>
        <w:t xml:space="preserve">The review used the following </w:t>
      </w:r>
      <w:r w:rsidR="00BF664D" w:rsidRPr="00C92C37">
        <w:rPr>
          <w:rStyle w:val="Strong"/>
          <w:rFonts w:ascii="Calibri" w:hAnsi="Calibri" w:cs="Calibri"/>
          <w:lang w:val="en-GB"/>
        </w:rPr>
        <w:t>analytical approaches:</w:t>
      </w:r>
    </w:p>
    <w:p w14:paraId="0893FE52" w14:textId="2065C74D" w:rsidR="001C1E25" w:rsidRPr="00C92C37" w:rsidRDefault="00BF664D" w:rsidP="00246163">
      <w:pPr>
        <w:pStyle w:val="NormalWeb"/>
        <w:numPr>
          <w:ilvl w:val="0"/>
          <w:numId w:val="58"/>
        </w:numPr>
        <w:rPr>
          <w:rFonts w:ascii="Calibri" w:hAnsi="Calibri" w:cs="Calibri"/>
          <w:lang w:val="en-GB"/>
        </w:rPr>
      </w:pPr>
      <w:r w:rsidRPr="00C92C37">
        <w:rPr>
          <w:rStyle w:val="Strong"/>
          <w:rFonts w:ascii="Calibri" w:hAnsi="Calibri" w:cs="Calibri"/>
          <w:lang w:val="en-GB"/>
        </w:rPr>
        <w:t xml:space="preserve">Analysis of </w:t>
      </w:r>
      <w:r w:rsidR="001C1E25" w:rsidRPr="00C92C37">
        <w:rPr>
          <w:rStyle w:val="Strong"/>
          <w:rFonts w:ascii="Calibri" w:hAnsi="Calibri" w:cs="Calibri"/>
          <w:lang w:val="en-GB"/>
        </w:rPr>
        <w:t>evaluation plans</w:t>
      </w:r>
    </w:p>
    <w:p w14:paraId="77CAD616" w14:textId="41193DAD" w:rsidR="001C1E25" w:rsidRPr="00C92C37" w:rsidRDefault="00BF664D" w:rsidP="00246163">
      <w:pPr>
        <w:pStyle w:val="NormalWeb"/>
        <w:numPr>
          <w:ilvl w:val="1"/>
          <w:numId w:val="58"/>
        </w:numPr>
        <w:rPr>
          <w:rFonts w:ascii="Calibri" w:hAnsi="Calibri" w:cs="Calibri"/>
          <w:lang w:val="en-GB"/>
        </w:rPr>
      </w:pPr>
      <w:r w:rsidRPr="00C92C37">
        <w:rPr>
          <w:rStyle w:val="Strong"/>
          <w:rFonts w:ascii="Calibri" w:hAnsi="Calibri" w:cs="Calibri"/>
          <w:lang w:val="en-GB"/>
        </w:rPr>
        <w:t>Quantitative:</w:t>
      </w:r>
      <w:r w:rsidRPr="00C92C37">
        <w:rPr>
          <w:rFonts w:ascii="Calibri" w:hAnsi="Calibri" w:cs="Calibri"/>
          <w:lang w:val="en-GB"/>
        </w:rPr>
        <w:t xml:space="preserve"> Assessed average ratings, ranges and distribution</w:t>
      </w:r>
      <w:r w:rsidR="006F08AB" w:rsidRPr="00C92C37">
        <w:rPr>
          <w:rFonts w:ascii="Calibri" w:hAnsi="Calibri" w:cs="Calibri"/>
          <w:lang w:val="en-GB"/>
        </w:rPr>
        <w:t>s</w:t>
      </w:r>
      <w:r w:rsidRPr="00C92C37">
        <w:rPr>
          <w:rFonts w:ascii="Calibri" w:hAnsi="Calibri" w:cs="Calibri"/>
          <w:lang w:val="en-GB"/>
        </w:rPr>
        <w:t xml:space="preserve"> across quality criteria</w:t>
      </w:r>
      <w:r w:rsidR="00465321" w:rsidRPr="00C92C37">
        <w:rPr>
          <w:rFonts w:ascii="Calibri" w:hAnsi="Calibri" w:cs="Calibri"/>
          <w:lang w:val="en-GB"/>
        </w:rPr>
        <w:t>;</w:t>
      </w:r>
      <w:r w:rsidRPr="00C92C37">
        <w:rPr>
          <w:rFonts w:ascii="Calibri" w:hAnsi="Calibri" w:cs="Calibri"/>
          <w:lang w:val="en-GB"/>
        </w:rPr>
        <w:t xml:space="preserve"> </w:t>
      </w:r>
      <w:r w:rsidR="00465321" w:rsidRPr="00C92C37">
        <w:rPr>
          <w:rFonts w:ascii="Calibri" w:hAnsi="Calibri" w:cs="Calibri"/>
          <w:lang w:val="en-GB"/>
        </w:rPr>
        <w:t>c</w:t>
      </w:r>
      <w:r w:rsidRPr="00C92C37">
        <w:rPr>
          <w:rFonts w:ascii="Calibri" w:hAnsi="Calibri" w:cs="Calibri"/>
          <w:lang w:val="en-GB"/>
        </w:rPr>
        <w:t>onducted frequency counts of strengths and weaknesses based on up to five identified sub-criteria per plan</w:t>
      </w:r>
      <w:r w:rsidR="00465321" w:rsidRPr="00C92C37">
        <w:rPr>
          <w:rFonts w:ascii="Calibri" w:hAnsi="Calibri" w:cs="Calibri"/>
          <w:lang w:val="en-GB"/>
        </w:rPr>
        <w:t>;</w:t>
      </w:r>
      <w:r w:rsidRPr="00C92C37">
        <w:rPr>
          <w:rFonts w:ascii="Calibri" w:hAnsi="Calibri" w:cs="Calibri"/>
          <w:lang w:val="en-GB"/>
        </w:rPr>
        <w:t xml:space="preserve"> and undertook a pivot analysis to explore any correlation between plan quality and geographic coverage, sector or value.</w:t>
      </w:r>
    </w:p>
    <w:p w14:paraId="4D328853" w14:textId="2F52EE67" w:rsidR="00BF664D" w:rsidRPr="00C92C37" w:rsidRDefault="00BF664D" w:rsidP="00246163">
      <w:pPr>
        <w:pStyle w:val="NormalWeb"/>
        <w:numPr>
          <w:ilvl w:val="1"/>
          <w:numId w:val="58"/>
        </w:numPr>
        <w:rPr>
          <w:rFonts w:ascii="Calibri" w:hAnsi="Calibri" w:cs="Calibri"/>
          <w:lang w:val="en-GB"/>
        </w:rPr>
      </w:pPr>
      <w:r w:rsidRPr="00C92C37">
        <w:rPr>
          <w:rStyle w:val="Strong"/>
          <w:rFonts w:ascii="Calibri" w:hAnsi="Calibri" w:cs="Calibri"/>
          <w:lang w:val="en-GB"/>
        </w:rPr>
        <w:t>Qualitative:</w:t>
      </w:r>
      <w:r w:rsidRPr="00C92C37">
        <w:rPr>
          <w:rFonts w:ascii="Calibri" w:hAnsi="Calibri" w:cs="Calibri"/>
          <w:lang w:val="en-GB"/>
        </w:rPr>
        <w:t xml:space="preserve"> Thematic analysis by quality criteria to identify common strengths and weaknesses, supported by internal discussion</w:t>
      </w:r>
      <w:r w:rsidR="00465321" w:rsidRPr="00C92C37">
        <w:rPr>
          <w:rFonts w:ascii="Calibri" w:hAnsi="Calibri" w:cs="Calibri"/>
          <w:lang w:val="en-GB"/>
        </w:rPr>
        <w:t>s</w:t>
      </w:r>
      <w:r w:rsidRPr="00C92C37">
        <w:rPr>
          <w:rFonts w:ascii="Calibri" w:hAnsi="Calibri" w:cs="Calibri"/>
          <w:lang w:val="en-GB"/>
        </w:rPr>
        <w:t xml:space="preserve"> to synthesise cross-plan reflections.</w:t>
      </w:r>
    </w:p>
    <w:p w14:paraId="7B6B7581" w14:textId="249156BC" w:rsidR="002F57D1" w:rsidRPr="00C92C37" w:rsidRDefault="00BF664D" w:rsidP="00246163">
      <w:pPr>
        <w:pStyle w:val="NormalWeb"/>
        <w:numPr>
          <w:ilvl w:val="0"/>
          <w:numId w:val="58"/>
        </w:numPr>
        <w:rPr>
          <w:rStyle w:val="Strong"/>
          <w:rFonts w:ascii="Calibri" w:hAnsi="Calibri" w:cs="Calibri"/>
          <w:lang w:val="en-GB"/>
        </w:rPr>
      </w:pPr>
      <w:r w:rsidRPr="00C92C37">
        <w:rPr>
          <w:rStyle w:val="Strong"/>
          <w:rFonts w:ascii="Calibri" w:hAnsi="Calibri" w:cs="Calibri"/>
          <w:lang w:val="en-GB"/>
        </w:rPr>
        <w:t xml:space="preserve">Analysis of </w:t>
      </w:r>
      <w:r w:rsidR="002F57D1" w:rsidRPr="00C92C37">
        <w:rPr>
          <w:rStyle w:val="Strong"/>
          <w:rFonts w:ascii="Calibri" w:hAnsi="Calibri" w:cs="Calibri"/>
          <w:lang w:val="en-GB"/>
        </w:rPr>
        <w:t>e</w:t>
      </w:r>
      <w:r w:rsidRPr="00C92C37">
        <w:rPr>
          <w:rStyle w:val="Strong"/>
          <w:rFonts w:ascii="Calibri" w:hAnsi="Calibri" w:cs="Calibri"/>
          <w:lang w:val="en-GB"/>
        </w:rPr>
        <w:t xml:space="preserve">valuation </w:t>
      </w:r>
      <w:r w:rsidR="002F57D1" w:rsidRPr="00C92C37">
        <w:rPr>
          <w:rStyle w:val="Strong"/>
          <w:rFonts w:ascii="Calibri" w:hAnsi="Calibri" w:cs="Calibri"/>
          <w:lang w:val="en-GB"/>
        </w:rPr>
        <w:t>r</w:t>
      </w:r>
      <w:r w:rsidRPr="00C92C37">
        <w:rPr>
          <w:rStyle w:val="Strong"/>
          <w:rFonts w:ascii="Calibri" w:hAnsi="Calibri" w:cs="Calibri"/>
          <w:lang w:val="en-GB"/>
        </w:rPr>
        <w:t>eports</w:t>
      </w:r>
    </w:p>
    <w:p w14:paraId="5E47D535" w14:textId="005FEB45" w:rsidR="00592DDD" w:rsidRPr="00C92C37" w:rsidRDefault="00592DDD" w:rsidP="00246163">
      <w:pPr>
        <w:pStyle w:val="NormalWeb"/>
        <w:numPr>
          <w:ilvl w:val="1"/>
          <w:numId w:val="58"/>
        </w:numPr>
        <w:rPr>
          <w:rStyle w:val="Strong"/>
          <w:rFonts w:ascii="Calibri" w:hAnsi="Calibri" w:cs="Calibri"/>
          <w:b w:val="0"/>
          <w:bCs w:val="0"/>
          <w:lang w:val="en-GB"/>
        </w:rPr>
      </w:pPr>
      <w:r w:rsidRPr="00C92C37">
        <w:rPr>
          <w:rStyle w:val="Strong"/>
          <w:rFonts w:ascii="Calibri" w:hAnsi="Calibri" w:cs="Calibri"/>
          <w:lang w:val="en-GB"/>
        </w:rPr>
        <w:t>Quantitative</w:t>
      </w:r>
      <w:r w:rsidRPr="00C92C37">
        <w:rPr>
          <w:rStyle w:val="Strong"/>
          <w:rFonts w:ascii="Calibri" w:hAnsi="Calibri" w:cs="Calibri"/>
          <w:b w:val="0"/>
          <w:bCs w:val="0"/>
          <w:lang w:val="en-GB"/>
        </w:rPr>
        <w:t xml:space="preserve">: As with </w:t>
      </w:r>
      <w:r w:rsidR="00F4485D" w:rsidRPr="00C92C37">
        <w:rPr>
          <w:rStyle w:val="Strong"/>
          <w:rFonts w:ascii="Calibri" w:hAnsi="Calibri" w:cs="Calibri"/>
          <w:b w:val="0"/>
          <w:bCs w:val="0"/>
          <w:lang w:val="en-GB"/>
        </w:rPr>
        <w:t xml:space="preserve">the </w:t>
      </w:r>
      <w:r w:rsidRPr="00C92C37">
        <w:rPr>
          <w:rStyle w:val="Strong"/>
          <w:rFonts w:ascii="Calibri" w:hAnsi="Calibri" w:cs="Calibri"/>
          <w:b w:val="0"/>
          <w:bCs w:val="0"/>
          <w:lang w:val="en-GB"/>
        </w:rPr>
        <w:t xml:space="preserve">plans, examined </w:t>
      </w:r>
      <w:r w:rsidR="00F4485D" w:rsidRPr="00C92C37">
        <w:rPr>
          <w:rStyle w:val="Strong"/>
          <w:rFonts w:ascii="Calibri" w:hAnsi="Calibri" w:cs="Calibri"/>
          <w:b w:val="0"/>
          <w:bCs w:val="0"/>
          <w:lang w:val="en-GB"/>
        </w:rPr>
        <w:t xml:space="preserve">the </w:t>
      </w:r>
      <w:r w:rsidRPr="00C92C37">
        <w:rPr>
          <w:rStyle w:val="Strong"/>
          <w:rFonts w:ascii="Calibri" w:hAnsi="Calibri" w:cs="Calibri"/>
          <w:b w:val="0"/>
          <w:bCs w:val="0"/>
          <w:lang w:val="en-GB"/>
        </w:rPr>
        <w:t>average ratings, variation across quality criteria and frequency of strengths and weaknesses.</w:t>
      </w:r>
    </w:p>
    <w:p w14:paraId="2CD1FBC8" w14:textId="7AD16C3C" w:rsidR="00592DDD" w:rsidRPr="00C92C37" w:rsidRDefault="00592DDD" w:rsidP="00246163">
      <w:pPr>
        <w:pStyle w:val="NormalWeb"/>
        <w:numPr>
          <w:ilvl w:val="1"/>
          <w:numId w:val="58"/>
        </w:numPr>
        <w:rPr>
          <w:rStyle w:val="Strong"/>
          <w:rFonts w:ascii="Calibri" w:hAnsi="Calibri" w:cs="Calibri"/>
          <w:b w:val="0"/>
          <w:bCs w:val="0"/>
          <w:lang w:val="en-GB"/>
        </w:rPr>
      </w:pPr>
      <w:r w:rsidRPr="00C92C37">
        <w:rPr>
          <w:rStyle w:val="Strong"/>
          <w:rFonts w:ascii="Calibri" w:hAnsi="Calibri" w:cs="Calibri"/>
          <w:lang w:val="en-GB"/>
        </w:rPr>
        <w:t>Qualitative:</w:t>
      </w:r>
      <w:r w:rsidRPr="00C92C37">
        <w:rPr>
          <w:rStyle w:val="Strong"/>
          <w:rFonts w:ascii="Calibri" w:hAnsi="Calibri" w:cs="Calibri"/>
          <w:b w:val="0"/>
          <w:bCs w:val="0"/>
          <w:lang w:val="en-GB"/>
        </w:rPr>
        <w:t xml:space="preserve"> Thematic analysis of strengths and weaknesses and internal discussion to consider patterns and any links between </w:t>
      </w:r>
      <w:r w:rsidR="00F4485D" w:rsidRPr="00C92C37">
        <w:rPr>
          <w:rStyle w:val="Strong"/>
          <w:rFonts w:ascii="Calibri" w:hAnsi="Calibri" w:cs="Calibri"/>
          <w:b w:val="0"/>
          <w:bCs w:val="0"/>
          <w:lang w:val="en-GB"/>
        </w:rPr>
        <w:t xml:space="preserve">the </w:t>
      </w:r>
      <w:r w:rsidRPr="00C92C37">
        <w:rPr>
          <w:rStyle w:val="Strong"/>
          <w:rFonts w:ascii="Calibri" w:hAnsi="Calibri" w:cs="Calibri"/>
          <w:b w:val="0"/>
          <w:bCs w:val="0"/>
          <w:lang w:val="en-GB"/>
        </w:rPr>
        <w:t>plan and report quality.</w:t>
      </w:r>
    </w:p>
    <w:p w14:paraId="4F1B051E" w14:textId="4F324683" w:rsidR="00BF664D" w:rsidRPr="00C92C37" w:rsidRDefault="00BF664D" w:rsidP="00246163">
      <w:pPr>
        <w:pStyle w:val="NormalWeb"/>
        <w:numPr>
          <w:ilvl w:val="0"/>
          <w:numId w:val="58"/>
        </w:numPr>
        <w:rPr>
          <w:rStyle w:val="Strong"/>
          <w:rFonts w:ascii="Calibri" w:hAnsi="Calibri" w:cs="Calibri"/>
          <w:lang w:val="en-GB"/>
        </w:rPr>
      </w:pPr>
      <w:r w:rsidRPr="00C92C37">
        <w:rPr>
          <w:rStyle w:val="Strong"/>
          <w:rFonts w:ascii="Calibri" w:hAnsi="Calibri" w:cs="Calibri"/>
          <w:lang w:val="en-GB"/>
        </w:rPr>
        <w:t>Qualitative Comparative Analysis (QCA)</w:t>
      </w:r>
    </w:p>
    <w:p w14:paraId="15980727" w14:textId="512D11C9" w:rsidR="00347ADC" w:rsidRPr="00C92C37" w:rsidRDefault="00BF664D" w:rsidP="00246163">
      <w:pPr>
        <w:pStyle w:val="NormalWeb"/>
        <w:numPr>
          <w:ilvl w:val="1"/>
          <w:numId w:val="58"/>
        </w:numPr>
        <w:rPr>
          <w:rFonts w:ascii="Calibri" w:hAnsi="Calibri" w:cs="Calibri"/>
          <w:lang w:val="en-GB"/>
        </w:rPr>
      </w:pPr>
      <w:r w:rsidRPr="00C92C37">
        <w:rPr>
          <w:rFonts w:ascii="Calibri" w:hAnsi="Calibri" w:cs="Calibri"/>
          <w:lang w:val="en-GB"/>
        </w:rPr>
        <w:t xml:space="preserve">Explored </w:t>
      </w:r>
      <w:r w:rsidR="00C04E43" w:rsidRPr="00C92C37">
        <w:rPr>
          <w:rFonts w:ascii="Calibri" w:hAnsi="Calibri" w:cs="Calibri"/>
          <w:lang w:val="en-GB"/>
        </w:rPr>
        <w:t xml:space="preserve">the </w:t>
      </w:r>
      <w:r w:rsidRPr="00C92C37">
        <w:rPr>
          <w:rFonts w:ascii="Calibri" w:hAnsi="Calibri" w:cs="Calibri"/>
          <w:lang w:val="en-GB"/>
        </w:rPr>
        <w:t xml:space="preserve">alignment between plan and report ratings, shared strengths and weaknesses, and </w:t>
      </w:r>
      <w:r w:rsidR="0091734C" w:rsidRPr="00C92C37">
        <w:rPr>
          <w:rFonts w:ascii="Calibri" w:hAnsi="Calibri" w:cs="Calibri"/>
          <w:lang w:val="en-GB"/>
        </w:rPr>
        <w:t xml:space="preserve">shared </w:t>
      </w:r>
      <w:r w:rsidRPr="00C92C37">
        <w:rPr>
          <w:rFonts w:ascii="Calibri" w:hAnsi="Calibri" w:cs="Calibri"/>
          <w:lang w:val="en-GB"/>
        </w:rPr>
        <w:t>factors influencing whether higher</w:t>
      </w:r>
      <w:r w:rsidR="00347ADC" w:rsidRPr="00C92C37">
        <w:rPr>
          <w:rFonts w:ascii="Calibri" w:hAnsi="Calibri" w:cs="Calibri"/>
          <w:lang w:val="en-GB"/>
        </w:rPr>
        <w:t xml:space="preserve"> </w:t>
      </w:r>
      <w:r w:rsidRPr="00C92C37">
        <w:rPr>
          <w:rFonts w:ascii="Calibri" w:hAnsi="Calibri" w:cs="Calibri"/>
          <w:lang w:val="en-GB"/>
        </w:rPr>
        <w:t>quality plans led to higher</w:t>
      </w:r>
      <w:r w:rsidR="00347ADC" w:rsidRPr="00C92C37">
        <w:rPr>
          <w:rFonts w:ascii="Calibri" w:hAnsi="Calibri" w:cs="Calibri"/>
          <w:lang w:val="en-GB"/>
        </w:rPr>
        <w:t xml:space="preserve"> </w:t>
      </w:r>
      <w:r w:rsidRPr="00C92C37">
        <w:rPr>
          <w:rFonts w:ascii="Calibri" w:hAnsi="Calibri" w:cs="Calibri"/>
          <w:lang w:val="en-GB"/>
        </w:rPr>
        <w:t>quality reports using the nine matched plan–report pairs across high</w:t>
      </w:r>
      <w:r w:rsidR="0091734C" w:rsidRPr="00C92C37">
        <w:rPr>
          <w:rFonts w:ascii="Calibri" w:hAnsi="Calibri" w:cs="Calibri"/>
          <w:lang w:val="en-GB"/>
        </w:rPr>
        <w:t>-</w:t>
      </w:r>
      <w:r w:rsidRPr="00C92C37">
        <w:rPr>
          <w:rFonts w:ascii="Calibri" w:hAnsi="Calibri" w:cs="Calibri"/>
          <w:lang w:val="en-GB"/>
        </w:rPr>
        <w:t>, medium</w:t>
      </w:r>
      <w:r w:rsidR="0091734C" w:rsidRPr="00C92C37">
        <w:rPr>
          <w:rFonts w:ascii="Calibri" w:hAnsi="Calibri" w:cs="Calibri"/>
          <w:lang w:val="en-GB"/>
        </w:rPr>
        <w:t>-</w:t>
      </w:r>
      <w:r w:rsidRPr="00C92C37">
        <w:rPr>
          <w:rFonts w:ascii="Calibri" w:hAnsi="Calibri" w:cs="Calibri"/>
          <w:lang w:val="en-GB"/>
        </w:rPr>
        <w:t xml:space="preserve"> and low</w:t>
      </w:r>
      <w:r w:rsidR="0091734C" w:rsidRPr="00C92C37">
        <w:rPr>
          <w:rFonts w:ascii="Calibri" w:hAnsi="Calibri" w:cs="Calibri"/>
          <w:lang w:val="en-GB"/>
        </w:rPr>
        <w:t>-</w:t>
      </w:r>
      <w:r w:rsidRPr="00C92C37">
        <w:rPr>
          <w:rFonts w:ascii="Calibri" w:hAnsi="Calibri" w:cs="Calibri"/>
          <w:lang w:val="en-GB"/>
        </w:rPr>
        <w:t>quality categories.</w:t>
      </w:r>
    </w:p>
    <w:p w14:paraId="2791C6B1" w14:textId="49101A78" w:rsidR="00347ADC" w:rsidRPr="00C92C37" w:rsidRDefault="00BF664D" w:rsidP="00246163">
      <w:pPr>
        <w:pStyle w:val="NormalWeb"/>
        <w:numPr>
          <w:ilvl w:val="0"/>
          <w:numId w:val="58"/>
        </w:numPr>
        <w:rPr>
          <w:rFonts w:ascii="Calibri" w:hAnsi="Calibri" w:cs="Calibri"/>
          <w:lang w:val="en-GB"/>
        </w:rPr>
      </w:pPr>
      <w:r w:rsidRPr="00C92C37">
        <w:rPr>
          <w:rStyle w:val="Strong"/>
          <w:rFonts w:ascii="Calibri" w:hAnsi="Calibri" w:cs="Calibri"/>
          <w:lang w:val="en-GB"/>
        </w:rPr>
        <w:t xml:space="preserve">Corroboration and </w:t>
      </w:r>
      <w:r w:rsidR="005769B2" w:rsidRPr="00C92C37">
        <w:rPr>
          <w:rStyle w:val="Strong"/>
          <w:rFonts w:ascii="Calibri" w:hAnsi="Calibri" w:cs="Calibri"/>
          <w:lang w:val="en-GB"/>
        </w:rPr>
        <w:t>v</w:t>
      </w:r>
      <w:r w:rsidRPr="00C92C37">
        <w:rPr>
          <w:rStyle w:val="Strong"/>
          <w:rFonts w:ascii="Calibri" w:hAnsi="Calibri" w:cs="Calibri"/>
          <w:lang w:val="en-GB"/>
        </w:rPr>
        <w:t>alidation</w:t>
      </w:r>
    </w:p>
    <w:p w14:paraId="59B20127" w14:textId="0AB9007B" w:rsidR="00347ADC" w:rsidRPr="00C92C37" w:rsidRDefault="009E2703" w:rsidP="00246163">
      <w:pPr>
        <w:pStyle w:val="NormalWeb"/>
        <w:numPr>
          <w:ilvl w:val="1"/>
          <w:numId w:val="58"/>
        </w:numPr>
        <w:rPr>
          <w:rFonts w:ascii="Calibri" w:hAnsi="Calibri" w:cs="Calibri"/>
          <w:lang w:val="en-GB"/>
        </w:rPr>
      </w:pPr>
      <w:r w:rsidRPr="00C92C37">
        <w:rPr>
          <w:rFonts w:ascii="Calibri" w:hAnsi="Calibri" w:cs="Calibri"/>
          <w:lang w:val="en-GB"/>
        </w:rPr>
        <w:t>F</w:t>
      </w:r>
      <w:r w:rsidR="00BF664D" w:rsidRPr="00C92C37">
        <w:rPr>
          <w:rFonts w:ascii="Calibri" w:hAnsi="Calibri" w:cs="Calibri"/>
          <w:lang w:val="en-GB"/>
        </w:rPr>
        <w:t>indings</w:t>
      </w:r>
      <w:r w:rsidRPr="00C92C37">
        <w:rPr>
          <w:rFonts w:ascii="Calibri" w:hAnsi="Calibri" w:cs="Calibri"/>
          <w:lang w:val="en-GB"/>
        </w:rPr>
        <w:t xml:space="preserve"> from across analytical components</w:t>
      </w:r>
      <w:r w:rsidR="00BF664D" w:rsidRPr="00C92C37">
        <w:rPr>
          <w:rFonts w:ascii="Calibri" w:hAnsi="Calibri" w:cs="Calibri"/>
          <w:lang w:val="en-GB"/>
        </w:rPr>
        <w:t xml:space="preserve"> and proposed recommendations were reviewed in a team workshop with the EVS Review Manager and Quality Assurance lead.</w:t>
      </w:r>
    </w:p>
    <w:p w14:paraId="52947898" w14:textId="22F2DA6B" w:rsidR="00BD539D" w:rsidRPr="00C92C37" w:rsidRDefault="00BF664D" w:rsidP="00246163">
      <w:pPr>
        <w:pStyle w:val="NormalWeb"/>
        <w:numPr>
          <w:ilvl w:val="1"/>
          <w:numId w:val="58"/>
        </w:numPr>
        <w:rPr>
          <w:rFonts w:ascii="Calibri" w:hAnsi="Calibri" w:cs="Calibri"/>
          <w:lang w:val="en-GB"/>
        </w:rPr>
      </w:pPr>
      <w:r w:rsidRPr="00C92C37">
        <w:rPr>
          <w:rFonts w:ascii="Calibri" w:hAnsi="Calibri" w:cs="Calibri"/>
          <w:lang w:val="en-GB"/>
        </w:rPr>
        <w:t>Key characteristics of high- and low-quality plans were profiled, with case examples developed to illustrate quality components.</w:t>
      </w:r>
    </w:p>
    <w:p w14:paraId="4F686321" w14:textId="77777777" w:rsidR="00C92C37" w:rsidRDefault="00C92C37">
      <w:pPr>
        <w:spacing w:line="259" w:lineRule="auto"/>
        <w:rPr>
          <w:lang w:val="en-GB"/>
        </w:rPr>
      </w:pPr>
      <w:r>
        <w:rPr>
          <w:lang w:val="en-GB"/>
        </w:rPr>
        <w:br w:type="page"/>
      </w:r>
    </w:p>
    <w:p w14:paraId="14863060" w14:textId="6F0935F8" w:rsidR="004216EA" w:rsidRPr="00787909" w:rsidRDefault="00880FD8" w:rsidP="002761F3">
      <w:pPr>
        <w:rPr>
          <w:lang w:val="en-GB"/>
        </w:rPr>
      </w:pPr>
      <w:r>
        <w:rPr>
          <w:lang w:val="en-GB"/>
        </w:rPr>
        <w:lastRenderedPageBreak/>
        <w:t>The following t</w:t>
      </w:r>
      <w:r w:rsidR="004216EA" w:rsidRPr="00787909">
        <w:rPr>
          <w:lang w:val="en-GB"/>
        </w:rPr>
        <w:t xml:space="preserve">wo </w:t>
      </w:r>
      <w:r w:rsidR="00636597" w:rsidRPr="00787909">
        <w:rPr>
          <w:lang w:val="en-GB"/>
        </w:rPr>
        <w:t>key</w:t>
      </w:r>
      <w:r w:rsidR="00636597" w:rsidRPr="00787909">
        <w:rPr>
          <w:b/>
          <w:bCs/>
          <w:lang w:val="en-GB"/>
        </w:rPr>
        <w:t xml:space="preserve"> limitations</w:t>
      </w:r>
      <w:r w:rsidR="00636597" w:rsidRPr="00787909">
        <w:rPr>
          <w:lang w:val="en-GB"/>
        </w:rPr>
        <w:t xml:space="preserve"> </w:t>
      </w:r>
      <w:r w:rsidR="00E16502">
        <w:rPr>
          <w:lang w:val="en-GB"/>
        </w:rPr>
        <w:t>applied to the review</w:t>
      </w:r>
      <w:r w:rsidR="00636597" w:rsidRPr="00787909">
        <w:rPr>
          <w:lang w:val="en-GB"/>
        </w:rPr>
        <w:t>:</w:t>
      </w:r>
    </w:p>
    <w:p w14:paraId="019CE176" w14:textId="1FBEDB39" w:rsidR="00677AE2" w:rsidRPr="00787909" w:rsidRDefault="00677AE2" w:rsidP="007D2466">
      <w:pPr>
        <w:pStyle w:val="ListParagraph"/>
        <w:numPr>
          <w:ilvl w:val="0"/>
          <w:numId w:val="29"/>
        </w:numPr>
        <w:rPr>
          <w:lang w:val="en-GB"/>
        </w:rPr>
      </w:pPr>
      <w:r w:rsidRPr="00787909">
        <w:rPr>
          <w:lang w:val="en-GB"/>
        </w:rPr>
        <w:t xml:space="preserve">The review drew on a small sample of evaluation reports, which limited the extent to which linkages with plans could be explored. As a result, any correlations or key findings </w:t>
      </w:r>
      <w:r w:rsidR="009D2F92">
        <w:rPr>
          <w:lang w:val="en-GB"/>
        </w:rPr>
        <w:t>were</w:t>
      </w:r>
      <w:r w:rsidR="009D2F92" w:rsidRPr="00787909">
        <w:rPr>
          <w:lang w:val="en-GB"/>
        </w:rPr>
        <w:t xml:space="preserve"> </w:t>
      </w:r>
      <w:r w:rsidRPr="00787909">
        <w:rPr>
          <w:lang w:val="en-GB"/>
        </w:rPr>
        <w:t xml:space="preserve">necessarily tentative and </w:t>
      </w:r>
      <w:r w:rsidR="009D2F92">
        <w:rPr>
          <w:lang w:val="en-GB"/>
        </w:rPr>
        <w:t>are</w:t>
      </w:r>
      <w:r w:rsidRPr="00787909">
        <w:rPr>
          <w:lang w:val="en-GB"/>
        </w:rPr>
        <w:t xml:space="preserve"> presented with appropriate caveats throughout the report.</w:t>
      </w:r>
    </w:p>
    <w:p w14:paraId="7649343C" w14:textId="0B318CC5" w:rsidR="00D66B23" w:rsidRPr="00D71D6E" w:rsidRDefault="00677AE2" w:rsidP="00246163">
      <w:pPr>
        <w:pStyle w:val="ListParagraph"/>
        <w:numPr>
          <w:ilvl w:val="0"/>
          <w:numId w:val="29"/>
        </w:numPr>
        <w:rPr>
          <w:lang w:val="en-GB"/>
        </w:rPr>
      </w:pPr>
      <w:r w:rsidRPr="00787909">
        <w:rPr>
          <w:lang w:val="en-GB"/>
        </w:rPr>
        <w:t xml:space="preserve">No interviews were undertaken with Investment Managers or Evaluators, which may have provided deeper insight into the context and factors influencing </w:t>
      </w:r>
      <w:r w:rsidR="00F4485D">
        <w:rPr>
          <w:lang w:val="en-GB"/>
        </w:rPr>
        <w:t xml:space="preserve">the </w:t>
      </w:r>
      <w:r w:rsidRPr="00787909">
        <w:rPr>
          <w:lang w:val="en-GB"/>
        </w:rPr>
        <w:t>plan and report quality. The team reflected on possible influencing factors, but these are presented as hypotheses. A corroboration approach drawing on multiple analytical methods was used to examine quality from different perspectives.</w:t>
      </w:r>
      <w:r w:rsidR="007879EB" w:rsidRPr="00D71D6E">
        <w:rPr>
          <w:lang w:val="en-GB"/>
        </w:rPr>
        <w:tab/>
      </w:r>
    </w:p>
    <w:p w14:paraId="05E3D03C" w14:textId="3846A542" w:rsidR="00BB3617" w:rsidRPr="00787909" w:rsidRDefault="00DF264B" w:rsidP="00C84808">
      <w:pPr>
        <w:pStyle w:val="Heading1"/>
        <w:numPr>
          <w:ilvl w:val="0"/>
          <w:numId w:val="14"/>
        </w:numPr>
        <w:rPr>
          <w:lang w:val="en-GB"/>
        </w:rPr>
      </w:pPr>
      <w:bookmarkStart w:id="29" w:name="_Toc220048796"/>
      <w:bookmarkStart w:id="30" w:name="_Toc839967426"/>
      <w:r w:rsidRPr="00787909">
        <w:rPr>
          <w:lang w:val="en-GB"/>
        </w:rPr>
        <w:t>Findings</w:t>
      </w:r>
      <w:bookmarkEnd w:id="29"/>
      <w:r w:rsidRPr="00787909">
        <w:rPr>
          <w:lang w:val="en-GB"/>
        </w:rPr>
        <w:t xml:space="preserve"> </w:t>
      </w:r>
      <w:bookmarkEnd w:id="30"/>
    </w:p>
    <w:p w14:paraId="1566A6BB" w14:textId="67A190C8" w:rsidR="008431FC" w:rsidRPr="007B6003" w:rsidRDefault="00F572CD" w:rsidP="007B6003">
      <w:pPr>
        <w:pStyle w:val="Heading2"/>
      </w:pPr>
      <w:bookmarkStart w:id="31" w:name="_Toc220048797"/>
      <w:r w:rsidRPr="007B6003">
        <w:t xml:space="preserve">Quality of the </w:t>
      </w:r>
      <w:r w:rsidR="004878D7" w:rsidRPr="007B6003">
        <w:t xml:space="preserve">evaluation </w:t>
      </w:r>
      <w:r w:rsidRPr="007B6003">
        <w:t>plans</w:t>
      </w:r>
      <w:bookmarkEnd w:id="31"/>
      <w:r w:rsidRPr="007B6003">
        <w:t xml:space="preserve"> </w:t>
      </w:r>
    </w:p>
    <w:p w14:paraId="7F21D306" w14:textId="2D6439B1" w:rsidR="00943C4D" w:rsidRPr="00787909" w:rsidRDefault="00943C4D" w:rsidP="009D6201">
      <w:pPr>
        <w:rPr>
          <w:b/>
          <w:bCs/>
          <w:lang w:val="en-GB"/>
        </w:rPr>
      </w:pPr>
      <w:r w:rsidRPr="00787909">
        <w:rPr>
          <w:b/>
          <w:bCs/>
          <w:lang w:val="en-GB"/>
        </w:rPr>
        <w:t>To what extent are DFAT evaluation plans good quality</w:t>
      </w:r>
      <w:r w:rsidR="00F34A46" w:rsidRPr="00787909">
        <w:rPr>
          <w:b/>
          <w:bCs/>
          <w:lang w:val="en-GB"/>
        </w:rPr>
        <w:t xml:space="preserve"> (DMEL Standard 9)</w:t>
      </w:r>
      <w:r w:rsidRPr="00787909">
        <w:rPr>
          <w:b/>
          <w:bCs/>
          <w:lang w:val="en-GB"/>
        </w:rPr>
        <w:t>?</w:t>
      </w:r>
    </w:p>
    <w:p w14:paraId="3CEEEE34" w14:textId="47CFD2DB" w:rsidR="000E6DBB" w:rsidRPr="00DF5992" w:rsidRDefault="0053799A" w:rsidP="007932ED">
      <w:pPr>
        <w:rPr>
          <w:lang w:val="en-GB"/>
        </w:rPr>
      </w:pPr>
      <w:r w:rsidRPr="00787909">
        <w:rPr>
          <w:lang w:val="en-GB"/>
        </w:rPr>
        <w:t xml:space="preserve">Overall, the </w:t>
      </w:r>
      <w:r w:rsidRPr="00787909">
        <w:rPr>
          <w:b/>
          <w:bCs/>
          <w:lang w:val="en-GB"/>
        </w:rPr>
        <w:t>plans varied from good to poor quality</w:t>
      </w:r>
      <w:r w:rsidRPr="00787909">
        <w:rPr>
          <w:lang w:val="en-GB"/>
        </w:rPr>
        <w:t xml:space="preserve">. </w:t>
      </w:r>
      <w:r w:rsidR="00400255" w:rsidRPr="00787909">
        <w:rPr>
          <w:b/>
          <w:bCs/>
          <w:lang w:val="en-GB"/>
        </w:rPr>
        <w:t xml:space="preserve">Only eight plans were assessed as adequate or </w:t>
      </w:r>
      <w:r w:rsidR="00CB6299" w:rsidRPr="00787909">
        <w:rPr>
          <w:b/>
          <w:bCs/>
          <w:lang w:val="en-GB"/>
        </w:rPr>
        <w:t>good quality</w:t>
      </w:r>
      <w:r w:rsidR="00AB0F50" w:rsidRPr="00787909">
        <w:rPr>
          <w:lang w:val="en-GB"/>
        </w:rPr>
        <w:t xml:space="preserve"> (above 4)</w:t>
      </w:r>
      <w:r w:rsidR="00E140B1" w:rsidRPr="00787909">
        <w:rPr>
          <w:lang w:val="en-GB"/>
        </w:rPr>
        <w:t xml:space="preserve">, </w:t>
      </w:r>
      <w:r w:rsidR="00400255" w:rsidRPr="00787909">
        <w:rPr>
          <w:lang w:val="en-GB"/>
        </w:rPr>
        <w:t xml:space="preserve">with only </w:t>
      </w:r>
      <w:r w:rsidR="00524BB3" w:rsidRPr="00787909">
        <w:rPr>
          <w:lang w:val="en-GB"/>
        </w:rPr>
        <w:t xml:space="preserve">one </w:t>
      </w:r>
      <w:r w:rsidR="00173693" w:rsidRPr="00787909">
        <w:rPr>
          <w:lang w:val="en-GB"/>
        </w:rPr>
        <w:t>plan</w:t>
      </w:r>
      <w:r w:rsidR="00400255" w:rsidRPr="00787909">
        <w:rPr>
          <w:lang w:val="en-GB"/>
        </w:rPr>
        <w:t xml:space="preserve"> </w:t>
      </w:r>
      <w:r w:rsidR="00E140B1" w:rsidRPr="00787909">
        <w:rPr>
          <w:lang w:val="en-GB"/>
        </w:rPr>
        <w:t xml:space="preserve">specifically </w:t>
      </w:r>
      <w:r w:rsidR="00CD3B9B" w:rsidRPr="00787909">
        <w:rPr>
          <w:lang w:val="en-GB"/>
        </w:rPr>
        <w:t xml:space="preserve">assessed as </w:t>
      </w:r>
      <w:r w:rsidR="008826A1" w:rsidRPr="00787909">
        <w:rPr>
          <w:lang w:val="en-GB"/>
        </w:rPr>
        <w:t>good</w:t>
      </w:r>
      <w:r w:rsidR="00173693" w:rsidRPr="00787909">
        <w:rPr>
          <w:lang w:val="en-GB"/>
        </w:rPr>
        <w:t xml:space="preserve"> quality</w:t>
      </w:r>
      <w:r w:rsidR="008826A1" w:rsidRPr="00787909">
        <w:rPr>
          <w:lang w:val="en-GB"/>
        </w:rPr>
        <w:t xml:space="preserve"> (above 5)</w:t>
      </w:r>
      <w:r w:rsidR="00173693" w:rsidRPr="00787909">
        <w:rPr>
          <w:lang w:val="en-GB"/>
        </w:rPr>
        <w:t>.</w:t>
      </w:r>
      <w:r w:rsidR="00921892" w:rsidRPr="00787909">
        <w:rPr>
          <w:lang w:val="en-GB"/>
        </w:rPr>
        <w:t xml:space="preserve"> </w:t>
      </w:r>
      <w:r w:rsidR="007525D1" w:rsidRPr="00787909">
        <w:rPr>
          <w:lang w:val="en-GB"/>
        </w:rPr>
        <w:t xml:space="preserve">The heat map in </w:t>
      </w:r>
      <w:r w:rsidR="008D16C8" w:rsidRPr="00C92C37">
        <w:fldChar w:fldCharType="begin"/>
      </w:r>
      <w:r w:rsidR="008D16C8" w:rsidRPr="00C92C37">
        <w:instrText xml:space="preserve"> REF _Ref214483805 \h </w:instrText>
      </w:r>
      <w:r w:rsidR="00C92C37" w:rsidRPr="00C92C37">
        <w:instrText xml:space="preserve"> \* MERGEFORMAT </w:instrText>
      </w:r>
      <w:r w:rsidR="008D16C8" w:rsidRPr="00C92C37">
        <w:fldChar w:fldCharType="separate"/>
      </w:r>
      <w:r w:rsidR="00077F7F" w:rsidRPr="00077F7F">
        <w:rPr>
          <w:rFonts w:eastAsiaTheme="minorEastAsia"/>
          <w:b/>
          <w:bCs/>
          <w:color w:val="007FAD"/>
          <w:kern w:val="2"/>
          <w:lang w:val="en-GB" w:eastAsia="en-AU"/>
          <w14:ligatures w14:val="standardContextual"/>
        </w:rPr>
        <w:t xml:space="preserve">Table </w:t>
      </w:r>
      <w:r w:rsidR="00077F7F" w:rsidRPr="00077F7F">
        <w:rPr>
          <w:rFonts w:eastAsiaTheme="minorEastAsia"/>
          <w:b/>
          <w:bCs/>
          <w:noProof/>
          <w:color w:val="007FAD"/>
          <w:kern w:val="2"/>
          <w:lang w:val="en-GB" w:eastAsia="en-AU"/>
          <w14:ligatures w14:val="standardContextual"/>
        </w:rPr>
        <w:t>4</w:t>
      </w:r>
      <w:r w:rsidR="008D16C8" w:rsidRPr="00C92C37">
        <w:fldChar w:fldCharType="end"/>
      </w:r>
      <w:r w:rsidR="65C14119" w:rsidRPr="008D16C8">
        <w:t xml:space="preserve"> </w:t>
      </w:r>
      <w:r w:rsidR="00AE642F" w:rsidRPr="00787909">
        <w:rPr>
          <w:lang w:val="en-GB"/>
        </w:rPr>
        <w:t>pr</w:t>
      </w:r>
      <w:r w:rsidR="65C14119" w:rsidRPr="00787909">
        <w:rPr>
          <w:lang w:val="en-GB"/>
        </w:rPr>
        <w:t xml:space="preserve">esents the </w:t>
      </w:r>
      <w:r w:rsidR="00A1048F" w:rsidRPr="00787909">
        <w:rPr>
          <w:lang w:val="en-GB"/>
        </w:rPr>
        <w:t xml:space="preserve">average </w:t>
      </w:r>
      <w:r w:rsidR="65C14119" w:rsidRPr="00787909">
        <w:rPr>
          <w:lang w:val="en-GB"/>
        </w:rPr>
        <w:t xml:space="preserve">ratings </w:t>
      </w:r>
      <w:r w:rsidR="00A1048F" w:rsidRPr="00787909">
        <w:rPr>
          <w:lang w:val="en-GB"/>
        </w:rPr>
        <w:t xml:space="preserve">(across all quality criteria) </w:t>
      </w:r>
      <w:r w:rsidR="65C14119" w:rsidRPr="00787909">
        <w:rPr>
          <w:lang w:val="en-GB"/>
        </w:rPr>
        <w:t xml:space="preserve">across </w:t>
      </w:r>
      <w:r w:rsidR="00CE48F3" w:rsidRPr="00787909">
        <w:rPr>
          <w:lang w:val="en-GB"/>
        </w:rPr>
        <w:t xml:space="preserve">the </w:t>
      </w:r>
      <w:r w:rsidR="65C14119" w:rsidRPr="00787909">
        <w:rPr>
          <w:lang w:val="en-GB"/>
        </w:rPr>
        <w:t xml:space="preserve">20 plans, </w:t>
      </w:r>
      <w:r w:rsidR="00A651CF" w:rsidRPr="00787909">
        <w:rPr>
          <w:lang w:val="en-GB"/>
        </w:rPr>
        <w:t>presented</w:t>
      </w:r>
      <w:r w:rsidR="65C14119" w:rsidRPr="00787909">
        <w:rPr>
          <w:lang w:val="en-GB"/>
        </w:rPr>
        <w:t xml:space="preserve"> from the lowest </w:t>
      </w:r>
      <w:r w:rsidR="00A1048F" w:rsidRPr="00787909">
        <w:rPr>
          <w:lang w:val="en-GB"/>
        </w:rPr>
        <w:t xml:space="preserve">rating (2.1) </w:t>
      </w:r>
      <w:r w:rsidR="65C14119" w:rsidRPr="00787909">
        <w:rPr>
          <w:lang w:val="en-GB"/>
        </w:rPr>
        <w:t xml:space="preserve">to the highest </w:t>
      </w:r>
      <w:r w:rsidR="00A1048F" w:rsidRPr="00787909">
        <w:rPr>
          <w:lang w:val="en-GB"/>
        </w:rPr>
        <w:t>rating (5.</w:t>
      </w:r>
      <w:r w:rsidR="65C14119" w:rsidRPr="00787909">
        <w:rPr>
          <w:lang w:val="en-GB"/>
        </w:rPr>
        <w:t>4</w:t>
      </w:r>
      <w:r w:rsidR="00A1048F" w:rsidRPr="00787909">
        <w:rPr>
          <w:lang w:val="en-GB"/>
        </w:rPr>
        <w:t>)</w:t>
      </w:r>
      <w:r w:rsidR="00800A96" w:rsidRPr="00787909">
        <w:rPr>
          <w:lang w:val="en-GB"/>
        </w:rPr>
        <w:t>.</w:t>
      </w:r>
      <w:r w:rsidR="001851BC" w:rsidRPr="00787909">
        <w:rPr>
          <w:rStyle w:val="FootnoteReference"/>
          <w:lang w:val="en-GB"/>
        </w:rPr>
        <w:footnoteReference w:id="4"/>
      </w:r>
      <w:r w:rsidR="65C14119" w:rsidRPr="00787909">
        <w:rPr>
          <w:lang w:val="en-GB"/>
        </w:rPr>
        <w:t xml:space="preserve"> </w:t>
      </w:r>
      <w:r w:rsidR="00070E07">
        <w:rPr>
          <w:lang w:val="en-GB"/>
        </w:rPr>
        <w:t>There is</w:t>
      </w:r>
      <w:r w:rsidR="007525D1" w:rsidRPr="00787909">
        <w:rPr>
          <w:b/>
          <w:bCs/>
          <w:lang w:val="en-GB"/>
        </w:rPr>
        <w:t xml:space="preserve"> variability</w:t>
      </w:r>
      <w:r w:rsidRPr="00787909">
        <w:rPr>
          <w:b/>
          <w:bCs/>
          <w:lang w:val="en-GB"/>
        </w:rPr>
        <w:t xml:space="preserve"> in quality</w:t>
      </w:r>
      <w:r w:rsidR="007525D1" w:rsidRPr="00787909">
        <w:rPr>
          <w:b/>
          <w:bCs/>
          <w:lang w:val="en-GB"/>
        </w:rPr>
        <w:t xml:space="preserve"> both within and across reports</w:t>
      </w:r>
      <w:r w:rsidR="00751500" w:rsidRPr="009F49F2">
        <w:rPr>
          <w:lang w:val="en-GB"/>
        </w:rPr>
        <w:t xml:space="preserve">, </w:t>
      </w:r>
      <w:r w:rsidR="00F4485D" w:rsidRPr="009F49F2">
        <w:rPr>
          <w:lang w:val="en-GB"/>
        </w:rPr>
        <w:t>al</w:t>
      </w:r>
      <w:r w:rsidR="00751500" w:rsidRPr="00787909">
        <w:rPr>
          <w:lang w:val="en-GB"/>
        </w:rPr>
        <w:t>though</w:t>
      </w:r>
      <w:r w:rsidR="00832732">
        <w:rPr>
          <w:lang w:val="en-GB"/>
        </w:rPr>
        <w:t xml:space="preserve"> overall</w:t>
      </w:r>
      <w:r w:rsidR="00751500" w:rsidRPr="00787909">
        <w:rPr>
          <w:lang w:val="en-GB"/>
        </w:rPr>
        <w:t xml:space="preserve"> high</w:t>
      </w:r>
      <w:r w:rsidR="00DE51D5">
        <w:rPr>
          <w:lang w:val="en-GB"/>
        </w:rPr>
        <w:t>-</w:t>
      </w:r>
      <w:r w:rsidR="00751500" w:rsidRPr="00787909">
        <w:rPr>
          <w:lang w:val="en-GB"/>
        </w:rPr>
        <w:t>scoring plans</w:t>
      </w:r>
      <w:r w:rsidR="00832732">
        <w:rPr>
          <w:lang w:val="en-GB"/>
        </w:rPr>
        <w:t xml:space="preserve"> </w:t>
      </w:r>
      <w:r w:rsidR="00751500" w:rsidRPr="00787909">
        <w:rPr>
          <w:lang w:val="en-GB"/>
        </w:rPr>
        <w:t>tended to score higher across most criteria.</w:t>
      </w:r>
      <w:r w:rsidR="00515F70">
        <w:rPr>
          <w:lang w:val="en-GB"/>
        </w:rPr>
        <w:t xml:space="preserve"> </w:t>
      </w:r>
      <w:r w:rsidR="00515F70" w:rsidRPr="00C92C37">
        <w:rPr>
          <w:b/>
          <w:bCs/>
          <w:lang w:val="en-GB"/>
        </w:rPr>
        <w:fldChar w:fldCharType="begin"/>
      </w:r>
      <w:r w:rsidR="00515F70" w:rsidRPr="00C92C37">
        <w:rPr>
          <w:b/>
          <w:bCs/>
          <w:lang w:val="en-GB"/>
        </w:rPr>
        <w:instrText xml:space="preserve"> REF _Ref214483891 \h </w:instrText>
      </w:r>
      <w:r w:rsidR="0038155F" w:rsidRPr="00C92C37">
        <w:rPr>
          <w:b/>
          <w:bCs/>
          <w:lang w:val="en-GB"/>
        </w:rPr>
        <w:instrText xml:space="preserve"> \* MERGEFORMAT </w:instrText>
      </w:r>
      <w:r w:rsidR="00515F70" w:rsidRPr="00C92C37">
        <w:rPr>
          <w:b/>
          <w:bCs/>
          <w:lang w:val="en-GB"/>
        </w:rPr>
      </w:r>
      <w:r w:rsidR="00515F70" w:rsidRPr="00C92C37">
        <w:rPr>
          <w:b/>
          <w:bCs/>
          <w:lang w:val="en-GB"/>
        </w:rPr>
        <w:fldChar w:fldCharType="separate"/>
      </w:r>
      <w:r w:rsidR="00077F7F" w:rsidRPr="00077F7F">
        <w:rPr>
          <w:rFonts w:eastAsiaTheme="minorEastAsia"/>
          <w:b/>
          <w:bCs/>
          <w:color w:val="007FAD"/>
          <w:kern w:val="2"/>
          <w:lang w:val="en-GB" w:eastAsia="en-AU"/>
          <w14:ligatures w14:val="standardContextual"/>
        </w:rPr>
        <w:t>Table</w:t>
      </w:r>
      <w:r w:rsidR="00077F7F" w:rsidRPr="00C92C37">
        <w:rPr>
          <w:lang w:val="en-GB"/>
        </w:rPr>
        <w:t xml:space="preserve"> </w:t>
      </w:r>
      <w:r w:rsidR="00077F7F">
        <w:rPr>
          <w:noProof/>
          <w:lang w:val="en-GB"/>
        </w:rPr>
        <w:t>5</w:t>
      </w:r>
      <w:r w:rsidR="00515F70" w:rsidRPr="00C92C37">
        <w:rPr>
          <w:b/>
          <w:bCs/>
          <w:lang w:val="en-GB"/>
        </w:rPr>
        <w:fldChar w:fldCharType="end"/>
      </w:r>
      <w:r w:rsidR="00751500" w:rsidRPr="0038155F">
        <w:rPr>
          <w:lang w:val="en-GB"/>
        </w:rPr>
        <w:t xml:space="preserve"> </w:t>
      </w:r>
      <w:r w:rsidR="00FC70E0" w:rsidRPr="0038155F">
        <w:rPr>
          <w:lang w:val="en-GB"/>
        </w:rPr>
        <w:t>provides a summary of how plan rating</w:t>
      </w:r>
      <w:r w:rsidR="0038155F" w:rsidRPr="0038155F">
        <w:rPr>
          <w:lang w:val="en-GB"/>
        </w:rPr>
        <w:t>s for each quality criteria</w:t>
      </w:r>
      <w:r w:rsidR="00FC70E0" w:rsidRPr="0038155F">
        <w:rPr>
          <w:lang w:val="en-GB"/>
        </w:rPr>
        <w:t xml:space="preserve"> were distributed</w:t>
      </w:r>
      <w:r w:rsidR="0038155F" w:rsidRPr="0038155F">
        <w:rPr>
          <w:lang w:val="en-GB"/>
        </w:rPr>
        <w:t>.</w:t>
      </w:r>
      <w:r w:rsidR="00DF5992">
        <w:rPr>
          <w:lang w:val="en-GB"/>
        </w:rPr>
        <w:t xml:space="preserve"> </w:t>
      </w:r>
    </w:p>
    <w:p w14:paraId="2E4F1524" w14:textId="5004FA12" w:rsidR="00BC4523" w:rsidRPr="00C92C37" w:rsidRDefault="00BA4ECF" w:rsidP="00BA4ECF">
      <w:pPr>
        <w:pStyle w:val="Caption"/>
        <w:rPr>
          <w:rFonts w:eastAsiaTheme="minorEastAsia"/>
          <w:b/>
          <w:bCs/>
          <w:i w:val="0"/>
          <w:iCs w:val="0"/>
          <w:color w:val="007FAD"/>
          <w:kern w:val="2"/>
          <w:sz w:val="22"/>
          <w:szCs w:val="22"/>
          <w:lang w:val="en-GB" w:eastAsia="en-AU"/>
          <w14:ligatures w14:val="standardContextual"/>
        </w:rPr>
      </w:pPr>
      <w:bookmarkStart w:id="32" w:name="_Ref214483805"/>
      <w:bookmarkStart w:id="33" w:name="_Ref220413857"/>
      <w:bookmarkStart w:id="34" w:name="OLE_LINK25"/>
      <w:r w:rsidRPr="00C92C37">
        <w:rPr>
          <w:rFonts w:eastAsiaTheme="minorEastAsia"/>
          <w:b/>
          <w:bCs/>
          <w:i w:val="0"/>
          <w:iCs w:val="0"/>
          <w:color w:val="007FAD"/>
          <w:kern w:val="2"/>
          <w:sz w:val="22"/>
          <w:szCs w:val="22"/>
          <w:lang w:val="en-GB" w:eastAsia="en-AU"/>
          <w14:ligatures w14:val="standardContextual"/>
        </w:rPr>
        <w:t xml:space="preserve">Table </w:t>
      </w:r>
      <w:r w:rsidRPr="00C92C37">
        <w:rPr>
          <w:rFonts w:eastAsiaTheme="minorEastAsia"/>
          <w:b/>
          <w:bCs/>
          <w:i w:val="0"/>
          <w:iCs w:val="0"/>
          <w:color w:val="007FAD"/>
          <w:kern w:val="2"/>
          <w:sz w:val="22"/>
          <w:szCs w:val="22"/>
          <w:lang w:val="en-GB" w:eastAsia="en-AU"/>
          <w14:ligatures w14:val="standardContextual"/>
        </w:rPr>
        <w:fldChar w:fldCharType="begin"/>
      </w:r>
      <w:r w:rsidRPr="00C92C37">
        <w:rPr>
          <w:rFonts w:eastAsiaTheme="minorEastAsia"/>
          <w:b/>
          <w:bCs/>
          <w:i w:val="0"/>
          <w:iCs w:val="0"/>
          <w:color w:val="007FAD"/>
          <w:kern w:val="2"/>
          <w:sz w:val="22"/>
          <w:szCs w:val="22"/>
          <w:lang w:val="en-GB" w:eastAsia="en-AU"/>
          <w14:ligatures w14:val="standardContextual"/>
        </w:rPr>
        <w:instrText xml:space="preserve"> SEQ Table \* ARABIC </w:instrText>
      </w:r>
      <w:r w:rsidRPr="00C92C37">
        <w:rPr>
          <w:rFonts w:eastAsiaTheme="minorEastAsia"/>
          <w:b/>
          <w:bCs/>
          <w:i w:val="0"/>
          <w:iCs w:val="0"/>
          <w:color w:val="007FAD"/>
          <w:kern w:val="2"/>
          <w:sz w:val="22"/>
          <w:szCs w:val="22"/>
          <w:lang w:val="en-GB" w:eastAsia="en-AU"/>
          <w14:ligatures w14:val="standardContextual"/>
        </w:rPr>
        <w:fldChar w:fldCharType="separate"/>
      </w:r>
      <w:r w:rsidR="00077F7F">
        <w:rPr>
          <w:rFonts w:eastAsiaTheme="minorEastAsia"/>
          <w:b/>
          <w:bCs/>
          <w:i w:val="0"/>
          <w:iCs w:val="0"/>
          <w:noProof/>
          <w:color w:val="007FAD"/>
          <w:kern w:val="2"/>
          <w:sz w:val="22"/>
          <w:szCs w:val="22"/>
          <w:lang w:val="en-GB" w:eastAsia="en-AU"/>
          <w14:ligatures w14:val="standardContextual"/>
        </w:rPr>
        <w:t>4</w:t>
      </w:r>
      <w:r w:rsidRPr="00C92C37">
        <w:rPr>
          <w:rFonts w:eastAsiaTheme="minorEastAsia"/>
          <w:b/>
          <w:bCs/>
          <w:i w:val="0"/>
          <w:iCs w:val="0"/>
          <w:color w:val="007FAD"/>
          <w:kern w:val="2"/>
          <w:sz w:val="22"/>
          <w:szCs w:val="22"/>
          <w:lang w:val="en-GB" w:eastAsia="en-AU"/>
          <w14:ligatures w14:val="standardContextual"/>
        </w:rPr>
        <w:fldChar w:fldCharType="end"/>
      </w:r>
      <w:bookmarkEnd w:id="32"/>
      <w:r w:rsidR="00C943B7" w:rsidRPr="00C92C37">
        <w:rPr>
          <w:rFonts w:eastAsiaTheme="minorEastAsia"/>
          <w:b/>
          <w:bCs/>
          <w:i w:val="0"/>
          <w:iCs w:val="0"/>
          <w:color w:val="007FAD"/>
          <w:kern w:val="2"/>
          <w:sz w:val="22"/>
          <w:szCs w:val="22"/>
          <w:lang w:val="en-GB" w:eastAsia="en-AU"/>
          <w14:ligatures w14:val="standardContextual"/>
        </w:rPr>
        <w:t>:</w:t>
      </w:r>
      <w:r w:rsidRPr="00C92C37">
        <w:rPr>
          <w:rFonts w:eastAsiaTheme="minorEastAsia"/>
          <w:b/>
          <w:bCs/>
          <w:i w:val="0"/>
          <w:iCs w:val="0"/>
          <w:color w:val="007FAD"/>
          <w:kern w:val="2"/>
          <w:sz w:val="22"/>
          <w:szCs w:val="22"/>
          <w:lang w:val="en-GB" w:eastAsia="en-AU"/>
          <w14:ligatures w14:val="standardContextual"/>
        </w:rPr>
        <w:t xml:space="preserve"> </w:t>
      </w:r>
      <w:bookmarkStart w:id="35" w:name="OLE_LINK22"/>
      <w:r w:rsidRPr="00C92C37">
        <w:rPr>
          <w:rFonts w:eastAsiaTheme="minorEastAsia"/>
          <w:b/>
          <w:bCs/>
          <w:i w:val="0"/>
          <w:iCs w:val="0"/>
          <w:color w:val="007FAD"/>
          <w:kern w:val="2"/>
          <w:sz w:val="22"/>
          <w:szCs w:val="22"/>
          <w:lang w:val="en-GB" w:eastAsia="en-AU"/>
          <w14:ligatures w14:val="standardContextual"/>
        </w:rPr>
        <w:t>Heat map: Plan ratings by quality criteria, based on DMEL Standard 9</w:t>
      </w:r>
      <w:bookmarkEnd w:id="33"/>
      <w:bookmarkEnd w:id="35"/>
    </w:p>
    <w:bookmarkEnd w:id="34"/>
    <w:p w14:paraId="36195E95" w14:textId="0641A0D8" w:rsidR="0045592C" w:rsidRPr="0045592C" w:rsidRDefault="00A85A7B" w:rsidP="0045592C">
      <w:pPr>
        <w:rPr>
          <w:i/>
          <w:iCs/>
          <w:lang w:val="en-GB" w:eastAsia="en-AU"/>
        </w:rPr>
      </w:pPr>
      <w:r>
        <w:rPr>
          <w:i/>
          <w:iCs/>
          <w:lang w:val="en-GB" w:eastAsia="en-AU"/>
        </w:rPr>
        <w:t>This table uses red to green shading</w:t>
      </w:r>
      <w:r w:rsidR="00214F2A">
        <w:rPr>
          <w:i/>
          <w:iCs/>
          <w:lang w:val="en-GB" w:eastAsia="en-AU"/>
        </w:rPr>
        <w:t xml:space="preserve"> to provide a heat map overview of evaluation plan ratings</w:t>
      </w:r>
      <w:r>
        <w:rPr>
          <w:i/>
          <w:iCs/>
          <w:lang w:val="en-GB" w:eastAsia="en-AU"/>
        </w:rPr>
        <w:t>, where</w:t>
      </w:r>
      <w:r w:rsidR="007B6003">
        <w:rPr>
          <w:i/>
          <w:iCs/>
          <w:lang w:val="en-GB" w:eastAsia="en-AU"/>
        </w:rPr>
        <w:t xml:space="preserve"> low</w:t>
      </w:r>
      <w:r>
        <w:rPr>
          <w:i/>
          <w:iCs/>
          <w:lang w:val="en-GB" w:eastAsia="en-AU"/>
        </w:rPr>
        <w:t xml:space="preserve"> scores of 1 are dark red and</w:t>
      </w:r>
      <w:r w:rsidR="007B6003">
        <w:rPr>
          <w:i/>
          <w:iCs/>
          <w:lang w:val="en-GB" w:eastAsia="en-AU"/>
        </w:rPr>
        <w:t xml:space="preserve"> strong</w:t>
      </w:r>
      <w:r>
        <w:rPr>
          <w:i/>
          <w:iCs/>
          <w:lang w:val="en-GB" w:eastAsia="en-AU"/>
        </w:rPr>
        <w:t xml:space="preserve"> scores of </w:t>
      </w:r>
      <w:r w:rsidR="00214F2A">
        <w:rPr>
          <w:i/>
          <w:iCs/>
          <w:lang w:val="en-GB" w:eastAsia="en-AU"/>
        </w:rPr>
        <w:t>6</w:t>
      </w:r>
      <w:r>
        <w:rPr>
          <w:i/>
          <w:iCs/>
          <w:lang w:val="en-GB" w:eastAsia="en-AU"/>
        </w:rPr>
        <w:t xml:space="preserve"> are dark green. </w:t>
      </w:r>
      <w:r w:rsidR="007C43C5" w:rsidRPr="007C43C5">
        <w:rPr>
          <w:i/>
          <w:iCs/>
          <w:lang w:eastAsia="en-AU"/>
        </w:rPr>
        <w:t>A version of this table summarising data distribution without colour shading is available in Annex 5,</w:t>
      </w:r>
      <w:r w:rsidR="00B645FE">
        <w:rPr>
          <w:i/>
          <w:iCs/>
          <w:lang w:val="en-GB" w:eastAsia="en-AU"/>
        </w:rPr>
        <w:t xml:space="preserve"> </w:t>
      </w:r>
      <w:hyperlink w:anchor="OLE_LINKtableI" w:history="1">
        <w:r w:rsidR="00B645FE" w:rsidRPr="00C92C37">
          <w:rPr>
            <w:rStyle w:val="Hyperlink"/>
            <w:color w:val="2E74B5" w:themeColor="accent1" w:themeShade="BF"/>
            <w:lang w:eastAsia="en-US"/>
          </w:rPr>
          <w:t xml:space="preserve">Table </w:t>
        </w:r>
        <w:r w:rsidR="00F23E6C">
          <w:rPr>
            <w:rStyle w:val="Hyperlink"/>
            <w:color w:val="2E74B5" w:themeColor="accent1" w:themeShade="BF"/>
            <w:lang w:eastAsia="en-US"/>
          </w:rPr>
          <w:t>K</w:t>
        </w:r>
      </w:hyperlink>
      <w:r w:rsidR="00B645FE" w:rsidRPr="00F32842">
        <w:rPr>
          <w:b/>
          <w:bCs/>
          <w:i/>
          <w:iCs/>
          <w:lang w:val="en-GB" w:eastAsia="en-AU"/>
        </w:rPr>
        <w:t>.</w:t>
      </w:r>
      <w:r>
        <w:rPr>
          <w:i/>
          <w:iCs/>
          <w:lang w:val="en-GB" w:eastAsia="en-AU"/>
        </w:rPr>
        <w:t xml:space="preserve"> </w:t>
      </w:r>
    </w:p>
    <w:tbl>
      <w:tblPr>
        <w:tblW w:w="5000" w:type="pct"/>
        <w:tblCellMar>
          <w:left w:w="0" w:type="dxa"/>
          <w:right w:w="0" w:type="dxa"/>
        </w:tblCellMar>
        <w:tblLook w:val="0620" w:firstRow="1" w:lastRow="0" w:firstColumn="0" w:lastColumn="0" w:noHBand="1" w:noVBand="1"/>
      </w:tblPr>
      <w:tblGrid>
        <w:gridCol w:w="1378"/>
        <w:gridCol w:w="394"/>
        <w:gridCol w:w="394"/>
        <w:gridCol w:w="396"/>
        <w:gridCol w:w="395"/>
        <w:gridCol w:w="395"/>
        <w:gridCol w:w="395"/>
        <w:gridCol w:w="395"/>
        <w:gridCol w:w="395"/>
        <w:gridCol w:w="395"/>
        <w:gridCol w:w="395"/>
        <w:gridCol w:w="395"/>
        <w:gridCol w:w="395"/>
        <w:gridCol w:w="395"/>
        <w:gridCol w:w="395"/>
        <w:gridCol w:w="395"/>
        <w:gridCol w:w="395"/>
        <w:gridCol w:w="395"/>
        <w:gridCol w:w="395"/>
        <w:gridCol w:w="395"/>
        <w:gridCol w:w="395"/>
      </w:tblGrid>
      <w:tr w:rsidR="000963CB" w:rsidRPr="00302EBD" w14:paraId="6A337B87" w14:textId="77777777" w:rsidTr="000A53F6">
        <w:trPr>
          <w:trHeight w:val="454"/>
          <w:tblHeader/>
        </w:trPr>
        <w:tc>
          <w:tcPr>
            <w:tcW w:w="742" w:type="pct"/>
            <w:tcBorders>
              <w:top w:val="single" w:sz="8" w:space="0" w:color="FFFFFF"/>
              <w:left w:val="single" w:sz="8" w:space="0" w:color="FFFFFF"/>
              <w:bottom w:val="single" w:sz="12" w:space="0" w:color="FFFFFF"/>
              <w:right w:val="single" w:sz="4" w:space="0" w:color="FFFFFF" w:themeColor="background1"/>
            </w:tcBorders>
            <w:shd w:val="clear" w:color="auto" w:fill="DEEAF6"/>
            <w:tcMar>
              <w:top w:w="72" w:type="dxa"/>
              <w:left w:w="72" w:type="dxa"/>
              <w:bottom w:w="72" w:type="dxa"/>
              <w:right w:w="72" w:type="dxa"/>
            </w:tcMar>
            <w:hideMark/>
          </w:tcPr>
          <w:p w14:paraId="345ECAE3" w14:textId="77777777" w:rsidR="00C36A6F" w:rsidRPr="00302EBD" w:rsidRDefault="00C36A6F" w:rsidP="00302EBD">
            <w:pPr>
              <w:spacing w:before="80"/>
              <w:rPr>
                <w:b/>
                <w:bCs/>
                <w:color w:val="0D0D0D" w:themeColor="text1" w:themeTint="F2"/>
                <w:sz w:val="18"/>
                <w:szCs w:val="18"/>
                <w:lang w:val="en-GB"/>
              </w:rPr>
            </w:pPr>
            <w:r w:rsidRPr="00302EBD">
              <w:rPr>
                <w:b/>
                <w:bCs/>
                <w:color w:val="0D0D0D" w:themeColor="text1" w:themeTint="F2"/>
                <w:sz w:val="18"/>
                <w:szCs w:val="18"/>
                <w:lang w:val="en-GB"/>
              </w:rPr>
              <w:t>Key quality areas</w:t>
            </w:r>
          </w:p>
        </w:tc>
        <w:tc>
          <w:tcPr>
            <w:tcW w:w="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339A28DA"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w:t>
            </w:r>
          </w:p>
        </w:tc>
        <w:tc>
          <w:tcPr>
            <w:tcW w:w="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3C1E0A7D"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2</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7852856"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3</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7A695DA8"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4</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373ADDE2"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5</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85EF7A6"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6</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E4F7F43"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7</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AD1ECA7"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8</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270AF2B"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9</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7FCB8B3"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10</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54667B9"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11</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7905DCA0"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12</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70EDDDB5"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13</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705F650F"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14</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6B4D77A"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15</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32BB33DF"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16</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2C1AF9A"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17</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B7A8C9F"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18</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7719C42"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19</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3C846A6A" w14:textId="77777777" w:rsidR="00C36A6F" w:rsidRPr="00302EBD" w:rsidRDefault="00C36A6F" w:rsidP="00436303">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20</w:t>
            </w:r>
          </w:p>
        </w:tc>
      </w:tr>
      <w:tr w:rsidR="000963CB" w:rsidRPr="00302EBD" w14:paraId="0AF05C39" w14:textId="77777777" w:rsidTr="000A53F6">
        <w:trPr>
          <w:trHeight w:val="659"/>
        </w:trPr>
        <w:tc>
          <w:tcPr>
            <w:tcW w:w="742" w:type="pct"/>
            <w:tcBorders>
              <w:top w:val="single" w:sz="12"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5416DC9C" w14:textId="11704E27"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1) Purpose and use of evaluation</w:t>
            </w:r>
          </w:p>
        </w:tc>
        <w:tc>
          <w:tcPr>
            <w:tcW w:w="212" w:type="pct"/>
            <w:tcBorders>
              <w:top w:val="single" w:sz="4" w:space="0" w:color="FFFFFF" w:themeColor="background1"/>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0C1A1C1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2"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0B4B33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F4D01E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84FC7F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7B7845B"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65D7C4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B75E59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64F4DED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115BEE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5A49E48F"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FD21BB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A7E063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FC0169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72F465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BAA6D5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430A3F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90F88B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3FC6E4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61EA00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FEE4CB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r>
      <w:tr w:rsidR="000963CB" w:rsidRPr="00302EBD" w14:paraId="7A3F50BA" w14:textId="77777777" w:rsidTr="000A53F6">
        <w:trPr>
          <w:trHeight w:val="659"/>
        </w:trPr>
        <w:tc>
          <w:tcPr>
            <w:tcW w:w="742"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420EA4F0" w14:textId="1C72EBE9"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2) Evaluation design</w:t>
            </w:r>
          </w:p>
        </w:tc>
        <w:tc>
          <w:tcPr>
            <w:tcW w:w="212"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46DA67C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2"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43CCEA6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274A585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A2B443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8E5BB11"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0464C0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3DF5BA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0ACB9E2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407E6C5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4D0F5EAF"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61B03CEF"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11E831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A9853F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50D9E43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2145E9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27D3CB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49900ADB"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5FD587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338809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9A9D7C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r>
      <w:tr w:rsidR="000963CB" w:rsidRPr="00302EBD" w14:paraId="6A727C30" w14:textId="77777777" w:rsidTr="000A53F6">
        <w:trPr>
          <w:trHeight w:val="659"/>
        </w:trPr>
        <w:tc>
          <w:tcPr>
            <w:tcW w:w="742"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6A08F7CA" w14:textId="7FD116E4"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3) Evaluation questions</w:t>
            </w:r>
          </w:p>
        </w:tc>
        <w:tc>
          <w:tcPr>
            <w:tcW w:w="212"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516E2E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2"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0A0BFF61"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950F41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1B11DFB"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2D7D0D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2C72C95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AA27F7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700D64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628C6F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565F0E1"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2D6F14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6AF42A0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3FE4A6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D7A34C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4488A5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DEF2A3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B32F27F"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0C8DB14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2D7B58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85C051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r>
      <w:tr w:rsidR="000963CB" w:rsidRPr="00302EBD" w14:paraId="7EF8126D" w14:textId="77777777" w:rsidTr="000A53F6">
        <w:trPr>
          <w:trHeight w:val="659"/>
        </w:trPr>
        <w:tc>
          <w:tcPr>
            <w:tcW w:w="742"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45132789" w14:textId="13683373"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4) Strength of evidence</w:t>
            </w:r>
          </w:p>
        </w:tc>
        <w:tc>
          <w:tcPr>
            <w:tcW w:w="212"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AE0946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2"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64AA00E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8F123F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5FE6FB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D115C7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E13DFB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B79938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21E1A4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7E30D6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C85182F"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8FD83A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0B0DA4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BB21D7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B2087D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2A080C7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11D2DE1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19FD0C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B1A599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CEC894B"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95BD0FF"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r>
      <w:tr w:rsidR="000963CB" w:rsidRPr="00302EBD" w14:paraId="3FEFB807" w14:textId="77777777" w:rsidTr="000A53F6">
        <w:trPr>
          <w:trHeight w:val="659"/>
        </w:trPr>
        <w:tc>
          <w:tcPr>
            <w:tcW w:w="742"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0DE7EB58" w14:textId="1F8A77C1" w:rsidR="00C36A6F" w:rsidRPr="00302EBD" w:rsidRDefault="00C36A6F" w:rsidP="00494952">
            <w:pPr>
              <w:rPr>
                <w:rFonts w:ascii="Calibri" w:hAnsi="Calibri" w:cs="Calibri"/>
                <w:b/>
                <w:bCs/>
                <w:sz w:val="18"/>
                <w:szCs w:val="18"/>
              </w:rPr>
            </w:pPr>
            <w:r w:rsidRPr="00302EBD">
              <w:rPr>
                <w:rFonts w:ascii="Calibri" w:hAnsi="Calibri" w:cs="Calibri"/>
                <w:b/>
                <w:bCs/>
                <w:sz w:val="18"/>
                <w:szCs w:val="18"/>
              </w:rPr>
              <w:lastRenderedPageBreak/>
              <w:t>5) Analytical approach</w:t>
            </w:r>
          </w:p>
        </w:tc>
        <w:tc>
          <w:tcPr>
            <w:tcW w:w="212" w:type="pct"/>
            <w:tcBorders>
              <w:top w:val="single" w:sz="12" w:space="0" w:color="FFFFFF"/>
              <w:left w:val="single" w:sz="12" w:space="0" w:color="FFFFFF"/>
              <w:bottom w:val="single" w:sz="12" w:space="0" w:color="FFFFFF"/>
              <w:right w:val="single" w:sz="12" w:space="0" w:color="FFFFFF"/>
            </w:tcBorders>
            <w:shd w:val="clear" w:color="auto" w:fill="F8696B"/>
            <w:tcMar>
              <w:top w:w="72" w:type="dxa"/>
              <w:left w:w="72" w:type="dxa"/>
              <w:bottom w:w="72" w:type="dxa"/>
              <w:right w:w="72" w:type="dxa"/>
            </w:tcMar>
            <w:vAlign w:val="center"/>
            <w:hideMark/>
          </w:tcPr>
          <w:p w14:paraId="153C503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1</w:t>
            </w:r>
          </w:p>
        </w:tc>
        <w:tc>
          <w:tcPr>
            <w:tcW w:w="212"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45DEC94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EDCFE4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4F133D2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301D37A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6BED475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8D641C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98971"/>
            <w:tcMar>
              <w:top w:w="72" w:type="dxa"/>
              <w:left w:w="72" w:type="dxa"/>
              <w:bottom w:w="72" w:type="dxa"/>
              <w:right w:w="72" w:type="dxa"/>
            </w:tcMar>
            <w:vAlign w:val="center"/>
            <w:hideMark/>
          </w:tcPr>
          <w:p w14:paraId="1EA718B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1.5</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0B6AC8CB"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AA5D7B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67510AE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2B1D0D9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49E945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22ACF86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0C2C03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A53EECB"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70FCB72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2A0BA2C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B712C2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FB8797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r>
      <w:tr w:rsidR="000963CB" w:rsidRPr="00302EBD" w14:paraId="7B5195BF" w14:textId="77777777" w:rsidTr="000A53F6">
        <w:trPr>
          <w:trHeight w:val="659"/>
        </w:trPr>
        <w:tc>
          <w:tcPr>
            <w:tcW w:w="742"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6A73B730" w14:textId="77777777"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6) Limitations</w:t>
            </w:r>
          </w:p>
        </w:tc>
        <w:tc>
          <w:tcPr>
            <w:tcW w:w="212" w:type="pct"/>
            <w:tcBorders>
              <w:top w:val="single" w:sz="12" w:space="0" w:color="FFFFFF"/>
              <w:left w:val="single" w:sz="12" w:space="0" w:color="FFFFFF"/>
              <w:bottom w:val="single" w:sz="12" w:space="0" w:color="FFFFFF"/>
              <w:right w:val="single" w:sz="12" w:space="0" w:color="FFFFFF"/>
            </w:tcBorders>
            <w:shd w:val="clear" w:color="auto" w:fill="F8696B"/>
            <w:tcMar>
              <w:top w:w="72" w:type="dxa"/>
              <w:left w:w="72" w:type="dxa"/>
              <w:bottom w:w="72" w:type="dxa"/>
              <w:right w:w="72" w:type="dxa"/>
            </w:tcMar>
            <w:vAlign w:val="center"/>
            <w:hideMark/>
          </w:tcPr>
          <w:p w14:paraId="744793B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1</w:t>
            </w:r>
          </w:p>
        </w:tc>
        <w:tc>
          <w:tcPr>
            <w:tcW w:w="212"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78F9AC5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E0E383"/>
            <w:tcMar>
              <w:top w:w="72" w:type="dxa"/>
              <w:left w:w="72" w:type="dxa"/>
              <w:bottom w:w="72" w:type="dxa"/>
              <w:right w:w="72" w:type="dxa"/>
            </w:tcMar>
            <w:vAlign w:val="center"/>
            <w:hideMark/>
          </w:tcPr>
          <w:p w14:paraId="1D547020"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4B5E473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ADF607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6684EB1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43B587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43BDFD9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AB739D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232C3B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08B692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F4DA19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03CB59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540FEB6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1C69E1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3BAACF3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2DD219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85D9052"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87648B1"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CCFA34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r>
      <w:tr w:rsidR="000963CB" w:rsidRPr="00302EBD" w14:paraId="4785EA41" w14:textId="77777777" w:rsidTr="000A53F6">
        <w:trPr>
          <w:trHeight w:val="659"/>
        </w:trPr>
        <w:tc>
          <w:tcPr>
            <w:tcW w:w="742"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03EABC3F" w14:textId="1E20EAB3"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7) Activity planning and scheduling</w:t>
            </w:r>
          </w:p>
        </w:tc>
        <w:tc>
          <w:tcPr>
            <w:tcW w:w="212"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5F447A1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2"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10D20A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4FAA34A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FB3CFC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4036D39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26040F1"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1A8256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7AAFE80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96598A1"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599D3FF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00ABBAA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7245CE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90DDC2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3C359E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85C99F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38B17D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A1E195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FBE61E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5BF22E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0AACA0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r>
      <w:tr w:rsidR="000963CB" w:rsidRPr="00302EBD" w14:paraId="3C4B9EBC" w14:textId="77777777" w:rsidTr="000A53F6">
        <w:trPr>
          <w:trHeight w:val="659"/>
        </w:trPr>
        <w:tc>
          <w:tcPr>
            <w:tcW w:w="742"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7778AB6F" w14:textId="6FD8A8B8"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8) Roles and responsibilities</w:t>
            </w:r>
          </w:p>
        </w:tc>
        <w:tc>
          <w:tcPr>
            <w:tcW w:w="212"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6B55A9C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w:t>
            </w:r>
          </w:p>
        </w:tc>
        <w:tc>
          <w:tcPr>
            <w:tcW w:w="212"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05EF2DC"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597CB5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B60DE9E"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E48F93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708E689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24F0AA6"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4D58592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160CE49"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9D6AB4D"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B76683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888C525"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1FFFB01"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44D11AF"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BAC2284"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5B507C8"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CF857BA"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E4A4CC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36FDF03"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5CB2777" w14:textId="77777777" w:rsidR="00C36A6F" w:rsidRPr="00302EBD" w:rsidRDefault="00C36A6F" w:rsidP="00494952">
            <w:pPr>
              <w:jc w:val="center"/>
              <w:rPr>
                <w:rFonts w:ascii="Calibri" w:hAnsi="Calibri" w:cs="Calibri"/>
                <w:sz w:val="18"/>
                <w:szCs w:val="18"/>
              </w:rPr>
            </w:pPr>
            <w:r w:rsidRPr="00302EBD">
              <w:rPr>
                <w:rFonts w:ascii="Calibri" w:hAnsi="Calibri" w:cs="Calibri"/>
                <w:sz w:val="18"/>
                <w:szCs w:val="18"/>
              </w:rPr>
              <w:t>5</w:t>
            </w:r>
          </w:p>
        </w:tc>
      </w:tr>
      <w:tr w:rsidR="00C36A6F" w:rsidRPr="00302EBD" w14:paraId="2DC6196B" w14:textId="77777777" w:rsidTr="00374D13">
        <w:trPr>
          <w:trHeight w:val="659"/>
        </w:trPr>
        <w:tc>
          <w:tcPr>
            <w:tcW w:w="742" w:type="pct"/>
            <w:tcBorders>
              <w:top w:val="single" w:sz="8" w:space="0" w:color="FFFFFF"/>
              <w:left w:val="single" w:sz="8" w:space="0" w:color="FFFFFF"/>
              <w:bottom w:val="single" w:sz="8" w:space="0" w:color="FFFFFF"/>
              <w:right w:val="single" w:sz="8" w:space="0" w:color="FFFFFF"/>
            </w:tcBorders>
            <w:shd w:val="clear" w:color="auto" w:fill="FFFFFF"/>
            <w:tcMar>
              <w:top w:w="72" w:type="dxa"/>
              <w:left w:w="72" w:type="dxa"/>
              <w:bottom w:w="72" w:type="dxa"/>
              <w:right w:w="72" w:type="dxa"/>
            </w:tcMar>
            <w:vAlign w:val="center"/>
            <w:hideMark/>
          </w:tcPr>
          <w:p w14:paraId="3C1574C1" w14:textId="0F3D357D" w:rsidR="00C36A6F" w:rsidRPr="00302EBD" w:rsidRDefault="00C36A6F" w:rsidP="00494952">
            <w:pPr>
              <w:rPr>
                <w:rFonts w:ascii="Calibri" w:hAnsi="Calibri" w:cs="Calibri"/>
                <w:b/>
                <w:bCs/>
                <w:sz w:val="18"/>
                <w:szCs w:val="18"/>
              </w:rPr>
            </w:pPr>
            <w:r w:rsidRPr="00302EBD">
              <w:rPr>
                <w:rFonts w:ascii="Calibri" w:hAnsi="Calibri" w:cs="Calibri"/>
                <w:b/>
                <w:bCs/>
                <w:sz w:val="18"/>
                <w:szCs w:val="18"/>
              </w:rPr>
              <w:t xml:space="preserve">Overall </w:t>
            </w:r>
            <w:r w:rsidR="00A85444">
              <w:rPr>
                <w:rFonts w:ascii="Calibri" w:hAnsi="Calibri" w:cs="Calibri"/>
                <w:b/>
                <w:bCs/>
                <w:sz w:val="18"/>
                <w:szCs w:val="18"/>
              </w:rPr>
              <w:t xml:space="preserve">plan </w:t>
            </w:r>
            <w:r w:rsidRPr="00302EBD">
              <w:rPr>
                <w:rFonts w:ascii="Calibri" w:hAnsi="Calibri" w:cs="Calibri"/>
                <w:b/>
                <w:bCs/>
                <w:sz w:val="18"/>
                <w:szCs w:val="18"/>
              </w:rPr>
              <w:t>review score</w:t>
            </w:r>
          </w:p>
        </w:tc>
        <w:tc>
          <w:tcPr>
            <w:tcW w:w="212"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1E2CDD84"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2.1</w:t>
            </w:r>
          </w:p>
        </w:tc>
        <w:tc>
          <w:tcPr>
            <w:tcW w:w="212"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3A3ADCC8"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3.4</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7F34B799"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3.4</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24746BB5"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3.5</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2154D3CD"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3.6</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4E4E192B"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3.8</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25285B38"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3.8</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18402998"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3.8</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7088732C"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3.8</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3DB75FB6"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3.8</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3EDFA55B"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3.9</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24D75E8A"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3.9</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75529CBC"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4.1</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7D53D8DF"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4.1</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14B3D787"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4.1</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52601AE7"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4.5</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4BF4E6FC"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4.6</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0D4E2DF0"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4.6</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0B45023E"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4.9</w:t>
            </w:r>
          </w:p>
        </w:tc>
        <w:tc>
          <w:tcPr>
            <w:tcW w:w="213" w:type="pct"/>
            <w:tcBorders>
              <w:top w:val="single" w:sz="12"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7173C4E2" w14:textId="77777777" w:rsidR="00C36A6F" w:rsidRPr="00302EBD" w:rsidRDefault="00C36A6F" w:rsidP="00494952">
            <w:pPr>
              <w:jc w:val="center"/>
              <w:rPr>
                <w:rFonts w:ascii="Calibri" w:hAnsi="Calibri" w:cs="Calibri"/>
                <w:b/>
                <w:bCs/>
                <w:sz w:val="18"/>
                <w:szCs w:val="18"/>
              </w:rPr>
            </w:pPr>
            <w:r w:rsidRPr="00302EBD">
              <w:rPr>
                <w:rFonts w:ascii="Calibri" w:hAnsi="Calibri" w:cs="Calibri"/>
                <w:b/>
                <w:bCs/>
                <w:sz w:val="18"/>
                <w:szCs w:val="18"/>
              </w:rPr>
              <w:t>5.4</w:t>
            </w:r>
          </w:p>
        </w:tc>
      </w:tr>
    </w:tbl>
    <w:p w14:paraId="6698FBDF" w14:textId="6F9029DF" w:rsidR="00C36A6F" w:rsidRPr="00C92C37" w:rsidRDefault="00BA4ECF" w:rsidP="00D2310A">
      <w:pPr>
        <w:pStyle w:val="TableName"/>
        <w:rPr>
          <w:i/>
          <w:iCs/>
          <w:lang w:val="en-GB"/>
        </w:rPr>
      </w:pPr>
      <w:bookmarkStart w:id="36" w:name="_Ref214483891"/>
      <w:bookmarkStart w:id="37" w:name="_Ref214521735"/>
      <w:r w:rsidRPr="00C92C37">
        <w:rPr>
          <w:lang w:val="en-GB"/>
        </w:rPr>
        <w:t xml:space="preserve">Table </w:t>
      </w:r>
      <w:r w:rsidRPr="00C92C37">
        <w:rPr>
          <w:i/>
          <w:iCs/>
          <w:lang w:val="en-GB"/>
        </w:rPr>
        <w:fldChar w:fldCharType="begin"/>
      </w:r>
      <w:r w:rsidRPr="00C92C37">
        <w:rPr>
          <w:lang w:val="en-GB"/>
        </w:rPr>
        <w:instrText xml:space="preserve"> SEQ Table \* ARABIC </w:instrText>
      </w:r>
      <w:r w:rsidRPr="00C92C37">
        <w:rPr>
          <w:i/>
          <w:iCs/>
          <w:lang w:val="en-GB"/>
        </w:rPr>
        <w:fldChar w:fldCharType="separate"/>
      </w:r>
      <w:r w:rsidR="00077F7F">
        <w:rPr>
          <w:noProof/>
          <w:lang w:val="en-GB"/>
        </w:rPr>
        <w:t>5</w:t>
      </w:r>
      <w:r w:rsidRPr="00C92C37">
        <w:rPr>
          <w:i/>
          <w:iCs/>
          <w:lang w:val="en-GB"/>
        </w:rPr>
        <w:fldChar w:fldCharType="end"/>
      </w:r>
      <w:bookmarkEnd w:id="36"/>
      <w:r w:rsidR="00C943B7" w:rsidRPr="00C92C37">
        <w:rPr>
          <w:lang w:val="en-GB"/>
        </w:rPr>
        <w:t>:</w:t>
      </w:r>
      <w:r w:rsidRPr="00C92C37">
        <w:rPr>
          <w:lang w:val="en-GB"/>
        </w:rPr>
        <w:t xml:space="preserve"> </w:t>
      </w:r>
      <w:r w:rsidR="00F2560D" w:rsidRPr="00C92C37">
        <w:rPr>
          <w:lang w:val="en-GB"/>
        </w:rPr>
        <w:t>Distribution analysis</w:t>
      </w:r>
      <w:r w:rsidRPr="00C92C37">
        <w:rPr>
          <w:lang w:val="en-GB"/>
        </w:rPr>
        <w:t xml:space="preserve">: </w:t>
      </w:r>
      <w:r w:rsidR="00F2560D" w:rsidRPr="00C92C37">
        <w:rPr>
          <w:lang w:val="en-GB"/>
        </w:rPr>
        <w:t>Summary of p</w:t>
      </w:r>
      <w:r w:rsidRPr="00C92C37">
        <w:rPr>
          <w:lang w:val="en-GB"/>
        </w:rPr>
        <w:t>lan ratings by quality criteria, based on DMEL Standard 9</w:t>
      </w:r>
      <w:bookmarkEnd w:id="37"/>
    </w:p>
    <w:tbl>
      <w:tblPr>
        <w:tblpPr w:leftFromText="181" w:rightFromText="181" w:bottomFromText="17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20" w:firstRow="1" w:lastRow="0" w:firstColumn="0" w:lastColumn="0" w:noHBand="1" w:noVBand="1"/>
      </w:tblPr>
      <w:tblGrid>
        <w:gridCol w:w="2076"/>
        <w:gridCol w:w="676"/>
        <w:gridCol w:w="676"/>
        <w:gridCol w:w="676"/>
        <w:gridCol w:w="676"/>
        <w:gridCol w:w="1520"/>
        <w:gridCol w:w="1491"/>
        <w:gridCol w:w="1491"/>
      </w:tblGrid>
      <w:tr w:rsidR="00C36A6F" w:rsidRPr="00C36A6F" w14:paraId="387E85D9" w14:textId="77777777" w:rsidTr="00D2310A">
        <w:trPr>
          <w:trHeight w:val="567"/>
          <w:tblHeader/>
        </w:trPr>
        <w:tc>
          <w:tcPr>
            <w:tcW w:w="1118" w:type="pct"/>
            <w:shd w:val="clear" w:color="auto" w:fill="DEEAF6"/>
            <w:tcMar>
              <w:top w:w="72" w:type="dxa"/>
              <w:left w:w="72" w:type="dxa"/>
              <w:bottom w:w="72" w:type="dxa"/>
              <w:right w:w="72" w:type="dxa"/>
            </w:tcMar>
            <w:hideMark/>
          </w:tcPr>
          <w:p w14:paraId="627914FC" w14:textId="5D8B4C4D" w:rsidR="00C36A6F" w:rsidRPr="00C36A6F" w:rsidRDefault="00C36A6F" w:rsidP="001D53E2">
            <w:pPr>
              <w:spacing w:before="80"/>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Key quality areas</w:t>
            </w:r>
          </w:p>
        </w:tc>
        <w:tc>
          <w:tcPr>
            <w:tcW w:w="364" w:type="pct"/>
            <w:shd w:val="clear" w:color="auto" w:fill="DEEAF6"/>
            <w:tcMar>
              <w:top w:w="72" w:type="dxa"/>
              <w:left w:w="15" w:type="dxa"/>
              <w:bottom w:w="72" w:type="dxa"/>
              <w:right w:w="15" w:type="dxa"/>
            </w:tcMar>
            <w:hideMark/>
          </w:tcPr>
          <w:p w14:paraId="1CAFF396" w14:textId="77777777" w:rsidR="00C36A6F" w:rsidRPr="00C36A6F" w:rsidRDefault="00C36A6F" w:rsidP="001D53E2">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Min</w:t>
            </w:r>
          </w:p>
        </w:tc>
        <w:tc>
          <w:tcPr>
            <w:tcW w:w="364" w:type="pct"/>
            <w:shd w:val="clear" w:color="auto" w:fill="DEEAF6"/>
            <w:tcMar>
              <w:top w:w="72" w:type="dxa"/>
              <w:left w:w="15" w:type="dxa"/>
              <w:bottom w:w="72" w:type="dxa"/>
              <w:right w:w="15" w:type="dxa"/>
            </w:tcMar>
            <w:hideMark/>
          </w:tcPr>
          <w:p w14:paraId="25208EF8" w14:textId="77777777" w:rsidR="00C36A6F" w:rsidRPr="00C36A6F" w:rsidRDefault="00C36A6F" w:rsidP="001D53E2">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Max</w:t>
            </w:r>
          </w:p>
        </w:tc>
        <w:tc>
          <w:tcPr>
            <w:tcW w:w="364" w:type="pct"/>
            <w:shd w:val="clear" w:color="auto" w:fill="DEEAF6"/>
            <w:tcMar>
              <w:top w:w="72" w:type="dxa"/>
              <w:left w:w="15" w:type="dxa"/>
              <w:bottom w:w="72" w:type="dxa"/>
              <w:right w:w="15" w:type="dxa"/>
            </w:tcMar>
            <w:hideMark/>
          </w:tcPr>
          <w:p w14:paraId="6D1992E3" w14:textId="77777777" w:rsidR="00C36A6F" w:rsidRPr="00C36A6F" w:rsidRDefault="00C36A6F" w:rsidP="001D53E2">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Mean</w:t>
            </w:r>
          </w:p>
        </w:tc>
        <w:tc>
          <w:tcPr>
            <w:tcW w:w="364" w:type="pct"/>
            <w:shd w:val="clear" w:color="auto" w:fill="DEEAF6"/>
            <w:tcMar>
              <w:top w:w="72" w:type="dxa"/>
              <w:left w:w="15" w:type="dxa"/>
              <w:bottom w:w="72" w:type="dxa"/>
              <w:right w:w="15" w:type="dxa"/>
            </w:tcMar>
            <w:hideMark/>
          </w:tcPr>
          <w:p w14:paraId="092503A8" w14:textId="77777777" w:rsidR="00C36A6F" w:rsidRPr="00C36A6F" w:rsidRDefault="00C36A6F" w:rsidP="001D53E2">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Mode</w:t>
            </w:r>
          </w:p>
        </w:tc>
        <w:tc>
          <w:tcPr>
            <w:tcW w:w="819" w:type="pct"/>
            <w:shd w:val="clear" w:color="auto" w:fill="DEEAF6"/>
            <w:tcMar>
              <w:top w:w="72" w:type="dxa"/>
              <w:left w:w="15" w:type="dxa"/>
              <w:bottom w:w="72" w:type="dxa"/>
              <w:right w:w="15" w:type="dxa"/>
            </w:tcMar>
            <w:hideMark/>
          </w:tcPr>
          <w:p w14:paraId="6C09FACD" w14:textId="77777777" w:rsidR="00C36A6F" w:rsidRPr="00C36A6F" w:rsidRDefault="00C36A6F" w:rsidP="001D53E2">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Distribution</w:t>
            </w:r>
          </w:p>
        </w:tc>
        <w:tc>
          <w:tcPr>
            <w:tcW w:w="803" w:type="pct"/>
            <w:shd w:val="clear" w:color="auto" w:fill="DEEAF6"/>
            <w:tcMar>
              <w:top w:w="72" w:type="dxa"/>
              <w:left w:w="15" w:type="dxa"/>
              <w:bottom w:w="72" w:type="dxa"/>
              <w:right w:w="15" w:type="dxa"/>
            </w:tcMar>
            <w:hideMark/>
          </w:tcPr>
          <w:p w14:paraId="55E78235" w14:textId="77777777" w:rsidR="00C36A6F" w:rsidRPr="00C36A6F" w:rsidRDefault="00C36A6F" w:rsidP="001D53E2">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Less than satisfactory (0-3)</w:t>
            </w:r>
          </w:p>
        </w:tc>
        <w:tc>
          <w:tcPr>
            <w:tcW w:w="803" w:type="pct"/>
            <w:shd w:val="clear" w:color="auto" w:fill="DEEAF6"/>
            <w:tcMar>
              <w:top w:w="72" w:type="dxa"/>
              <w:left w:w="15" w:type="dxa"/>
              <w:bottom w:w="72" w:type="dxa"/>
              <w:right w:w="15" w:type="dxa"/>
            </w:tcMar>
            <w:hideMark/>
          </w:tcPr>
          <w:p w14:paraId="650629CD" w14:textId="631E4C2B" w:rsidR="00C36A6F" w:rsidRPr="00C36A6F" w:rsidRDefault="00C36A6F" w:rsidP="001D53E2">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Satisfactory</w:t>
            </w:r>
            <w:r w:rsidR="00972DA2">
              <w:rPr>
                <w:rFonts w:cstheme="minorHAnsi"/>
                <w:b/>
                <w:bCs/>
                <w:color w:val="0D0D0D" w:themeColor="text1" w:themeTint="F2"/>
                <w:sz w:val="18"/>
                <w:szCs w:val="18"/>
                <w:lang w:val="en-GB"/>
              </w:rPr>
              <w:t xml:space="preserve"> </w:t>
            </w:r>
            <w:r w:rsidRPr="00C36A6F">
              <w:rPr>
                <w:rFonts w:cstheme="minorHAnsi"/>
                <w:b/>
                <w:bCs/>
                <w:color w:val="0D0D0D" w:themeColor="text1" w:themeTint="F2"/>
                <w:sz w:val="18"/>
                <w:szCs w:val="18"/>
                <w:lang w:val="en-GB"/>
              </w:rPr>
              <w:t>(4-6)</w:t>
            </w:r>
          </w:p>
        </w:tc>
      </w:tr>
      <w:tr w:rsidR="00C36A6F" w:rsidRPr="00C36A6F" w14:paraId="51DFAD61" w14:textId="77777777" w:rsidTr="001D53E2">
        <w:trPr>
          <w:trHeight w:val="510"/>
        </w:trPr>
        <w:tc>
          <w:tcPr>
            <w:tcW w:w="1118" w:type="pct"/>
            <w:shd w:val="clear" w:color="auto" w:fill="FFFFFF"/>
            <w:tcMar>
              <w:top w:w="72" w:type="dxa"/>
              <w:left w:w="72" w:type="dxa"/>
              <w:bottom w:w="72" w:type="dxa"/>
              <w:right w:w="72" w:type="dxa"/>
            </w:tcMar>
            <w:vAlign w:val="center"/>
            <w:hideMark/>
          </w:tcPr>
          <w:p w14:paraId="68E1B0A5" w14:textId="77777777" w:rsidR="00C36A6F" w:rsidRPr="00C36A6F" w:rsidRDefault="00C36A6F" w:rsidP="001D53E2">
            <w:pPr>
              <w:rPr>
                <w:rFonts w:cstheme="minorHAnsi"/>
                <w:b/>
                <w:bCs/>
                <w:sz w:val="18"/>
                <w:szCs w:val="18"/>
              </w:rPr>
            </w:pPr>
            <w:r w:rsidRPr="00C36A6F">
              <w:rPr>
                <w:rFonts w:cstheme="minorHAnsi"/>
                <w:b/>
                <w:bCs/>
                <w:sz w:val="18"/>
                <w:szCs w:val="18"/>
              </w:rPr>
              <w:t xml:space="preserve">1) Purpose and use of evaluation </w:t>
            </w:r>
          </w:p>
        </w:tc>
        <w:tc>
          <w:tcPr>
            <w:tcW w:w="364" w:type="pct"/>
            <w:shd w:val="clear" w:color="auto" w:fill="FFFFFF"/>
            <w:tcMar>
              <w:top w:w="72" w:type="dxa"/>
              <w:left w:w="72" w:type="dxa"/>
              <w:bottom w:w="72" w:type="dxa"/>
              <w:right w:w="72" w:type="dxa"/>
            </w:tcMar>
            <w:vAlign w:val="center"/>
            <w:hideMark/>
          </w:tcPr>
          <w:p w14:paraId="7440E5D9" w14:textId="77777777" w:rsidR="00C36A6F" w:rsidRPr="00C36A6F" w:rsidRDefault="00C36A6F" w:rsidP="001D53E2">
            <w:pPr>
              <w:jc w:val="center"/>
              <w:rPr>
                <w:rFonts w:cstheme="minorHAnsi"/>
                <w:sz w:val="18"/>
                <w:szCs w:val="18"/>
              </w:rPr>
            </w:pPr>
            <w:r w:rsidRPr="00C36A6F">
              <w:rPr>
                <w:rFonts w:cstheme="minorHAnsi"/>
                <w:sz w:val="18"/>
                <w:szCs w:val="18"/>
              </w:rPr>
              <w:t>2</w:t>
            </w:r>
          </w:p>
        </w:tc>
        <w:tc>
          <w:tcPr>
            <w:tcW w:w="364" w:type="pct"/>
            <w:shd w:val="clear" w:color="auto" w:fill="FFFFFF"/>
            <w:tcMar>
              <w:top w:w="72" w:type="dxa"/>
              <w:left w:w="72" w:type="dxa"/>
              <w:bottom w:w="72" w:type="dxa"/>
              <w:right w:w="72" w:type="dxa"/>
            </w:tcMar>
            <w:vAlign w:val="center"/>
            <w:hideMark/>
          </w:tcPr>
          <w:p w14:paraId="78BEB19C" w14:textId="77777777" w:rsidR="00C36A6F" w:rsidRPr="00C36A6F" w:rsidRDefault="00C36A6F" w:rsidP="001D53E2">
            <w:pPr>
              <w:jc w:val="center"/>
              <w:rPr>
                <w:rFonts w:cstheme="minorHAnsi"/>
                <w:sz w:val="18"/>
                <w:szCs w:val="18"/>
              </w:rPr>
            </w:pPr>
            <w:r w:rsidRPr="00C36A6F">
              <w:rPr>
                <w:rFonts w:cstheme="minorHAnsi"/>
                <w:sz w:val="18"/>
                <w:szCs w:val="18"/>
              </w:rPr>
              <w:t>6</w:t>
            </w:r>
          </w:p>
        </w:tc>
        <w:tc>
          <w:tcPr>
            <w:tcW w:w="364" w:type="pct"/>
            <w:shd w:val="clear" w:color="auto" w:fill="FFFFFF"/>
            <w:tcMar>
              <w:top w:w="72" w:type="dxa"/>
              <w:left w:w="72" w:type="dxa"/>
              <w:bottom w:w="72" w:type="dxa"/>
              <w:right w:w="72" w:type="dxa"/>
            </w:tcMar>
            <w:vAlign w:val="center"/>
            <w:hideMark/>
          </w:tcPr>
          <w:p w14:paraId="46B0B092" w14:textId="77777777" w:rsidR="00C36A6F" w:rsidRPr="00C36A6F" w:rsidRDefault="00C36A6F" w:rsidP="001D53E2">
            <w:pPr>
              <w:jc w:val="center"/>
              <w:rPr>
                <w:rFonts w:cstheme="minorHAnsi"/>
                <w:sz w:val="18"/>
                <w:szCs w:val="18"/>
              </w:rPr>
            </w:pPr>
            <w:r w:rsidRPr="00C36A6F">
              <w:rPr>
                <w:rFonts w:cstheme="minorHAnsi"/>
                <w:sz w:val="18"/>
                <w:szCs w:val="18"/>
              </w:rPr>
              <w:t>4.5</w:t>
            </w:r>
          </w:p>
        </w:tc>
        <w:tc>
          <w:tcPr>
            <w:tcW w:w="364" w:type="pct"/>
            <w:shd w:val="clear" w:color="auto" w:fill="FFFFFF"/>
            <w:tcMar>
              <w:top w:w="72" w:type="dxa"/>
              <w:left w:w="72" w:type="dxa"/>
              <w:bottom w:w="72" w:type="dxa"/>
              <w:right w:w="72" w:type="dxa"/>
            </w:tcMar>
            <w:vAlign w:val="center"/>
            <w:hideMark/>
          </w:tcPr>
          <w:p w14:paraId="0372B778" w14:textId="77777777" w:rsidR="00C36A6F" w:rsidRPr="00C36A6F" w:rsidRDefault="00C36A6F" w:rsidP="001D53E2">
            <w:pPr>
              <w:jc w:val="center"/>
              <w:rPr>
                <w:rFonts w:cstheme="minorHAnsi"/>
                <w:sz w:val="18"/>
                <w:szCs w:val="18"/>
              </w:rPr>
            </w:pPr>
            <w:r w:rsidRPr="00C36A6F">
              <w:rPr>
                <w:rFonts w:cstheme="minorHAnsi"/>
                <w:sz w:val="18"/>
                <w:szCs w:val="18"/>
              </w:rPr>
              <w:t>4</w:t>
            </w:r>
          </w:p>
        </w:tc>
        <w:tc>
          <w:tcPr>
            <w:tcW w:w="819" w:type="pct"/>
            <w:shd w:val="clear" w:color="auto" w:fill="FFFFFF"/>
            <w:tcMar>
              <w:top w:w="72" w:type="dxa"/>
              <w:left w:w="72" w:type="dxa"/>
              <w:bottom w:w="72" w:type="dxa"/>
              <w:right w:w="72" w:type="dxa"/>
            </w:tcMar>
            <w:vAlign w:val="center"/>
            <w:hideMark/>
          </w:tcPr>
          <w:p w14:paraId="62F535AE" w14:textId="1BCDF2C7" w:rsidR="00C36A6F" w:rsidRPr="00C36A6F" w:rsidRDefault="00290A9D" w:rsidP="001D53E2">
            <w:pPr>
              <w:rPr>
                <w:rFonts w:cstheme="minorHAnsi"/>
                <w:sz w:val="18"/>
                <w:szCs w:val="18"/>
              </w:rPr>
            </w:pPr>
            <w:r w:rsidRPr="00A85ED3">
              <w:rPr>
                <w:noProof/>
              </w:rPr>
              <w:drawing>
                <wp:anchor distT="0" distB="0" distL="114300" distR="114300" simplePos="0" relativeHeight="251658243" behindDoc="0" locked="0" layoutInCell="1" allowOverlap="1" wp14:anchorId="137B9EBB" wp14:editId="53F1A0E5">
                  <wp:simplePos x="0" y="0"/>
                  <wp:positionH relativeFrom="column">
                    <wp:posOffset>107950</wp:posOffset>
                  </wp:positionH>
                  <wp:positionV relativeFrom="paragraph">
                    <wp:posOffset>0</wp:posOffset>
                  </wp:positionV>
                  <wp:extent cx="626400" cy="442800"/>
                  <wp:effectExtent l="0" t="0" r="2540" b="0"/>
                  <wp:wrapSquare wrapText="bothSides"/>
                  <wp:docPr id="1524884958"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F644B466-8CCE-551C-FFE2-C91D928F38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84958"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F644B466-8CCE-551C-FFE2-C91D928F38CC}"/>
                              </a:ext>
                            </a:extLst>
                          </pic:cNvPr>
                          <pic:cNvPicPr>
                            <a:picLocks noChangeAspect="1"/>
                          </pic:cNvPicPr>
                        </pic:nvPicPr>
                        <pic:blipFill>
                          <a:blip r:embed="rId13"/>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803" w:type="pct"/>
            <w:shd w:val="clear" w:color="auto" w:fill="FFFFFF"/>
            <w:tcMar>
              <w:top w:w="72" w:type="dxa"/>
              <w:left w:w="72" w:type="dxa"/>
              <w:bottom w:w="72" w:type="dxa"/>
              <w:right w:w="72" w:type="dxa"/>
            </w:tcMar>
            <w:vAlign w:val="center"/>
            <w:hideMark/>
          </w:tcPr>
          <w:p w14:paraId="7419522A" w14:textId="77777777" w:rsidR="00C36A6F" w:rsidRPr="00C36A6F" w:rsidRDefault="00C36A6F" w:rsidP="001D53E2">
            <w:pPr>
              <w:jc w:val="center"/>
              <w:rPr>
                <w:rFonts w:cstheme="minorHAnsi"/>
                <w:sz w:val="18"/>
                <w:szCs w:val="18"/>
              </w:rPr>
            </w:pPr>
            <w:r w:rsidRPr="00C36A6F">
              <w:rPr>
                <w:rFonts w:cstheme="minorHAnsi"/>
                <w:sz w:val="18"/>
                <w:szCs w:val="18"/>
              </w:rPr>
              <w:t>10%</w:t>
            </w:r>
          </w:p>
        </w:tc>
        <w:tc>
          <w:tcPr>
            <w:tcW w:w="803" w:type="pct"/>
            <w:shd w:val="clear" w:color="auto" w:fill="FFFFFF"/>
            <w:tcMar>
              <w:top w:w="72" w:type="dxa"/>
              <w:left w:w="72" w:type="dxa"/>
              <w:bottom w:w="72" w:type="dxa"/>
              <w:right w:w="72" w:type="dxa"/>
            </w:tcMar>
            <w:vAlign w:val="center"/>
            <w:hideMark/>
          </w:tcPr>
          <w:p w14:paraId="0A71FC10" w14:textId="77777777" w:rsidR="00C36A6F" w:rsidRPr="00C36A6F" w:rsidRDefault="00C36A6F" w:rsidP="001D53E2">
            <w:pPr>
              <w:jc w:val="center"/>
              <w:rPr>
                <w:rFonts w:cstheme="minorHAnsi"/>
                <w:sz w:val="18"/>
                <w:szCs w:val="18"/>
              </w:rPr>
            </w:pPr>
            <w:r w:rsidRPr="00C36A6F">
              <w:rPr>
                <w:rFonts w:cstheme="minorHAnsi"/>
                <w:sz w:val="18"/>
                <w:szCs w:val="18"/>
              </w:rPr>
              <w:t>90%</w:t>
            </w:r>
          </w:p>
        </w:tc>
      </w:tr>
      <w:tr w:rsidR="00C36A6F" w:rsidRPr="00C36A6F" w14:paraId="61B3633F" w14:textId="77777777" w:rsidTr="001D53E2">
        <w:trPr>
          <w:trHeight w:val="658"/>
        </w:trPr>
        <w:tc>
          <w:tcPr>
            <w:tcW w:w="1118" w:type="pct"/>
            <w:shd w:val="clear" w:color="auto" w:fill="FFFFFF"/>
            <w:tcMar>
              <w:top w:w="72" w:type="dxa"/>
              <w:left w:w="72" w:type="dxa"/>
              <w:bottom w:w="72" w:type="dxa"/>
              <w:right w:w="72" w:type="dxa"/>
            </w:tcMar>
            <w:vAlign w:val="center"/>
            <w:hideMark/>
          </w:tcPr>
          <w:p w14:paraId="0D0B4B97" w14:textId="77777777" w:rsidR="00C36A6F" w:rsidRPr="00C36A6F" w:rsidRDefault="00C36A6F" w:rsidP="001D53E2">
            <w:pPr>
              <w:rPr>
                <w:rFonts w:cstheme="minorHAnsi"/>
                <w:b/>
                <w:bCs/>
                <w:sz w:val="18"/>
                <w:szCs w:val="18"/>
              </w:rPr>
            </w:pPr>
            <w:r w:rsidRPr="00C36A6F">
              <w:rPr>
                <w:rFonts w:cstheme="minorHAnsi"/>
                <w:b/>
                <w:bCs/>
                <w:sz w:val="18"/>
                <w:szCs w:val="18"/>
              </w:rPr>
              <w:t xml:space="preserve">2) Evaluation design </w:t>
            </w:r>
          </w:p>
        </w:tc>
        <w:tc>
          <w:tcPr>
            <w:tcW w:w="364" w:type="pct"/>
            <w:shd w:val="clear" w:color="auto" w:fill="FFFFFF"/>
            <w:tcMar>
              <w:top w:w="72" w:type="dxa"/>
              <w:left w:w="72" w:type="dxa"/>
              <w:bottom w:w="72" w:type="dxa"/>
              <w:right w:w="72" w:type="dxa"/>
            </w:tcMar>
            <w:vAlign w:val="center"/>
            <w:hideMark/>
          </w:tcPr>
          <w:p w14:paraId="474028A1" w14:textId="77777777" w:rsidR="00C36A6F" w:rsidRPr="00C36A6F" w:rsidRDefault="00C36A6F" w:rsidP="001D53E2">
            <w:pPr>
              <w:jc w:val="center"/>
              <w:rPr>
                <w:rFonts w:cstheme="minorHAnsi"/>
                <w:sz w:val="18"/>
                <w:szCs w:val="18"/>
              </w:rPr>
            </w:pPr>
            <w:r w:rsidRPr="00C36A6F">
              <w:rPr>
                <w:rFonts w:cstheme="minorHAnsi"/>
                <w:sz w:val="18"/>
                <w:szCs w:val="18"/>
              </w:rPr>
              <w:t>2</w:t>
            </w:r>
          </w:p>
        </w:tc>
        <w:tc>
          <w:tcPr>
            <w:tcW w:w="364" w:type="pct"/>
            <w:shd w:val="clear" w:color="auto" w:fill="FFFFFF"/>
            <w:tcMar>
              <w:top w:w="72" w:type="dxa"/>
              <w:left w:w="72" w:type="dxa"/>
              <w:bottom w:w="72" w:type="dxa"/>
              <w:right w:w="72" w:type="dxa"/>
            </w:tcMar>
            <w:vAlign w:val="center"/>
            <w:hideMark/>
          </w:tcPr>
          <w:p w14:paraId="03637332" w14:textId="77777777" w:rsidR="00C36A6F" w:rsidRPr="00C36A6F" w:rsidRDefault="00C36A6F" w:rsidP="001D53E2">
            <w:pPr>
              <w:jc w:val="center"/>
              <w:rPr>
                <w:rFonts w:cstheme="minorHAnsi"/>
                <w:sz w:val="18"/>
                <w:szCs w:val="18"/>
              </w:rPr>
            </w:pPr>
            <w:r w:rsidRPr="00C36A6F">
              <w:rPr>
                <w:rFonts w:cstheme="minorHAnsi"/>
                <w:sz w:val="18"/>
                <w:szCs w:val="18"/>
              </w:rPr>
              <w:t>6</w:t>
            </w:r>
          </w:p>
        </w:tc>
        <w:tc>
          <w:tcPr>
            <w:tcW w:w="364" w:type="pct"/>
            <w:shd w:val="clear" w:color="auto" w:fill="FFFFFF"/>
            <w:tcMar>
              <w:top w:w="72" w:type="dxa"/>
              <w:left w:w="72" w:type="dxa"/>
              <w:bottom w:w="72" w:type="dxa"/>
              <w:right w:w="72" w:type="dxa"/>
            </w:tcMar>
            <w:vAlign w:val="center"/>
            <w:hideMark/>
          </w:tcPr>
          <w:p w14:paraId="1946FC50" w14:textId="77777777" w:rsidR="00C36A6F" w:rsidRPr="00C36A6F" w:rsidRDefault="00C36A6F" w:rsidP="001D53E2">
            <w:pPr>
              <w:jc w:val="center"/>
              <w:rPr>
                <w:rFonts w:cstheme="minorHAnsi"/>
                <w:sz w:val="18"/>
                <w:szCs w:val="18"/>
              </w:rPr>
            </w:pPr>
            <w:r w:rsidRPr="00C36A6F">
              <w:rPr>
                <w:rFonts w:cstheme="minorHAnsi"/>
                <w:sz w:val="18"/>
                <w:szCs w:val="18"/>
              </w:rPr>
              <w:t>4.0</w:t>
            </w:r>
          </w:p>
        </w:tc>
        <w:tc>
          <w:tcPr>
            <w:tcW w:w="364" w:type="pct"/>
            <w:shd w:val="clear" w:color="auto" w:fill="FFFFFF"/>
            <w:tcMar>
              <w:top w:w="72" w:type="dxa"/>
              <w:left w:w="72" w:type="dxa"/>
              <w:bottom w:w="72" w:type="dxa"/>
              <w:right w:w="72" w:type="dxa"/>
            </w:tcMar>
            <w:vAlign w:val="center"/>
            <w:hideMark/>
          </w:tcPr>
          <w:p w14:paraId="534A56EA" w14:textId="77777777" w:rsidR="00C36A6F" w:rsidRPr="00C36A6F" w:rsidRDefault="00C36A6F" w:rsidP="001D53E2">
            <w:pPr>
              <w:jc w:val="center"/>
              <w:rPr>
                <w:rFonts w:cstheme="minorHAnsi"/>
                <w:sz w:val="18"/>
                <w:szCs w:val="18"/>
              </w:rPr>
            </w:pPr>
            <w:r w:rsidRPr="00C36A6F">
              <w:rPr>
                <w:rFonts w:cstheme="minorHAnsi"/>
                <w:sz w:val="18"/>
                <w:szCs w:val="18"/>
              </w:rPr>
              <w:t>3</w:t>
            </w:r>
          </w:p>
        </w:tc>
        <w:tc>
          <w:tcPr>
            <w:tcW w:w="819" w:type="pct"/>
            <w:shd w:val="clear" w:color="auto" w:fill="FFFFFF"/>
            <w:tcMar>
              <w:top w:w="72" w:type="dxa"/>
              <w:left w:w="72" w:type="dxa"/>
              <w:bottom w:w="72" w:type="dxa"/>
              <w:right w:w="72" w:type="dxa"/>
            </w:tcMar>
            <w:vAlign w:val="center"/>
            <w:hideMark/>
          </w:tcPr>
          <w:p w14:paraId="65F51E48" w14:textId="3348E74C" w:rsidR="00C36A6F" w:rsidRPr="00C36A6F" w:rsidRDefault="00C87E81" w:rsidP="001D53E2">
            <w:pPr>
              <w:rPr>
                <w:rFonts w:cstheme="minorHAnsi"/>
                <w:sz w:val="18"/>
                <w:szCs w:val="18"/>
              </w:rPr>
            </w:pPr>
            <w:r w:rsidRPr="00A85ED3">
              <w:rPr>
                <w:noProof/>
              </w:rPr>
              <w:drawing>
                <wp:anchor distT="0" distB="0" distL="114300" distR="114300" simplePos="0" relativeHeight="251658244" behindDoc="0" locked="0" layoutInCell="1" allowOverlap="1" wp14:anchorId="0EDE2D8C" wp14:editId="77B65405">
                  <wp:simplePos x="0" y="0"/>
                  <wp:positionH relativeFrom="column">
                    <wp:posOffset>107950</wp:posOffset>
                  </wp:positionH>
                  <wp:positionV relativeFrom="paragraph">
                    <wp:posOffset>0</wp:posOffset>
                  </wp:positionV>
                  <wp:extent cx="626400" cy="442800"/>
                  <wp:effectExtent l="0" t="0" r="2540" b="0"/>
                  <wp:wrapSquare wrapText="bothSides"/>
                  <wp:docPr id="1495850997"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FFC21B2E-D9AE-E5C4-C113-E0B925827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50997"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FFC21B2E-D9AE-E5C4-C113-E0B925827504}"/>
                              </a:ext>
                            </a:extLst>
                          </pic:cNvPr>
                          <pic:cNvPicPr>
                            <a:picLocks noChangeAspect="1"/>
                          </pic:cNvPicPr>
                        </pic:nvPicPr>
                        <pic:blipFill>
                          <a:blip r:embed="rId14"/>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r w:rsidR="00C36A6F" w:rsidRPr="00C36A6F">
              <w:rPr>
                <w:rFonts w:cstheme="minorHAnsi"/>
                <w:sz w:val="18"/>
                <w:szCs w:val="18"/>
              </w:rPr>
              <w:t> </w:t>
            </w:r>
          </w:p>
        </w:tc>
        <w:tc>
          <w:tcPr>
            <w:tcW w:w="803" w:type="pct"/>
            <w:shd w:val="clear" w:color="auto" w:fill="FFFFFF"/>
            <w:tcMar>
              <w:top w:w="72" w:type="dxa"/>
              <w:left w:w="72" w:type="dxa"/>
              <w:bottom w:w="72" w:type="dxa"/>
              <w:right w:w="72" w:type="dxa"/>
            </w:tcMar>
            <w:vAlign w:val="center"/>
            <w:hideMark/>
          </w:tcPr>
          <w:p w14:paraId="079790BE" w14:textId="47FFE42D" w:rsidR="00C36A6F" w:rsidRPr="00C36A6F" w:rsidRDefault="00C36A6F" w:rsidP="001D53E2">
            <w:pPr>
              <w:jc w:val="center"/>
              <w:rPr>
                <w:rFonts w:cstheme="minorHAnsi"/>
                <w:sz w:val="18"/>
                <w:szCs w:val="18"/>
              </w:rPr>
            </w:pPr>
            <w:r w:rsidRPr="00C36A6F">
              <w:rPr>
                <w:rFonts w:cstheme="minorHAnsi"/>
                <w:sz w:val="18"/>
                <w:szCs w:val="18"/>
              </w:rPr>
              <w:t>35%</w:t>
            </w:r>
          </w:p>
        </w:tc>
        <w:tc>
          <w:tcPr>
            <w:tcW w:w="803" w:type="pct"/>
            <w:shd w:val="clear" w:color="auto" w:fill="FFFFFF"/>
            <w:tcMar>
              <w:top w:w="72" w:type="dxa"/>
              <w:left w:w="72" w:type="dxa"/>
              <w:bottom w:w="72" w:type="dxa"/>
              <w:right w:w="72" w:type="dxa"/>
            </w:tcMar>
            <w:vAlign w:val="center"/>
            <w:hideMark/>
          </w:tcPr>
          <w:p w14:paraId="5C9881AB" w14:textId="73724A01" w:rsidR="00C36A6F" w:rsidRPr="00C36A6F" w:rsidRDefault="00C36A6F" w:rsidP="001D53E2">
            <w:pPr>
              <w:jc w:val="center"/>
              <w:rPr>
                <w:rFonts w:cstheme="minorHAnsi"/>
                <w:sz w:val="18"/>
                <w:szCs w:val="18"/>
              </w:rPr>
            </w:pPr>
            <w:r w:rsidRPr="00C36A6F">
              <w:rPr>
                <w:rFonts w:cstheme="minorHAnsi"/>
                <w:sz w:val="18"/>
                <w:szCs w:val="18"/>
              </w:rPr>
              <w:t>65%</w:t>
            </w:r>
          </w:p>
        </w:tc>
      </w:tr>
      <w:tr w:rsidR="00C36A6F" w:rsidRPr="00C36A6F" w14:paraId="6B602FDD" w14:textId="77777777" w:rsidTr="001D53E2">
        <w:trPr>
          <w:trHeight w:val="658"/>
        </w:trPr>
        <w:tc>
          <w:tcPr>
            <w:tcW w:w="1118" w:type="pct"/>
            <w:shd w:val="clear" w:color="auto" w:fill="FFFFFF"/>
            <w:tcMar>
              <w:top w:w="72" w:type="dxa"/>
              <w:left w:w="72" w:type="dxa"/>
              <w:bottom w:w="72" w:type="dxa"/>
              <w:right w:w="72" w:type="dxa"/>
            </w:tcMar>
            <w:vAlign w:val="center"/>
            <w:hideMark/>
          </w:tcPr>
          <w:p w14:paraId="39F357D5" w14:textId="40F59B55" w:rsidR="00C36A6F" w:rsidRPr="00C36A6F" w:rsidRDefault="00C36A6F" w:rsidP="001D53E2">
            <w:pPr>
              <w:rPr>
                <w:rFonts w:cstheme="minorHAnsi"/>
                <w:b/>
                <w:bCs/>
                <w:sz w:val="18"/>
                <w:szCs w:val="18"/>
              </w:rPr>
            </w:pPr>
            <w:r w:rsidRPr="00C36A6F">
              <w:rPr>
                <w:rFonts w:cstheme="minorHAnsi"/>
                <w:b/>
                <w:bCs/>
                <w:sz w:val="18"/>
                <w:szCs w:val="18"/>
              </w:rPr>
              <w:t xml:space="preserve">3) Evaluation questions </w:t>
            </w:r>
          </w:p>
        </w:tc>
        <w:tc>
          <w:tcPr>
            <w:tcW w:w="364" w:type="pct"/>
            <w:shd w:val="clear" w:color="auto" w:fill="FFFFFF"/>
            <w:tcMar>
              <w:top w:w="72" w:type="dxa"/>
              <w:left w:w="72" w:type="dxa"/>
              <w:bottom w:w="72" w:type="dxa"/>
              <w:right w:w="72" w:type="dxa"/>
            </w:tcMar>
            <w:vAlign w:val="center"/>
            <w:hideMark/>
          </w:tcPr>
          <w:p w14:paraId="59D9A07B" w14:textId="77777777" w:rsidR="00C36A6F" w:rsidRPr="00C36A6F" w:rsidRDefault="00C36A6F" w:rsidP="001D53E2">
            <w:pPr>
              <w:jc w:val="center"/>
              <w:rPr>
                <w:rFonts w:cstheme="minorHAnsi"/>
                <w:sz w:val="18"/>
                <w:szCs w:val="18"/>
              </w:rPr>
            </w:pPr>
            <w:r w:rsidRPr="00C36A6F">
              <w:rPr>
                <w:rFonts w:cstheme="minorHAnsi"/>
                <w:sz w:val="18"/>
                <w:szCs w:val="18"/>
              </w:rPr>
              <w:t>2.5</w:t>
            </w:r>
          </w:p>
        </w:tc>
        <w:tc>
          <w:tcPr>
            <w:tcW w:w="364" w:type="pct"/>
            <w:shd w:val="clear" w:color="auto" w:fill="FFFFFF"/>
            <w:tcMar>
              <w:top w:w="72" w:type="dxa"/>
              <w:left w:w="72" w:type="dxa"/>
              <w:bottom w:w="72" w:type="dxa"/>
              <w:right w:w="72" w:type="dxa"/>
            </w:tcMar>
            <w:vAlign w:val="center"/>
            <w:hideMark/>
          </w:tcPr>
          <w:p w14:paraId="0CEE7184" w14:textId="77777777" w:rsidR="00C36A6F" w:rsidRPr="00C36A6F" w:rsidRDefault="00C36A6F" w:rsidP="001D53E2">
            <w:pPr>
              <w:jc w:val="center"/>
              <w:rPr>
                <w:rFonts w:cstheme="minorHAnsi"/>
                <w:sz w:val="18"/>
                <w:szCs w:val="18"/>
              </w:rPr>
            </w:pPr>
            <w:r w:rsidRPr="00C36A6F">
              <w:rPr>
                <w:rFonts w:cstheme="minorHAnsi"/>
                <w:sz w:val="18"/>
                <w:szCs w:val="18"/>
              </w:rPr>
              <w:t>6</w:t>
            </w:r>
          </w:p>
        </w:tc>
        <w:tc>
          <w:tcPr>
            <w:tcW w:w="364" w:type="pct"/>
            <w:shd w:val="clear" w:color="auto" w:fill="FFFFFF"/>
            <w:tcMar>
              <w:top w:w="72" w:type="dxa"/>
              <w:left w:w="72" w:type="dxa"/>
              <w:bottom w:w="72" w:type="dxa"/>
              <w:right w:w="72" w:type="dxa"/>
            </w:tcMar>
            <w:vAlign w:val="center"/>
            <w:hideMark/>
          </w:tcPr>
          <w:p w14:paraId="32859ED5" w14:textId="77777777" w:rsidR="00C36A6F" w:rsidRPr="00C36A6F" w:rsidRDefault="00C36A6F" w:rsidP="001D53E2">
            <w:pPr>
              <w:jc w:val="center"/>
              <w:rPr>
                <w:rFonts w:cstheme="minorHAnsi"/>
                <w:sz w:val="18"/>
                <w:szCs w:val="18"/>
              </w:rPr>
            </w:pPr>
            <w:r w:rsidRPr="00C36A6F">
              <w:rPr>
                <w:rFonts w:cstheme="minorHAnsi"/>
                <w:sz w:val="18"/>
                <w:szCs w:val="18"/>
              </w:rPr>
              <w:t>4.3</w:t>
            </w:r>
          </w:p>
        </w:tc>
        <w:tc>
          <w:tcPr>
            <w:tcW w:w="364" w:type="pct"/>
            <w:shd w:val="clear" w:color="auto" w:fill="FFFFFF"/>
            <w:tcMar>
              <w:top w:w="72" w:type="dxa"/>
              <w:left w:w="72" w:type="dxa"/>
              <w:bottom w:w="72" w:type="dxa"/>
              <w:right w:w="72" w:type="dxa"/>
            </w:tcMar>
            <w:vAlign w:val="center"/>
            <w:hideMark/>
          </w:tcPr>
          <w:p w14:paraId="4B2B2EF7" w14:textId="0E007A63" w:rsidR="00C36A6F" w:rsidRPr="00C36A6F" w:rsidRDefault="00C36A6F" w:rsidP="001D53E2">
            <w:pPr>
              <w:jc w:val="center"/>
              <w:rPr>
                <w:rFonts w:cstheme="minorHAnsi"/>
                <w:sz w:val="18"/>
                <w:szCs w:val="18"/>
              </w:rPr>
            </w:pPr>
            <w:r w:rsidRPr="00C36A6F">
              <w:rPr>
                <w:rFonts w:cstheme="minorHAnsi"/>
                <w:sz w:val="18"/>
                <w:szCs w:val="18"/>
              </w:rPr>
              <w:t>4</w:t>
            </w:r>
          </w:p>
        </w:tc>
        <w:tc>
          <w:tcPr>
            <w:tcW w:w="819" w:type="pct"/>
            <w:shd w:val="clear" w:color="auto" w:fill="FFFFFF"/>
            <w:tcMar>
              <w:top w:w="72" w:type="dxa"/>
              <w:left w:w="72" w:type="dxa"/>
              <w:bottom w:w="72" w:type="dxa"/>
              <w:right w:w="72" w:type="dxa"/>
            </w:tcMar>
            <w:vAlign w:val="center"/>
            <w:hideMark/>
          </w:tcPr>
          <w:p w14:paraId="52B58E8C" w14:textId="1F8244EF" w:rsidR="00C36A6F" w:rsidRPr="00C36A6F" w:rsidRDefault="00C87E81" w:rsidP="001D53E2">
            <w:pPr>
              <w:rPr>
                <w:rFonts w:cstheme="minorHAnsi"/>
                <w:sz w:val="18"/>
                <w:szCs w:val="18"/>
              </w:rPr>
            </w:pPr>
            <w:r w:rsidRPr="00A85ED3">
              <w:rPr>
                <w:noProof/>
              </w:rPr>
              <w:drawing>
                <wp:anchor distT="0" distB="0" distL="114300" distR="114300" simplePos="0" relativeHeight="251658245" behindDoc="0" locked="0" layoutInCell="1" allowOverlap="1" wp14:anchorId="639B3AFF" wp14:editId="28C23410">
                  <wp:simplePos x="0" y="0"/>
                  <wp:positionH relativeFrom="column">
                    <wp:posOffset>107950</wp:posOffset>
                  </wp:positionH>
                  <wp:positionV relativeFrom="paragraph">
                    <wp:posOffset>0</wp:posOffset>
                  </wp:positionV>
                  <wp:extent cx="624840" cy="441889"/>
                  <wp:effectExtent l="0" t="0" r="3810" b="0"/>
                  <wp:wrapSquare wrapText="bothSides"/>
                  <wp:docPr id="1858800787"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0BA6A8F5-B00D-1A83-EAF2-D6AA9B103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00787"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0BA6A8F5-B00D-1A83-EAF2-D6AA9B103CC9}"/>
                              </a:ext>
                            </a:extLst>
                          </pic:cNvPr>
                          <pic:cNvPicPr>
                            <a:picLocks noChangeAspect="1"/>
                          </pic:cNvPicPr>
                        </pic:nvPicPr>
                        <pic:blipFill>
                          <a:blip r:embed="rId15"/>
                          <a:stretch>
                            <a:fillRect/>
                          </a:stretch>
                        </pic:blipFill>
                        <pic:spPr>
                          <a:xfrm>
                            <a:off x="0" y="0"/>
                            <a:ext cx="624840" cy="441889"/>
                          </a:xfrm>
                          <a:prstGeom prst="rect">
                            <a:avLst/>
                          </a:prstGeom>
                        </pic:spPr>
                      </pic:pic>
                    </a:graphicData>
                  </a:graphic>
                </wp:anchor>
              </w:drawing>
            </w:r>
            <w:r w:rsidR="00C36A6F" w:rsidRPr="00C36A6F">
              <w:rPr>
                <w:rFonts w:cstheme="minorHAnsi"/>
                <w:sz w:val="18"/>
                <w:szCs w:val="18"/>
              </w:rPr>
              <w:t> </w:t>
            </w:r>
          </w:p>
        </w:tc>
        <w:tc>
          <w:tcPr>
            <w:tcW w:w="803" w:type="pct"/>
            <w:shd w:val="clear" w:color="auto" w:fill="FFFFFF"/>
            <w:tcMar>
              <w:top w:w="72" w:type="dxa"/>
              <w:left w:w="72" w:type="dxa"/>
              <w:bottom w:w="72" w:type="dxa"/>
              <w:right w:w="72" w:type="dxa"/>
            </w:tcMar>
            <w:vAlign w:val="center"/>
            <w:hideMark/>
          </w:tcPr>
          <w:p w14:paraId="1A2A8261" w14:textId="6BDE7802" w:rsidR="00C36A6F" w:rsidRPr="00C36A6F" w:rsidRDefault="00C36A6F" w:rsidP="001D53E2">
            <w:pPr>
              <w:jc w:val="center"/>
              <w:rPr>
                <w:rFonts w:cstheme="minorHAnsi"/>
                <w:sz w:val="18"/>
                <w:szCs w:val="18"/>
              </w:rPr>
            </w:pPr>
            <w:r w:rsidRPr="00C36A6F">
              <w:rPr>
                <w:rFonts w:cstheme="minorHAnsi"/>
                <w:sz w:val="18"/>
                <w:szCs w:val="18"/>
              </w:rPr>
              <w:t>20%</w:t>
            </w:r>
          </w:p>
        </w:tc>
        <w:tc>
          <w:tcPr>
            <w:tcW w:w="803" w:type="pct"/>
            <w:shd w:val="clear" w:color="auto" w:fill="FFFFFF"/>
            <w:tcMar>
              <w:top w:w="72" w:type="dxa"/>
              <w:left w:w="72" w:type="dxa"/>
              <w:bottom w:w="72" w:type="dxa"/>
              <w:right w:w="72" w:type="dxa"/>
            </w:tcMar>
            <w:vAlign w:val="center"/>
            <w:hideMark/>
          </w:tcPr>
          <w:p w14:paraId="6BD87DD4" w14:textId="4335AE03" w:rsidR="00C36A6F" w:rsidRPr="00C36A6F" w:rsidRDefault="00C36A6F" w:rsidP="001D53E2">
            <w:pPr>
              <w:jc w:val="center"/>
              <w:rPr>
                <w:rFonts w:cstheme="minorHAnsi"/>
                <w:sz w:val="18"/>
                <w:szCs w:val="18"/>
              </w:rPr>
            </w:pPr>
            <w:r w:rsidRPr="00C36A6F">
              <w:rPr>
                <w:rFonts w:cstheme="minorHAnsi"/>
                <w:sz w:val="18"/>
                <w:szCs w:val="18"/>
              </w:rPr>
              <w:t>80%</w:t>
            </w:r>
          </w:p>
        </w:tc>
      </w:tr>
      <w:tr w:rsidR="00C36A6F" w:rsidRPr="00C36A6F" w14:paraId="6AE00A9B" w14:textId="77777777" w:rsidTr="001D53E2">
        <w:trPr>
          <w:trHeight w:val="658"/>
        </w:trPr>
        <w:tc>
          <w:tcPr>
            <w:tcW w:w="1118" w:type="pct"/>
            <w:shd w:val="clear" w:color="auto" w:fill="FFFFFF"/>
            <w:tcMar>
              <w:top w:w="72" w:type="dxa"/>
              <w:left w:w="72" w:type="dxa"/>
              <w:bottom w:w="72" w:type="dxa"/>
              <w:right w:w="72" w:type="dxa"/>
            </w:tcMar>
            <w:vAlign w:val="center"/>
            <w:hideMark/>
          </w:tcPr>
          <w:p w14:paraId="6419293E" w14:textId="77777777" w:rsidR="00C36A6F" w:rsidRPr="00C36A6F" w:rsidRDefault="00C36A6F" w:rsidP="001D53E2">
            <w:pPr>
              <w:rPr>
                <w:rFonts w:cstheme="minorHAnsi"/>
                <w:b/>
                <w:bCs/>
                <w:sz w:val="18"/>
                <w:szCs w:val="18"/>
              </w:rPr>
            </w:pPr>
            <w:r w:rsidRPr="00C36A6F">
              <w:rPr>
                <w:rFonts w:cstheme="minorHAnsi"/>
                <w:b/>
                <w:bCs/>
                <w:sz w:val="18"/>
                <w:szCs w:val="18"/>
              </w:rPr>
              <w:t xml:space="preserve">4) Strength of evidence </w:t>
            </w:r>
          </w:p>
        </w:tc>
        <w:tc>
          <w:tcPr>
            <w:tcW w:w="364" w:type="pct"/>
            <w:shd w:val="clear" w:color="auto" w:fill="FFFFFF"/>
            <w:tcMar>
              <w:top w:w="72" w:type="dxa"/>
              <w:left w:w="72" w:type="dxa"/>
              <w:bottom w:w="72" w:type="dxa"/>
              <w:right w:w="72" w:type="dxa"/>
            </w:tcMar>
            <w:vAlign w:val="center"/>
            <w:hideMark/>
          </w:tcPr>
          <w:p w14:paraId="55632F0F" w14:textId="77777777" w:rsidR="00C36A6F" w:rsidRPr="00C36A6F" w:rsidRDefault="00C36A6F" w:rsidP="001D53E2">
            <w:pPr>
              <w:jc w:val="center"/>
              <w:rPr>
                <w:rFonts w:cstheme="minorHAnsi"/>
                <w:sz w:val="18"/>
                <w:szCs w:val="18"/>
              </w:rPr>
            </w:pPr>
            <w:r w:rsidRPr="00C36A6F">
              <w:rPr>
                <w:rFonts w:cstheme="minorHAnsi"/>
                <w:sz w:val="18"/>
                <w:szCs w:val="18"/>
              </w:rPr>
              <w:t>2.5</w:t>
            </w:r>
          </w:p>
        </w:tc>
        <w:tc>
          <w:tcPr>
            <w:tcW w:w="364" w:type="pct"/>
            <w:shd w:val="clear" w:color="auto" w:fill="FFFFFF"/>
            <w:tcMar>
              <w:top w:w="72" w:type="dxa"/>
              <w:left w:w="72" w:type="dxa"/>
              <w:bottom w:w="72" w:type="dxa"/>
              <w:right w:w="72" w:type="dxa"/>
            </w:tcMar>
            <w:vAlign w:val="center"/>
            <w:hideMark/>
          </w:tcPr>
          <w:p w14:paraId="591133A1" w14:textId="77777777" w:rsidR="00C36A6F" w:rsidRPr="00C36A6F" w:rsidRDefault="00C36A6F" w:rsidP="001D53E2">
            <w:pPr>
              <w:jc w:val="center"/>
              <w:rPr>
                <w:rFonts w:cstheme="minorHAnsi"/>
                <w:sz w:val="18"/>
                <w:szCs w:val="18"/>
              </w:rPr>
            </w:pPr>
            <w:r w:rsidRPr="00C36A6F">
              <w:rPr>
                <w:rFonts w:cstheme="minorHAnsi"/>
                <w:sz w:val="18"/>
                <w:szCs w:val="18"/>
              </w:rPr>
              <w:t>5</w:t>
            </w:r>
          </w:p>
        </w:tc>
        <w:tc>
          <w:tcPr>
            <w:tcW w:w="364" w:type="pct"/>
            <w:shd w:val="clear" w:color="auto" w:fill="FFFFFF"/>
            <w:tcMar>
              <w:top w:w="72" w:type="dxa"/>
              <w:left w:w="72" w:type="dxa"/>
              <w:bottom w:w="72" w:type="dxa"/>
              <w:right w:w="72" w:type="dxa"/>
            </w:tcMar>
            <w:vAlign w:val="center"/>
            <w:hideMark/>
          </w:tcPr>
          <w:p w14:paraId="03F697E2" w14:textId="77777777" w:rsidR="00C36A6F" w:rsidRPr="00C36A6F" w:rsidRDefault="00C36A6F" w:rsidP="001D53E2">
            <w:pPr>
              <w:jc w:val="center"/>
              <w:rPr>
                <w:rFonts w:cstheme="minorHAnsi"/>
                <w:sz w:val="18"/>
                <w:szCs w:val="18"/>
              </w:rPr>
            </w:pPr>
            <w:r w:rsidRPr="00C36A6F">
              <w:rPr>
                <w:rFonts w:cstheme="minorHAnsi"/>
                <w:sz w:val="18"/>
                <w:szCs w:val="18"/>
              </w:rPr>
              <w:t>3.7</w:t>
            </w:r>
          </w:p>
        </w:tc>
        <w:tc>
          <w:tcPr>
            <w:tcW w:w="364" w:type="pct"/>
            <w:shd w:val="clear" w:color="auto" w:fill="FFFFFF"/>
            <w:tcMar>
              <w:top w:w="72" w:type="dxa"/>
              <w:left w:w="72" w:type="dxa"/>
              <w:bottom w:w="72" w:type="dxa"/>
              <w:right w:w="72" w:type="dxa"/>
            </w:tcMar>
            <w:vAlign w:val="center"/>
            <w:hideMark/>
          </w:tcPr>
          <w:p w14:paraId="262D7E43" w14:textId="77777777" w:rsidR="00C36A6F" w:rsidRPr="00C36A6F" w:rsidRDefault="00C36A6F" w:rsidP="001D53E2">
            <w:pPr>
              <w:jc w:val="center"/>
              <w:rPr>
                <w:rFonts w:cstheme="minorHAnsi"/>
                <w:sz w:val="18"/>
                <w:szCs w:val="18"/>
              </w:rPr>
            </w:pPr>
            <w:r w:rsidRPr="00C36A6F">
              <w:rPr>
                <w:rFonts w:cstheme="minorHAnsi"/>
                <w:sz w:val="18"/>
                <w:szCs w:val="18"/>
              </w:rPr>
              <w:t>3</w:t>
            </w:r>
          </w:p>
        </w:tc>
        <w:tc>
          <w:tcPr>
            <w:tcW w:w="819" w:type="pct"/>
            <w:shd w:val="clear" w:color="auto" w:fill="FFFFFF"/>
            <w:tcMar>
              <w:top w:w="15" w:type="dxa"/>
              <w:left w:w="15" w:type="dxa"/>
              <w:bottom w:w="0" w:type="dxa"/>
              <w:right w:w="15" w:type="dxa"/>
            </w:tcMar>
            <w:vAlign w:val="center"/>
            <w:hideMark/>
          </w:tcPr>
          <w:p w14:paraId="3A519CEB" w14:textId="4475B5D4" w:rsidR="00C36A6F" w:rsidRPr="00C36A6F" w:rsidRDefault="00C87E81" w:rsidP="001D53E2">
            <w:pPr>
              <w:rPr>
                <w:rFonts w:cstheme="minorHAnsi"/>
                <w:sz w:val="18"/>
                <w:szCs w:val="18"/>
              </w:rPr>
            </w:pPr>
            <w:r w:rsidRPr="00A85ED3">
              <w:rPr>
                <w:noProof/>
              </w:rPr>
              <w:drawing>
                <wp:anchor distT="0" distB="0" distL="114300" distR="114300" simplePos="0" relativeHeight="251658246" behindDoc="0" locked="0" layoutInCell="1" allowOverlap="1" wp14:anchorId="72CD5F8D" wp14:editId="3D54012F">
                  <wp:simplePos x="0" y="0"/>
                  <wp:positionH relativeFrom="column">
                    <wp:posOffset>107950</wp:posOffset>
                  </wp:positionH>
                  <wp:positionV relativeFrom="paragraph">
                    <wp:posOffset>0</wp:posOffset>
                  </wp:positionV>
                  <wp:extent cx="624840" cy="441889"/>
                  <wp:effectExtent l="0" t="0" r="3810" b="0"/>
                  <wp:wrapSquare wrapText="bothSides"/>
                  <wp:docPr id="289007491"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58AFFE7C-084C-6B9F-BC94-A8FE12509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07491"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58AFFE7C-084C-6B9F-BC94-A8FE12509568}"/>
                              </a:ext>
                            </a:extLst>
                          </pic:cNvPr>
                          <pic:cNvPicPr>
                            <a:picLocks noChangeAspect="1"/>
                          </pic:cNvPicPr>
                        </pic:nvPicPr>
                        <pic:blipFill>
                          <a:blip r:embed="rId16"/>
                          <a:stretch>
                            <a:fillRect/>
                          </a:stretch>
                        </pic:blipFill>
                        <pic:spPr>
                          <a:xfrm>
                            <a:off x="0" y="0"/>
                            <a:ext cx="624840" cy="441889"/>
                          </a:xfrm>
                          <a:prstGeom prst="rect">
                            <a:avLst/>
                          </a:prstGeom>
                        </pic:spPr>
                      </pic:pic>
                    </a:graphicData>
                  </a:graphic>
                </wp:anchor>
              </w:drawing>
            </w:r>
          </w:p>
        </w:tc>
        <w:tc>
          <w:tcPr>
            <w:tcW w:w="803" w:type="pct"/>
            <w:shd w:val="clear" w:color="auto" w:fill="FFFFFF"/>
            <w:tcMar>
              <w:top w:w="72" w:type="dxa"/>
              <w:left w:w="72" w:type="dxa"/>
              <w:bottom w:w="72" w:type="dxa"/>
              <w:right w:w="72" w:type="dxa"/>
            </w:tcMar>
            <w:vAlign w:val="center"/>
            <w:hideMark/>
          </w:tcPr>
          <w:p w14:paraId="67FDAF45" w14:textId="73A87384" w:rsidR="00C36A6F" w:rsidRPr="00C36A6F" w:rsidRDefault="00C36A6F" w:rsidP="001D53E2">
            <w:pPr>
              <w:jc w:val="center"/>
              <w:rPr>
                <w:rFonts w:cstheme="minorHAnsi"/>
                <w:sz w:val="18"/>
                <w:szCs w:val="18"/>
              </w:rPr>
            </w:pPr>
            <w:r w:rsidRPr="00C36A6F">
              <w:rPr>
                <w:rFonts w:cstheme="minorHAnsi"/>
                <w:sz w:val="18"/>
                <w:szCs w:val="18"/>
              </w:rPr>
              <w:t>45%</w:t>
            </w:r>
          </w:p>
        </w:tc>
        <w:tc>
          <w:tcPr>
            <w:tcW w:w="803" w:type="pct"/>
            <w:shd w:val="clear" w:color="auto" w:fill="FFFFFF"/>
            <w:tcMar>
              <w:top w:w="72" w:type="dxa"/>
              <w:left w:w="72" w:type="dxa"/>
              <w:bottom w:w="72" w:type="dxa"/>
              <w:right w:w="72" w:type="dxa"/>
            </w:tcMar>
            <w:vAlign w:val="center"/>
            <w:hideMark/>
          </w:tcPr>
          <w:p w14:paraId="0A39EA59" w14:textId="02639D33" w:rsidR="00C36A6F" w:rsidRPr="00C36A6F" w:rsidRDefault="00C36A6F" w:rsidP="001D53E2">
            <w:pPr>
              <w:jc w:val="center"/>
              <w:rPr>
                <w:rFonts w:cstheme="minorHAnsi"/>
                <w:sz w:val="18"/>
                <w:szCs w:val="18"/>
              </w:rPr>
            </w:pPr>
            <w:r w:rsidRPr="00C36A6F">
              <w:rPr>
                <w:rFonts w:cstheme="minorHAnsi"/>
                <w:sz w:val="18"/>
                <w:szCs w:val="18"/>
              </w:rPr>
              <w:t>55%</w:t>
            </w:r>
          </w:p>
        </w:tc>
      </w:tr>
      <w:tr w:rsidR="00C36A6F" w:rsidRPr="00C36A6F" w14:paraId="3ED6E431" w14:textId="77777777" w:rsidTr="001D53E2">
        <w:trPr>
          <w:trHeight w:val="658"/>
        </w:trPr>
        <w:tc>
          <w:tcPr>
            <w:tcW w:w="1118" w:type="pct"/>
            <w:shd w:val="clear" w:color="auto" w:fill="FFFFFF"/>
            <w:tcMar>
              <w:top w:w="72" w:type="dxa"/>
              <w:left w:w="72" w:type="dxa"/>
              <w:bottom w:w="72" w:type="dxa"/>
              <w:right w:w="72" w:type="dxa"/>
            </w:tcMar>
            <w:vAlign w:val="center"/>
            <w:hideMark/>
          </w:tcPr>
          <w:p w14:paraId="3003D7F1" w14:textId="77777777" w:rsidR="00C36A6F" w:rsidRPr="00C36A6F" w:rsidRDefault="00C36A6F" w:rsidP="001D53E2">
            <w:pPr>
              <w:rPr>
                <w:rFonts w:cstheme="minorHAnsi"/>
                <w:b/>
                <w:bCs/>
                <w:sz w:val="18"/>
                <w:szCs w:val="18"/>
              </w:rPr>
            </w:pPr>
            <w:r w:rsidRPr="00C36A6F">
              <w:rPr>
                <w:rFonts w:cstheme="minorHAnsi"/>
                <w:b/>
                <w:bCs/>
                <w:sz w:val="18"/>
                <w:szCs w:val="18"/>
              </w:rPr>
              <w:t xml:space="preserve">5) Analytical approach </w:t>
            </w:r>
          </w:p>
        </w:tc>
        <w:tc>
          <w:tcPr>
            <w:tcW w:w="364" w:type="pct"/>
            <w:shd w:val="clear" w:color="auto" w:fill="FFFFFF"/>
            <w:tcMar>
              <w:top w:w="72" w:type="dxa"/>
              <w:left w:w="72" w:type="dxa"/>
              <w:bottom w:w="72" w:type="dxa"/>
              <w:right w:w="72" w:type="dxa"/>
            </w:tcMar>
            <w:vAlign w:val="center"/>
            <w:hideMark/>
          </w:tcPr>
          <w:p w14:paraId="605E4E1D" w14:textId="77777777" w:rsidR="00C36A6F" w:rsidRPr="00C36A6F" w:rsidRDefault="00C36A6F" w:rsidP="001D53E2">
            <w:pPr>
              <w:jc w:val="center"/>
              <w:rPr>
                <w:rFonts w:cstheme="minorHAnsi"/>
                <w:sz w:val="18"/>
                <w:szCs w:val="18"/>
              </w:rPr>
            </w:pPr>
            <w:r w:rsidRPr="00C36A6F">
              <w:rPr>
                <w:rFonts w:cstheme="minorHAnsi"/>
                <w:sz w:val="18"/>
                <w:szCs w:val="18"/>
              </w:rPr>
              <w:t>1</w:t>
            </w:r>
          </w:p>
        </w:tc>
        <w:tc>
          <w:tcPr>
            <w:tcW w:w="364" w:type="pct"/>
            <w:shd w:val="clear" w:color="auto" w:fill="FFFFFF"/>
            <w:tcMar>
              <w:top w:w="72" w:type="dxa"/>
              <w:left w:w="72" w:type="dxa"/>
              <w:bottom w:w="72" w:type="dxa"/>
              <w:right w:w="72" w:type="dxa"/>
            </w:tcMar>
            <w:vAlign w:val="center"/>
            <w:hideMark/>
          </w:tcPr>
          <w:p w14:paraId="1CE79CD5" w14:textId="77777777" w:rsidR="00C36A6F" w:rsidRPr="00C36A6F" w:rsidRDefault="00C36A6F" w:rsidP="001D53E2">
            <w:pPr>
              <w:jc w:val="center"/>
              <w:rPr>
                <w:rFonts w:cstheme="minorHAnsi"/>
                <w:sz w:val="18"/>
                <w:szCs w:val="18"/>
              </w:rPr>
            </w:pPr>
            <w:r w:rsidRPr="00C36A6F">
              <w:rPr>
                <w:rFonts w:cstheme="minorHAnsi"/>
                <w:sz w:val="18"/>
                <w:szCs w:val="18"/>
              </w:rPr>
              <w:t>5</w:t>
            </w:r>
          </w:p>
        </w:tc>
        <w:tc>
          <w:tcPr>
            <w:tcW w:w="364" w:type="pct"/>
            <w:shd w:val="clear" w:color="auto" w:fill="FFFFFF"/>
            <w:tcMar>
              <w:top w:w="72" w:type="dxa"/>
              <w:left w:w="72" w:type="dxa"/>
              <w:bottom w:w="72" w:type="dxa"/>
              <w:right w:w="72" w:type="dxa"/>
            </w:tcMar>
            <w:vAlign w:val="center"/>
            <w:hideMark/>
          </w:tcPr>
          <w:p w14:paraId="7C78593D" w14:textId="77777777" w:rsidR="00C36A6F" w:rsidRPr="00C36A6F" w:rsidRDefault="00C36A6F" w:rsidP="001D53E2">
            <w:pPr>
              <w:jc w:val="center"/>
              <w:rPr>
                <w:rFonts w:cstheme="minorHAnsi"/>
                <w:sz w:val="18"/>
                <w:szCs w:val="18"/>
              </w:rPr>
            </w:pPr>
            <w:r w:rsidRPr="00C36A6F">
              <w:rPr>
                <w:rFonts w:cstheme="minorHAnsi"/>
                <w:sz w:val="18"/>
                <w:szCs w:val="18"/>
              </w:rPr>
              <w:t>3.1</w:t>
            </w:r>
          </w:p>
        </w:tc>
        <w:tc>
          <w:tcPr>
            <w:tcW w:w="364" w:type="pct"/>
            <w:shd w:val="clear" w:color="auto" w:fill="FFFFFF"/>
            <w:tcMar>
              <w:top w:w="72" w:type="dxa"/>
              <w:left w:w="72" w:type="dxa"/>
              <w:bottom w:w="72" w:type="dxa"/>
              <w:right w:w="72" w:type="dxa"/>
            </w:tcMar>
            <w:vAlign w:val="center"/>
            <w:hideMark/>
          </w:tcPr>
          <w:p w14:paraId="30046C67" w14:textId="77777777" w:rsidR="00C36A6F" w:rsidRPr="00C36A6F" w:rsidRDefault="00C36A6F" w:rsidP="001D53E2">
            <w:pPr>
              <w:jc w:val="center"/>
              <w:rPr>
                <w:rFonts w:cstheme="minorHAnsi"/>
                <w:sz w:val="18"/>
                <w:szCs w:val="18"/>
              </w:rPr>
            </w:pPr>
            <w:r w:rsidRPr="00C36A6F">
              <w:rPr>
                <w:rFonts w:cstheme="minorHAnsi"/>
                <w:sz w:val="18"/>
                <w:szCs w:val="18"/>
              </w:rPr>
              <w:t>3</w:t>
            </w:r>
          </w:p>
        </w:tc>
        <w:tc>
          <w:tcPr>
            <w:tcW w:w="819" w:type="pct"/>
            <w:shd w:val="clear" w:color="auto" w:fill="FFFFFF"/>
            <w:tcMar>
              <w:top w:w="15" w:type="dxa"/>
              <w:left w:w="15" w:type="dxa"/>
              <w:bottom w:w="0" w:type="dxa"/>
              <w:right w:w="15" w:type="dxa"/>
            </w:tcMar>
            <w:vAlign w:val="center"/>
            <w:hideMark/>
          </w:tcPr>
          <w:p w14:paraId="34BF6CFB" w14:textId="38360E1C" w:rsidR="00C36A6F" w:rsidRPr="00C36A6F" w:rsidRDefault="00C87E81" w:rsidP="001D53E2">
            <w:pPr>
              <w:rPr>
                <w:rFonts w:cstheme="minorHAnsi"/>
                <w:sz w:val="18"/>
                <w:szCs w:val="18"/>
              </w:rPr>
            </w:pPr>
            <w:r w:rsidRPr="00A85ED3">
              <w:rPr>
                <w:noProof/>
              </w:rPr>
              <w:drawing>
                <wp:anchor distT="0" distB="0" distL="114300" distR="114300" simplePos="0" relativeHeight="251658247" behindDoc="0" locked="0" layoutInCell="1" allowOverlap="1" wp14:anchorId="0CC8168D" wp14:editId="5ABE4AD4">
                  <wp:simplePos x="0" y="0"/>
                  <wp:positionH relativeFrom="column">
                    <wp:posOffset>107950</wp:posOffset>
                  </wp:positionH>
                  <wp:positionV relativeFrom="paragraph">
                    <wp:posOffset>0</wp:posOffset>
                  </wp:positionV>
                  <wp:extent cx="624840" cy="441889"/>
                  <wp:effectExtent l="0" t="0" r="3810" b="0"/>
                  <wp:wrapSquare wrapText="bothSides"/>
                  <wp:docPr id="1463887875"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6D82CEF4-465C-0B48-9DA0-CD17D4E15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87875"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6D82CEF4-465C-0B48-9DA0-CD17D4E15114}"/>
                              </a:ext>
                            </a:extLst>
                          </pic:cNvPr>
                          <pic:cNvPicPr>
                            <a:picLocks noChangeAspect="1"/>
                          </pic:cNvPicPr>
                        </pic:nvPicPr>
                        <pic:blipFill>
                          <a:blip r:embed="rId17"/>
                          <a:stretch>
                            <a:fillRect/>
                          </a:stretch>
                        </pic:blipFill>
                        <pic:spPr>
                          <a:xfrm>
                            <a:off x="0" y="0"/>
                            <a:ext cx="624840" cy="441889"/>
                          </a:xfrm>
                          <a:prstGeom prst="rect">
                            <a:avLst/>
                          </a:prstGeom>
                        </pic:spPr>
                      </pic:pic>
                    </a:graphicData>
                  </a:graphic>
                </wp:anchor>
              </w:drawing>
            </w:r>
          </w:p>
        </w:tc>
        <w:tc>
          <w:tcPr>
            <w:tcW w:w="803" w:type="pct"/>
            <w:shd w:val="clear" w:color="auto" w:fill="FFFFFF"/>
            <w:tcMar>
              <w:top w:w="72" w:type="dxa"/>
              <w:left w:w="72" w:type="dxa"/>
              <w:bottom w:w="72" w:type="dxa"/>
              <w:right w:w="72" w:type="dxa"/>
            </w:tcMar>
            <w:vAlign w:val="center"/>
            <w:hideMark/>
          </w:tcPr>
          <w:p w14:paraId="2EC4B08D" w14:textId="77777777" w:rsidR="00C36A6F" w:rsidRPr="00C36A6F" w:rsidRDefault="00C36A6F" w:rsidP="001D53E2">
            <w:pPr>
              <w:jc w:val="center"/>
              <w:rPr>
                <w:rFonts w:cstheme="minorHAnsi"/>
                <w:sz w:val="18"/>
                <w:szCs w:val="18"/>
              </w:rPr>
            </w:pPr>
            <w:r w:rsidRPr="00C36A6F">
              <w:rPr>
                <w:rFonts w:cstheme="minorHAnsi"/>
                <w:sz w:val="18"/>
                <w:szCs w:val="18"/>
              </w:rPr>
              <w:t>65%</w:t>
            </w:r>
          </w:p>
        </w:tc>
        <w:tc>
          <w:tcPr>
            <w:tcW w:w="803" w:type="pct"/>
            <w:shd w:val="clear" w:color="auto" w:fill="FFFFFF"/>
            <w:tcMar>
              <w:top w:w="72" w:type="dxa"/>
              <w:left w:w="72" w:type="dxa"/>
              <w:bottom w:w="72" w:type="dxa"/>
              <w:right w:w="72" w:type="dxa"/>
            </w:tcMar>
            <w:vAlign w:val="center"/>
            <w:hideMark/>
          </w:tcPr>
          <w:p w14:paraId="4AB5E31E" w14:textId="77777777" w:rsidR="00C36A6F" w:rsidRPr="00C36A6F" w:rsidRDefault="00C36A6F" w:rsidP="001D53E2">
            <w:pPr>
              <w:jc w:val="center"/>
              <w:rPr>
                <w:rFonts w:cstheme="minorHAnsi"/>
                <w:sz w:val="18"/>
                <w:szCs w:val="18"/>
              </w:rPr>
            </w:pPr>
            <w:r w:rsidRPr="00C36A6F">
              <w:rPr>
                <w:rFonts w:cstheme="minorHAnsi"/>
                <w:sz w:val="18"/>
                <w:szCs w:val="18"/>
              </w:rPr>
              <w:t>35%</w:t>
            </w:r>
          </w:p>
        </w:tc>
      </w:tr>
      <w:tr w:rsidR="00C36A6F" w:rsidRPr="00C36A6F" w14:paraId="7F5D7BCD" w14:textId="77777777" w:rsidTr="001D53E2">
        <w:trPr>
          <w:trHeight w:val="658"/>
        </w:trPr>
        <w:tc>
          <w:tcPr>
            <w:tcW w:w="1118" w:type="pct"/>
            <w:shd w:val="clear" w:color="auto" w:fill="FFFFFF"/>
            <w:tcMar>
              <w:top w:w="72" w:type="dxa"/>
              <w:left w:w="72" w:type="dxa"/>
              <w:bottom w:w="72" w:type="dxa"/>
              <w:right w:w="72" w:type="dxa"/>
            </w:tcMar>
            <w:vAlign w:val="center"/>
            <w:hideMark/>
          </w:tcPr>
          <w:p w14:paraId="54FD1406" w14:textId="77777777" w:rsidR="00C36A6F" w:rsidRPr="00C36A6F" w:rsidRDefault="00C36A6F" w:rsidP="001D53E2">
            <w:pPr>
              <w:rPr>
                <w:rFonts w:cstheme="minorHAnsi"/>
                <w:b/>
                <w:bCs/>
                <w:sz w:val="18"/>
                <w:szCs w:val="18"/>
              </w:rPr>
            </w:pPr>
            <w:r w:rsidRPr="00C36A6F">
              <w:rPr>
                <w:rFonts w:cstheme="minorHAnsi"/>
                <w:b/>
                <w:bCs/>
                <w:sz w:val="18"/>
                <w:szCs w:val="18"/>
              </w:rPr>
              <w:t>6) Limitations</w:t>
            </w:r>
          </w:p>
        </w:tc>
        <w:tc>
          <w:tcPr>
            <w:tcW w:w="364" w:type="pct"/>
            <w:shd w:val="clear" w:color="auto" w:fill="FFFFFF"/>
            <w:tcMar>
              <w:top w:w="72" w:type="dxa"/>
              <w:left w:w="72" w:type="dxa"/>
              <w:bottom w:w="72" w:type="dxa"/>
              <w:right w:w="72" w:type="dxa"/>
            </w:tcMar>
            <w:vAlign w:val="center"/>
            <w:hideMark/>
          </w:tcPr>
          <w:p w14:paraId="033D142E" w14:textId="77777777" w:rsidR="00C36A6F" w:rsidRPr="00C36A6F" w:rsidRDefault="00C36A6F" w:rsidP="001D53E2">
            <w:pPr>
              <w:jc w:val="center"/>
              <w:rPr>
                <w:rFonts w:cstheme="minorHAnsi"/>
                <w:sz w:val="18"/>
                <w:szCs w:val="18"/>
              </w:rPr>
            </w:pPr>
            <w:r w:rsidRPr="00C36A6F">
              <w:rPr>
                <w:rFonts w:cstheme="minorHAnsi"/>
                <w:sz w:val="18"/>
                <w:szCs w:val="18"/>
              </w:rPr>
              <w:t>1</w:t>
            </w:r>
          </w:p>
        </w:tc>
        <w:tc>
          <w:tcPr>
            <w:tcW w:w="364" w:type="pct"/>
            <w:shd w:val="clear" w:color="auto" w:fill="FFFFFF"/>
            <w:tcMar>
              <w:top w:w="72" w:type="dxa"/>
              <w:left w:w="72" w:type="dxa"/>
              <w:bottom w:w="72" w:type="dxa"/>
              <w:right w:w="72" w:type="dxa"/>
            </w:tcMar>
            <w:vAlign w:val="center"/>
            <w:hideMark/>
          </w:tcPr>
          <w:p w14:paraId="593BD2E5" w14:textId="77777777" w:rsidR="00C36A6F" w:rsidRPr="00C36A6F" w:rsidRDefault="00C36A6F" w:rsidP="001D53E2">
            <w:pPr>
              <w:jc w:val="center"/>
              <w:rPr>
                <w:rFonts w:cstheme="minorHAnsi"/>
                <w:sz w:val="18"/>
                <w:szCs w:val="18"/>
              </w:rPr>
            </w:pPr>
            <w:r w:rsidRPr="00C36A6F">
              <w:rPr>
                <w:rFonts w:cstheme="minorHAnsi"/>
                <w:sz w:val="18"/>
                <w:szCs w:val="18"/>
              </w:rPr>
              <w:t>6</w:t>
            </w:r>
          </w:p>
        </w:tc>
        <w:tc>
          <w:tcPr>
            <w:tcW w:w="364" w:type="pct"/>
            <w:shd w:val="clear" w:color="auto" w:fill="FFFFFF"/>
            <w:tcMar>
              <w:top w:w="72" w:type="dxa"/>
              <w:left w:w="72" w:type="dxa"/>
              <w:bottom w:w="72" w:type="dxa"/>
              <w:right w:w="72" w:type="dxa"/>
            </w:tcMar>
            <w:vAlign w:val="center"/>
            <w:hideMark/>
          </w:tcPr>
          <w:p w14:paraId="67167F25" w14:textId="77777777" w:rsidR="00C36A6F" w:rsidRPr="00C36A6F" w:rsidRDefault="00C36A6F" w:rsidP="001D53E2">
            <w:pPr>
              <w:jc w:val="center"/>
              <w:rPr>
                <w:rFonts w:cstheme="minorHAnsi"/>
                <w:sz w:val="18"/>
                <w:szCs w:val="18"/>
              </w:rPr>
            </w:pPr>
            <w:r w:rsidRPr="00C36A6F">
              <w:rPr>
                <w:rFonts w:cstheme="minorHAnsi"/>
                <w:sz w:val="18"/>
                <w:szCs w:val="18"/>
              </w:rPr>
              <w:t>4.0</w:t>
            </w:r>
          </w:p>
        </w:tc>
        <w:tc>
          <w:tcPr>
            <w:tcW w:w="364" w:type="pct"/>
            <w:shd w:val="clear" w:color="auto" w:fill="FFFFFF"/>
            <w:tcMar>
              <w:top w:w="72" w:type="dxa"/>
              <w:left w:w="72" w:type="dxa"/>
              <w:bottom w:w="72" w:type="dxa"/>
              <w:right w:w="72" w:type="dxa"/>
            </w:tcMar>
            <w:vAlign w:val="center"/>
            <w:hideMark/>
          </w:tcPr>
          <w:p w14:paraId="6518AB1F" w14:textId="77777777" w:rsidR="00C36A6F" w:rsidRPr="00C36A6F" w:rsidRDefault="00C36A6F" w:rsidP="001D53E2">
            <w:pPr>
              <w:jc w:val="center"/>
              <w:rPr>
                <w:rFonts w:cstheme="minorHAnsi"/>
                <w:sz w:val="18"/>
                <w:szCs w:val="18"/>
              </w:rPr>
            </w:pPr>
            <w:r w:rsidRPr="00C36A6F">
              <w:rPr>
                <w:rFonts w:cstheme="minorHAnsi"/>
                <w:sz w:val="18"/>
                <w:szCs w:val="18"/>
              </w:rPr>
              <w:t>4</w:t>
            </w:r>
          </w:p>
        </w:tc>
        <w:tc>
          <w:tcPr>
            <w:tcW w:w="819" w:type="pct"/>
            <w:shd w:val="clear" w:color="auto" w:fill="FFFFFF"/>
            <w:tcMar>
              <w:top w:w="15" w:type="dxa"/>
              <w:left w:w="15" w:type="dxa"/>
              <w:bottom w:w="0" w:type="dxa"/>
              <w:right w:w="15" w:type="dxa"/>
            </w:tcMar>
            <w:vAlign w:val="center"/>
            <w:hideMark/>
          </w:tcPr>
          <w:p w14:paraId="7E69A7B0" w14:textId="0C67A306" w:rsidR="00C36A6F" w:rsidRPr="00C36A6F" w:rsidRDefault="00C87E81" w:rsidP="001D53E2">
            <w:pPr>
              <w:rPr>
                <w:rFonts w:cstheme="minorHAnsi"/>
                <w:sz w:val="18"/>
                <w:szCs w:val="18"/>
              </w:rPr>
            </w:pPr>
            <w:r w:rsidRPr="00A85ED3">
              <w:rPr>
                <w:noProof/>
              </w:rPr>
              <w:drawing>
                <wp:anchor distT="0" distB="0" distL="114300" distR="114300" simplePos="0" relativeHeight="251658248" behindDoc="0" locked="0" layoutInCell="1" allowOverlap="1" wp14:anchorId="7EE5C962" wp14:editId="5149904A">
                  <wp:simplePos x="0" y="0"/>
                  <wp:positionH relativeFrom="column">
                    <wp:posOffset>107950</wp:posOffset>
                  </wp:positionH>
                  <wp:positionV relativeFrom="paragraph">
                    <wp:posOffset>0</wp:posOffset>
                  </wp:positionV>
                  <wp:extent cx="624840" cy="441889"/>
                  <wp:effectExtent l="0" t="0" r="3810" b="0"/>
                  <wp:wrapSquare wrapText="bothSides"/>
                  <wp:docPr id="1877718449"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C007498C-1D3A-E691-EF6E-FF2703F26A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18449"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C007498C-1D3A-E691-EF6E-FF2703F26A58}"/>
                              </a:ext>
                            </a:extLst>
                          </pic:cNvPr>
                          <pic:cNvPicPr>
                            <a:picLocks noChangeAspect="1"/>
                          </pic:cNvPicPr>
                        </pic:nvPicPr>
                        <pic:blipFill>
                          <a:blip r:embed="rId18"/>
                          <a:stretch>
                            <a:fillRect/>
                          </a:stretch>
                        </pic:blipFill>
                        <pic:spPr>
                          <a:xfrm>
                            <a:off x="0" y="0"/>
                            <a:ext cx="624840" cy="441889"/>
                          </a:xfrm>
                          <a:prstGeom prst="rect">
                            <a:avLst/>
                          </a:prstGeom>
                        </pic:spPr>
                      </pic:pic>
                    </a:graphicData>
                  </a:graphic>
                </wp:anchor>
              </w:drawing>
            </w:r>
          </w:p>
        </w:tc>
        <w:tc>
          <w:tcPr>
            <w:tcW w:w="803" w:type="pct"/>
            <w:shd w:val="clear" w:color="auto" w:fill="FFFFFF"/>
            <w:tcMar>
              <w:top w:w="72" w:type="dxa"/>
              <w:left w:w="72" w:type="dxa"/>
              <w:bottom w:w="72" w:type="dxa"/>
              <w:right w:w="72" w:type="dxa"/>
            </w:tcMar>
            <w:vAlign w:val="center"/>
            <w:hideMark/>
          </w:tcPr>
          <w:p w14:paraId="36530C90" w14:textId="77777777" w:rsidR="00C36A6F" w:rsidRPr="00C36A6F" w:rsidRDefault="00C36A6F" w:rsidP="001D53E2">
            <w:pPr>
              <w:jc w:val="center"/>
              <w:rPr>
                <w:rFonts w:cstheme="minorHAnsi"/>
                <w:sz w:val="18"/>
                <w:szCs w:val="18"/>
              </w:rPr>
            </w:pPr>
            <w:r w:rsidRPr="00C36A6F">
              <w:rPr>
                <w:rFonts w:cstheme="minorHAnsi"/>
                <w:sz w:val="18"/>
                <w:szCs w:val="18"/>
              </w:rPr>
              <w:t>40%</w:t>
            </w:r>
          </w:p>
        </w:tc>
        <w:tc>
          <w:tcPr>
            <w:tcW w:w="803" w:type="pct"/>
            <w:shd w:val="clear" w:color="auto" w:fill="FFFFFF"/>
            <w:tcMar>
              <w:top w:w="72" w:type="dxa"/>
              <w:left w:w="72" w:type="dxa"/>
              <w:bottom w:w="72" w:type="dxa"/>
              <w:right w:w="72" w:type="dxa"/>
            </w:tcMar>
            <w:vAlign w:val="center"/>
            <w:hideMark/>
          </w:tcPr>
          <w:p w14:paraId="2B15D372" w14:textId="77777777" w:rsidR="00C36A6F" w:rsidRPr="00C36A6F" w:rsidRDefault="00C36A6F" w:rsidP="001D53E2">
            <w:pPr>
              <w:jc w:val="center"/>
              <w:rPr>
                <w:rFonts w:cstheme="minorHAnsi"/>
                <w:sz w:val="18"/>
                <w:szCs w:val="18"/>
              </w:rPr>
            </w:pPr>
            <w:r w:rsidRPr="00C36A6F">
              <w:rPr>
                <w:rFonts w:cstheme="minorHAnsi"/>
                <w:sz w:val="18"/>
                <w:szCs w:val="18"/>
              </w:rPr>
              <w:t>60%</w:t>
            </w:r>
          </w:p>
        </w:tc>
      </w:tr>
      <w:tr w:rsidR="00C36A6F" w:rsidRPr="00C36A6F" w14:paraId="71DA611B" w14:textId="77777777" w:rsidTr="001D53E2">
        <w:trPr>
          <w:trHeight w:val="658"/>
        </w:trPr>
        <w:tc>
          <w:tcPr>
            <w:tcW w:w="1118" w:type="pct"/>
            <w:shd w:val="clear" w:color="auto" w:fill="FFFFFF"/>
            <w:tcMar>
              <w:top w:w="72" w:type="dxa"/>
              <w:left w:w="72" w:type="dxa"/>
              <w:bottom w:w="72" w:type="dxa"/>
              <w:right w:w="72" w:type="dxa"/>
            </w:tcMar>
            <w:vAlign w:val="center"/>
            <w:hideMark/>
          </w:tcPr>
          <w:p w14:paraId="40635AF0" w14:textId="77777777" w:rsidR="00C36A6F" w:rsidRPr="00C36A6F" w:rsidRDefault="00C36A6F" w:rsidP="001D53E2">
            <w:pPr>
              <w:rPr>
                <w:rFonts w:cstheme="minorHAnsi"/>
                <w:b/>
                <w:bCs/>
                <w:sz w:val="18"/>
                <w:szCs w:val="18"/>
              </w:rPr>
            </w:pPr>
            <w:r w:rsidRPr="00C36A6F">
              <w:rPr>
                <w:rFonts w:cstheme="minorHAnsi"/>
                <w:b/>
                <w:bCs/>
                <w:sz w:val="18"/>
                <w:szCs w:val="18"/>
              </w:rPr>
              <w:lastRenderedPageBreak/>
              <w:t xml:space="preserve">7) Activity planning and scheduling </w:t>
            </w:r>
          </w:p>
        </w:tc>
        <w:tc>
          <w:tcPr>
            <w:tcW w:w="364" w:type="pct"/>
            <w:shd w:val="clear" w:color="auto" w:fill="FFFFFF"/>
            <w:tcMar>
              <w:top w:w="72" w:type="dxa"/>
              <w:left w:w="72" w:type="dxa"/>
              <w:bottom w:w="72" w:type="dxa"/>
              <w:right w:w="72" w:type="dxa"/>
            </w:tcMar>
            <w:vAlign w:val="center"/>
            <w:hideMark/>
          </w:tcPr>
          <w:p w14:paraId="3A6BBBAC" w14:textId="77777777" w:rsidR="00C36A6F" w:rsidRPr="00C36A6F" w:rsidRDefault="00C36A6F" w:rsidP="001D53E2">
            <w:pPr>
              <w:jc w:val="center"/>
              <w:rPr>
                <w:rFonts w:cstheme="minorHAnsi"/>
                <w:sz w:val="18"/>
                <w:szCs w:val="18"/>
              </w:rPr>
            </w:pPr>
            <w:r w:rsidRPr="00C36A6F">
              <w:rPr>
                <w:rFonts w:cstheme="minorHAnsi"/>
                <w:sz w:val="18"/>
                <w:szCs w:val="18"/>
              </w:rPr>
              <w:t>2</w:t>
            </w:r>
          </w:p>
        </w:tc>
        <w:tc>
          <w:tcPr>
            <w:tcW w:w="364" w:type="pct"/>
            <w:shd w:val="clear" w:color="auto" w:fill="FFFFFF"/>
            <w:tcMar>
              <w:top w:w="72" w:type="dxa"/>
              <w:left w:w="72" w:type="dxa"/>
              <w:bottom w:w="72" w:type="dxa"/>
              <w:right w:w="72" w:type="dxa"/>
            </w:tcMar>
            <w:vAlign w:val="center"/>
            <w:hideMark/>
          </w:tcPr>
          <w:p w14:paraId="520B8488" w14:textId="77777777" w:rsidR="00C36A6F" w:rsidRPr="00C36A6F" w:rsidRDefault="00C36A6F" w:rsidP="001D53E2">
            <w:pPr>
              <w:jc w:val="center"/>
              <w:rPr>
                <w:rFonts w:cstheme="minorHAnsi"/>
                <w:sz w:val="18"/>
                <w:szCs w:val="18"/>
              </w:rPr>
            </w:pPr>
            <w:r w:rsidRPr="00C36A6F">
              <w:rPr>
                <w:rFonts w:cstheme="minorHAnsi"/>
                <w:sz w:val="18"/>
                <w:szCs w:val="18"/>
              </w:rPr>
              <w:t>6</w:t>
            </w:r>
          </w:p>
        </w:tc>
        <w:tc>
          <w:tcPr>
            <w:tcW w:w="364" w:type="pct"/>
            <w:shd w:val="clear" w:color="auto" w:fill="FFFFFF"/>
            <w:tcMar>
              <w:top w:w="72" w:type="dxa"/>
              <w:left w:w="72" w:type="dxa"/>
              <w:bottom w:w="72" w:type="dxa"/>
              <w:right w:w="72" w:type="dxa"/>
            </w:tcMar>
            <w:vAlign w:val="center"/>
            <w:hideMark/>
          </w:tcPr>
          <w:p w14:paraId="1EE84773" w14:textId="77777777" w:rsidR="00C36A6F" w:rsidRPr="00C36A6F" w:rsidRDefault="00C36A6F" w:rsidP="001D53E2">
            <w:pPr>
              <w:jc w:val="center"/>
              <w:rPr>
                <w:rFonts w:cstheme="minorHAnsi"/>
                <w:sz w:val="18"/>
                <w:szCs w:val="18"/>
              </w:rPr>
            </w:pPr>
            <w:r w:rsidRPr="00C36A6F">
              <w:rPr>
                <w:rFonts w:cstheme="minorHAnsi"/>
                <w:sz w:val="18"/>
                <w:szCs w:val="18"/>
              </w:rPr>
              <w:t>3.8</w:t>
            </w:r>
          </w:p>
        </w:tc>
        <w:tc>
          <w:tcPr>
            <w:tcW w:w="364" w:type="pct"/>
            <w:shd w:val="clear" w:color="auto" w:fill="FFFFFF"/>
            <w:tcMar>
              <w:top w:w="72" w:type="dxa"/>
              <w:left w:w="72" w:type="dxa"/>
              <w:bottom w:w="72" w:type="dxa"/>
              <w:right w:w="72" w:type="dxa"/>
            </w:tcMar>
            <w:vAlign w:val="center"/>
            <w:hideMark/>
          </w:tcPr>
          <w:p w14:paraId="5009CBC9" w14:textId="77777777" w:rsidR="00C36A6F" w:rsidRPr="00C36A6F" w:rsidRDefault="00C36A6F" w:rsidP="001D53E2">
            <w:pPr>
              <w:jc w:val="center"/>
              <w:rPr>
                <w:rFonts w:cstheme="minorHAnsi"/>
                <w:sz w:val="18"/>
                <w:szCs w:val="18"/>
              </w:rPr>
            </w:pPr>
            <w:r w:rsidRPr="00C36A6F">
              <w:rPr>
                <w:rFonts w:cstheme="minorHAnsi"/>
                <w:sz w:val="18"/>
                <w:szCs w:val="18"/>
              </w:rPr>
              <w:t>4</w:t>
            </w:r>
          </w:p>
        </w:tc>
        <w:tc>
          <w:tcPr>
            <w:tcW w:w="819" w:type="pct"/>
            <w:shd w:val="clear" w:color="auto" w:fill="FFFFFF"/>
            <w:tcMar>
              <w:top w:w="15" w:type="dxa"/>
              <w:left w:w="15" w:type="dxa"/>
              <w:bottom w:w="0" w:type="dxa"/>
              <w:right w:w="15" w:type="dxa"/>
            </w:tcMar>
            <w:vAlign w:val="center"/>
            <w:hideMark/>
          </w:tcPr>
          <w:p w14:paraId="22DBC306" w14:textId="42BEB505" w:rsidR="00C36A6F" w:rsidRPr="00C36A6F" w:rsidRDefault="00C87E81" w:rsidP="001D53E2">
            <w:pPr>
              <w:rPr>
                <w:rFonts w:cstheme="minorHAnsi"/>
                <w:sz w:val="18"/>
                <w:szCs w:val="18"/>
              </w:rPr>
            </w:pPr>
            <w:r w:rsidRPr="00A85ED3">
              <w:rPr>
                <w:noProof/>
              </w:rPr>
              <w:drawing>
                <wp:anchor distT="0" distB="0" distL="114300" distR="114300" simplePos="0" relativeHeight="251658249" behindDoc="0" locked="0" layoutInCell="1" allowOverlap="1" wp14:anchorId="293345E7" wp14:editId="0E314898">
                  <wp:simplePos x="0" y="0"/>
                  <wp:positionH relativeFrom="column">
                    <wp:posOffset>107950</wp:posOffset>
                  </wp:positionH>
                  <wp:positionV relativeFrom="paragraph">
                    <wp:posOffset>0</wp:posOffset>
                  </wp:positionV>
                  <wp:extent cx="624840" cy="441889"/>
                  <wp:effectExtent l="0" t="0" r="3810" b="0"/>
                  <wp:wrapSquare wrapText="bothSides"/>
                  <wp:docPr id="1091494112"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F7B76C7D-7FB9-50F6-D4B7-3232AB5DE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94112"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F7B76C7D-7FB9-50F6-D4B7-3232AB5DE804}"/>
                              </a:ext>
                            </a:extLst>
                          </pic:cNvPr>
                          <pic:cNvPicPr>
                            <a:picLocks noChangeAspect="1"/>
                          </pic:cNvPicPr>
                        </pic:nvPicPr>
                        <pic:blipFill>
                          <a:blip r:embed="rId19"/>
                          <a:stretch>
                            <a:fillRect/>
                          </a:stretch>
                        </pic:blipFill>
                        <pic:spPr>
                          <a:xfrm>
                            <a:off x="0" y="0"/>
                            <a:ext cx="624840" cy="441889"/>
                          </a:xfrm>
                          <a:prstGeom prst="rect">
                            <a:avLst/>
                          </a:prstGeom>
                        </pic:spPr>
                      </pic:pic>
                    </a:graphicData>
                  </a:graphic>
                </wp:anchor>
              </w:drawing>
            </w:r>
          </w:p>
        </w:tc>
        <w:tc>
          <w:tcPr>
            <w:tcW w:w="803" w:type="pct"/>
            <w:shd w:val="clear" w:color="auto" w:fill="FFFFFF"/>
            <w:tcMar>
              <w:top w:w="72" w:type="dxa"/>
              <w:left w:w="72" w:type="dxa"/>
              <w:bottom w:w="72" w:type="dxa"/>
              <w:right w:w="72" w:type="dxa"/>
            </w:tcMar>
            <w:vAlign w:val="center"/>
            <w:hideMark/>
          </w:tcPr>
          <w:p w14:paraId="63D59153" w14:textId="77777777" w:rsidR="00C36A6F" w:rsidRPr="00C36A6F" w:rsidRDefault="00C36A6F" w:rsidP="001D53E2">
            <w:pPr>
              <w:jc w:val="center"/>
              <w:rPr>
                <w:rFonts w:cstheme="minorHAnsi"/>
                <w:sz w:val="18"/>
                <w:szCs w:val="18"/>
              </w:rPr>
            </w:pPr>
            <w:r w:rsidRPr="00C36A6F">
              <w:rPr>
                <w:rFonts w:cstheme="minorHAnsi"/>
                <w:sz w:val="18"/>
                <w:szCs w:val="18"/>
              </w:rPr>
              <w:t>50%</w:t>
            </w:r>
          </w:p>
        </w:tc>
        <w:tc>
          <w:tcPr>
            <w:tcW w:w="803" w:type="pct"/>
            <w:shd w:val="clear" w:color="auto" w:fill="FFFFFF"/>
            <w:tcMar>
              <w:top w:w="72" w:type="dxa"/>
              <w:left w:w="72" w:type="dxa"/>
              <w:bottom w:w="72" w:type="dxa"/>
              <w:right w:w="72" w:type="dxa"/>
            </w:tcMar>
            <w:vAlign w:val="center"/>
            <w:hideMark/>
          </w:tcPr>
          <w:p w14:paraId="1334F652" w14:textId="77777777" w:rsidR="00C36A6F" w:rsidRPr="00C36A6F" w:rsidRDefault="00C36A6F" w:rsidP="001D53E2">
            <w:pPr>
              <w:jc w:val="center"/>
              <w:rPr>
                <w:rFonts w:cstheme="minorHAnsi"/>
                <w:sz w:val="18"/>
                <w:szCs w:val="18"/>
              </w:rPr>
            </w:pPr>
            <w:r w:rsidRPr="00C36A6F">
              <w:rPr>
                <w:rFonts w:cstheme="minorHAnsi"/>
                <w:sz w:val="18"/>
                <w:szCs w:val="18"/>
              </w:rPr>
              <w:t>50%</w:t>
            </w:r>
          </w:p>
        </w:tc>
      </w:tr>
      <w:tr w:rsidR="00C36A6F" w:rsidRPr="00C36A6F" w14:paraId="4C873299" w14:textId="77777777" w:rsidTr="001D53E2">
        <w:trPr>
          <w:trHeight w:val="658"/>
        </w:trPr>
        <w:tc>
          <w:tcPr>
            <w:tcW w:w="1118" w:type="pct"/>
            <w:shd w:val="clear" w:color="auto" w:fill="FFFFFF"/>
            <w:tcMar>
              <w:top w:w="72" w:type="dxa"/>
              <w:left w:w="72" w:type="dxa"/>
              <w:bottom w:w="72" w:type="dxa"/>
              <w:right w:w="72" w:type="dxa"/>
            </w:tcMar>
            <w:vAlign w:val="center"/>
            <w:hideMark/>
          </w:tcPr>
          <w:p w14:paraId="61CC4749" w14:textId="77777777" w:rsidR="00C36A6F" w:rsidRPr="00C36A6F" w:rsidRDefault="00C36A6F" w:rsidP="001D53E2">
            <w:pPr>
              <w:rPr>
                <w:rFonts w:cstheme="minorHAnsi"/>
                <w:b/>
                <w:bCs/>
                <w:sz w:val="18"/>
                <w:szCs w:val="18"/>
              </w:rPr>
            </w:pPr>
            <w:r w:rsidRPr="00C36A6F">
              <w:rPr>
                <w:rFonts w:cstheme="minorHAnsi"/>
                <w:b/>
                <w:bCs/>
                <w:sz w:val="18"/>
                <w:szCs w:val="18"/>
              </w:rPr>
              <w:t xml:space="preserve">8) Roles and responsibilities </w:t>
            </w:r>
          </w:p>
        </w:tc>
        <w:tc>
          <w:tcPr>
            <w:tcW w:w="364" w:type="pct"/>
            <w:shd w:val="clear" w:color="auto" w:fill="FFFFFF"/>
            <w:tcMar>
              <w:top w:w="72" w:type="dxa"/>
              <w:left w:w="72" w:type="dxa"/>
              <w:bottom w:w="72" w:type="dxa"/>
              <w:right w:w="72" w:type="dxa"/>
            </w:tcMar>
            <w:vAlign w:val="center"/>
            <w:hideMark/>
          </w:tcPr>
          <w:p w14:paraId="5B79D379" w14:textId="77777777" w:rsidR="00C36A6F" w:rsidRPr="00C36A6F" w:rsidRDefault="00C36A6F" w:rsidP="001D53E2">
            <w:pPr>
              <w:jc w:val="center"/>
              <w:rPr>
                <w:rFonts w:cstheme="minorHAnsi"/>
                <w:sz w:val="18"/>
                <w:szCs w:val="18"/>
              </w:rPr>
            </w:pPr>
            <w:r w:rsidRPr="00C36A6F">
              <w:rPr>
                <w:rFonts w:cstheme="minorHAnsi"/>
                <w:sz w:val="18"/>
                <w:szCs w:val="18"/>
              </w:rPr>
              <w:t>2</w:t>
            </w:r>
          </w:p>
        </w:tc>
        <w:tc>
          <w:tcPr>
            <w:tcW w:w="364" w:type="pct"/>
            <w:shd w:val="clear" w:color="auto" w:fill="FFFFFF"/>
            <w:tcMar>
              <w:top w:w="72" w:type="dxa"/>
              <w:left w:w="72" w:type="dxa"/>
              <w:bottom w:w="72" w:type="dxa"/>
              <w:right w:w="72" w:type="dxa"/>
            </w:tcMar>
            <w:vAlign w:val="center"/>
            <w:hideMark/>
          </w:tcPr>
          <w:p w14:paraId="6BB2BA52" w14:textId="77777777" w:rsidR="00C36A6F" w:rsidRPr="00C36A6F" w:rsidRDefault="00C36A6F" w:rsidP="001D53E2">
            <w:pPr>
              <w:jc w:val="center"/>
              <w:rPr>
                <w:rFonts w:cstheme="minorHAnsi"/>
                <w:sz w:val="18"/>
                <w:szCs w:val="18"/>
              </w:rPr>
            </w:pPr>
            <w:r w:rsidRPr="00C36A6F">
              <w:rPr>
                <w:rFonts w:cstheme="minorHAnsi"/>
                <w:sz w:val="18"/>
                <w:szCs w:val="18"/>
              </w:rPr>
              <w:t>6</w:t>
            </w:r>
          </w:p>
        </w:tc>
        <w:tc>
          <w:tcPr>
            <w:tcW w:w="364" w:type="pct"/>
            <w:shd w:val="clear" w:color="auto" w:fill="FFFFFF"/>
            <w:tcMar>
              <w:top w:w="72" w:type="dxa"/>
              <w:left w:w="72" w:type="dxa"/>
              <w:bottom w:w="72" w:type="dxa"/>
              <w:right w:w="72" w:type="dxa"/>
            </w:tcMar>
            <w:vAlign w:val="center"/>
            <w:hideMark/>
          </w:tcPr>
          <w:p w14:paraId="42A2D52C" w14:textId="77777777" w:rsidR="00C36A6F" w:rsidRPr="00C36A6F" w:rsidRDefault="00C36A6F" w:rsidP="001D53E2">
            <w:pPr>
              <w:jc w:val="center"/>
              <w:rPr>
                <w:rFonts w:cstheme="minorHAnsi"/>
                <w:sz w:val="18"/>
                <w:szCs w:val="18"/>
              </w:rPr>
            </w:pPr>
            <w:r w:rsidRPr="00C36A6F">
              <w:rPr>
                <w:rFonts w:cstheme="minorHAnsi"/>
                <w:sz w:val="18"/>
                <w:szCs w:val="18"/>
              </w:rPr>
              <w:t>4.3</w:t>
            </w:r>
          </w:p>
        </w:tc>
        <w:tc>
          <w:tcPr>
            <w:tcW w:w="364" w:type="pct"/>
            <w:shd w:val="clear" w:color="auto" w:fill="FFFFFF"/>
            <w:tcMar>
              <w:top w:w="72" w:type="dxa"/>
              <w:left w:w="72" w:type="dxa"/>
              <w:bottom w:w="72" w:type="dxa"/>
              <w:right w:w="72" w:type="dxa"/>
            </w:tcMar>
            <w:vAlign w:val="center"/>
            <w:hideMark/>
          </w:tcPr>
          <w:p w14:paraId="7BD8DCB6" w14:textId="77777777" w:rsidR="00C36A6F" w:rsidRPr="00C36A6F" w:rsidRDefault="00C36A6F" w:rsidP="001D53E2">
            <w:pPr>
              <w:jc w:val="center"/>
              <w:rPr>
                <w:rFonts w:cstheme="minorHAnsi"/>
                <w:sz w:val="18"/>
                <w:szCs w:val="18"/>
              </w:rPr>
            </w:pPr>
            <w:r w:rsidRPr="00C36A6F">
              <w:rPr>
                <w:rFonts w:cstheme="minorHAnsi"/>
                <w:sz w:val="18"/>
                <w:szCs w:val="18"/>
              </w:rPr>
              <w:t>4</w:t>
            </w:r>
          </w:p>
        </w:tc>
        <w:tc>
          <w:tcPr>
            <w:tcW w:w="819" w:type="pct"/>
            <w:shd w:val="clear" w:color="auto" w:fill="FFFFFF"/>
            <w:tcMar>
              <w:top w:w="15" w:type="dxa"/>
              <w:left w:w="15" w:type="dxa"/>
              <w:bottom w:w="0" w:type="dxa"/>
              <w:right w:w="15" w:type="dxa"/>
            </w:tcMar>
            <w:vAlign w:val="center"/>
            <w:hideMark/>
          </w:tcPr>
          <w:p w14:paraId="49982941" w14:textId="3AAD1ED1" w:rsidR="00C36A6F" w:rsidRPr="00C36A6F" w:rsidRDefault="00C87E81" w:rsidP="001D53E2">
            <w:pPr>
              <w:rPr>
                <w:rFonts w:cstheme="minorHAnsi"/>
                <w:sz w:val="18"/>
                <w:szCs w:val="18"/>
              </w:rPr>
            </w:pPr>
            <w:r w:rsidRPr="00A85ED3">
              <w:rPr>
                <w:noProof/>
              </w:rPr>
              <w:drawing>
                <wp:anchor distT="0" distB="0" distL="114300" distR="114300" simplePos="0" relativeHeight="251658250" behindDoc="0" locked="0" layoutInCell="1" allowOverlap="1" wp14:anchorId="1E8408A0" wp14:editId="13BA9D4D">
                  <wp:simplePos x="0" y="0"/>
                  <wp:positionH relativeFrom="column">
                    <wp:posOffset>107950</wp:posOffset>
                  </wp:positionH>
                  <wp:positionV relativeFrom="paragraph">
                    <wp:posOffset>0</wp:posOffset>
                  </wp:positionV>
                  <wp:extent cx="626400" cy="442800"/>
                  <wp:effectExtent l="0" t="0" r="2540" b="0"/>
                  <wp:wrapSquare wrapText="bothSides"/>
                  <wp:docPr id="1108606632"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C03B7BE9-F314-6EC4-CEF9-AEF27294A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06632"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C03B7BE9-F314-6EC4-CEF9-AEF27294A463}"/>
                              </a:ext>
                            </a:extLst>
                          </pic:cNvPr>
                          <pic:cNvPicPr>
                            <a:picLocks noChangeAspect="1"/>
                          </pic:cNvPicPr>
                        </pic:nvPicPr>
                        <pic:blipFill>
                          <a:blip r:embed="rId20"/>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803" w:type="pct"/>
            <w:shd w:val="clear" w:color="auto" w:fill="FFFFFF"/>
            <w:tcMar>
              <w:top w:w="72" w:type="dxa"/>
              <w:left w:w="72" w:type="dxa"/>
              <w:bottom w:w="72" w:type="dxa"/>
              <w:right w:w="72" w:type="dxa"/>
            </w:tcMar>
            <w:vAlign w:val="center"/>
            <w:hideMark/>
          </w:tcPr>
          <w:p w14:paraId="6D737542" w14:textId="77777777" w:rsidR="00C36A6F" w:rsidRPr="00C36A6F" w:rsidRDefault="00C36A6F" w:rsidP="001D53E2">
            <w:pPr>
              <w:jc w:val="center"/>
              <w:rPr>
                <w:rFonts w:cstheme="minorHAnsi"/>
                <w:sz w:val="18"/>
                <w:szCs w:val="18"/>
              </w:rPr>
            </w:pPr>
            <w:r w:rsidRPr="00C36A6F">
              <w:rPr>
                <w:rFonts w:cstheme="minorHAnsi"/>
                <w:sz w:val="18"/>
                <w:szCs w:val="18"/>
              </w:rPr>
              <w:t>10%</w:t>
            </w:r>
          </w:p>
        </w:tc>
        <w:tc>
          <w:tcPr>
            <w:tcW w:w="803" w:type="pct"/>
            <w:shd w:val="clear" w:color="auto" w:fill="FFFFFF"/>
            <w:tcMar>
              <w:top w:w="72" w:type="dxa"/>
              <w:left w:w="72" w:type="dxa"/>
              <w:bottom w:w="72" w:type="dxa"/>
              <w:right w:w="72" w:type="dxa"/>
            </w:tcMar>
            <w:vAlign w:val="center"/>
            <w:hideMark/>
          </w:tcPr>
          <w:p w14:paraId="01664C3B" w14:textId="77777777" w:rsidR="00C36A6F" w:rsidRPr="00C36A6F" w:rsidRDefault="00C36A6F" w:rsidP="001D53E2">
            <w:pPr>
              <w:jc w:val="center"/>
              <w:rPr>
                <w:rFonts w:cstheme="minorHAnsi"/>
                <w:sz w:val="18"/>
                <w:szCs w:val="18"/>
              </w:rPr>
            </w:pPr>
            <w:r w:rsidRPr="00C36A6F">
              <w:rPr>
                <w:rFonts w:cstheme="minorHAnsi"/>
                <w:sz w:val="18"/>
                <w:szCs w:val="18"/>
              </w:rPr>
              <w:t>90%</w:t>
            </w:r>
          </w:p>
        </w:tc>
      </w:tr>
      <w:tr w:rsidR="00C36A6F" w:rsidRPr="00C36A6F" w14:paraId="351E0044" w14:textId="77777777" w:rsidTr="001D53E2">
        <w:trPr>
          <w:trHeight w:val="658"/>
        </w:trPr>
        <w:tc>
          <w:tcPr>
            <w:tcW w:w="1118" w:type="pct"/>
            <w:shd w:val="clear" w:color="auto" w:fill="FFFFFF"/>
            <w:tcMar>
              <w:top w:w="72" w:type="dxa"/>
              <w:left w:w="72" w:type="dxa"/>
              <w:bottom w:w="72" w:type="dxa"/>
              <w:right w:w="72" w:type="dxa"/>
            </w:tcMar>
            <w:vAlign w:val="center"/>
            <w:hideMark/>
          </w:tcPr>
          <w:p w14:paraId="79ACF624" w14:textId="66E44455" w:rsidR="00C36A6F" w:rsidRPr="00C36A6F" w:rsidRDefault="00C36A6F" w:rsidP="001D53E2">
            <w:pPr>
              <w:rPr>
                <w:rFonts w:cstheme="minorHAnsi"/>
                <w:b/>
                <w:bCs/>
                <w:sz w:val="18"/>
                <w:szCs w:val="18"/>
              </w:rPr>
            </w:pPr>
            <w:r w:rsidRPr="00C36A6F">
              <w:rPr>
                <w:rFonts w:cstheme="minorHAnsi"/>
                <w:b/>
                <w:bCs/>
                <w:sz w:val="18"/>
                <w:szCs w:val="18"/>
              </w:rPr>
              <w:t>Overall</w:t>
            </w:r>
            <w:r w:rsidR="00A85444">
              <w:rPr>
                <w:rFonts w:cstheme="minorHAnsi"/>
                <w:b/>
                <w:bCs/>
                <w:sz w:val="18"/>
                <w:szCs w:val="18"/>
              </w:rPr>
              <w:t xml:space="preserve"> plan</w:t>
            </w:r>
            <w:r w:rsidRPr="00C36A6F">
              <w:rPr>
                <w:rFonts w:cstheme="minorHAnsi"/>
                <w:b/>
                <w:bCs/>
                <w:sz w:val="18"/>
                <w:szCs w:val="18"/>
              </w:rPr>
              <w:t xml:space="preserve"> review score</w:t>
            </w:r>
          </w:p>
        </w:tc>
        <w:tc>
          <w:tcPr>
            <w:tcW w:w="364" w:type="pct"/>
            <w:shd w:val="clear" w:color="auto" w:fill="FFFFFF"/>
            <w:tcMar>
              <w:top w:w="72" w:type="dxa"/>
              <w:left w:w="72" w:type="dxa"/>
              <w:bottom w:w="72" w:type="dxa"/>
              <w:right w:w="72" w:type="dxa"/>
            </w:tcMar>
            <w:vAlign w:val="center"/>
            <w:hideMark/>
          </w:tcPr>
          <w:p w14:paraId="0A3B02D2" w14:textId="77777777" w:rsidR="00C36A6F" w:rsidRPr="00C36A6F" w:rsidRDefault="00C36A6F" w:rsidP="001D53E2">
            <w:pPr>
              <w:jc w:val="center"/>
              <w:rPr>
                <w:rFonts w:cstheme="minorHAnsi"/>
                <w:b/>
                <w:bCs/>
                <w:sz w:val="18"/>
                <w:szCs w:val="18"/>
              </w:rPr>
            </w:pPr>
            <w:r w:rsidRPr="00C36A6F">
              <w:rPr>
                <w:rFonts w:cstheme="minorHAnsi"/>
                <w:b/>
                <w:bCs/>
                <w:sz w:val="18"/>
                <w:szCs w:val="18"/>
              </w:rPr>
              <w:t>2.1</w:t>
            </w:r>
          </w:p>
        </w:tc>
        <w:tc>
          <w:tcPr>
            <w:tcW w:w="364" w:type="pct"/>
            <w:shd w:val="clear" w:color="auto" w:fill="FFFFFF"/>
            <w:tcMar>
              <w:top w:w="72" w:type="dxa"/>
              <w:left w:w="72" w:type="dxa"/>
              <w:bottom w:w="72" w:type="dxa"/>
              <w:right w:w="72" w:type="dxa"/>
            </w:tcMar>
            <w:vAlign w:val="center"/>
            <w:hideMark/>
          </w:tcPr>
          <w:p w14:paraId="14E7E997" w14:textId="77777777" w:rsidR="00C36A6F" w:rsidRPr="00C36A6F" w:rsidRDefault="00C36A6F" w:rsidP="001D53E2">
            <w:pPr>
              <w:jc w:val="center"/>
              <w:rPr>
                <w:rFonts w:cstheme="minorHAnsi"/>
                <w:b/>
                <w:bCs/>
                <w:sz w:val="18"/>
                <w:szCs w:val="18"/>
              </w:rPr>
            </w:pPr>
            <w:r w:rsidRPr="00C36A6F">
              <w:rPr>
                <w:rFonts w:cstheme="minorHAnsi"/>
                <w:b/>
                <w:bCs/>
                <w:sz w:val="18"/>
                <w:szCs w:val="18"/>
              </w:rPr>
              <w:t>5.4</w:t>
            </w:r>
          </w:p>
        </w:tc>
        <w:tc>
          <w:tcPr>
            <w:tcW w:w="364" w:type="pct"/>
            <w:shd w:val="clear" w:color="auto" w:fill="FFFFFF"/>
            <w:tcMar>
              <w:top w:w="72" w:type="dxa"/>
              <w:left w:w="72" w:type="dxa"/>
              <w:bottom w:w="72" w:type="dxa"/>
              <w:right w:w="72" w:type="dxa"/>
            </w:tcMar>
            <w:vAlign w:val="center"/>
            <w:hideMark/>
          </w:tcPr>
          <w:p w14:paraId="1FF8FB48" w14:textId="77777777" w:rsidR="00C36A6F" w:rsidRPr="00C36A6F" w:rsidRDefault="00C36A6F" w:rsidP="001D53E2">
            <w:pPr>
              <w:jc w:val="center"/>
              <w:rPr>
                <w:rFonts w:cstheme="minorHAnsi"/>
                <w:b/>
                <w:bCs/>
                <w:sz w:val="18"/>
                <w:szCs w:val="18"/>
              </w:rPr>
            </w:pPr>
            <w:r w:rsidRPr="00C36A6F">
              <w:rPr>
                <w:rFonts w:cstheme="minorHAnsi"/>
                <w:b/>
                <w:bCs/>
                <w:sz w:val="18"/>
                <w:szCs w:val="18"/>
              </w:rPr>
              <w:t>3.9</w:t>
            </w:r>
          </w:p>
        </w:tc>
        <w:tc>
          <w:tcPr>
            <w:tcW w:w="364" w:type="pct"/>
            <w:shd w:val="clear" w:color="auto" w:fill="FFFFFF"/>
            <w:tcMar>
              <w:top w:w="72" w:type="dxa"/>
              <w:left w:w="72" w:type="dxa"/>
              <w:bottom w:w="72" w:type="dxa"/>
              <w:right w:w="72" w:type="dxa"/>
            </w:tcMar>
            <w:vAlign w:val="center"/>
            <w:hideMark/>
          </w:tcPr>
          <w:p w14:paraId="2DCCC031" w14:textId="77777777" w:rsidR="00C36A6F" w:rsidRPr="00C36A6F" w:rsidRDefault="00C36A6F" w:rsidP="001D53E2">
            <w:pPr>
              <w:jc w:val="center"/>
              <w:rPr>
                <w:rFonts w:cstheme="minorHAnsi"/>
                <w:b/>
                <w:bCs/>
                <w:sz w:val="18"/>
                <w:szCs w:val="18"/>
              </w:rPr>
            </w:pPr>
            <w:r w:rsidRPr="00C36A6F">
              <w:rPr>
                <w:rFonts w:cstheme="minorHAnsi"/>
                <w:b/>
                <w:bCs/>
                <w:sz w:val="18"/>
                <w:szCs w:val="18"/>
              </w:rPr>
              <w:t>-</w:t>
            </w:r>
          </w:p>
        </w:tc>
        <w:tc>
          <w:tcPr>
            <w:tcW w:w="819" w:type="pct"/>
            <w:shd w:val="clear" w:color="auto" w:fill="FFFFFF"/>
            <w:tcMar>
              <w:top w:w="15" w:type="dxa"/>
              <w:left w:w="15" w:type="dxa"/>
              <w:bottom w:w="0" w:type="dxa"/>
              <w:right w:w="15" w:type="dxa"/>
            </w:tcMar>
            <w:vAlign w:val="center"/>
            <w:hideMark/>
          </w:tcPr>
          <w:p w14:paraId="22F5D2C5" w14:textId="3796ECBF" w:rsidR="00C36A6F" w:rsidRPr="00C36A6F" w:rsidRDefault="00C87E81" w:rsidP="001D53E2">
            <w:pPr>
              <w:rPr>
                <w:rFonts w:cstheme="minorHAnsi"/>
                <w:b/>
                <w:bCs/>
                <w:sz w:val="18"/>
                <w:szCs w:val="18"/>
              </w:rPr>
            </w:pPr>
            <w:r w:rsidRPr="00A85ED3">
              <w:rPr>
                <w:b/>
                <w:bCs/>
                <w:noProof/>
              </w:rPr>
              <w:drawing>
                <wp:anchor distT="0" distB="0" distL="114300" distR="114300" simplePos="0" relativeHeight="251658251" behindDoc="0" locked="0" layoutInCell="1" allowOverlap="1" wp14:anchorId="34051DC6" wp14:editId="793161A5">
                  <wp:simplePos x="0" y="0"/>
                  <wp:positionH relativeFrom="column">
                    <wp:posOffset>107950</wp:posOffset>
                  </wp:positionH>
                  <wp:positionV relativeFrom="paragraph">
                    <wp:posOffset>0</wp:posOffset>
                  </wp:positionV>
                  <wp:extent cx="626400" cy="442800"/>
                  <wp:effectExtent l="0" t="0" r="2540" b="0"/>
                  <wp:wrapSquare wrapText="bothSides"/>
                  <wp:docPr id="313004432" name="Picture 1" descr="Column chart showing distribution of plan ratings by key quality area. Refer to Annex 5, Table I for a count of how many plans received which rating.">
                    <a:extLst xmlns:a="http://schemas.openxmlformats.org/drawingml/2006/main">
                      <a:ext uri="{FF2B5EF4-FFF2-40B4-BE49-F238E27FC236}">
                        <a16:creationId xmlns:a16="http://schemas.microsoft.com/office/drawing/2014/main" id="{7E903D2C-8373-A69D-744C-331049867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04432" name="Picture 1" descr="Column chart showing distribution of plan ratings by key quality area. Refer to Annex 5, Table I for a count of how many plans received which rating.">
                            <a:extLst>
                              <a:ext uri="{FF2B5EF4-FFF2-40B4-BE49-F238E27FC236}">
                                <a16:creationId xmlns:a16="http://schemas.microsoft.com/office/drawing/2014/main" id="{7E903D2C-8373-A69D-744C-3310498675EA}"/>
                              </a:ext>
                            </a:extLst>
                          </pic:cNvPr>
                          <pic:cNvPicPr>
                            <a:picLocks noChangeAspect="1"/>
                          </pic:cNvPicPr>
                        </pic:nvPicPr>
                        <pic:blipFill>
                          <a:blip r:embed="rId21"/>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r w:rsidR="00C36A6F" w:rsidRPr="00C36A6F">
              <w:rPr>
                <w:rFonts w:cstheme="minorHAnsi"/>
                <w:b/>
                <w:bCs/>
                <w:sz w:val="18"/>
                <w:szCs w:val="18"/>
              </w:rPr>
              <w:t> </w:t>
            </w:r>
          </w:p>
        </w:tc>
        <w:tc>
          <w:tcPr>
            <w:tcW w:w="803" w:type="pct"/>
            <w:shd w:val="clear" w:color="auto" w:fill="FFFFFF"/>
            <w:tcMar>
              <w:top w:w="72" w:type="dxa"/>
              <w:left w:w="72" w:type="dxa"/>
              <w:bottom w:w="72" w:type="dxa"/>
              <w:right w:w="72" w:type="dxa"/>
            </w:tcMar>
            <w:vAlign w:val="center"/>
            <w:hideMark/>
          </w:tcPr>
          <w:p w14:paraId="4BA3A788" w14:textId="77777777" w:rsidR="00C36A6F" w:rsidRPr="00C36A6F" w:rsidRDefault="00C36A6F" w:rsidP="001D53E2">
            <w:pPr>
              <w:jc w:val="center"/>
              <w:rPr>
                <w:rFonts w:cstheme="minorHAnsi"/>
                <w:b/>
                <w:bCs/>
                <w:sz w:val="18"/>
                <w:szCs w:val="18"/>
              </w:rPr>
            </w:pPr>
            <w:r w:rsidRPr="00C36A6F">
              <w:rPr>
                <w:rFonts w:cstheme="minorHAnsi"/>
                <w:b/>
                <w:bCs/>
                <w:sz w:val="18"/>
                <w:szCs w:val="18"/>
              </w:rPr>
              <w:t>60%</w:t>
            </w:r>
          </w:p>
        </w:tc>
        <w:tc>
          <w:tcPr>
            <w:tcW w:w="803" w:type="pct"/>
            <w:shd w:val="clear" w:color="auto" w:fill="FFFFFF"/>
            <w:tcMar>
              <w:top w:w="72" w:type="dxa"/>
              <w:left w:w="72" w:type="dxa"/>
              <w:bottom w:w="72" w:type="dxa"/>
              <w:right w:w="72" w:type="dxa"/>
            </w:tcMar>
            <w:vAlign w:val="center"/>
            <w:hideMark/>
          </w:tcPr>
          <w:p w14:paraId="605EEFAF" w14:textId="77777777" w:rsidR="00C36A6F" w:rsidRPr="00C36A6F" w:rsidRDefault="00C36A6F" w:rsidP="001D53E2">
            <w:pPr>
              <w:jc w:val="center"/>
              <w:rPr>
                <w:rFonts w:cstheme="minorHAnsi"/>
                <w:b/>
                <w:bCs/>
                <w:sz w:val="18"/>
                <w:szCs w:val="18"/>
              </w:rPr>
            </w:pPr>
            <w:r w:rsidRPr="00C36A6F">
              <w:rPr>
                <w:rFonts w:cstheme="minorHAnsi"/>
                <w:b/>
                <w:bCs/>
                <w:sz w:val="18"/>
                <w:szCs w:val="18"/>
              </w:rPr>
              <w:t>40%</w:t>
            </w:r>
          </w:p>
        </w:tc>
      </w:tr>
    </w:tbl>
    <w:p w14:paraId="382620C3" w14:textId="77777777" w:rsidR="00077F7F" w:rsidRPr="00077F7F" w:rsidRDefault="009B57BA" w:rsidP="00077F7F">
      <w:pPr>
        <w:spacing w:line="259" w:lineRule="auto"/>
        <w:rPr>
          <w:rFonts w:eastAsiaTheme="minorEastAsia"/>
          <w:b/>
          <w:bCs/>
          <w:color w:val="007FAD"/>
          <w:kern w:val="2"/>
          <w:lang w:val="en-GB" w:eastAsia="en-AU"/>
          <w14:ligatures w14:val="standardContextual"/>
        </w:rPr>
      </w:pPr>
      <w:r w:rsidRPr="009665CA">
        <w:rPr>
          <w:b/>
          <w:bCs/>
          <w:lang w:val="en-GB"/>
        </w:rPr>
        <w:t>Sixty percent (12/20) of plans were assessed as below adequate</w:t>
      </w:r>
      <w:r w:rsidRPr="009B57BA">
        <w:rPr>
          <w:lang w:val="en-GB"/>
        </w:rPr>
        <w:t xml:space="preserve"> quality (rated 1-3</w:t>
      </w:r>
      <w:r w:rsidRPr="00374D13">
        <w:t xml:space="preserve">). </w:t>
      </w:r>
      <w:r w:rsidR="00DA70E5" w:rsidRPr="00C646AF">
        <w:fldChar w:fldCharType="begin"/>
      </w:r>
      <w:r w:rsidR="00DA70E5" w:rsidRPr="00C646AF">
        <w:instrText xml:space="preserve"> REF _Ref214520644 \h </w:instrText>
      </w:r>
      <w:r w:rsidR="00C646AF" w:rsidRPr="00C646AF">
        <w:instrText xml:space="preserve"> \* MERGEFORMAT </w:instrText>
      </w:r>
      <w:r w:rsidR="00DA70E5" w:rsidRPr="00C646AF">
        <w:fldChar w:fldCharType="separate"/>
      </w:r>
    </w:p>
    <w:p w14:paraId="170F5C45" w14:textId="53E40C4C" w:rsidR="003B1DBF" w:rsidRDefault="00077F7F" w:rsidP="00F32842">
      <w:pPr>
        <w:spacing w:before="120" w:after="120"/>
        <w:rPr>
          <w:lang w:val="en-GB"/>
        </w:rPr>
      </w:pPr>
      <w:r w:rsidRPr="00077F7F">
        <w:rPr>
          <w:rFonts w:eastAsiaTheme="minorEastAsia"/>
          <w:b/>
          <w:bCs/>
          <w:color w:val="007FAD"/>
          <w:kern w:val="2"/>
          <w:lang w:val="en-GB" w:eastAsia="en-AU"/>
          <w14:ligatures w14:val="standardContextual"/>
        </w:rPr>
        <w:t xml:space="preserve">Figure </w:t>
      </w:r>
      <w:r w:rsidRPr="00077F7F">
        <w:rPr>
          <w:rFonts w:eastAsiaTheme="minorEastAsia"/>
          <w:b/>
          <w:bCs/>
          <w:noProof/>
          <w:color w:val="007FAD"/>
          <w:kern w:val="2"/>
          <w:lang w:val="en-GB" w:eastAsia="en-AU"/>
          <w14:ligatures w14:val="standardContextual"/>
        </w:rPr>
        <w:t>1</w:t>
      </w:r>
      <w:r w:rsidR="00DA70E5" w:rsidRPr="00C646AF">
        <w:fldChar w:fldCharType="end"/>
      </w:r>
      <w:r w:rsidR="0054023C" w:rsidRPr="00C646AF">
        <w:t xml:space="preserve"> </w:t>
      </w:r>
      <w:r w:rsidR="009B57BA" w:rsidRPr="009B57BA">
        <w:rPr>
          <w:lang w:val="en-GB"/>
        </w:rPr>
        <w:t>shows the most common rating was 3 (less than adequate quality</w:t>
      </w:r>
      <w:r w:rsidR="009665CA">
        <w:rPr>
          <w:lang w:val="en-GB"/>
        </w:rPr>
        <w:t xml:space="preserve">). </w:t>
      </w:r>
      <w:bookmarkStart w:id="38" w:name="_Ref214520644"/>
    </w:p>
    <w:p w14:paraId="5EC273C2" w14:textId="7E3853B3" w:rsidR="003B6B59" w:rsidRPr="00C646AF" w:rsidRDefault="00192B1E" w:rsidP="00D2310A">
      <w:pPr>
        <w:pStyle w:val="TableName"/>
        <w:rPr>
          <w:i/>
          <w:iCs/>
          <w:lang w:val="en-GB"/>
        </w:rPr>
      </w:pPr>
      <w:r w:rsidRPr="00C646AF">
        <w:rPr>
          <w:lang w:val="en-GB"/>
        </w:rPr>
        <w:t xml:space="preserve">Figure </w:t>
      </w:r>
      <w:r w:rsidRPr="00C646AF">
        <w:rPr>
          <w:i/>
          <w:iCs/>
          <w:lang w:val="en-GB"/>
        </w:rPr>
        <w:fldChar w:fldCharType="begin"/>
      </w:r>
      <w:r w:rsidRPr="00C646AF">
        <w:rPr>
          <w:lang w:val="en-GB"/>
        </w:rPr>
        <w:instrText xml:space="preserve"> SEQ Figure \* ARABIC </w:instrText>
      </w:r>
      <w:r w:rsidRPr="00C646AF">
        <w:rPr>
          <w:i/>
          <w:iCs/>
          <w:lang w:val="en-GB"/>
        </w:rPr>
        <w:fldChar w:fldCharType="separate"/>
      </w:r>
      <w:r w:rsidR="00077F7F">
        <w:rPr>
          <w:noProof/>
          <w:lang w:val="en-GB"/>
        </w:rPr>
        <w:t>1</w:t>
      </w:r>
      <w:r w:rsidRPr="00C646AF">
        <w:rPr>
          <w:i/>
          <w:iCs/>
          <w:lang w:val="en-GB"/>
        </w:rPr>
        <w:fldChar w:fldCharType="end"/>
      </w:r>
      <w:bookmarkEnd w:id="38"/>
      <w:r w:rsidR="00117918" w:rsidRPr="00C646AF">
        <w:rPr>
          <w:lang w:val="en-GB"/>
        </w:rPr>
        <w:t>.</w:t>
      </w:r>
      <w:r w:rsidR="003B6B59" w:rsidRPr="00C646AF">
        <w:rPr>
          <w:lang w:val="en-GB"/>
        </w:rPr>
        <w:t xml:space="preserve"> </w:t>
      </w:r>
      <w:r w:rsidR="00ED2D4D" w:rsidRPr="00C646AF">
        <w:rPr>
          <w:lang w:val="en-GB"/>
        </w:rPr>
        <w:t xml:space="preserve">Bar chart: </w:t>
      </w:r>
      <w:r w:rsidR="00E2422C" w:rsidRPr="00C646AF">
        <w:rPr>
          <w:lang w:val="en-GB"/>
        </w:rPr>
        <w:t>Plan ratings</w:t>
      </w:r>
      <w:r w:rsidR="001C0633" w:rsidRPr="00C646AF">
        <w:rPr>
          <w:lang w:val="en-GB"/>
        </w:rPr>
        <w:t xml:space="preserve"> across </w:t>
      </w:r>
      <w:r w:rsidR="008B2B3A" w:rsidRPr="00C646AF">
        <w:rPr>
          <w:lang w:val="en-GB"/>
        </w:rPr>
        <w:t>quality criteri</w:t>
      </w:r>
      <w:r w:rsidR="00DC39C3" w:rsidRPr="00C646AF">
        <w:rPr>
          <w:lang w:val="en-GB"/>
        </w:rPr>
        <w:t xml:space="preserve">a, based on </w:t>
      </w:r>
      <w:r w:rsidR="00386815" w:rsidRPr="00C646AF">
        <w:rPr>
          <w:lang w:val="en-GB"/>
        </w:rPr>
        <w:t>D</w:t>
      </w:r>
      <w:r w:rsidR="002A0B63" w:rsidRPr="00C646AF">
        <w:rPr>
          <w:lang w:val="en-GB"/>
        </w:rPr>
        <w:t xml:space="preserve">MEL </w:t>
      </w:r>
      <w:r w:rsidR="00DC39C3" w:rsidRPr="00C646AF">
        <w:rPr>
          <w:lang w:val="en-GB"/>
        </w:rPr>
        <w:t>Standard 9</w:t>
      </w:r>
    </w:p>
    <w:p w14:paraId="4B634303" w14:textId="23452886" w:rsidR="003A30BA" w:rsidRPr="00787909" w:rsidRDefault="008F265F" w:rsidP="00C53DF2">
      <w:pPr>
        <w:rPr>
          <w:lang w:val="en-GB" w:eastAsia="en-AU"/>
        </w:rPr>
      </w:pPr>
      <w:r w:rsidRPr="00787909">
        <w:rPr>
          <w:noProof/>
          <w:lang w:val="en-GB" w:eastAsia="en-AU"/>
        </w:rPr>
        <w:drawing>
          <wp:inline distT="0" distB="0" distL="0" distR="0" wp14:anchorId="2F306211" wp14:editId="6224B656">
            <wp:extent cx="6039464" cy="1971675"/>
            <wp:effectExtent l="0" t="0" r="0" b="0"/>
            <wp:docPr id="221518252" name="Picture 1" descr="A bar chart displaying the following information on the plan ratings: 0 were very high or very poor quality; 1 (5%) was poor quality; 11 (55%) were less than adequate; 7 (35%) were adequate; and 1 (5%) was goo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18252" name="Picture 1" descr="A bar chart displaying the following information on the plan ratings: 0 were very high or very poor quality; 1 (5%) was poor quality; 11 (55%) were less than adequate; 7 (35%) were adequate; and 1 (5%) was good quality."/>
                    <pic:cNvPicPr/>
                  </pic:nvPicPr>
                  <pic:blipFill>
                    <a:blip r:embed="rId22"/>
                    <a:stretch>
                      <a:fillRect/>
                    </a:stretch>
                  </pic:blipFill>
                  <pic:spPr>
                    <a:xfrm>
                      <a:off x="0" y="0"/>
                      <a:ext cx="6052651" cy="1975980"/>
                    </a:xfrm>
                    <a:prstGeom prst="rect">
                      <a:avLst/>
                    </a:prstGeom>
                  </pic:spPr>
                </pic:pic>
              </a:graphicData>
            </a:graphic>
          </wp:inline>
        </w:drawing>
      </w:r>
    </w:p>
    <w:p w14:paraId="4C2F86D5" w14:textId="1004CF0D" w:rsidR="00DA3BA6" w:rsidRPr="00787909" w:rsidRDefault="00C108CF" w:rsidP="00196014">
      <w:pPr>
        <w:rPr>
          <w:lang w:val="en-GB" w:eastAsia="en-AU"/>
        </w:rPr>
      </w:pPr>
      <w:r>
        <w:rPr>
          <w:lang w:val="en-GB" w:eastAsia="en-AU"/>
        </w:rPr>
        <w:t>There was no significant variation in p</w:t>
      </w:r>
      <w:r w:rsidR="00F64E3D" w:rsidRPr="00F64E3D">
        <w:rPr>
          <w:lang w:val="en-GB" w:eastAsia="en-AU"/>
        </w:rPr>
        <w:t xml:space="preserve">lan quality by </w:t>
      </w:r>
      <w:r w:rsidR="00F64E3D" w:rsidRPr="00F64E3D">
        <w:rPr>
          <w:b/>
          <w:bCs/>
          <w:lang w:val="en-GB" w:eastAsia="en-AU"/>
        </w:rPr>
        <w:t>geographic area</w:t>
      </w:r>
      <w:r w:rsidR="00F64E3D" w:rsidRPr="00787909">
        <w:rPr>
          <w:rStyle w:val="FootnoteReference"/>
          <w:lang w:val="en-GB" w:eastAsia="en-AU"/>
        </w:rPr>
        <w:footnoteReference w:id="5"/>
      </w:r>
      <w:r w:rsidR="00960A5C" w:rsidRPr="00787909">
        <w:rPr>
          <w:lang w:val="en-GB" w:eastAsia="en-AU"/>
        </w:rPr>
        <w:t xml:space="preserve">. </w:t>
      </w:r>
      <w:r w:rsidR="0067358C" w:rsidRPr="00787909">
        <w:rPr>
          <w:lang w:val="en-GB" w:eastAsia="en-AU"/>
        </w:rPr>
        <w:t xml:space="preserve">In terms of </w:t>
      </w:r>
      <w:r w:rsidR="0067358C" w:rsidRPr="00787909">
        <w:rPr>
          <w:b/>
          <w:bCs/>
          <w:lang w:val="en-GB" w:eastAsia="en-AU"/>
        </w:rPr>
        <w:t>sector</w:t>
      </w:r>
      <w:r w:rsidR="00601D46" w:rsidRPr="009F49F2">
        <w:rPr>
          <w:lang w:val="en-GB" w:eastAsia="en-AU"/>
        </w:rPr>
        <w:t>,</w:t>
      </w:r>
      <w:r w:rsidR="0067358C" w:rsidRPr="00787909">
        <w:rPr>
          <w:lang w:val="en-GB" w:eastAsia="en-AU"/>
        </w:rPr>
        <w:t xml:space="preserve"> </w:t>
      </w:r>
      <w:r w:rsidR="00735B7D" w:rsidRPr="00787909">
        <w:rPr>
          <w:lang w:val="en-GB" w:eastAsia="en-AU"/>
        </w:rPr>
        <w:t>there was some variability</w:t>
      </w:r>
      <w:r w:rsidR="00187939" w:rsidRPr="00787909">
        <w:rPr>
          <w:lang w:val="en-GB" w:eastAsia="en-AU"/>
        </w:rPr>
        <w:t xml:space="preserve"> across categories</w:t>
      </w:r>
      <w:r w:rsidR="00F67D1B" w:rsidRPr="00787909">
        <w:rPr>
          <w:lang w:val="en-GB" w:eastAsia="en-AU"/>
        </w:rPr>
        <w:t>, indicating that sector was not a strong factor influencing quality.</w:t>
      </w:r>
      <w:r w:rsidR="00196014" w:rsidRPr="00787909">
        <w:rPr>
          <w:lang w:val="en-GB" w:eastAsia="en-AU"/>
        </w:rPr>
        <w:t xml:space="preserve"> </w:t>
      </w:r>
      <w:r w:rsidR="00187939" w:rsidRPr="00787909">
        <w:rPr>
          <w:lang w:val="en-GB" w:eastAsia="en-AU"/>
        </w:rPr>
        <w:t>Most sample</w:t>
      </w:r>
      <w:r w:rsidR="005C5F64" w:rsidRPr="00787909">
        <w:rPr>
          <w:lang w:val="en-GB" w:eastAsia="en-AU"/>
        </w:rPr>
        <w:t>d</w:t>
      </w:r>
      <w:r w:rsidR="00187939" w:rsidRPr="00787909">
        <w:rPr>
          <w:lang w:val="en-GB" w:eastAsia="en-AU"/>
        </w:rPr>
        <w:t xml:space="preserve"> plans were in the governance sector (9 out of 20) </w:t>
      </w:r>
      <w:r w:rsidR="005C5F64" w:rsidRPr="00787909">
        <w:rPr>
          <w:lang w:val="en-GB" w:eastAsia="en-AU"/>
        </w:rPr>
        <w:t xml:space="preserve">and </w:t>
      </w:r>
      <w:r w:rsidR="008E0D00">
        <w:rPr>
          <w:lang w:val="en-GB" w:eastAsia="en-AU"/>
        </w:rPr>
        <w:t>seven</w:t>
      </w:r>
      <w:r w:rsidR="005C5F64" w:rsidRPr="00787909">
        <w:rPr>
          <w:lang w:val="en-GB" w:eastAsia="en-AU"/>
        </w:rPr>
        <w:t xml:space="preserve"> of these were </w:t>
      </w:r>
      <w:r w:rsidR="00196014" w:rsidRPr="00787909">
        <w:rPr>
          <w:lang w:val="en-GB" w:eastAsia="en-AU"/>
        </w:rPr>
        <w:t>a</w:t>
      </w:r>
      <w:r w:rsidR="005C5F64" w:rsidRPr="00787909">
        <w:rPr>
          <w:lang w:val="en-GB"/>
        </w:rPr>
        <w:t>ssessed as unsatisfactory.</w:t>
      </w:r>
      <w:r w:rsidR="007964E2" w:rsidRPr="00787909">
        <w:rPr>
          <w:lang w:val="en-GB"/>
        </w:rPr>
        <w:t xml:space="preserve"> </w:t>
      </w:r>
    </w:p>
    <w:p w14:paraId="72B4D2C0" w14:textId="3DF27E4A" w:rsidR="00196014" w:rsidRPr="00787909" w:rsidRDefault="00196014" w:rsidP="00196014">
      <w:pPr>
        <w:rPr>
          <w:b/>
          <w:bCs/>
          <w:lang w:val="en-GB"/>
        </w:rPr>
      </w:pPr>
      <w:r w:rsidRPr="00787909">
        <w:rPr>
          <w:lang w:val="en-GB"/>
        </w:rPr>
        <w:t xml:space="preserve">In terms of </w:t>
      </w:r>
      <w:r w:rsidRPr="00787909">
        <w:rPr>
          <w:b/>
          <w:bCs/>
          <w:lang w:val="en-GB"/>
        </w:rPr>
        <w:t>investment value</w:t>
      </w:r>
      <w:r w:rsidR="005B1197" w:rsidRPr="00787909">
        <w:rPr>
          <w:b/>
          <w:bCs/>
          <w:lang w:val="en-GB"/>
        </w:rPr>
        <w:t xml:space="preserve">, </w:t>
      </w:r>
      <w:r w:rsidR="002D6CF7" w:rsidRPr="00787909">
        <w:rPr>
          <w:lang w:val="en-GB"/>
        </w:rPr>
        <w:t xml:space="preserve">most of the 20 plans reviewed were for medium or higher </w:t>
      </w:r>
      <w:r w:rsidR="00832732">
        <w:rPr>
          <w:lang w:val="en-GB"/>
        </w:rPr>
        <w:t xml:space="preserve">value </w:t>
      </w:r>
      <w:r w:rsidR="002D6CF7" w:rsidRPr="00787909">
        <w:rPr>
          <w:lang w:val="en-GB"/>
        </w:rPr>
        <w:t>investments (13 and 6, respectively)</w:t>
      </w:r>
      <w:r w:rsidR="002D6CF7">
        <w:rPr>
          <w:lang w:val="en-GB"/>
        </w:rPr>
        <w:t>. F</w:t>
      </w:r>
      <w:r w:rsidR="0065567C">
        <w:rPr>
          <w:lang w:val="en-GB"/>
        </w:rPr>
        <w:t>ive</w:t>
      </w:r>
      <w:r w:rsidRPr="00787909">
        <w:rPr>
          <w:lang w:val="en-GB"/>
        </w:rPr>
        <w:t xml:space="preserve"> out of the </w:t>
      </w:r>
      <w:r w:rsidR="0065567C">
        <w:rPr>
          <w:lang w:val="en-GB"/>
        </w:rPr>
        <w:t>six</w:t>
      </w:r>
      <w:r w:rsidRPr="00787909">
        <w:rPr>
          <w:lang w:val="en-GB"/>
        </w:rPr>
        <w:t xml:space="preserve"> higher</w:t>
      </w:r>
      <w:r w:rsidR="00832732">
        <w:rPr>
          <w:lang w:val="en-GB"/>
        </w:rPr>
        <w:t xml:space="preserve"> value</w:t>
      </w:r>
      <w:r w:rsidRPr="00787909">
        <w:rPr>
          <w:lang w:val="en-GB"/>
        </w:rPr>
        <w:t xml:space="preserve"> investment plans</w:t>
      </w:r>
      <w:r w:rsidR="00070E07">
        <w:rPr>
          <w:lang w:val="en-GB"/>
        </w:rPr>
        <w:t xml:space="preserve"> were rated as unsatisfactory</w:t>
      </w:r>
      <w:r w:rsidR="0065567C">
        <w:rPr>
          <w:lang w:val="en-GB"/>
        </w:rPr>
        <w:t>,</w:t>
      </w:r>
      <w:r w:rsidRPr="00787909">
        <w:rPr>
          <w:lang w:val="en-GB"/>
        </w:rPr>
        <w:t xml:space="preserve"> which is notable given </w:t>
      </w:r>
      <w:r w:rsidR="0065567C">
        <w:rPr>
          <w:lang w:val="en-GB"/>
        </w:rPr>
        <w:t>th</w:t>
      </w:r>
      <w:r w:rsidR="004344FB">
        <w:rPr>
          <w:lang w:val="en-GB"/>
        </w:rPr>
        <w:t>at</w:t>
      </w:r>
      <w:r w:rsidR="0065567C">
        <w:rPr>
          <w:lang w:val="en-GB"/>
        </w:rPr>
        <w:t xml:space="preserve"> </w:t>
      </w:r>
      <w:r w:rsidRPr="00787909">
        <w:rPr>
          <w:lang w:val="en-GB"/>
        </w:rPr>
        <w:t>higher value investments generally have higher evaluation budgets and may be higher</w:t>
      </w:r>
      <w:r w:rsidR="008F597C">
        <w:rPr>
          <w:lang w:val="en-GB"/>
        </w:rPr>
        <w:t>-</w:t>
      </w:r>
      <w:r w:rsidRPr="00787909">
        <w:rPr>
          <w:lang w:val="en-GB"/>
        </w:rPr>
        <w:t xml:space="preserve">stakes evaluations. </w:t>
      </w:r>
      <w:r w:rsidR="00F87084" w:rsidRPr="00787909">
        <w:rPr>
          <w:lang w:val="en-GB"/>
        </w:rPr>
        <w:t xml:space="preserve">Summaries of the pivot analysis are included in Annex 3. </w:t>
      </w:r>
    </w:p>
    <w:p w14:paraId="14E92037" w14:textId="1B532902" w:rsidR="00221326" w:rsidRPr="007B6003" w:rsidRDefault="005816C4" w:rsidP="007B6003">
      <w:pPr>
        <w:pStyle w:val="Heading2"/>
      </w:pPr>
      <w:bookmarkStart w:id="39" w:name="_Toc220048798"/>
      <w:r w:rsidRPr="007B6003">
        <w:lastRenderedPageBreak/>
        <w:t xml:space="preserve">Common areas of </w:t>
      </w:r>
      <w:r w:rsidR="00766E1F" w:rsidRPr="007B6003">
        <w:t xml:space="preserve">strengths and </w:t>
      </w:r>
      <w:r w:rsidRPr="007B6003">
        <w:t>weakness</w:t>
      </w:r>
      <w:r w:rsidR="00766E1F" w:rsidRPr="007B6003">
        <w:t xml:space="preserve">es </w:t>
      </w:r>
      <w:r w:rsidR="00C23736" w:rsidRPr="007B6003">
        <w:t>in</w:t>
      </w:r>
      <w:r w:rsidR="00766E1F" w:rsidRPr="007B6003">
        <w:t xml:space="preserve"> evaluation plans</w:t>
      </w:r>
      <w:bookmarkEnd w:id="39"/>
      <w:r w:rsidR="00766E1F" w:rsidRPr="007B6003">
        <w:t xml:space="preserve"> </w:t>
      </w:r>
      <w:r w:rsidRPr="007B6003">
        <w:t xml:space="preserve"> </w:t>
      </w:r>
    </w:p>
    <w:p w14:paraId="1DC38092" w14:textId="1B1B7FD5" w:rsidR="00766E1F" w:rsidRPr="00787909" w:rsidRDefault="00312810" w:rsidP="007B6003">
      <w:pPr>
        <w:pStyle w:val="Heading3"/>
        <w:rPr>
          <w:lang w:val="en-GB" w:eastAsia="en-AU"/>
        </w:rPr>
      </w:pPr>
      <w:r w:rsidRPr="00787909">
        <w:rPr>
          <w:lang w:val="en-GB"/>
        </w:rPr>
        <w:t>W</w:t>
      </w:r>
      <w:r w:rsidR="00766E1F" w:rsidRPr="00787909">
        <w:rPr>
          <w:lang w:val="en-GB"/>
        </w:rPr>
        <w:t>eaknesses of the evaluation plans assessed</w:t>
      </w:r>
    </w:p>
    <w:p w14:paraId="0FE85CA8" w14:textId="77777777" w:rsidR="00077F7F" w:rsidRPr="00077F7F" w:rsidRDefault="005816C4" w:rsidP="00077F7F">
      <w:pPr>
        <w:rPr>
          <w:rFonts w:eastAsiaTheme="minorEastAsia"/>
          <w:b/>
          <w:bCs/>
          <w:noProof/>
          <w:color w:val="007FAD"/>
          <w:kern w:val="2"/>
          <w:lang w:val="en-GB" w:eastAsia="en-AU"/>
          <w14:ligatures w14:val="standardContextual"/>
        </w:rPr>
      </w:pPr>
      <w:r w:rsidRPr="00787909">
        <w:rPr>
          <w:b/>
          <w:bCs/>
          <w:lang w:val="en-GB"/>
        </w:rPr>
        <w:t>The three weakest areas across the evaluation plans</w:t>
      </w:r>
      <w:r w:rsidR="00B972F2" w:rsidRPr="00787909">
        <w:rPr>
          <w:b/>
          <w:bCs/>
          <w:lang w:val="en-GB"/>
        </w:rPr>
        <w:t>,</w:t>
      </w:r>
      <w:r w:rsidRPr="00787909">
        <w:rPr>
          <w:b/>
          <w:bCs/>
          <w:lang w:val="en-GB"/>
        </w:rPr>
        <w:t xml:space="preserve"> according to </w:t>
      </w:r>
      <w:r w:rsidR="00C23736">
        <w:rPr>
          <w:b/>
          <w:bCs/>
          <w:lang w:val="en-GB"/>
        </w:rPr>
        <w:t xml:space="preserve">the </w:t>
      </w:r>
      <w:r w:rsidRPr="00787909">
        <w:rPr>
          <w:b/>
          <w:bCs/>
          <w:lang w:val="en-GB"/>
        </w:rPr>
        <w:t>average ratings</w:t>
      </w:r>
      <w:r w:rsidR="00B972F2" w:rsidRPr="00787909">
        <w:rPr>
          <w:b/>
          <w:bCs/>
          <w:lang w:val="en-GB"/>
        </w:rPr>
        <w:t>, wer</w:t>
      </w:r>
      <w:r w:rsidRPr="00787909">
        <w:rPr>
          <w:b/>
          <w:bCs/>
          <w:lang w:val="en-GB"/>
        </w:rPr>
        <w:t xml:space="preserve">e </w:t>
      </w:r>
      <w:r w:rsidR="00C23736">
        <w:rPr>
          <w:b/>
          <w:bCs/>
          <w:lang w:val="en-GB"/>
        </w:rPr>
        <w:t xml:space="preserve">the </w:t>
      </w:r>
      <w:r w:rsidRPr="00787909">
        <w:rPr>
          <w:b/>
          <w:bCs/>
          <w:lang w:val="en-GB"/>
        </w:rPr>
        <w:t>analytical approach, activity planning and schedu</w:t>
      </w:r>
      <w:r w:rsidRPr="00BE39AD">
        <w:rPr>
          <w:b/>
          <w:bCs/>
          <w:lang w:val="en-GB"/>
        </w:rPr>
        <w:t>ling</w:t>
      </w:r>
      <w:r w:rsidR="00E50408">
        <w:rPr>
          <w:b/>
          <w:bCs/>
          <w:lang w:val="en-GB"/>
        </w:rPr>
        <w:t xml:space="preserve">, and the </w:t>
      </w:r>
      <w:r w:rsidR="00E50408" w:rsidRPr="00787909">
        <w:rPr>
          <w:b/>
          <w:bCs/>
          <w:lang w:val="en-GB"/>
        </w:rPr>
        <w:t>strength of evidence</w:t>
      </w:r>
      <w:r w:rsidRPr="00374D13">
        <w:rPr>
          <w:b/>
          <w:bCs/>
          <w:lang w:val="en-GB"/>
        </w:rPr>
        <w:t xml:space="preserve"> </w:t>
      </w:r>
      <w:r w:rsidRPr="00E0114D">
        <w:rPr>
          <w:lang w:val="en-GB"/>
        </w:rPr>
        <w:t>(</w:t>
      </w:r>
      <w:r w:rsidR="00983B59" w:rsidRPr="00C646AF">
        <w:rPr>
          <w:b/>
          <w:bCs/>
          <w:lang w:val="en-GB"/>
        </w:rPr>
        <w:fldChar w:fldCharType="begin"/>
      </w:r>
      <w:r w:rsidR="00983B59" w:rsidRPr="00C646AF">
        <w:rPr>
          <w:b/>
          <w:bCs/>
          <w:lang w:val="en-GB"/>
        </w:rPr>
        <w:instrText xml:space="preserve"> REF _Ref214484539 \h </w:instrText>
      </w:r>
      <w:r w:rsidR="00BE39AD" w:rsidRPr="00C646AF">
        <w:rPr>
          <w:b/>
          <w:bCs/>
          <w:lang w:val="en-GB"/>
        </w:rPr>
        <w:instrText xml:space="preserve"> \* MERGEFORMAT </w:instrText>
      </w:r>
      <w:r w:rsidR="00983B59" w:rsidRPr="00C646AF">
        <w:rPr>
          <w:b/>
          <w:bCs/>
          <w:lang w:val="en-GB"/>
        </w:rPr>
      </w:r>
      <w:r w:rsidR="00983B59" w:rsidRPr="00C646AF">
        <w:rPr>
          <w:b/>
          <w:bCs/>
          <w:lang w:val="en-GB"/>
        </w:rPr>
        <w:fldChar w:fldCharType="separate"/>
      </w:r>
    </w:p>
    <w:p w14:paraId="7282E02D" w14:textId="65B7FE76" w:rsidR="00846386" w:rsidRPr="00846386" w:rsidRDefault="00077F7F" w:rsidP="00846386">
      <w:pPr>
        <w:tabs>
          <w:tab w:val="left" w:pos="2850"/>
        </w:tabs>
        <w:rPr>
          <w:lang w:val="en-GB"/>
        </w:rPr>
      </w:pPr>
      <w:r w:rsidRPr="00077F7F">
        <w:rPr>
          <w:rFonts w:eastAsiaTheme="minorEastAsia"/>
          <w:b/>
          <w:bCs/>
          <w:color w:val="007FAD"/>
          <w:kern w:val="2"/>
          <w:lang w:val="en-GB" w:eastAsia="en-AU"/>
          <w14:ligatures w14:val="standardContextual"/>
        </w:rPr>
        <w:t>Table</w:t>
      </w:r>
      <w:r w:rsidRPr="00077F7F">
        <w:rPr>
          <w:rFonts w:eastAsiaTheme="minorEastAsia"/>
          <w:b/>
          <w:bCs/>
          <w:noProof/>
          <w:color w:val="007FAD"/>
          <w:kern w:val="2"/>
          <w:lang w:val="en-GB" w:eastAsia="en-AU"/>
          <w14:ligatures w14:val="standardContextual"/>
        </w:rPr>
        <w:t xml:space="preserve"> </w:t>
      </w:r>
      <w:r>
        <w:rPr>
          <w:noProof/>
          <w:lang w:val="en-GB"/>
        </w:rPr>
        <w:t>6</w:t>
      </w:r>
      <w:r w:rsidR="00983B59" w:rsidRPr="00C646AF">
        <w:rPr>
          <w:b/>
          <w:bCs/>
          <w:lang w:val="en-GB"/>
        </w:rPr>
        <w:fldChar w:fldCharType="end"/>
      </w:r>
      <w:r w:rsidR="002818C3" w:rsidRPr="00C646AF">
        <w:rPr>
          <w:lang w:val="en-GB"/>
        </w:rPr>
        <w:t xml:space="preserve"> heat</w:t>
      </w:r>
      <w:r w:rsidR="00BE39AD" w:rsidRPr="00C646AF">
        <w:rPr>
          <w:lang w:val="en-GB"/>
        </w:rPr>
        <w:t xml:space="preserve"> </w:t>
      </w:r>
      <w:r w:rsidR="002818C3" w:rsidRPr="00C646AF">
        <w:rPr>
          <w:lang w:val="en-GB"/>
        </w:rPr>
        <w:t xml:space="preserve">map and </w:t>
      </w:r>
      <w:r w:rsidR="00BE39AD" w:rsidRPr="00C646AF">
        <w:rPr>
          <w:b/>
          <w:bCs/>
          <w:lang w:val="en-GB"/>
        </w:rPr>
        <w:fldChar w:fldCharType="begin"/>
      </w:r>
      <w:r w:rsidR="00BE39AD" w:rsidRPr="00C646AF">
        <w:rPr>
          <w:b/>
          <w:bCs/>
          <w:lang w:val="en-GB"/>
        </w:rPr>
        <w:instrText xml:space="preserve"> REF _Ref214484633 \h  \* MERGEFORMAT </w:instrText>
      </w:r>
      <w:r w:rsidR="00BE39AD" w:rsidRPr="00C646AF">
        <w:rPr>
          <w:b/>
          <w:bCs/>
          <w:lang w:val="en-GB"/>
        </w:rPr>
      </w:r>
      <w:r w:rsidR="00BE39AD" w:rsidRPr="00C646AF">
        <w:rPr>
          <w:b/>
          <w:bCs/>
          <w:lang w:val="en-GB"/>
        </w:rPr>
        <w:fldChar w:fldCharType="separate"/>
      </w:r>
      <w:r w:rsidRPr="00077F7F">
        <w:rPr>
          <w:rFonts w:eastAsiaTheme="minorEastAsia"/>
          <w:b/>
          <w:bCs/>
          <w:color w:val="007FAD"/>
          <w:kern w:val="2"/>
          <w:lang w:val="en-GB" w:eastAsia="en-AU"/>
          <w14:ligatures w14:val="standardContextual"/>
        </w:rPr>
        <w:t xml:space="preserve">Table </w:t>
      </w:r>
      <w:r w:rsidRPr="00077F7F">
        <w:rPr>
          <w:rFonts w:eastAsiaTheme="minorEastAsia"/>
          <w:b/>
          <w:bCs/>
          <w:noProof/>
          <w:color w:val="007FAD"/>
          <w:kern w:val="2"/>
          <w:lang w:val="en-GB" w:eastAsia="en-AU"/>
          <w14:ligatures w14:val="standardContextual"/>
        </w:rPr>
        <w:t>7</w:t>
      </w:r>
      <w:r w:rsidR="00BE39AD" w:rsidRPr="00C646AF">
        <w:rPr>
          <w:b/>
          <w:bCs/>
          <w:lang w:val="en-GB"/>
        </w:rPr>
        <w:fldChar w:fldCharType="end"/>
      </w:r>
      <w:r w:rsidR="00BE39AD" w:rsidRPr="00C646AF">
        <w:rPr>
          <w:lang w:val="en-GB"/>
        </w:rPr>
        <w:t xml:space="preserve"> </w:t>
      </w:r>
      <w:r w:rsidR="00BE39AD" w:rsidRPr="00E0114D">
        <w:rPr>
          <w:lang w:val="en-GB"/>
        </w:rPr>
        <w:t>distribution summary</w:t>
      </w:r>
      <w:r w:rsidR="005816C4" w:rsidRPr="00E0114D">
        <w:rPr>
          <w:lang w:val="en-GB"/>
        </w:rPr>
        <w:t>)</w:t>
      </w:r>
      <w:r w:rsidR="00A61C93" w:rsidRPr="00787909">
        <w:rPr>
          <w:lang w:val="en-GB"/>
        </w:rPr>
        <w:t>. More specifically,</w:t>
      </w:r>
      <w:r w:rsidR="006E4FEC">
        <w:rPr>
          <w:lang w:val="en-GB"/>
        </w:rPr>
        <w:t xml:space="preserve"> </w:t>
      </w:r>
      <w:r w:rsidR="00846386" w:rsidRPr="00846386">
        <w:rPr>
          <w:lang w:val="en-GB"/>
        </w:rPr>
        <w:t xml:space="preserve">the poorest elements of evaluation plans were: </w:t>
      </w:r>
    </w:p>
    <w:p w14:paraId="21DF18B5" w14:textId="525F3781" w:rsidR="00846386" w:rsidRPr="006E4FEC" w:rsidRDefault="00846386" w:rsidP="006E4FEC">
      <w:pPr>
        <w:pStyle w:val="ListParagraph"/>
        <w:numPr>
          <w:ilvl w:val="0"/>
          <w:numId w:val="59"/>
        </w:numPr>
        <w:tabs>
          <w:tab w:val="left" w:pos="2850"/>
        </w:tabs>
        <w:rPr>
          <w:lang w:val="en-GB"/>
        </w:rPr>
      </w:pPr>
      <w:r w:rsidRPr="006E4FEC">
        <w:rPr>
          <w:lang w:val="en-GB"/>
        </w:rPr>
        <w:t>Lack of elaboration on data collection and analysis approaches</w:t>
      </w:r>
      <w:r w:rsidR="00560C47">
        <w:rPr>
          <w:lang w:val="en-GB"/>
        </w:rPr>
        <w:t>.</w:t>
      </w:r>
    </w:p>
    <w:p w14:paraId="06C3A310" w14:textId="244D92BC" w:rsidR="00846386" w:rsidRPr="006E4FEC" w:rsidRDefault="00846386" w:rsidP="006E4FEC">
      <w:pPr>
        <w:pStyle w:val="ListParagraph"/>
        <w:numPr>
          <w:ilvl w:val="0"/>
          <w:numId w:val="59"/>
        </w:numPr>
        <w:tabs>
          <w:tab w:val="left" w:pos="2850"/>
        </w:tabs>
        <w:rPr>
          <w:lang w:val="en-GB"/>
        </w:rPr>
      </w:pPr>
      <w:r w:rsidRPr="006E4FEC">
        <w:rPr>
          <w:lang w:val="en-GB"/>
        </w:rPr>
        <w:t>Missing or</w:t>
      </w:r>
      <w:r w:rsidR="00560C47">
        <w:rPr>
          <w:lang w:val="en-GB"/>
        </w:rPr>
        <w:t xml:space="preserve"> low</w:t>
      </w:r>
      <w:r w:rsidR="00FD54CA">
        <w:rPr>
          <w:lang w:val="en-GB"/>
        </w:rPr>
        <w:t>-</w:t>
      </w:r>
      <w:r w:rsidRPr="006E4FEC">
        <w:rPr>
          <w:lang w:val="en-GB"/>
        </w:rPr>
        <w:t>quality evaluation tools</w:t>
      </w:r>
      <w:r w:rsidR="00560C47">
        <w:rPr>
          <w:lang w:val="en-GB"/>
        </w:rPr>
        <w:t>.</w:t>
      </w:r>
    </w:p>
    <w:p w14:paraId="79ED62F0" w14:textId="56675FE0" w:rsidR="00846386" w:rsidRPr="00487A5B" w:rsidRDefault="00846386" w:rsidP="006E4FEC">
      <w:pPr>
        <w:pStyle w:val="ListParagraph"/>
        <w:numPr>
          <w:ilvl w:val="0"/>
          <w:numId w:val="59"/>
        </w:numPr>
        <w:tabs>
          <w:tab w:val="left" w:pos="2850"/>
        </w:tabs>
        <w:rPr>
          <w:lang w:val="en-GB"/>
        </w:rPr>
      </w:pPr>
      <w:r w:rsidRPr="006E4FEC">
        <w:rPr>
          <w:lang w:val="en-GB"/>
        </w:rPr>
        <w:t xml:space="preserve">Missing or </w:t>
      </w:r>
      <w:r w:rsidR="00560C47">
        <w:rPr>
          <w:lang w:val="en-GB"/>
        </w:rPr>
        <w:t>low</w:t>
      </w:r>
      <w:r w:rsidR="00FD54CA">
        <w:rPr>
          <w:lang w:val="en-GB"/>
        </w:rPr>
        <w:t>-</w:t>
      </w:r>
      <w:r w:rsidRPr="006E4FEC">
        <w:rPr>
          <w:lang w:val="en-GB"/>
        </w:rPr>
        <w:t>quality processes for assessing the strength of evidence</w:t>
      </w:r>
      <w:r w:rsidR="00560C47">
        <w:rPr>
          <w:lang w:val="en-GB"/>
        </w:rPr>
        <w:t xml:space="preserve"> and </w:t>
      </w:r>
      <w:r w:rsidR="00560C47" w:rsidRPr="00C23736">
        <w:rPr>
          <w:lang w:val="en-GB"/>
        </w:rPr>
        <w:t xml:space="preserve">making judgements to </w:t>
      </w:r>
      <w:r w:rsidR="00560C47" w:rsidRPr="00487A5B">
        <w:rPr>
          <w:lang w:val="en-GB"/>
        </w:rPr>
        <w:t>inform conclusions.</w:t>
      </w:r>
    </w:p>
    <w:p w14:paraId="6542ABE4" w14:textId="0456EF44" w:rsidR="00C23736" w:rsidRPr="00487A5B" w:rsidRDefault="00B64A0B" w:rsidP="00C23736">
      <w:pPr>
        <w:pStyle w:val="ListParagraph"/>
        <w:numPr>
          <w:ilvl w:val="0"/>
          <w:numId w:val="34"/>
        </w:numPr>
        <w:tabs>
          <w:tab w:val="left" w:pos="2850"/>
        </w:tabs>
        <w:rPr>
          <w:lang w:val="en-GB"/>
        </w:rPr>
      </w:pPr>
      <w:r w:rsidRPr="00487A5B">
        <w:rPr>
          <w:lang w:val="en-GB"/>
        </w:rPr>
        <w:t>S</w:t>
      </w:r>
      <w:r w:rsidR="008E4784" w:rsidRPr="00487A5B">
        <w:rPr>
          <w:lang w:val="en-GB"/>
        </w:rPr>
        <w:t>ampling</w:t>
      </w:r>
      <w:r w:rsidRPr="00487A5B">
        <w:rPr>
          <w:lang w:val="en-GB"/>
        </w:rPr>
        <w:t xml:space="preserve"> across data sources not well considered</w:t>
      </w:r>
      <w:r w:rsidR="003100F7" w:rsidRPr="00487A5B">
        <w:rPr>
          <w:lang w:val="en-GB"/>
        </w:rPr>
        <w:t>.</w:t>
      </w:r>
    </w:p>
    <w:p w14:paraId="3147B9F0" w14:textId="425D988A" w:rsidR="00C23736" w:rsidRPr="00487A5B" w:rsidRDefault="001517E1" w:rsidP="00C23736">
      <w:pPr>
        <w:pStyle w:val="ListParagraph"/>
        <w:numPr>
          <w:ilvl w:val="0"/>
          <w:numId w:val="34"/>
        </w:numPr>
        <w:tabs>
          <w:tab w:val="left" w:pos="2850"/>
        </w:tabs>
        <w:rPr>
          <w:lang w:val="en-GB"/>
        </w:rPr>
      </w:pPr>
      <w:r w:rsidRPr="00487A5B">
        <w:rPr>
          <w:lang w:val="en-GB"/>
        </w:rPr>
        <w:t>Weak articulation</w:t>
      </w:r>
      <w:r w:rsidR="004870C4" w:rsidRPr="00487A5B">
        <w:rPr>
          <w:lang w:val="en-GB"/>
        </w:rPr>
        <w:t xml:space="preserve"> of triangulation and corroboration processes</w:t>
      </w:r>
      <w:r w:rsidR="00C23736" w:rsidRPr="00487A5B">
        <w:rPr>
          <w:lang w:val="en-GB"/>
        </w:rPr>
        <w:t>.</w:t>
      </w:r>
      <w:r w:rsidR="00090F80" w:rsidRPr="00487A5B">
        <w:rPr>
          <w:lang w:val="en-GB"/>
        </w:rPr>
        <w:t xml:space="preserve"> </w:t>
      </w:r>
    </w:p>
    <w:p w14:paraId="44758F8A" w14:textId="5FF268AF" w:rsidR="00C23736" w:rsidRPr="00487A5B" w:rsidRDefault="001517E1" w:rsidP="00C23736">
      <w:pPr>
        <w:pStyle w:val="ListParagraph"/>
        <w:numPr>
          <w:ilvl w:val="0"/>
          <w:numId w:val="34"/>
        </w:numPr>
        <w:tabs>
          <w:tab w:val="left" w:pos="2850"/>
        </w:tabs>
        <w:rPr>
          <w:lang w:val="en-GB"/>
        </w:rPr>
      </w:pPr>
      <w:r w:rsidRPr="00487A5B">
        <w:rPr>
          <w:lang w:val="en-GB"/>
        </w:rPr>
        <w:t xml:space="preserve">Limited </w:t>
      </w:r>
      <w:r w:rsidR="00FF4F94" w:rsidRPr="00487A5B">
        <w:rPr>
          <w:lang w:val="en-GB"/>
        </w:rPr>
        <w:t>consideration of respondents' needs</w:t>
      </w:r>
      <w:r w:rsidR="00F76579" w:rsidRPr="00487A5B">
        <w:rPr>
          <w:lang w:val="en-GB"/>
        </w:rPr>
        <w:t xml:space="preserve"> and rights. </w:t>
      </w:r>
    </w:p>
    <w:p w14:paraId="5565A203" w14:textId="77E56A4A" w:rsidR="00C23736" w:rsidRPr="00487A5B" w:rsidRDefault="00F76579" w:rsidP="00C23736">
      <w:pPr>
        <w:pStyle w:val="ListParagraph"/>
        <w:numPr>
          <w:ilvl w:val="0"/>
          <w:numId w:val="34"/>
        </w:numPr>
        <w:tabs>
          <w:tab w:val="left" w:pos="2850"/>
        </w:tabs>
        <w:rPr>
          <w:lang w:val="en-GB"/>
        </w:rPr>
      </w:pPr>
      <w:r w:rsidRPr="00487A5B">
        <w:rPr>
          <w:lang w:val="en-GB"/>
        </w:rPr>
        <w:t>Little attention given to</w:t>
      </w:r>
      <w:r w:rsidR="00FF4F94" w:rsidRPr="00487A5B">
        <w:rPr>
          <w:lang w:val="en-GB"/>
        </w:rPr>
        <w:t xml:space="preserve"> security of data</w:t>
      </w:r>
      <w:r w:rsidR="00C23736" w:rsidRPr="00487A5B">
        <w:rPr>
          <w:lang w:val="en-GB"/>
        </w:rPr>
        <w:t>.</w:t>
      </w:r>
    </w:p>
    <w:p w14:paraId="3B534522" w14:textId="53716A90" w:rsidR="00213D47" w:rsidRPr="00213D47" w:rsidRDefault="00487A5B" w:rsidP="00213D47">
      <w:pPr>
        <w:pStyle w:val="ListParagraph"/>
        <w:numPr>
          <w:ilvl w:val="0"/>
          <w:numId w:val="34"/>
        </w:numPr>
        <w:tabs>
          <w:tab w:val="left" w:pos="2850"/>
        </w:tabs>
        <w:rPr>
          <w:rFonts w:eastAsiaTheme="minorEastAsia"/>
          <w:b/>
          <w:bCs/>
          <w:color w:val="007FAD"/>
          <w:kern w:val="2"/>
          <w:sz w:val="20"/>
          <w:szCs w:val="20"/>
          <w:lang w:val="en-GB" w:eastAsia="en-AU"/>
          <w14:ligatures w14:val="standardContextual"/>
        </w:rPr>
      </w:pPr>
      <w:r w:rsidRPr="00487A5B">
        <w:rPr>
          <w:lang w:val="en-GB"/>
        </w:rPr>
        <w:t>M</w:t>
      </w:r>
      <w:r w:rsidR="00297696" w:rsidRPr="00487A5B">
        <w:rPr>
          <w:lang w:val="en-GB"/>
        </w:rPr>
        <w:t>icro planning of evaluation activities</w:t>
      </w:r>
      <w:r w:rsidR="00C23736" w:rsidRPr="00487A5B">
        <w:rPr>
          <w:lang w:val="en-GB"/>
        </w:rPr>
        <w:t>,</w:t>
      </w:r>
      <w:r w:rsidR="00BD1D74" w:rsidRPr="00487A5B">
        <w:rPr>
          <w:lang w:val="en-GB"/>
        </w:rPr>
        <w:t xml:space="preserve"> specifically time considerations</w:t>
      </w:r>
      <w:r w:rsidRPr="00487A5B">
        <w:rPr>
          <w:lang w:val="en-GB"/>
        </w:rPr>
        <w:t xml:space="preserve">, lacked detail. </w:t>
      </w:r>
      <w:r w:rsidR="008F2EF8" w:rsidRPr="008A2786">
        <w:rPr>
          <w:rFonts w:ascii="Calibri" w:eastAsia="Aptos" w:hAnsi="Calibri" w:cs="Calibri"/>
          <w:kern w:val="2"/>
          <w14:ligatures w14:val="standardContextual"/>
        </w:rPr>
        <w:t xml:space="preserve"> </w:t>
      </w:r>
      <w:bookmarkStart w:id="40" w:name="OLE_LINK23"/>
      <w:r w:rsidR="005816C4" w:rsidRPr="008A2786">
        <w:rPr>
          <w:rFonts w:eastAsiaTheme="minorEastAsia"/>
          <w:b/>
          <w:bCs/>
          <w:color w:val="007FAD"/>
          <w:kern w:val="2"/>
          <w:sz w:val="20"/>
          <w:szCs w:val="20"/>
          <w:lang w:eastAsia="en-AU"/>
          <w14:ligatures w14:val="standardContextual"/>
        </w:rPr>
        <w:t xml:space="preserve"> </w:t>
      </w:r>
      <w:bookmarkStart w:id="41" w:name="_Ref214484539"/>
    </w:p>
    <w:p w14:paraId="6B125CC8" w14:textId="715D7F02" w:rsidR="00AB11C9" w:rsidRPr="00213D47" w:rsidRDefault="00AB11C9" w:rsidP="00D2310A">
      <w:pPr>
        <w:pStyle w:val="TableName"/>
        <w:rPr>
          <w:lang w:val="en-GB"/>
        </w:rPr>
      </w:pPr>
      <w:bookmarkStart w:id="42" w:name="_Ref220344243"/>
      <w:r w:rsidRPr="00213D47">
        <w:rPr>
          <w:lang w:val="en-GB"/>
        </w:rPr>
        <w:t xml:space="preserve">Table </w:t>
      </w:r>
      <w:r w:rsidRPr="00213D47">
        <w:rPr>
          <w:lang w:val="en-GB"/>
        </w:rPr>
        <w:fldChar w:fldCharType="begin"/>
      </w:r>
      <w:r w:rsidRPr="00213D47">
        <w:rPr>
          <w:lang w:val="en-GB"/>
        </w:rPr>
        <w:instrText xml:space="preserve"> SEQ Table \* ARABIC </w:instrText>
      </w:r>
      <w:r w:rsidRPr="00213D47">
        <w:rPr>
          <w:lang w:val="en-GB"/>
        </w:rPr>
        <w:fldChar w:fldCharType="separate"/>
      </w:r>
      <w:r w:rsidR="00077F7F">
        <w:rPr>
          <w:noProof/>
          <w:lang w:val="en-GB"/>
        </w:rPr>
        <w:t>6</w:t>
      </w:r>
      <w:r w:rsidRPr="00213D47">
        <w:rPr>
          <w:lang w:val="en-GB"/>
        </w:rPr>
        <w:fldChar w:fldCharType="end"/>
      </w:r>
      <w:bookmarkEnd w:id="41"/>
      <w:r w:rsidR="001B7CF3" w:rsidRPr="00213D47">
        <w:rPr>
          <w:lang w:val="en-GB"/>
        </w:rPr>
        <w:t>:</w:t>
      </w:r>
      <w:r w:rsidRPr="00213D47">
        <w:rPr>
          <w:lang w:val="en-GB"/>
        </w:rPr>
        <w:t xml:space="preserve"> Heat map: </w:t>
      </w:r>
      <w:r w:rsidR="00DA7F56" w:rsidRPr="00213D47">
        <w:rPr>
          <w:lang w:val="en-GB"/>
        </w:rPr>
        <w:t>Ratings applied to plans across the three lowest scoring areas</w:t>
      </w:r>
      <w:bookmarkEnd w:id="42"/>
    </w:p>
    <w:bookmarkEnd w:id="40"/>
    <w:p w14:paraId="5BD680EB" w14:textId="436166D4" w:rsidR="00214F2A" w:rsidRPr="00DA7F56" w:rsidRDefault="00214F2A" w:rsidP="00F54E2E">
      <w:pPr>
        <w:rPr>
          <w:rFonts w:eastAsiaTheme="minorEastAsia"/>
          <w:b/>
          <w:bCs/>
          <w:color w:val="007FAD"/>
          <w:kern w:val="2"/>
          <w:sz w:val="20"/>
          <w:szCs w:val="20"/>
          <w:lang w:val="en-GB" w:eastAsia="en-AU"/>
          <w14:ligatures w14:val="standardContextual"/>
        </w:rPr>
      </w:pPr>
      <w:r>
        <w:rPr>
          <w:i/>
          <w:iCs/>
          <w:lang w:val="en-GB" w:eastAsia="en-AU"/>
        </w:rPr>
        <w:t>This table uses red to green shading to provide a heat map overview of evaluation plan ratings, where</w:t>
      </w:r>
      <w:r w:rsidR="007B6003">
        <w:rPr>
          <w:i/>
          <w:iCs/>
          <w:lang w:val="en-GB" w:eastAsia="en-AU"/>
        </w:rPr>
        <w:t xml:space="preserve"> low</w:t>
      </w:r>
      <w:r>
        <w:rPr>
          <w:i/>
          <w:iCs/>
          <w:lang w:val="en-GB" w:eastAsia="en-AU"/>
        </w:rPr>
        <w:t xml:space="preserve"> scores of 1 are shaded dark red and</w:t>
      </w:r>
      <w:r w:rsidR="007B6003">
        <w:rPr>
          <w:i/>
          <w:iCs/>
          <w:lang w:val="en-GB" w:eastAsia="en-AU"/>
        </w:rPr>
        <w:t xml:space="preserve"> strong</w:t>
      </w:r>
      <w:r>
        <w:rPr>
          <w:i/>
          <w:iCs/>
          <w:lang w:val="en-GB" w:eastAsia="en-AU"/>
        </w:rPr>
        <w:t xml:space="preserve"> scores of 6 are dark green. </w:t>
      </w:r>
      <w:r w:rsidR="007C43C5" w:rsidRPr="007C43C5">
        <w:rPr>
          <w:i/>
          <w:iCs/>
          <w:lang w:eastAsia="en-AU"/>
        </w:rPr>
        <w:t>A version of this table summarising data distribution without colour shading is available in Annex 5, </w:t>
      </w:r>
      <w:hyperlink w:anchor="OLE_LINKtableJ" w:history="1">
        <w:r w:rsidRPr="008C3510">
          <w:rPr>
            <w:rStyle w:val="Hyperlink"/>
            <w:i/>
            <w:iCs/>
            <w:color w:val="1F4E79" w:themeColor="accent1" w:themeShade="80"/>
            <w:lang w:val="en-GB" w:eastAsia="en-AU"/>
          </w:rPr>
          <w:t xml:space="preserve">Table </w:t>
        </w:r>
        <w:r w:rsidR="00F23E6C">
          <w:rPr>
            <w:rStyle w:val="Hyperlink"/>
            <w:i/>
            <w:iCs/>
            <w:color w:val="1F4E79" w:themeColor="accent1" w:themeShade="80"/>
            <w:lang w:val="en-GB" w:eastAsia="en-AU"/>
          </w:rPr>
          <w:t>L</w:t>
        </w:r>
      </w:hyperlink>
      <w:r>
        <w:rPr>
          <w:i/>
          <w:iCs/>
          <w:lang w:val="en-GB" w:eastAsia="en-AU"/>
        </w:rPr>
        <w:t xml:space="preserve">. </w:t>
      </w:r>
    </w:p>
    <w:tbl>
      <w:tblPr>
        <w:tblW w:w="5000" w:type="pct"/>
        <w:tblCellMar>
          <w:left w:w="0" w:type="dxa"/>
          <w:right w:w="0" w:type="dxa"/>
        </w:tblCellMar>
        <w:tblLook w:val="06A0" w:firstRow="1" w:lastRow="0" w:firstColumn="1" w:lastColumn="0" w:noHBand="1" w:noVBand="1"/>
      </w:tblPr>
      <w:tblGrid>
        <w:gridCol w:w="1381"/>
        <w:gridCol w:w="394"/>
        <w:gridCol w:w="394"/>
        <w:gridCol w:w="396"/>
        <w:gridCol w:w="396"/>
        <w:gridCol w:w="395"/>
        <w:gridCol w:w="395"/>
        <w:gridCol w:w="395"/>
        <w:gridCol w:w="395"/>
        <w:gridCol w:w="395"/>
        <w:gridCol w:w="395"/>
        <w:gridCol w:w="395"/>
        <w:gridCol w:w="395"/>
        <w:gridCol w:w="395"/>
        <w:gridCol w:w="395"/>
        <w:gridCol w:w="395"/>
        <w:gridCol w:w="395"/>
        <w:gridCol w:w="395"/>
        <w:gridCol w:w="395"/>
        <w:gridCol w:w="395"/>
        <w:gridCol w:w="391"/>
      </w:tblGrid>
      <w:tr w:rsidR="000963CB" w:rsidRPr="00302EBD" w14:paraId="16F03D81" w14:textId="77777777" w:rsidTr="000A53F6">
        <w:trPr>
          <w:trHeight w:val="454"/>
          <w:tblHeader/>
        </w:trPr>
        <w:tc>
          <w:tcPr>
            <w:tcW w:w="744" w:type="pct"/>
            <w:tcBorders>
              <w:top w:val="single" w:sz="8" w:space="0" w:color="FFFFFF"/>
              <w:left w:val="single" w:sz="8" w:space="0" w:color="FFFFFF"/>
              <w:bottom w:val="single" w:sz="12" w:space="0" w:color="FFFFFF"/>
              <w:right w:val="single" w:sz="4" w:space="0" w:color="FFFFFF" w:themeColor="background1"/>
            </w:tcBorders>
            <w:shd w:val="clear" w:color="auto" w:fill="DEEAF6"/>
            <w:tcMar>
              <w:top w:w="72" w:type="dxa"/>
              <w:left w:w="72" w:type="dxa"/>
              <w:bottom w:w="72" w:type="dxa"/>
              <w:right w:w="72" w:type="dxa"/>
            </w:tcMar>
            <w:hideMark/>
          </w:tcPr>
          <w:p w14:paraId="3A7E4371" w14:textId="77777777" w:rsidR="00AB11C9" w:rsidRPr="00302EBD" w:rsidRDefault="00AB11C9" w:rsidP="0083267C">
            <w:pPr>
              <w:spacing w:before="80"/>
              <w:rPr>
                <w:b/>
                <w:bCs/>
                <w:color w:val="0D0D0D" w:themeColor="text1" w:themeTint="F2"/>
                <w:sz w:val="18"/>
                <w:szCs w:val="18"/>
                <w:lang w:val="en-GB"/>
              </w:rPr>
            </w:pPr>
            <w:r w:rsidRPr="00302EBD">
              <w:rPr>
                <w:b/>
                <w:bCs/>
                <w:color w:val="0D0D0D" w:themeColor="text1" w:themeTint="F2"/>
                <w:sz w:val="18"/>
                <w:szCs w:val="18"/>
                <w:lang w:val="en-GB"/>
              </w:rPr>
              <w:t>Key quality areas</w:t>
            </w:r>
          </w:p>
        </w:tc>
        <w:tc>
          <w:tcPr>
            <w:tcW w:w="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8EE175A"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w:t>
            </w:r>
          </w:p>
        </w:tc>
        <w:tc>
          <w:tcPr>
            <w:tcW w:w="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1028E3F"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2</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A17C35A"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3</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CAE43F0"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4</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471373D"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5</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660EBF7"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6</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F491D2C"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7</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2F114E6"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8</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5BB9565"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9</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85F155E"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10</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2C36A2D"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11</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DCD0E92"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12</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EB4E927"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13</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D616F96"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14</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E028F0F"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15</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336E375"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16</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3BC0AB0A"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17</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96E6690"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18</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4B618A8A"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19</w:t>
            </w:r>
          </w:p>
        </w:tc>
        <w:tc>
          <w:tcPr>
            <w:tcW w:w="2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780C9D02" w14:textId="77777777" w:rsidR="00AB11C9" w:rsidRPr="00302EBD" w:rsidRDefault="00AB11C9" w:rsidP="0083267C">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20</w:t>
            </w:r>
          </w:p>
        </w:tc>
      </w:tr>
      <w:tr w:rsidR="000963CB" w:rsidRPr="00302EBD" w14:paraId="64E583BD" w14:textId="77777777" w:rsidTr="000A53F6">
        <w:trPr>
          <w:trHeight w:val="659"/>
        </w:trPr>
        <w:tc>
          <w:tcPr>
            <w:tcW w:w="744"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57E84895" w14:textId="77777777" w:rsidR="00AB11C9" w:rsidRPr="00302EBD" w:rsidRDefault="00AB11C9" w:rsidP="00494952">
            <w:pPr>
              <w:rPr>
                <w:rFonts w:ascii="Calibri" w:hAnsi="Calibri" w:cs="Calibri"/>
                <w:b/>
                <w:bCs/>
                <w:sz w:val="18"/>
                <w:szCs w:val="18"/>
              </w:rPr>
            </w:pPr>
            <w:r w:rsidRPr="00302EBD">
              <w:rPr>
                <w:rFonts w:ascii="Calibri" w:hAnsi="Calibri" w:cs="Calibri"/>
                <w:b/>
                <w:bCs/>
                <w:sz w:val="18"/>
                <w:szCs w:val="18"/>
              </w:rPr>
              <w:t xml:space="preserve">4) Strength of evidence </w:t>
            </w:r>
          </w:p>
        </w:tc>
        <w:tc>
          <w:tcPr>
            <w:tcW w:w="212"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5356688"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2"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6CAB202F"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7BFE8E6D"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FAAE66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A55F289"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E4621A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385B9C5"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3C347396"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43432419"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1CCAE6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44C28D2"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8C6D3FD"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EBF5745"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D83BB0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31AB920D"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1E0EDCA2"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B32F982"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D9AD515"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7ED4CD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c>
          <w:tcPr>
            <w:tcW w:w="211"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5A98F26"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r>
      <w:tr w:rsidR="000963CB" w:rsidRPr="00302EBD" w14:paraId="014E96C6" w14:textId="77777777" w:rsidTr="000A53F6">
        <w:trPr>
          <w:trHeight w:val="659"/>
        </w:trPr>
        <w:tc>
          <w:tcPr>
            <w:tcW w:w="744"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53FBC8D1" w14:textId="77777777" w:rsidR="00AB11C9" w:rsidRPr="00302EBD" w:rsidRDefault="00AB11C9" w:rsidP="00494952">
            <w:pPr>
              <w:rPr>
                <w:rFonts w:ascii="Calibri" w:hAnsi="Calibri" w:cs="Calibri"/>
                <w:b/>
                <w:bCs/>
                <w:sz w:val="18"/>
                <w:szCs w:val="18"/>
              </w:rPr>
            </w:pPr>
            <w:r w:rsidRPr="00302EBD">
              <w:rPr>
                <w:rFonts w:ascii="Calibri" w:hAnsi="Calibri" w:cs="Calibri"/>
                <w:b/>
                <w:bCs/>
                <w:sz w:val="18"/>
                <w:szCs w:val="18"/>
              </w:rPr>
              <w:t xml:space="preserve">5) Analytical approach </w:t>
            </w:r>
          </w:p>
        </w:tc>
        <w:tc>
          <w:tcPr>
            <w:tcW w:w="212" w:type="pct"/>
            <w:tcBorders>
              <w:top w:val="single" w:sz="12" w:space="0" w:color="FFFFFF"/>
              <w:left w:val="single" w:sz="12" w:space="0" w:color="FFFFFF"/>
              <w:bottom w:val="single" w:sz="12" w:space="0" w:color="FFFFFF"/>
              <w:right w:val="single" w:sz="12" w:space="0" w:color="FFFFFF"/>
            </w:tcBorders>
            <w:shd w:val="clear" w:color="auto" w:fill="F8696B"/>
            <w:tcMar>
              <w:top w:w="72" w:type="dxa"/>
              <w:left w:w="72" w:type="dxa"/>
              <w:bottom w:w="72" w:type="dxa"/>
              <w:right w:w="72" w:type="dxa"/>
            </w:tcMar>
            <w:vAlign w:val="center"/>
            <w:hideMark/>
          </w:tcPr>
          <w:p w14:paraId="7D53EDF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1</w:t>
            </w:r>
          </w:p>
        </w:tc>
        <w:tc>
          <w:tcPr>
            <w:tcW w:w="212"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7DDEA9D"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77E4B7F"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0323256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765E80D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22826AB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044C38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98971"/>
            <w:tcMar>
              <w:top w:w="72" w:type="dxa"/>
              <w:left w:w="72" w:type="dxa"/>
              <w:bottom w:w="72" w:type="dxa"/>
              <w:right w:w="72" w:type="dxa"/>
            </w:tcMar>
            <w:vAlign w:val="center"/>
            <w:hideMark/>
          </w:tcPr>
          <w:p w14:paraId="690DCBB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1.5</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514DE641"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3487369D"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4246E732"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352051EA"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3F3554D"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91C35E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A4CAAF8"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A47D3F2"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509ABB50"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5B10C214"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CF26730"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c>
          <w:tcPr>
            <w:tcW w:w="211"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A6D61D2"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r>
      <w:tr w:rsidR="000963CB" w:rsidRPr="00302EBD" w14:paraId="5A52C374" w14:textId="77777777" w:rsidTr="000A53F6">
        <w:trPr>
          <w:trHeight w:val="659"/>
        </w:trPr>
        <w:tc>
          <w:tcPr>
            <w:tcW w:w="744"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2E555456" w14:textId="77777777" w:rsidR="00AB11C9" w:rsidRPr="00302EBD" w:rsidRDefault="00AB11C9" w:rsidP="00494952">
            <w:pPr>
              <w:rPr>
                <w:rFonts w:ascii="Calibri" w:hAnsi="Calibri" w:cs="Calibri"/>
                <w:b/>
                <w:bCs/>
                <w:sz w:val="18"/>
                <w:szCs w:val="18"/>
              </w:rPr>
            </w:pPr>
            <w:r w:rsidRPr="00302EBD">
              <w:rPr>
                <w:rFonts w:ascii="Calibri" w:hAnsi="Calibri" w:cs="Calibri"/>
                <w:b/>
                <w:bCs/>
                <w:sz w:val="18"/>
                <w:szCs w:val="18"/>
              </w:rPr>
              <w:t xml:space="preserve">7) Activity planning and scheduling </w:t>
            </w:r>
          </w:p>
        </w:tc>
        <w:tc>
          <w:tcPr>
            <w:tcW w:w="212"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1A913698"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w:t>
            </w:r>
          </w:p>
        </w:tc>
        <w:tc>
          <w:tcPr>
            <w:tcW w:w="212"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4FE82668"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18163EA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86F0CA0"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47441C2F"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AFA0A8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5735DAD"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35DD6DE5"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ACDBEF0"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1222C160"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5A613E9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FAB01F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E775C23"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4168AC7"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FD6A285"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825CB4B"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CF4C333"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4F17C41"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F38A5D9"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6</w:t>
            </w:r>
          </w:p>
        </w:tc>
        <w:tc>
          <w:tcPr>
            <w:tcW w:w="211"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B3F66AC" w14:textId="77777777" w:rsidR="00AB11C9" w:rsidRPr="00302EBD" w:rsidRDefault="00AB11C9" w:rsidP="00494952">
            <w:pPr>
              <w:jc w:val="center"/>
              <w:rPr>
                <w:rFonts w:ascii="Calibri" w:hAnsi="Calibri" w:cs="Calibri"/>
                <w:sz w:val="18"/>
                <w:szCs w:val="18"/>
              </w:rPr>
            </w:pPr>
            <w:r w:rsidRPr="00302EBD">
              <w:rPr>
                <w:rFonts w:ascii="Calibri" w:hAnsi="Calibri" w:cs="Calibri"/>
                <w:sz w:val="18"/>
                <w:szCs w:val="18"/>
              </w:rPr>
              <w:t>5</w:t>
            </w:r>
          </w:p>
        </w:tc>
      </w:tr>
    </w:tbl>
    <w:p w14:paraId="5C4531BE" w14:textId="478FC947" w:rsidR="00DA7F56" w:rsidRPr="00D2310A" w:rsidRDefault="00DA7F56" w:rsidP="00D2310A">
      <w:pPr>
        <w:pStyle w:val="TableName"/>
      </w:pPr>
      <w:bookmarkStart w:id="43" w:name="_Ref214484633"/>
      <w:bookmarkStart w:id="44" w:name="_Ref214522173"/>
      <w:r w:rsidRPr="00D2310A">
        <w:t xml:space="preserve">Table </w:t>
      </w:r>
      <w:r w:rsidR="008051AD">
        <w:fldChar w:fldCharType="begin"/>
      </w:r>
      <w:r w:rsidR="008051AD">
        <w:instrText xml:space="preserve"> SEQ Table \* ARABIC </w:instrText>
      </w:r>
      <w:r w:rsidR="008051AD">
        <w:fldChar w:fldCharType="separate"/>
      </w:r>
      <w:r w:rsidR="00077F7F">
        <w:rPr>
          <w:noProof/>
        </w:rPr>
        <w:t>7</w:t>
      </w:r>
      <w:r w:rsidR="008051AD">
        <w:fldChar w:fldCharType="end"/>
      </w:r>
      <w:bookmarkEnd w:id="43"/>
      <w:r w:rsidR="001B7CF3" w:rsidRPr="00D2310A">
        <w:t>:</w:t>
      </w:r>
      <w:r w:rsidRPr="00D2310A">
        <w:t xml:space="preserve"> Distribution analysis: Summary of ratings applied to plans across the three lowest scoring areas</w:t>
      </w:r>
      <w:bookmarkEnd w:id="44"/>
      <w:r w:rsidRPr="00D2310A">
        <w:t xml:space="preserve"> </w:t>
      </w:r>
    </w:p>
    <w:tbl>
      <w:tblPr>
        <w:tblW w:w="5000" w:type="pct"/>
        <w:tblCellMar>
          <w:left w:w="0" w:type="dxa"/>
          <w:right w:w="0" w:type="dxa"/>
        </w:tblCellMar>
        <w:tblLook w:val="06A0" w:firstRow="1" w:lastRow="0" w:firstColumn="1" w:lastColumn="0" w:noHBand="1" w:noVBand="1"/>
      </w:tblPr>
      <w:tblGrid>
        <w:gridCol w:w="2076"/>
        <w:gridCol w:w="676"/>
        <w:gridCol w:w="676"/>
        <w:gridCol w:w="676"/>
        <w:gridCol w:w="676"/>
        <w:gridCol w:w="1520"/>
        <w:gridCol w:w="1491"/>
        <w:gridCol w:w="1491"/>
      </w:tblGrid>
      <w:tr w:rsidR="00DA7F56" w:rsidRPr="00C36A6F" w14:paraId="4A7B4921" w14:textId="77777777" w:rsidTr="00D2310A">
        <w:trPr>
          <w:trHeight w:val="567"/>
          <w:tblHeader/>
        </w:trPr>
        <w:tc>
          <w:tcPr>
            <w:tcW w:w="1118" w:type="pct"/>
            <w:tcBorders>
              <w:top w:val="single" w:sz="4" w:space="0" w:color="000000"/>
              <w:left w:val="single" w:sz="4" w:space="0" w:color="000000"/>
              <w:bottom w:val="single" w:sz="4" w:space="0" w:color="000000"/>
              <w:right w:val="single" w:sz="4" w:space="0" w:color="000000"/>
            </w:tcBorders>
            <w:shd w:val="clear" w:color="auto" w:fill="DEEAF6"/>
            <w:tcMar>
              <w:top w:w="72" w:type="dxa"/>
              <w:left w:w="72" w:type="dxa"/>
              <w:bottom w:w="72" w:type="dxa"/>
              <w:right w:w="72" w:type="dxa"/>
            </w:tcMar>
            <w:hideMark/>
          </w:tcPr>
          <w:p w14:paraId="65923897" w14:textId="77777777" w:rsidR="00DA7F56" w:rsidRPr="00C36A6F" w:rsidRDefault="00DA7F56" w:rsidP="0083267C">
            <w:pPr>
              <w:spacing w:before="80"/>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Key quality areas</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3591DF49" w14:textId="77777777" w:rsidR="00DA7F56" w:rsidRPr="00C36A6F" w:rsidRDefault="00DA7F56" w:rsidP="0083267C">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Min</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382FB29C" w14:textId="77777777" w:rsidR="00DA7F56" w:rsidRPr="00C36A6F" w:rsidRDefault="00DA7F56" w:rsidP="0083267C">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Max</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18E3E244" w14:textId="77777777" w:rsidR="00DA7F56" w:rsidRPr="00C36A6F" w:rsidRDefault="00DA7F56" w:rsidP="0083267C">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Mean</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796C0B23" w14:textId="77777777" w:rsidR="00DA7F56" w:rsidRPr="00C36A6F" w:rsidRDefault="00DA7F56" w:rsidP="0083267C">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Mode</w:t>
            </w:r>
          </w:p>
        </w:tc>
        <w:tc>
          <w:tcPr>
            <w:tcW w:w="819"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40F44602" w14:textId="77777777" w:rsidR="00DA7F56" w:rsidRPr="00C36A6F" w:rsidRDefault="00DA7F56" w:rsidP="0083267C">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Distribution</w:t>
            </w:r>
          </w:p>
        </w:tc>
        <w:tc>
          <w:tcPr>
            <w:tcW w:w="803"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762EA426" w14:textId="77777777" w:rsidR="00DA7F56" w:rsidRPr="00C36A6F" w:rsidRDefault="00DA7F56" w:rsidP="0083267C">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Less than satisfactory (0-3)</w:t>
            </w:r>
          </w:p>
        </w:tc>
        <w:tc>
          <w:tcPr>
            <w:tcW w:w="803"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765C3572" w14:textId="77777777" w:rsidR="00DA7F56" w:rsidRPr="00C36A6F" w:rsidRDefault="00DA7F56" w:rsidP="0083267C">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Satisfactory</w:t>
            </w:r>
            <w:r>
              <w:rPr>
                <w:rFonts w:cstheme="minorHAnsi"/>
                <w:b/>
                <w:bCs/>
                <w:color w:val="0D0D0D" w:themeColor="text1" w:themeTint="F2"/>
                <w:sz w:val="18"/>
                <w:szCs w:val="18"/>
                <w:lang w:val="en-GB"/>
              </w:rPr>
              <w:t xml:space="preserve"> </w:t>
            </w:r>
            <w:r w:rsidRPr="00C36A6F">
              <w:rPr>
                <w:rFonts w:cstheme="minorHAnsi"/>
                <w:b/>
                <w:bCs/>
                <w:color w:val="0D0D0D" w:themeColor="text1" w:themeTint="F2"/>
                <w:sz w:val="18"/>
                <w:szCs w:val="18"/>
                <w:lang w:val="en-GB"/>
              </w:rPr>
              <w:t>(4-6)</w:t>
            </w:r>
          </w:p>
        </w:tc>
      </w:tr>
      <w:tr w:rsidR="00DA7F56" w:rsidRPr="00C36A6F" w14:paraId="6F6A6882" w14:textId="77777777" w:rsidTr="00374D13">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9E5EDC9" w14:textId="77777777" w:rsidR="00DA7F56" w:rsidRPr="00C36A6F" w:rsidRDefault="00DA7F56" w:rsidP="0083267C">
            <w:pPr>
              <w:rPr>
                <w:rFonts w:cstheme="minorHAnsi"/>
                <w:b/>
                <w:bCs/>
                <w:sz w:val="18"/>
                <w:szCs w:val="18"/>
              </w:rPr>
            </w:pPr>
            <w:r w:rsidRPr="00C36A6F">
              <w:rPr>
                <w:rFonts w:cstheme="minorHAnsi"/>
                <w:b/>
                <w:bCs/>
                <w:sz w:val="18"/>
                <w:szCs w:val="18"/>
              </w:rPr>
              <w:t xml:space="preserve">4) Strength of evidence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4E03A9F" w14:textId="77777777" w:rsidR="00DA7F56" w:rsidRPr="00C36A6F" w:rsidRDefault="00DA7F56" w:rsidP="0083267C">
            <w:pPr>
              <w:jc w:val="center"/>
              <w:rPr>
                <w:rFonts w:cstheme="minorHAnsi"/>
                <w:sz w:val="18"/>
                <w:szCs w:val="18"/>
              </w:rPr>
            </w:pPr>
            <w:r w:rsidRPr="00C36A6F">
              <w:rPr>
                <w:rFonts w:cstheme="minorHAnsi"/>
                <w:sz w:val="18"/>
                <w:szCs w:val="18"/>
              </w:rPr>
              <w:t>2.5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935B03E" w14:textId="77777777" w:rsidR="00DA7F56" w:rsidRPr="00C36A6F" w:rsidRDefault="00DA7F56" w:rsidP="0083267C">
            <w:pPr>
              <w:jc w:val="center"/>
              <w:rPr>
                <w:rFonts w:cstheme="minorHAnsi"/>
                <w:sz w:val="18"/>
                <w:szCs w:val="18"/>
              </w:rPr>
            </w:pPr>
            <w:r w:rsidRPr="00C36A6F">
              <w:rPr>
                <w:rFonts w:cstheme="minorHAnsi"/>
                <w:sz w:val="18"/>
                <w:szCs w:val="18"/>
              </w:rPr>
              <w:t>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BB70321" w14:textId="77777777" w:rsidR="00DA7F56" w:rsidRPr="00C36A6F" w:rsidRDefault="00DA7F56" w:rsidP="0083267C">
            <w:pPr>
              <w:jc w:val="center"/>
              <w:rPr>
                <w:rFonts w:cstheme="minorHAnsi"/>
                <w:sz w:val="18"/>
                <w:szCs w:val="18"/>
              </w:rPr>
            </w:pPr>
            <w:r w:rsidRPr="00C36A6F">
              <w:rPr>
                <w:rFonts w:cstheme="minorHAnsi"/>
                <w:sz w:val="18"/>
                <w:szCs w:val="18"/>
              </w:rPr>
              <w:t>3.7</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6FFE333" w14:textId="77777777" w:rsidR="00DA7F56" w:rsidRPr="00C36A6F" w:rsidRDefault="00DA7F56" w:rsidP="0083267C">
            <w:pPr>
              <w:jc w:val="center"/>
              <w:rPr>
                <w:rFonts w:cstheme="minorHAnsi"/>
                <w:sz w:val="18"/>
                <w:szCs w:val="18"/>
              </w:rPr>
            </w:pPr>
            <w:r w:rsidRPr="00C36A6F">
              <w:rPr>
                <w:rFonts w:cstheme="minorHAnsi"/>
                <w:sz w:val="18"/>
                <w:szCs w:val="18"/>
              </w:rPr>
              <w:t>3</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1BC100A" w14:textId="77777777" w:rsidR="00DA7F56" w:rsidRPr="00C36A6F" w:rsidRDefault="00DA7F56" w:rsidP="0083267C">
            <w:pPr>
              <w:rPr>
                <w:rFonts w:cstheme="minorHAnsi"/>
                <w:sz w:val="18"/>
                <w:szCs w:val="18"/>
              </w:rPr>
            </w:pPr>
            <w:r w:rsidRPr="00A85ED3">
              <w:rPr>
                <w:noProof/>
              </w:rPr>
              <w:drawing>
                <wp:anchor distT="0" distB="0" distL="114300" distR="114300" simplePos="0" relativeHeight="251658252" behindDoc="0" locked="0" layoutInCell="1" allowOverlap="1" wp14:anchorId="37B51970" wp14:editId="26090B92">
                  <wp:simplePos x="0" y="0"/>
                  <wp:positionH relativeFrom="column">
                    <wp:posOffset>107950</wp:posOffset>
                  </wp:positionH>
                  <wp:positionV relativeFrom="paragraph">
                    <wp:posOffset>0</wp:posOffset>
                  </wp:positionV>
                  <wp:extent cx="624840" cy="441889"/>
                  <wp:effectExtent l="0" t="0" r="3810" b="0"/>
                  <wp:wrapSquare wrapText="bothSides"/>
                  <wp:docPr id="1437019933" name="Picture 1" descr="Column chart showing distribution of plan ratings by key quality area. Refer to Annex 5, Table J for a count of how many plans received which rating.">
                    <a:extLst xmlns:a="http://schemas.openxmlformats.org/drawingml/2006/main">
                      <a:ext uri="{FF2B5EF4-FFF2-40B4-BE49-F238E27FC236}">
                        <a16:creationId xmlns:a16="http://schemas.microsoft.com/office/drawing/2014/main" id="{58AFFE7C-084C-6B9F-BC94-A8FE12509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19933" name="Picture 1" descr="Column chart showing distribution of plan ratings by key quality area. Refer to Annex 5, Table J for a count of how many plans received which rating.">
                            <a:extLst>
                              <a:ext uri="{FF2B5EF4-FFF2-40B4-BE49-F238E27FC236}">
                                <a16:creationId xmlns:a16="http://schemas.microsoft.com/office/drawing/2014/main" id="{58AFFE7C-084C-6B9F-BC94-A8FE12509568}"/>
                              </a:ext>
                            </a:extLst>
                          </pic:cNvPr>
                          <pic:cNvPicPr>
                            <a:picLocks noChangeAspect="1"/>
                          </pic:cNvPicPr>
                        </pic:nvPicPr>
                        <pic:blipFill>
                          <a:blip r:embed="rId16"/>
                          <a:stretch>
                            <a:fillRect/>
                          </a:stretch>
                        </pic:blipFill>
                        <pic:spPr>
                          <a:xfrm>
                            <a:off x="0" y="0"/>
                            <a:ext cx="624840" cy="441889"/>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6C03ADB" w14:textId="77777777" w:rsidR="00DA7F56" w:rsidRPr="00C36A6F" w:rsidRDefault="00DA7F56" w:rsidP="0083267C">
            <w:pPr>
              <w:jc w:val="center"/>
              <w:rPr>
                <w:rFonts w:cstheme="minorHAnsi"/>
                <w:b/>
                <w:bCs/>
                <w:sz w:val="18"/>
                <w:szCs w:val="18"/>
              </w:rPr>
            </w:pPr>
            <w:r w:rsidRPr="00C36A6F">
              <w:rPr>
                <w:rFonts w:cstheme="minorHAnsi"/>
                <w:b/>
                <w:bCs/>
                <w:sz w:val="18"/>
                <w:szCs w:val="18"/>
              </w:rPr>
              <w:t>45%</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79EBAA1" w14:textId="77777777" w:rsidR="00DA7F56" w:rsidRPr="00C36A6F" w:rsidRDefault="00DA7F56" w:rsidP="0083267C">
            <w:pPr>
              <w:jc w:val="center"/>
              <w:rPr>
                <w:rFonts w:cstheme="minorHAnsi"/>
                <w:sz w:val="18"/>
                <w:szCs w:val="18"/>
              </w:rPr>
            </w:pPr>
            <w:r w:rsidRPr="00C36A6F">
              <w:rPr>
                <w:rFonts w:cstheme="minorHAnsi"/>
                <w:sz w:val="18"/>
                <w:szCs w:val="18"/>
              </w:rPr>
              <w:t>55%</w:t>
            </w:r>
          </w:p>
        </w:tc>
      </w:tr>
      <w:tr w:rsidR="00DA7F56" w:rsidRPr="00C36A6F" w14:paraId="5EAAEE72" w14:textId="77777777" w:rsidTr="00374D13">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0384201" w14:textId="77777777" w:rsidR="00DA7F56" w:rsidRPr="00C36A6F" w:rsidRDefault="00DA7F56" w:rsidP="0083267C">
            <w:pPr>
              <w:rPr>
                <w:rFonts w:cstheme="minorHAnsi"/>
                <w:b/>
                <w:bCs/>
                <w:sz w:val="18"/>
                <w:szCs w:val="18"/>
              </w:rPr>
            </w:pPr>
            <w:r w:rsidRPr="00C36A6F">
              <w:rPr>
                <w:rFonts w:cstheme="minorHAnsi"/>
                <w:b/>
                <w:bCs/>
                <w:sz w:val="18"/>
                <w:szCs w:val="18"/>
              </w:rPr>
              <w:lastRenderedPageBreak/>
              <w:t xml:space="preserve">5) Analytical approach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9490716" w14:textId="77777777" w:rsidR="00DA7F56" w:rsidRPr="00C36A6F" w:rsidRDefault="00DA7F56" w:rsidP="0083267C">
            <w:pPr>
              <w:jc w:val="center"/>
              <w:rPr>
                <w:rFonts w:cstheme="minorHAnsi"/>
                <w:sz w:val="18"/>
                <w:szCs w:val="18"/>
              </w:rPr>
            </w:pPr>
            <w:r w:rsidRPr="00C36A6F">
              <w:rPr>
                <w:rFonts w:cstheme="minorHAnsi"/>
                <w:sz w:val="18"/>
                <w:szCs w:val="18"/>
              </w:rPr>
              <w:t>1</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1A1D852" w14:textId="77777777" w:rsidR="00DA7F56" w:rsidRPr="00C36A6F" w:rsidRDefault="00DA7F56" w:rsidP="0083267C">
            <w:pPr>
              <w:jc w:val="center"/>
              <w:rPr>
                <w:rFonts w:cstheme="minorHAnsi"/>
                <w:sz w:val="18"/>
                <w:szCs w:val="18"/>
              </w:rPr>
            </w:pPr>
            <w:r w:rsidRPr="00C36A6F">
              <w:rPr>
                <w:rFonts w:cstheme="minorHAnsi"/>
                <w:sz w:val="18"/>
                <w:szCs w:val="18"/>
              </w:rPr>
              <w:t>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8F488E6" w14:textId="77777777" w:rsidR="00DA7F56" w:rsidRPr="00C36A6F" w:rsidRDefault="00DA7F56" w:rsidP="0083267C">
            <w:pPr>
              <w:jc w:val="center"/>
              <w:rPr>
                <w:rFonts w:cstheme="minorHAnsi"/>
                <w:sz w:val="18"/>
                <w:szCs w:val="18"/>
              </w:rPr>
            </w:pPr>
            <w:r w:rsidRPr="00C36A6F">
              <w:rPr>
                <w:rFonts w:cstheme="minorHAnsi"/>
                <w:sz w:val="18"/>
                <w:szCs w:val="18"/>
              </w:rPr>
              <w:t>3.1</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834A17E" w14:textId="77777777" w:rsidR="00DA7F56" w:rsidRPr="00C36A6F" w:rsidRDefault="00DA7F56" w:rsidP="0083267C">
            <w:pPr>
              <w:jc w:val="center"/>
              <w:rPr>
                <w:rFonts w:cstheme="minorHAnsi"/>
                <w:sz w:val="18"/>
                <w:szCs w:val="18"/>
              </w:rPr>
            </w:pPr>
            <w:r w:rsidRPr="00C36A6F">
              <w:rPr>
                <w:rFonts w:cstheme="minorHAnsi"/>
                <w:sz w:val="18"/>
                <w:szCs w:val="18"/>
              </w:rPr>
              <w:t>3</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624329F" w14:textId="77777777" w:rsidR="00DA7F56" w:rsidRPr="00C36A6F" w:rsidRDefault="00DA7F56" w:rsidP="0083267C">
            <w:pPr>
              <w:rPr>
                <w:rFonts w:cstheme="minorHAnsi"/>
                <w:sz w:val="18"/>
                <w:szCs w:val="18"/>
              </w:rPr>
            </w:pPr>
            <w:r w:rsidRPr="00A85ED3">
              <w:rPr>
                <w:noProof/>
              </w:rPr>
              <w:drawing>
                <wp:anchor distT="0" distB="0" distL="114300" distR="114300" simplePos="0" relativeHeight="251658253" behindDoc="0" locked="0" layoutInCell="1" allowOverlap="1" wp14:anchorId="72CD2541" wp14:editId="440DB36F">
                  <wp:simplePos x="0" y="0"/>
                  <wp:positionH relativeFrom="column">
                    <wp:posOffset>107950</wp:posOffset>
                  </wp:positionH>
                  <wp:positionV relativeFrom="paragraph">
                    <wp:posOffset>0</wp:posOffset>
                  </wp:positionV>
                  <wp:extent cx="624840" cy="441889"/>
                  <wp:effectExtent l="0" t="0" r="3810" b="0"/>
                  <wp:wrapSquare wrapText="bothSides"/>
                  <wp:docPr id="300297617" name="Picture 1" descr="Column chart showing distribution of plan ratings by key quality area. Refer to Annex 5, Table J for a count of how many plans received which rating.">
                    <a:extLst xmlns:a="http://schemas.openxmlformats.org/drawingml/2006/main">
                      <a:ext uri="{FF2B5EF4-FFF2-40B4-BE49-F238E27FC236}">
                        <a16:creationId xmlns:a16="http://schemas.microsoft.com/office/drawing/2014/main" id="{6D82CEF4-465C-0B48-9DA0-CD17D4E15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97617" name="Picture 1" descr="Column chart showing distribution of plan ratings by key quality area. Refer to Annex 5, Table J for a count of how many plans received which rating.">
                            <a:extLst>
                              <a:ext uri="{FF2B5EF4-FFF2-40B4-BE49-F238E27FC236}">
                                <a16:creationId xmlns:a16="http://schemas.microsoft.com/office/drawing/2014/main" id="{6D82CEF4-465C-0B48-9DA0-CD17D4E15114}"/>
                              </a:ext>
                            </a:extLst>
                          </pic:cNvPr>
                          <pic:cNvPicPr>
                            <a:picLocks noChangeAspect="1"/>
                          </pic:cNvPicPr>
                        </pic:nvPicPr>
                        <pic:blipFill>
                          <a:blip r:embed="rId17"/>
                          <a:stretch>
                            <a:fillRect/>
                          </a:stretch>
                        </pic:blipFill>
                        <pic:spPr>
                          <a:xfrm>
                            <a:off x="0" y="0"/>
                            <a:ext cx="624840" cy="441889"/>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5B6BB0D" w14:textId="77777777" w:rsidR="00DA7F56" w:rsidRPr="00C36A6F" w:rsidRDefault="00DA7F56" w:rsidP="0083267C">
            <w:pPr>
              <w:jc w:val="center"/>
              <w:rPr>
                <w:rFonts w:cstheme="minorHAnsi"/>
                <w:b/>
                <w:bCs/>
                <w:sz w:val="18"/>
                <w:szCs w:val="18"/>
              </w:rPr>
            </w:pPr>
            <w:r w:rsidRPr="00C36A6F">
              <w:rPr>
                <w:rFonts w:cstheme="minorHAnsi"/>
                <w:b/>
                <w:bCs/>
                <w:sz w:val="18"/>
                <w:szCs w:val="18"/>
              </w:rPr>
              <w:t>65%</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E32D1E4" w14:textId="77777777" w:rsidR="00DA7F56" w:rsidRPr="00C36A6F" w:rsidRDefault="00DA7F56" w:rsidP="0083267C">
            <w:pPr>
              <w:jc w:val="center"/>
              <w:rPr>
                <w:rFonts w:cstheme="minorHAnsi"/>
                <w:sz w:val="18"/>
                <w:szCs w:val="18"/>
              </w:rPr>
            </w:pPr>
            <w:r w:rsidRPr="00C36A6F">
              <w:rPr>
                <w:rFonts w:cstheme="minorHAnsi"/>
                <w:sz w:val="18"/>
                <w:szCs w:val="18"/>
              </w:rPr>
              <w:t>35%</w:t>
            </w:r>
          </w:p>
        </w:tc>
      </w:tr>
      <w:tr w:rsidR="00DA7F56" w:rsidRPr="00C36A6F" w14:paraId="7F30AD02" w14:textId="77777777" w:rsidTr="00374D13">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42567BD" w14:textId="77777777" w:rsidR="00DA7F56" w:rsidRPr="00C36A6F" w:rsidRDefault="00DA7F56" w:rsidP="0083267C">
            <w:pPr>
              <w:rPr>
                <w:rFonts w:cstheme="minorHAnsi"/>
                <w:b/>
                <w:bCs/>
                <w:sz w:val="18"/>
                <w:szCs w:val="18"/>
              </w:rPr>
            </w:pPr>
            <w:r w:rsidRPr="00C36A6F">
              <w:rPr>
                <w:rFonts w:cstheme="minorHAnsi"/>
                <w:b/>
                <w:bCs/>
                <w:sz w:val="18"/>
                <w:szCs w:val="18"/>
              </w:rPr>
              <w:t xml:space="preserve">7) Activity planning and scheduling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A09703C" w14:textId="77777777" w:rsidR="00DA7F56" w:rsidRPr="00C36A6F" w:rsidRDefault="00DA7F56" w:rsidP="0083267C">
            <w:pPr>
              <w:jc w:val="center"/>
              <w:rPr>
                <w:rFonts w:cstheme="minorHAnsi"/>
                <w:sz w:val="18"/>
                <w:szCs w:val="18"/>
              </w:rPr>
            </w:pPr>
            <w:r w:rsidRPr="00C36A6F">
              <w:rPr>
                <w:rFonts w:cstheme="minorHAnsi"/>
                <w:sz w:val="18"/>
                <w:szCs w:val="18"/>
              </w:rPr>
              <w:t>2</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7239EF0" w14:textId="77777777" w:rsidR="00DA7F56" w:rsidRPr="00C36A6F" w:rsidRDefault="00DA7F56" w:rsidP="0083267C">
            <w:pPr>
              <w:jc w:val="center"/>
              <w:rPr>
                <w:rFonts w:cstheme="minorHAnsi"/>
                <w:sz w:val="18"/>
                <w:szCs w:val="18"/>
              </w:rPr>
            </w:pPr>
            <w:r w:rsidRPr="00C36A6F">
              <w:rPr>
                <w:rFonts w:cstheme="minorHAnsi"/>
                <w:sz w:val="18"/>
                <w:szCs w:val="18"/>
              </w:rPr>
              <w:t>6</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C9541D2" w14:textId="77777777" w:rsidR="00DA7F56" w:rsidRPr="00C36A6F" w:rsidRDefault="00DA7F56" w:rsidP="0083267C">
            <w:pPr>
              <w:jc w:val="center"/>
              <w:rPr>
                <w:rFonts w:cstheme="minorHAnsi"/>
                <w:sz w:val="18"/>
                <w:szCs w:val="18"/>
              </w:rPr>
            </w:pPr>
            <w:r w:rsidRPr="00C36A6F">
              <w:rPr>
                <w:rFonts w:cstheme="minorHAnsi"/>
                <w:sz w:val="18"/>
                <w:szCs w:val="18"/>
              </w:rPr>
              <w:t>3.8</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50AC697" w14:textId="77777777" w:rsidR="00DA7F56" w:rsidRPr="00C36A6F" w:rsidRDefault="00DA7F56" w:rsidP="0083267C">
            <w:pPr>
              <w:jc w:val="center"/>
              <w:rPr>
                <w:rFonts w:cstheme="minorHAnsi"/>
                <w:sz w:val="18"/>
                <w:szCs w:val="18"/>
              </w:rPr>
            </w:pPr>
            <w:r w:rsidRPr="00C36A6F">
              <w:rPr>
                <w:rFonts w:cstheme="minorHAnsi"/>
                <w:sz w:val="18"/>
                <w:szCs w:val="18"/>
              </w:rPr>
              <w:t>4</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717CA1" w14:textId="77777777" w:rsidR="00DA7F56" w:rsidRPr="00C36A6F" w:rsidRDefault="00DA7F56" w:rsidP="0083267C">
            <w:pPr>
              <w:rPr>
                <w:rFonts w:cstheme="minorHAnsi"/>
                <w:sz w:val="18"/>
                <w:szCs w:val="18"/>
              </w:rPr>
            </w:pPr>
            <w:r w:rsidRPr="00A85ED3">
              <w:rPr>
                <w:noProof/>
              </w:rPr>
              <w:drawing>
                <wp:anchor distT="0" distB="0" distL="114300" distR="114300" simplePos="0" relativeHeight="251658254" behindDoc="0" locked="0" layoutInCell="1" allowOverlap="1" wp14:anchorId="6B7EF835" wp14:editId="5CA98988">
                  <wp:simplePos x="0" y="0"/>
                  <wp:positionH relativeFrom="column">
                    <wp:posOffset>107950</wp:posOffset>
                  </wp:positionH>
                  <wp:positionV relativeFrom="paragraph">
                    <wp:posOffset>0</wp:posOffset>
                  </wp:positionV>
                  <wp:extent cx="624840" cy="441889"/>
                  <wp:effectExtent l="0" t="0" r="3810" b="0"/>
                  <wp:wrapSquare wrapText="bothSides"/>
                  <wp:docPr id="1221128890" name="Picture 1" descr="Column chart showing distribution of plan ratings by key quality area. Refer to Annex 5, Table J for a count of how many plans received which rating.">
                    <a:extLst xmlns:a="http://schemas.openxmlformats.org/drawingml/2006/main">
                      <a:ext uri="{FF2B5EF4-FFF2-40B4-BE49-F238E27FC236}">
                        <a16:creationId xmlns:a16="http://schemas.microsoft.com/office/drawing/2014/main" id="{F7B76C7D-7FB9-50F6-D4B7-3232AB5DE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28890" name="Picture 1" descr="Column chart showing distribution of plan ratings by key quality area. Refer to Annex 5, Table J for a count of how many plans received which rating.">
                            <a:extLst>
                              <a:ext uri="{FF2B5EF4-FFF2-40B4-BE49-F238E27FC236}">
                                <a16:creationId xmlns:a16="http://schemas.microsoft.com/office/drawing/2014/main" id="{F7B76C7D-7FB9-50F6-D4B7-3232AB5DE804}"/>
                              </a:ext>
                            </a:extLst>
                          </pic:cNvPr>
                          <pic:cNvPicPr>
                            <a:picLocks noChangeAspect="1"/>
                          </pic:cNvPicPr>
                        </pic:nvPicPr>
                        <pic:blipFill>
                          <a:blip r:embed="rId19"/>
                          <a:stretch>
                            <a:fillRect/>
                          </a:stretch>
                        </pic:blipFill>
                        <pic:spPr>
                          <a:xfrm>
                            <a:off x="0" y="0"/>
                            <a:ext cx="624840" cy="441889"/>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1C6E3F0" w14:textId="77777777" w:rsidR="00DA7F56" w:rsidRPr="00C36A6F" w:rsidRDefault="00DA7F56" w:rsidP="0083267C">
            <w:pPr>
              <w:jc w:val="center"/>
              <w:rPr>
                <w:rFonts w:cstheme="minorHAnsi"/>
                <w:b/>
                <w:bCs/>
                <w:sz w:val="18"/>
                <w:szCs w:val="18"/>
              </w:rPr>
            </w:pPr>
            <w:r w:rsidRPr="00C36A6F">
              <w:rPr>
                <w:rFonts w:cstheme="minorHAnsi"/>
                <w:b/>
                <w:bCs/>
                <w:sz w:val="18"/>
                <w:szCs w:val="18"/>
              </w:rPr>
              <w:t>50%</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623318D" w14:textId="77777777" w:rsidR="00DA7F56" w:rsidRPr="00C36A6F" w:rsidRDefault="00DA7F56" w:rsidP="0083267C">
            <w:pPr>
              <w:jc w:val="center"/>
              <w:rPr>
                <w:rFonts w:cstheme="minorHAnsi"/>
                <w:sz w:val="18"/>
                <w:szCs w:val="18"/>
              </w:rPr>
            </w:pPr>
            <w:r w:rsidRPr="00C36A6F">
              <w:rPr>
                <w:rFonts w:cstheme="minorHAnsi"/>
                <w:sz w:val="18"/>
                <w:szCs w:val="18"/>
              </w:rPr>
              <w:t>50%</w:t>
            </w:r>
          </w:p>
        </w:tc>
      </w:tr>
    </w:tbl>
    <w:p w14:paraId="264A647B" w14:textId="57A8163F" w:rsidR="00D23B99" w:rsidRDefault="00D23B99" w:rsidP="00D23B99">
      <w:pPr>
        <w:tabs>
          <w:tab w:val="left" w:pos="2850"/>
        </w:tabs>
        <w:rPr>
          <w:rFonts w:ascii="Calibri" w:eastAsia="Aptos" w:hAnsi="Calibri" w:cs="Calibri"/>
          <w:kern w:val="2"/>
          <w:lang w:val="en-GB"/>
          <w14:ligatures w14:val="standardContextual"/>
        </w:rPr>
      </w:pPr>
      <w:bookmarkStart w:id="45" w:name="_Ref214484950"/>
      <w:r w:rsidRPr="00787909">
        <w:rPr>
          <w:rFonts w:ascii="Calibri" w:eastAsia="Aptos" w:hAnsi="Calibri" w:cs="Calibri"/>
          <w:bCs/>
          <w:kern w:val="2"/>
          <w:lang w:val="en-GB"/>
          <w14:ligatures w14:val="standardContextual"/>
        </w:rPr>
        <w:t xml:space="preserve">As </w:t>
      </w:r>
      <w:r>
        <w:rPr>
          <w:rFonts w:ascii="Calibri" w:eastAsia="Aptos" w:hAnsi="Calibri" w:cs="Calibri"/>
          <w:bCs/>
          <w:kern w:val="2"/>
          <w:lang w:val="en-GB"/>
          <w14:ligatures w14:val="standardContextual"/>
        </w:rPr>
        <w:t xml:space="preserve">previously </w:t>
      </w:r>
      <w:r w:rsidRPr="00787909">
        <w:rPr>
          <w:rFonts w:ascii="Calibri" w:eastAsia="Aptos" w:hAnsi="Calibri" w:cs="Calibri"/>
          <w:bCs/>
          <w:kern w:val="2"/>
          <w:lang w:val="en-GB"/>
          <w14:ligatures w14:val="standardContextual"/>
        </w:rPr>
        <w:t>mentioned,</w:t>
      </w:r>
      <w:r w:rsidRPr="00787909">
        <w:rPr>
          <w:rFonts w:ascii="Calibri" w:eastAsia="Aptos" w:hAnsi="Calibri" w:cs="Calibri"/>
          <w:b/>
          <w:kern w:val="2"/>
          <w:lang w:val="en-GB"/>
          <w14:ligatures w14:val="standardContextual"/>
        </w:rPr>
        <w:t xml:space="preserve"> the main area of weakness identified</w:t>
      </w:r>
      <w:r>
        <w:rPr>
          <w:rFonts w:ascii="Calibri" w:eastAsia="Aptos" w:hAnsi="Calibri" w:cs="Calibri"/>
          <w:b/>
          <w:kern w:val="2"/>
          <w:lang w:val="en-GB"/>
          <w14:ligatures w14:val="standardContextual"/>
        </w:rPr>
        <w:t xml:space="preserve"> was</w:t>
      </w:r>
      <w:r w:rsidRPr="00787909">
        <w:rPr>
          <w:rFonts w:ascii="Calibri" w:eastAsia="Aptos" w:hAnsi="Calibri" w:cs="Calibri"/>
          <w:b/>
          <w:kern w:val="2"/>
          <w:lang w:val="en-GB"/>
          <w14:ligatures w14:val="standardContextual"/>
        </w:rPr>
        <w:t xml:space="preserve"> the </w:t>
      </w:r>
      <w:r w:rsidRPr="00787909">
        <w:rPr>
          <w:rFonts w:ascii="Calibri" w:eastAsia="Aptos" w:hAnsi="Calibri" w:cs="Calibri"/>
          <w:b/>
          <w:i/>
          <w:kern w:val="2"/>
          <w:lang w:val="en-GB"/>
          <w14:ligatures w14:val="standardContextual"/>
        </w:rPr>
        <w:t>analytical approach</w:t>
      </w:r>
      <w:r w:rsidRPr="00787909">
        <w:rPr>
          <w:rFonts w:ascii="Calibri" w:eastAsia="Aptos" w:hAnsi="Calibri" w:cs="Calibri"/>
          <w:kern w:val="2"/>
          <w:lang w:val="en-GB"/>
          <w14:ligatures w14:val="standardContextual"/>
        </w:rPr>
        <w:t>. Only 35% (7 out of 20) of</w:t>
      </w:r>
      <w:r>
        <w:rPr>
          <w:rFonts w:ascii="Calibri" w:eastAsia="Aptos" w:hAnsi="Calibri" w:cs="Calibri"/>
          <w:kern w:val="2"/>
          <w:lang w:val="en-GB"/>
          <w14:ligatures w14:val="standardContextual"/>
        </w:rPr>
        <w:t xml:space="preserve"> the</w:t>
      </w:r>
      <w:r w:rsidRPr="00787909">
        <w:rPr>
          <w:rFonts w:ascii="Calibri" w:eastAsia="Aptos" w:hAnsi="Calibri" w:cs="Calibri"/>
          <w:kern w:val="2"/>
          <w:lang w:val="en-GB"/>
          <w14:ligatures w14:val="standardContextual"/>
        </w:rPr>
        <w:t xml:space="preserve"> plans scored 4 or higher, with an average score of 3.1</w:t>
      </w:r>
      <w:r>
        <w:rPr>
          <w:rFonts w:ascii="Calibri" w:eastAsia="Aptos" w:hAnsi="Calibri" w:cs="Calibri"/>
          <w:kern w:val="2"/>
          <w:lang w:val="en-GB"/>
          <w14:ligatures w14:val="standardContextual"/>
        </w:rPr>
        <w:t xml:space="preserve"> (see Box 1 for a good practice example)</w:t>
      </w:r>
      <w:r w:rsidRPr="00787909">
        <w:rPr>
          <w:rFonts w:ascii="Calibri" w:eastAsia="Aptos" w:hAnsi="Calibri" w:cs="Calibri"/>
          <w:kern w:val="2"/>
          <w:lang w:val="en-GB"/>
          <w14:ligatures w14:val="standardContextual"/>
        </w:rPr>
        <w:t>. While most plans ma</w:t>
      </w:r>
      <w:r>
        <w:rPr>
          <w:rFonts w:ascii="Calibri" w:eastAsia="Aptos" w:hAnsi="Calibri" w:cs="Calibri"/>
          <w:kern w:val="2"/>
          <w:lang w:val="en-GB"/>
          <w14:ligatures w14:val="standardContextual"/>
        </w:rPr>
        <w:t>de</w:t>
      </w:r>
      <w:r w:rsidRPr="00787909">
        <w:rPr>
          <w:rFonts w:ascii="Calibri" w:eastAsia="Aptos" w:hAnsi="Calibri" w:cs="Calibri"/>
          <w:kern w:val="2"/>
          <w:lang w:val="en-GB"/>
          <w14:ligatures w14:val="standardContextual"/>
        </w:rPr>
        <w:t xml:space="preserve"> some mention of data processing, the level of detail </w:t>
      </w:r>
      <w:r>
        <w:rPr>
          <w:rFonts w:ascii="Calibri" w:eastAsia="Aptos" w:hAnsi="Calibri" w:cs="Calibri"/>
          <w:kern w:val="2"/>
          <w:lang w:val="en-GB"/>
          <w14:ligatures w14:val="standardContextual"/>
        </w:rPr>
        <w:t>was</w:t>
      </w:r>
      <w:r w:rsidRPr="00787909">
        <w:rPr>
          <w:rFonts w:ascii="Calibri" w:eastAsia="Aptos" w:hAnsi="Calibri" w:cs="Calibri"/>
          <w:kern w:val="2"/>
          <w:lang w:val="en-GB"/>
          <w14:ligatures w14:val="standardContextual"/>
        </w:rPr>
        <w:t xml:space="preserve"> generally limited. Only one plan fully addresse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measures for data checking, error correction, secure storage and preparation for analysis, while the remainder provide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minimal reference</w:t>
      </w:r>
      <w:r>
        <w:rPr>
          <w:rFonts w:ascii="Calibri" w:eastAsia="Aptos" w:hAnsi="Calibri" w:cs="Calibri"/>
          <w:kern w:val="2"/>
          <w:lang w:val="en-GB"/>
          <w14:ligatures w14:val="standardContextual"/>
        </w:rPr>
        <w:t>s</w:t>
      </w:r>
      <w:r w:rsidRPr="00787909">
        <w:rPr>
          <w:rFonts w:ascii="Calibri" w:eastAsia="Aptos" w:hAnsi="Calibri" w:cs="Calibri"/>
          <w:kern w:val="2"/>
          <w:lang w:val="en-GB"/>
          <w14:ligatures w14:val="standardContextual"/>
        </w:rPr>
        <w:t xml:space="preserve"> to these considerations. In contrast, data analysis</w:t>
      </w:r>
      <w:r>
        <w:rPr>
          <w:rFonts w:ascii="Calibri" w:eastAsia="Aptos" w:hAnsi="Calibri" w:cs="Calibri"/>
          <w:kern w:val="2"/>
          <w:lang w:val="en-GB"/>
          <w14:ligatures w14:val="standardContextual"/>
        </w:rPr>
        <w:t xml:space="preserve"> was</w:t>
      </w:r>
      <w:r w:rsidRPr="00787909">
        <w:rPr>
          <w:rFonts w:ascii="Calibri" w:eastAsia="Aptos" w:hAnsi="Calibri" w:cs="Calibri"/>
          <w:kern w:val="2"/>
          <w:lang w:val="en-GB"/>
          <w14:ligatures w14:val="standardContextual"/>
        </w:rPr>
        <w:t xml:space="preserve"> covered in almost all plans but varie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greatly in quality. </w:t>
      </w:r>
      <w:r w:rsidRPr="00787909">
        <w:rPr>
          <w:rFonts w:ascii="Calibri" w:eastAsia="Aptos" w:hAnsi="Calibri" w:cs="Calibri"/>
          <w:b/>
          <w:bCs/>
          <w:kern w:val="2"/>
          <w:lang w:val="en-GB"/>
          <w14:ligatures w14:val="standardContextual"/>
        </w:rPr>
        <w:t>The weakest examples describe</w:t>
      </w:r>
      <w:r>
        <w:rPr>
          <w:rFonts w:ascii="Calibri" w:eastAsia="Aptos" w:hAnsi="Calibri" w:cs="Calibri"/>
          <w:b/>
          <w:bCs/>
          <w:kern w:val="2"/>
          <w:lang w:val="en-GB"/>
          <w14:ligatures w14:val="standardContextual"/>
        </w:rPr>
        <w:t>d</w:t>
      </w:r>
      <w:r w:rsidRPr="00787909">
        <w:rPr>
          <w:rFonts w:ascii="Calibri" w:eastAsia="Aptos" w:hAnsi="Calibri" w:cs="Calibri"/>
          <w:b/>
          <w:bCs/>
          <w:kern w:val="2"/>
          <w:lang w:val="en-GB"/>
          <w14:ligatures w14:val="standardContextual"/>
        </w:rPr>
        <w:t xml:space="preserve"> analytical steps only in relation to </w:t>
      </w:r>
      <w:r>
        <w:rPr>
          <w:rFonts w:ascii="Calibri" w:eastAsia="Aptos" w:hAnsi="Calibri" w:cs="Calibri"/>
          <w:b/>
          <w:bCs/>
          <w:kern w:val="2"/>
          <w:lang w:val="en-GB"/>
          <w14:ligatures w14:val="standardContextual"/>
        </w:rPr>
        <w:t xml:space="preserve">the </w:t>
      </w:r>
      <w:r w:rsidRPr="00787909">
        <w:rPr>
          <w:rFonts w:ascii="Calibri" w:eastAsia="Aptos" w:hAnsi="Calibri" w:cs="Calibri"/>
          <w:b/>
          <w:bCs/>
          <w:kern w:val="2"/>
          <w:lang w:val="en-GB"/>
          <w14:ligatures w14:val="standardContextual"/>
        </w:rPr>
        <w:t xml:space="preserve">specific methods or datasets, without articulating how evidence from multiple sources </w:t>
      </w:r>
      <w:r>
        <w:rPr>
          <w:rFonts w:ascii="Calibri" w:eastAsia="Aptos" w:hAnsi="Calibri" w:cs="Calibri"/>
          <w:b/>
          <w:bCs/>
          <w:kern w:val="2"/>
          <w:lang w:val="en-GB"/>
          <w14:ligatures w14:val="standardContextual"/>
        </w:rPr>
        <w:t>would</w:t>
      </w:r>
      <w:r w:rsidRPr="00787909">
        <w:rPr>
          <w:rFonts w:ascii="Calibri" w:eastAsia="Aptos" w:hAnsi="Calibri" w:cs="Calibri"/>
          <w:b/>
          <w:bCs/>
          <w:kern w:val="2"/>
          <w:lang w:val="en-GB"/>
          <w14:ligatures w14:val="standardContextual"/>
        </w:rPr>
        <w:t xml:space="preserve"> be integrated to answer the key evaluation questions</w:t>
      </w:r>
      <w:r>
        <w:rPr>
          <w:rFonts w:ascii="Calibri" w:eastAsia="Aptos" w:hAnsi="Calibri" w:cs="Calibri"/>
          <w:b/>
          <w:bCs/>
          <w:kern w:val="2"/>
          <w:lang w:val="en-GB"/>
          <w14:ligatures w14:val="standardContextual"/>
        </w:rPr>
        <w:t xml:space="preserve"> (KEQs)</w:t>
      </w:r>
      <w:r w:rsidRPr="00787909">
        <w:rPr>
          <w:rFonts w:ascii="Calibri" w:eastAsia="Aptos" w:hAnsi="Calibri" w:cs="Calibri"/>
          <w:b/>
          <w:bCs/>
          <w:kern w:val="2"/>
          <w:lang w:val="en-GB"/>
          <w14:ligatures w14:val="standardContextual"/>
        </w:rPr>
        <w:t>.</w:t>
      </w:r>
      <w:r w:rsidRPr="00787909">
        <w:rPr>
          <w:rFonts w:ascii="Calibri" w:eastAsia="Aptos" w:hAnsi="Calibri" w:cs="Calibri"/>
          <w:kern w:val="2"/>
          <w:lang w:val="en-GB"/>
          <w14:ligatures w14:val="standardContextual"/>
        </w:rPr>
        <w:t xml:space="preserve"> </w:t>
      </w:r>
    </w:p>
    <w:p w14:paraId="0EFD8D9D" w14:textId="77777777" w:rsidR="00D23B99" w:rsidRDefault="00D23B99" w:rsidP="00D23B99">
      <w:pPr>
        <w:tabs>
          <w:tab w:val="left" w:pos="2850"/>
        </w:tabs>
        <w:rPr>
          <w:rFonts w:ascii="Calibri" w:eastAsia="Aptos" w:hAnsi="Calibri" w:cs="Calibri"/>
          <w:b/>
          <w:bCs/>
          <w:lang w:val="en-GB"/>
        </w:rPr>
      </w:pPr>
      <w:r w:rsidRPr="00787909">
        <w:rPr>
          <w:rFonts w:ascii="Calibri" w:eastAsia="Aptos" w:hAnsi="Calibri" w:cs="Calibri"/>
          <w:kern w:val="2"/>
          <w:lang w:val="en-GB"/>
          <w14:ligatures w14:val="standardContextual"/>
        </w:rPr>
        <w:t xml:space="preserve">Consideration of disaggregated data analysis </w:t>
      </w:r>
      <w:r>
        <w:rPr>
          <w:rFonts w:ascii="Calibri" w:eastAsia="Aptos" w:hAnsi="Calibri" w:cs="Calibri"/>
          <w:kern w:val="2"/>
          <w:lang w:val="en-GB"/>
          <w14:ligatures w14:val="standardContextual"/>
        </w:rPr>
        <w:t>was</w:t>
      </w:r>
      <w:r w:rsidRPr="00787909">
        <w:rPr>
          <w:rFonts w:ascii="Calibri" w:eastAsia="Aptos" w:hAnsi="Calibri" w:cs="Calibri"/>
          <w:kern w:val="2"/>
          <w:lang w:val="en-GB"/>
          <w14:ligatures w14:val="standardContextual"/>
        </w:rPr>
        <w:t xml:space="preserve"> also limited, appearing in only </w:t>
      </w:r>
      <w:r>
        <w:rPr>
          <w:rFonts w:ascii="Calibri" w:eastAsia="Aptos" w:hAnsi="Calibri" w:cs="Calibri"/>
          <w:kern w:val="2"/>
          <w:lang w:val="en-GB"/>
          <w14:ligatures w14:val="standardContextual"/>
        </w:rPr>
        <w:t>five</w:t>
      </w:r>
      <w:r w:rsidRPr="00787909">
        <w:rPr>
          <w:rFonts w:ascii="Calibri" w:eastAsia="Aptos" w:hAnsi="Calibri" w:cs="Calibri"/>
          <w:kern w:val="2"/>
          <w:lang w:val="en-GB"/>
          <w14:ligatures w14:val="standardContextual"/>
        </w:rPr>
        <w:t xml:space="preserve"> plans and to a strong standard in just one. In many cases, this possibly reflect</w:t>
      </w:r>
      <w:r>
        <w:rPr>
          <w:rFonts w:ascii="Calibri" w:eastAsia="Aptos" w:hAnsi="Calibri" w:cs="Calibri"/>
          <w:kern w:val="2"/>
          <w:lang w:val="en-GB"/>
          <w14:ligatures w14:val="standardContextual"/>
        </w:rPr>
        <w:t>ed</w:t>
      </w:r>
      <w:r w:rsidRPr="00787909">
        <w:rPr>
          <w:rFonts w:ascii="Calibri" w:eastAsia="Aptos" w:hAnsi="Calibri" w:cs="Calibri"/>
          <w:kern w:val="2"/>
          <w:lang w:val="en-GB"/>
          <w14:ligatures w14:val="standardContextual"/>
        </w:rPr>
        <w:t xml:space="preserve"> the nature of the evaluation rather than an omission, at least as far as primary data collection </w:t>
      </w:r>
      <w:r>
        <w:rPr>
          <w:rFonts w:ascii="Calibri" w:eastAsia="Aptos" w:hAnsi="Calibri" w:cs="Calibri"/>
          <w:kern w:val="2"/>
          <w:lang w:val="en-GB"/>
          <w14:ligatures w14:val="standardContextual"/>
        </w:rPr>
        <w:t>was</w:t>
      </w:r>
      <w:r w:rsidRPr="00787909">
        <w:rPr>
          <w:rFonts w:ascii="Calibri" w:eastAsia="Aptos" w:hAnsi="Calibri" w:cs="Calibri"/>
          <w:kern w:val="2"/>
          <w:lang w:val="en-GB"/>
          <w14:ligatures w14:val="standardContextual"/>
        </w:rPr>
        <w:t xml:space="preserve"> concerned.</w:t>
      </w:r>
      <w:r w:rsidRPr="00787909">
        <w:rPr>
          <w:rStyle w:val="FootnoteReference"/>
          <w:rFonts w:ascii="Calibri" w:eastAsia="Aptos" w:hAnsi="Calibri" w:cs="Calibri"/>
          <w:kern w:val="2"/>
          <w:lang w:val="en-GB"/>
          <w14:ligatures w14:val="standardContextual"/>
        </w:rPr>
        <w:footnoteReference w:id="6"/>
      </w:r>
      <w:r w:rsidRPr="00787909">
        <w:rPr>
          <w:rFonts w:ascii="Calibri" w:eastAsia="Aptos" w:hAnsi="Calibri" w:cs="Calibri"/>
          <w:kern w:val="2"/>
          <w:lang w:val="en-GB"/>
          <w14:ligatures w14:val="standardContextual"/>
        </w:rPr>
        <w:t xml:space="preserve"> Similarly, only half of the plans describe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how evaluators </w:t>
      </w:r>
      <w:r>
        <w:rPr>
          <w:rFonts w:ascii="Calibri" w:eastAsia="Aptos" w:hAnsi="Calibri" w:cs="Calibri"/>
          <w:kern w:val="2"/>
          <w:lang w:val="en-GB"/>
          <w14:ligatures w14:val="standardContextual"/>
        </w:rPr>
        <w:t>would</w:t>
      </w:r>
      <w:r w:rsidRPr="00787909">
        <w:rPr>
          <w:rFonts w:ascii="Calibri" w:eastAsia="Aptos" w:hAnsi="Calibri" w:cs="Calibri"/>
          <w:kern w:val="2"/>
          <w:lang w:val="en-GB"/>
          <w14:ligatures w14:val="standardContextual"/>
        </w:rPr>
        <w:t xml:space="preserve"> make judgments about the strength of evidence, and only a small minority explain</w:t>
      </w:r>
      <w:r>
        <w:rPr>
          <w:rFonts w:ascii="Calibri" w:eastAsia="Aptos" w:hAnsi="Calibri" w:cs="Calibri"/>
          <w:kern w:val="2"/>
          <w:lang w:val="en-GB"/>
          <w14:ligatures w14:val="standardContextual"/>
        </w:rPr>
        <w:t>ed</w:t>
      </w:r>
      <w:r w:rsidRPr="00787909">
        <w:rPr>
          <w:rFonts w:ascii="Calibri" w:eastAsia="Aptos" w:hAnsi="Calibri" w:cs="Calibri"/>
          <w:kern w:val="2"/>
          <w:lang w:val="en-GB"/>
          <w14:ligatures w14:val="standardContextual"/>
        </w:rPr>
        <w:t xml:space="preserve"> how rubrics or criteria </w:t>
      </w:r>
      <w:r>
        <w:rPr>
          <w:rFonts w:ascii="Calibri" w:eastAsia="Aptos" w:hAnsi="Calibri" w:cs="Calibri"/>
          <w:kern w:val="2"/>
          <w:lang w:val="en-GB"/>
          <w14:ligatures w14:val="standardContextual"/>
        </w:rPr>
        <w:t>would</w:t>
      </w:r>
      <w:r w:rsidRPr="00787909">
        <w:rPr>
          <w:rFonts w:ascii="Calibri" w:eastAsia="Aptos" w:hAnsi="Calibri" w:cs="Calibri"/>
          <w:kern w:val="2"/>
          <w:lang w:val="en-GB"/>
          <w14:ligatures w14:val="standardContextual"/>
        </w:rPr>
        <w:t xml:space="preserve"> be used to guide interpretation. Collectively, </w:t>
      </w:r>
      <w:r w:rsidRPr="00787909">
        <w:rPr>
          <w:rFonts w:ascii="Calibri" w:eastAsia="Aptos" w:hAnsi="Calibri" w:cs="Calibri"/>
          <w:b/>
          <w:bCs/>
          <w:kern w:val="2"/>
          <w:lang w:val="en-GB"/>
          <w14:ligatures w14:val="standardContextual"/>
        </w:rPr>
        <w:t>these weaknesses suggest</w:t>
      </w:r>
      <w:r>
        <w:rPr>
          <w:rFonts w:ascii="Calibri" w:eastAsia="Aptos" w:hAnsi="Calibri" w:cs="Calibri"/>
          <w:b/>
          <w:bCs/>
          <w:kern w:val="2"/>
          <w:lang w:val="en-GB"/>
          <w14:ligatures w14:val="standardContextual"/>
        </w:rPr>
        <w:t>ed</w:t>
      </w:r>
      <w:r w:rsidRPr="00787909">
        <w:rPr>
          <w:rFonts w:ascii="Calibri" w:eastAsia="Aptos" w:hAnsi="Calibri" w:cs="Calibri"/>
          <w:b/>
          <w:bCs/>
          <w:kern w:val="2"/>
          <w:lang w:val="en-GB"/>
          <w14:ligatures w14:val="standardContextual"/>
        </w:rPr>
        <w:t xml:space="preserve"> that</w:t>
      </w:r>
      <w:r>
        <w:rPr>
          <w:rFonts w:ascii="Calibri" w:eastAsia="Aptos" w:hAnsi="Calibri" w:cs="Calibri"/>
          <w:b/>
          <w:bCs/>
          <w:kern w:val="2"/>
          <w:lang w:val="en-GB"/>
          <w14:ligatures w14:val="standardContextual"/>
        </w:rPr>
        <w:t>,</w:t>
      </w:r>
      <w:r w:rsidRPr="00787909">
        <w:rPr>
          <w:rFonts w:ascii="Calibri" w:eastAsia="Aptos" w:hAnsi="Calibri" w:cs="Calibri"/>
          <w:b/>
          <w:bCs/>
          <w:kern w:val="2"/>
          <w:lang w:val="en-GB"/>
          <w14:ligatures w14:val="standardContextual"/>
        </w:rPr>
        <w:t xml:space="preserve"> while most evaluators recognise</w:t>
      </w:r>
      <w:r>
        <w:rPr>
          <w:rFonts w:ascii="Calibri" w:eastAsia="Aptos" w:hAnsi="Calibri" w:cs="Calibri"/>
          <w:b/>
          <w:bCs/>
          <w:kern w:val="2"/>
          <w:lang w:val="en-GB"/>
          <w14:ligatures w14:val="standardContextual"/>
        </w:rPr>
        <w:t>d</w:t>
      </w:r>
      <w:r w:rsidRPr="00787909">
        <w:rPr>
          <w:rFonts w:ascii="Calibri" w:eastAsia="Aptos" w:hAnsi="Calibri" w:cs="Calibri"/>
          <w:b/>
          <w:bCs/>
          <w:kern w:val="2"/>
          <w:lang w:val="en-GB"/>
          <w14:ligatures w14:val="standardContextual"/>
        </w:rPr>
        <w:t xml:space="preserve"> the need for analysis, few </w:t>
      </w:r>
      <w:r w:rsidRPr="5AFFC969">
        <w:rPr>
          <w:rFonts w:ascii="Calibri" w:eastAsia="Aptos" w:hAnsi="Calibri" w:cs="Calibri"/>
          <w:b/>
          <w:bCs/>
          <w:lang w:val="en-GB"/>
        </w:rPr>
        <w:t>demonstrate</w:t>
      </w:r>
      <w:r>
        <w:rPr>
          <w:rFonts w:ascii="Calibri" w:eastAsia="Aptos" w:hAnsi="Calibri" w:cs="Calibri"/>
          <w:b/>
          <w:bCs/>
          <w:kern w:val="2"/>
          <w:lang w:val="en-GB"/>
          <w14:ligatures w14:val="standardContextual"/>
        </w:rPr>
        <w:t>d</w:t>
      </w:r>
      <w:r w:rsidRPr="00787909">
        <w:rPr>
          <w:rFonts w:ascii="Calibri" w:eastAsia="Aptos" w:hAnsi="Calibri" w:cs="Calibri"/>
          <w:b/>
          <w:bCs/>
          <w:kern w:val="2"/>
          <w:lang w:val="en-GB"/>
          <w14:ligatures w14:val="standardContextual"/>
        </w:rPr>
        <w:t xml:space="preserve"> a systematic approach</w:t>
      </w:r>
      <w:r w:rsidRPr="5AFFC969">
        <w:rPr>
          <w:rFonts w:ascii="Calibri" w:eastAsia="Aptos" w:hAnsi="Calibri" w:cs="Calibri"/>
          <w:b/>
          <w:bCs/>
          <w:lang w:val="en-GB"/>
        </w:rPr>
        <w:t xml:space="preserve"> to</w:t>
      </w:r>
      <w:r>
        <w:rPr>
          <w:rFonts w:ascii="Calibri" w:eastAsia="Aptos" w:hAnsi="Calibri" w:cs="Calibri"/>
          <w:b/>
          <w:bCs/>
          <w:lang w:val="en-GB"/>
        </w:rPr>
        <w:t xml:space="preserve"> </w:t>
      </w:r>
      <w:r w:rsidRPr="000A5C4B">
        <w:rPr>
          <w:rFonts w:ascii="Calibri" w:eastAsia="Aptos" w:hAnsi="Calibri" w:cs="Calibri"/>
          <w:b/>
          <w:bCs/>
          <w:lang w:val="en-GB"/>
        </w:rPr>
        <w:t xml:space="preserve">transforming data into credible and </w:t>
      </w:r>
      <w:r w:rsidRPr="5AFFC969">
        <w:rPr>
          <w:rFonts w:ascii="Calibri" w:eastAsia="Aptos" w:hAnsi="Calibri" w:cs="Calibri"/>
          <w:b/>
          <w:bCs/>
          <w:lang w:val="en-GB"/>
        </w:rPr>
        <w:t>transparent findings</w:t>
      </w:r>
      <w:r w:rsidRPr="00787909">
        <w:rPr>
          <w:rFonts w:ascii="Calibri" w:eastAsia="Aptos" w:hAnsi="Calibri" w:cs="Calibri"/>
          <w:kern w:val="2"/>
          <w:lang w:val="en-GB"/>
          <w14:ligatures w14:val="standardContextual"/>
        </w:rPr>
        <w:t xml:space="preserve">. </w:t>
      </w:r>
      <w:r w:rsidRPr="00787909">
        <w:rPr>
          <w:rFonts w:ascii="Calibri" w:eastAsia="Aptos" w:hAnsi="Calibri" w:cs="Calibri"/>
          <w:b/>
          <w:bCs/>
          <w:kern w:val="2"/>
          <w:lang w:val="en-GB"/>
          <w14:ligatures w14:val="standardContextual"/>
        </w:rPr>
        <w:t>This gap reduce</w:t>
      </w:r>
      <w:r>
        <w:rPr>
          <w:rFonts w:ascii="Calibri" w:eastAsia="Aptos" w:hAnsi="Calibri" w:cs="Calibri"/>
          <w:b/>
          <w:bCs/>
          <w:kern w:val="2"/>
          <w:lang w:val="en-GB"/>
          <w14:ligatures w14:val="standardContextual"/>
        </w:rPr>
        <w:t>d</w:t>
      </w:r>
      <w:r w:rsidRPr="00787909">
        <w:rPr>
          <w:rFonts w:ascii="Calibri" w:eastAsia="Aptos" w:hAnsi="Calibri" w:cs="Calibri"/>
          <w:b/>
          <w:bCs/>
          <w:kern w:val="2"/>
          <w:lang w:val="en-GB"/>
          <w14:ligatures w14:val="standardContextual"/>
        </w:rPr>
        <w:t xml:space="preserve"> the likelihood that evaluation results </w:t>
      </w:r>
      <w:r>
        <w:rPr>
          <w:rFonts w:ascii="Calibri" w:eastAsia="Aptos" w:hAnsi="Calibri" w:cs="Calibri"/>
          <w:b/>
          <w:bCs/>
          <w:kern w:val="2"/>
          <w:lang w:val="en-GB"/>
          <w14:ligatures w14:val="standardContextual"/>
        </w:rPr>
        <w:t>would</w:t>
      </w:r>
      <w:r w:rsidRPr="00787909">
        <w:rPr>
          <w:rFonts w:ascii="Calibri" w:eastAsia="Aptos" w:hAnsi="Calibri" w:cs="Calibri"/>
          <w:b/>
          <w:bCs/>
          <w:kern w:val="2"/>
          <w:lang w:val="en-GB"/>
          <w14:ligatures w14:val="standardContextual"/>
        </w:rPr>
        <w:t xml:space="preserve"> be both robust and defensible, </w:t>
      </w:r>
      <w:r w:rsidRPr="5AFFC969">
        <w:rPr>
          <w:rFonts w:ascii="Calibri" w:eastAsia="Aptos" w:hAnsi="Calibri" w:cs="Calibri"/>
          <w:b/>
          <w:bCs/>
          <w:lang w:val="en-GB"/>
        </w:rPr>
        <w:t>representing a key area for improvement in future planning.</w:t>
      </w:r>
    </w:p>
    <w:p w14:paraId="0FC49EC9" w14:textId="06FD6128" w:rsidR="009E12F3" w:rsidRDefault="009E12F3" w:rsidP="00205A28">
      <w:pPr>
        <w:pBdr>
          <w:top w:val="single" w:sz="4" w:space="4" w:color="auto"/>
          <w:left w:val="single" w:sz="4" w:space="4" w:color="auto"/>
          <w:bottom w:val="single" w:sz="4" w:space="6" w:color="auto"/>
          <w:right w:val="single" w:sz="4" w:space="4" w:color="auto"/>
        </w:pBdr>
        <w:shd w:val="clear" w:color="auto" w:fill="DEEAF6" w:themeFill="accent1" w:themeFillTint="33"/>
        <w:rPr>
          <w:b/>
          <w:bCs/>
          <w:sz w:val="20"/>
          <w:szCs w:val="20"/>
        </w:rPr>
      </w:pPr>
      <w:r w:rsidRPr="00912C9C">
        <w:rPr>
          <w:b/>
          <w:bCs/>
          <w:sz w:val="20"/>
          <w:szCs w:val="20"/>
        </w:rPr>
        <w:t xml:space="preserve">Box 1. </w:t>
      </w:r>
      <w:r>
        <w:rPr>
          <w:b/>
          <w:bCs/>
          <w:sz w:val="20"/>
          <w:szCs w:val="20"/>
        </w:rPr>
        <w:t xml:space="preserve">Analytical approach – INL921 </w:t>
      </w:r>
      <w:r w:rsidRPr="00B8481D">
        <w:rPr>
          <w:b/>
          <w:bCs/>
          <w:sz w:val="20"/>
          <w:szCs w:val="20"/>
        </w:rPr>
        <w:t>Kiribati Australia Skills for Employment Program</w:t>
      </w:r>
      <w:r>
        <w:rPr>
          <w:b/>
          <w:bCs/>
          <w:sz w:val="20"/>
          <w:szCs w:val="20"/>
        </w:rPr>
        <w:t xml:space="preserve"> (</w:t>
      </w:r>
      <w:proofErr w:type="spellStart"/>
      <w:r>
        <w:rPr>
          <w:b/>
          <w:bCs/>
          <w:sz w:val="20"/>
          <w:szCs w:val="20"/>
        </w:rPr>
        <w:t>KASfEP</w:t>
      </w:r>
      <w:proofErr w:type="spellEnd"/>
      <w:r>
        <w:rPr>
          <w:b/>
          <w:bCs/>
          <w:sz w:val="20"/>
          <w:szCs w:val="20"/>
        </w:rPr>
        <w:t xml:space="preserve">) good practice example </w:t>
      </w:r>
    </w:p>
    <w:p w14:paraId="050C38E0" w14:textId="77777777" w:rsidR="009E12F3" w:rsidRPr="00912C9C" w:rsidRDefault="009E12F3" w:rsidP="00205A28">
      <w:pPr>
        <w:pBdr>
          <w:top w:val="single" w:sz="4" w:space="4" w:color="auto"/>
          <w:left w:val="single" w:sz="4" w:space="4" w:color="auto"/>
          <w:bottom w:val="single" w:sz="4" w:space="6" w:color="auto"/>
          <w:right w:val="single" w:sz="4" w:space="4" w:color="auto"/>
        </w:pBdr>
        <w:shd w:val="clear" w:color="auto" w:fill="DEEAF6" w:themeFill="accent1" w:themeFillTint="33"/>
        <w:rPr>
          <w:sz w:val="20"/>
          <w:szCs w:val="20"/>
        </w:rPr>
      </w:pPr>
      <w:r w:rsidRPr="000A5C4B">
        <w:rPr>
          <w:sz w:val="20"/>
          <w:szCs w:val="20"/>
        </w:rPr>
        <w:t xml:space="preserve">The </w:t>
      </w:r>
      <w:proofErr w:type="spellStart"/>
      <w:r w:rsidRPr="000A5C4B">
        <w:rPr>
          <w:sz w:val="20"/>
          <w:szCs w:val="20"/>
        </w:rPr>
        <w:t>KASfEP</w:t>
      </w:r>
      <w:proofErr w:type="spellEnd"/>
      <w:r w:rsidRPr="000A5C4B">
        <w:rPr>
          <w:sz w:val="20"/>
          <w:szCs w:val="20"/>
        </w:rPr>
        <w:t xml:space="preserve"> Evaluation Plan describes a systematic analytical approach by outlining how quantitative and qualitative data will be processed, organised and analysed. Quantitative data, such as enrolments, completions, gender-disaggregated participation, and cost-per-participant metrics, are intended to be compiled in Excel and compared against program targets. Qualitative data from interviews, roundtable discussions, and questionnaires are to be coded using both deductive (KEQ-aligned) and inductive thematic analysis, supported by structured transcription and documentation processes. The plan also outlines the intention to analyse data disaggregated by gender, disability and other intersecting identity factors. Evaluative judgements are to be informed by clear criteria, triangulation across multiple data sources, and the use of an evaluation results matrix that links evidence to each KEQ and assesses its strength. Overall, the processes described establish a coherent pathway for transforming collected data into credible and transparent findings.</w:t>
      </w:r>
    </w:p>
    <w:p w14:paraId="302E8C17" w14:textId="77529213" w:rsidR="00D23B99" w:rsidRDefault="00D23B99" w:rsidP="00D23B99">
      <w:pPr>
        <w:tabs>
          <w:tab w:val="left" w:pos="2850"/>
        </w:tabs>
        <w:rPr>
          <w:rFonts w:ascii="Calibri" w:eastAsia="Aptos" w:hAnsi="Calibri" w:cs="Calibri"/>
          <w:b/>
          <w:bCs/>
          <w:kern w:val="2"/>
          <w:szCs w:val="21"/>
          <w:lang w:val="en-GB"/>
          <w14:ligatures w14:val="standardContextual"/>
        </w:rPr>
      </w:pPr>
      <w:r w:rsidRPr="00787909">
        <w:rPr>
          <w:rFonts w:ascii="Calibri" w:eastAsia="Aptos" w:hAnsi="Calibri" w:cs="Calibri"/>
          <w:b/>
          <w:bCs/>
          <w:kern w:val="2"/>
          <w:szCs w:val="21"/>
          <w:lang w:val="en-GB"/>
          <w14:ligatures w14:val="standardContextual"/>
        </w:rPr>
        <w:lastRenderedPageBreak/>
        <w:t xml:space="preserve">The second weakest area </w:t>
      </w:r>
      <w:r>
        <w:rPr>
          <w:rFonts w:ascii="Calibri" w:eastAsia="Aptos" w:hAnsi="Calibri" w:cs="Calibri"/>
          <w:b/>
          <w:bCs/>
          <w:kern w:val="2"/>
          <w:szCs w:val="21"/>
          <w:lang w:val="en-GB"/>
          <w14:ligatures w14:val="standardContextual"/>
        </w:rPr>
        <w:t>was</w:t>
      </w:r>
      <w:r w:rsidRPr="00787909">
        <w:rPr>
          <w:rFonts w:ascii="Calibri" w:eastAsia="Aptos" w:hAnsi="Calibri" w:cs="Calibri"/>
          <w:b/>
          <w:bCs/>
          <w:kern w:val="2"/>
          <w:szCs w:val="21"/>
          <w:lang w:val="en-GB"/>
          <w14:ligatures w14:val="standardContextual"/>
        </w:rPr>
        <w:t xml:space="preserve"> the </w:t>
      </w:r>
      <w:r w:rsidRPr="00787909">
        <w:rPr>
          <w:rFonts w:ascii="Calibri" w:eastAsia="Aptos" w:hAnsi="Calibri" w:cs="Calibri"/>
          <w:b/>
          <w:bCs/>
          <w:i/>
          <w:iCs/>
          <w:kern w:val="2"/>
          <w:szCs w:val="21"/>
          <w:lang w:val="en-GB"/>
          <w14:ligatures w14:val="standardContextual"/>
        </w:rPr>
        <w:t xml:space="preserve">activity planning and scheduling. </w:t>
      </w:r>
      <w:r>
        <w:rPr>
          <w:rFonts w:ascii="Calibri" w:eastAsia="Aptos" w:hAnsi="Calibri" w:cs="Calibri"/>
          <w:kern w:val="2"/>
          <w:szCs w:val="21"/>
          <w:lang w:val="en-GB"/>
          <w14:ligatures w14:val="standardContextual"/>
        </w:rPr>
        <w:t>Only</w:t>
      </w:r>
      <w:r w:rsidRPr="00787909">
        <w:rPr>
          <w:rFonts w:ascii="Calibri" w:eastAsia="Aptos" w:hAnsi="Calibri" w:cs="Calibri"/>
          <w:kern w:val="2"/>
          <w:szCs w:val="21"/>
          <w:lang w:val="en-GB"/>
          <w14:ligatures w14:val="standardContextual"/>
        </w:rPr>
        <w:t xml:space="preserve"> half (10 out of 20) of </w:t>
      </w:r>
      <w:r>
        <w:rPr>
          <w:rFonts w:ascii="Calibri" w:eastAsia="Aptos" w:hAnsi="Calibri" w:cs="Calibri"/>
          <w:kern w:val="2"/>
          <w:szCs w:val="21"/>
          <w:lang w:val="en-GB"/>
          <w14:ligatures w14:val="standardContextual"/>
        </w:rPr>
        <w:t xml:space="preserve">the </w:t>
      </w:r>
      <w:r w:rsidRPr="00787909">
        <w:rPr>
          <w:rFonts w:ascii="Calibri" w:eastAsia="Aptos" w:hAnsi="Calibri" w:cs="Calibri"/>
          <w:kern w:val="2"/>
          <w:szCs w:val="21"/>
          <w:lang w:val="en-GB"/>
          <w14:ligatures w14:val="standardContextual"/>
        </w:rPr>
        <w:t>plans scored 4 or higher, with an average score of 3.8</w:t>
      </w:r>
      <w:r>
        <w:rPr>
          <w:rFonts w:ascii="Calibri" w:eastAsia="Aptos" w:hAnsi="Calibri" w:cs="Calibri"/>
          <w:kern w:val="2"/>
          <w:szCs w:val="21"/>
          <w:lang w:val="en-GB"/>
          <w14:ligatures w14:val="standardContextual"/>
        </w:rPr>
        <w:t xml:space="preserve"> </w:t>
      </w:r>
      <w:r w:rsidRPr="00F16EE2">
        <w:rPr>
          <w:rFonts w:ascii="Calibri" w:eastAsia="Aptos" w:hAnsi="Calibri" w:cs="Calibri"/>
          <w:kern w:val="2"/>
          <w:szCs w:val="21"/>
          <w:lang w:val="en-GB"/>
          <w14:ligatures w14:val="standardContextual"/>
        </w:rPr>
        <w:t xml:space="preserve">(see Box </w:t>
      </w:r>
      <w:r>
        <w:rPr>
          <w:rFonts w:ascii="Calibri" w:eastAsia="Aptos" w:hAnsi="Calibri" w:cs="Calibri"/>
          <w:kern w:val="2"/>
          <w:szCs w:val="21"/>
          <w:lang w:val="en-GB"/>
          <w14:ligatures w14:val="standardContextual"/>
        </w:rPr>
        <w:t>2</w:t>
      </w:r>
      <w:r w:rsidRPr="00F16EE2">
        <w:rPr>
          <w:rFonts w:ascii="Calibri" w:eastAsia="Aptos" w:hAnsi="Calibri" w:cs="Calibri"/>
          <w:kern w:val="2"/>
          <w:szCs w:val="21"/>
          <w:lang w:val="en-GB"/>
          <w14:ligatures w14:val="standardContextual"/>
        </w:rPr>
        <w:t xml:space="preserve"> for a good practice example)</w:t>
      </w:r>
      <w:r w:rsidRPr="00787909">
        <w:rPr>
          <w:rFonts w:ascii="Calibri" w:eastAsia="Aptos" w:hAnsi="Calibri" w:cs="Calibri"/>
          <w:kern w:val="2"/>
          <w:szCs w:val="21"/>
          <w:lang w:val="en-GB"/>
          <w14:ligatures w14:val="standardContextual"/>
        </w:rPr>
        <w:t>. A</w:t>
      </w:r>
      <w:r>
        <w:rPr>
          <w:rFonts w:ascii="Calibri" w:eastAsia="Aptos" w:hAnsi="Calibri" w:cs="Calibri"/>
          <w:kern w:val="2"/>
          <w:szCs w:val="21"/>
          <w:lang w:val="en-GB"/>
          <w14:ligatures w14:val="standardContextual"/>
        </w:rPr>
        <w:t>pproximately</w:t>
      </w:r>
      <w:r w:rsidRPr="00787909">
        <w:rPr>
          <w:rFonts w:ascii="Calibri" w:eastAsia="Aptos" w:hAnsi="Calibri" w:cs="Calibri"/>
          <w:kern w:val="2"/>
          <w:szCs w:val="21"/>
          <w:lang w:val="en-GB"/>
          <w14:ligatures w14:val="standardContextual"/>
        </w:rPr>
        <w:t xml:space="preserve"> half of the plans clearly identif</w:t>
      </w:r>
      <w:r>
        <w:rPr>
          <w:rFonts w:ascii="Calibri" w:eastAsia="Aptos" w:hAnsi="Calibri" w:cs="Calibri"/>
          <w:kern w:val="2"/>
          <w:szCs w:val="21"/>
          <w:lang w:val="en-GB"/>
          <w14:ligatures w14:val="standardContextual"/>
        </w:rPr>
        <w:t>ied</w:t>
      </w:r>
      <w:r w:rsidRPr="00787909">
        <w:rPr>
          <w:rFonts w:ascii="Calibri" w:eastAsia="Aptos" w:hAnsi="Calibri" w:cs="Calibri"/>
          <w:kern w:val="2"/>
          <w:szCs w:val="21"/>
          <w:lang w:val="en-GB"/>
          <w14:ligatures w14:val="standardContextual"/>
        </w:rPr>
        <w:t xml:space="preserve"> key respondents, preferred data collection methods </w:t>
      </w:r>
      <w:r>
        <w:rPr>
          <w:rFonts w:ascii="Calibri" w:eastAsia="Aptos" w:hAnsi="Calibri" w:cs="Calibri"/>
          <w:kern w:val="2"/>
          <w:szCs w:val="21"/>
          <w:lang w:val="en-GB"/>
          <w14:ligatures w14:val="standardContextual"/>
        </w:rPr>
        <w:t>or</w:t>
      </w:r>
      <w:r w:rsidRPr="00787909">
        <w:rPr>
          <w:rFonts w:ascii="Calibri" w:eastAsia="Aptos" w:hAnsi="Calibri" w:cs="Calibri"/>
          <w:kern w:val="2"/>
          <w:szCs w:val="21"/>
          <w:lang w:val="en-GB"/>
          <w14:ligatures w14:val="standardContextual"/>
        </w:rPr>
        <w:t xml:space="preserve"> indicative visit locations, while the remainder provide</w:t>
      </w:r>
      <w:r>
        <w:rPr>
          <w:rFonts w:ascii="Calibri" w:eastAsia="Aptos" w:hAnsi="Calibri" w:cs="Calibri"/>
          <w:kern w:val="2"/>
          <w:szCs w:val="21"/>
          <w:lang w:val="en-GB"/>
          <w14:ligatures w14:val="standardContextual"/>
        </w:rPr>
        <w:t>d</w:t>
      </w:r>
      <w:r w:rsidRPr="00787909">
        <w:rPr>
          <w:rFonts w:ascii="Calibri" w:eastAsia="Aptos" w:hAnsi="Calibri" w:cs="Calibri"/>
          <w:kern w:val="2"/>
          <w:szCs w:val="21"/>
          <w:lang w:val="en-GB"/>
          <w14:ligatures w14:val="standardContextual"/>
        </w:rPr>
        <w:t xml:space="preserve"> only partial or limited coverage of these elements. </w:t>
      </w:r>
      <w:r>
        <w:rPr>
          <w:rFonts w:ascii="Calibri" w:eastAsia="Aptos" w:hAnsi="Calibri" w:cs="Calibri"/>
          <w:kern w:val="2"/>
          <w:szCs w:val="21"/>
          <w:lang w:val="en-GB"/>
          <w14:ligatures w14:val="standardContextual"/>
        </w:rPr>
        <w:t xml:space="preserve">Six </w:t>
      </w:r>
      <w:r w:rsidRPr="00787909">
        <w:rPr>
          <w:rFonts w:ascii="Calibri" w:eastAsia="Aptos" w:hAnsi="Calibri" w:cs="Calibri"/>
          <w:kern w:val="2"/>
          <w:szCs w:val="21"/>
          <w:lang w:val="en-GB"/>
          <w14:ligatures w14:val="standardContextual"/>
        </w:rPr>
        <w:t>plans ha</w:t>
      </w:r>
      <w:r>
        <w:rPr>
          <w:rFonts w:ascii="Calibri" w:eastAsia="Aptos" w:hAnsi="Calibri" w:cs="Calibri"/>
          <w:kern w:val="2"/>
          <w:szCs w:val="21"/>
          <w:lang w:val="en-GB"/>
          <w14:ligatures w14:val="standardContextual"/>
        </w:rPr>
        <w:t>d</w:t>
      </w:r>
      <w:r w:rsidRPr="00787909">
        <w:rPr>
          <w:rFonts w:ascii="Calibri" w:eastAsia="Aptos" w:hAnsi="Calibri" w:cs="Calibri"/>
          <w:kern w:val="2"/>
          <w:szCs w:val="21"/>
          <w:lang w:val="en-GB"/>
          <w14:ligatures w14:val="standardContextual"/>
        </w:rPr>
        <w:t xml:space="preserve"> notable gaps, often omitting specific details on sequencing, such as the overall timeline of the evaluation. Time considerations </w:t>
      </w:r>
      <w:r>
        <w:rPr>
          <w:rFonts w:ascii="Calibri" w:eastAsia="Aptos" w:hAnsi="Calibri" w:cs="Calibri"/>
          <w:kern w:val="2"/>
          <w:szCs w:val="21"/>
          <w:lang w:val="en-GB"/>
          <w14:ligatures w14:val="standardContextual"/>
        </w:rPr>
        <w:t>were</w:t>
      </w:r>
      <w:r w:rsidRPr="00787909">
        <w:rPr>
          <w:rFonts w:ascii="Calibri" w:eastAsia="Aptos" w:hAnsi="Calibri" w:cs="Calibri"/>
          <w:kern w:val="2"/>
          <w:szCs w:val="21"/>
          <w:lang w:val="en-GB"/>
          <w14:ligatures w14:val="standardContextual"/>
        </w:rPr>
        <w:t xml:space="preserve"> particularly underdeveloped, with limited reflection on data collection duration and content (e.g.</w:t>
      </w:r>
      <w:r>
        <w:rPr>
          <w:rFonts w:ascii="Calibri" w:eastAsia="Aptos" w:hAnsi="Calibri" w:cs="Calibri"/>
          <w:kern w:val="2"/>
          <w:szCs w:val="21"/>
          <w:lang w:val="en-GB"/>
          <w14:ligatures w14:val="standardContextual"/>
        </w:rPr>
        <w:t>,</w:t>
      </w:r>
      <w:r w:rsidRPr="00787909">
        <w:rPr>
          <w:rFonts w:ascii="Calibri" w:eastAsia="Aptos" w:hAnsi="Calibri" w:cs="Calibri"/>
          <w:kern w:val="2"/>
          <w:szCs w:val="21"/>
          <w:lang w:val="en-GB"/>
          <w14:ligatures w14:val="standardContextual"/>
        </w:rPr>
        <w:t xml:space="preserve"> the time allocated for interviews and the total number of questions), respondent numbers, or </w:t>
      </w:r>
      <w:r>
        <w:rPr>
          <w:rFonts w:ascii="Calibri" w:eastAsia="Aptos" w:hAnsi="Calibri" w:cs="Calibri"/>
          <w:kern w:val="2"/>
          <w:szCs w:val="21"/>
          <w:lang w:val="en-GB"/>
          <w14:ligatures w14:val="standardContextual"/>
        </w:rPr>
        <w:t xml:space="preserve">on </w:t>
      </w:r>
      <w:r w:rsidRPr="00787909">
        <w:rPr>
          <w:rFonts w:ascii="Calibri" w:eastAsia="Aptos" w:hAnsi="Calibri" w:cs="Calibri"/>
          <w:kern w:val="2"/>
          <w:szCs w:val="21"/>
          <w:lang w:val="en-GB"/>
          <w14:ligatures w14:val="standardContextual"/>
        </w:rPr>
        <w:t xml:space="preserve">how timing constraints might affect data quality. Only a quarter of </w:t>
      </w:r>
      <w:r>
        <w:rPr>
          <w:rFonts w:ascii="Calibri" w:eastAsia="Aptos" w:hAnsi="Calibri" w:cs="Calibri"/>
          <w:kern w:val="2"/>
          <w:szCs w:val="21"/>
          <w:lang w:val="en-GB"/>
          <w14:ligatures w14:val="standardContextual"/>
        </w:rPr>
        <w:t xml:space="preserve">the </w:t>
      </w:r>
      <w:r w:rsidRPr="00787909">
        <w:rPr>
          <w:rFonts w:ascii="Calibri" w:eastAsia="Aptos" w:hAnsi="Calibri" w:cs="Calibri"/>
          <w:kern w:val="2"/>
          <w:szCs w:val="21"/>
          <w:lang w:val="en-GB"/>
          <w14:ligatures w14:val="standardContextual"/>
        </w:rPr>
        <w:t>plans demonstrate</w:t>
      </w:r>
      <w:r>
        <w:rPr>
          <w:rFonts w:ascii="Calibri" w:eastAsia="Aptos" w:hAnsi="Calibri" w:cs="Calibri"/>
          <w:kern w:val="2"/>
          <w:szCs w:val="21"/>
          <w:lang w:val="en-GB"/>
          <w14:ligatures w14:val="standardContextual"/>
        </w:rPr>
        <w:t>d</w:t>
      </w:r>
      <w:r w:rsidRPr="00787909">
        <w:rPr>
          <w:rFonts w:ascii="Calibri" w:eastAsia="Aptos" w:hAnsi="Calibri" w:cs="Calibri"/>
          <w:kern w:val="2"/>
          <w:szCs w:val="21"/>
          <w:lang w:val="en-GB"/>
          <w14:ligatures w14:val="standardContextual"/>
        </w:rPr>
        <w:t xml:space="preserve"> strong planning in this regard, while the majority </w:t>
      </w:r>
      <w:r>
        <w:rPr>
          <w:rFonts w:ascii="Calibri" w:eastAsia="Aptos" w:hAnsi="Calibri" w:cs="Calibri"/>
          <w:kern w:val="2"/>
          <w:szCs w:val="21"/>
          <w:lang w:val="en-GB"/>
          <w14:ligatures w14:val="standardContextual"/>
        </w:rPr>
        <w:t>were</w:t>
      </w:r>
      <w:r w:rsidRPr="00787909">
        <w:rPr>
          <w:rFonts w:ascii="Calibri" w:eastAsia="Aptos" w:hAnsi="Calibri" w:cs="Calibri"/>
          <w:kern w:val="2"/>
          <w:szCs w:val="21"/>
          <w:lang w:val="en-GB"/>
          <w14:ligatures w14:val="standardContextual"/>
        </w:rPr>
        <w:t xml:space="preserve"> regarded as operating under tight or unrealistic schedules. Overall, this indicate</w:t>
      </w:r>
      <w:r>
        <w:rPr>
          <w:rFonts w:ascii="Calibri" w:eastAsia="Aptos" w:hAnsi="Calibri" w:cs="Calibri"/>
          <w:kern w:val="2"/>
          <w:szCs w:val="21"/>
          <w:lang w:val="en-GB"/>
          <w14:ligatures w14:val="standardContextual"/>
        </w:rPr>
        <w:t>d</w:t>
      </w:r>
      <w:r w:rsidRPr="00787909">
        <w:rPr>
          <w:rFonts w:ascii="Calibri" w:eastAsia="Aptos" w:hAnsi="Calibri" w:cs="Calibri"/>
          <w:kern w:val="2"/>
          <w:szCs w:val="21"/>
          <w:lang w:val="en-GB"/>
          <w14:ligatures w14:val="standardContextual"/>
        </w:rPr>
        <w:t xml:space="preserve"> that</w:t>
      </w:r>
      <w:r>
        <w:rPr>
          <w:rFonts w:ascii="Calibri" w:eastAsia="Aptos" w:hAnsi="Calibri" w:cs="Calibri"/>
          <w:kern w:val="2"/>
          <w:szCs w:val="21"/>
          <w:lang w:val="en-GB"/>
          <w14:ligatures w14:val="standardContextual"/>
        </w:rPr>
        <w:t>,</w:t>
      </w:r>
      <w:r w:rsidRPr="00787909">
        <w:rPr>
          <w:rFonts w:ascii="Calibri" w:eastAsia="Aptos" w:hAnsi="Calibri" w:cs="Calibri"/>
          <w:kern w:val="2"/>
          <w:szCs w:val="21"/>
          <w:lang w:val="en-GB"/>
          <w14:ligatures w14:val="standardContextual"/>
        </w:rPr>
        <w:t xml:space="preserve"> </w:t>
      </w:r>
      <w:r w:rsidRPr="00787909">
        <w:rPr>
          <w:rFonts w:ascii="Calibri" w:eastAsia="Aptos" w:hAnsi="Calibri" w:cs="Calibri"/>
          <w:b/>
          <w:bCs/>
          <w:kern w:val="2"/>
          <w:szCs w:val="21"/>
          <w:lang w:val="en-GB"/>
          <w14:ligatures w14:val="standardContextual"/>
        </w:rPr>
        <w:t xml:space="preserve">although activity planning </w:t>
      </w:r>
      <w:r>
        <w:rPr>
          <w:rFonts w:ascii="Calibri" w:eastAsia="Aptos" w:hAnsi="Calibri" w:cs="Calibri"/>
          <w:b/>
          <w:bCs/>
          <w:kern w:val="2"/>
          <w:szCs w:val="21"/>
          <w:lang w:val="en-GB"/>
          <w14:ligatures w14:val="standardContextual"/>
        </w:rPr>
        <w:t>was</w:t>
      </w:r>
      <w:r w:rsidRPr="00787909">
        <w:rPr>
          <w:rFonts w:ascii="Calibri" w:eastAsia="Aptos" w:hAnsi="Calibri" w:cs="Calibri"/>
          <w:b/>
          <w:bCs/>
          <w:kern w:val="2"/>
          <w:szCs w:val="21"/>
          <w:lang w:val="en-GB"/>
          <w14:ligatures w14:val="standardContextual"/>
        </w:rPr>
        <w:t xml:space="preserve"> generally recognised as a necessary component, its treatment tend</w:t>
      </w:r>
      <w:r>
        <w:rPr>
          <w:rFonts w:ascii="Calibri" w:eastAsia="Aptos" w:hAnsi="Calibri" w:cs="Calibri"/>
          <w:b/>
          <w:bCs/>
          <w:kern w:val="2"/>
          <w:szCs w:val="21"/>
          <w:lang w:val="en-GB"/>
          <w14:ligatures w14:val="standardContextual"/>
        </w:rPr>
        <w:t>ed</w:t>
      </w:r>
      <w:r w:rsidRPr="00787909">
        <w:rPr>
          <w:rFonts w:ascii="Calibri" w:eastAsia="Aptos" w:hAnsi="Calibri" w:cs="Calibri"/>
          <w:b/>
          <w:bCs/>
          <w:kern w:val="2"/>
          <w:szCs w:val="21"/>
          <w:lang w:val="en-GB"/>
          <w14:ligatures w14:val="standardContextual"/>
        </w:rPr>
        <w:t xml:space="preserve"> to be cursory, reducing confidence in the feasibility and rigour of </w:t>
      </w:r>
      <w:r>
        <w:rPr>
          <w:rFonts w:ascii="Calibri" w:eastAsia="Aptos" w:hAnsi="Calibri" w:cs="Calibri"/>
          <w:b/>
          <w:bCs/>
          <w:kern w:val="2"/>
          <w:szCs w:val="21"/>
          <w:lang w:val="en-GB"/>
          <w14:ligatures w14:val="standardContextual"/>
        </w:rPr>
        <w:t xml:space="preserve">the </w:t>
      </w:r>
      <w:r w:rsidRPr="00787909">
        <w:rPr>
          <w:rFonts w:ascii="Calibri" w:eastAsia="Aptos" w:hAnsi="Calibri" w:cs="Calibri"/>
          <w:b/>
          <w:bCs/>
          <w:kern w:val="2"/>
          <w:szCs w:val="21"/>
          <w:lang w:val="en-GB"/>
          <w14:ligatures w14:val="standardContextual"/>
        </w:rPr>
        <w:t>planned data collection activities.</w:t>
      </w:r>
    </w:p>
    <w:p w14:paraId="783D7536" w14:textId="77777777" w:rsidR="00CD6C28" w:rsidRDefault="00CD6C28" w:rsidP="00205A28">
      <w:pPr>
        <w:pBdr>
          <w:top w:val="single" w:sz="4" w:space="4" w:color="auto"/>
          <w:left w:val="single" w:sz="4" w:space="4" w:color="auto"/>
          <w:bottom w:val="single" w:sz="4" w:space="6" w:color="auto"/>
          <w:right w:val="single" w:sz="4" w:space="4" w:color="auto"/>
        </w:pBdr>
        <w:shd w:val="clear" w:color="auto" w:fill="DEEAF6" w:themeFill="accent1" w:themeFillTint="33"/>
        <w:rPr>
          <w:b/>
          <w:bCs/>
          <w:sz w:val="20"/>
          <w:szCs w:val="20"/>
        </w:rPr>
      </w:pPr>
      <w:r w:rsidRPr="00912C9C">
        <w:rPr>
          <w:b/>
          <w:bCs/>
          <w:sz w:val="20"/>
          <w:szCs w:val="20"/>
        </w:rPr>
        <w:t xml:space="preserve">Box </w:t>
      </w:r>
      <w:r>
        <w:rPr>
          <w:b/>
          <w:bCs/>
          <w:sz w:val="20"/>
          <w:szCs w:val="20"/>
        </w:rPr>
        <w:t>2</w:t>
      </w:r>
      <w:r w:rsidRPr="00912C9C">
        <w:rPr>
          <w:b/>
          <w:bCs/>
          <w:sz w:val="20"/>
          <w:szCs w:val="20"/>
        </w:rPr>
        <w:t xml:space="preserve">. </w:t>
      </w:r>
      <w:r>
        <w:rPr>
          <w:b/>
          <w:bCs/>
          <w:sz w:val="20"/>
          <w:szCs w:val="20"/>
        </w:rPr>
        <w:t xml:space="preserve">Activity planning and scheduling – </w:t>
      </w:r>
      <w:r w:rsidRPr="00FE723D">
        <w:rPr>
          <w:b/>
          <w:bCs/>
          <w:sz w:val="20"/>
          <w:szCs w:val="20"/>
        </w:rPr>
        <w:t xml:space="preserve">INL921 </w:t>
      </w:r>
      <w:r w:rsidRPr="00B8481D">
        <w:rPr>
          <w:b/>
          <w:bCs/>
          <w:sz w:val="20"/>
          <w:szCs w:val="20"/>
        </w:rPr>
        <w:t>Kiribati Australia Skills for Employment Program</w:t>
      </w:r>
      <w:r>
        <w:rPr>
          <w:b/>
          <w:bCs/>
          <w:sz w:val="20"/>
          <w:szCs w:val="20"/>
        </w:rPr>
        <w:t xml:space="preserve"> good practice example </w:t>
      </w:r>
    </w:p>
    <w:p w14:paraId="7123749C" w14:textId="24DECDAD" w:rsidR="00CD6C28" w:rsidRPr="00CD6C28" w:rsidRDefault="00CD6C28" w:rsidP="00205A28">
      <w:pPr>
        <w:pBdr>
          <w:top w:val="single" w:sz="4" w:space="4" w:color="auto"/>
          <w:left w:val="single" w:sz="4" w:space="4" w:color="auto"/>
          <w:bottom w:val="single" w:sz="4" w:space="6" w:color="auto"/>
          <w:right w:val="single" w:sz="4" w:space="4" w:color="auto"/>
        </w:pBdr>
        <w:shd w:val="clear" w:color="auto" w:fill="DEEAF6" w:themeFill="accent1" w:themeFillTint="33"/>
        <w:rPr>
          <w:sz w:val="20"/>
          <w:szCs w:val="20"/>
        </w:rPr>
      </w:pPr>
      <w:r w:rsidRPr="00C74778">
        <w:rPr>
          <w:sz w:val="20"/>
          <w:szCs w:val="20"/>
        </w:rPr>
        <w:t xml:space="preserve">The </w:t>
      </w:r>
      <w:proofErr w:type="spellStart"/>
      <w:r w:rsidRPr="00C74778">
        <w:rPr>
          <w:sz w:val="20"/>
          <w:szCs w:val="20"/>
        </w:rPr>
        <w:t>KASfEP</w:t>
      </w:r>
      <w:proofErr w:type="spellEnd"/>
      <w:r w:rsidRPr="00C74778">
        <w:rPr>
          <w:sz w:val="20"/>
          <w:szCs w:val="20"/>
        </w:rPr>
        <w:t xml:space="preserve"> Evaluation Plan provides a clear and practical activity schedule that aligns well with DMEL Standard 9.16. The plan identifies key respondent groups and preferred data collection approaches, including individual interviews, group discussions and questionnaires, and distinguishes between remote and in-country methods. Annex 5 sets out a detailed stakeholder consultation plan that specifies the day, time, method, and location for each engagement, enabling DFAT to translate the indicative plan into a final schedule. The plan also makes clear where specific interviewees are still to be confirmed and incorporates flexibility to adjust the schedule as needed, including through a combination of paired teamwork, remote interviews, and backup consultation options. Together, these elements provide DFAT with sufficient information to plan meetings, negotiate access with stakeholders, and ensure adequate time allocation for meaningful data collection across all methods and respondent groups.</w:t>
      </w:r>
    </w:p>
    <w:p w14:paraId="7508C735" w14:textId="12853979" w:rsidR="009E12F3" w:rsidRPr="009E12F3" w:rsidRDefault="00D23B99" w:rsidP="00CD6C28">
      <w:pPr>
        <w:tabs>
          <w:tab w:val="left" w:pos="2850"/>
        </w:tabs>
        <w:rPr>
          <w:sz w:val="20"/>
          <w:szCs w:val="20"/>
        </w:rPr>
      </w:pPr>
      <w:r w:rsidRPr="5AFFC969">
        <w:rPr>
          <w:rFonts w:ascii="Calibri" w:eastAsia="Aptos" w:hAnsi="Calibri" w:cs="Calibri"/>
          <w:b/>
          <w:bCs/>
          <w:kern w:val="2"/>
          <w:lang w:val="en-GB"/>
          <w14:ligatures w14:val="standardContextual"/>
        </w:rPr>
        <w:t>S</w:t>
      </w:r>
      <w:r w:rsidRPr="5AFFC969">
        <w:rPr>
          <w:rFonts w:ascii="Calibri" w:eastAsia="Aptos" w:hAnsi="Calibri" w:cs="Calibri"/>
          <w:b/>
          <w:bCs/>
          <w:i/>
          <w:iCs/>
          <w:kern w:val="2"/>
          <w:lang w:val="en-GB"/>
          <w14:ligatures w14:val="standardContextual"/>
        </w:rPr>
        <w:t>trength of evidence was</w:t>
      </w:r>
      <w:r w:rsidRPr="5AFFC969">
        <w:rPr>
          <w:rFonts w:ascii="Calibri" w:eastAsia="Aptos" w:hAnsi="Calibri" w:cs="Calibri"/>
          <w:b/>
          <w:bCs/>
          <w:kern w:val="2"/>
          <w:lang w:val="en-GB"/>
          <w14:ligatures w14:val="standardContextual"/>
        </w:rPr>
        <w:t xml:space="preserve"> another area identified as a key weakness. </w:t>
      </w:r>
      <w:r w:rsidRPr="00787909">
        <w:rPr>
          <w:rFonts w:ascii="Calibri" w:eastAsia="Aptos" w:hAnsi="Calibri" w:cs="Calibri"/>
          <w:kern w:val="2"/>
          <w:lang w:val="en-GB"/>
          <w14:ligatures w14:val="standardContextual"/>
        </w:rPr>
        <w:t xml:space="preserve">Just over half (11 out of 20) of </w:t>
      </w:r>
      <w:r>
        <w:rPr>
          <w:rFonts w:ascii="Calibri" w:eastAsia="Aptos" w:hAnsi="Calibri" w:cs="Calibri"/>
          <w:kern w:val="2"/>
          <w:lang w:val="en-GB"/>
          <w14:ligatures w14:val="standardContextual"/>
        </w:rPr>
        <w:t xml:space="preserve">the </w:t>
      </w:r>
      <w:r w:rsidRPr="00787909">
        <w:rPr>
          <w:rFonts w:ascii="Calibri" w:eastAsia="Aptos" w:hAnsi="Calibri" w:cs="Calibri"/>
          <w:kern w:val="2"/>
          <w:lang w:val="en-GB"/>
          <w14:ligatures w14:val="standardContextual"/>
        </w:rPr>
        <w:t>plans scored 4 or higher, with an average score of 3.7</w:t>
      </w:r>
      <w:r>
        <w:rPr>
          <w:rFonts w:ascii="Calibri" w:eastAsia="Aptos" w:hAnsi="Calibri" w:cs="Calibri"/>
          <w:kern w:val="2"/>
          <w:lang w:val="en-GB"/>
          <w14:ligatures w14:val="standardContextual"/>
        </w:rPr>
        <w:t xml:space="preserve"> </w:t>
      </w:r>
      <w:r w:rsidRPr="00F16EE2">
        <w:rPr>
          <w:rFonts w:ascii="Calibri" w:eastAsia="Aptos" w:hAnsi="Calibri" w:cs="Calibri"/>
          <w:kern w:val="2"/>
          <w:lang w:val="en-GB"/>
          <w14:ligatures w14:val="standardContextual"/>
        </w:rPr>
        <w:t xml:space="preserve">(see Box </w:t>
      </w:r>
      <w:r>
        <w:rPr>
          <w:rFonts w:ascii="Calibri" w:eastAsia="Aptos" w:hAnsi="Calibri" w:cs="Calibri"/>
          <w:kern w:val="2"/>
          <w:lang w:val="en-GB"/>
          <w14:ligatures w14:val="standardContextual"/>
        </w:rPr>
        <w:t>3</w:t>
      </w:r>
      <w:r w:rsidRPr="00F16EE2">
        <w:rPr>
          <w:rFonts w:ascii="Calibri" w:eastAsia="Aptos" w:hAnsi="Calibri" w:cs="Calibri"/>
          <w:kern w:val="2"/>
          <w:lang w:val="en-GB"/>
          <w14:ligatures w14:val="standardContextual"/>
        </w:rPr>
        <w:t xml:space="preserve"> for a good practice example)</w:t>
      </w:r>
      <w:r w:rsidRPr="00787909">
        <w:rPr>
          <w:rFonts w:ascii="Calibri" w:eastAsia="Aptos" w:hAnsi="Calibri" w:cs="Calibri"/>
          <w:kern w:val="2"/>
          <w:lang w:val="en-GB"/>
          <w14:ligatures w14:val="standardContextual"/>
        </w:rPr>
        <w:t>. All plans describe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data collection methods that </w:t>
      </w:r>
      <w:r>
        <w:rPr>
          <w:rFonts w:ascii="Calibri" w:eastAsia="Aptos" w:hAnsi="Calibri" w:cs="Calibri"/>
          <w:kern w:val="2"/>
          <w:lang w:val="en-GB"/>
          <w14:ligatures w14:val="standardContextual"/>
        </w:rPr>
        <w:t>were</w:t>
      </w:r>
      <w:r w:rsidRPr="00787909">
        <w:rPr>
          <w:rFonts w:ascii="Calibri" w:eastAsia="Aptos" w:hAnsi="Calibri" w:cs="Calibri"/>
          <w:kern w:val="2"/>
          <w:lang w:val="en-GB"/>
          <w14:ligatures w14:val="standardContextual"/>
        </w:rPr>
        <w:t xml:space="preserve"> broadly </w:t>
      </w:r>
      <w:r w:rsidRPr="5AFFC969">
        <w:rPr>
          <w:rFonts w:ascii="Calibri" w:eastAsia="Aptos" w:hAnsi="Calibri" w:cs="Calibri"/>
          <w:lang w:val="en-GB"/>
        </w:rPr>
        <w:t>appropriate to the evaluation scope, though the level of elaboration varie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considerably. Just over half provide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w:t>
      </w:r>
      <w:r w:rsidRPr="5AFFC969">
        <w:rPr>
          <w:rFonts w:ascii="Calibri" w:eastAsia="Aptos" w:hAnsi="Calibri" w:cs="Calibri"/>
          <w:lang w:val="en-GB"/>
        </w:rPr>
        <w:t>adequate detail and link</w:t>
      </w:r>
      <w:r>
        <w:rPr>
          <w:rFonts w:ascii="Calibri" w:eastAsia="Aptos" w:hAnsi="Calibri" w:cs="Calibri"/>
          <w:kern w:val="2"/>
          <w:lang w:val="en-GB"/>
          <w14:ligatures w14:val="standardContextual"/>
        </w:rPr>
        <w:t>ed</w:t>
      </w:r>
      <w:r w:rsidRPr="00787909">
        <w:rPr>
          <w:rFonts w:ascii="Calibri" w:eastAsia="Aptos" w:hAnsi="Calibri" w:cs="Calibri"/>
          <w:kern w:val="2"/>
          <w:lang w:val="en-GB"/>
          <w14:ligatures w14:val="standardContextual"/>
        </w:rPr>
        <w:t xml:space="preserve"> methods back to the </w:t>
      </w:r>
      <w:r>
        <w:rPr>
          <w:rFonts w:ascii="Calibri" w:eastAsia="Aptos" w:hAnsi="Calibri" w:cs="Calibri"/>
          <w:kern w:val="2"/>
          <w:lang w:val="en-GB"/>
          <w14:ligatures w14:val="standardContextual"/>
        </w:rPr>
        <w:t>KEQs</w:t>
      </w:r>
      <w:r w:rsidRPr="00787909">
        <w:rPr>
          <w:rFonts w:ascii="Calibri" w:eastAsia="Aptos" w:hAnsi="Calibri" w:cs="Calibri"/>
          <w:kern w:val="2"/>
          <w:lang w:val="en-GB"/>
          <w14:ligatures w14:val="standardContextual"/>
        </w:rPr>
        <w:t>, while others remain</w:t>
      </w:r>
      <w:r>
        <w:rPr>
          <w:rFonts w:ascii="Calibri" w:eastAsia="Aptos" w:hAnsi="Calibri" w:cs="Calibri"/>
          <w:kern w:val="2"/>
          <w:lang w:val="en-GB"/>
          <w14:ligatures w14:val="standardContextual"/>
        </w:rPr>
        <w:t>ed</w:t>
      </w:r>
      <w:r w:rsidRPr="00787909">
        <w:rPr>
          <w:rFonts w:ascii="Calibri" w:eastAsia="Aptos" w:hAnsi="Calibri" w:cs="Calibri"/>
          <w:kern w:val="2"/>
          <w:lang w:val="en-GB"/>
          <w14:ligatures w14:val="standardContextual"/>
        </w:rPr>
        <w:t xml:space="preserve"> high-level or descriptive. Interviews and document reviews </w:t>
      </w:r>
      <w:r>
        <w:rPr>
          <w:rFonts w:ascii="Calibri" w:eastAsia="Aptos" w:hAnsi="Calibri" w:cs="Calibri"/>
          <w:kern w:val="2"/>
          <w:lang w:val="en-GB"/>
          <w14:ligatures w14:val="standardContextual"/>
        </w:rPr>
        <w:t>were</w:t>
      </w:r>
      <w:r w:rsidRPr="00787909">
        <w:rPr>
          <w:rFonts w:ascii="Calibri" w:eastAsia="Aptos" w:hAnsi="Calibri" w:cs="Calibri"/>
          <w:kern w:val="2"/>
          <w:lang w:val="en-GB"/>
          <w14:ligatures w14:val="standardContextual"/>
        </w:rPr>
        <w:t xml:space="preserve"> universally included as proposed methods, with some plans also featuring field observations and a smaller number incorporating surveys. One notable absence across several plans </w:t>
      </w:r>
      <w:r>
        <w:rPr>
          <w:rFonts w:ascii="Calibri" w:eastAsia="Aptos" w:hAnsi="Calibri" w:cs="Calibri"/>
          <w:kern w:val="2"/>
          <w:lang w:val="en-GB"/>
          <w14:ligatures w14:val="standardContextual"/>
        </w:rPr>
        <w:t>was</w:t>
      </w:r>
      <w:r w:rsidRPr="00787909">
        <w:rPr>
          <w:rFonts w:ascii="Calibri" w:eastAsia="Aptos" w:hAnsi="Calibri" w:cs="Calibri"/>
          <w:kern w:val="2"/>
          <w:lang w:val="en-GB"/>
          <w14:ligatures w14:val="standardContextual"/>
        </w:rPr>
        <w:t xml:space="preserve"> the limited description of the monitoring </w:t>
      </w:r>
      <w:r>
        <w:rPr>
          <w:rFonts w:ascii="Calibri" w:eastAsia="Aptos" w:hAnsi="Calibri" w:cs="Calibri"/>
          <w:kern w:val="2"/>
          <w:lang w:val="en-GB"/>
          <w14:ligatures w14:val="standardContextual"/>
        </w:rPr>
        <w:t>and</w:t>
      </w:r>
      <w:r w:rsidRPr="00787909">
        <w:rPr>
          <w:rFonts w:ascii="Calibri" w:eastAsia="Aptos" w:hAnsi="Calibri" w:cs="Calibri"/>
          <w:kern w:val="2"/>
          <w:lang w:val="en-GB"/>
          <w14:ligatures w14:val="standardContextual"/>
        </w:rPr>
        <w:t xml:space="preserve"> secondary data, and how this </w:t>
      </w:r>
      <w:r>
        <w:rPr>
          <w:rFonts w:ascii="Calibri" w:eastAsia="Aptos" w:hAnsi="Calibri" w:cs="Calibri"/>
          <w:kern w:val="2"/>
          <w:lang w:val="en-GB"/>
          <w14:ligatures w14:val="standardContextual"/>
        </w:rPr>
        <w:t>was</w:t>
      </w:r>
      <w:r w:rsidRPr="00787909">
        <w:rPr>
          <w:rFonts w:ascii="Calibri" w:eastAsia="Aptos" w:hAnsi="Calibri" w:cs="Calibri"/>
          <w:kern w:val="2"/>
          <w:lang w:val="en-GB"/>
          <w14:ligatures w14:val="standardContextual"/>
        </w:rPr>
        <w:t xml:space="preserve"> to be used in the evaluation. It appears likely that this </w:t>
      </w:r>
      <w:r>
        <w:rPr>
          <w:rFonts w:ascii="Calibri" w:eastAsia="Aptos" w:hAnsi="Calibri" w:cs="Calibri"/>
          <w:kern w:val="2"/>
          <w:lang w:val="en-GB"/>
          <w14:ligatures w14:val="standardContextual"/>
        </w:rPr>
        <w:t>was</w:t>
      </w:r>
      <w:r w:rsidRPr="00787909">
        <w:rPr>
          <w:rFonts w:ascii="Calibri" w:eastAsia="Aptos" w:hAnsi="Calibri" w:cs="Calibri"/>
          <w:kern w:val="2"/>
          <w:lang w:val="en-GB"/>
          <w14:ligatures w14:val="standardContextual"/>
        </w:rPr>
        <w:t xml:space="preserve"> considered </w:t>
      </w:r>
      <w:r>
        <w:rPr>
          <w:rFonts w:ascii="Calibri" w:eastAsia="Aptos" w:hAnsi="Calibri" w:cs="Calibri"/>
          <w:kern w:val="2"/>
          <w:lang w:val="en-GB"/>
          <w14:ligatures w14:val="standardContextual"/>
        </w:rPr>
        <w:t xml:space="preserve">as having been </w:t>
      </w:r>
      <w:r w:rsidRPr="00787909">
        <w:rPr>
          <w:rFonts w:ascii="Calibri" w:eastAsia="Aptos" w:hAnsi="Calibri" w:cs="Calibri"/>
          <w:kern w:val="2"/>
          <w:lang w:val="en-GB"/>
          <w14:ligatures w14:val="standardContextual"/>
        </w:rPr>
        <w:t>‘covered’ by the document review</w:t>
      </w:r>
      <w:r>
        <w:rPr>
          <w:rFonts w:ascii="Calibri" w:eastAsia="Aptos" w:hAnsi="Calibri" w:cs="Calibri"/>
          <w:kern w:val="2"/>
          <w:lang w:val="en-GB"/>
          <w14:ligatures w14:val="standardContextual"/>
        </w:rPr>
        <w:t>;</w:t>
      </w:r>
      <w:r w:rsidRPr="00787909">
        <w:rPr>
          <w:rFonts w:ascii="Calibri" w:eastAsia="Aptos" w:hAnsi="Calibri" w:cs="Calibri"/>
          <w:kern w:val="2"/>
          <w:lang w:val="en-GB"/>
          <w14:ligatures w14:val="standardContextual"/>
        </w:rPr>
        <w:t xml:space="preserve"> </w:t>
      </w:r>
      <w:r>
        <w:rPr>
          <w:rFonts w:ascii="Calibri" w:eastAsia="Aptos" w:hAnsi="Calibri" w:cs="Calibri"/>
          <w:kern w:val="2"/>
          <w:lang w:val="en-GB"/>
          <w14:ligatures w14:val="standardContextual"/>
        </w:rPr>
        <w:t>however,</w:t>
      </w:r>
      <w:r w:rsidRPr="00787909">
        <w:rPr>
          <w:rFonts w:ascii="Calibri" w:eastAsia="Aptos" w:hAnsi="Calibri" w:cs="Calibri"/>
          <w:kern w:val="2"/>
          <w:lang w:val="en-GB"/>
          <w14:ligatures w14:val="standardContextual"/>
        </w:rPr>
        <w:t xml:space="preserve"> it </w:t>
      </w:r>
      <w:r w:rsidRPr="5AFFC969">
        <w:rPr>
          <w:rFonts w:ascii="Calibri" w:eastAsia="Aptos" w:hAnsi="Calibri" w:cs="Calibri"/>
          <w:lang w:val="en-GB"/>
        </w:rPr>
        <w:t xml:space="preserve">warrants further attention in plans, given how integral such data is to most evaluations. Sampling strategies </w:t>
      </w:r>
      <w:r>
        <w:rPr>
          <w:rFonts w:ascii="Calibri" w:eastAsia="Aptos" w:hAnsi="Calibri" w:cs="Calibri"/>
          <w:kern w:val="2"/>
          <w:lang w:val="en-GB"/>
          <w14:ligatures w14:val="standardContextual"/>
        </w:rPr>
        <w:t>were</w:t>
      </w:r>
      <w:r w:rsidRPr="00787909">
        <w:rPr>
          <w:rFonts w:ascii="Calibri" w:eastAsia="Aptos" w:hAnsi="Calibri" w:cs="Calibri"/>
          <w:kern w:val="2"/>
          <w:lang w:val="en-GB"/>
          <w14:ligatures w14:val="standardContextual"/>
        </w:rPr>
        <w:t xml:space="preserve"> presented in </w:t>
      </w:r>
      <w:r w:rsidRPr="5AFFC969">
        <w:rPr>
          <w:rFonts w:ascii="Calibri" w:eastAsia="Aptos" w:hAnsi="Calibri" w:cs="Calibri"/>
          <w:lang w:val="en-GB"/>
        </w:rPr>
        <w:t xml:space="preserve">almost all plans, with the majority adopting purposive sampling approaches for qualitative methods, </w:t>
      </w:r>
      <w:r>
        <w:rPr>
          <w:rFonts w:ascii="Calibri" w:eastAsia="Aptos" w:hAnsi="Calibri" w:cs="Calibri"/>
          <w:kern w:val="2"/>
          <w:lang w:val="en-GB"/>
          <w14:ligatures w14:val="standardContextual"/>
        </w:rPr>
        <w:t>al</w:t>
      </w:r>
      <w:r w:rsidRPr="00787909">
        <w:rPr>
          <w:rFonts w:ascii="Calibri" w:eastAsia="Aptos" w:hAnsi="Calibri" w:cs="Calibri"/>
          <w:kern w:val="2"/>
          <w:lang w:val="en-GB"/>
          <w14:ligatures w14:val="standardContextual"/>
        </w:rPr>
        <w:t>though</w:t>
      </w:r>
      <w:r>
        <w:rPr>
          <w:rFonts w:ascii="Calibri" w:eastAsia="Aptos" w:hAnsi="Calibri" w:cs="Calibri"/>
          <w:kern w:val="2"/>
          <w:lang w:val="en-GB"/>
          <w14:ligatures w14:val="standardContextual"/>
        </w:rPr>
        <w:t>,</w:t>
      </w:r>
      <w:r w:rsidRPr="00787909">
        <w:rPr>
          <w:rFonts w:ascii="Calibri" w:eastAsia="Aptos" w:hAnsi="Calibri" w:cs="Calibri"/>
          <w:kern w:val="2"/>
          <w:lang w:val="en-GB"/>
          <w14:ligatures w14:val="standardContextual"/>
        </w:rPr>
        <w:t xml:space="preserve"> these </w:t>
      </w:r>
      <w:r>
        <w:rPr>
          <w:rFonts w:ascii="Calibri" w:eastAsia="Aptos" w:hAnsi="Calibri" w:cs="Calibri"/>
          <w:kern w:val="2"/>
          <w:lang w:val="en-GB"/>
          <w14:ligatures w14:val="standardContextual"/>
        </w:rPr>
        <w:t>were</w:t>
      </w:r>
      <w:r w:rsidRPr="00787909">
        <w:rPr>
          <w:rFonts w:ascii="Calibri" w:eastAsia="Aptos" w:hAnsi="Calibri" w:cs="Calibri"/>
          <w:kern w:val="2"/>
          <w:lang w:val="en-GB"/>
          <w14:ligatures w14:val="standardContextual"/>
        </w:rPr>
        <w:t xml:space="preserve"> not always clearly justified or applied consistently across methods. Triangulation </w:t>
      </w:r>
      <w:r>
        <w:rPr>
          <w:rFonts w:ascii="Calibri" w:eastAsia="Aptos" w:hAnsi="Calibri" w:cs="Calibri"/>
          <w:kern w:val="2"/>
          <w:lang w:val="en-GB"/>
          <w14:ligatures w14:val="standardContextual"/>
        </w:rPr>
        <w:t>was</w:t>
      </w:r>
      <w:r w:rsidRPr="00787909">
        <w:rPr>
          <w:rFonts w:ascii="Calibri" w:eastAsia="Aptos" w:hAnsi="Calibri" w:cs="Calibri"/>
          <w:kern w:val="2"/>
          <w:lang w:val="en-GB"/>
          <w14:ligatures w14:val="standardContextual"/>
        </w:rPr>
        <w:t xml:space="preserve"> mentioned in </w:t>
      </w:r>
      <w:r w:rsidRPr="5AFFC969">
        <w:rPr>
          <w:rFonts w:ascii="Calibri" w:eastAsia="Aptos" w:hAnsi="Calibri" w:cs="Calibri"/>
          <w:lang w:val="en-GB"/>
        </w:rPr>
        <w:t>nearly all plans, yet few elaborate</w:t>
      </w:r>
      <w:r>
        <w:rPr>
          <w:rFonts w:ascii="Calibri" w:eastAsia="Aptos" w:hAnsi="Calibri" w:cs="Calibri"/>
          <w:kern w:val="2"/>
          <w:lang w:val="en-GB"/>
          <w14:ligatures w14:val="standardContextual"/>
        </w:rPr>
        <w:t>d</w:t>
      </w:r>
      <w:r w:rsidRPr="00787909">
        <w:rPr>
          <w:rFonts w:ascii="Calibri" w:eastAsia="Aptos" w:hAnsi="Calibri" w:cs="Calibri"/>
          <w:kern w:val="2"/>
          <w:lang w:val="en-GB"/>
          <w14:ligatures w14:val="standardContextual"/>
        </w:rPr>
        <w:t xml:space="preserve"> on how this </w:t>
      </w:r>
      <w:r>
        <w:rPr>
          <w:rFonts w:ascii="Calibri" w:eastAsia="Aptos" w:hAnsi="Calibri" w:cs="Calibri"/>
          <w:kern w:val="2"/>
          <w:lang w:val="en-GB"/>
          <w14:ligatures w14:val="standardContextual"/>
        </w:rPr>
        <w:t>would</w:t>
      </w:r>
      <w:r w:rsidRPr="00787909">
        <w:rPr>
          <w:rFonts w:ascii="Calibri" w:eastAsia="Aptos" w:hAnsi="Calibri" w:cs="Calibri"/>
          <w:kern w:val="2"/>
          <w:lang w:val="en-GB"/>
          <w14:ligatures w14:val="standardContextual"/>
        </w:rPr>
        <w:t xml:space="preserve"> be operationalised, suggesting that</w:t>
      </w:r>
      <w:r>
        <w:rPr>
          <w:rFonts w:ascii="Calibri" w:eastAsia="Aptos" w:hAnsi="Calibri" w:cs="Calibri"/>
          <w:kern w:val="2"/>
          <w:lang w:val="en-GB"/>
          <w14:ligatures w14:val="standardContextual"/>
        </w:rPr>
        <w:t>,</w:t>
      </w:r>
      <w:r w:rsidRPr="00787909">
        <w:rPr>
          <w:rFonts w:ascii="Calibri" w:eastAsia="Aptos" w:hAnsi="Calibri" w:cs="Calibri"/>
          <w:kern w:val="2"/>
          <w:lang w:val="en-GB"/>
          <w14:ligatures w14:val="standardContextual"/>
        </w:rPr>
        <w:t xml:space="preserve"> </w:t>
      </w:r>
      <w:r w:rsidRPr="00787909">
        <w:rPr>
          <w:rFonts w:ascii="Calibri" w:eastAsia="Aptos" w:hAnsi="Calibri" w:cs="Calibri"/>
          <w:b/>
          <w:bCs/>
          <w:kern w:val="2"/>
          <w:lang w:val="en-GB"/>
          <w14:ligatures w14:val="standardContextual"/>
        </w:rPr>
        <w:t xml:space="preserve">while links between methods and questions </w:t>
      </w:r>
      <w:r>
        <w:rPr>
          <w:rFonts w:ascii="Calibri" w:eastAsia="Aptos" w:hAnsi="Calibri" w:cs="Calibri"/>
          <w:b/>
          <w:bCs/>
          <w:kern w:val="2"/>
          <w:lang w:val="en-GB"/>
          <w14:ligatures w14:val="standardContextual"/>
        </w:rPr>
        <w:t>were</w:t>
      </w:r>
      <w:r w:rsidRPr="00787909">
        <w:rPr>
          <w:rFonts w:ascii="Calibri" w:eastAsia="Aptos" w:hAnsi="Calibri" w:cs="Calibri"/>
          <w:b/>
          <w:bCs/>
          <w:kern w:val="2"/>
          <w:lang w:val="en-GB"/>
          <w14:ligatures w14:val="standardContextual"/>
        </w:rPr>
        <w:t xml:space="preserve"> often clear, the </w:t>
      </w:r>
      <w:r w:rsidRPr="5AFFC969">
        <w:rPr>
          <w:rFonts w:ascii="Calibri" w:eastAsia="Aptos" w:hAnsi="Calibri" w:cs="Calibri"/>
          <w:b/>
          <w:bCs/>
          <w:lang w:val="en-GB"/>
        </w:rPr>
        <w:t xml:space="preserve">process for integrating lines of evidence </w:t>
      </w:r>
      <w:r>
        <w:rPr>
          <w:rFonts w:ascii="Calibri" w:eastAsia="Aptos" w:hAnsi="Calibri" w:cs="Calibri"/>
          <w:b/>
          <w:bCs/>
          <w:kern w:val="2"/>
          <w:lang w:val="en-GB"/>
          <w14:ligatures w14:val="standardContextual"/>
        </w:rPr>
        <w:t>was</w:t>
      </w:r>
      <w:r w:rsidRPr="00787909">
        <w:rPr>
          <w:rFonts w:ascii="Calibri" w:eastAsia="Aptos" w:hAnsi="Calibri" w:cs="Calibri"/>
          <w:b/>
          <w:bCs/>
          <w:kern w:val="2"/>
          <w:lang w:val="en-GB"/>
          <w14:ligatures w14:val="standardContextual"/>
        </w:rPr>
        <w:t xml:space="preserve"> underdeveloped. </w:t>
      </w:r>
    </w:p>
    <w:p w14:paraId="7D89A1DD" w14:textId="01B153A7" w:rsidR="005A2011" w:rsidRDefault="00D23B99" w:rsidP="00D23B99">
      <w:pPr>
        <w:tabs>
          <w:tab w:val="left" w:pos="2850"/>
        </w:tabs>
        <w:rPr>
          <w:rFonts w:ascii="Calibri" w:eastAsia="Aptos" w:hAnsi="Calibri" w:cs="Calibri"/>
          <w:b/>
          <w:bCs/>
          <w:kern w:val="2"/>
          <w:szCs w:val="21"/>
          <w:lang w:val="en-GB"/>
          <w14:ligatures w14:val="standardContextual"/>
        </w:rPr>
      </w:pPr>
      <w:r w:rsidRPr="00787909">
        <w:rPr>
          <w:rFonts w:ascii="Calibri" w:eastAsia="Aptos" w:hAnsi="Calibri" w:cs="Calibri"/>
          <w:b/>
          <w:bCs/>
          <w:kern w:val="2"/>
          <w:szCs w:val="21"/>
          <w:lang w:val="en-GB"/>
          <w14:ligatures w14:val="standardContextual"/>
        </w:rPr>
        <w:t xml:space="preserve">The consideration of respondents’ needs, rights and security </w:t>
      </w:r>
      <w:r>
        <w:rPr>
          <w:rFonts w:ascii="Calibri" w:eastAsia="Aptos" w:hAnsi="Calibri" w:cs="Calibri"/>
          <w:b/>
          <w:bCs/>
          <w:kern w:val="2"/>
          <w:szCs w:val="21"/>
          <w:lang w:val="en-GB"/>
          <w14:ligatures w14:val="standardContextual"/>
        </w:rPr>
        <w:t>was</w:t>
      </w:r>
      <w:r w:rsidRPr="00787909">
        <w:rPr>
          <w:rFonts w:ascii="Calibri" w:eastAsia="Aptos" w:hAnsi="Calibri" w:cs="Calibri"/>
          <w:b/>
          <w:bCs/>
          <w:kern w:val="2"/>
          <w:szCs w:val="21"/>
          <w:lang w:val="en-GB"/>
          <w14:ligatures w14:val="standardContextual"/>
        </w:rPr>
        <w:t xml:space="preserve"> more consistent</w:t>
      </w:r>
      <w:r>
        <w:rPr>
          <w:rFonts w:ascii="Calibri" w:eastAsia="Aptos" w:hAnsi="Calibri" w:cs="Calibri"/>
          <w:b/>
          <w:bCs/>
          <w:kern w:val="2"/>
          <w:szCs w:val="21"/>
          <w:lang w:val="en-GB"/>
          <w14:ligatures w14:val="standardContextual"/>
        </w:rPr>
        <w:t>,</w:t>
      </w:r>
      <w:r w:rsidRPr="00787909">
        <w:rPr>
          <w:rFonts w:ascii="Calibri" w:eastAsia="Aptos" w:hAnsi="Calibri" w:cs="Calibri"/>
          <w:b/>
          <w:bCs/>
          <w:kern w:val="2"/>
          <w:szCs w:val="21"/>
          <w:lang w:val="en-GB"/>
          <w14:ligatures w14:val="standardContextual"/>
        </w:rPr>
        <w:t xml:space="preserve"> but uneven in depth. </w:t>
      </w:r>
      <w:r w:rsidRPr="00787909">
        <w:rPr>
          <w:rFonts w:ascii="Calibri" w:eastAsia="Aptos" w:hAnsi="Calibri" w:cs="Calibri"/>
          <w:kern w:val="2"/>
          <w:szCs w:val="21"/>
          <w:lang w:val="en-GB"/>
          <w14:ligatures w14:val="standardContextual"/>
        </w:rPr>
        <w:t>While most plans acknowledge</w:t>
      </w:r>
      <w:r>
        <w:rPr>
          <w:rFonts w:ascii="Calibri" w:eastAsia="Aptos" w:hAnsi="Calibri" w:cs="Calibri"/>
          <w:kern w:val="2"/>
          <w:szCs w:val="21"/>
          <w:lang w:val="en-GB"/>
          <w14:ligatures w14:val="standardContextual"/>
        </w:rPr>
        <w:t>d</w:t>
      </w:r>
      <w:r w:rsidRPr="00787909">
        <w:rPr>
          <w:rFonts w:ascii="Calibri" w:eastAsia="Aptos" w:hAnsi="Calibri" w:cs="Calibri"/>
          <w:kern w:val="2"/>
          <w:szCs w:val="21"/>
          <w:lang w:val="en-GB"/>
          <w14:ligatures w14:val="standardContextual"/>
        </w:rPr>
        <w:t xml:space="preserve"> these principles, fewer than half address</w:t>
      </w:r>
      <w:r>
        <w:rPr>
          <w:rFonts w:ascii="Calibri" w:eastAsia="Aptos" w:hAnsi="Calibri" w:cs="Calibri"/>
          <w:kern w:val="2"/>
          <w:szCs w:val="21"/>
          <w:lang w:val="en-GB"/>
          <w14:ligatures w14:val="standardContextual"/>
        </w:rPr>
        <w:t>ed</w:t>
      </w:r>
      <w:r w:rsidRPr="00787909">
        <w:rPr>
          <w:rFonts w:ascii="Calibri" w:eastAsia="Aptos" w:hAnsi="Calibri" w:cs="Calibri"/>
          <w:kern w:val="2"/>
          <w:szCs w:val="21"/>
          <w:lang w:val="en-GB"/>
          <w14:ligatures w14:val="standardContextual"/>
        </w:rPr>
        <w:t xml:space="preserve"> them to a good standard. The stronger examples specif</w:t>
      </w:r>
      <w:r>
        <w:rPr>
          <w:rFonts w:ascii="Calibri" w:eastAsia="Aptos" w:hAnsi="Calibri" w:cs="Calibri"/>
          <w:kern w:val="2"/>
          <w:szCs w:val="21"/>
          <w:lang w:val="en-GB"/>
          <w14:ligatures w14:val="standardContextual"/>
        </w:rPr>
        <w:t>ied</w:t>
      </w:r>
      <w:r w:rsidRPr="00787909">
        <w:rPr>
          <w:rFonts w:ascii="Calibri" w:eastAsia="Aptos" w:hAnsi="Calibri" w:cs="Calibri"/>
          <w:kern w:val="2"/>
          <w:szCs w:val="21"/>
          <w:lang w:val="en-GB"/>
          <w14:ligatures w14:val="standardContextual"/>
        </w:rPr>
        <w:t xml:space="preserve"> protocols for confidentiality, informed consent and data protection, alongside provisions to remove barriers to participation for disadvantaged groups. </w:t>
      </w:r>
      <w:r w:rsidRPr="00787909">
        <w:rPr>
          <w:rFonts w:ascii="Calibri" w:eastAsia="Aptos" w:hAnsi="Calibri" w:cs="Calibri"/>
          <w:b/>
          <w:bCs/>
          <w:kern w:val="2"/>
          <w:szCs w:val="21"/>
          <w:lang w:val="en-GB"/>
          <w14:ligatures w14:val="standardContextual"/>
        </w:rPr>
        <w:t>Twelve plans annex</w:t>
      </w:r>
      <w:r>
        <w:rPr>
          <w:rFonts w:ascii="Calibri" w:eastAsia="Aptos" w:hAnsi="Calibri" w:cs="Calibri"/>
          <w:b/>
          <w:bCs/>
          <w:kern w:val="2"/>
          <w:szCs w:val="21"/>
          <w:lang w:val="en-GB"/>
          <w14:ligatures w14:val="standardContextual"/>
        </w:rPr>
        <w:t>ed</w:t>
      </w:r>
      <w:r w:rsidRPr="00787909">
        <w:rPr>
          <w:rFonts w:ascii="Calibri" w:eastAsia="Aptos" w:hAnsi="Calibri" w:cs="Calibri"/>
          <w:b/>
          <w:bCs/>
          <w:kern w:val="2"/>
          <w:szCs w:val="21"/>
          <w:lang w:val="en-GB"/>
          <w14:ligatures w14:val="standardContextual"/>
        </w:rPr>
        <w:t xml:space="preserve"> data collection tools or evaluative activities, </w:t>
      </w:r>
      <w:r w:rsidRPr="00787909">
        <w:rPr>
          <w:rFonts w:ascii="Calibri" w:eastAsia="Aptos" w:hAnsi="Calibri" w:cs="Calibri"/>
          <w:b/>
          <w:bCs/>
          <w:kern w:val="2"/>
          <w:szCs w:val="21"/>
          <w:lang w:val="en-GB"/>
          <w14:ligatures w14:val="standardContextual"/>
        </w:rPr>
        <w:lastRenderedPageBreak/>
        <w:t xml:space="preserve">though these </w:t>
      </w:r>
      <w:r>
        <w:rPr>
          <w:rFonts w:ascii="Calibri" w:eastAsia="Aptos" w:hAnsi="Calibri" w:cs="Calibri"/>
          <w:b/>
          <w:bCs/>
          <w:kern w:val="2"/>
          <w:szCs w:val="21"/>
          <w:lang w:val="en-GB"/>
          <w14:ligatures w14:val="standardContextual"/>
        </w:rPr>
        <w:t>were</w:t>
      </w:r>
      <w:r w:rsidRPr="00787909">
        <w:rPr>
          <w:rFonts w:ascii="Calibri" w:eastAsia="Aptos" w:hAnsi="Calibri" w:cs="Calibri"/>
          <w:b/>
          <w:bCs/>
          <w:kern w:val="2"/>
          <w:szCs w:val="21"/>
          <w:lang w:val="en-GB"/>
          <w14:ligatures w14:val="standardContextual"/>
        </w:rPr>
        <w:t xml:space="preserve"> mixed in quality</w:t>
      </w:r>
      <w:r>
        <w:rPr>
          <w:rFonts w:ascii="Calibri" w:eastAsia="Aptos" w:hAnsi="Calibri" w:cs="Calibri"/>
          <w:b/>
          <w:bCs/>
          <w:kern w:val="2"/>
          <w:szCs w:val="21"/>
          <w:lang w:val="en-GB"/>
          <w14:ligatures w14:val="standardContextual"/>
        </w:rPr>
        <w:t xml:space="preserve">, </w:t>
      </w:r>
      <w:r w:rsidRPr="00912C9C">
        <w:rPr>
          <w:rFonts w:ascii="Calibri" w:eastAsia="Aptos" w:hAnsi="Calibri" w:cs="Calibri"/>
          <w:kern w:val="2"/>
          <w:szCs w:val="21"/>
          <w:lang w:val="en-GB"/>
          <w14:ligatures w14:val="standardContextual"/>
        </w:rPr>
        <w:t>for example,</w:t>
      </w:r>
      <w:r w:rsidRPr="00787909">
        <w:rPr>
          <w:rFonts w:ascii="Calibri" w:eastAsia="Aptos" w:hAnsi="Calibri" w:cs="Calibri"/>
          <w:kern w:val="2"/>
          <w:szCs w:val="21"/>
          <w:lang w:val="en-GB"/>
          <w14:ligatures w14:val="standardContextual"/>
        </w:rPr>
        <w:t xml:space="preserve"> several interview guides contain</w:t>
      </w:r>
      <w:r>
        <w:rPr>
          <w:rFonts w:ascii="Calibri" w:eastAsia="Aptos" w:hAnsi="Calibri" w:cs="Calibri"/>
          <w:kern w:val="2"/>
          <w:szCs w:val="21"/>
          <w:lang w:val="en-GB"/>
          <w14:ligatures w14:val="standardContextual"/>
        </w:rPr>
        <w:t>ed</w:t>
      </w:r>
      <w:r w:rsidRPr="00787909">
        <w:rPr>
          <w:rFonts w:ascii="Calibri" w:eastAsia="Aptos" w:hAnsi="Calibri" w:cs="Calibri"/>
          <w:kern w:val="2"/>
          <w:szCs w:val="21"/>
          <w:lang w:val="en-GB"/>
          <w14:ligatures w14:val="standardContextual"/>
        </w:rPr>
        <w:t xml:space="preserve"> excessive or overlapping questions, and some survey instruments </w:t>
      </w:r>
      <w:r>
        <w:rPr>
          <w:rFonts w:ascii="Calibri" w:eastAsia="Aptos" w:hAnsi="Calibri" w:cs="Calibri"/>
          <w:kern w:val="2"/>
          <w:szCs w:val="21"/>
          <w:lang w:val="en-GB"/>
          <w14:ligatures w14:val="standardContextual"/>
        </w:rPr>
        <w:t>were</w:t>
      </w:r>
      <w:r w:rsidRPr="00787909">
        <w:rPr>
          <w:rFonts w:ascii="Calibri" w:eastAsia="Aptos" w:hAnsi="Calibri" w:cs="Calibri"/>
          <w:kern w:val="2"/>
          <w:szCs w:val="21"/>
          <w:lang w:val="en-GB"/>
          <w14:ligatures w14:val="standardContextual"/>
        </w:rPr>
        <w:t xml:space="preserve"> poorly designed. The better examples include</w:t>
      </w:r>
      <w:r>
        <w:rPr>
          <w:rFonts w:ascii="Calibri" w:eastAsia="Aptos" w:hAnsi="Calibri" w:cs="Calibri"/>
          <w:kern w:val="2"/>
          <w:szCs w:val="21"/>
          <w:lang w:val="en-GB"/>
          <w14:ligatures w14:val="standardContextual"/>
        </w:rPr>
        <w:t>d</w:t>
      </w:r>
      <w:r w:rsidRPr="00787909">
        <w:rPr>
          <w:rFonts w:ascii="Calibri" w:eastAsia="Aptos" w:hAnsi="Calibri" w:cs="Calibri"/>
          <w:kern w:val="2"/>
          <w:szCs w:val="21"/>
          <w:lang w:val="en-GB"/>
          <w14:ligatures w14:val="standardContextual"/>
        </w:rPr>
        <w:t xml:space="preserve"> clear participant information, tailored question guides for different stakeholder groups, and thoughtful sequencing of questions to support data quality. Taken together, </w:t>
      </w:r>
      <w:r w:rsidRPr="00787909">
        <w:rPr>
          <w:rFonts w:ascii="Calibri" w:eastAsia="Aptos" w:hAnsi="Calibri" w:cs="Calibri"/>
          <w:b/>
          <w:bCs/>
          <w:kern w:val="2"/>
          <w:szCs w:val="21"/>
          <w:lang w:val="en-GB"/>
          <w14:ligatures w14:val="standardContextual"/>
        </w:rPr>
        <w:t>the treatment of methods, sampling and ethics indicate</w:t>
      </w:r>
      <w:r>
        <w:rPr>
          <w:rFonts w:ascii="Calibri" w:eastAsia="Aptos" w:hAnsi="Calibri" w:cs="Calibri"/>
          <w:b/>
          <w:bCs/>
          <w:kern w:val="2"/>
          <w:szCs w:val="21"/>
          <w:lang w:val="en-GB"/>
          <w14:ligatures w14:val="standardContextual"/>
        </w:rPr>
        <w:t>d</w:t>
      </w:r>
      <w:r w:rsidRPr="00787909">
        <w:rPr>
          <w:rFonts w:ascii="Calibri" w:eastAsia="Aptos" w:hAnsi="Calibri" w:cs="Calibri"/>
          <w:b/>
          <w:bCs/>
          <w:kern w:val="2"/>
          <w:szCs w:val="21"/>
          <w:lang w:val="en-GB"/>
          <w14:ligatures w14:val="standardContextual"/>
        </w:rPr>
        <w:t xml:space="preserve"> that</w:t>
      </w:r>
      <w:r>
        <w:rPr>
          <w:rFonts w:ascii="Calibri" w:eastAsia="Aptos" w:hAnsi="Calibri" w:cs="Calibri"/>
          <w:b/>
          <w:bCs/>
          <w:kern w:val="2"/>
          <w:szCs w:val="21"/>
          <w:lang w:val="en-GB"/>
          <w14:ligatures w14:val="standardContextual"/>
        </w:rPr>
        <w:t>,</w:t>
      </w:r>
      <w:r w:rsidRPr="00787909">
        <w:rPr>
          <w:rFonts w:ascii="Calibri" w:eastAsia="Aptos" w:hAnsi="Calibri" w:cs="Calibri"/>
          <w:b/>
          <w:bCs/>
          <w:kern w:val="2"/>
          <w:szCs w:val="21"/>
          <w:lang w:val="en-GB"/>
          <w14:ligatures w14:val="standardContextual"/>
        </w:rPr>
        <w:t xml:space="preserve"> while evaluators generally select</w:t>
      </w:r>
      <w:r>
        <w:rPr>
          <w:rFonts w:ascii="Calibri" w:eastAsia="Aptos" w:hAnsi="Calibri" w:cs="Calibri"/>
          <w:b/>
          <w:bCs/>
          <w:kern w:val="2"/>
          <w:szCs w:val="21"/>
          <w:lang w:val="en-GB"/>
          <w14:ligatures w14:val="standardContextual"/>
        </w:rPr>
        <w:t>ed</w:t>
      </w:r>
      <w:r w:rsidRPr="00787909">
        <w:rPr>
          <w:rFonts w:ascii="Calibri" w:eastAsia="Aptos" w:hAnsi="Calibri" w:cs="Calibri"/>
          <w:b/>
          <w:bCs/>
          <w:kern w:val="2"/>
          <w:szCs w:val="21"/>
          <w:lang w:val="en-GB"/>
          <w14:ligatures w14:val="standardContextual"/>
        </w:rPr>
        <w:t xml:space="preserve"> appropriate techniques, the rigour with which these </w:t>
      </w:r>
      <w:r>
        <w:rPr>
          <w:rFonts w:ascii="Calibri" w:eastAsia="Aptos" w:hAnsi="Calibri" w:cs="Calibri"/>
          <w:b/>
          <w:bCs/>
          <w:kern w:val="2"/>
          <w:szCs w:val="21"/>
          <w:lang w:val="en-GB"/>
          <w14:ligatures w14:val="standardContextual"/>
        </w:rPr>
        <w:t>were</w:t>
      </w:r>
      <w:r w:rsidRPr="00787909">
        <w:rPr>
          <w:rFonts w:ascii="Calibri" w:eastAsia="Aptos" w:hAnsi="Calibri" w:cs="Calibri"/>
          <w:b/>
          <w:bCs/>
          <w:kern w:val="2"/>
          <w:szCs w:val="21"/>
          <w:lang w:val="en-GB"/>
          <w14:ligatures w14:val="standardContextual"/>
        </w:rPr>
        <w:t xml:space="preserve"> articulated and justified varie</w:t>
      </w:r>
      <w:r>
        <w:rPr>
          <w:rFonts w:ascii="Calibri" w:eastAsia="Aptos" w:hAnsi="Calibri" w:cs="Calibri"/>
          <w:b/>
          <w:bCs/>
          <w:kern w:val="2"/>
          <w:szCs w:val="21"/>
          <w:lang w:val="en-GB"/>
          <w14:ligatures w14:val="standardContextual"/>
        </w:rPr>
        <w:t>d</w:t>
      </w:r>
      <w:r w:rsidRPr="00787909">
        <w:rPr>
          <w:rFonts w:ascii="Calibri" w:eastAsia="Aptos" w:hAnsi="Calibri" w:cs="Calibri"/>
          <w:b/>
          <w:bCs/>
          <w:kern w:val="2"/>
          <w:szCs w:val="21"/>
          <w:lang w:val="en-GB"/>
          <w14:ligatures w14:val="standardContextual"/>
        </w:rPr>
        <w:t xml:space="preserve"> widely</w:t>
      </w:r>
      <w:r>
        <w:rPr>
          <w:rFonts w:ascii="Calibri" w:eastAsia="Aptos" w:hAnsi="Calibri" w:cs="Calibri"/>
          <w:b/>
          <w:bCs/>
          <w:kern w:val="2"/>
          <w:szCs w:val="21"/>
          <w:lang w:val="en-GB"/>
          <w14:ligatures w14:val="standardContextual"/>
        </w:rPr>
        <w:t>.</w:t>
      </w:r>
      <w:r w:rsidRPr="00787909">
        <w:rPr>
          <w:rFonts w:ascii="Calibri" w:eastAsia="Aptos" w:hAnsi="Calibri" w:cs="Calibri"/>
          <w:b/>
          <w:bCs/>
          <w:kern w:val="2"/>
          <w:szCs w:val="21"/>
          <w:lang w:val="en-GB"/>
          <w14:ligatures w14:val="standardContextual"/>
        </w:rPr>
        <w:t xml:space="preserve"> </w:t>
      </w:r>
      <w:r>
        <w:rPr>
          <w:rFonts w:ascii="Calibri" w:eastAsia="Aptos" w:hAnsi="Calibri" w:cs="Calibri"/>
          <w:b/>
          <w:bCs/>
          <w:kern w:val="2"/>
          <w:szCs w:val="21"/>
          <w:lang w:val="en-GB"/>
          <w14:ligatures w14:val="standardContextual"/>
        </w:rPr>
        <w:t xml:space="preserve">This </w:t>
      </w:r>
      <w:r w:rsidRPr="00787909">
        <w:rPr>
          <w:rFonts w:ascii="Calibri" w:eastAsia="Aptos" w:hAnsi="Calibri" w:cs="Calibri"/>
          <w:b/>
          <w:bCs/>
          <w:kern w:val="2"/>
          <w:szCs w:val="21"/>
          <w:lang w:val="en-GB"/>
          <w14:ligatures w14:val="standardContextual"/>
        </w:rPr>
        <w:t>limit</w:t>
      </w:r>
      <w:r>
        <w:rPr>
          <w:rFonts w:ascii="Calibri" w:eastAsia="Aptos" w:hAnsi="Calibri" w:cs="Calibri"/>
          <w:b/>
          <w:bCs/>
          <w:kern w:val="2"/>
          <w:szCs w:val="21"/>
          <w:lang w:val="en-GB"/>
          <w14:ligatures w14:val="standardContextual"/>
        </w:rPr>
        <w:t>ed</w:t>
      </w:r>
      <w:r w:rsidRPr="00787909">
        <w:rPr>
          <w:rFonts w:ascii="Calibri" w:eastAsia="Aptos" w:hAnsi="Calibri" w:cs="Calibri"/>
          <w:b/>
          <w:bCs/>
          <w:kern w:val="2"/>
          <w:szCs w:val="21"/>
          <w:lang w:val="en-GB"/>
          <w14:ligatures w14:val="standardContextual"/>
        </w:rPr>
        <w:t xml:space="preserve"> confidence that the planned evidence base</w:t>
      </w:r>
      <w:r>
        <w:rPr>
          <w:rFonts w:ascii="Calibri" w:eastAsia="Aptos" w:hAnsi="Calibri" w:cs="Calibri"/>
          <w:b/>
          <w:bCs/>
          <w:kern w:val="2"/>
          <w:szCs w:val="21"/>
          <w:lang w:val="en-GB"/>
          <w14:ligatures w14:val="standardContextual"/>
        </w:rPr>
        <w:t>s</w:t>
      </w:r>
      <w:r w:rsidRPr="00787909">
        <w:rPr>
          <w:rFonts w:ascii="Calibri" w:eastAsia="Aptos" w:hAnsi="Calibri" w:cs="Calibri"/>
          <w:b/>
          <w:bCs/>
          <w:kern w:val="2"/>
          <w:szCs w:val="21"/>
          <w:lang w:val="en-GB"/>
          <w14:ligatures w14:val="standardContextual"/>
        </w:rPr>
        <w:t xml:space="preserve"> </w:t>
      </w:r>
      <w:r>
        <w:rPr>
          <w:rFonts w:ascii="Calibri" w:eastAsia="Aptos" w:hAnsi="Calibri" w:cs="Calibri"/>
          <w:b/>
          <w:bCs/>
          <w:kern w:val="2"/>
          <w:szCs w:val="21"/>
          <w:lang w:val="en-GB"/>
          <w14:ligatures w14:val="standardContextual"/>
        </w:rPr>
        <w:t>were</w:t>
      </w:r>
      <w:r w:rsidRPr="00787909">
        <w:rPr>
          <w:rFonts w:ascii="Calibri" w:eastAsia="Aptos" w:hAnsi="Calibri" w:cs="Calibri"/>
          <w:b/>
          <w:bCs/>
          <w:kern w:val="2"/>
          <w:szCs w:val="21"/>
          <w:lang w:val="en-GB"/>
          <w14:ligatures w14:val="standardContextual"/>
        </w:rPr>
        <w:t xml:space="preserve"> sufficiently robust or transparent to support strong evaluative judgments.</w:t>
      </w:r>
    </w:p>
    <w:p w14:paraId="0AE2EE56" w14:textId="77777777" w:rsidR="005A2011" w:rsidRDefault="005A2011">
      <w:pPr>
        <w:spacing w:line="259" w:lineRule="auto"/>
        <w:rPr>
          <w:rFonts w:ascii="Calibri" w:eastAsia="Aptos" w:hAnsi="Calibri" w:cs="Calibri"/>
          <w:b/>
          <w:bCs/>
          <w:kern w:val="2"/>
          <w:szCs w:val="21"/>
          <w:lang w:val="en-GB"/>
          <w14:ligatures w14:val="standardContextual"/>
        </w:rPr>
      </w:pPr>
      <w:r>
        <w:rPr>
          <w:rFonts w:ascii="Calibri" w:eastAsia="Aptos" w:hAnsi="Calibri" w:cs="Calibri"/>
          <w:b/>
          <w:bCs/>
          <w:kern w:val="2"/>
          <w:szCs w:val="21"/>
          <w:lang w:val="en-GB"/>
          <w14:ligatures w14:val="standardContextual"/>
        </w:rPr>
        <w:br w:type="page"/>
      </w:r>
    </w:p>
    <w:p w14:paraId="61B3F6B2" w14:textId="77777777" w:rsidR="00CD6C28" w:rsidRDefault="00CD6C28" w:rsidP="00205A28">
      <w:pPr>
        <w:pBdr>
          <w:top w:val="single" w:sz="4" w:space="4" w:color="auto"/>
          <w:left w:val="single" w:sz="4" w:space="4" w:color="auto"/>
          <w:bottom w:val="single" w:sz="4" w:space="6" w:color="auto"/>
          <w:right w:val="single" w:sz="4" w:space="4" w:color="auto"/>
        </w:pBdr>
        <w:shd w:val="clear" w:color="auto" w:fill="DEEAF6" w:themeFill="accent1" w:themeFillTint="33"/>
        <w:rPr>
          <w:b/>
          <w:bCs/>
          <w:sz w:val="20"/>
          <w:szCs w:val="20"/>
        </w:rPr>
      </w:pPr>
      <w:r w:rsidRPr="00912C9C">
        <w:rPr>
          <w:b/>
          <w:bCs/>
          <w:sz w:val="20"/>
          <w:szCs w:val="20"/>
        </w:rPr>
        <w:lastRenderedPageBreak/>
        <w:t xml:space="preserve">Box </w:t>
      </w:r>
      <w:r>
        <w:rPr>
          <w:b/>
          <w:bCs/>
          <w:sz w:val="20"/>
          <w:szCs w:val="20"/>
        </w:rPr>
        <w:t>3</w:t>
      </w:r>
      <w:r w:rsidRPr="00912C9C">
        <w:rPr>
          <w:b/>
          <w:bCs/>
          <w:sz w:val="20"/>
          <w:szCs w:val="20"/>
        </w:rPr>
        <w:t xml:space="preserve">. </w:t>
      </w:r>
      <w:r>
        <w:rPr>
          <w:b/>
          <w:bCs/>
          <w:sz w:val="20"/>
          <w:szCs w:val="20"/>
        </w:rPr>
        <w:t xml:space="preserve">Strength of evidence – INN855 </w:t>
      </w:r>
      <w:r w:rsidRPr="00437DCB">
        <w:rPr>
          <w:b/>
          <w:bCs/>
          <w:sz w:val="20"/>
          <w:szCs w:val="20"/>
        </w:rPr>
        <w:t xml:space="preserve">Women’s Fund Fiji </w:t>
      </w:r>
      <w:r>
        <w:rPr>
          <w:b/>
          <w:bCs/>
          <w:sz w:val="20"/>
          <w:szCs w:val="20"/>
        </w:rPr>
        <w:t xml:space="preserve">(WFF) </w:t>
      </w:r>
      <w:r w:rsidRPr="00437DCB">
        <w:rPr>
          <w:b/>
          <w:bCs/>
          <w:sz w:val="20"/>
          <w:szCs w:val="20"/>
        </w:rPr>
        <w:t>Mid-Term Review</w:t>
      </w:r>
      <w:r>
        <w:rPr>
          <w:b/>
          <w:bCs/>
          <w:sz w:val="20"/>
          <w:szCs w:val="20"/>
        </w:rPr>
        <w:t xml:space="preserve"> (MTR) good practice example </w:t>
      </w:r>
    </w:p>
    <w:p w14:paraId="5B40D839" w14:textId="74526EA2" w:rsidR="00CD6C28" w:rsidRPr="00CD6C28" w:rsidRDefault="00CD6C28" w:rsidP="00205A28">
      <w:pPr>
        <w:pBdr>
          <w:top w:val="single" w:sz="4" w:space="4" w:color="auto"/>
          <w:left w:val="single" w:sz="4" w:space="4" w:color="auto"/>
          <w:bottom w:val="single" w:sz="4" w:space="6" w:color="auto"/>
          <w:right w:val="single" w:sz="4" w:space="4" w:color="auto"/>
        </w:pBdr>
        <w:shd w:val="clear" w:color="auto" w:fill="DEEAF6" w:themeFill="accent1" w:themeFillTint="33"/>
        <w:rPr>
          <w:sz w:val="20"/>
          <w:szCs w:val="20"/>
        </w:rPr>
      </w:pPr>
      <w:r w:rsidRPr="00E72D9D">
        <w:rPr>
          <w:sz w:val="20"/>
          <w:szCs w:val="20"/>
        </w:rPr>
        <w:t>The WFF MTR Evaluation Plan provides good detail on how the evaluation is intended to generate evidence, outlining three complementary methods: document analysis, key informant interviews, and a Talanoa Survey, and describing how each contributes to the inquiry. Document review is described as shaping the design of semi-structured interviews by identifying issues, assumptions, and areas requiring further examination, demonstrating integration between methods, questions, and lines of evidence. The plan also sets out ethical procedures, such as verbal consent at interviews, opportunities for respondents to clarify evaluators’ interpretations and the deliberate inclusion of women, people with disabilities, rural or remote organisations, and other socially disadvantaged groups. The approach to triangulation includes comparing findings across documents, stakeholder groups, and geographic levels, and involving non-grantees to test the validity of community-level insights. While the sampling rationale could be more explicit, the annexed stakeholder list illustrates an intention to engage a broad mix of actors across government, civil society, fund governance, and community groups to support a diverse evidence base.</w:t>
      </w:r>
    </w:p>
    <w:p w14:paraId="241397AB" w14:textId="77777777" w:rsidR="00D23B99" w:rsidRDefault="00D23B99" w:rsidP="00D23B99">
      <w:pPr>
        <w:tabs>
          <w:tab w:val="left" w:pos="2850"/>
        </w:tabs>
        <w:rPr>
          <w:rFonts w:ascii="Calibri" w:eastAsia="Aptos" w:hAnsi="Calibri" w:cs="Calibri"/>
          <w:b/>
          <w:bCs/>
          <w:kern w:val="2"/>
          <w:szCs w:val="21"/>
          <w:lang w:val="en-GB"/>
          <w14:ligatures w14:val="standardContextual"/>
        </w:rPr>
      </w:pPr>
      <w:r>
        <w:rPr>
          <w:rFonts w:ascii="Calibri" w:eastAsia="Aptos" w:hAnsi="Calibri" w:cs="Calibri"/>
          <w:b/>
          <w:bCs/>
          <w:kern w:val="2"/>
          <w:szCs w:val="21"/>
          <w:lang w:val="en-GB"/>
          <w14:ligatures w14:val="standardContextual"/>
        </w:rPr>
        <w:t>G</w:t>
      </w:r>
      <w:r w:rsidRPr="00414982">
        <w:rPr>
          <w:rFonts w:ascii="Calibri" w:eastAsia="Aptos" w:hAnsi="Calibri" w:cs="Calibri"/>
          <w:b/>
          <w:bCs/>
          <w:kern w:val="2"/>
          <w:szCs w:val="21"/>
          <w:lang w:val="en-GB"/>
          <w14:ligatures w14:val="standardContextual"/>
        </w:rPr>
        <w:t xml:space="preserve">ender equality, disability and social inclusion </w:t>
      </w:r>
      <w:r>
        <w:rPr>
          <w:rFonts w:ascii="Calibri" w:eastAsia="Aptos" w:hAnsi="Calibri" w:cs="Calibri"/>
          <w:b/>
          <w:bCs/>
          <w:kern w:val="2"/>
          <w:szCs w:val="21"/>
          <w:lang w:val="en-GB"/>
          <w14:ligatures w14:val="standardContextual"/>
        </w:rPr>
        <w:t>(</w:t>
      </w:r>
      <w:r w:rsidRPr="00787909">
        <w:rPr>
          <w:rFonts w:ascii="Calibri" w:eastAsia="Aptos" w:hAnsi="Calibri" w:cs="Calibri"/>
          <w:b/>
          <w:bCs/>
          <w:kern w:val="2"/>
          <w:szCs w:val="21"/>
          <w:lang w:val="en-GB"/>
          <w14:ligatures w14:val="standardContextual"/>
        </w:rPr>
        <w:t>GEDSI</w:t>
      </w:r>
      <w:r>
        <w:rPr>
          <w:rFonts w:ascii="Calibri" w:eastAsia="Aptos" w:hAnsi="Calibri" w:cs="Calibri"/>
          <w:b/>
          <w:bCs/>
          <w:kern w:val="2"/>
          <w:szCs w:val="21"/>
          <w:lang w:val="en-GB"/>
          <w14:ligatures w14:val="standardContextual"/>
        </w:rPr>
        <w:t>)</w:t>
      </w:r>
      <w:r w:rsidRPr="00787909">
        <w:rPr>
          <w:rFonts w:ascii="Calibri" w:eastAsia="Aptos" w:hAnsi="Calibri" w:cs="Calibri"/>
          <w:b/>
          <w:bCs/>
          <w:kern w:val="2"/>
          <w:szCs w:val="21"/>
          <w:lang w:val="en-GB"/>
          <w14:ligatures w14:val="standardContextual"/>
        </w:rPr>
        <w:t xml:space="preserve"> </w:t>
      </w:r>
      <w:r>
        <w:rPr>
          <w:rFonts w:ascii="Calibri" w:eastAsia="Aptos" w:hAnsi="Calibri" w:cs="Calibri"/>
          <w:b/>
          <w:bCs/>
          <w:kern w:val="2"/>
          <w:szCs w:val="21"/>
          <w:lang w:val="en-GB"/>
          <w14:ligatures w14:val="standardContextual"/>
        </w:rPr>
        <w:t>was</w:t>
      </w:r>
      <w:r w:rsidRPr="00787909">
        <w:rPr>
          <w:rFonts w:ascii="Calibri" w:eastAsia="Aptos" w:hAnsi="Calibri" w:cs="Calibri"/>
          <w:b/>
          <w:bCs/>
          <w:kern w:val="2"/>
          <w:szCs w:val="21"/>
          <w:lang w:val="en-GB"/>
          <w14:ligatures w14:val="standardContextual"/>
        </w:rPr>
        <w:t xml:space="preserve"> evident across all plans but </w:t>
      </w:r>
      <w:r>
        <w:rPr>
          <w:rFonts w:ascii="Calibri" w:eastAsia="Aptos" w:hAnsi="Calibri" w:cs="Calibri"/>
          <w:b/>
          <w:bCs/>
          <w:kern w:val="2"/>
          <w:szCs w:val="21"/>
          <w:lang w:val="en-GB"/>
          <w14:ligatures w14:val="standardContextual"/>
        </w:rPr>
        <w:t>was</w:t>
      </w:r>
      <w:r w:rsidRPr="00787909">
        <w:rPr>
          <w:rFonts w:ascii="Calibri" w:eastAsia="Aptos" w:hAnsi="Calibri" w:cs="Calibri"/>
          <w:b/>
          <w:bCs/>
          <w:kern w:val="2"/>
          <w:szCs w:val="21"/>
          <w:lang w:val="en-GB"/>
          <w14:ligatures w14:val="standardContextual"/>
        </w:rPr>
        <w:t xml:space="preserve"> uneven in scope and depth</w:t>
      </w:r>
      <w:r w:rsidRPr="00787909">
        <w:rPr>
          <w:rFonts w:ascii="Calibri" w:eastAsia="Aptos" w:hAnsi="Calibri" w:cs="Calibri"/>
          <w:kern w:val="2"/>
          <w:szCs w:val="21"/>
          <w:lang w:val="en-GB"/>
          <w14:ligatures w14:val="standardContextual"/>
        </w:rPr>
        <w:t xml:space="preserve">. One possible reason for this is that GEDSI is not a cross-cutting area of focus within DMEL Standard 9, appearing explicitly in only 4 out of </w:t>
      </w:r>
      <w:r>
        <w:rPr>
          <w:rFonts w:ascii="Calibri" w:eastAsia="Aptos" w:hAnsi="Calibri" w:cs="Calibri"/>
          <w:kern w:val="2"/>
          <w:szCs w:val="21"/>
          <w:lang w:val="en-GB"/>
          <w14:ligatures w14:val="standardContextual"/>
        </w:rPr>
        <w:t xml:space="preserve">the </w:t>
      </w:r>
      <w:r w:rsidRPr="00787909">
        <w:rPr>
          <w:rFonts w:ascii="Calibri" w:eastAsia="Aptos" w:hAnsi="Calibri" w:cs="Calibri"/>
          <w:kern w:val="2"/>
          <w:szCs w:val="21"/>
          <w:lang w:val="en-GB"/>
          <w14:ligatures w14:val="standardContextual"/>
        </w:rPr>
        <w:t>19 criteria: limitations (9.4), evaluation questions (9.5), methods described for each question (9.8), and data collection methods are appropriate (9.9). While most plans acknowledge</w:t>
      </w:r>
      <w:r>
        <w:rPr>
          <w:rFonts w:ascii="Calibri" w:eastAsia="Aptos" w:hAnsi="Calibri" w:cs="Calibri"/>
          <w:kern w:val="2"/>
          <w:szCs w:val="21"/>
          <w:lang w:val="en-GB"/>
          <w14:ligatures w14:val="standardContextual"/>
        </w:rPr>
        <w:t>d</w:t>
      </w:r>
      <w:r w:rsidRPr="00787909">
        <w:rPr>
          <w:rFonts w:ascii="Calibri" w:eastAsia="Aptos" w:hAnsi="Calibri" w:cs="Calibri"/>
          <w:kern w:val="2"/>
          <w:szCs w:val="21"/>
          <w:lang w:val="en-GB"/>
          <w14:ligatures w14:val="standardContextual"/>
        </w:rPr>
        <w:t xml:space="preserve"> GEDSI as a</w:t>
      </w:r>
      <w:r w:rsidRPr="00787909">
        <w:rPr>
          <w:rFonts w:ascii="Calibri" w:eastAsia="Aptos" w:hAnsi="Calibri" w:cs="Calibri"/>
          <w:b/>
          <w:bCs/>
          <w:kern w:val="2"/>
          <w:szCs w:val="21"/>
          <w:lang w:val="en-GB"/>
          <w14:ligatures w14:val="standardContextual"/>
        </w:rPr>
        <w:t xml:space="preserve"> </w:t>
      </w:r>
      <w:r w:rsidRPr="00787909">
        <w:rPr>
          <w:rFonts w:ascii="Calibri" w:eastAsia="Aptos" w:hAnsi="Calibri" w:cs="Calibri"/>
          <w:kern w:val="2"/>
          <w:szCs w:val="21"/>
          <w:lang w:val="en-GB"/>
          <w14:ligatures w14:val="standardContextual"/>
        </w:rPr>
        <w:t>thematic area, few embed</w:t>
      </w:r>
      <w:r>
        <w:rPr>
          <w:rFonts w:ascii="Calibri" w:eastAsia="Aptos" w:hAnsi="Calibri" w:cs="Calibri"/>
          <w:kern w:val="2"/>
          <w:szCs w:val="21"/>
          <w:lang w:val="en-GB"/>
          <w14:ligatures w14:val="standardContextual"/>
        </w:rPr>
        <w:t>ded</w:t>
      </w:r>
      <w:r w:rsidRPr="00787909">
        <w:rPr>
          <w:rFonts w:ascii="Calibri" w:eastAsia="Aptos" w:hAnsi="Calibri" w:cs="Calibri"/>
          <w:kern w:val="2"/>
          <w:szCs w:val="21"/>
          <w:lang w:val="en-GB"/>
          <w14:ligatures w14:val="standardContextual"/>
        </w:rPr>
        <w:t xml:space="preserve"> it systematically across methodological and operational elements. </w:t>
      </w:r>
      <w:r w:rsidRPr="00787909">
        <w:rPr>
          <w:rFonts w:ascii="Calibri" w:eastAsia="Aptos" w:hAnsi="Calibri" w:cs="Calibri"/>
          <w:b/>
          <w:bCs/>
          <w:kern w:val="2"/>
          <w:szCs w:val="21"/>
          <w:lang w:val="en-GB"/>
          <w14:ligatures w14:val="standardContextual"/>
        </w:rPr>
        <w:t>This suggests that GEDSI integration is still treated primarily as a content consideration rather than a cross-cutting principle guiding the overall evaluation design.</w:t>
      </w:r>
    </w:p>
    <w:p w14:paraId="1EAE42AE" w14:textId="77777777" w:rsidR="00D23B99" w:rsidRPr="00787909" w:rsidRDefault="00D23B99" w:rsidP="007B6003">
      <w:pPr>
        <w:pStyle w:val="Heading3"/>
        <w:rPr>
          <w:lang w:val="en-GB"/>
        </w:rPr>
      </w:pPr>
      <w:r w:rsidRPr="00787909">
        <w:rPr>
          <w:lang w:val="en-GB"/>
        </w:rPr>
        <w:t xml:space="preserve">Strengths of the plans assessed </w:t>
      </w:r>
    </w:p>
    <w:p w14:paraId="1E40D299" w14:textId="1043D2D6" w:rsidR="00D23B99" w:rsidRPr="00787909" w:rsidRDefault="00D23B99" w:rsidP="00D23B99">
      <w:pPr>
        <w:rPr>
          <w:rFonts w:ascii="Calibri" w:eastAsia="Aptos" w:hAnsi="Calibri" w:cs="Calibri"/>
          <w:kern w:val="2"/>
          <w:lang w:val="en-GB"/>
          <w14:ligatures w14:val="standardContextual"/>
        </w:rPr>
      </w:pPr>
      <w:r w:rsidRPr="00787909">
        <w:rPr>
          <w:b/>
          <w:bCs/>
          <w:lang w:val="en-GB"/>
        </w:rPr>
        <w:t xml:space="preserve">The three strongest areas across the evaluation plans, according to </w:t>
      </w:r>
      <w:r>
        <w:rPr>
          <w:b/>
          <w:bCs/>
          <w:lang w:val="en-GB"/>
        </w:rPr>
        <w:t xml:space="preserve">the </w:t>
      </w:r>
      <w:r w:rsidRPr="00787909">
        <w:rPr>
          <w:b/>
          <w:bCs/>
          <w:lang w:val="en-GB"/>
        </w:rPr>
        <w:t xml:space="preserve">average ratings assigned, </w:t>
      </w:r>
      <w:proofErr w:type="gramStart"/>
      <w:r>
        <w:rPr>
          <w:b/>
          <w:bCs/>
          <w:lang w:val="en-GB"/>
        </w:rPr>
        <w:t xml:space="preserve">were </w:t>
      </w:r>
      <w:r w:rsidRPr="00787909">
        <w:rPr>
          <w:b/>
          <w:bCs/>
          <w:lang w:val="en-GB"/>
        </w:rPr>
        <w:t xml:space="preserve"> purpose</w:t>
      </w:r>
      <w:proofErr w:type="gramEnd"/>
      <w:r w:rsidRPr="00787909">
        <w:rPr>
          <w:b/>
          <w:bCs/>
          <w:lang w:val="en-GB"/>
        </w:rPr>
        <w:t xml:space="preserve"> and use of evaluation, roles and responsibilities</w:t>
      </w:r>
      <w:r w:rsidR="000343E2">
        <w:rPr>
          <w:b/>
          <w:bCs/>
          <w:lang w:val="en-GB"/>
        </w:rPr>
        <w:t xml:space="preserve"> and </w:t>
      </w:r>
      <w:r w:rsidR="000343E2" w:rsidRPr="00787909">
        <w:rPr>
          <w:b/>
          <w:bCs/>
          <w:lang w:val="en-GB"/>
        </w:rPr>
        <w:t>evaluation questions</w:t>
      </w:r>
      <w:r w:rsidRPr="00787909">
        <w:rPr>
          <w:b/>
          <w:bCs/>
          <w:lang w:val="en-GB"/>
        </w:rPr>
        <w:t xml:space="preserve"> </w:t>
      </w:r>
      <w:r w:rsidRPr="00787909">
        <w:rPr>
          <w:lang w:val="en-GB"/>
        </w:rPr>
        <w:t xml:space="preserve">(Figure 4). These are elaborated further below. Notably, all three criteria </w:t>
      </w:r>
      <w:r>
        <w:rPr>
          <w:lang w:val="en-GB"/>
        </w:rPr>
        <w:t>were</w:t>
      </w:r>
      <w:r w:rsidRPr="00787909">
        <w:rPr>
          <w:lang w:val="en-GB"/>
        </w:rPr>
        <w:t xml:space="preserve"> included in the plan</w:t>
      </w:r>
      <w:r>
        <w:rPr>
          <w:lang w:val="en-GB"/>
        </w:rPr>
        <w:t>s’</w:t>
      </w:r>
      <w:r w:rsidRPr="00787909">
        <w:rPr>
          <w:lang w:val="en-GB"/>
        </w:rPr>
        <w:t xml:space="preserve"> Terms of Reference (</w:t>
      </w:r>
      <w:proofErr w:type="spellStart"/>
      <w:r w:rsidRPr="00787909">
        <w:rPr>
          <w:lang w:val="en-GB"/>
        </w:rPr>
        <w:t>ToR</w:t>
      </w:r>
      <w:proofErr w:type="spellEnd"/>
      <w:r w:rsidRPr="00787909">
        <w:rPr>
          <w:lang w:val="en-GB"/>
        </w:rPr>
        <w:t>)</w:t>
      </w:r>
      <w:r>
        <w:rPr>
          <w:lang w:val="en-GB"/>
        </w:rPr>
        <w:t>. This meant</w:t>
      </w:r>
      <w:r w:rsidRPr="00787909">
        <w:rPr>
          <w:lang w:val="en-GB"/>
        </w:rPr>
        <w:t xml:space="preserve"> </w:t>
      </w:r>
      <w:r>
        <w:rPr>
          <w:lang w:val="en-GB"/>
        </w:rPr>
        <w:t>that there was</w:t>
      </w:r>
      <w:r w:rsidRPr="00787909">
        <w:rPr>
          <w:lang w:val="en-GB"/>
        </w:rPr>
        <w:t xml:space="preserve"> less elaboration required by the evaluators, </w:t>
      </w:r>
      <w:r>
        <w:rPr>
          <w:lang w:val="en-GB"/>
        </w:rPr>
        <w:t>unlike the</w:t>
      </w:r>
      <w:r w:rsidRPr="00787909">
        <w:rPr>
          <w:lang w:val="en-GB"/>
        </w:rPr>
        <w:t xml:space="preserve"> other areas</w:t>
      </w:r>
      <w:r>
        <w:rPr>
          <w:lang w:val="en-GB"/>
        </w:rPr>
        <w:t>,</w:t>
      </w:r>
      <w:r w:rsidRPr="00787909">
        <w:rPr>
          <w:lang w:val="en-GB"/>
        </w:rPr>
        <w:t xml:space="preserve"> which require</w:t>
      </w:r>
      <w:r>
        <w:rPr>
          <w:lang w:val="en-GB"/>
        </w:rPr>
        <w:t>d</w:t>
      </w:r>
      <w:r w:rsidRPr="00787909">
        <w:rPr>
          <w:lang w:val="en-GB"/>
        </w:rPr>
        <w:t xml:space="preserve"> more independent thinking, planning </w:t>
      </w:r>
      <w:r>
        <w:rPr>
          <w:lang w:val="en-GB"/>
        </w:rPr>
        <w:t>and</w:t>
      </w:r>
      <w:r w:rsidRPr="00787909">
        <w:rPr>
          <w:lang w:val="en-GB"/>
        </w:rPr>
        <w:t xml:space="preserve"> elaboration. </w:t>
      </w:r>
      <w:r w:rsidRPr="00787909">
        <w:rPr>
          <w:rFonts w:ascii="Calibri" w:eastAsia="Aptos" w:hAnsi="Calibri" w:cs="Calibri"/>
          <w:kern w:val="2"/>
          <w:lang w:val="en-GB"/>
          <w14:ligatures w14:val="standardContextual"/>
        </w:rPr>
        <w:t>As above, these areas of strength also align</w:t>
      </w:r>
      <w:r>
        <w:rPr>
          <w:rFonts w:ascii="Calibri" w:eastAsia="Aptos" w:hAnsi="Calibri" w:cs="Calibri"/>
          <w:kern w:val="2"/>
          <w:lang w:val="en-GB"/>
          <w14:ligatures w14:val="standardContextual"/>
        </w:rPr>
        <w:t>ed</w:t>
      </w:r>
      <w:r w:rsidRPr="00787909">
        <w:rPr>
          <w:rFonts w:ascii="Calibri" w:eastAsia="Aptos" w:hAnsi="Calibri" w:cs="Calibri"/>
          <w:kern w:val="2"/>
          <w:lang w:val="en-GB"/>
          <w14:ligatures w14:val="standardContextual"/>
        </w:rPr>
        <w:t xml:space="preserve"> closely with the strengths and weaknesses </w:t>
      </w:r>
      <w:r>
        <w:rPr>
          <w:rFonts w:ascii="Calibri" w:eastAsia="Aptos" w:hAnsi="Calibri" w:cs="Calibri"/>
          <w:kern w:val="2"/>
          <w:lang w:val="en-GB"/>
          <w14:ligatures w14:val="standardContextual"/>
        </w:rPr>
        <w:t xml:space="preserve">frequency counts </w:t>
      </w:r>
      <w:r w:rsidRPr="00787909">
        <w:rPr>
          <w:rFonts w:ascii="Calibri" w:eastAsia="Aptos" w:hAnsi="Calibri" w:cs="Calibri"/>
          <w:kern w:val="2"/>
          <w:lang w:val="en-GB"/>
          <w14:ligatures w14:val="standardContextual"/>
        </w:rPr>
        <w:t xml:space="preserve">(Annex 4). </w:t>
      </w:r>
    </w:p>
    <w:p w14:paraId="120335A8" w14:textId="44B0AFBB" w:rsidR="0089513E" w:rsidRPr="009E12F3" w:rsidRDefault="0089513E" w:rsidP="0089513E">
      <w:pPr>
        <w:pStyle w:val="Caption"/>
        <w:rPr>
          <w:rFonts w:eastAsiaTheme="minorEastAsia"/>
          <w:b/>
          <w:bCs/>
          <w:i w:val="0"/>
          <w:iCs w:val="0"/>
          <w:color w:val="007FAD"/>
          <w:kern w:val="2"/>
          <w:sz w:val="22"/>
          <w:szCs w:val="22"/>
          <w:lang w:val="en-GB" w:eastAsia="en-AU"/>
          <w14:ligatures w14:val="standardContextual"/>
        </w:rPr>
      </w:pPr>
      <w:bookmarkStart w:id="46" w:name="_Ref220344295"/>
      <w:bookmarkStart w:id="47" w:name="OLE_LINK24"/>
      <w:r w:rsidRPr="009E12F3">
        <w:rPr>
          <w:rFonts w:eastAsiaTheme="minorEastAsia"/>
          <w:b/>
          <w:bCs/>
          <w:i w:val="0"/>
          <w:iCs w:val="0"/>
          <w:color w:val="007FAD"/>
          <w:kern w:val="2"/>
          <w:sz w:val="22"/>
          <w:szCs w:val="22"/>
          <w:lang w:val="en-GB" w:eastAsia="en-AU"/>
          <w14:ligatures w14:val="standardContextual"/>
        </w:rPr>
        <w:t xml:space="preserve">Table </w:t>
      </w:r>
      <w:r w:rsidRPr="009E12F3">
        <w:rPr>
          <w:rFonts w:eastAsiaTheme="minorEastAsia"/>
          <w:b/>
          <w:bCs/>
          <w:i w:val="0"/>
          <w:iCs w:val="0"/>
          <w:color w:val="007FAD"/>
          <w:kern w:val="2"/>
          <w:sz w:val="22"/>
          <w:szCs w:val="22"/>
          <w:lang w:val="en-GB" w:eastAsia="en-AU"/>
          <w14:ligatures w14:val="standardContextual"/>
        </w:rPr>
        <w:fldChar w:fldCharType="begin"/>
      </w:r>
      <w:r w:rsidRPr="009E12F3">
        <w:rPr>
          <w:rFonts w:eastAsiaTheme="minorEastAsia"/>
          <w:b/>
          <w:bCs/>
          <w:i w:val="0"/>
          <w:iCs w:val="0"/>
          <w:color w:val="007FAD"/>
          <w:kern w:val="2"/>
          <w:sz w:val="22"/>
          <w:szCs w:val="22"/>
          <w:lang w:val="en-GB" w:eastAsia="en-AU"/>
          <w14:ligatures w14:val="standardContextual"/>
        </w:rPr>
        <w:instrText xml:space="preserve"> SEQ Table \* ARABIC </w:instrText>
      </w:r>
      <w:r w:rsidRPr="009E12F3">
        <w:rPr>
          <w:rFonts w:eastAsiaTheme="minorEastAsia"/>
          <w:b/>
          <w:bCs/>
          <w:i w:val="0"/>
          <w:iCs w:val="0"/>
          <w:color w:val="007FAD"/>
          <w:kern w:val="2"/>
          <w:sz w:val="22"/>
          <w:szCs w:val="22"/>
          <w:lang w:val="en-GB" w:eastAsia="en-AU"/>
          <w14:ligatures w14:val="standardContextual"/>
        </w:rPr>
        <w:fldChar w:fldCharType="separate"/>
      </w:r>
      <w:r w:rsidR="00077F7F">
        <w:rPr>
          <w:rFonts w:eastAsiaTheme="minorEastAsia"/>
          <w:b/>
          <w:bCs/>
          <w:i w:val="0"/>
          <w:iCs w:val="0"/>
          <w:noProof/>
          <w:color w:val="007FAD"/>
          <w:kern w:val="2"/>
          <w:sz w:val="22"/>
          <w:szCs w:val="22"/>
          <w:lang w:val="en-GB" w:eastAsia="en-AU"/>
          <w14:ligatures w14:val="standardContextual"/>
        </w:rPr>
        <w:t>8</w:t>
      </w:r>
      <w:r w:rsidRPr="009E12F3">
        <w:rPr>
          <w:rFonts w:eastAsiaTheme="minorEastAsia"/>
          <w:b/>
          <w:bCs/>
          <w:i w:val="0"/>
          <w:iCs w:val="0"/>
          <w:color w:val="007FAD"/>
          <w:kern w:val="2"/>
          <w:sz w:val="22"/>
          <w:szCs w:val="22"/>
          <w:lang w:val="en-GB" w:eastAsia="en-AU"/>
          <w14:ligatures w14:val="standardContextual"/>
        </w:rPr>
        <w:fldChar w:fldCharType="end"/>
      </w:r>
      <w:bookmarkEnd w:id="45"/>
      <w:r w:rsidR="001B7CF3" w:rsidRPr="009E12F3">
        <w:rPr>
          <w:rFonts w:eastAsiaTheme="minorEastAsia"/>
          <w:b/>
          <w:bCs/>
          <w:i w:val="0"/>
          <w:iCs w:val="0"/>
          <w:color w:val="007FAD"/>
          <w:kern w:val="2"/>
          <w:sz w:val="22"/>
          <w:szCs w:val="22"/>
          <w:lang w:val="en-GB" w:eastAsia="en-AU"/>
          <w14:ligatures w14:val="standardContextual"/>
        </w:rPr>
        <w:t>:</w:t>
      </w:r>
      <w:r w:rsidRPr="009E12F3">
        <w:rPr>
          <w:rFonts w:eastAsiaTheme="minorEastAsia"/>
          <w:b/>
          <w:bCs/>
          <w:i w:val="0"/>
          <w:iCs w:val="0"/>
          <w:color w:val="007FAD"/>
          <w:kern w:val="2"/>
          <w:sz w:val="22"/>
          <w:szCs w:val="22"/>
          <w:lang w:val="en-GB" w:eastAsia="en-AU"/>
          <w14:ligatures w14:val="standardContextual"/>
        </w:rPr>
        <w:t xml:space="preserve"> Heat map: Ratings applied to plans across the three highest scoring areas</w:t>
      </w:r>
      <w:bookmarkEnd w:id="46"/>
    </w:p>
    <w:bookmarkEnd w:id="47"/>
    <w:p w14:paraId="2F33E791" w14:textId="16F17675" w:rsidR="00214F2A" w:rsidRPr="00214F2A" w:rsidRDefault="00214F2A" w:rsidP="00214F2A">
      <w:pPr>
        <w:rPr>
          <w:i/>
          <w:iCs/>
          <w:lang w:val="en-GB" w:eastAsia="en-AU"/>
        </w:rPr>
      </w:pPr>
      <w:r>
        <w:rPr>
          <w:i/>
          <w:iCs/>
          <w:lang w:val="en-GB" w:eastAsia="en-AU"/>
        </w:rPr>
        <w:t>This table uses red to green shading to provide a heat map overview of evaluation plan ratings, where</w:t>
      </w:r>
      <w:r w:rsidR="007B6003">
        <w:rPr>
          <w:i/>
          <w:iCs/>
          <w:lang w:val="en-GB" w:eastAsia="en-AU"/>
        </w:rPr>
        <w:t xml:space="preserve"> low</w:t>
      </w:r>
      <w:r>
        <w:rPr>
          <w:i/>
          <w:iCs/>
          <w:lang w:val="en-GB" w:eastAsia="en-AU"/>
        </w:rPr>
        <w:t xml:space="preserve"> scores of 1 are dark red and</w:t>
      </w:r>
      <w:r w:rsidR="007B6003">
        <w:rPr>
          <w:i/>
          <w:iCs/>
          <w:lang w:val="en-GB" w:eastAsia="en-AU"/>
        </w:rPr>
        <w:t xml:space="preserve"> strong</w:t>
      </w:r>
      <w:r>
        <w:rPr>
          <w:i/>
          <w:iCs/>
          <w:lang w:val="en-GB" w:eastAsia="en-AU"/>
        </w:rPr>
        <w:t xml:space="preserve"> scores of 6 are dark green. </w:t>
      </w:r>
      <w:r w:rsidR="007C43C5" w:rsidRPr="007C43C5">
        <w:rPr>
          <w:i/>
          <w:iCs/>
          <w:lang w:eastAsia="en-AU"/>
        </w:rPr>
        <w:t>A version of this table summarising data distribution without colour shading is available in Annex 5, </w:t>
      </w:r>
      <w:hyperlink w:anchor="OLE_LINKtableK" w:history="1">
        <w:r w:rsidRPr="008C3510">
          <w:rPr>
            <w:rStyle w:val="Hyperlink"/>
            <w:i/>
            <w:iCs/>
            <w:color w:val="1F4E79" w:themeColor="accent1" w:themeShade="80"/>
            <w:lang w:val="en-GB" w:eastAsia="en-AU"/>
          </w:rPr>
          <w:t xml:space="preserve">Table </w:t>
        </w:r>
        <w:r w:rsidR="00F23E6C">
          <w:rPr>
            <w:rStyle w:val="Hyperlink"/>
            <w:i/>
            <w:iCs/>
            <w:color w:val="1F4E79" w:themeColor="accent1" w:themeShade="80"/>
            <w:lang w:val="en-GB" w:eastAsia="en-AU"/>
          </w:rPr>
          <w:t>M</w:t>
        </w:r>
      </w:hyperlink>
      <w:r>
        <w:rPr>
          <w:i/>
          <w:iCs/>
          <w:lang w:val="en-GB" w:eastAsia="en-AU"/>
        </w:rPr>
        <w:t xml:space="preserve">. </w:t>
      </w:r>
    </w:p>
    <w:tbl>
      <w:tblPr>
        <w:tblpPr w:leftFromText="181" w:rightFromText="181" w:bottomFromText="198" w:vertAnchor="text" w:tblpY="1"/>
        <w:tblOverlap w:val="never"/>
        <w:tblW w:w="5000" w:type="pct"/>
        <w:tblCellMar>
          <w:left w:w="0" w:type="dxa"/>
          <w:right w:w="0" w:type="dxa"/>
        </w:tblCellMar>
        <w:tblLook w:val="06A0" w:firstRow="1" w:lastRow="0" w:firstColumn="1" w:lastColumn="0" w:noHBand="1" w:noVBand="1"/>
      </w:tblPr>
      <w:tblGrid>
        <w:gridCol w:w="1381"/>
        <w:gridCol w:w="394"/>
        <w:gridCol w:w="394"/>
        <w:gridCol w:w="396"/>
        <w:gridCol w:w="396"/>
        <w:gridCol w:w="395"/>
        <w:gridCol w:w="395"/>
        <w:gridCol w:w="395"/>
        <w:gridCol w:w="395"/>
        <w:gridCol w:w="395"/>
        <w:gridCol w:w="395"/>
        <w:gridCol w:w="395"/>
        <w:gridCol w:w="395"/>
        <w:gridCol w:w="395"/>
        <w:gridCol w:w="395"/>
        <w:gridCol w:w="395"/>
        <w:gridCol w:w="395"/>
        <w:gridCol w:w="395"/>
        <w:gridCol w:w="395"/>
        <w:gridCol w:w="395"/>
        <w:gridCol w:w="391"/>
      </w:tblGrid>
      <w:tr w:rsidR="000963CB" w:rsidRPr="00302EBD" w14:paraId="410E5DD1" w14:textId="77777777" w:rsidTr="007E5307">
        <w:trPr>
          <w:trHeight w:val="454"/>
          <w:tblHeader/>
        </w:trPr>
        <w:tc>
          <w:tcPr>
            <w:tcW w:w="744" w:type="pct"/>
            <w:tcBorders>
              <w:top w:val="single" w:sz="8" w:space="0" w:color="FFFFFF"/>
              <w:left w:val="single" w:sz="8" w:space="0" w:color="FFFFFF"/>
              <w:bottom w:val="single" w:sz="12" w:space="0" w:color="FFFFFF"/>
              <w:right w:val="single" w:sz="4" w:space="0" w:color="FFFFFF" w:themeColor="background1"/>
            </w:tcBorders>
            <w:shd w:val="clear" w:color="auto" w:fill="DEEAF6"/>
            <w:tcMar>
              <w:top w:w="72" w:type="dxa"/>
              <w:left w:w="72" w:type="dxa"/>
              <w:bottom w:w="72" w:type="dxa"/>
              <w:right w:w="72" w:type="dxa"/>
            </w:tcMar>
            <w:hideMark/>
          </w:tcPr>
          <w:p w14:paraId="202E397C" w14:textId="77777777" w:rsidR="0089513E" w:rsidRPr="00302EBD" w:rsidRDefault="0089513E" w:rsidP="007E5307">
            <w:pPr>
              <w:spacing w:before="80"/>
              <w:rPr>
                <w:b/>
                <w:bCs/>
                <w:color w:val="0D0D0D" w:themeColor="text1" w:themeTint="F2"/>
                <w:sz w:val="18"/>
                <w:szCs w:val="18"/>
                <w:lang w:val="en-GB"/>
              </w:rPr>
            </w:pPr>
            <w:r w:rsidRPr="00302EBD">
              <w:rPr>
                <w:b/>
                <w:bCs/>
                <w:color w:val="0D0D0D" w:themeColor="text1" w:themeTint="F2"/>
                <w:sz w:val="18"/>
                <w:szCs w:val="18"/>
                <w:lang w:val="en-GB"/>
              </w:rPr>
              <w:t>Key quality areas</w:t>
            </w:r>
          </w:p>
        </w:tc>
        <w:tc>
          <w:tcPr>
            <w:tcW w:w="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8602084"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w:t>
            </w:r>
          </w:p>
        </w:tc>
        <w:tc>
          <w:tcPr>
            <w:tcW w:w="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ACC32F6"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2</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6CBB406"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3</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FC62DE8"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4</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0DC146B"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5</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6081F5E"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6</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0A83277"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7</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FA4C67C"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8</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1F5F7949"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9</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CBCB146"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10</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5DE99668"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11</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653BF4A9"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12</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4825F247"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13</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72CC636F"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14</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260F8AC4"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15</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3D4B5B58"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16</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EFC0627"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17</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7584CF12"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18</w:t>
            </w:r>
          </w:p>
        </w:tc>
        <w:tc>
          <w:tcPr>
            <w:tcW w:w="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308DBA1"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19</w:t>
            </w:r>
          </w:p>
        </w:tc>
        <w:tc>
          <w:tcPr>
            <w:tcW w:w="2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cMar>
              <w:top w:w="74" w:type="dxa"/>
              <w:left w:w="15" w:type="dxa"/>
              <w:bottom w:w="72" w:type="dxa"/>
              <w:right w:w="15" w:type="dxa"/>
            </w:tcMar>
            <w:hideMark/>
          </w:tcPr>
          <w:p w14:paraId="05DE6D28" w14:textId="77777777" w:rsidR="0089513E" w:rsidRPr="00302EBD" w:rsidRDefault="0089513E" w:rsidP="007E5307">
            <w:pPr>
              <w:spacing w:before="80"/>
              <w:jc w:val="center"/>
              <w:rPr>
                <w:b/>
                <w:bCs/>
                <w:color w:val="0D0D0D" w:themeColor="text1" w:themeTint="F2"/>
                <w:sz w:val="18"/>
                <w:szCs w:val="18"/>
                <w:lang w:val="en-GB"/>
              </w:rPr>
            </w:pPr>
            <w:r w:rsidRPr="00302EBD">
              <w:rPr>
                <w:b/>
                <w:bCs/>
                <w:color w:val="0D0D0D" w:themeColor="text1" w:themeTint="F2"/>
                <w:sz w:val="18"/>
                <w:szCs w:val="18"/>
                <w:lang w:val="en-GB"/>
              </w:rPr>
              <w:t>Plan 20</w:t>
            </w:r>
          </w:p>
        </w:tc>
      </w:tr>
      <w:tr w:rsidR="000963CB" w:rsidRPr="00302EBD" w14:paraId="5CABF16F" w14:textId="77777777" w:rsidTr="007E5307">
        <w:trPr>
          <w:trHeight w:val="659"/>
        </w:trPr>
        <w:tc>
          <w:tcPr>
            <w:tcW w:w="744" w:type="pct"/>
            <w:tcBorders>
              <w:top w:val="single" w:sz="12"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5F31F3EE" w14:textId="77777777" w:rsidR="0089513E" w:rsidRPr="00302EBD" w:rsidRDefault="0089513E" w:rsidP="007E5307">
            <w:pPr>
              <w:rPr>
                <w:rFonts w:ascii="Calibri" w:hAnsi="Calibri" w:cs="Calibri"/>
                <w:b/>
                <w:bCs/>
                <w:sz w:val="18"/>
                <w:szCs w:val="18"/>
              </w:rPr>
            </w:pPr>
            <w:r w:rsidRPr="00302EBD">
              <w:rPr>
                <w:rFonts w:ascii="Calibri" w:hAnsi="Calibri" w:cs="Calibri"/>
                <w:b/>
                <w:bCs/>
                <w:sz w:val="18"/>
                <w:szCs w:val="18"/>
              </w:rPr>
              <w:t xml:space="preserve">1) Purpose and use of evaluation </w:t>
            </w:r>
          </w:p>
        </w:tc>
        <w:tc>
          <w:tcPr>
            <w:tcW w:w="212" w:type="pct"/>
            <w:tcBorders>
              <w:top w:val="single" w:sz="4" w:space="0" w:color="FFFFFF" w:themeColor="background1"/>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1A67DA4A"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2</w:t>
            </w:r>
          </w:p>
        </w:tc>
        <w:tc>
          <w:tcPr>
            <w:tcW w:w="212"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D2E00C8"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8E0BF78"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11E04A9"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7A5855C"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3F9FC94"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85B91A8"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2BEFB658"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6331F6B"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1249105C"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8054DA6"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E80A3F0"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81DDE5E"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CE88E1F"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0A10A29"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D0FAAFF"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D1FEC40"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CB73795"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BDC0AED"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1" w:type="pct"/>
            <w:tcBorders>
              <w:top w:val="single" w:sz="4" w:space="0" w:color="FFFFFF" w:themeColor="background1"/>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39BD7A1"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6</w:t>
            </w:r>
          </w:p>
        </w:tc>
      </w:tr>
      <w:tr w:rsidR="000963CB" w:rsidRPr="00302EBD" w14:paraId="1F8FE004" w14:textId="77777777" w:rsidTr="007E5307">
        <w:trPr>
          <w:trHeight w:val="659"/>
        </w:trPr>
        <w:tc>
          <w:tcPr>
            <w:tcW w:w="744"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12A10942" w14:textId="77777777" w:rsidR="0089513E" w:rsidRPr="00302EBD" w:rsidRDefault="0089513E" w:rsidP="007E5307">
            <w:pPr>
              <w:rPr>
                <w:rFonts w:ascii="Calibri" w:hAnsi="Calibri" w:cs="Calibri"/>
                <w:b/>
                <w:bCs/>
                <w:sz w:val="18"/>
                <w:szCs w:val="18"/>
              </w:rPr>
            </w:pPr>
            <w:r w:rsidRPr="00302EBD">
              <w:rPr>
                <w:rFonts w:ascii="Calibri" w:hAnsi="Calibri" w:cs="Calibri"/>
                <w:b/>
                <w:bCs/>
                <w:sz w:val="18"/>
                <w:szCs w:val="18"/>
              </w:rPr>
              <w:t xml:space="preserve">3) Evaluation questions </w:t>
            </w:r>
          </w:p>
        </w:tc>
        <w:tc>
          <w:tcPr>
            <w:tcW w:w="212"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6ECEF2F"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2"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0AA0BF7C"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3DEB09E"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12A7C8F"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75F947A6"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3</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773E9301"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369A7630"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EB4EDC5"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5E1292B4"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992F210"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55D0E27"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3DF4CCCE"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361BE1E"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7C78973"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CF0C0B2"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B1D1DD2"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70DBAC2"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64C28A87"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3.5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649462C"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1"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415B365"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6</w:t>
            </w:r>
          </w:p>
        </w:tc>
      </w:tr>
      <w:tr w:rsidR="000963CB" w:rsidRPr="00302EBD" w14:paraId="06D75059" w14:textId="77777777" w:rsidTr="007E5307">
        <w:trPr>
          <w:trHeight w:val="659"/>
        </w:trPr>
        <w:tc>
          <w:tcPr>
            <w:tcW w:w="744"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7909D290" w14:textId="77777777" w:rsidR="0089513E" w:rsidRPr="00302EBD" w:rsidRDefault="0089513E" w:rsidP="007E5307">
            <w:pPr>
              <w:rPr>
                <w:rFonts w:ascii="Calibri" w:hAnsi="Calibri" w:cs="Calibri"/>
                <w:b/>
                <w:bCs/>
                <w:sz w:val="18"/>
                <w:szCs w:val="18"/>
              </w:rPr>
            </w:pPr>
            <w:r w:rsidRPr="00302EBD">
              <w:rPr>
                <w:rFonts w:ascii="Calibri" w:hAnsi="Calibri" w:cs="Calibri"/>
                <w:b/>
                <w:bCs/>
                <w:sz w:val="18"/>
                <w:szCs w:val="18"/>
              </w:rPr>
              <w:t xml:space="preserve">8) Roles and responsibilities </w:t>
            </w:r>
          </w:p>
        </w:tc>
        <w:tc>
          <w:tcPr>
            <w:tcW w:w="212"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08DFE483"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2</w:t>
            </w:r>
          </w:p>
        </w:tc>
        <w:tc>
          <w:tcPr>
            <w:tcW w:w="212"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04E355B"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361ADA4"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54F2E4A"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9AFB22F"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6453A517"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2.5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7F15279"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7FF5D41B"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4.5</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4D6FC3C"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69736FB"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22502F7"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0EF9805"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2A7CCF0"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1A6DD3DA"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4</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26522AC"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CEFD71B"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81C109D"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7B60D83"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6</w:t>
            </w:r>
          </w:p>
        </w:tc>
        <w:tc>
          <w:tcPr>
            <w:tcW w:w="213"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E311016"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c>
          <w:tcPr>
            <w:tcW w:w="211"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6B43105A" w14:textId="77777777" w:rsidR="0089513E" w:rsidRPr="00302EBD" w:rsidRDefault="0089513E" w:rsidP="007E5307">
            <w:pPr>
              <w:jc w:val="center"/>
              <w:rPr>
                <w:rFonts w:ascii="Calibri" w:hAnsi="Calibri" w:cs="Calibri"/>
                <w:sz w:val="18"/>
                <w:szCs w:val="18"/>
              </w:rPr>
            </w:pPr>
            <w:r w:rsidRPr="00302EBD">
              <w:rPr>
                <w:rFonts w:ascii="Calibri" w:hAnsi="Calibri" w:cs="Calibri"/>
                <w:sz w:val="18"/>
                <w:szCs w:val="18"/>
              </w:rPr>
              <w:t>5</w:t>
            </w:r>
          </w:p>
        </w:tc>
      </w:tr>
    </w:tbl>
    <w:p w14:paraId="72F73D9A" w14:textId="6BFD328A" w:rsidR="0089513E" w:rsidRPr="009E12F3" w:rsidRDefault="00F94A18" w:rsidP="00F94A18">
      <w:pPr>
        <w:pStyle w:val="Caption"/>
        <w:rPr>
          <w:rFonts w:eastAsiaTheme="minorEastAsia"/>
          <w:b/>
          <w:bCs/>
          <w:i w:val="0"/>
          <w:iCs w:val="0"/>
          <w:color w:val="007FAD"/>
          <w:kern w:val="2"/>
          <w:sz w:val="22"/>
          <w:szCs w:val="22"/>
          <w:lang w:val="en-GB" w:eastAsia="en-AU"/>
          <w14:ligatures w14:val="standardContextual"/>
        </w:rPr>
      </w:pPr>
      <w:bookmarkStart w:id="48" w:name="_Ref214484958"/>
      <w:bookmarkStart w:id="49" w:name="_Ref214522318"/>
      <w:r w:rsidRPr="009E12F3">
        <w:rPr>
          <w:rFonts w:eastAsiaTheme="minorEastAsia"/>
          <w:b/>
          <w:bCs/>
          <w:i w:val="0"/>
          <w:iCs w:val="0"/>
          <w:color w:val="007FAD"/>
          <w:kern w:val="2"/>
          <w:sz w:val="22"/>
          <w:szCs w:val="22"/>
          <w:lang w:val="en-GB" w:eastAsia="en-AU"/>
          <w14:ligatures w14:val="standardContextual"/>
        </w:rPr>
        <w:lastRenderedPageBreak/>
        <w:t xml:space="preserve">Table </w:t>
      </w:r>
      <w:r w:rsidRPr="009E12F3">
        <w:rPr>
          <w:rFonts w:eastAsiaTheme="minorEastAsia"/>
          <w:b/>
          <w:bCs/>
          <w:i w:val="0"/>
          <w:iCs w:val="0"/>
          <w:color w:val="007FAD"/>
          <w:kern w:val="2"/>
          <w:sz w:val="22"/>
          <w:szCs w:val="22"/>
          <w:lang w:val="en-GB" w:eastAsia="en-AU"/>
          <w14:ligatures w14:val="standardContextual"/>
        </w:rPr>
        <w:fldChar w:fldCharType="begin"/>
      </w:r>
      <w:r w:rsidRPr="009E12F3">
        <w:rPr>
          <w:rFonts w:eastAsiaTheme="minorEastAsia"/>
          <w:b/>
          <w:bCs/>
          <w:i w:val="0"/>
          <w:iCs w:val="0"/>
          <w:color w:val="007FAD"/>
          <w:kern w:val="2"/>
          <w:sz w:val="22"/>
          <w:szCs w:val="22"/>
          <w:lang w:val="en-GB" w:eastAsia="en-AU"/>
          <w14:ligatures w14:val="standardContextual"/>
        </w:rPr>
        <w:instrText xml:space="preserve"> SEQ Table \* ARABIC </w:instrText>
      </w:r>
      <w:r w:rsidRPr="009E12F3">
        <w:rPr>
          <w:rFonts w:eastAsiaTheme="minorEastAsia"/>
          <w:b/>
          <w:bCs/>
          <w:i w:val="0"/>
          <w:iCs w:val="0"/>
          <w:color w:val="007FAD"/>
          <w:kern w:val="2"/>
          <w:sz w:val="22"/>
          <w:szCs w:val="22"/>
          <w:lang w:val="en-GB" w:eastAsia="en-AU"/>
          <w14:ligatures w14:val="standardContextual"/>
        </w:rPr>
        <w:fldChar w:fldCharType="separate"/>
      </w:r>
      <w:r w:rsidR="00077F7F">
        <w:rPr>
          <w:rFonts w:eastAsiaTheme="minorEastAsia"/>
          <w:b/>
          <w:bCs/>
          <w:i w:val="0"/>
          <w:iCs w:val="0"/>
          <w:noProof/>
          <w:color w:val="007FAD"/>
          <w:kern w:val="2"/>
          <w:sz w:val="22"/>
          <w:szCs w:val="22"/>
          <w:lang w:val="en-GB" w:eastAsia="en-AU"/>
          <w14:ligatures w14:val="standardContextual"/>
        </w:rPr>
        <w:t>9</w:t>
      </w:r>
      <w:r w:rsidRPr="009E12F3">
        <w:rPr>
          <w:rFonts w:eastAsiaTheme="minorEastAsia"/>
          <w:b/>
          <w:bCs/>
          <w:i w:val="0"/>
          <w:iCs w:val="0"/>
          <w:color w:val="007FAD"/>
          <w:kern w:val="2"/>
          <w:sz w:val="22"/>
          <w:szCs w:val="22"/>
          <w:lang w:val="en-GB" w:eastAsia="en-AU"/>
          <w14:ligatures w14:val="standardContextual"/>
        </w:rPr>
        <w:fldChar w:fldCharType="end"/>
      </w:r>
      <w:bookmarkEnd w:id="48"/>
      <w:r w:rsidR="001B7CF3" w:rsidRPr="009E12F3">
        <w:rPr>
          <w:rFonts w:eastAsiaTheme="minorEastAsia"/>
          <w:b/>
          <w:bCs/>
          <w:i w:val="0"/>
          <w:iCs w:val="0"/>
          <w:color w:val="007FAD"/>
          <w:kern w:val="2"/>
          <w:sz w:val="22"/>
          <w:szCs w:val="22"/>
          <w:lang w:val="en-GB" w:eastAsia="en-AU"/>
          <w14:ligatures w14:val="standardContextual"/>
        </w:rPr>
        <w:t>:</w:t>
      </w:r>
      <w:r w:rsidRPr="009E12F3">
        <w:rPr>
          <w:rFonts w:eastAsiaTheme="minorEastAsia"/>
          <w:b/>
          <w:bCs/>
          <w:i w:val="0"/>
          <w:iCs w:val="0"/>
          <w:color w:val="007FAD"/>
          <w:kern w:val="2"/>
          <w:sz w:val="22"/>
          <w:szCs w:val="22"/>
          <w:lang w:val="en-GB" w:eastAsia="en-AU"/>
          <w14:ligatures w14:val="standardContextual"/>
        </w:rPr>
        <w:t xml:space="preserve"> Distribution analysis: Summary of ratings applied to plans across the three highest scoring areas</w:t>
      </w:r>
      <w:bookmarkEnd w:id="49"/>
    </w:p>
    <w:tbl>
      <w:tblPr>
        <w:tblpPr w:leftFromText="181" w:rightFromText="181" w:bottomFromText="198" w:vertAnchor="text" w:tblpY="1"/>
        <w:tblOverlap w:val="never"/>
        <w:tblW w:w="5000" w:type="pct"/>
        <w:tblCellMar>
          <w:left w:w="0" w:type="dxa"/>
          <w:right w:w="0" w:type="dxa"/>
        </w:tblCellMar>
        <w:tblLook w:val="06A0" w:firstRow="1" w:lastRow="0" w:firstColumn="1" w:lastColumn="0" w:noHBand="1" w:noVBand="1"/>
      </w:tblPr>
      <w:tblGrid>
        <w:gridCol w:w="2076"/>
        <w:gridCol w:w="676"/>
        <w:gridCol w:w="676"/>
        <w:gridCol w:w="676"/>
        <w:gridCol w:w="676"/>
        <w:gridCol w:w="1520"/>
        <w:gridCol w:w="1491"/>
        <w:gridCol w:w="1491"/>
      </w:tblGrid>
      <w:tr w:rsidR="0089513E" w:rsidRPr="00C36A6F" w14:paraId="32714B1C" w14:textId="77777777" w:rsidTr="00D2310A">
        <w:trPr>
          <w:trHeight w:val="567"/>
          <w:tblHeader/>
        </w:trPr>
        <w:tc>
          <w:tcPr>
            <w:tcW w:w="1118" w:type="pct"/>
            <w:tcBorders>
              <w:top w:val="single" w:sz="4" w:space="0" w:color="000000"/>
              <w:left w:val="single" w:sz="4" w:space="0" w:color="000000"/>
              <w:bottom w:val="single" w:sz="4" w:space="0" w:color="000000"/>
              <w:right w:val="single" w:sz="4" w:space="0" w:color="000000"/>
            </w:tcBorders>
            <w:shd w:val="clear" w:color="auto" w:fill="DEEAF6"/>
            <w:tcMar>
              <w:top w:w="72" w:type="dxa"/>
              <w:left w:w="72" w:type="dxa"/>
              <w:bottom w:w="72" w:type="dxa"/>
              <w:right w:w="72" w:type="dxa"/>
            </w:tcMar>
            <w:hideMark/>
          </w:tcPr>
          <w:p w14:paraId="265E6CE5" w14:textId="77777777" w:rsidR="0089513E" w:rsidRPr="00C36A6F" w:rsidRDefault="0089513E" w:rsidP="00DA0756">
            <w:pPr>
              <w:spacing w:before="80"/>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Key quality areas</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0F84605D" w14:textId="77777777" w:rsidR="0089513E" w:rsidRPr="00C36A6F" w:rsidRDefault="0089513E"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Min</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64719B16" w14:textId="77777777" w:rsidR="0089513E" w:rsidRPr="00C36A6F" w:rsidRDefault="0089513E"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Max</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755789E2" w14:textId="77777777" w:rsidR="0089513E" w:rsidRPr="00C36A6F" w:rsidRDefault="0089513E"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Mean</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3A519CB6" w14:textId="77777777" w:rsidR="0089513E" w:rsidRPr="00C36A6F" w:rsidRDefault="0089513E"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Mode</w:t>
            </w:r>
          </w:p>
        </w:tc>
        <w:tc>
          <w:tcPr>
            <w:tcW w:w="819"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67F5C476" w14:textId="77777777" w:rsidR="0089513E" w:rsidRPr="00C36A6F" w:rsidRDefault="0089513E"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Distribution</w:t>
            </w:r>
          </w:p>
        </w:tc>
        <w:tc>
          <w:tcPr>
            <w:tcW w:w="803"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5A7ED49B" w14:textId="77777777" w:rsidR="0089513E" w:rsidRPr="00C36A6F" w:rsidRDefault="0089513E"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Less than satisfactory (0-3)</w:t>
            </w:r>
          </w:p>
        </w:tc>
        <w:tc>
          <w:tcPr>
            <w:tcW w:w="803"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4EAF342C" w14:textId="77777777" w:rsidR="0089513E" w:rsidRPr="00C36A6F" w:rsidRDefault="0089513E"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Satisfactory</w:t>
            </w:r>
            <w:r>
              <w:rPr>
                <w:rFonts w:cstheme="minorHAnsi"/>
                <w:b/>
                <w:bCs/>
                <w:color w:val="0D0D0D" w:themeColor="text1" w:themeTint="F2"/>
                <w:sz w:val="18"/>
                <w:szCs w:val="18"/>
                <w:lang w:val="en-GB"/>
              </w:rPr>
              <w:t xml:space="preserve"> </w:t>
            </w:r>
            <w:r w:rsidRPr="00C36A6F">
              <w:rPr>
                <w:rFonts w:cstheme="minorHAnsi"/>
                <w:b/>
                <w:bCs/>
                <w:color w:val="0D0D0D" w:themeColor="text1" w:themeTint="F2"/>
                <w:sz w:val="18"/>
                <w:szCs w:val="18"/>
                <w:lang w:val="en-GB"/>
              </w:rPr>
              <w:t>(4-6)</w:t>
            </w:r>
          </w:p>
        </w:tc>
      </w:tr>
      <w:tr w:rsidR="0089513E" w:rsidRPr="00C36A6F" w14:paraId="1BF44CB9" w14:textId="77777777" w:rsidTr="00DA0756">
        <w:trPr>
          <w:trHeight w:val="510"/>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F5B43D1" w14:textId="77777777" w:rsidR="0089513E" w:rsidRPr="00C36A6F" w:rsidRDefault="0089513E" w:rsidP="00DA0756">
            <w:pPr>
              <w:rPr>
                <w:rFonts w:cstheme="minorHAnsi"/>
                <w:b/>
                <w:bCs/>
                <w:sz w:val="18"/>
                <w:szCs w:val="18"/>
              </w:rPr>
            </w:pPr>
            <w:r w:rsidRPr="00C36A6F">
              <w:rPr>
                <w:rFonts w:cstheme="minorHAnsi"/>
                <w:b/>
                <w:bCs/>
                <w:sz w:val="18"/>
                <w:szCs w:val="18"/>
              </w:rPr>
              <w:t xml:space="preserve">1) Purpose and use of evaluation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B45902E" w14:textId="77777777" w:rsidR="0089513E" w:rsidRPr="00C36A6F" w:rsidRDefault="0089513E" w:rsidP="00DA0756">
            <w:pPr>
              <w:jc w:val="center"/>
              <w:rPr>
                <w:rFonts w:cstheme="minorHAnsi"/>
                <w:sz w:val="18"/>
                <w:szCs w:val="18"/>
              </w:rPr>
            </w:pPr>
            <w:r w:rsidRPr="00C36A6F">
              <w:rPr>
                <w:rFonts w:cstheme="minorHAnsi"/>
                <w:sz w:val="18"/>
                <w:szCs w:val="18"/>
              </w:rPr>
              <w:t>2</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6B8F3BA" w14:textId="77777777" w:rsidR="0089513E" w:rsidRPr="00C36A6F" w:rsidRDefault="0089513E" w:rsidP="00DA0756">
            <w:pPr>
              <w:jc w:val="center"/>
              <w:rPr>
                <w:rFonts w:cstheme="minorHAnsi"/>
                <w:sz w:val="18"/>
                <w:szCs w:val="18"/>
              </w:rPr>
            </w:pPr>
            <w:r w:rsidRPr="00C36A6F">
              <w:rPr>
                <w:rFonts w:cstheme="minorHAnsi"/>
                <w:sz w:val="18"/>
                <w:szCs w:val="18"/>
              </w:rPr>
              <w:t>6</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06AF732" w14:textId="77777777" w:rsidR="0089513E" w:rsidRPr="00C36A6F" w:rsidRDefault="0089513E" w:rsidP="00DA0756">
            <w:pPr>
              <w:jc w:val="center"/>
              <w:rPr>
                <w:rFonts w:cstheme="minorHAnsi"/>
                <w:sz w:val="18"/>
                <w:szCs w:val="18"/>
              </w:rPr>
            </w:pPr>
            <w:r w:rsidRPr="00C36A6F">
              <w:rPr>
                <w:rFonts w:cstheme="minorHAnsi"/>
                <w:sz w:val="18"/>
                <w:szCs w:val="18"/>
              </w:rPr>
              <w:t>4.5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299FDB9" w14:textId="77777777" w:rsidR="0089513E" w:rsidRPr="00C36A6F" w:rsidRDefault="0089513E" w:rsidP="00DA0756">
            <w:pPr>
              <w:jc w:val="center"/>
              <w:rPr>
                <w:rFonts w:cstheme="minorHAnsi"/>
                <w:sz w:val="18"/>
                <w:szCs w:val="18"/>
              </w:rPr>
            </w:pPr>
            <w:r w:rsidRPr="00C36A6F">
              <w:rPr>
                <w:rFonts w:cstheme="minorHAnsi"/>
                <w:sz w:val="18"/>
                <w:szCs w:val="18"/>
              </w:rPr>
              <w:t>4</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8A783C4" w14:textId="77777777" w:rsidR="0089513E" w:rsidRPr="00C36A6F" w:rsidRDefault="0089513E" w:rsidP="00DA0756">
            <w:pPr>
              <w:rPr>
                <w:rFonts w:cstheme="minorHAnsi"/>
                <w:sz w:val="18"/>
                <w:szCs w:val="18"/>
              </w:rPr>
            </w:pPr>
            <w:r w:rsidRPr="00A85ED3">
              <w:rPr>
                <w:noProof/>
              </w:rPr>
              <w:drawing>
                <wp:anchor distT="0" distB="0" distL="114300" distR="114300" simplePos="0" relativeHeight="251658255" behindDoc="0" locked="0" layoutInCell="1" allowOverlap="1" wp14:anchorId="7C3294AA" wp14:editId="3B5E8A5C">
                  <wp:simplePos x="0" y="0"/>
                  <wp:positionH relativeFrom="column">
                    <wp:posOffset>107950</wp:posOffset>
                  </wp:positionH>
                  <wp:positionV relativeFrom="paragraph">
                    <wp:posOffset>0</wp:posOffset>
                  </wp:positionV>
                  <wp:extent cx="626400" cy="442800"/>
                  <wp:effectExtent l="0" t="0" r="2540" b="0"/>
                  <wp:wrapSquare wrapText="bothSides"/>
                  <wp:docPr id="1285785845" name="Picture 1" descr="Column chart showing distribution of plan ratings by key quality area. Refer to Annex 5, Table K for a count of how many plans received which rating.">
                    <a:extLst xmlns:a="http://schemas.openxmlformats.org/drawingml/2006/main">
                      <a:ext uri="{FF2B5EF4-FFF2-40B4-BE49-F238E27FC236}">
                        <a16:creationId xmlns:a16="http://schemas.microsoft.com/office/drawing/2014/main" id="{F644B466-8CCE-551C-FFE2-C91D928F38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845" name="Picture 1" descr="Column chart showing distribution of plan ratings by key quality area. Refer to Annex 5, Table K for a count of how many plans received which rating.">
                            <a:extLst>
                              <a:ext uri="{FF2B5EF4-FFF2-40B4-BE49-F238E27FC236}">
                                <a16:creationId xmlns:a16="http://schemas.microsoft.com/office/drawing/2014/main" id="{F644B466-8CCE-551C-FFE2-C91D928F38CC}"/>
                              </a:ext>
                            </a:extLst>
                          </pic:cNvPr>
                          <pic:cNvPicPr>
                            <a:picLocks noChangeAspect="1"/>
                          </pic:cNvPicPr>
                        </pic:nvPicPr>
                        <pic:blipFill>
                          <a:blip r:embed="rId13"/>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D76BCB6" w14:textId="77777777" w:rsidR="0089513E" w:rsidRPr="00C36A6F" w:rsidRDefault="0089513E" w:rsidP="00DA0756">
            <w:pPr>
              <w:jc w:val="center"/>
              <w:rPr>
                <w:rFonts w:cstheme="minorHAnsi"/>
                <w:sz w:val="18"/>
                <w:szCs w:val="18"/>
              </w:rPr>
            </w:pPr>
            <w:r w:rsidRPr="00C36A6F">
              <w:rPr>
                <w:rFonts w:cstheme="minorHAnsi"/>
                <w:sz w:val="18"/>
                <w:szCs w:val="18"/>
              </w:rPr>
              <w:t>10%</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F32690A" w14:textId="77777777" w:rsidR="0089513E" w:rsidRPr="00C36A6F" w:rsidRDefault="0089513E" w:rsidP="00DA0756">
            <w:pPr>
              <w:jc w:val="center"/>
              <w:rPr>
                <w:rFonts w:cstheme="minorHAnsi"/>
                <w:b/>
                <w:bCs/>
                <w:sz w:val="18"/>
                <w:szCs w:val="18"/>
              </w:rPr>
            </w:pPr>
            <w:r w:rsidRPr="00C36A6F">
              <w:rPr>
                <w:rFonts w:cstheme="minorHAnsi"/>
                <w:b/>
                <w:bCs/>
                <w:sz w:val="18"/>
                <w:szCs w:val="18"/>
              </w:rPr>
              <w:t>90%</w:t>
            </w:r>
          </w:p>
        </w:tc>
      </w:tr>
      <w:tr w:rsidR="0089513E" w:rsidRPr="00C36A6F" w14:paraId="019D5EC6"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1A12963" w14:textId="77777777" w:rsidR="0089513E" w:rsidRPr="00C36A6F" w:rsidRDefault="0089513E" w:rsidP="00DA0756">
            <w:pPr>
              <w:rPr>
                <w:rFonts w:cstheme="minorHAnsi"/>
                <w:b/>
                <w:bCs/>
                <w:sz w:val="18"/>
                <w:szCs w:val="18"/>
              </w:rPr>
            </w:pPr>
            <w:r w:rsidRPr="00C36A6F">
              <w:rPr>
                <w:rFonts w:cstheme="minorHAnsi"/>
                <w:b/>
                <w:bCs/>
                <w:sz w:val="18"/>
                <w:szCs w:val="18"/>
              </w:rPr>
              <w:t xml:space="preserve">3) Evaluation questions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EBD9B2D" w14:textId="77777777" w:rsidR="0089513E" w:rsidRPr="00C36A6F" w:rsidRDefault="0089513E" w:rsidP="00DA0756">
            <w:pPr>
              <w:jc w:val="center"/>
              <w:rPr>
                <w:rFonts w:cstheme="minorHAnsi"/>
                <w:sz w:val="18"/>
                <w:szCs w:val="18"/>
              </w:rPr>
            </w:pPr>
            <w:r w:rsidRPr="00C36A6F">
              <w:rPr>
                <w:rFonts w:cstheme="minorHAnsi"/>
                <w:sz w:val="18"/>
                <w:szCs w:val="18"/>
              </w:rPr>
              <w:t>2.5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AF6C984" w14:textId="77777777" w:rsidR="0089513E" w:rsidRPr="00C36A6F" w:rsidRDefault="0089513E" w:rsidP="00DA0756">
            <w:pPr>
              <w:jc w:val="center"/>
              <w:rPr>
                <w:rFonts w:cstheme="minorHAnsi"/>
                <w:sz w:val="18"/>
                <w:szCs w:val="18"/>
              </w:rPr>
            </w:pPr>
            <w:r w:rsidRPr="00C36A6F">
              <w:rPr>
                <w:rFonts w:cstheme="minorHAnsi"/>
                <w:sz w:val="18"/>
                <w:szCs w:val="18"/>
              </w:rPr>
              <w:t>6</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89DA153" w14:textId="77777777" w:rsidR="0089513E" w:rsidRPr="00C36A6F" w:rsidRDefault="0089513E" w:rsidP="00DA0756">
            <w:pPr>
              <w:jc w:val="center"/>
              <w:rPr>
                <w:rFonts w:cstheme="minorHAnsi"/>
                <w:sz w:val="18"/>
                <w:szCs w:val="18"/>
              </w:rPr>
            </w:pPr>
            <w:r w:rsidRPr="00C36A6F">
              <w:rPr>
                <w:rFonts w:cstheme="minorHAnsi"/>
                <w:sz w:val="18"/>
                <w:szCs w:val="18"/>
              </w:rPr>
              <w:t>4.3</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242B4DC" w14:textId="77777777" w:rsidR="0089513E" w:rsidRPr="00C36A6F" w:rsidRDefault="0089513E" w:rsidP="00DA0756">
            <w:pPr>
              <w:jc w:val="center"/>
              <w:rPr>
                <w:rFonts w:cstheme="minorHAnsi"/>
                <w:sz w:val="18"/>
                <w:szCs w:val="18"/>
              </w:rPr>
            </w:pPr>
            <w:r w:rsidRPr="00C36A6F">
              <w:rPr>
                <w:rFonts w:cstheme="minorHAnsi"/>
                <w:sz w:val="18"/>
                <w:szCs w:val="18"/>
              </w:rPr>
              <w:t>4</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4212F3F" w14:textId="77777777" w:rsidR="0089513E" w:rsidRPr="00C36A6F" w:rsidRDefault="0089513E" w:rsidP="00DA0756">
            <w:pPr>
              <w:rPr>
                <w:rFonts w:cstheme="minorHAnsi"/>
                <w:sz w:val="18"/>
                <w:szCs w:val="18"/>
              </w:rPr>
            </w:pPr>
            <w:r w:rsidRPr="00A85ED3">
              <w:rPr>
                <w:noProof/>
              </w:rPr>
              <w:drawing>
                <wp:anchor distT="0" distB="0" distL="114300" distR="114300" simplePos="0" relativeHeight="251658256" behindDoc="0" locked="0" layoutInCell="1" allowOverlap="1" wp14:anchorId="73500833" wp14:editId="34EEB155">
                  <wp:simplePos x="0" y="0"/>
                  <wp:positionH relativeFrom="column">
                    <wp:posOffset>107950</wp:posOffset>
                  </wp:positionH>
                  <wp:positionV relativeFrom="paragraph">
                    <wp:posOffset>0</wp:posOffset>
                  </wp:positionV>
                  <wp:extent cx="624840" cy="441889"/>
                  <wp:effectExtent l="0" t="0" r="3810" b="0"/>
                  <wp:wrapSquare wrapText="bothSides"/>
                  <wp:docPr id="1737854424" name="Picture 1" descr="Column chart showing distribution of plan ratings by key quality area. Refer to Annex 5, Table K for a count of how many plans received which rating.">
                    <a:extLst xmlns:a="http://schemas.openxmlformats.org/drawingml/2006/main">
                      <a:ext uri="{FF2B5EF4-FFF2-40B4-BE49-F238E27FC236}">
                        <a16:creationId xmlns:a16="http://schemas.microsoft.com/office/drawing/2014/main" id="{0BA6A8F5-B00D-1A83-EAF2-D6AA9B103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54424" name="Picture 1" descr="Column chart showing distribution of plan ratings by key quality area. Refer to Annex 5, Table K for a count of how many plans received which rating.">
                            <a:extLst>
                              <a:ext uri="{FF2B5EF4-FFF2-40B4-BE49-F238E27FC236}">
                                <a16:creationId xmlns:a16="http://schemas.microsoft.com/office/drawing/2014/main" id="{0BA6A8F5-B00D-1A83-EAF2-D6AA9B103CC9}"/>
                              </a:ext>
                            </a:extLst>
                          </pic:cNvPr>
                          <pic:cNvPicPr>
                            <a:picLocks noChangeAspect="1"/>
                          </pic:cNvPicPr>
                        </pic:nvPicPr>
                        <pic:blipFill>
                          <a:blip r:embed="rId15"/>
                          <a:stretch>
                            <a:fillRect/>
                          </a:stretch>
                        </pic:blipFill>
                        <pic:spPr>
                          <a:xfrm>
                            <a:off x="0" y="0"/>
                            <a:ext cx="624840" cy="441889"/>
                          </a:xfrm>
                          <a:prstGeom prst="rect">
                            <a:avLst/>
                          </a:prstGeom>
                        </pic:spPr>
                      </pic:pic>
                    </a:graphicData>
                  </a:graphic>
                </wp:anchor>
              </w:drawing>
            </w:r>
            <w:r w:rsidRPr="00C36A6F">
              <w:rPr>
                <w:rFonts w:cstheme="minorHAnsi"/>
                <w:sz w:val="18"/>
                <w:szCs w:val="18"/>
              </w:rPr>
              <w:t> </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81E36C3" w14:textId="77777777" w:rsidR="0089513E" w:rsidRPr="00C36A6F" w:rsidRDefault="0089513E" w:rsidP="00DA0756">
            <w:pPr>
              <w:jc w:val="center"/>
              <w:rPr>
                <w:rFonts w:cstheme="minorHAnsi"/>
                <w:sz w:val="18"/>
                <w:szCs w:val="18"/>
              </w:rPr>
            </w:pPr>
            <w:r w:rsidRPr="00C36A6F">
              <w:rPr>
                <w:rFonts w:cstheme="minorHAnsi"/>
                <w:sz w:val="18"/>
                <w:szCs w:val="18"/>
              </w:rPr>
              <w:t>20%</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A27BD7F" w14:textId="77777777" w:rsidR="0089513E" w:rsidRPr="00C36A6F" w:rsidRDefault="0089513E" w:rsidP="00DA0756">
            <w:pPr>
              <w:jc w:val="center"/>
              <w:rPr>
                <w:rFonts w:cstheme="minorHAnsi"/>
                <w:b/>
                <w:bCs/>
                <w:sz w:val="18"/>
                <w:szCs w:val="18"/>
              </w:rPr>
            </w:pPr>
            <w:r w:rsidRPr="00C36A6F">
              <w:rPr>
                <w:rFonts w:cstheme="minorHAnsi"/>
                <w:b/>
                <w:bCs/>
                <w:sz w:val="18"/>
                <w:szCs w:val="18"/>
              </w:rPr>
              <w:t>80%</w:t>
            </w:r>
          </w:p>
        </w:tc>
      </w:tr>
      <w:tr w:rsidR="0089513E" w:rsidRPr="00C36A6F" w14:paraId="2951E758"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CED22FC" w14:textId="77777777" w:rsidR="0089513E" w:rsidRPr="00C36A6F" w:rsidRDefault="0089513E" w:rsidP="00DA0756">
            <w:pPr>
              <w:rPr>
                <w:rFonts w:cstheme="minorHAnsi"/>
                <w:b/>
                <w:bCs/>
                <w:sz w:val="18"/>
                <w:szCs w:val="18"/>
              </w:rPr>
            </w:pPr>
            <w:r w:rsidRPr="00C36A6F">
              <w:rPr>
                <w:rFonts w:cstheme="minorHAnsi"/>
                <w:b/>
                <w:bCs/>
                <w:sz w:val="18"/>
                <w:szCs w:val="18"/>
              </w:rPr>
              <w:t xml:space="preserve">8) Roles and responsibilities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0640F97" w14:textId="77777777" w:rsidR="0089513E" w:rsidRPr="00C36A6F" w:rsidRDefault="0089513E" w:rsidP="00DA0756">
            <w:pPr>
              <w:jc w:val="center"/>
              <w:rPr>
                <w:rFonts w:cstheme="minorHAnsi"/>
                <w:sz w:val="18"/>
                <w:szCs w:val="18"/>
              </w:rPr>
            </w:pPr>
            <w:r w:rsidRPr="00C36A6F">
              <w:rPr>
                <w:rFonts w:cstheme="minorHAnsi"/>
                <w:sz w:val="18"/>
                <w:szCs w:val="18"/>
              </w:rPr>
              <w:t>2</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9B6D8DD" w14:textId="77777777" w:rsidR="0089513E" w:rsidRPr="00C36A6F" w:rsidRDefault="0089513E" w:rsidP="00DA0756">
            <w:pPr>
              <w:jc w:val="center"/>
              <w:rPr>
                <w:rFonts w:cstheme="minorHAnsi"/>
                <w:sz w:val="18"/>
                <w:szCs w:val="18"/>
              </w:rPr>
            </w:pPr>
            <w:r w:rsidRPr="00C36A6F">
              <w:rPr>
                <w:rFonts w:cstheme="minorHAnsi"/>
                <w:sz w:val="18"/>
                <w:szCs w:val="18"/>
              </w:rPr>
              <w:t>6</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6AA7B4A" w14:textId="77777777" w:rsidR="0089513E" w:rsidRPr="00C36A6F" w:rsidRDefault="0089513E" w:rsidP="00DA0756">
            <w:pPr>
              <w:jc w:val="center"/>
              <w:rPr>
                <w:rFonts w:cstheme="minorHAnsi"/>
                <w:sz w:val="18"/>
                <w:szCs w:val="18"/>
              </w:rPr>
            </w:pPr>
            <w:r w:rsidRPr="00C36A6F">
              <w:rPr>
                <w:rFonts w:cstheme="minorHAnsi"/>
                <w:sz w:val="18"/>
                <w:szCs w:val="18"/>
              </w:rPr>
              <w:t>4.3</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5489A06" w14:textId="77777777" w:rsidR="0089513E" w:rsidRPr="00C36A6F" w:rsidRDefault="0089513E" w:rsidP="00DA0756">
            <w:pPr>
              <w:jc w:val="center"/>
              <w:rPr>
                <w:rFonts w:cstheme="minorHAnsi"/>
                <w:sz w:val="18"/>
                <w:szCs w:val="18"/>
              </w:rPr>
            </w:pPr>
            <w:r w:rsidRPr="00C36A6F">
              <w:rPr>
                <w:rFonts w:cstheme="minorHAnsi"/>
                <w:sz w:val="18"/>
                <w:szCs w:val="18"/>
              </w:rPr>
              <w:t>4</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49D7B4" w14:textId="77777777" w:rsidR="0089513E" w:rsidRPr="00C36A6F" w:rsidRDefault="0089513E" w:rsidP="00DA0756">
            <w:pPr>
              <w:rPr>
                <w:rFonts w:cstheme="minorHAnsi"/>
                <w:sz w:val="18"/>
                <w:szCs w:val="18"/>
              </w:rPr>
            </w:pPr>
            <w:r w:rsidRPr="00A85ED3">
              <w:rPr>
                <w:noProof/>
              </w:rPr>
              <w:drawing>
                <wp:anchor distT="0" distB="0" distL="114300" distR="114300" simplePos="0" relativeHeight="251658257" behindDoc="0" locked="0" layoutInCell="1" allowOverlap="1" wp14:anchorId="4F06D77A" wp14:editId="4415CF6A">
                  <wp:simplePos x="0" y="0"/>
                  <wp:positionH relativeFrom="column">
                    <wp:posOffset>107950</wp:posOffset>
                  </wp:positionH>
                  <wp:positionV relativeFrom="paragraph">
                    <wp:posOffset>0</wp:posOffset>
                  </wp:positionV>
                  <wp:extent cx="626400" cy="442800"/>
                  <wp:effectExtent l="0" t="0" r="2540" b="0"/>
                  <wp:wrapSquare wrapText="bothSides"/>
                  <wp:docPr id="1285176017" name="Picture 1" descr="Column chart showing distribution of plan ratings by key quality area. Refer to Annex 5, Table K for a count of how many plans received which rating.">
                    <a:extLst xmlns:a="http://schemas.openxmlformats.org/drawingml/2006/main">
                      <a:ext uri="{FF2B5EF4-FFF2-40B4-BE49-F238E27FC236}">
                        <a16:creationId xmlns:a16="http://schemas.microsoft.com/office/drawing/2014/main" id="{C03B7BE9-F314-6EC4-CEF9-AEF27294A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76017" name="Picture 1" descr="Column chart showing distribution of plan ratings by key quality area. Refer to Annex 5, Table K for a count of how many plans received which rating.">
                            <a:extLst>
                              <a:ext uri="{FF2B5EF4-FFF2-40B4-BE49-F238E27FC236}">
                                <a16:creationId xmlns:a16="http://schemas.microsoft.com/office/drawing/2014/main" id="{C03B7BE9-F314-6EC4-CEF9-AEF27294A463}"/>
                              </a:ext>
                            </a:extLst>
                          </pic:cNvPr>
                          <pic:cNvPicPr>
                            <a:picLocks noChangeAspect="1"/>
                          </pic:cNvPicPr>
                        </pic:nvPicPr>
                        <pic:blipFill>
                          <a:blip r:embed="rId20"/>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4E51A97" w14:textId="77777777" w:rsidR="0089513E" w:rsidRPr="00C36A6F" w:rsidRDefault="0089513E" w:rsidP="00DA0756">
            <w:pPr>
              <w:jc w:val="center"/>
              <w:rPr>
                <w:rFonts w:cstheme="minorHAnsi"/>
                <w:sz w:val="18"/>
                <w:szCs w:val="18"/>
              </w:rPr>
            </w:pPr>
            <w:r w:rsidRPr="00C36A6F">
              <w:rPr>
                <w:rFonts w:cstheme="minorHAnsi"/>
                <w:sz w:val="18"/>
                <w:szCs w:val="18"/>
              </w:rPr>
              <w:t>10%</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439D29F" w14:textId="77777777" w:rsidR="0089513E" w:rsidRPr="00C36A6F" w:rsidRDefault="0089513E" w:rsidP="00DA0756">
            <w:pPr>
              <w:jc w:val="center"/>
              <w:rPr>
                <w:rFonts w:cstheme="minorHAnsi"/>
                <w:b/>
                <w:bCs/>
                <w:sz w:val="18"/>
                <w:szCs w:val="18"/>
              </w:rPr>
            </w:pPr>
            <w:r w:rsidRPr="00C36A6F">
              <w:rPr>
                <w:rFonts w:cstheme="minorHAnsi"/>
                <w:b/>
                <w:bCs/>
                <w:sz w:val="18"/>
                <w:szCs w:val="18"/>
              </w:rPr>
              <w:t>90%</w:t>
            </w:r>
          </w:p>
        </w:tc>
      </w:tr>
    </w:tbl>
    <w:p w14:paraId="1EF14CE7" w14:textId="760C7529" w:rsidR="00F54E2E" w:rsidRDefault="00D23B99" w:rsidP="00D23B99">
      <w:pPr>
        <w:rPr>
          <w:b/>
          <w:bCs/>
          <w:lang w:val="en-GB"/>
        </w:rPr>
      </w:pPr>
      <w:r w:rsidRPr="6686206B">
        <w:rPr>
          <w:b/>
          <w:bCs/>
          <w:i/>
          <w:iCs/>
          <w:lang w:val="en-GB"/>
        </w:rPr>
        <w:t xml:space="preserve">Purpose and use of evaluation </w:t>
      </w:r>
      <w:r w:rsidRPr="6686206B">
        <w:rPr>
          <w:b/>
          <w:bCs/>
          <w:lang w:val="en-GB"/>
        </w:rPr>
        <w:t>was</w:t>
      </w:r>
      <w:r w:rsidRPr="6686206B">
        <w:rPr>
          <w:b/>
          <w:bCs/>
          <w:i/>
          <w:iCs/>
          <w:lang w:val="en-GB"/>
        </w:rPr>
        <w:t xml:space="preserve"> </w:t>
      </w:r>
      <w:r w:rsidRPr="6686206B">
        <w:rPr>
          <w:b/>
          <w:bCs/>
          <w:lang w:val="en-GB"/>
        </w:rPr>
        <w:t>the strongest area</w:t>
      </w:r>
      <w:r w:rsidRPr="6686206B">
        <w:rPr>
          <w:lang w:val="en-GB"/>
        </w:rPr>
        <w:t>,</w:t>
      </w:r>
      <w:r w:rsidRPr="6686206B">
        <w:rPr>
          <w:b/>
          <w:bCs/>
          <w:lang w:val="en-GB"/>
        </w:rPr>
        <w:t xml:space="preserve"> </w:t>
      </w:r>
      <w:r w:rsidRPr="6686206B">
        <w:rPr>
          <w:lang w:val="en-GB"/>
        </w:rPr>
        <w:t xml:space="preserve">with 90% (18 out of 20) of the plans scoring a 4 or higher, with an average rating of 4.5 (see Box 4 for a good practice example). </w:t>
      </w:r>
      <w:proofErr w:type="gramStart"/>
      <w:r w:rsidRPr="6686206B">
        <w:rPr>
          <w:b/>
          <w:bCs/>
          <w:lang w:val="en-GB"/>
        </w:rPr>
        <w:t>All of</w:t>
      </w:r>
      <w:proofErr w:type="gramEnd"/>
      <w:r w:rsidRPr="6686206B">
        <w:rPr>
          <w:b/>
          <w:bCs/>
          <w:lang w:val="en-GB"/>
        </w:rPr>
        <w:t xml:space="preserve"> the plans included a clear description of the program being evaluated</w:t>
      </w:r>
      <w:r w:rsidRPr="6686206B">
        <w:rPr>
          <w:lang w:val="en-GB"/>
        </w:rPr>
        <w:t>, which was</w:t>
      </w:r>
      <w:r w:rsidRPr="6686206B">
        <w:rPr>
          <w:b/>
          <w:bCs/>
          <w:lang w:val="en-GB"/>
        </w:rPr>
        <w:t xml:space="preserve"> </w:t>
      </w:r>
      <w:r w:rsidRPr="6686206B">
        <w:rPr>
          <w:lang w:val="en-GB"/>
        </w:rPr>
        <w:t xml:space="preserve">usually positioned early in the document. This generally set out the rationale, scope and main features of the intervention. In most cases, this provided a solid foundation for understanding the focus of the evaluation and its logic. A small number of plans were more cursory, omitting detail on the operating context, end-of-program outcomes (EOPOs) or budget, though these gaps rarely obscured the overall intent. The purpose of the evaluation was well expressed in nearly all plans, aligning closely with the program description. They were typically framed around both results assessments and learning/recommendations for future work, with many distinguishing between primary and secondary objectives. Overall, there </w:t>
      </w:r>
      <w:r w:rsidRPr="6686206B">
        <w:rPr>
          <w:b/>
          <w:bCs/>
          <w:lang w:val="en-GB"/>
        </w:rPr>
        <w:t>was strong clarity of intent and evaluators generally understood what the evaluation was for and how findings would be used.</w:t>
      </w:r>
    </w:p>
    <w:p w14:paraId="62B6F539" w14:textId="1C75C03A" w:rsidR="00D23B99" w:rsidRDefault="00D23B99" w:rsidP="00D23B99">
      <w:pPr>
        <w:rPr>
          <w:b/>
          <w:bCs/>
          <w:lang w:val="en-GB"/>
        </w:rPr>
      </w:pPr>
      <w:r w:rsidRPr="00787909">
        <w:rPr>
          <w:b/>
          <w:bCs/>
          <w:lang w:val="en-GB"/>
        </w:rPr>
        <w:t xml:space="preserve">The </w:t>
      </w:r>
      <w:r w:rsidRPr="00787909">
        <w:rPr>
          <w:b/>
          <w:bCs/>
          <w:i/>
          <w:iCs/>
          <w:lang w:val="en-GB"/>
        </w:rPr>
        <w:t>identification of intended users and pathways for use</w:t>
      </w:r>
      <w:r w:rsidRPr="00787909">
        <w:rPr>
          <w:b/>
          <w:bCs/>
          <w:lang w:val="en-GB"/>
        </w:rPr>
        <w:t xml:space="preserve"> </w:t>
      </w:r>
      <w:r>
        <w:rPr>
          <w:b/>
          <w:bCs/>
          <w:lang w:val="en-GB"/>
        </w:rPr>
        <w:t>was</w:t>
      </w:r>
      <w:r w:rsidRPr="00787909">
        <w:rPr>
          <w:b/>
          <w:bCs/>
          <w:lang w:val="en-GB"/>
        </w:rPr>
        <w:t xml:space="preserve"> also strong.</w:t>
      </w:r>
      <w:r w:rsidRPr="00787909">
        <w:rPr>
          <w:lang w:val="en-GB"/>
        </w:rPr>
        <w:t xml:space="preserve"> Almost all </w:t>
      </w:r>
      <w:r>
        <w:rPr>
          <w:lang w:val="en-GB"/>
        </w:rPr>
        <w:t xml:space="preserve">the </w:t>
      </w:r>
      <w:r w:rsidRPr="00787909">
        <w:rPr>
          <w:lang w:val="en-GB"/>
        </w:rPr>
        <w:t>plans name</w:t>
      </w:r>
      <w:r>
        <w:rPr>
          <w:lang w:val="en-GB"/>
        </w:rPr>
        <w:t>d</w:t>
      </w:r>
      <w:r w:rsidRPr="00787909">
        <w:rPr>
          <w:lang w:val="en-GB"/>
        </w:rPr>
        <w:t xml:space="preserve"> their primary users, with many also noting secondary audiences and, in several cases, describing how findings </w:t>
      </w:r>
      <w:r>
        <w:rPr>
          <w:lang w:val="en-GB"/>
        </w:rPr>
        <w:t xml:space="preserve">would </w:t>
      </w:r>
      <w:r w:rsidRPr="00787909">
        <w:rPr>
          <w:lang w:val="en-GB"/>
        </w:rPr>
        <w:t>inform design, policy or decision-making. A</w:t>
      </w:r>
      <w:r>
        <w:rPr>
          <w:lang w:val="en-GB"/>
        </w:rPr>
        <w:t>pproximately</w:t>
      </w:r>
      <w:r w:rsidRPr="00787909">
        <w:rPr>
          <w:lang w:val="en-GB"/>
        </w:rPr>
        <w:t xml:space="preserve"> half mention</w:t>
      </w:r>
      <w:r>
        <w:rPr>
          <w:lang w:val="en-GB"/>
        </w:rPr>
        <w:t>ed</w:t>
      </w:r>
      <w:r w:rsidRPr="00787909">
        <w:rPr>
          <w:lang w:val="en-GB"/>
        </w:rPr>
        <w:t xml:space="preserve"> plans for </w:t>
      </w:r>
      <w:r>
        <w:rPr>
          <w:lang w:val="en-GB"/>
        </w:rPr>
        <w:t xml:space="preserve">the </w:t>
      </w:r>
      <w:r w:rsidRPr="00787909">
        <w:rPr>
          <w:lang w:val="en-GB"/>
        </w:rPr>
        <w:t xml:space="preserve">publication of the final report, while others </w:t>
      </w:r>
      <w:r>
        <w:rPr>
          <w:lang w:val="en-GB"/>
        </w:rPr>
        <w:t xml:space="preserve">either did not mention it or </w:t>
      </w:r>
      <w:r w:rsidRPr="00787909">
        <w:rPr>
          <w:lang w:val="en-GB"/>
        </w:rPr>
        <w:t>indicate</w:t>
      </w:r>
      <w:r>
        <w:rPr>
          <w:lang w:val="en-GB"/>
        </w:rPr>
        <w:t>d</w:t>
      </w:r>
      <w:r w:rsidRPr="00787909">
        <w:rPr>
          <w:lang w:val="en-GB"/>
        </w:rPr>
        <w:t xml:space="preserve"> that DFAT approval </w:t>
      </w:r>
      <w:r>
        <w:rPr>
          <w:lang w:val="en-GB"/>
        </w:rPr>
        <w:t>would</w:t>
      </w:r>
      <w:r w:rsidRPr="00787909">
        <w:rPr>
          <w:lang w:val="en-GB"/>
        </w:rPr>
        <w:t xml:space="preserve"> determine this. Some plans outline</w:t>
      </w:r>
      <w:r>
        <w:rPr>
          <w:lang w:val="en-GB"/>
        </w:rPr>
        <w:t>d</w:t>
      </w:r>
      <w:r w:rsidRPr="00787909">
        <w:rPr>
          <w:lang w:val="en-GB"/>
        </w:rPr>
        <w:t xml:space="preserve"> measures to enhance accessibility, produc</w:t>
      </w:r>
      <w:r>
        <w:rPr>
          <w:lang w:val="en-GB"/>
        </w:rPr>
        <w:t>e</w:t>
      </w:r>
      <w:r w:rsidRPr="00787909">
        <w:rPr>
          <w:lang w:val="en-GB"/>
        </w:rPr>
        <w:t xml:space="preserve"> summaries, follow DFAT Standards or redact sensitive material. </w:t>
      </w:r>
      <w:r>
        <w:rPr>
          <w:b/>
          <w:bCs/>
          <w:lang w:val="en-GB"/>
        </w:rPr>
        <w:t>P</w:t>
      </w:r>
      <w:r w:rsidRPr="00787909">
        <w:rPr>
          <w:b/>
          <w:bCs/>
          <w:lang w:val="en-GB"/>
        </w:rPr>
        <w:t xml:space="preserve">ractices such as </w:t>
      </w:r>
      <w:r>
        <w:rPr>
          <w:b/>
          <w:bCs/>
          <w:lang w:val="en-GB"/>
        </w:rPr>
        <w:t>considering</w:t>
      </w:r>
      <w:r w:rsidRPr="00787909">
        <w:rPr>
          <w:b/>
          <w:bCs/>
          <w:lang w:val="en-GB"/>
        </w:rPr>
        <w:t xml:space="preserve"> dissemination and stakeholder engagement </w:t>
      </w:r>
      <w:r>
        <w:rPr>
          <w:b/>
          <w:bCs/>
          <w:lang w:val="en-GB"/>
        </w:rPr>
        <w:t xml:space="preserve">aim to </w:t>
      </w:r>
      <w:r w:rsidRPr="00787909">
        <w:rPr>
          <w:b/>
          <w:bCs/>
          <w:lang w:val="en-GB"/>
        </w:rPr>
        <w:t xml:space="preserve">increase </w:t>
      </w:r>
      <w:r>
        <w:rPr>
          <w:b/>
          <w:bCs/>
          <w:lang w:val="en-GB"/>
        </w:rPr>
        <w:t xml:space="preserve">the </w:t>
      </w:r>
      <w:r w:rsidRPr="00787909">
        <w:rPr>
          <w:b/>
          <w:bCs/>
          <w:lang w:val="en-GB"/>
        </w:rPr>
        <w:t xml:space="preserve">overall utility of </w:t>
      </w:r>
      <w:r>
        <w:rPr>
          <w:b/>
          <w:bCs/>
          <w:lang w:val="en-GB"/>
        </w:rPr>
        <w:t xml:space="preserve">the </w:t>
      </w:r>
      <w:r w:rsidRPr="00787909">
        <w:rPr>
          <w:b/>
          <w:bCs/>
          <w:lang w:val="en-GB"/>
        </w:rPr>
        <w:t xml:space="preserve">evaluations and </w:t>
      </w:r>
      <w:r>
        <w:rPr>
          <w:b/>
          <w:bCs/>
          <w:lang w:val="en-GB"/>
        </w:rPr>
        <w:t>align</w:t>
      </w:r>
      <w:r w:rsidRPr="00787909">
        <w:rPr>
          <w:b/>
          <w:bCs/>
          <w:lang w:val="en-GB"/>
        </w:rPr>
        <w:t xml:space="preserve"> them more closely with DFAT’s learning and accountability objectives.</w:t>
      </w:r>
    </w:p>
    <w:p w14:paraId="635FD5E3" w14:textId="77777777" w:rsidR="00DA0756" w:rsidRDefault="00DA0756" w:rsidP="00205A28">
      <w:pPr>
        <w:pBdr>
          <w:top w:val="single" w:sz="4" w:space="4" w:color="auto"/>
          <w:left w:val="single" w:sz="4" w:space="4" w:color="auto"/>
          <w:bottom w:val="single" w:sz="4" w:space="6" w:color="auto"/>
          <w:right w:val="single" w:sz="4" w:space="4" w:color="auto"/>
        </w:pBdr>
        <w:shd w:val="clear" w:color="auto" w:fill="DEEAF6" w:themeFill="accent1" w:themeFillTint="33"/>
        <w:rPr>
          <w:b/>
          <w:bCs/>
          <w:sz w:val="20"/>
          <w:szCs w:val="20"/>
        </w:rPr>
      </w:pPr>
      <w:r w:rsidRPr="00912C9C">
        <w:rPr>
          <w:b/>
          <w:bCs/>
          <w:sz w:val="20"/>
          <w:szCs w:val="20"/>
        </w:rPr>
        <w:t xml:space="preserve">Box </w:t>
      </w:r>
      <w:r>
        <w:rPr>
          <w:b/>
          <w:bCs/>
          <w:sz w:val="20"/>
          <w:szCs w:val="20"/>
        </w:rPr>
        <w:t>4</w:t>
      </w:r>
      <w:r w:rsidRPr="00912C9C">
        <w:rPr>
          <w:b/>
          <w:bCs/>
          <w:sz w:val="20"/>
          <w:szCs w:val="20"/>
        </w:rPr>
        <w:t xml:space="preserve">. </w:t>
      </w:r>
      <w:r>
        <w:rPr>
          <w:b/>
          <w:bCs/>
          <w:sz w:val="20"/>
          <w:szCs w:val="20"/>
        </w:rPr>
        <w:t xml:space="preserve">Purpose and use of evaluation – INM313 </w:t>
      </w:r>
      <w:r w:rsidRPr="008C5225">
        <w:rPr>
          <w:b/>
          <w:bCs/>
          <w:sz w:val="20"/>
          <w:szCs w:val="20"/>
        </w:rPr>
        <w:t>Australia Awards and Alumni Engagement Program – Philippines</w:t>
      </w:r>
      <w:r>
        <w:rPr>
          <w:b/>
          <w:bCs/>
          <w:sz w:val="20"/>
          <w:szCs w:val="20"/>
        </w:rPr>
        <w:t xml:space="preserve"> (AAAEP-P) good practice example </w:t>
      </w:r>
    </w:p>
    <w:p w14:paraId="6E9D478B" w14:textId="77777777" w:rsidR="00DA0756" w:rsidRPr="00912C9C" w:rsidRDefault="00DA0756" w:rsidP="00205A28">
      <w:pPr>
        <w:pBdr>
          <w:top w:val="single" w:sz="4" w:space="4" w:color="auto"/>
          <w:left w:val="single" w:sz="4" w:space="4" w:color="auto"/>
          <w:bottom w:val="single" w:sz="4" w:space="6" w:color="auto"/>
          <w:right w:val="single" w:sz="4" w:space="4" w:color="auto"/>
        </w:pBdr>
        <w:shd w:val="clear" w:color="auto" w:fill="DEEAF6" w:themeFill="accent1" w:themeFillTint="33"/>
        <w:rPr>
          <w:sz w:val="20"/>
          <w:szCs w:val="20"/>
        </w:rPr>
      </w:pPr>
      <w:r w:rsidRPr="00BC60ED">
        <w:rPr>
          <w:sz w:val="20"/>
          <w:szCs w:val="20"/>
        </w:rPr>
        <w:t xml:space="preserve">The AAAEP–P Evaluation Plan clearly outlines the program context, describing its duration, budget, delivery modalities, partner agencies and development objectives, alongside both historic and updated sets of EOPOs and IOs. The purpose of the evaluation is to assess whether AAAEP–P has delivered its intended outcomes and identify improvements for the remainder of the program and its successor investment. The plan explicitly identifies its </w:t>
      </w:r>
      <w:r w:rsidRPr="00BC60ED">
        <w:rPr>
          <w:sz w:val="20"/>
          <w:szCs w:val="20"/>
        </w:rPr>
        <w:lastRenderedPageBreak/>
        <w:t xml:space="preserve">primary users, including DFAT program managers, Philippine government partners, the managing contractor, and the future design team, and incorporates several mechanisms intended to enhance use, such as knowledge-sharing events, an Aide </w:t>
      </w:r>
      <w:proofErr w:type="spellStart"/>
      <w:r w:rsidRPr="00BC60ED">
        <w:rPr>
          <w:sz w:val="20"/>
          <w:szCs w:val="20"/>
        </w:rPr>
        <w:t>Mémoire</w:t>
      </w:r>
      <w:proofErr w:type="spellEnd"/>
      <w:r w:rsidRPr="00BC60ED">
        <w:rPr>
          <w:sz w:val="20"/>
          <w:szCs w:val="20"/>
        </w:rPr>
        <w:t xml:space="preserve"> webinar, and the engagement of an Evaluation Reference Group to guide the feasibility and appropriateness of recommendations. The plan also documents DFAT’s intent to publish the final report and states that it will adhere to DFAT accessibility requirements, supported by the involvement of DFAT’s Development Evaluation and Assurance Section in providing quality assurance and advising on sensitivities before publication. These elements together show a clear and credible approach to ensuring that evaluation findings inform decision-making and are accessible to intended users.</w:t>
      </w:r>
    </w:p>
    <w:p w14:paraId="1FEA69AB" w14:textId="121E87D9" w:rsidR="00D23B99" w:rsidRDefault="00D23B99" w:rsidP="00D23B99">
      <w:pPr>
        <w:rPr>
          <w:b/>
          <w:bCs/>
          <w:lang w:val="en-GB"/>
        </w:rPr>
      </w:pPr>
      <w:r w:rsidRPr="5AFFC969">
        <w:rPr>
          <w:b/>
          <w:bCs/>
          <w:i/>
          <w:iCs/>
          <w:lang w:val="en-GB"/>
        </w:rPr>
        <w:t>Roles and responsibilities</w:t>
      </w:r>
      <w:r w:rsidRPr="5AFFC969">
        <w:rPr>
          <w:b/>
          <w:bCs/>
          <w:lang w:val="en-GB"/>
        </w:rPr>
        <w:t xml:space="preserve"> </w:t>
      </w:r>
      <w:proofErr w:type="gramStart"/>
      <w:r w:rsidRPr="5AFFC969">
        <w:rPr>
          <w:b/>
          <w:bCs/>
          <w:lang w:val="en-GB"/>
        </w:rPr>
        <w:t>was</w:t>
      </w:r>
      <w:proofErr w:type="gramEnd"/>
      <w:r w:rsidRPr="5AFFC969">
        <w:rPr>
          <w:b/>
          <w:bCs/>
          <w:lang w:val="en-GB"/>
        </w:rPr>
        <w:t xml:space="preserve"> the next strongest area.</w:t>
      </w:r>
      <w:r w:rsidRPr="5AFFC969">
        <w:rPr>
          <w:lang w:val="en-GB"/>
        </w:rPr>
        <w:t xml:space="preserve"> Similarly to the above, 90% (18 out of 20) of the plans scored a 4 or higher, with an average rating of 4.3</w:t>
      </w:r>
      <w:r>
        <w:rPr>
          <w:lang w:val="en-GB"/>
        </w:rPr>
        <w:t xml:space="preserve"> </w:t>
      </w:r>
      <w:r w:rsidRPr="00F16EE2">
        <w:rPr>
          <w:lang w:val="en-GB"/>
        </w:rPr>
        <w:t xml:space="preserve">(see Box </w:t>
      </w:r>
      <w:r>
        <w:rPr>
          <w:lang w:val="en-GB"/>
        </w:rPr>
        <w:t>5</w:t>
      </w:r>
      <w:r w:rsidRPr="00F16EE2">
        <w:rPr>
          <w:lang w:val="en-GB"/>
        </w:rPr>
        <w:t xml:space="preserve"> for a good practice example)</w:t>
      </w:r>
      <w:r w:rsidRPr="5AFFC969">
        <w:rPr>
          <w:lang w:val="en-GB"/>
        </w:rPr>
        <w:t xml:space="preserve">. The roles and responsibilities were clearly defined in most plans, with the majority providing sufficient detail for the evaluation team and outlining lines of accountability for key personnel. Approximately a quarter went further, delineating responsibilities across all parties involved, including DFAT and other stakeholders. Quality assurance (QA) processes were also well addressed, with roughly half of the plans rated as adequate and a further quarter demonstrating excellent practice. The strongest examples included defined QA mechanisms for all parties and a team member tasked specifically with reviewing outputs or providing feedback in a QA function. Only two plans neglected to mention QA altogether. Reference groups were rarely used, with only one plan establishing such a structure, though their role was well described. </w:t>
      </w:r>
      <w:r w:rsidRPr="5AFFC969">
        <w:rPr>
          <w:b/>
          <w:bCs/>
          <w:lang w:val="en-GB"/>
        </w:rPr>
        <w:t xml:space="preserve">Therefore, clear roles and accountability were a consistent strength across plans, but QA could be more systematically embedded. </w:t>
      </w:r>
    </w:p>
    <w:p w14:paraId="3E8144A6" w14:textId="77777777" w:rsidR="00DA0756" w:rsidRDefault="00DA0756" w:rsidP="00205A28">
      <w:pPr>
        <w:pBdr>
          <w:top w:val="single" w:sz="4" w:space="4" w:color="auto"/>
          <w:left w:val="single" w:sz="4" w:space="4" w:color="auto"/>
          <w:bottom w:val="single" w:sz="4" w:space="6" w:color="auto"/>
          <w:right w:val="single" w:sz="4" w:space="4" w:color="auto"/>
        </w:pBdr>
        <w:shd w:val="clear" w:color="auto" w:fill="DEEAF6" w:themeFill="accent1" w:themeFillTint="33"/>
        <w:rPr>
          <w:b/>
          <w:bCs/>
          <w:sz w:val="20"/>
          <w:szCs w:val="20"/>
        </w:rPr>
      </w:pPr>
      <w:r w:rsidRPr="00912C9C">
        <w:rPr>
          <w:b/>
          <w:bCs/>
          <w:sz w:val="20"/>
          <w:szCs w:val="20"/>
        </w:rPr>
        <w:t xml:space="preserve">Box </w:t>
      </w:r>
      <w:r>
        <w:rPr>
          <w:b/>
          <w:bCs/>
          <w:sz w:val="20"/>
          <w:szCs w:val="20"/>
        </w:rPr>
        <w:t>5</w:t>
      </w:r>
      <w:r w:rsidRPr="00912C9C">
        <w:rPr>
          <w:b/>
          <w:bCs/>
          <w:sz w:val="20"/>
          <w:szCs w:val="20"/>
        </w:rPr>
        <w:t xml:space="preserve">. </w:t>
      </w:r>
      <w:r>
        <w:rPr>
          <w:b/>
          <w:bCs/>
          <w:sz w:val="20"/>
          <w:szCs w:val="20"/>
        </w:rPr>
        <w:t xml:space="preserve">Roles and responsibilities – </w:t>
      </w:r>
      <w:r w:rsidRPr="003E01E3">
        <w:rPr>
          <w:b/>
          <w:bCs/>
          <w:sz w:val="20"/>
          <w:szCs w:val="20"/>
        </w:rPr>
        <w:t>INN302 - Mid Term Review of the South Asia Water Security Initiative</w:t>
      </w:r>
      <w:r>
        <w:rPr>
          <w:b/>
          <w:bCs/>
          <w:sz w:val="20"/>
          <w:szCs w:val="20"/>
        </w:rPr>
        <w:t xml:space="preserve"> (SAWASI) good practice example </w:t>
      </w:r>
    </w:p>
    <w:p w14:paraId="00335E1D" w14:textId="77777777" w:rsidR="00DA0756" w:rsidRPr="003D5D08" w:rsidRDefault="00DA0756" w:rsidP="00205A28">
      <w:pPr>
        <w:pBdr>
          <w:top w:val="single" w:sz="4" w:space="4" w:color="auto"/>
          <w:left w:val="single" w:sz="4" w:space="4" w:color="auto"/>
          <w:bottom w:val="single" w:sz="4" w:space="6" w:color="auto"/>
          <w:right w:val="single" w:sz="4" w:space="4" w:color="auto"/>
        </w:pBdr>
        <w:shd w:val="clear" w:color="auto" w:fill="DEEAF6" w:themeFill="accent1" w:themeFillTint="33"/>
        <w:rPr>
          <w:sz w:val="20"/>
          <w:szCs w:val="20"/>
        </w:rPr>
      </w:pPr>
      <w:r w:rsidRPr="003D5D08">
        <w:rPr>
          <w:sz w:val="20"/>
          <w:szCs w:val="20"/>
        </w:rPr>
        <w:t xml:space="preserve">The SAWASI Review Plan sets out clear roles and responsibilities across DFAT, implementers, partner governments, the review contractor and the review team. DFAT’s responsibilities include commissioning the review, approving the </w:t>
      </w:r>
      <w:proofErr w:type="spellStart"/>
      <w:r w:rsidRPr="003D5D08">
        <w:rPr>
          <w:sz w:val="20"/>
          <w:szCs w:val="20"/>
        </w:rPr>
        <w:t>ToR</w:t>
      </w:r>
      <w:proofErr w:type="spellEnd"/>
      <w:r w:rsidRPr="003D5D08">
        <w:rPr>
          <w:sz w:val="20"/>
          <w:szCs w:val="20"/>
        </w:rPr>
        <w:t xml:space="preserve"> and Evaluation Plan, providing documents, arranging access to stakeholders, and giving feedback on emerging and draft findings. Implementers are tasked with facilitating access to information and supporting stakeholder engagement, while partner governments provide inputs through interviews and feedback.</w:t>
      </w:r>
    </w:p>
    <w:p w14:paraId="3A44F5B7" w14:textId="384E5717" w:rsidR="00DA0756" w:rsidRPr="00DA0756" w:rsidRDefault="00DA0756" w:rsidP="00205A28">
      <w:pPr>
        <w:pBdr>
          <w:top w:val="single" w:sz="4" w:space="4" w:color="auto"/>
          <w:left w:val="single" w:sz="4" w:space="4" w:color="auto"/>
          <w:bottom w:val="single" w:sz="4" w:space="6" w:color="auto"/>
          <w:right w:val="single" w:sz="4" w:space="4" w:color="auto"/>
        </w:pBdr>
        <w:shd w:val="clear" w:color="auto" w:fill="DEEAF6" w:themeFill="accent1" w:themeFillTint="33"/>
        <w:rPr>
          <w:sz w:val="20"/>
          <w:szCs w:val="20"/>
        </w:rPr>
      </w:pPr>
      <w:r w:rsidRPr="003D5D08">
        <w:rPr>
          <w:sz w:val="20"/>
          <w:szCs w:val="20"/>
        </w:rPr>
        <w:t>Within the review team, individual responsibilities are well defined. The Team Leader is responsible for ensuring alignment with DFAT M</w:t>
      </w:r>
      <w:r>
        <w:rPr>
          <w:sz w:val="20"/>
          <w:szCs w:val="20"/>
        </w:rPr>
        <w:t>EL</w:t>
      </w:r>
      <w:r w:rsidRPr="003D5D08">
        <w:rPr>
          <w:sz w:val="20"/>
          <w:szCs w:val="20"/>
        </w:rPr>
        <w:t xml:space="preserve"> standards, coordinating team inputs and leading analysis, while the Contractor Representative manages the contract and provides quality assurance of all review products. Quality assurance processes are reinforced through DFAT’s review of the Evaluation Plan, discussion of preliminary findings in the </w:t>
      </w:r>
      <w:r>
        <w:rPr>
          <w:sz w:val="20"/>
          <w:szCs w:val="20"/>
        </w:rPr>
        <w:t>A</w:t>
      </w:r>
      <w:r w:rsidRPr="003D5D08">
        <w:rPr>
          <w:sz w:val="20"/>
          <w:szCs w:val="20"/>
        </w:rPr>
        <w:t xml:space="preserve">ide </w:t>
      </w:r>
      <w:proofErr w:type="spellStart"/>
      <w:r>
        <w:rPr>
          <w:sz w:val="20"/>
          <w:szCs w:val="20"/>
        </w:rPr>
        <w:t>M</w:t>
      </w:r>
      <w:r w:rsidRPr="003D5D08">
        <w:rPr>
          <w:sz w:val="20"/>
          <w:szCs w:val="20"/>
        </w:rPr>
        <w:t>émoire</w:t>
      </w:r>
      <w:proofErr w:type="spellEnd"/>
      <w:r w:rsidRPr="003D5D08">
        <w:rPr>
          <w:sz w:val="20"/>
          <w:szCs w:val="20"/>
        </w:rPr>
        <w:t xml:space="preserve"> session, and iterative feedback on the draft report. Together, these mechanisms provide structured oversight that supports rigour and credibility without compromising the independence of findings.</w:t>
      </w:r>
    </w:p>
    <w:p w14:paraId="7EE4966A" w14:textId="23B05430" w:rsidR="00D23B99" w:rsidRPr="00787909" w:rsidRDefault="00D23B99" w:rsidP="00D23B99">
      <w:pPr>
        <w:rPr>
          <w:lang w:val="en-GB"/>
        </w:rPr>
      </w:pPr>
      <w:r w:rsidRPr="00787909">
        <w:rPr>
          <w:b/>
          <w:bCs/>
          <w:lang w:val="en-GB"/>
        </w:rPr>
        <w:t xml:space="preserve">The final area of strength </w:t>
      </w:r>
      <w:r>
        <w:rPr>
          <w:b/>
          <w:bCs/>
          <w:lang w:val="en-GB"/>
        </w:rPr>
        <w:t>was</w:t>
      </w:r>
      <w:r w:rsidRPr="00787909">
        <w:rPr>
          <w:b/>
          <w:bCs/>
          <w:lang w:val="en-GB"/>
        </w:rPr>
        <w:t xml:space="preserve"> the </w:t>
      </w:r>
      <w:r w:rsidRPr="00787909">
        <w:rPr>
          <w:b/>
          <w:bCs/>
          <w:i/>
          <w:iCs/>
          <w:lang w:val="en-GB"/>
        </w:rPr>
        <w:t>evaluation questions</w:t>
      </w:r>
      <w:r w:rsidRPr="00787909">
        <w:rPr>
          <w:lang w:val="en-GB"/>
        </w:rPr>
        <w:t xml:space="preserve">. In total, 80% (16 out of 20) </w:t>
      </w:r>
      <w:r w:rsidRPr="0079052A">
        <w:rPr>
          <w:lang w:val="en-GB"/>
        </w:rPr>
        <w:t>of the</w:t>
      </w:r>
      <w:r>
        <w:rPr>
          <w:lang w:val="en-GB"/>
        </w:rPr>
        <w:t xml:space="preserve"> </w:t>
      </w:r>
      <w:r w:rsidRPr="00787909">
        <w:rPr>
          <w:lang w:val="en-GB"/>
        </w:rPr>
        <w:t>plans scored a 4 or higher, with an average rating of 4.3</w:t>
      </w:r>
      <w:r>
        <w:rPr>
          <w:lang w:val="en-GB"/>
        </w:rPr>
        <w:t xml:space="preserve"> </w:t>
      </w:r>
      <w:r w:rsidRPr="00F16EE2">
        <w:rPr>
          <w:lang w:val="en-GB"/>
        </w:rPr>
        <w:t xml:space="preserve">(see Box </w:t>
      </w:r>
      <w:r>
        <w:rPr>
          <w:lang w:val="en-GB"/>
        </w:rPr>
        <w:t>6</w:t>
      </w:r>
      <w:r w:rsidRPr="00F16EE2">
        <w:rPr>
          <w:lang w:val="en-GB"/>
        </w:rPr>
        <w:t xml:space="preserve"> for a good practice example)</w:t>
      </w:r>
      <w:r w:rsidRPr="00787909">
        <w:rPr>
          <w:lang w:val="en-GB"/>
        </w:rPr>
        <w:t xml:space="preserve">. </w:t>
      </w:r>
      <w:proofErr w:type="gramStart"/>
      <w:r w:rsidRPr="00787909">
        <w:rPr>
          <w:lang w:val="en-GB"/>
        </w:rPr>
        <w:t>The majority of</w:t>
      </w:r>
      <w:proofErr w:type="gramEnd"/>
      <w:r w:rsidRPr="00787909">
        <w:rPr>
          <w:lang w:val="en-GB"/>
        </w:rPr>
        <w:t xml:space="preserve"> </w:t>
      </w:r>
      <w:r>
        <w:rPr>
          <w:lang w:val="en-GB"/>
        </w:rPr>
        <w:t xml:space="preserve">the </w:t>
      </w:r>
      <w:r w:rsidRPr="00787909">
        <w:rPr>
          <w:lang w:val="en-GB"/>
        </w:rPr>
        <w:t>plans include</w:t>
      </w:r>
      <w:r>
        <w:rPr>
          <w:lang w:val="en-GB"/>
        </w:rPr>
        <w:t>d</w:t>
      </w:r>
      <w:r w:rsidRPr="00787909">
        <w:rPr>
          <w:lang w:val="en-GB"/>
        </w:rPr>
        <w:t xml:space="preserve"> an appropriate number of KEQs</w:t>
      </w:r>
      <w:r>
        <w:rPr>
          <w:lang w:val="en-GB"/>
        </w:rPr>
        <w:t xml:space="preserve"> –</w:t>
      </w:r>
      <w:r w:rsidRPr="00787909">
        <w:rPr>
          <w:lang w:val="en-GB"/>
        </w:rPr>
        <w:t xml:space="preserve"> generally up to five</w:t>
      </w:r>
      <w:r>
        <w:rPr>
          <w:lang w:val="en-GB"/>
        </w:rPr>
        <w:t>,</w:t>
      </w:r>
      <w:r w:rsidRPr="00787909">
        <w:rPr>
          <w:lang w:val="en-GB"/>
        </w:rPr>
        <w:t xml:space="preserve"> as per DFAT’s DMEL Standards</w:t>
      </w:r>
      <w:r>
        <w:rPr>
          <w:lang w:val="en-GB"/>
        </w:rPr>
        <w:t xml:space="preserve"> –</w:t>
      </w:r>
      <w:r w:rsidRPr="00787909">
        <w:rPr>
          <w:lang w:val="en-GB"/>
        </w:rPr>
        <w:t xml:space="preserve"> providing good coverage of the program scope. However, almost three-quarters include</w:t>
      </w:r>
      <w:r>
        <w:rPr>
          <w:lang w:val="en-GB"/>
        </w:rPr>
        <w:t>d</w:t>
      </w:r>
      <w:r w:rsidRPr="00787909">
        <w:rPr>
          <w:lang w:val="en-GB"/>
        </w:rPr>
        <w:t xml:space="preserve"> an excessive number of sub-questions, which risk</w:t>
      </w:r>
      <w:r>
        <w:rPr>
          <w:lang w:val="en-GB"/>
        </w:rPr>
        <w:t>ed</w:t>
      </w:r>
      <w:r w:rsidRPr="00787909">
        <w:rPr>
          <w:lang w:val="en-GB"/>
        </w:rPr>
        <w:t xml:space="preserve"> diluting </w:t>
      </w:r>
      <w:r>
        <w:rPr>
          <w:lang w:val="en-GB"/>
        </w:rPr>
        <w:t xml:space="preserve">the </w:t>
      </w:r>
      <w:r w:rsidRPr="00787909">
        <w:rPr>
          <w:lang w:val="en-GB"/>
        </w:rPr>
        <w:t xml:space="preserve">focus and overextending what </w:t>
      </w:r>
      <w:r>
        <w:rPr>
          <w:lang w:val="en-GB"/>
        </w:rPr>
        <w:t>could</w:t>
      </w:r>
      <w:r w:rsidRPr="00787909">
        <w:rPr>
          <w:lang w:val="en-GB"/>
        </w:rPr>
        <w:t xml:space="preserve"> be realistically addressed in the final report. A small number also add</w:t>
      </w:r>
      <w:r>
        <w:rPr>
          <w:lang w:val="en-GB"/>
        </w:rPr>
        <w:t>ed</w:t>
      </w:r>
      <w:r w:rsidRPr="00787909">
        <w:rPr>
          <w:lang w:val="en-GB"/>
        </w:rPr>
        <w:t xml:space="preserve"> further lines of enquiry, </w:t>
      </w:r>
      <w:r>
        <w:rPr>
          <w:lang w:val="en-GB"/>
        </w:rPr>
        <w:t>al</w:t>
      </w:r>
      <w:r w:rsidRPr="00787909">
        <w:rPr>
          <w:lang w:val="en-GB"/>
        </w:rPr>
        <w:t xml:space="preserve">though the distinction between these and </w:t>
      </w:r>
      <w:r>
        <w:rPr>
          <w:lang w:val="en-GB"/>
        </w:rPr>
        <w:t xml:space="preserve">the </w:t>
      </w:r>
      <w:r w:rsidRPr="00787909">
        <w:rPr>
          <w:lang w:val="en-GB"/>
        </w:rPr>
        <w:t xml:space="preserve">sub-questions </w:t>
      </w:r>
      <w:r>
        <w:rPr>
          <w:lang w:val="en-GB"/>
        </w:rPr>
        <w:t>was</w:t>
      </w:r>
      <w:r w:rsidRPr="00787909">
        <w:rPr>
          <w:lang w:val="en-GB"/>
        </w:rPr>
        <w:t xml:space="preserve"> not always clear. Less than half of the plans comment</w:t>
      </w:r>
      <w:r>
        <w:rPr>
          <w:lang w:val="en-GB"/>
        </w:rPr>
        <w:t>ed</w:t>
      </w:r>
      <w:r w:rsidRPr="00787909">
        <w:rPr>
          <w:lang w:val="en-GB"/>
        </w:rPr>
        <w:t xml:space="preserve"> on the prioritisation of questions</w:t>
      </w:r>
      <w:r>
        <w:rPr>
          <w:lang w:val="en-GB"/>
        </w:rPr>
        <w:t>.</w:t>
      </w:r>
      <w:r w:rsidRPr="00787909">
        <w:rPr>
          <w:lang w:val="en-GB"/>
        </w:rPr>
        <w:t xml:space="preserve"> </w:t>
      </w:r>
      <w:r>
        <w:rPr>
          <w:lang w:val="en-GB"/>
        </w:rPr>
        <w:t>Moreover,</w:t>
      </w:r>
      <w:r w:rsidRPr="00787909">
        <w:rPr>
          <w:lang w:val="en-GB"/>
        </w:rPr>
        <w:t xml:space="preserve"> in </w:t>
      </w:r>
      <w:r>
        <w:rPr>
          <w:lang w:val="en-GB"/>
        </w:rPr>
        <w:t xml:space="preserve">some </w:t>
      </w:r>
      <w:r w:rsidRPr="00787909">
        <w:rPr>
          <w:lang w:val="en-GB"/>
        </w:rPr>
        <w:t xml:space="preserve">cases, </w:t>
      </w:r>
      <w:r>
        <w:rPr>
          <w:lang w:val="en-GB"/>
        </w:rPr>
        <w:t xml:space="preserve">the </w:t>
      </w:r>
      <w:r w:rsidRPr="00787909">
        <w:rPr>
          <w:lang w:val="en-GB"/>
        </w:rPr>
        <w:t xml:space="preserve">KEQs </w:t>
      </w:r>
      <w:r>
        <w:rPr>
          <w:lang w:val="en-GB"/>
        </w:rPr>
        <w:t>were</w:t>
      </w:r>
      <w:r w:rsidRPr="00787909">
        <w:rPr>
          <w:lang w:val="en-GB"/>
        </w:rPr>
        <w:t xml:space="preserve"> poorly articulated, framed more as topic headings. </w:t>
      </w:r>
      <w:r w:rsidRPr="00787909">
        <w:rPr>
          <w:b/>
          <w:bCs/>
          <w:lang w:val="en-GB"/>
        </w:rPr>
        <w:t>Collectively</w:t>
      </w:r>
      <w:r>
        <w:rPr>
          <w:b/>
          <w:bCs/>
          <w:lang w:val="en-GB"/>
        </w:rPr>
        <w:t>,</w:t>
      </w:r>
      <w:r w:rsidRPr="00787909">
        <w:rPr>
          <w:b/>
          <w:bCs/>
          <w:lang w:val="en-GB"/>
        </w:rPr>
        <w:t xml:space="preserve"> though, evaluation questions </w:t>
      </w:r>
      <w:r>
        <w:rPr>
          <w:b/>
          <w:bCs/>
          <w:lang w:val="en-GB"/>
        </w:rPr>
        <w:t>were</w:t>
      </w:r>
      <w:r w:rsidRPr="00787909">
        <w:rPr>
          <w:b/>
          <w:bCs/>
          <w:lang w:val="en-GB"/>
        </w:rPr>
        <w:t xml:space="preserve"> generally </w:t>
      </w:r>
      <w:r>
        <w:rPr>
          <w:b/>
          <w:bCs/>
          <w:lang w:val="en-GB"/>
        </w:rPr>
        <w:t>well-framed</w:t>
      </w:r>
      <w:r w:rsidRPr="00787909">
        <w:rPr>
          <w:b/>
          <w:bCs/>
          <w:lang w:val="en-GB"/>
        </w:rPr>
        <w:t xml:space="preserve"> and aligned with </w:t>
      </w:r>
      <w:r>
        <w:rPr>
          <w:b/>
          <w:bCs/>
          <w:lang w:val="en-GB"/>
        </w:rPr>
        <w:t xml:space="preserve">the </w:t>
      </w:r>
      <w:r w:rsidRPr="00787909">
        <w:rPr>
          <w:b/>
          <w:bCs/>
          <w:lang w:val="en-GB"/>
        </w:rPr>
        <w:t>program</w:t>
      </w:r>
      <w:r>
        <w:rPr>
          <w:b/>
          <w:bCs/>
          <w:lang w:val="en-GB"/>
        </w:rPr>
        <w:t>’s</w:t>
      </w:r>
      <w:r w:rsidRPr="00787909">
        <w:rPr>
          <w:b/>
          <w:bCs/>
          <w:lang w:val="en-GB"/>
        </w:rPr>
        <w:t xml:space="preserve"> scope</w:t>
      </w:r>
      <w:r>
        <w:rPr>
          <w:b/>
          <w:bCs/>
          <w:lang w:val="en-GB"/>
        </w:rPr>
        <w:t>.</w:t>
      </w:r>
      <w:r w:rsidRPr="00787909">
        <w:rPr>
          <w:b/>
          <w:bCs/>
          <w:lang w:val="en-GB"/>
        </w:rPr>
        <w:t xml:space="preserve"> </w:t>
      </w:r>
      <w:r>
        <w:rPr>
          <w:b/>
          <w:bCs/>
          <w:lang w:val="en-GB"/>
        </w:rPr>
        <w:t>However,</w:t>
      </w:r>
      <w:r w:rsidRPr="00787909">
        <w:rPr>
          <w:b/>
          <w:bCs/>
          <w:lang w:val="en-GB"/>
        </w:rPr>
        <w:t xml:space="preserve"> too many sub-questions and limited prioritisation risk</w:t>
      </w:r>
      <w:r>
        <w:rPr>
          <w:b/>
          <w:bCs/>
          <w:lang w:val="en-GB"/>
        </w:rPr>
        <w:t>ed</w:t>
      </w:r>
      <w:r w:rsidRPr="00787909">
        <w:rPr>
          <w:b/>
          <w:bCs/>
          <w:lang w:val="en-GB"/>
        </w:rPr>
        <w:t xml:space="preserve"> reducing focus and weakening the evaluability of some plans.</w:t>
      </w:r>
      <w:r w:rsidRPr="00787909">
        <w:rPr>
          <w:lang w:val="en-GB"/>
        </w:rPr>
        <w:t xml:space="preserve"> </w:t>
      </w:r>
    </w:p>
    <w:p w14:paraId="226B63C9" w14:textId="79FF7810" w:rsidR="00D23B99" w:rsidRDefault="00D23B99" w:rsidP="00D23B99">
      <w:pPr>
        <w:rPr>
          <w:b/>
          <w:bCs/>
          <w:lang w:val="en-GB"/>
        </w:rPr>
      </w:pPr>
      <w:r w:rsidRPr="00787909">
        <w:rPr>
          <w:b/>
          <w:bCs/>
          <w:lang w:val="en-GB"/>
        </w:rPr>
        <w:lastRenderedPageBreak/>
        <w:t xml:space="preserve">All </w:t>
      </w:r>
      <w:r>
        <w:rPr>
          <w:b/>
          <w:bCs/>
          <w:lang w:val="en-GB"/>
        </w:rPr>
        <w:t>20</w:t>
      </w:r>
      <w:r w:rsidRPr="00787909">
        <w:rPr>
          <w:b/>
          <w:bCs/>
          <w:lang w:val="en-GB"/>
        </w:rPr>
        <w:t xml:space="preserve"> plans integrate</w:t>
      </w:r>
      <w:r>
        <w:rPr>
          <w:b/>
          <w:bCs/>
          <w:lang w:val="en-GB"/>
        </w:rPr>
        <w:t>d</w:t>
      </w:r>
      <w:r w:rsidRPr="00787909">
        <w:rPr>
          <w:b/>
          <w:bCs/>
          <w:lang w:val="en-GB"/>
        </w:rPr>
        <w:t xml:space="preserve"> GEDSI considerations within their KEQs and sub-questions, with </w:t>
      </w:r>
      <w:r>
        <w:rPr>
          <w:b/>
          <w:bCs/>
          <w:lang w:val="en-GB"/>
        </w:rPr>
        <w:t>approximately</w:t>
      </w:r>
      <w:r w:rsidRPr="00787909">
        <w:rPr>
          <w:b/>
          <w:bCs/>
          <w:lang w:val="en-GB"/>
        </w:rPr>
        <w:t xml:space="preserve"> one-third doing </w:t>
      </w:r>
      <w:r>
        <w:rPr>
          <w:b/>
          <w:bCs/>
          <w:lang w:val="en-GB"/>
        </w:rPr>
        <w:t>this</w:t>
      </w:r>
      <w:r w:rsidRPr="00787909">
        <w:rPr>
          <w:b/>
          <w:bCs/>
          <w:lang w:val="en-GB"/>
        </w:rPr>
        <w:t xml:space="preserve"> well and the remainder adequately, but with scope for stronger integration across other question areas. </w:t>
      </w:r>
    </w:p>
    <w:p w14:paraId="3480BB41" w14:textId="77777777" w:rsidR="00DA0756" w:rsidRDefault="00DA0756" w:rsidP="00205A28">
      <w:pPr>
        <w:pBdr>
          <w:top w:val="single" w:sz="4" w:space="4" w:color="auto"/>
          <w:left w:val="single" w:sz="4" w:space="4" w:color="auto"/>
          <w:bottom w:val="single" w:sz="4" w:space="6" w:color="auto"/>
          <w:right w:val="single" w:sz="4" w:space="4" w:color="auto"/>
        </w:pBdr>
        <w:shd w:val="clear" w:color="auto" w:fill="DEEAF6" w:themeFill="accent1" w:themeFillTint="33"/>
        <w:rPr>
          <w:b/>
          <w:bCs/>
          <w:sz w:val="20"/>
          <w:szCs w:val="20"/>
        </w:rPr>
      </w:pPr>
      <w:r w:rsidRPr="00912C9C">
        <w:rPr>
          <w:b/>
          <w:bCs/>
          <w:sz w:val="20"/>
          <w:szCs w:val="20"/>
        </w:rPr>
        <w:t xml:space="preserve">Box </w:t>
      </w:r>
      <w:r>
        <w:rPr>
          <w:b/>
          <w:bCs/>
          <w:sz w:val="20"/>
          <w:szCs w:val="20"/>
        </w:rPr>
        <w:t>6</w:t>
      </w:r>
      <w:r w:rsidRPr="00912C9C">
        <w:rPr>
          <w:b/>
          <w:bCs/>
          <w:sz w:val="20"/>
          <w:szCs w:val="20"/>
        </w:rPr>
        <w:t xml:space="preserve">. </w:t>
      </w:r>
      <w:r>
        <w:rPr>
          <w:b/>
          <w:bCs/>
          <w:sz w:val="20"/>
          <w:szCs w:val="20"/>
        </w:rPr>
        <w:t xml:space="preserve">Evaluation questions – </w:t>
      </w:r>
      <w:r w:rsidRPr="00F1471D">
        <w:rPr>
          <w:b/>
          <w:bCs/>
          <w:sz w:val="20"/>
          <w:szCs w:val="20"/>
        </w:rPr>
        <w:t>INN855 Fiji Gender Country</w:t>
      </w:r>
      <w:r>
        <w:rPr>
          <w:b/>
          <w:bCs/>
          <w:sz w:val="20"/>
          <w:szCs w:val="20"/>
        </w:rPr>
        <w:t xml:space="preserve"> (FWCC)</w:t>
      </w:r>
      <w:r w:rsidRPr="00F1471D">
        <w:rPr>
          <w:b/>
          <w:bCs/>
          <w:sz w:val="20"/>
          <w:szCs w:val="20"/>
        </w:rPr>
        <w:t xml:space="preserve"> Program Plan good practice example </w:t>
      </w:r>
    </w:p>
    <w:p w14:paraId="101FF182" w14:textId="132155DC" w:rsidR="00DA0756" w:rsidRPr="00DA0756" w:rsidRDefault="00DA0756" w:rsidP="00205A28">
      <w:pPr>
        <w:pBdr>
          <w:top w:val="single" w:sz="4" w:space="4" w:color="auto"/>
          <w:left w:val="single" w:sz="4" w:space="4" w:color="auto"/>
          <w:bottom w:val="single" w:sz="4" w:space="6" w:color="auto"/>
          <w:right w:val="single" w:sz="4" w:space="4" w:color="auto"/>
        </w:pBdr>
        <w:shd w:val="clear" w:color="auto" w:fill="DEEAF6" w:themeFill="accent1" w:themeFillTint="33"/>
        <w:rPr>
          <w:sz w:val="20"/>
          <w:szCs w:val="20"/>
        </w:rPr>
      </w:pPr>
      <w:r w:rsidRPr="00132B39">
        <w:rPr>
          <w:sz w:val="20"/>
          <w:szCs w:val="20"/>
        </w:rPr>
        <w:t>The FWCC Evaluation Plan presents a coherent set of four key evaluation questions, each supported by structured sub-questions that closely align with the KEQs and avoid unnecessary expansion of scope. The sub-questions are further refined through an additional column that sets out what DFAT wants to know, which deepens and clarifies each line of enquiry while maintaining a direct relationship to the KEQ. The plan includes examples of prioritisation, with greater depth directed to EOPO1 and EOPO2 where DFAT seeks the strongest evidence, and lighter treatment of EOPO3 and EOPO4 where DFAT has indicated satisfaction with current reporting. Gender equality and social inclusion are integrated throughout the KEQs, reflecting the nature of FWCC as a gender program and ensuring that all questions incorporate inquiry into gendered outcomes, inclusion of diverse groups and the responsiveness of services. Together, these elements demonstrate a well-structured question framework that supports DFAT’s intended use of the evaluation by ensuring focus, relevance and analytic depth.</w:t>
      </w:r>
    </w:p>
    <w:p w14:paraId="1F9EBA46" w14:textId="77777777" w:rsidR="00ED279A" w:rsidRPr="00787909" w:rsidRDefault="00ED279A" w:rsidP="007B6003">
      <w:pPr>
        <w:pStyle w:val="Heading3"/>
        <w:rPr>
          <w:lang w:val="en-GB" w:eastAsia="en-AU"/>
        </w:rPr>
      </w:pPr>
      <w:r w:rsidRPr="00787909">
        <w:rPr>
          <w:lang w:val="en-GB" w:eastAsia="en-AU"/>
        </w:rPr>
        <w:t xml:space="preserve">Further reflections on the quality of plans </w:t>
      </w:r>
    </w:p>
    <w:p w14:paraId="536D8515" w14:textId="7090F6B9" w:rsidR="003E5F69" w:rsidRPr="00787909" w:rsidRDefault="003E5F69" w:rsidP="003E5F69">
      <w:pPr>
        <w:rPr>
          <w:lang w:val="en-GB" w:eastAsia="en-AU"/>
        </w:rPr>
      </w:pPr>
      <w:r w:rsidRPr="00787909">
        <w:rPr>
          <w:lang w:val="en-GB" w:eastAsia="en-AU"/>
        </w:rPr>
        <w:t xml:space="preserve">Reviewers also noted </w:t>
      </w:r>
      <w:r w:rsidRPr="00787909">
        <w:rPr>
          <w:b/>
          <w:bCs/>
          <w:lang w:val="en-GB" w:eastAsia="en-AU"/>
        </w:rPr>
        <w:t xml:space="preserve">that plan length </w:t>
      </w:r>
      <w:r>
        <w:rPr>
          <w:b/>
          <w:bCs/>
          <w:lang w:val="en-GB" w:eastAsia="en-AU"/>
        </w:rPr>
        <w:t>was</w:t>
      </w:r>
      <w:r w:rsidRPr="00787909">
        <w:rPr>
          <w:b/>
          <w:bCs/>
          <w:lang w:val="en-GB" w:eastAsia="en-AU"/>
        </w:rPr>
        <w:t xml:space="preserve"> an important factor</w:t>
      </w:r>
      <w:r w:rsidRPr="00787909">
        <w:rPr>
          <w:lang w:val="en-GB" w:eastAsia="en-AU"/>
        </w:rPr>
        <w:t>, with documents often being either overly detailed</w:t>
      </w:r>
      <w:r>
        <w:rPr>
          <w:lang w:val="en-GB" w:eastAsia="en-AU"/>
        </w:rPr>
        <w:t>;</w:t>
      </w:r>
      <w:r w:rsidRPr="00787909">
        <w:rPr>
          <w:lang w:val="en-GB" w:eastAsia="en-AU"/>
        </w:rPr>
        <w:t xml:space="preserve"> making them hard to follow and digest</w:t>
      </w:r>
      <w:r>
        <w:rPr>
          <w:lang w:val="en-GB" w:eastAsia="en-AU"/>
        </w:rPr>
        <w:t>;</w:t>
      </w:r>
      <w:r w:rsidRPr="00787909">
        <w:rPr>
          <w:lang w:val="en-GB" w:eastAsia="en-AU"/>
        </w:rPr>
        <w:t xml:space="preserve"> or too brief, leaving out essential information. While variability in plan formats </w:t>
      </w:r>
      <w:r>
        <w:rPr>
          <w:lang w:val="en-GB" w:eastAsia="en-AU"/>
        </w:rPr>
        <w:t>was</w:t>
      </w:r>
      <w:r w:rsidRPr="00787909">
        <w:rPr>
          <w:lang w:val="en-GB" w:eastAsia="en-AU"/>
        </w:rPr>
        <w:t xml:space="preserve"> not inherently problematic, </w:t>
      </w:r>
      <w:r w:rsidRPr="00787909">
        <w:rPr>
          <w:b/>
          <w:bCs/>
          <w:lang w:val="en-GB" w:eastAsia="en-AU"/>
        </w:rPr>
        <w:t xml:space="preserve">key content </w:t>
      </w:r>
      <w:r>
        <w:rPr>
          <w:b/>
          <w:bCs/>
          <w:lang w:val="en-GB" w:eastAsia="en-AU"/>
        </w:rPr>
        <w:t>was</w:t>
      </w:r>
      <w:r w:rsidRPr="00787909">
        <w:rPr>
          <w:b/>
          <w:bCs/>
          <w:lang w:val="en-GB" w:eastAsia="en-AU"/>
        </w:rPr>
        <w:t xml:space="preserve"> often dispersed across sections, making it difficult to quickly identify core elements.</w:t>
      </w:r>
      <w:r w:rsidRPr="00787909">
        <w:rPr>
          <w:lang w:val="en-GB" w:eastAsia="en-AU"/>
        </w:rPr>
        <w:t xml:space="preserve"> Plans that closely followed the DMEL Standards in terms of format were generally easier to review and tended to receive more favourable ratings.</w:t>
      </w:r>
    </w:p>
    <w:p w14:paraId="2B975F88" w14:textId="77777777" w:rsidR="003E5F69" w:rsidRPr="00787909" w:rsidRDefault="003E5F69" w:rsidP="003E5F69">
      <w:pPr>
        <w:rPr>
          <w:lang w:val="en-GB" w:eastAsia="en-AU"/>
        </w:rPr>
      </w:pPr>
      <w:r>
        <w:rPr>
          <w:lang w:val="en-GB" w:eastAsia="en-AU"/>
        </w:rPr>
        <w:t>W</w:t>
      </w:r>
      <w:r w:rsidRPr="5AFFC969">
        <w:rPr>
          <w:lang w:val="en-GB" w:eastAsia="en-AU"/>
        </w:rPr>
        <w:t xml:space="preserve">hen evaluation questions are well-formulated, they often translate into effective data collection tools and more detailed planning. Robust analysis processes can lead to thorough triangulation and careful consideration of evaluative judgement. Similarly, good scheduling usually follows a well-structured methodology. Reflections on limitations also tend to be stronger when the methodology is sound. Additionally, feasibility and confidence in implementation quality is largely determined by planning components such as timelines, limitations, and roles and responsibilities. </w:t>
      </w:r>
    </w:p>
    <w:p w14:paraId="3482F932" w14:textId="76A19F51" w:rsidR="00ED279A" w:rsidRPr="00787909" w:rsidRDefault="003E5F69" w:rsidP="003E5F69">
      <w:pPr>
        <w:rPr>
          <w:lang w:val="en-GB" w:eastAsia="en-AU"/>
        </w:rPr>
      </w:pPr>
      <w:r w:rsidRPr="00787909">
        <w:rPr>
          <w:lang w:val="en-GB" w:eastAsia="en-AU"/>
        </w:rPr>
        <w:t>While the methodology di</w:t>
      </w:r>
      <w:r>
        <w:rPr>
          <w:lang w:val="en-GB" w:eastAsia="en-AU"/>
        </w:rPr>
        <w:t>d not</w:t>
      </w:r>
      <w:r w:rsidRPr="00787909">
        <w:rPr>
          <w:lang w:val="en-GB" w:eastAsia="en-AU"/>
        </w:rPr>
        <w:t xml:space="preserve"> allow for </w:t>
      </w:r>
      <w:r>
        <w:rPr>
          <w:lang w:val="en-GB" w:eastAsia="en-AU"/>
        </w:rPr>
        <w:t xml:space="preserve">an </w:t>
      </w:r>
      <w:r w:rsidRPr="00787909">
        <w:rPr>
          <w:lang w:val="en-GB" w:eastAsia="en-AU"/>
        </w:rPr>
        <w:t xml:space="preserve">exploration of </w:t>
      </w:r>
      <w:r>
        <w:rPr>
          <w:lang w:val="en-GB" w:eastAsia="en-AU"/>
        </w:rPr>
        <w:t xml:space="preserve">the </w:t>
      </w:r>
      <w:r w:rsidRPr="00787909">
        <w:rPr>
          <w:lang w:val="en-GB" w:eastAsia="en-AU"/>
        </w:rPr>
        <w:t xml:space="preserve">influencing factors on quality (see </w:t>
      </w:r>
      <w:r>
        <w:rPr>
          <w:lang w:val="en-GB" w:eastAsia="en-AU"/>
        </w:rPr>
        <w:t xml:space="preserve">the </w:t>
      </w:r>
      <w:r w:rsidRPr="00787909">
        <w:rPr>
          <w:lang w:val="en-GB" w:eastAsia="en-AU"/>
        </w:rPr>
        <w:t xml:space="preserve">Limitations section), several </w:t>
      </w:r>
      <w:r w:rsidRPr="00787909">
        <w:rPr>
          <w:b/>
          <w:bCs/>
          <w:lang w:val="en-GB" w:eastAsia="en-AU"/>
        </w:rPr>
        <w:t xml:space="preserve">factors may </w:t>
      </w:r>
      <w:r>
        <w:rPr>
          <w:b/>
          <w:bCs/>
          <w:lang w:val="en-GB" w:eastAsia="en-AU"/>
        </w:rPr>
        <w:t xml:space="preserve">have </w:t>
      </w:r>
      <w:r w:rsidRPr="00787909">
        <w:rPr>
          <w:b/>
          <w:bCs/>
          <w:lang w:val="en-GB" w:eastAsia="en-AU"/>
        </w:rPr>
        <w:t>potentially influence</w:t>
      </w:r>
      <w:r>
        <w:rPr>
          <w:b/>
          <w:bCs/>
          <w:lang w:val="en-GB" w:eastAsia="en-AU"/>
        </w:rPr>
        <w:t>d</w:t>
      </w:r>
      <w:r w:rsidRPr="00787909">
        <w:rPr>
          <w:b/>
          <w:bCs/>
          <w:lang w:val="en-GB" w:eastAsia="en-AU"/>
        </w:rPr>
        <w:t xml:space="preserve"> the quality of </w:t>
      </w:r>
      <w:r>
        <w:rPr>
          <w:b/>
          <w:bCs/>
          <w:lang w:val="en-GB" w:eastAsia="en-AU"/>
        </w:rPr>
        <w:t xml:space="preserve">the </w:t>
      </w:r>
      <w:r w:rsidRPr="00787909">
        <w:rPr>
          <w:b/>
          <w:bCs/>
          <w:lang w:val="en-GB" w:eastAsia="en-AU"/>
        </w:rPr>
        <w:t>plans</w:t>
      </w:r>
      <w:r w:rsidRPr="00787909">
        <w:rPr>
          <w:lang w:val="en-GB" w:eastAsia="en-AU"/>
        </w:rPr>
        <w:t>. Limited timing or insufficient time allocation can constrain the development of a plan. Similarly, being at an early stage in the process may limit the ability to elaborate the methodology fully</w:t>
      </w:r>
      <w:r>
        <w:rPr>
          <w:lang w:val="en-GB" w:eastAsia="en-AU"/>
        </w:rPr>
        <w:t>.</w:t>
      </w:r>
      <w:r w:rsidRPr="00787909">
        <w:rPr>
          <w:lang w:val="en-GB" w:eastAsia="en-AU"/>
        </w:rPr>
        <w:t xml:space="preserve"> </w:t>
      </w:r>
      <w:r>
        <w:rPr>
          <w:lang w:val="en-GB" w:eastAsia="en-AU"/>
        </w:rPr>
        <w:t>F</w:t>
      </w:r>
      <w:r w:rsidRPr="00787909">
        <w:rPr>
          <w:lang w:val="en-GB" w:eastAsia="en-AU"/>
        </w:rPr>
        <w:t>amiliarity with DFAT processes and experience in designing evaluations can also affect plan quality. Finally, familiarity with and adherence to the DMEL Standards appear</w:t>
      </w:r>
      <w:r>
        <w:rPr>
          <w:lang w:val="en-GB" w:eastAsia="en-AU"/>
        </w:rPr>
        <w:t>ed to be</w:t>
      </w:r>
      <w:r w:rsidRPr="00787909">
        <w:rPr>
          <w:lang w:val="en-GB" w:eastAsia="en-AU"/>
        </w:rPr>
        <w:t xml:space="preserve"> influential, with higher marks often observed when plans closely followed these guidelines</w:t>
      </w:r>
      <w:r w:rsidR="00ED279A" w:rsidRPr="00787909">
        <w:rPr>
          <w:lang w:val="en-GB" w:eastAsia="en-AU"/>
        </w:rPr>
        <w:t>.</w:t>
      </w:r>
    </w:p>
    <w:p w14:paraId="6B9ED195" w14:textId="7B8E9B23" w:rsidR="005C221B" w:rsidRPr="00787909" w:rsidRDefault="00766E1F" w:rsidP="007B6003">
      <w:pPr>
        <w:pStyle w:val="Heading2"/>
      </w:pPr>
      <w:bookmarkStart w:id="50" w:name="_Toc220048799"/>
      <w:r w:rsidRPr="00787909">
        <w:t xml:space="preserve">Correlation between </w:t>
      </w:r>
      <w:r w:rsidR="00946BAF">
        <w:t xml:space="preserve">the </w:t>
      </w:r>
      <w:r w:rsidRPr="00787909">
        <w:t xml:space="preserve">quality </w:t>
      </w:r>
      <w:r w:rsidR="00946BAF">
        <w:t xml:space="preserve">of </w:t>
      </w:r>
      <w:r w:rsidRPr="00787909">
        <w:t xml:space="preserve">evaluation plans and </w:t>
      </w:r>
      <w:r w:rsidR="00946BAF">
        <w:t xml:space="preserve">the </w:t>
      </w:r>
      <w:r w:rsidRPr="00787909">
        <w:t xml:space="preserve">quality </w:t>
      </w:r>
      <w:r w:rsidR="00946BAF">
        <w:t xml:space="preserve">of </w:t>
      </w:r>
      <w:r w:rsidRPr="00787909">
        <w:t>final reports</w:t>
      </w:r>
      <w:bookmarkEnd w:id="50"/>
    </w:p>
    <w:p w14:paraId="3F73057F" w14:textId="1D432749" w:rsidR="00526FDE" w:rsidRPr="00881E7D" w:rsidRDefault="00882764" w:rsidP="00526FDE">
      <w:pPr>
        <w:rPr>
          <w:rFonts w:ascii="Calibri" w:hAnsi="Calibri" w:cs="Calibri"/>
        </w:rPr>
      </w:pPr>
      <w:r w:rsidRPr="00787909">
        <w:rPr>
          <w:b/>
          <w:bCs/>
          <w:lang w:val="en-GB"/>
        </w:rPr>
        <w:t xml:space="preserve">There </w:t>
      </w:r>
      <w:r w:rsidR="002D6CF7">
        <w:rPr>
          <w:b/>
          <w:bCs/>
          <w:lang w:val="en-GB"/>
        </w:rPr>
        <w:t>i</w:t>
      </w:r>
      <w:r w:rsidR="00946BAF">
        <w:rPr>
          <w:b/>
          <w:bCs/>
          <w:lang w:val="en-GB"/>
        </w:rPr>
        <w:t>s</w:t>
      </w:r>
      <w:r w:rsidRPr="00787909">
        <w:rPr>
          <w:b/>
          <w:bCs/>
          <w:lang w:val="en-GB"/>
        </w:rPr>
        <w:t xml:space="preserve"> </w:t>
      </w:r>
      <w:r w:rsidR="002D6CF7">
        <w:rPr>
          <w:b/>
          <w:bCs/>
          <w:lang w:val="en-GB"/>
        </w:rPr>
        <w:t>limited</w:t>
      </w:r>
      <w:r w:rsidRPr="00787909">
        <w:rPr>
          <w:b/>
          <w:bCs/>
          <w:lang w:val="en-GB"/>
        </w:rPr>
        <w:t xml:space="preserve"> correlation between the quality of </w:t>
      </w:r>
      <w:r w:rsidR="00946BAF">
        <w:rPr>
          <w:b/>
          <w:bCs/>
          <w:lang w:val="en-GB"/>
        </w:rPr>
        <w:t xml:space="preserve">a </w:t>
      </w:r>
      <w:r w:rsidRPr="00787909">
        <w:rPr>
          <w:b/>
          <w:bCs/>
          <w:lang w:val="en-GB"/>
        </w:rPr>
        <w:t>plan and the quality of the associated report</w:t>
      </w:r>
      <w:r w:rsidR="002D6CF7">
        <w:rPr>
          <w:b/>
          <w:bCs/>
          <w:lang w:val="en-GB"/>
        </w:rPr>
        <w:t xml:space="preserve"> at a macro level</w:t>
      </w:r>
      <w:r w:rsidRPr="00787909">
        <w:rPr>
          <w:lang w:val="en-GB"/>
        </w:rPr>
        <w:t xml:space="preserve">. </w:t>
      </w:r>
      <w:r w:rsidR="00526FDE">
        <w:rPr>
          <w:rFonts w:ascii="Calibri" w:hAnsi="Calibri" w:cs="Calibri"/>
        </w:rPr>
        <w:t>H</w:t>
      </w:r>
      <w:r w:rsidR="00526FDE" w:rsidRPr="00881E7D">
        <w:rPr>
          <w:rFonts w:ascii="Calibri" w:hAnsi="Calibri" w:cs="Calibri"/>
        </w:rPr>
        <w:t>igh</w:t>
      </w:r>
      <w:r w:rsidR="00DB3178">
        <w:rPr>
          <w:rFonts w:ascii="Calibri" w:hAnsi="Calibri" w:cs="Calibri"/>
        </w:rPr>
        <w:t>-</w:t>
      </w:r>
      <w:r w:rsidR="00526FDE" w:rsidRPr="00881E7D">
        <w:rPr>
          <w:rFonts w:ascii="Calibri" w:hAnsi="Calibri" w:cs="Calibri"/>
        </w:rPr>
        <w:t>quality reports </w:t>
      </w:r>
      <w:r w:rsidR="00526FDE">
        <w:rPr>
          <w:rFonts w:ascii="Calibri" w:hAnsi="Calibri" w:cs="Calibri"/>
        </w:rPr>
        <w:t xml:space="preserve">are </w:t>
      </w:r>
      <w:r w:rsidR="00526FDE" w:rsidRPr="00881E7D">
        <w:rPr>
          <w:rFonts w:ascii="Calibri" w:hAnsi="Calibri" w:cs="Calibri"/>
        </w:rPr>
        <w:t>linked to low</w:t>
      </w:r>
      <w:r w:rsidR="00DB3178">
        <w:rPr>
          <w:rFonts w:ascii="Calibri" w:hAnsi="Calibri" w:cs="Calibri"/>
        </w:rPr>
        <w:t>-</w:t>
      </w:r>
      <w:r w:rsidR="00526FDE" w:rsidRPr="00881E7D">
        <w:rPr>
          <w:rFonts w:ascii="Calibri" w:hAnsi="Calibri" w:cs="Calibri"/>
        </w:rPr>
        <w:t>, medium</w:t>
      </w:r>
      <w:r w:rsidR="00DB3178">
        <w:rPr>
          <w:rFonts w:ascii="Calibri" w:hAnsi="Calibri" w:cs="Calibri"/>
        </w:rPr>
        <w:t>-</w:t>
      </w:r>
      <w:r w:rsidR="00526FDE" w:rsidRPr="00881E7D">
        <w:rPr>
          <w:rFonts w:ascii="Calibri" w:hAnsi="Calibri" w:cs="Calibri"/>
        </w:rPr>
        <w:t xml:space="preserve"> and high</w:t>
      </w:r>
      <w:r w:rsidR="00DB3178">
        <w:rPr>
          <w:rFonts w:ascii="Calibri" w:hAnsi="Calibri" w:cs="Calibri"/>
        </w:rPr>
        <w:t>-</w:t>
      </w:r>
      <w:r w:rsidR="00526FDE" w:rsidRPr="00881E7D">
        <w:rPr>
          <w:rFonts w:ascii="Calibri" w:hAnsi="Calibri" w:cs="Calibri"/>
        </w:rPr>
        <w:t>quality plans, as shown below:</w:t>
      </w:r>
    </w:p>
    <w:p w14:paraId="3AA6A57D" w14:textId="40765DC0" w:rsidR="00526FDE" w:rsidRPr="00881E7D" w:rsidRDefault="00526FDE" w:rsidP="00526FDE">
      <w:pPr>
        <w:pStyle w:val="ListParagraph"/>
        <w:numPr>
          <w:ilvl w:val="0"/>
          <w:numId w:val="18"/>
        </w:numPr>
        <w:rPr>
          <w:rFonts w:ascii="Calibri" w:hAnsi="Calibri" w:cs="Calibri"/>
        </w:rPr>
      </w:pPr>
      <w:r w:rsidRPr="00881E7D">
        <w:rPr>
          <w:rFonts w:ascii="Calibri" w:hAnsi="Calibri" w:cs="Calibri"/>
        </w:rPr>
        <w:t>High</w:t>
      </w:r>
      <w:r w:rsidR="00DB3178">
        <w:rPr>
          <w:rFonts w:ascii="Calibri" w:hAnsi="Calibri" w:cs="Calibri"/>
        </w:rPr>
        <w:t>-</w:t>
      </w:r>
      <w:r w:rsidRPr="00881E7D">
        <w:rPr>
          <w:rFonts w:ascii="Calibri" w:hAnsi="Calibri" w:cs="Calibri"/>
        </w:rPr>
        <w:t xml:space="preserve">quality plans – 2 of 3 reports were rated as satisfactory  </w:t>
      </w:r>
    </w:p>
    <w:p w14:paraId="262789C6" w14:textId="63930D1F" w:rsidR="00526FDE" w:rsidRPr="00881E7D" w:rsidRDefault="00526FDE" w:rsidP="00526FDE">
      <w:pPr>
        <w:pStyle w:val="ListParagraph"/>
        <w:numPr>
          <w:ilvl w:val="0"/>
          <w:numId w:val="18"/>
        </w:numPr>
        <w:rPr>
          <w:rFonts w:ascii="Calibri" w:hAnsi="Calibri" w:cs="Calibri"/>
        </w:rPr>
      </w:pPr>
      <w:r w:rsidRPr="00881E7D">
        <w:rPr>
          <w:rFonts w:ascii="Calibri" w:hAnsi="Calibri" w:cs="Calibri"/>
        </w:rPr>
        <w:t>Medium</w:t>
      </w:r>
      <w:r w:rsidR="00DB3178">
        <w:rPr>
          <w:rFonts w:ascii="Calibri" w:hAnsi="Calibri" w:cs="Calibri"/>
        </w:rPr>
        <w:t>-</w:t>
      </w:r>
      <w:r w:rsidRPr="00881E7D">
        <w:rPr>
          <w:rFonts w:ascii="Calibri" w:hAnsi="Calibri" w:cs="Calibri"/>
        </w:rPr>
        <w:t xml:space="preserve">quality plans – 1 of 3 were rated as satisfactory </w:t>
      </w:r>
    </w:p>
    <w:p w14:paraId="55DD30D8" w14:textId="5056F56F" w:rsidR="00526FDE" w:rsidRPr="00881E7D" w:rsidRDefault="00526FDE" w:rsidP="00526FDE">
      <w:pPr>
        <w:pStyle w:val="ListParagraph"/>
        <w:numPr>
          <w:ilvl w:val="0"/>
          <w:numId w:val="18"/>
        </w:numPr>
        <w:rPr>
          <w:rFonts w:ascii="Calibri" w:hAnsi="Calibri" w:cs="Calibri"/>
        </w:rPr>
      </w:pPr>
      <w:r w:rsidRPr="00881E7D">
        <w:rPr>
          <w:rFonts w:ascii="Calibri" w:hAnsi="Calibri" w:cs="Calibri"/>
        </w:rPr>
        <w:t>Low</w:t>
      </w:r>
      <w:r w:rsidR="00DB3178">
        <w:rPr>
          <w:rFonts w:ascii="Calibri" w:hAnsi="Calibri" w:cs="Calibri"/>
        </w:rPr>
        <w:t>-</w:t>
      </w:r>
      <w:r w:rsidRPr="00881E7D">
        <w:rPr>
          <w:rFonts w:ascii="Calibri" w:hAnsi="Calibri" w:cs="Calibri"/>
        </w:rPr>
        <w:t>quality plans – 1 of 3 were rated as satisfactory</w:t>
      </w:r>
    </w:p>
    <w:p w14:paraId="58F558E3" w14:textId="26E47E74" w:rsidR="004165FA" w:rsidRPr="00EF5BFB" w:rsidRDefault="00526FDE" w:rsidP="00EF5BFB">
      <w:pPr>
        <w:rPr>
          <w:rFonts w:ascii="Calibri" w:hAnsi="Calibri" w:cs="Calibri"/>
        </w:rPr>
      </w:pPr>
      <w:r w:rsidRPr="00881E7D">
        <w:rPr>
          <w:rFonts w:ascii="Calibri" w:hAnsi="Calibri" w:cs="Calibri"/>
        </w:rPr>
        <w:lastRenderedPageBreak/>
        <w:t xml:space="preserve">The three highest </w:t>
      </w:r>
      <w:r>
        <w:rPr>
          <w:rFonts w:ascii="Calibri" w:hAnsi="Calibri" w:cs="Calibri"/>
        </w:rPr>
        <w:t>quality reports</w:t>
      </w:r>
      <w:r w:rsidRPr="00881E7D">
        <w:rPr>
          <w:rFonts w:ascii="Calibri" w:hAnsi="Calibri" w:cs="Calibri"/>
        </w:rPr>
        <w:t xml:space="preserve"> </w:t>
      </w:r>
      <w:r>
        <w:rPr>
          <w:rFonts w:ascii="Calibri" w:hAnsi="Calibri" w:cs="Calibri"/>
        </w:rPr>
        <w:t>are based on evaluation plans from high-, medium- and low-</w:t>
      </w:r>
      <w:r w:rsidRPr="00881E7D">
        <w:rPr>
          <w:rFonts w:ascii="Calibri" w:hAnsi="Calibri" w:cs="Calibri"/>
        </w:rPr>
        <w:t xml:space="preserve">quality categories (shown </w:t>
      </w:r>
      <w:r w:rsidR="00B5363A">
        <w:rPr>
          <w:rFonts w:ascii="Calibri" w:hAnsi="Calibri" w:cs="Calibri"/>
        </w:rPr>
        <w:t>with an asteri</w:t>
      </w:r>
      <w:r w:rsidR="00C70092">
        <w:rPr>
          <w:rFonts w:ascii="Calibri" w:hAnsi="Calibri" w:cs="Calibri"/>
        </w:rPr>
        <w:t>sk</w:t>
      </w:r>
      <w:r w:rsidR="00B5363A">
        <w:rPr>
          <w:rFonts w:ascii="Calibri" w:hAnsi="Calibri" w:cs="Calibri"/>
        </w:rPr>
        <w:t xml:space="preserve"> (*) </w:t>
      </w:r>
      <w:r w:rsidR="000C02E6">
        <w:rPr>
          <w:rFonts w:ascii="Calibri" w:hAnsi="Calibri" w:cs="Calibri"/>
        </w:rPr>
        <w:t xml:space="preserve">and green font </w:t>
      </w:r>
      <w:r w:rsidRPr="00F919E2">
        <w:rPr>
          <w:rFonts w:ascii="Calibri" w:hAnsi="Calibri" w:cs="Calibri"/>
        </w:rPr>
        <w:t xml:space="preserve">in </w:t>
      </w:r>
      <w:r w:rsidR="00F919E2" w:rsidRPr="00DA3A46">
        <w:rPr>
          <w:rFonts w:ascii="Calibri" w:hAnsi="Calibri" w:cs="Calibri"/>
          <w:b/>
          <w:bCs/>
        </w:rPr>
        <w:fldChar w:fldCharType="begin"/>
      </w:r>
      <w:r w:rsidR="00F919E2" w:rsidRPr="00DA3A46">
        <w:rPr>
          <w:rFonts w:ascii="Calibri" w:hAnsi="Calibri" w:cs="Calibri"/>
          <w:b/>
          <w:bCs/>
        </w:rPr>
        <w:instrText xml:space="preserve"> REF _Ref214485305 \h  \* MERGEFORMAT </w:instrText>
      </w:r>
      <w:r w:rsidR="00F919E2" w:rsidRPr="00DA3A46">
        <w:rPr>
          <w:rFonts w:ascii="Calibri" w:hAnsi="Calibri" w:cs="Calibri"/>
          <w:b/>
          <w:bCs/>
        </w:rPr>
      </w:r>
      <w:r w:rsidR="00F919E2" w:rsidRPr="00DA3A46">
        <w:rPr>
          <w:rFonts w:ascii="Calibri" w:hAnsi="Calibri" w:cs="Calibri"/>
          <w:b/>
          <w:bCs/>
        </w:rPr>
        <w:fldChar w:fldCharType="separate"/>
      </w:r>
      <w:r w:rsidR="00077F7F" w:rsidRPr="00077F7F">
        <w:rPr>
          <w:rFonts w:eastAsiaTheme="minorEastAsia"/>
          <w:b/>
          <w:bCs/>
          <w:color w:val="007FAD"/>
          <w:kern w:val="2"/>
          <w:lang w:val="en-GB" w:eastAsia="en-AU"/>
          <w14:ligatures w14:val="standardContextual"/>
        </w:rPr>
        <w:t>Table 10</w:t>
      </w:r>
      <w:r w:rsidR="00F919E2" w:rsidRPr="00DA3A46">
        <w:rPr>
          <w:rFonts w:ascii="Calibri" w:hAnsi="Calibri" w:cs="Calibri"/>
          <w:b/>
          <w:bCs/>
        </w:rPr>
        <w:fldChar w:fldCharType="end"/>
      </w:r>
      <w:r w:rsidRPr="00F919E2">
        <w:rPr>
          <w:rFonts w:ascii="Calibri" w:hAnsi="Calibri" w:cs="Calibri"/>
        </w:rPr>
        <w:t xml:space="preserve">). </w:t>
      </w:r>
      <w:r w:rsidR="004165FA" w:rsidRPr="00F919E2">
        <w:rPr>
          <w:rFonts w:ascii="Calibri" w:eastAsia="Aptos" w:hAnsi="Calibri" w:cs="Calibri"/>
          <w:kern w:val="2"/>
          <w:lang w:val="en-GB"/>
          <w14:ligatures w14:val="standardContextual"/>
        </w:rPr>
        <w:tab/>
      </w:r>
    </w:p>
    <w:p w14:paraId="264694E4" w14:textId="00621588" w:rsidR="009E2847" w:rsidRPr="009E12F3" w:rsidRDefault="00D32E8F" w:rsidP="00D32E8F">
      <w:pPr>
        <w:pStyle w:val="Caption"/>
        <w:keepNext/>
        <w:rPr>
          <w:rFonts w:eastAsiaTheme="minorEastAsia"/>
          <w:b/>
          <w:bCs/>
          <w:i w:val="0"/>
          <w:iCs w:val="0"/>
          <w:color w:val="007FAD"/>
          <w:kern w:val="2"/>
          <w:sz w:val="22"/>
          <w:szCs w:val="22"/>
          <w:lang w:val="en-GB" w:eastAsia="en-AU"/>
          <w14:ligatures w14:val="standardContextual"/>
        </w:rPr>
      </w:pPr>
      <w:bookmarkStart w:id="51" w:name="_Ref214485305"/>
      <w:bookmarkStart w:id="52" w:name="_Ref220414060"/>
      <w:bookmarkStart w:id="53" w:name="OLE_LINK27"/>
      <w:r w:rsidRPr="009E12F3">
        <w:rPr>
          <w:rFonts w:eastAsiaTheme="minorEastAsia"/>
          <w:b/>
          <w:bCs/>
          <w:i w:val="0"/>
          <w:iCs w:val="0"/>
          <w:color w:val="007FAD"/>
          <w:kern w:val="2"/>
          <w:sz w:val="22"/>
          <w:szCs w:val="22"/>
          <w:lang w:val="en-GB" w:eastAsia="en-AU"/>
          <w14:ligatures w14:val="standardContextual"/>
        </w:rPr>
        <w:t xml:space="preserve">Table </w:t>
      </w:r>
      <w:r w:rsidRPr="009E12F3">
        <w:rPr>
          <w:rFonts w:eastAsiaTheme="minorEastAsia"/>
          <w:b/>
          <w:bCs/>
          <w:i w:val="0"/>
          <w:iCs w:val="0"/>
          <w:color w:val="007FAD"/>
          <w:kern w:val="2"/>
          <w:sz w:val="22"/>
          <w:szCs w:val="22"/>
          <w:lang w:val="en-GB" w:eastAsia="en-AU"/>
          <w14:ligatures w14:val="standardContextual"/>
        </w:rPr>
        <w:fldChar w:fldCharType="begin"/>
      </w:r>
      <w:r w:rsidRPr="009E12F3">
        <w:rPr>
          <w:rFonts w:eastAsiaTheme="minorEastAsia"/>
          <w:b/>
          <w:bCs/>
          <w:i w:val="0"/>
          <w:iCs w:val="0"/>
          <w:color w:val="007FAD"/>
          <w:kern w:val="2"/>
          <w:sz w:val="22"/>
          <w:szCs w:val="22"/>
          <w:lang w:val="en-GB" w:eastAsia="en-AU"/>
          <w14:ligatures w14:val="standardContextual"/>
        </w:rPr>
        <w:instrText xml:space="preserve"> SEQ Table \* ARABIC </w:instrText>
      </w:r>
      <w:r w:rsidRPr="009E12F3">
        <w:rPr>
          <w:rFonts w:eastAsiaTheme="minorEastAsia"/>
          <w:b/>
          <w:bCs/>
          <w:i w:val="0"/>
          <w:iCs w:val="0"/>
          <w:color w:val="007FAD"/>
          <w:kern w:val="2"/>
          <w:sz w:val="22"/>
          <w:szCs w:val="22"/>
          <w:lang w:val="en-GB" w:eastAsia="en-AU"/>
          <w14:ligatures w14:val="standardContextual"/>
        </w:rPr>
        <w:fldChar w:fldCharType="separate"/>
      </w:r>
      <w:r w:rsidR="00077F7F">
        <w:rPr>
          <w:rFonts w:eastAsiaTheme="minorEastAsia"/>
          <w:b/>
          <w:bCs/>
          <w:i w:val="0"/>
          <w:iCs w:val="0"/>
          <w:noProof/>
          <w:color w:val="007FAD"/>
          <w:kern w:val="2"/>
          <w:sz w:val="22"/>
          <w:szCs w:val="22"/>
          <w:lang w:val="en-GB" w:eastAsia="en-AU"/>
          <w14:ligatures w14:val="standardContextual"/>
        </w:rPr>
        <w:t>10</w:t>
      </w:r>
      <w:r w:rsidRPr="009E12F3">
        <w:rPr>
          <w:rFonts w:eastAsiaTheme="minorEastAsia"/>
          <w:b/>
          <w:bCs/>
          <w:i w:val="0"/>
          <w:iCs w:val="0"/>
          <w:color w:val="007FAD"/>
          <w:kern w:val="2"/>
          <w:sz w:val="22"/>
          <w:szCs w:val="22"/>
          <w:lang w:val="en-GB" w:eastAsia="en-AU"/>
          <w14:ligatures w14:val="standardContextual"/>
        </w:rPr>
        <w:fldChar w:fldCharType="end"/>
      </w:r>
      <w:bookmarkEnd w:id="51"/>
      <w:r w:rsidR="001B7CF3" w:rsidRPr="009E12F3">
        <w:rPr>
          <w:rFonts w:eastAsiaTheme="minorEastAsia"/>
          <w:b/>
          <w:bCs/>
          <w:i w:val="0"/>
          <w:iCs w:val="0"/>
          <w:color w:val="007FAD"/>
          <w:kern w:val="2"/>
          <w:sz w:val="22"/>
          <w:szCs w:val="22"/>
          <w:lang w:val="en-GB" w:eastAsia="en-AU"/>
          <w14:ligatures w14:val="standardContextual"/>
        </w:rPr>
        <w:t>:</w:t>
      </w:r>
      <w:r w:rsidRPr="009E12F3">
        <w:rPr>
          <w:rFonts w:eastAsiaTheme="minorEastAsia"/>
          <w:b/>
          <w:bCs/>
          <w:i w:val="0"/>
          <w:iCs w:val="0"/>
          <w:color w:val="007FAD"/>
          <w:kern w:val="2"/>
          <w:sz w:val="22"/>
          <w:szCs w:val="22"/>
          <w:lang w:val="en-GB" w:eastAsia="en-AU"/>
          <w14:ligatures w14:val="standardContextual"/>
        </w:rPr>
        <w:t xml:space="preserve"> </w:t>
      </w:r>
      <w:r w:rsidR="009E2847" w:rsidRPr="009E12F3">
        <w:rPr>
          <w:rFonts w:eastAsiaTheme="minorEastAsia"/>
          <w:b/>
          <w:bCs/>
          <w:i w:val="0"/>
          <w:iCs w:val="0"/>
          <w:color w:val="007FAD"/>
          <w:kern w:val="2"/>
          <w:sz w:val="22"/>
          <w:szCs w:val="22"/>
          <w:lang w:val="en-GB" w:eastAsia="en-AU"/>
          <w14:ligatures w14:val="standardContextual"/>
        </w:rPr>
        <w:t>Heatmap: Report ratings by quality criteria, based on DMEL Standard 10, and comparison with plan ratings</w:t>
      </w:r>
      <w:bookmarkEnd w:id="52"/>
    </w:p>
    <w:bookmarkEnd w:id="53"/>
    <w:p w14:paraId="6F6D065D" w14:textId="6C2A3262" w:rsidR="00214F2A" w:rsidRPr="00214F2A" w:rsidRDefault="00214F2A" w:rsidP="00214F2A">
      <w:pPr>
        <w:rPr>
          <w:i/>
          <w:iCs/>
          <w:lang w:val="en-GB" w:eastAsia="en-AU"/>
        </w:rPr>
      </w:pPr>
      <w:r>
        <w:rPr>
          <w:i/>
          <w:iCs/>
          <w:lang w:val="en-GB" w:eastAsia="en-AU"/>
        </w:rPr>
        <w:t xml:space="preserve">This table uses red to green shading to provide a heat map overview of evaluation plan ratings, where scores of 1 are dark red and scores of 6 are dark green. </w:t>
      </w:r>
      <w:r w:rsidR="007C43C5" w:rsidRPr="007C43C5">
        <w:rPr>
          <w:i/>
          <w:iCs/>
          <w:lang w:eastAsia="en-AU"/>
        </w:rPr>
        <w:t>A version of this table summarising data distribution without colour shading is available in Annex 5,</w:t>
      </w:r>
      <w:r>
        <w:rPr>
          <w:i/>
          <w:iCs/>
          <w:lang w:val="en-GB" w:eastAsia="en-AU"/>
        </w:rPr>
        <w:t xml:space="preserve"> </w:t>
      </w:r>
      <w:r w:rsidR="007C43C5">
        <w:fldChar w:fldCharType="begin"/>
      </w:r>
      <w:r w:rsidR="007C43C5">
        <w:rPr>
          <w:i/>
          <w:iCs/>
          <w:lang w:val="en-GB" w:eastAsia="en-AU"/>
        </w:rPr>
        <w:instrText xml:space="preserve"> REF OLE_LINKtableL \h </w:instrText>
      </w:r>
      <w:r w:rsidR="007C43C5">
        <w:fldChar w:fldCharType="separate"/>
      </w:r>
      <w:r w:rsidR="00077F7F" w:rsidRPr="008018B1">
        <w:rPr>
          <w:rFonts w:eastAsiaTheme="minorEastAsia"/>
          <w:b/>
          <w:bCs/>
          <w:color w:val="007FAD"/>
          <w:kern w:val="2"/>
          <w:sz w:val="22"/>
          <w:szCs w:val="22"/>
          <w:lang w:val="en-GB" w:eastAsia="en-AU"/>
          <w14:ligatures w14:val="standardContextual"/>
        </w:rPr>
        <w:t xml:space="preserve">Table </w:t>
      </w:r>
      <w:r w:rsidR="007C43C5">
        <w:fldChar w:fldCharType="end"/>
      </w:r>
      <w:r w:rsidR="007C43C5">
        <w:t xml:space="preserve">. </w:t>
      </w:r>
    </w:p>
    <w:tbl>
      <w:tblPr>
        <w:tblW w:w="5000" w:type="pct"/>
        <w:tblLayout w:type="fixed"/>
        <w:tblCellMar>
          <w:left w:w="0" w:type="dxa"/>
          <w:right w:w="0" w:type="dxa"/>
        </w:tblCellMar>
        <w:tblLook w:val="06A0" w:firstRow="1" w:lastRow="0" w:firstColumn="1" w:lastColumn="0" w:noHBand="1" w:noVBand="1"/>
      </w:tblPr>
      <w:tblGrid>
        <w:gridCol w:w="3131"/>
        <w:gridCol w:w="683"/>
        <w:gridCol w:w="683"/>
        <w:gridCol w:w="683"/>
        <w:gridCol w:w="682"/>
        <w:gridCol w:w="682"/>
        <w:gridCol w:w="682"/>
        <w:gridCol w:w="682"/>
        <w:gridCol w:w="682"/>
        <w:gridCol w:w="682"/>
      </w:tblGrid>
      <w:tr w:rsidR="007079BE" w:rsidRPr="00131FFA" w14:paraId="0BFC74E5" w14:textId="77777777" w:rsidTr="00D2310A">
        <w:trPr>
          <w:trHeight w:val="658"/>
          <w:tblHeader/>
        </w:trPr>
        <w:tc>
          <w:tcPr>
            <w:tcW w:w="1688" w:type="pct"/>
            <w:tcBorders>
              <w:top w:val="single" w:sz="8" w:space="0" w:color="FFFFFF"/>
              <w:left w:val="single" w:sz="8" w:space="0" w:color="FFFFFF"/>
              <w:bottom w:val="single" w:sz="8" w:space="0" w:color="FFFFFF"/>
              <w:right w:val="single" w:sz="8" w:space="0" w:color="FFFFFF"/>
            </w:tcBorders>
            <w:shd w:val="clear" w:color="auto" w:fill="DEEAF6"/>
            <w:tcMar>
              <w:top w:w="72" w:type="dxa"/>
              <w:left w:w="72" w:type="dxa"/>
              <w:bottom w:w="72" w:type="dxa"/>
              <w:right w:w="72" w:type="dxa"/>
            </w:tcMar>
            <w:hideMark/>
          </w:tcPr>
          <w:p w14:paraId="4766B7F8" w14:textId="3A351527" w:rsidR="007079BE" w:rsidRPr="00540109" w:rsidRDefault="007079BE" w:rsidP="00540109">
            <w:pPr>
              <w:rPr>
                <w:rFonts w:cstheme="minorHAnsi"/>
                <w:b/>
                <w:bCs/>
                <w:sz w:val="18"/>
                <w:szCs w:val="18"/>
              </w:rPr>
            </w:pPr>
            <w:r w:rsidRPr="00540109">
              <w:rPr>
                <w:rFonts w:cstheme="minorHAnsi"/>
                <w:b/>
                <w:bCs/>
                <w:sz w:val="18"/>
                <w:szCs w:val="18"/>
              </w:rPr>
              <w:t>Key quality areas</w:t>
            </w:r>
          </w:p>
          <w:p w14:paraId="4AAC7591" w14:textId="77777777" w:rsidR="007079BE" w:rsidRPr="00540109" w:rsidRDefault="007079BE" w:rsidP="00540109">
            <w:pPr>
              <w:rPr>
                <w:rFonts w:cstheme="minorHAnsi"/>
                <w:b/>
                <w:bCs/>
                <w:sz w:val="18"/>
                <w:szCs w:val="18"/>
              </w:rPr>
            </w:pPr>
            <w:r w:rsidRPr="00540109">
              <w:rPr>
                <w:rFonts w:cstheme="minorHAnsi"/>
                <w:b/>
                <w:bCs/>
                <w:sz w:val="18"/>
                <w:szCs w:val="18"/>
              </w:rPr>
              <w:t>[Reports]</w:t>
            </w:r>
          </w:p>
        </w:tc>
        <w:tc>
          <w:tcPr>
            <w:tcW w:w="368" w:type="pct"/>
            <w:tcBorders>
              <w:top w:val="single" w:sz="12" w:space="0" w:color="FFFFFF"/>
              <w:left w:val="single" w:sz="8" w:space="0" w:color="FFFFFF"/>
              <w:bottom w:val="single" w:sz="12" w:space="0" w:color="FFFFFF"/>
              <w:right w:val="nil"/>
            </w:tcBorders>
            <w:shd w:val="clear" w:color="auto" w:fill="DEEAF6"/>
            <w:tcMar>
              <w:top w:w="72" w:type="dxa"/>
              <w:left w:w="15" w:type="dxa"/>
              <w:bottom w:w="72" w:type="dxa"/>
              <w:right w:w="15" w:type="dxa"/>
            </w:tcMar>
            <w:hideMark/>
          </w:tcPr>
          <w:p w14:paraId="0E4AEA86" w14:textId="77777777" w:rsidR="007079BE" w:rsidRDefault="007079BE" w:rsidP="005F4DA8">
            <w:pPr>
              <w:jc w:val="center"/>
              <w:rPr>
                <w:rFonts w:cstheme="minorHAnsi"/>
                <w:b/>
                <w:bCs/>
                <w:sz w:val="18"/>
                <w:szCs w:val="18"/>
              </w:rPr>
            </w:pPr>
            <w:r w:rsidRPr="00540109">
              <w:rPr>
                <w:rFonts w:cstheme="minorHAnsi"/>
                <w:b/>
                <w:bCs/>
                <w:sz w:val="18"/>
                <w:szCs w:val="18"/>
              </w:rPr>
              <w:t>L1</w:t>
            </w:r>
          </w:p>
          <w:p w14:paraId="49EDB026" w14:textId="77777777" w:rsidR="009A3BCF" w:rsidRDefault="009A3BCF" w:rsidP="005F4DA8">
            <w:pPr>
              <w:jc w:val="center"/>
              <w:rPr>
                <w:rFonts w:cstheme="minorHAnsi"/>
                <w:b/>
                <w:bCs/>
                <w:sz w:val="18"/>
                <w:szCs w:val="18"/>
              </w:rPr>
            </w:pPr>
          </w:p>
          <w:p w14:paraId="552718A9" w14:textId="27ECFE8A" w:rsidR="00B1224E" w:rsidRPr="009A3BCF" w:rsidRDefault="00B1224E" w:rsidP="005F4DA8">
            <w:pPr>
              <w:jc w:val="center"/>
              <w:rPr>
                <w:rFonts w:cstheme="minorHAnsi"/>
                <w:sz w:val="18"/>
                <w:szCs w:val="18"/>
              </w:rPr>
            </w:pPr>
            <w:r w:rsidRPr="009A3BCF">
              <w:rPr>
                <w:rFonts w:cstheme="minorHAnsi"/>
                <w:sz w:val="18"/>
                <w:szCs w:val="18"/>
              </w:rPr>
              <w:t>(Plan 1)</w:t>
            </w:r>
          </w:p>
        </w:tc>
        <w:tc>
          <w:tcPr>
            <w:tcW w:w="368" w:type="pct"/>
            <w:tcBorders>
              <w:top w:val="single" w:sz="12" w:space="0" w:color="FFFFFF"/>
              <w:left w:val="nil"/>
              <w:bottom w:val="single" w:sz="12" w:space="0" w:color="FFFFFF"/>
              <w:right w:val="nil"/>
            </w:tcBorders>
            <w:shd w:val="clear" w:color="auto" w:fill="DEEAF6"/>
            <w:tcMar>
              <w:top w:w="72" w:type="dxa"/>
              <w:left w:w="15" w:type="dxa"/>
              <w:bottom w:w="72" w:type="dxa"/>
              <w:right w:w="15" w:type="dxa"/>
            </w:tcMar>
            <w:hideMark/>
          </w:tcPr>
          <w:p w14:paraId="51EA60C0" w14:textId="77777777" w:rsidR="007079BE" w:rsidRDefault="007079BE" w:rsidP="005F4DA8">
            <w:pPr>
              <w:jc w:val="center"/>
              <w:rPr>
                <w:rFonts w:cstheme="minorHAnsi"/>
                <w:b/>
                <w:bCs/>
                <w:sz w:val="18"/>
                <w:szCs w:val="18"/>
              </w:rPr>
            </w:pPr>
            <w:r w:rsidRPr="00540109">
              <w:rPr>
                <w:rFonts w:cstheme="minorHAnsi"/>
                <w:b/>
                <w:bCs/>
                <w:sz w:val="18"/>
                <w:szCs w:val="18"/>
              </w:rPr>
              <w:t>L2</w:t>
            </w:r>
          </w:p>
          <w:p w14:paraId="1EEC91F3" w14:textId="77777777" w:rsidR="009A3BCF" w:rsidRDefault="009A3BCF" w:rsidP="005F4DA8">
            <w:pPr>
              <w:jc w:val="center"/>
              <w:rPr>
                <w:rFonts w:cstheme="minorHAnsi"/>
                <w:b/>
                <w:bCs/>
                <w:sz w:val="18"/>
                <w:szCs w:val="18"/>
              </w:rPr>
            </w:pPr>
          </w:p>
          <w:p w14:paraId="57E9F531" w14:textId="7A49262F" w:rsidR="009A3BCF" w:rsidRPr="009A3BCF" w:rsidRDefault="009A3BCF" w:rsidP="005F4DA8">
            <w:pPr>
              <w:jc w:val="center"/>
              <w:rPr>
                <w:rFonts w:cstheme="minorHAnsi"/>
                <w:sz w:val="18"/>
                <w:szCs w:val="18"/>
              </w:rPr>
            </w:pPr>
            <w:r w:rsidRPr="009A3BCF">
              <w:rPr>
                <w:rFonts w:cstheme="minorHAnsi"/>
                <w:sz w:val="18"/>
                <w:szCs w:val="18"/>
              </w:rPr>
              <w:t>(Plan 3)</w:t>
            </w:r>
          </w:p>
        </w:tc>
        <w:tc>
          <w:tcPr>
            <w:tcW w:w="368" w:type="pct"/>
            <w:tcBorders>
              <w:top w:val="single" w:sz="12" w:space="0" w:color="FFFFFF"/>
              <w:left w:val="nil"/>
              <w:bottom w:val="single" w:sz="12" w:space="0" w:color="FFFFFF"/>
              <w:right w:val="single" w:sz="8" w:space="0" w:color="FFFFFF"/>
            </w:tcBorders>
            <w:shd w:val="clear" w:color="auto" w:fill="DEEAF6"/>
            <w:tcMar>
              <w:top w:w="72" w:type="dxa"/>
              <w:left w:w="15" w:type="dxa"/>
              <w:bottom w:w="72" w:type="dxa"/>
              <w:right w:w="15" w:type="dxa"/>
            </w:tcMar>
            <w:hideMark/>
          </w:tcPr>
          <w:p w14:paraId="325FB9E6" w14:textId="77777777" w:rsidR="007079BE" w:rsidRDefault="007079BE" w:rsidP="005F4DA8">
            <w:pPr>
              <w:jc w:val="center"/>
              <w:rPr>
                <w:rFonts w:cstheme="minorHAnsi"/>
                <w:b/>
                <w:bCs/>
                <w:sz w:val="18"/>
                <w:szCs w:val="18"/>
              </w:rPr>
            </w:pPr>
            <w:r w:rsidRPr="00540109">
              <w:rPr>
                <w:rFonts w:cstheme="minorHAnsi"/>
                <w:b/>
                <w:bCs/>
                <w:sz w:val="18"/>
                <w:szCs w:val="18"/>
              </w:rPr>
              <w:t>L3</w:t>
            </w:r>
          </w:p>
          <w:p w14:paraId="1D0D8181" w14:textId="77777777" w:rsidR="009A3BCF" w:rsidRDefault="009A3BCF" w:rsidP="005F4DA8">
            <w:pPr>
              <w:jc w:val="center"/>
              <w:rPr>
                <w:rFonts w:cstheme="minorHAnsi"/>
                <w:b/>
                <w:bCs/>
                <w:sz w:val="18"/>
                <w:szCs w:val="18"/>
              </w:rPr>
            </w:pPr>
          </w:p>
          <w:p w14:paraId="457044EC" w14:textId="0A3A164A" w:rsidR="009A3BCF" w:rsidRPr="009A3BCF" w:rsidRDefault="009A3BCF" w:rsidP="005F4DA8">
            <w:pPr>
              <w:jc w:val="center"/>
              <w:rPr>
                <w:rFonts w:cstheme="minorHAnsi"/>
                <w:sz w:val="18"/>
                <w:szCs w:val="18"/>
              </w:rPr>
            </w:pPr>
            <w:r w:rsidRPr="009A3BCF">
              <w:rPr>
                <w:rFonts w:cstheme="minorHAnsi"/>
                <w:sz w:val="18"/>
                <w:szCs w:val="18"/>
              </w:rPr>
              <w:t>(Plan 5)</w:t>
            </w:r>
          </w:p>
        </w:tc>
        <w:tc>
          <w:tcPr>
            <w:tcW w:w="368" w:type="pct"/>
            <w:tcBorders>
              <w:top w:val="single" w:sz="12" w:space="0" w:color="FFFFFF"/>
              <w:left w:val="single" w:sz="8" w:space="0" w:color="FFFFFF"/>
              <w:bottom w:val="single" w:sz="12" w:space="0" w:color="FFFFFF"/>
              <w:right w:val="nil"/>
            </w:tcBorders>
            <w:shd w:val="clear" w:color="auto" w:fill="DEEAF6"/>
            <w:tcMar>
              <w:top w:w="72" w:type="dxa"/>
              <w:left w:w="15" w:type="dxa"/>
              <w:bottom w:w="72" w:type="dxa"/>
              <w:right w:w="15" w:type="dxa"/>
            </w:tcMar>
            <w:hideMark/>
          </w:tcPr>
          <w:p w14:paraId="4C6290E1" w14:textId="77777777" w:rsidR="007079BE" w:rsidRDefault="007079BE" w:rsidP="005F4DA8">
            <w:pPr>
              <w:jc w:val="center"/>
              <w:rPr>
                <w:rFonts w:cstheme="minorHAnsi"/>
                <w:b/>
                <w:bCs/>
                <w:sz w:val="18"/>
                <w:szCs w:val="18"/>
              </w:rPr>
            </w:pPr>
            <w:r w:rsidRPr="00540109">
              <w:rPr>
                <w:rFonts w:cstheme="minorHAnsi"/>
                <w:b/>
                <w:bCs/>
                <w:sz w:val="18"/>
                <w:szCs w:val="18"/>
              </w:rPr>
              <w:t>M1</w:t>
            </w:r>
          </w:p>
          <w:p w14:paraId="6B49F1C3" w14:textId="77777777" w:rsidR="009A3BCF" w:rsidRDefault="009A3BCF" w:rsidP="005F4DA8">
            <w:pPr>
              <w:jc w:val="center"/>
              <w:rPr>
                <w:rFonts w:cstheme="minorHAnsi"/>
                <w:b/>
                <w:bCs/>
                <w:sz w:val="18"/>
                <w:szCs w:val="18"/>
              </w:rPr>
            </w:pPr>
          </w:p>
          <w:p w14:paraId="7F10EFB1" w14:textId="5065EBFB" w:rsidR="009A3BCF" w:rsidRPr="009A3BCF" w:rsidRDefault="009A3BCF" w:rsidP="005F4DA8">
            <w:pPr>
              <w:jc w:val="center"/>
              <w:rPr>
                <w:rFonts w:cstheme="minorHAnsi"/>
                <w:sz w:val="18"/>
                <w:szCs w:val="18"/>
              </w:rPr>
            </w:pPr>
            <w:r w:rsidRPr="009A3BCF">
              <w:rPr>
                <w:rFonts w:cstheme="minorHAnsi"/>
                <w:sz w:val="18"/>
                <w:szCs w:val="18"/>
              </w:rPr>
              <w:t>(Plan 14)</w:t>
            </w:r>
          </w:p>
        </w:tc>
        <w:tc>
          <w:tcPr>
            <w:tcW w:w="368" w:type="pct"/>
            <w:tcBorders>
              <w:top w:val="single" w:sz="12" w:space="0" w:color="FFFFFF"/>
              <w:left w:val="nil"/>
              <w:bottom w:val="single" w:sz="12" w:space="0" w:color="FFFFFF"/>
              <w:right w:val="nil"/>
            </w:tcBorders>
            <w:shd w:val="clear" w:color="auto" w:fill="DEEAF6"/>
            <w:tcMar>
              <w:top w:w="72" w:type="dxa"/>
              <w:left w:w="15" w:type="dxa"/>
              <w:bottom w:w="72" w:type="dxa"/>
              <w:right w:w="15" w:type="dxa"/>
            </w:tcMar>
            <w:hideMark/>
          </w:tcPr>
          <w:p w14:paraId="03AEE2D1" w14:textId="77777777" w:rsidR="007079BE" w:rsidRDefault="007079BE" w:rsidP="005F4DA8">
            <w:pPr>
              <w:jc w:val="center"/>
              <w:rPr>
                <w:rFonts w:cstheme="minorHAnsi"/>
                <w:b/>
                <w:bCs/>
                <w:sz w:val="18"/>
                <w:szCs w:val="18"/>
              </w:rPr>
            </w:pPr>
            <w:r w:rsidRPr="00540109">
              <w:rPr>
                <w:rFonts w:cstheme="minorHAnsi"/>
                <w:b/>
                <w:bCs/>
                <w:sz w:val="18"/>
                <w:szCs w:val="18"/>
              </w:rPr>
              <w:t>M2</w:t>
            </w:r>
          </w:p>
          <w:p w14:paraId="25D4621D" w14:textId="77777777" w:rsidR="009A3BCF" w:rsidRDefault="009A3BCF" w:rsidP="005F4DA8">
            <w:pPr>
              <w:jc w:val="center"/>
              <w:rPr>
                <w:rFonts w:cstheme="minorHAnsi"/>
                <w:b/>
                <w:bCs/>
                <w:sz w:val="18"/>
                <w:szCs w:val="18"/>
              </w:rPr>
            </w:pPr>
          </w:p>
          <w:p w14:paraId="47C850F6" w14:textId="1DE41982" w:rsidR="009A3BCF" w:rsidRPr="009A3BCF" w:rsidRDefault="009A3BCF" w:rsidP="005F4DA8">
            <w:pPr>
              <w:jc w:val="center"/>
              <w:rPr>
                <w:rFonts w:cstheme="minorHAnsi"/>
                <w:sz w:val="18"/>
                <w:szCs w:val="18"/>
              </w:rPr>
            </w:pPr>
            <w:r w:rsidRPr="009A3BCF">
              <w:rPr>
                <w:rFonts w:cstheme="minorHAnsi"/>
                <w:sz w:val="18"/>
                <w:szCs w:val="18"/>
              </w:rPr>
              <w:t>(Plan 16)</w:t>
            </w:r>
          </w:p>
        </w:tc>
        <w:tc>
          <w:tcPr>
            <w:tcW w:w="368" w:type="pct"/>
            <w:tcBorders>
              <w:top w:val="single" w:sz="12" w:space="0" w:color="FFFFFF"/>
              <w:left w:val="nil"/>
              <w:bottom w:val="single" w:sz="12" w:space="0" w:color="FFFFFF"/>
              <w:right w:val="single" w:sz="8" w:space="0" w:color="FFFFFF"/>
            </w:tcBorders>
            <w:shd w:val="clear" w:color="auto" w:fill="DEEAF6"/>
            <w:tcMar>
              <w:top w:w="72" w:type="dxa"/>
              <w:left w:w="15" w:type="dxa"/>
              <w:bottom w:w="72" w:type="dxa"/>
              <w:right w:w="15" w:type="dxa"/>
            </w:tcMar>
            <w:hideMark/>
          </w:tcPr>
          <w:p w14:paraId="0DC82C7C" w14:textId="77777777" w:rsidR="007079BE" w:rsidRDefault="007079BE" w:rsidP="005F4DA8">
            <w:pPr>
              <w:jc w:val="center"/>
              <w:rPr>
                <w:rFonts w:cstheme="minorHAnsi"/>
                <w:b/>
                <w:bCs/>
                <w:sz w:val="18"/>
                <w:szCs w:val="18"/>
              </w:rPr>
            </w:pPr>
            <w:r w:rsidRPr="00540109">
              <w:rPr>
                <w:rFonts w:cstheme="minorHAnsi"/>
                <w:b/>
                <w:bCs/>
                <w:sz w:val="18"/>
                <w:szCs w:val="18"/>
              </w:rPr>
              <w:t>M3</w:t>
            </w:r>
          </w:p>
          <w:p w14:paraId="280107F6" w14:textId="77777777" w:rsidR="009A3BCF" w:rsidRDefault="009A3BCF" w:rsidP="005F4DA8">
            <w:pPr>
              <w:jc w:val="center"/>
              <w:rPr>
                <w:rFonts w:cstheme="minorHAnsi"/>
                <w:b/>
                <w:bCs/>
                <w:sz w:val="18"/>
                <w:szCs w:val="18"/>
              </w:rPr>
            </w:pPr>
          </w:p>
          <w:p w14:paraId="6AD6CA5A" w14:textId="28A58B1C" w:rsidR="009A3BCF" w:rsidRPr="009A3BCF" w:rsidRDefault="009A3BCF" w:rsidP="005F4DA8">
            <w:pPr>
              <w:jc w:val="center"/>
              <w:rPr>
                <w:rFonts w:cstheme="minorHAnsi"/>
                <w:sz w:val="18"/>
                <w:szCs w:val="18"/>
              </w:rPr>
            </w:pPr>
            <w:r w:rsidRPr="009A3BCF">
              <w:rPr>
                <w:rFonts w:cstheme="minorHAnsi"/>
                <w:sz w:val="18"/>
                <w:szCs w:val="18"/>
              </w:rPr>
              <w:t>(Plan 18)</w:t>
            </w:r>
          </w:p>
        </w:tc>
        <w:tc>
          <w:tcPr>
            <w:tcW w:w="368" w:type="pct"/>
            <w:tcBorders>
              <w:top w:val="single" w:sz="12" w:space="0" w:color="FFFFFF"/>
              <w:left w:val="single" w:sz="8" w:space="0" w:color="FFFFFF"/>
              <w:bottom w:val="single" w:sz="12" w:space="0" w:color="FFFFFF"/>
              <w:right w:val="nil"/>
            </w:tcBorders>
            <w:shd w:val="clear" w:color="auto" w:fill="DEEAF6"/>
            <w:tcMar>
              <w:top w:w="72" w:type="dxa"/>
              <w:left w:w="15" w:type="dxa"/>
              <w:bottom w:w="72" w:type="dxa"/>
              <w:right w:w="15" w:type="dxa"/>
            </w:tcMar>
            <w:hideMark/>
          </w:tcPr>
          <w:p w14:paraId="49C8EFFE" w14:textId="77777777" w:rsidR="007079BE" w:rsidRDefault="007079BE" w:rsidP="005F4DA8">
            <w:pPr>
              <w:jc w:val="center"/>
              <w:rPr>
                <w:rFonts w:cstheme="minorHAnsi"/>
                <w:b/>
                <w:bCs/>
                <w:sz w:val="18"/>
                <w:szCs w:val="18"/>
              </w:rPr>
            </w:pPr>
            <w:r w:rsidRPr="00540109">
              <w:rPr>
                <w:rFonts w:cstheme="minorHAnsi"/>
                <w:b/>
                <w:bCs/>
                <w:sz w:val="18"/>
                <w:szCs w:val="18"/>
              </w:rPr>
              <w:t>H1</w:t>
            </w:r>
          </w:p>
          <w:p w14:paraId="49E0DF9E" w14:textId="77777777" w:rsidR="009A3BCF" w:rsidRDefault="009A3BCF" w:rsidP="005F4DA8">
            <w:pPr>
              <w:jc w:val="center"/>
              <w:rPr>
                <w:rFonts w:cstheme="minorHAnsi"/>
                <w:b/>
                <w:bCs/>
                <w:sz w:val="18"/>
                <w:szCs w:val="18"/>
              </w:rPr>
            </w:pPr>
          </w:p>
          <w:p w14:paraId="4D1DC87E" w14:textId="12471275" w:rsidR="009A3BCF" w:rsidRPr="009A3BCF" w:rsidRDefault="009A3BCF" w:rsidP="005F4DA8">
            <w:pPr>
              <w:jc w:val="center"/>
              <w:rPr>
                <w:rFonts w:cstheme="minorHAnsi"/>
                <w:sz w:val="18"/>
                <w:szCs w:val="18"/>
              </w:rPr>
            </w:pPr>
            <w:r w:rsidRPr="009A3BCF">
              <w:rPr>
                <w:rFonts w:cstheme="minorHAnsi"/>
                <w:sz w:val="18"/>
                <w:szCs w:val="18"/>
              </w:rPr>
              <w:t>(Plan 17)</w:t>
            </w:r>
          </w:p>
        </w:tc>
        <w:tc>
          <w:tcPr>
            <w:tcW w:w="368" w:type="pct"/>
            <w:tcBorders>
              <w:top w:val="single" w:sz="12" w:space="0" w:color="FFFFFF"/>
              <w:left w:val="nil"/>
              <w:bottom w:val="single" w:sz="12" w:space="0" w:color="FFFFFF"/>
              <w:right w:val="nil"/>
            </w:tcBorders>
            <w:shd w:val="clear" w:color="auto" w:fill="DEEAF6"/>
            <w:tcMar>
              <w:top w:w="72" w:type="dxa"/>
              <w:left w:w="15" w:type="dxa"/>
              <w:bottom w:w="72" w:type="dxa"/>
              <w:right w:w="15" w:type="dxa"/>
            </w:tcMar>
            <w:hideMark/>
          </w:tcPr>
          <w:p w14:paraId="11DC4212" w14:textId="77777777" w:rsidR="007079BE" w:rsidRDefault="007079BE" w:rsidP="005F4DA8">
            <w:pPr>
              <w:jc w:val="center"/>
              <w:rPr>
                <w:rFonts w:cstheme="minorHAnsi"/>
                <w:b/>
                <w:bCs/>
                <w:sz w:val="18"/>
                <w:szCs w:val="18"/>
              </w:rPr>
            </w:pPr>
            <w:r w:rsidRPr="00540109">
              <w:rPr>
                <w:rFonts w:cstheme="minorHAnsi"/>
                <w:b/>
                <w:bCs/>
                <w:sz w:val="18"/>
                <w:szCs w:val="18"/>
              </w:rPr>
              <w:t>H2</w:t>
            </w:r>
          </w:p>
          <w:p w14:paraId="55319BEC" w14:textId="77777777" w:rsidR="009A3BCF" w:rsidRDefault="009A3BCF" w:rsidP="005F4DA8">
            <w:pPr>
              <w:jc w:val="center"/>
              <w:rPr>
                <w:rFonts w:cstheme="minorHAnsi"/>
                <w:b/>
                <w:bCs/>
                <w:sz w:val="18"/>
                <w:szCs w:val="18"/>
              </w:rPr>
            </w:pPr>
          </w:p>
          <w:p w14:paraId="0AA175E6" w14:textId="37DDB4F5" w:rsidR="009A3BCF" w:rsidRPr="009A3BCF" w:rsidRDefault="009A3BCF" w:rsidP="005F4DA8">
            <w:pPr>
              <w:jc w:val="center"/>
              <w:rPr>
                <w:rFonts w:cstheme="minorHAnsi"/>
                <w:sz w:val="18"/>
                <w:szCs w:val="18"/>
              </w:rPr>
            </w:pPr>
            <w:r w:rsidRPr="009A3BCF">
              <w:rPr>
                <w:rFonts w:cstheme="minorHAnsi"/>
                <w:sz w:val="18"/>
                <w:szCs w:val="18"/>
              </w:rPr>
              <w:t>(Plan 19)</w:t>
            </w:r>
          </w:p>
        </w:tc>
        <w:tc>
          <w:tcPr>
            <w:tcW w:w="368" w:type="pct"/>
            <w:tcBorders>
              <w:top w:val="single" w:sz="12" w:space="0" w:color="FFFFFF"/>
              <w:left w:val="nil"/>
              <w:bottom w:val="single" w:sz="12" w:space="0" w:color="FFFFFF"/>
              <w:right w:val="single" w:sz="8" w:space="0" w:color="FFFFFF"/>
            </w:tcBorders>
            <w:shd w:val="clear" w:color="auto" w:fill="DEEAF6"/>
            <w:tcMar>
              <w:top w:w="72" w:type="dxa"/>
              <w:left w:w="15" w:type="dxa"/>
              <w:bottom w:w="72" w:type="dxa"/>
              <w:right w:w="15" w:type="dxa"/>
            </w:tcMar>
            <w:hideMark/>
          </w:tcPr>
          <w:p w14:paraId="1576B79F" w14:textId="77777777" w:rsidR="007079BE" w:rsidRDefault="007079BE" w:rsidP="005F4DA8">
            <w:pPr>
              <w:jc w:val="center"/>
              <w:rPr>
                <w:rFonts w:cstheme="minorHAnsi"/>
                <w:b/>
                <w:bCs/>
                <w:sz w:val="18"/>
                <w:szCs w:val="18"/>
              </w:rPr>
            </w:pPr>
            <w:r w:rsidRPr="00540109">
              <w:rPr>
                <w:rFonts w:cstheme="minorHAnsi"/>
                <w:b/>
                <w:bCs/>
                <w:sz w:val="18"/>
                <w:szCs w:val="18"/>
              </w:rPr>
              <w:t>H3</w:t>
            </w:r>
          </w:p>
          <w:p w14:paraId="0D04FE12" w14:textId="77777777" w:rsidR="009A3BCF" w:rsidRDefault="009A3BCF" w:rsidP="005F4DA8">
            <w:pPr>
              <w:jc w:val="center"/>
              <w:rPr>
                <w:rFonts w:cstheme="minorHAnsi"/>
                <w:b/>
                <w:bCs/>
                <w:sz w:val="18"/>
                <w:szCs w:val="18"/>
              </w:rPr>
            </w:pPr>
          </w:p>
          <w:p w14:paraId="6F34B026" w14:textId="5D656E37" w:rsidR="009A3BCF" w:rsidRPr="009A3BCF" w:rsidRDefault="009A3BCF" w:rsidP="005F4DA8">
            <w:pPr>
              <w:jc w:val="center"/>
              <w:rPr>
                <w:rFonts w:cstheme="minorHAnsi"/>
                <w:sz w:val="18"/>
                <w:szCs w:val="18"/>
              </w:rPr>
            </w:pPr>
            <w:r w:rsidRPr="009A3BCF">
              <w:rPr>
                <w:rFonts w:cstheme="minorHAnsi"/>
                <w:sz w:val="18"/>
                <w:szCs w:val="18"/>
              </w:rPr>
              <w:t>(Plan 20)</w:t>
            </w:r>
          </w:p>
        </w:tc>
      </w:tr>
      <w:tr w:rsidR="007079BE" w:rsidRPr="00131FFA" w14:paraId="6B352B37" w14:textId="77777777" w:rsidTr="009A3BCF">
        <w:trPr>
          <w:trHeight w:val="658"/>
        </w:trPr>
        <w:tc>
          <w:tcPr>
            <w:tcW w:w="1688"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6F1D2BBD" w14:textId="57744EB3" w:rsidR="007079BE" w:rsidRPr="00540109" w:rsidRDefault="007079BE" w:rsidP="00540109">
            <w:pPr>
              <w:rPr>
                <w:rFonts w:cstheme="minorHAnsi"/>
                <w:b/>
                <w:bCs/>
                <w:sz w:val="18"/>
                <w:szCs w:val="18"/>
              </w:rPr>
            </w:pPr>
            <w:r w:rsidRPr="00540109">
              <w:rPr>
                <w:rFonts w:cstheme="minorHAnsi"/>
                <w:b/>
                <w:bCs/>
                <w:sz w:val="18"/>
                <w:szCs w:val="18"/>
              </w:rPr>
              <w:t>1) Purpose and use of evaluation</w:t>
            </w:r>
          </w:p>
        </w:tc>
        <w:tc>
          <w:tcPr>
            <w:tcW w:w="368"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4D23D47D" w14:textId="77777777" w:rsidR="007079BE" w:rsidRPr="00131FFA" w:rsidRDefault="007079BE" w:rsidP="00540109">
            <w:pPr>
              <w:jc w:val="center"/>
              <w:rPr>
                <w:rFonts w:cstheme="minorHAnsi"/>
                <w:sz w:val="18"/>
                <w:szCs w:val="18"/>
              </w:rPr>
            </w:pPr>
            <w:r w:rsidRPr="00131FFA">
              <w:rPr>
                <w:rFonts w:cstheme="minorHAnsi"/>
                <w:sz w:val="18"/>
                <w:szCs w:val="18"/>
              </w:rPr>
              <w:t>3.5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729BAFBA"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9B1571F"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368377A" w14:textId="77777777" w:rsidR="007079BE" w:rsidRPr="00131FFA" w:rsidRDefault="007079BE" w:rsidP="00540109">
            <w:pPr>
              <w:jc w:val="center"/>
              <w:rPr>
                <w:rFonts w:cstheme="minorHAnsi"/>
                <w:sz w:val="18"/>
                <w:szCs w:val="18"/>
              </w:rPr>
            </w:pPr>
            <w:r w:rsidRPr="00131FFA">
              <w:rPr>
                <w:rFonts w:cstheme="minorHAnsi"/>
                <w:sz w:val="18"/>
                <w:szCs w:val="18"/>
              </w:rPr>
              <w:t>4</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5024F66C"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50E626E" w14:textId="77777777" w:rsidR="007079BE" w:rsidRPr="00131FFA" w:rsidRDefault="007079BE" w:rsidP="00540109">
            <w:pPr>
              <w:jc w:val="center"/>
              <w:rPr>
                <w:rFonts w:cstheme="minorHAnsi"/>
                <w:sz w:val="18"/>
                <w:szCs w:val="18"/>
              </w:rPr>
            </w:pPr>
            <w:r w:rsidRPr="00131FFA">
              <w:rPr>
                <w:rFonts w:cstheme="minorHAnsi"/>
                <w:sz w:val="18"/>
                <w:szCs w:val="18"/>
              </w:rPr>
              <w:t>5.5</w:t>
            </w:r>
          </w:p>
        </w:tc>
        <w:tc>
          <w:tcPr>
            <w:tcW w:w="368"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03E2DD99" w14:textId="77777777" w:rsidR="007079BE" w:rsidRPr="00131FFA" w:rsidRDefault="007079BE" w:rsidP="00540109">
            <w:pPr>
              <w:jc w:val="center"/>
              <w:rPr>
                <w:rFonts w:cstheme="minorHAnsi"/>
                <w:sz w:val="18"/>
                <w:szCs w:val="18"/>
              </w:rPr>
            </w:pPr>
            <w:r w:rsidRPr="00131FFA">
              <w:rPr>
                <w:rFonts w:cstheme="minorHAnsi"/>
                <w:sz w:val="18"/>
                <w:szCs w:val="18"/>
              </w:rPr>
              <w:t>3.5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15BDC92"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2C29AA67" w14:textId="77777777" w:rsidR="007079BE" w:rsidRPr="00131FFA" w:rsidRDefault="007079BE" w:rsidP="00540109">
            <w:pPr>
              <w:jc w:val="center"/>
              <w:rPr>
                <w:rFonts w:cstheme="minorHAnsi"/>
                <w:sz w:val="18"/>
                <w:szCs w:val="18"/>
              </w:rPr>
            </w:pPr>
            <w:r w:rsidRPr="00131FFA">
              <w:rPr>
                <w:rFonts w:cstheme="minorHAnsi"/>
                <w:sz w:val="18"/>
                <w:szCs w:val="18"/>
              </w:rPr>
              <w:t>3</w:t>
            </w:r>
          </w:p>
        </w:tc>
      </w:tr>
      <w:tr w:rsidR="007079BE" w:rsidRPr="00131FFA" w14:paraId="7306FB76" w14:textId="77777777" w:rsidTr="009A3BCF">
        <w:trPr>
          <w:trHeight w:val="658"/>
        </w:trPr>
        <w:tc>
          <w:tcPr>
            <w:tcW w:w="1688"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71C7E007" w14:textId="23FC12AE" w:rsidR="007079BE" w:rsidRPr="00540109" w:rsidRDefault="007079BE" w:rsidP="00540109">
            <w:pPr>
              <w:rPr>
                <w:rFonts w:cstheme="minorHAnsi"/>
                <w:b/>
                <w:bCs/>
                <w:sz w:val="18"/>
                <w:szCs w:val="18"/>
              </w:rPr>
            </w:pPr>
            <w:r w:rsidRPr="00540109">
              <w:rPr>
                <w:rFonts w:cstheme="minorHAnsi"/>
                <w:b/>
                <w:bCs/>
                <w:sz w:val="18"/>
                <w:szCs w:val="18"/>
              </w:rPr>
              <w:t>2) Evaluation design</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1BEA60E9"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09948192"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213B76FD" w14:textId="77777777" w:rsidR="007079BE" w:rsidRPr="00131FFA" w:rsidRDefault="007079BE" w:rsidP="00540109">
            <w:pPr>
              <w:jc w:val="center"/>
              <w:rPr>
                <w:rFonts w:cstheme="minorHAnsi"/>
                <w:sz w:val="18"/>
                <w:szCs w:val="18"/>
              </w:rPr>
            </w:pPr>
            <w:r w:rsidRPr="00131FFA">
              <w:rPr>
                <w:rFonts w:cstheme="minorHAnsi"/>
                <w:sz w:val="18"/>
                <w:szCs w:val="18"/>
              </w:rPr>
              <w:t>2</w:t>
            </w:r>
          </w:p>
        </w:tc>
        <w:tc>
          <w:tcPr>
            <w:tcW w:w="368"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01507D30" w14:textId="77777777" w:rsidR="007079BE" w:rsidRPr="00131FFA" w:rsidRDefault="007079BE" w:rsidP="00540109">
            <w:pPr>
              <w:jc w:val="center"/>
              <w:rPr>
                <w:rFonts w:cstheme="minorHAnsi"/>
                <w:sz w:val="18"/>
                <w:szCs w:val="18"/>
              </w:rPr>
            </w:pPr>
            <w:r w:rsidRPr="00131FFA">
              <w:rPr>
                <w:rFonts w:cstheme="minorHAnsi"/>
                <w:sz w:val="18"/>
                <w:szCs w:val="18"/>
              </w:rPr>
              <w:t>2.5</w:t>
            </w:r>
          </w:p>
        </w:tc>
        <w:tc>
          <w:tcPr>
            <w:tcW w:w="368" w:type="pct"/>
            <w:tcBorders>
              <w:top w:val="single" w:sz="12" w:space="0" w:color="FFFFFF"/>
              <w:left w:val="single" w:sz="12" w:space="0" w:color="FFFFFF"/>
              <w:bottom w:val="single" w:sz="12" w:space="0" w:color="FFFFFF"/>
              <w:right w:val="single" w:sz="12" w:space="0" w:color="FFFFFF"/>
            </w:tcBorders>
            <w:shd w:val="clear" w:color="auto" w:fill="FBAA77"/>
            <w:tcMar>
              <w:top w:w="72" w:type="dxa"/>
              <w:left w:w="72" w:type="dxa"/>
              <w:bottom w:w="72" w:type="dxa"/>
              <w:right w:w="72" w:type="dxa"/>
            </w:tcMar>
            <w:vAlign w:val="center"/>
            <w:hideMark/>
          </w:tcPr>
          <w:p w14:paraId="07DF5389" w14:textId="77777777" w:rsidR="007079BE" w:rsidRPr="00131FFA" w:rsidRDefault="007079BE" w:rsidP="00540109">
            <w:pPr>
              <w:jc w:val="center"/>
              <w:rPr>
                <w:rFonts w:cstheme="minorHAnsi"/>
                <w:sz w:val="18"/>
                <w:szCs w:val="18"/>
              </w:rPr>
            </w:pPr>
            <w:r w:rsidRPr="00131FFA">
              <w:rPr>
                <w:rFonts w:cstheme="minorHAnsi"/>
                <w:sz w:val="18"/>
                <w:szCs w:val="18"/>
              </w:rPr>
              <w:t>2</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1D9471FC"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62E58CE6"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B5B4C87"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1893A7AB" w14:textId="77777777" w:rsidR="007079BE" w:rsidRPr="00131FFA" w:rsidRDefault="007079BE" w:rsidP="00540109">
            <w:pPr>
              <w:jc w:val="center"/>
              <w:rPr>
                <w:rFonts w:cstheme="minorHAnsi"/>
                <w:sz w:val="18"/>
                <w:szCs w:val="18"/>
              </w:rPr>
            </w:pPr>
            <w:r w:rsidRPr="00131FFA">
              <w:rPr>
                <w:rFonts w:cstheme="minorHAnsi"/>
                <w:sz w:val="18"/>
                <w:szCs w:val="18"/>
              </w:rPr>
              <w:t>5</w:t>
            </w:r>
          </w:p>
        </w:tc>
      </w:tr>
      <w:tr w:rsidR="007079BE" w:rsidRPr="00131FFA" w14:paraId="42A481F5" w14:textId="77777777" w:rsidTr="009A3BCF">
        <w:trPr>
          <w:trHeight w:val="658"/>
        </w:trPr>
        <w:tc>
          <w:tcPr>
            <w:tcW w:w="1688"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6DE9DAEC" w14:textId="18655509" w:rsidR="007079BE" w:rsidRPr="00540109" w:rsidRDefault="007079BE" w:rsidP="00540109">
            <w:pPr>
              <w:rPr>
                <w:rFonts w:cstheme="minorHAnsi"/>
                <w:b/>
                <w:bCs/>
                <w:sz w:val="18"/>
                <w:szCs w:val="18"/>
              </w:rPr>
            </w:pPr>
            <w:r w:rsidRPr="00540109">
              <w:rPr>
                <w:rFonts w:cstheme="minorHAnsi"/>
                <w:b/>
                <w:bCs/>
                <w:sz w:val="18"/>
                <w:szCs w:val="18"/>
              </w:rPr>
              <w:t>3) Evaluation questions</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3F806FB8"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3D4AB38B"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75D6C332" w14:textId="77777777" w:rsidR="007079BE" w:rsidRPr="00131FFA" w:rsidRDefault="007079BE" w:rsidP="00540109">
            <w:pPr>
              <w:jc w:val="center"/>
              <w:rPr>
                <w:rFonts w:cstheme="minorHAnsi"/>
                <w:sz w:val="18"/>
                <w:szCs w:val="18"/>
              </w:rPr>
            </w:pPr>
            <w:r w:rsidRPr="00131FFA">
              <w:rPr>
                <w:rFonts w:cstheme="minorHAnsi"/>
                <w:sz w:val="18"/>
                <w:szCs w:val="18"/>
              </w:rPr>
              <w:t>2.5</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4B0B3DFD"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955F140" w14:textId="77777777" w:rsidR="007079BE" w:rsidRPr="00131FFA" w:rsidRDefault="007079BE" w:rsidP="00540109">
            <w:pPr>
              <w:jc w:val="center"/>
              <w:rPr>
                <w:rFonts w:cstheme="minorHAnsi"/>
                <w:sz w:val="18"/>
                <w:szCs w:val="18"/>
              </w:rPr>
            </w:pPr>
            <w:r w:rsidRPr="00131FFA">
              <w:rPr>
                <w:rFonts w:cstheme="minorHAnsi"/>
                <w:sz w:val="18"/>
                <w:szCs w:val="18"/>
              </w:rPr>
              <w:t>5.5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4114CBAA"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5D60110"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DF3A785" w14:textId="77777777" w:rsidR="007079BE" w:rsidRPr="00131FFA" w:rsidRDefault="007079BE" w:rsidP="00540109">
            <w:pPr>
              <w:jc w:val="center"/>
              <w:rPr>
                <w:rFonts w:cstheme="minorHAnsi"/>
                <w:sz w:val="18"/>
                <w:szCs w:val="18"/>
              </w:rPr>
            </w:pPr>
            <w:r w:rsidRPr="00131FFA">
              <w:rPr>
                <w:rFonts w:cstheme="minorHAnsi"/>
                <w:sz w:val="18"/>
                <w:szCs w:val="18"/>
              </w:rPr>
              <w:t>6</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76E5196" w14:textId="77777777" w:rsidR="007079BE" w:rsidRPr="00131FFA" w:rsidRDefault="007079BE" w:rsidP="00540109">
            <w:pPr>
              <w:jc w:val="center"/>
              <w:rPr>
                <w:rFonts w:cstheme="minorHAnsi"/>
                <w:sz w:val="18"/>
                <w:szCs w:val="18"/>
              </w:rPr>
            </w:pPr>
            <w:r w:rsidRPr="00131FFA">
              <w:rPr>
                <w:rFonts w:cstheme="minorHAnsi"/>
                <w:sz w:val="18"/>
                <w:szCs w:val="18"/>
              </w:rPr>
              <w:t>6</w:t>
            </w:r>
          </w:p>
        </w:tc>
      </w:tr>
      <w:tr w:rsidR="007079BE" w:rsidRPr="00131FFA" w14:paraId="4BEDC25B" w14:textId="77777777" w:rsidTr="009A3BCF">
        <w:trPr>
          <w:trHeight w:val="658"/>
        </w:trPr>
        <w:tc>
          <w:tcPr>
            <w:tcW w:w="1688"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3C1A5A23" w14:textId="027BFA1D" w:rsidR="007079BE" w:rsidRPr="00540109" w:rsidRDefault="007079BE" w:rsidP="00540109">
            <w:pPr>
              <w:rPr>
                <w:rFonts w:cstheme="minorHAnsi"/>
                <w:b/>
                <w:bCs/>
                <w:sz w:val="18"/>
                <w:szCs w:val="18"/>
              </w:rPr>
            </w:pPr>
            <w:r w:rsidRPr="00540109">
              <w:rPr>
                <w:rFonts w:cstheme="minorHAnsi"/>
                <w:b/>
                <w:bCs/>
                <w:sz w:val="18"/>
                <w:szCs w:val="18"/>
              </w:rPr>
              <w:t>4) Strength of evidence</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5A00CB27"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6B7E7A39"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6E23BB7D" w14:textId="77777777" w:rsidR="007079BE" w:rsidRPr="00131FFA" w:rsidRDefault="007079BE" w:rsidP="00540109">
            <w:pPr>
              <w:jc w:val="center"/>
              <w:rPr>
                <w:rFonts w:cstheme="minorHAnsi"/>
                <w:sz w:val="18"/>
                <w:szCs w:val="18"/>
              </w:rPr>
            </w:pPr>
            <w:r w:rsidRPr="00131FFA">
              <w:rPr>
                <w:rFonts w:cstheme="minorHAnsi"/>
                <w:sz w:val="18"/>
                <w:szCs w:val="18"/>
              </w:rPr>
              <w:t>3.5</w:t>
            </w:r>
          </w:p>
        </w:tc>
        <w:tc>
          <w:tcPr>
            <w:tcW w:w="368"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6BDCA211" w14:textId="77777777" w:rsidR="007079BE" w:rsidRPr="00131FFA" w:rsidRDefault="007079BE" w:rsidP="00540109">
            <w:pPr>
              <w:jc w:val="center"/>
              <w:rPr>
                <w:rFonts w:cstheme="minorHAnsi"/>
                <w:sz w:val="18"/>
                <w:szCs w:val="18"/>
              </w:rPr>
            </w:pPr>
            <w:r w:rsidRPr="00131FFA">
              <w:rPr>
                <w:rFonts w:cstheme="minorHAnsi"/>
                <w:sz w:val="18"/>
                <w:szCs w:val="18"/>
              </w:rPr>
              <w:t>3.5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0A426987" w14:textId="77777777" w:rsidR="007079BE" w:rsidRPr="00131FFA" w:rsidRDefault="007079BE" w:rsidP="00540109">
            <w:pPr>
              <w:jc w:val="center"/>
              <w:rPr>
                <w:rFonts w:cstheme="minorHAnsi"/>
                <w:sz w:val="18"/>
                <w:szCs w:val="18"/>
              </w:rPr>
            </w:pPr>
            <w:r w:rsidRPr="00131FFA">
              <w:rPr>
                <w:rFonts w:cstheme="minorHAnsi"/>
                <w:sz w:val="18"/>
                <w:szCs w:val="18"/>
              </w:rPr>
              <w:t>5.5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0D7238E"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487BCB50" w14:textId="77777777" w:rsidR="007079BE" w:rsidRPr="00131FFA" w:rsidRDefault="007079BE" w:rsidP="00540109">
            <w:pPr>
              <w:jc w:val="center"/>
              <w:rPr>
                <w:rFonts w:cstheme="minorHAnsi"/>
                <w:sz w:val="18"/>
                <w:szCs w:val="18"/>
              </w:rPr>
            </w:pPr>
            <w:r w:rsidRPr="00131FFA">
              <w:rPr>
                <w:rFonts w:cstheme="minorHAnsi"/>
                <w:sz w:val="18"/>
                <w:szCs w:val="18"/>
              </w:rPr>
              <w:t>4</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03395E7"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660A9096" w14:textId="77777777" w:rsidR="007079BE" w:rsidRPr="00131FFA" w:rsidRDefault="007079BE" w:rsidP="00540109">
            <w:pPr>
              <w:jc w:val="center"/>
              <w:rPr>
                <w:rFonts w:cstheme="minorHAnsi"/>
                <w:sz w:val="18"/>
                <w:szCs w:val="18"/>
              </w:rPr>
            </w:pPr>
            <w:r w:rsidRPr="00131FFA">
              <w:rPr>
                <w:rFonts w:cstheme="minorHAnsi"/>
                <w:sz w:val="18"/>
                <w:szCs w:val="18"/>
              </w:rPr>
              <w:t>4</w:t>
            </w:r>
          </w:p>
        </w:tc>
      </w:tr>
      <w:tr w:rsidR="007079BE" w:rsidRPr="00131FFA" w14:paraId="6641C205" w14:textId="77777777" w:rsidTr="009A3BCF">
        <w:trPr>
          <w:trHeight w:val="658"/>
        </w:trPr>
        <w:tc>
          <w:tcPr>
            <w:tcW w:w="1688"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7B45F2B3" w14:textId="77777777" w:rsidR="007079BE" w:rsidRPr="00540109" w:rsidRDefault="007079BE" w:rsidP="00540109">
            <w:pPr>
              <w:rPr>
                <w:rFonts w:cstheme="minorHAnsi"/>
                <w:b/>
                <w:bCs/>
                <w:sz w:val="18"/>
                <w:szCs w:val="18"/>
              </w:rPr>
            </w:pPr>
            <w:r w:rsidRPr="00540109">
              <w:rPr>
                <w:rFonts w:cstheme="minorHAnsi"/>
                <w:b/>
                <w:bCs/>
                <w:sz w:val="18"/>
                <w:szCs w:val="18"/>
              </w:rPr>
              <w:t>5) Limitations</w:t>
            </w:r>
          </w:p>
        </w:tc>
        <w:tc>
          <w:tcPr>
            <w:tcW w:w="368"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457CAE78" w14:textId="77777777" w:rsidR="007079BE" w:rsidRPr="00131FFA" w:rsidRDefault="007079BE" w:rsidP="00540109">
            <w:pPr>
              <w:jc w:val="center"/>
              <w:rPr>
                <w:rFonts w:cstheme="minorHAnsi"/>
                <w:sz w:val="18"/>
                <w:szCs w:val="18"/>
              </w:rPr>
            </w:pPr>
            <w:r w:rsidRPr="00131FFA">
              <w:rPr>
                <w:rFonts w:cstheme="minorHAnsi"/>
                <w:sz w:val="18"/>
                <w:szCs w:val="18"/>
              </w:rPr>
              <w:t>2.5</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5B3E0BBB"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7654F27A" w14:textId="77777777" w:rsidR="007079BE" w:rsidRPr="00131FFA" w:rsidRDefault="007079BE" w:rsidP="00540109">
            <w:pPr>
              <w:jc w:val="center"/>
              <w:rPr>
                <w:rFonts w:cstheme="minorHAnsi"/>
                <w:sz w:val="18"/>
                <w:szCs w:val="18"/>
              </w:rPr>
            </w:pPr>
            <w:r w:rsidRPr="00131FFA">
              <w:rPr>
                <w:rFonts w:cstheme="minorHAnsi"/>
                <w:sz w:val="18"/>
                <w:szCs w:val="18"/>
              </w:rPr>
              <w:t>2.5</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33E72197"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45006DA7" w14:textId="77777777" w:rsidR="007079BE" w:rsidRPr="00131FFA" w:rsidRDefault="007079BE" w:rsidP="00540109">
            <w:pPr>
              <w:jc w:val="center"/>
              <w:rPr>
                <w:rFonts w:cstheme="minorHAnsi"/>
                <w:sz w:val="18"/>
                <w:szCs w:val="18"/>
              </w:rPr>
            </w:pPr>
            <w:r w:rsidRPr="00131FFA">
              <w:rPr>
                <w:rFonts w:cstheme="minorHAnsi"/>
                <w:sz w:val="18"/>
                <w:szCs w:val="18"/>
              </w:rPr>
              <w:t>2.5</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3C7B8AAB"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6A838448" w14:textId="77777777" w:rsidR="007079BE" w:rsidRPr="00131FFA" w:rsidRDefault="007079BE" w:rsidP="00540109">
            <w:pPr>
              <w:jc w:val="center"/>
              <w:rPr>
                <w:rFonts w:cstheme="minorHAnsi"/>
                <w:sz w:val="18"/>
                <w:szCs w:val="18"/>
              </w:rPr>
            </w:pPr>
            <w:r w:rsidRPr="00131FFA">
              <w:rPr>
                <w:rFonts w:cstheme="minorHAnsi"/>
                <w:sz w:val="18"/>
                <w:szCs w:val="18"/>
              </w:rPr>
              <w:t>2.5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276A6E8"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2CEDE993" w14:textId="77777777" w:rsidR="007079BE" w:rsidRPr="00131FFA" w:rsidRDefault="007079BE" w:rsidP="00540109">
            <w:pPr>
              <w:jc w:val="center"/>
              <w:rPr>
                <w:rFonts w:cstheme="minorHAnsi"/>
                <w:sz w:val="18"/>
                <w:szCs w:val="18"/>
              </w:rPr>
            </w:pPr>
            <w:r w:rsidRPr="00131FFA">
              <w:rPr>
                <w:rFonts w:cstheme="minorHAnsi"/>
                <w:sz w:val="18"/>
                <w:szCs w:val="18"/>
              </w:rPr>
              <w:t>4</w:t>
            </w:r>
          </w:p>
        </w:tc>
      </w:tr>
      <w:tr w:rsidR="007079BE" w:rsidRPr="00131FFA" w14:paraId="3B2CC534" w14:textId="77777777" w:rsidTr="009A3BCF">
        <w:trPr>
          <w:trHeight w:val="658"/>
        </w:trPr>
        <w:tc>
          <w:tcPr>
            <w:tcW w:w="1688" w:type="pct"/>
            <w:tcBorders>
              <w:top w:val="single" w:sz="8" w:space="0" w:color="FFFFFF"/>
              <w:left w:val="single" w:sz="8" w:space="0" w:color="FFFFFF"/>
              <w:bottom w:val="single" w:sz="8" w:space="0" w:color="FFFFFF"/>
              <w:right w:val="single" w:sz="12" w:space="0" w:color="FFFFFF"/>
            </w:tcBorders>
            <w:shd w:val="clear" w:color="auto" w:fill="FFFFFF"/>
            <w:tcMar>
              <w:top w:w="72" w:type="dxa"/>
              <w:left w:w="72" w:type="dxa"/>
              <w:bottom w:w="72" w:type="dxa"/>
              <w:right w:w="72" w:type="dxa"/>
            </w:tcMar>
            <w:vAlign w:val="center"/>
            <w:hideMark/>
          </w:tcPr>
          <w:p w14:paraId="03BD25A4" w14:textId="6936D4B8" w:rsidR="007079BE" w:rsidRPr="00540109" w:rsidRDefault="007079BE" w:rsidP="00540109">
            <w:pPr>
              <w:rPr>
                <w:rFonts w:cstheme="minorHAnsi"/>
                <w:b/>
                <w:bCs/>
                <w:sz w:val="18"/>
                <w:szCs w:val="18"/>
              </w:rPr>
            </w:pPr>
            <w:r w:rsidRPr="00540109">
              <w:rPr>
                <w:rFonts w:cstheme="minorHAnsi"/>
                <w:b/>
                <w:bCs/>
                <w:sz w:val="18"/>
                <w:szCs w:val="18"/>
              </w:rPr>
              <w:t>6) Recommendations and lessons</w:t>
            </w:r>
          </w:p>
        </w:tc>
        <w:tc>
          <w:tcPr>
            <w:tcW w:w="368" w:type="pct"/>
            <w:tcBorders>
              <w:top w:val="single" w:sz="12" w:space="0" w:color="FFFFFF"/>
              <w:left w:val="single" w:sz="12" w:space="0" w:color="FFFFFF"/>
              <w:bottom w:val="single" w:sz="12" w:space="0" w:color="FFFFFF"/>
              <w:right w:val="single" w:sz="12" w:space="0" w:color="FFFFFF"/>
            </w:tcBorders>
            <w:shd w:val="clear" w:color="auto" w:fill="FFEB84"/>
            <w:tcMar>
              <w:top w:w="72" w:type="dxa"/>
              <w:left w:w="72" w:type="dxa"/>
              <w:bottom w:w="72" w:type="dxa"/>
              <w:right w:w="72" w:type="dxa"/>
            </w:tcMar>
            <w:vAlign w:val="center"/>
            <w:hideMark/>
          </w:tcPr>
          <w:p w14:paraId="0A59C6AB" w14:textId="77777777" w:rsidR="007079BE" w:rsidRPr="00131FFA" w:rsidRDefault="007079BE" w:rsidP="00540109">
            <w:pPr>
              <w:jc w:val="center"/>
              <w:rPr>
                <w:rFonts w:cstheme="minorHAnsi"/>
                <w:sz w:val="18"/>
                <w:szCs w:val="18"/>
              </w:rPr>
            </w:pPr>
            <w:r w:rsidRPr="00131FFA">
              <w:rPr>
                <w:rFonts w:cstheme="minorHAnsi"/>
                <w:sz w:val="18"/>
                <w:szCs w:val="18"/>
              </w:rPr>
              <w:t>3</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3127498A"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FDCA7D"/>
            <w:tcMar>
              <w:top w:w="72" w:type="dxa"/>
              <w:left w:w="72" w:type="dxa"/>
              <w:bottom w:w="72" w:type="dxa"/>
              <w:right w:w="72" w:type="dxa"/>
            </w:tcMar>
            <w:vAlign w:val="center"/>
            <w:hideMark/>
          </w:tcPr>
          <w:p w14:paraId="4B3D0E8C" w14:textId="77777777" w:rsidR="007079BE" w:rsidRPr="00131FFA" w:rsidRDefault="007079BE" w:rsidP="00540109">
            <w:pPr>
              <w:jc w:val="center"/>
              <w:rPr>
                <w:rFonts w:cstheme="minorHAnsi"/>
                <w:sz w:val="18"/>
                <w:szCs w:val="18"/>
              </w:rPr>
            </w:pPr>
            <w:r w:rsidRPr="00131FFA">
              <w:rPr>
                <w:rFonts w:cstheme="minorHAnsi"/>
                <w:sz w:val="18"/>
                <w:szCs w:val="18"/>
              </w:rPr>
              <w:t>2.5</w:t>
            </w:r>
          </w:p>
        </w:tc>
        <w:tc>
          <w:tcPr>
            <w:tcW w:w="368"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0063DB6B" w14:textId="77777777" w:rsidR="007079BE" w:rsidRPr="00131FFA" w:rsidRDefault="007079BE" w:rsidP="00540109">
            <w:pPr>
              <w:jc w:val="center"/>
              <w:rPr>
                <w:rFonts w:cstheme="minorHAnsi"/>
                <w:sz w:val="18"/>
                <w:szCs w:val="18"/>
              </w:rPr>
            </w:pPr>
            <w:r w:rsidRPr="00131FFA">
              <w:rPr>
                <w:rFonts w:cstheme="minorHAnsi"/>
                <w:sz w:val="18"/>
                <w:szCs w:val="18"/>
              </w:rPr>
              <w:t>4</w:t>
            </w:r>
          </w:p>
        </w:tc>
        <w:tc>
          <w:tcPr>
            <w:tcW w:w="368" w:type="pct"/>
            <w:tcBorders>
              <w:top w:val="single" w:sz="12" w:space="0" w:color="FFFFFF"/>
              <w:left w:val="single" w:sz="12" w:space="0" w:color="FFFFFF"/>
              <w:bottom w:val="single" w:sz="12" w:space="0" w:color="FFFFFF"/>
              <w:right w:val="single" w:sz="12" w:space="0" w:color="FFFFFF"/>
            </w:tcBorders>
            <w:shd w:val="clear" w:color="auto" w:fill="D8E082"/>
            <w:tcMar>
              <w:top w:w="72" w:type="dxa"/>
              <w:left w:w="72" w:type="dxa"/>
              <w:bottom w:w="72" w:type="dxa"/>
              <w:right w:w="72" w:type="dxa"/>
            </w:tcMar>
            <w:vAlign w:val="center"/>
            <w:hideMark/>
          </w:tcPr>
          <w:p w14:paraId="11E54116" w14:textId="77777777" w:rsidR="007079BE" w:rsidRPr="00131FFA" w:rsidRDefault="007079BE" w:rsidP="00540109">
            <w:pPr>
              <w:jc w:val="center"/>
              <w:rPr>
                <w:rFonts w:cstheme="minorHAnsi"/>
                <w:sz w:val="18"/>
                <w:szCs w:val="18"/>
              </w:rPr>
            </w:pPr>
            <w:r w:rsidRPr="00131FFA">
              <w:rPr>
                <w:rFonts w:cstheme="minorHAnsi"/>
                <w:sz w:val="18"/>
                <w:szCs w:val="18"/>
              </w:rPr>
              <w:t>3.5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22FE98BA" w14:textId="77777777" w:rsidR="007079BE" w:rsidRPr="00131FFA" w:rsidRDefault="007079BE" w:rsidP="00540109">
            <w:pPr>
              <w:jc w:val="center"/>
              <w:rPr>
                <w:rFonts w:cstheme="minorHAnsi"/>
                <w:sz w:val="18"/>
                <w:szCs w:val="18"/>
              </w:rPr>
            </w:pPr>
            <w:r w:rsidRPr="00131FFA">
              <w:rPr>
                <w:rFonts w:cstheme="minorHAnsi"/>
                <w:sz w:val="18"/>
                <w:szCs w:val="18"/>
              </w:rPr>
              <w:t>5.5</w:t>
            </w:r>
          </w:p>
        </w:tc>
        <w:tc>
          <w:tcPr>
            <w:tcW w:w="368" w:type="pct"/>
            <w:tcBorders>
              <w:top w:val="single" w:sz="12" w:space="0" w:color="FFFFFF"/>
              <w:left w:val="single" w:sz="12" w:space="0" w:color="FFFFFF"/>
              <w:bottom w:val="single" w:sz="12" w:space="0" w:color="FFFFFF"/>
              <w:right w:val="single" w:sz="12" w:space="0" w:color="FFFFFF"/>
            </w:tcBorders>
            <w:shd w:val="clear" w:color="auto" w:fill="8ACA7E"/>
            <w:tcMar>
              <w:top w:w="72" w:type="dxa"/>
              <w:left w:w="72" w:type="dxa"/>
              <w:bottom w:w="72" w:type="dxa"/>
              <w:right w:w="72" w:type="dxa"/>
            </w:tcMar>
            <w:vAlign w:val="center"/>
            <w:hideMark/>
          </w:tcPr>
          <w:p w14:paraId="1C35CE1A"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12" w:space="0" w:color="FFFFFF"/>
              <w:bottom w:val="single" w:sz="12" w:space="0" w:color="FFFFFF"/>
              <w:right w:val="single" w:sz="12" w:space="0" w:color="FFFFFF"/>
            </w:tcBorders>
            <w:shd w:val="clear" w:color="auto" w:fill="63BE7B"/>
            <w:tcMar>
              <w:top w:w="72" w:type="dxa"/>
              <w:left w:w="72" w:type="dxa"/>
              <w:bottom w:w="72" w:type="dxa"/>
              <w:right w:w="72" w:type="dxa"/>
            </w:tcMar>
            <w:vAlign w:val="center"/>
            <w:hideMark/>
          </w:tcPr>
          <w:p w14:paraId="57307FC7" w14:textId="77777777" w:rsidR="007079BE" w:rsidRPr="00131FFA" w:rsidRDefault="007079BE" w:rsidP="00540109">
            <w:pPr>
              <w:jc w:val="center"/>
              <w:rPr>
                <w:rFonts w:cstheme="minorHAnsi"/>
                <w:sz w:val="18"/>
                <w:szCs w:val="18"/>
              </w:rPr>
            </w:pPr>
            <w:r w:rsidRPr="00131FFA">
              <w:rPr>
                <w:rFonts w:cstheme="minorHAnsi"/>
                <w:sz w:val="18"/>
                <w:szCs w:val="18"/>
              </w:rPr>
              <w:t>5</w:t>
            </w:r>
          </w:p>
        </w:tc>
        <w:tc>
          <w:tcPr>
            <w:tcW w:w="368" w:type="pct"/>
            <w:tcBorders>
              <w:top w:val="single" w:sz="12" w:space="0" w:color="FFFFFF"/>
              <w:left w:val="single" w:sz="12" w:space="0" w:color="FFFFFF"/>
              <w:bottom w:val="single" w:sz="12" w:space="0" w:color="FFFFFF"/>
              <w:right w:val="single" w:sz="12" w:space="0" w:color="FFFFFF"/>
            </w:tcBorders>
            <w:shd w:val="clear" w:color="auto" w:fill="B1D580"/>
            <w:tcMar>
              <w:top w:w="72" w:type="dxa"/>
              <w:left w:w="72" w:type="dxa"/>
              <w:bottom w:w="72" w:type="dxa"/>
              <w:right w:w="72" w:type="dxa"/>
            </w:tcMar>
            <w:vAlign w:val="center"/>
            <w:hideMark/>
          </w:tcPr>
          <w:p w14:paraId="7AA2E84E" w14:textId="77777777" w:rsidR="007079BE" w:rsidRPr="00131FFA" w:rsidRDefault="007079BE" w:rsidP="00540109">
            <w:pPr>
              <w:jc w:val="center"/>
              <w:rPr>
                <w:rFonts w:cstheme="minorHAnsi"/>
                <w:sz w:val="18"/>
                <w:szCs w:val="18"/>
              </w:rPr>
            </w:pPr>
            <w:r w:rsidRPr="00131FFA">
              <w:rPr>
                <w:rFonts w:cstheme="minorHAnsi"/>
                <w:sz w:val="18"/>
                <w:szCs w:val="18"/>
              </w:rPr>
              <w:t>4</w:t>
            </w:r>
          </w:p>
        </w:tc>
      </w:tr>
      <w:tr w:rsidR="007079BE" w:rsidRPr="00131FFA" w14:paraId="31152F3B" w14:textId="77777777" w:rsidTr="009A3BCF">
        <w:trPr>
          <w:trHeight w:val="658"/>
        </w:trPr>
        <w:tc>
          <w:tcPr>
            <w:tcW w:w="1688" w:type="pct"/>
            <w:tcBorders>
              <w:top w:val="single" w:sz="8" w:space="0" w:color="FFFFFF"/>
              <w:left w:val="single" w:sz="8" w:space="0" w:color="FFFFFF"/>
              <w:bottom w:val="single" w:sz="8" w:space="0" w:color="FFFFFF"/>
              <w:right w:val="single" w:sz="8" w:space="0" w:color="FFFFFF"/>
            </w:tcBorders>
            <w:shd w:val="clear" w:color="auto" w:fill="FFFFFF"/>
            <w:tcMar>
              <w:top w:w="72" w:type="dxa"/>
              <w:left w:w="72" w:type="dxa"/>
              <w:bottom w:w="72" w:type="dxa"/>
              <w:right w:w="72" w:type="dxa"/>
            </w:tcMar>
            <w:vAlign w:val="center"/>
            <w:hideMark/>
          </w:tcPr>
          <w:p w14:paraId="3F96253F" w14:textId="77777777" w:rsidR="007079BE" w:rsidRPr="00540109" w:rsidRDefault="007079BE" w:rsidP="00540109">
            <w:pPr>
              <w:rPr>
                <w:rFonts w:cstheme="minorHAnsi"/>
                <w:b/>
                <w:bCs/>
                <w:sz w:val="18"/>
                <w:szCs w:val="18"/>
              </w:rPr>
            </w:pPr>
            <w:r w:rsidRPr="00540109">
              <w:rPr>
                <w:rFonts w:cstheme="minorHAnsi"/>
                <w:b/>
                <w:bCs/>
                <w:sz w:val="18"/>
                <w:szCs w:val="18"/>
              </w:rPr>
              <w:t>Overall report review score</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7E1FB50E" w14:textId="77777777" w:rsidR="007079BE" w:rsidRPr="00540109" w:rsidRDefault="007079BE" w:rsidP="00540109">
            <w:pPr>
              <w:jc w:val="center"/>
              <w:rPr>
                <w:rFonts w:cstheme="minorHAnsi"/>
                <w:b/>
                <w:bCs/>
                <w:sz w:val="18"/>
                <w:szCs w:val="18"/>
              </w:rPr>
            </w:pPr>
            <w:r w:rsidRPr="00540109">
              <w:rPr>
                <w:rFonts w:cstheme="minorHAnsi"/>
                <w:b/>
                <w:bCs/>
                <w:sz w:val="18"/>
                <w:szCs w:val="18"/>
              </w:rPr>
              <w:t>3.0</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2171CBC1" w14:textId="6E6AD20D" w:rsidR="00985A43" w:rsidRPr="00540109" w:rsidRDefault="007079BE" w:rsidP="00985A43">
            <w:pPr>
              <w:jc w:val="center"/>
              <w:rPr>
                <w:rFonts w:cstheme="minorHAnsi"/>
                <w:b/>
                <w:bCs/>
                <w:sz w:val="18"/>
                <w:szCs w:val="18"/>
              </w:rPr>
            </w:pPr>
            <w:r w:rsidRPr="000068BF">
              <w:rPr>
                <w:rFonts w:cstheme="minorHAnsi"/>
                <w:b/>
                <w:bCs/>
                <w:color w:val="005E00"/>
                <w:sz w:val="18"/>
                <w:szCs w:val="18"/>
              </w:rPr>
              <w:t>4.7</w:t>
            </w:r>
            <w:r w:rsidR="00985A43" w:rsidRPr="000068BF">
              <w:rPr>
                <w:rFonts w:cstheme="minorHAnsi"/>
                <w:b/>
                <w:bCs/>
                <w:color w:val="005E00"/>
                <w:sz w:val="18"/>
                <w:szCs w:val="18"/>
              </w:rPr>
              <w:t>*</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25A273B9" w14:textId="77777777" w:rsidR="007079BE" w:rsidRPr="00540109" w:rsidRDefault="007079BE" w:rsidP="00540109">
            <w:pPr>
              <w:jc w:val="center"/>
              <w:rPr>
                <w:rFonts w:cstheme="minorHAnsi"/>
                <w:b/>
                <w:bCs/>
                <w:sz w:val="18"/>
                <w:szCs w:val="18"/>
              </w:rPr>
            </w:pPr>
            <w:r w:rsidRPr="00540109">
              <w:rPr>
                <w:rFonts w:cstheme="minorHAnsi"/>
                <w:b/>
                <w:bCs/>
                <w:sz w:val="18"/>
                <w:szCs w:val="18"/>
              </w:rPr>
              <w:t>2.7</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643E340E" w14:textId="77777777" w:rsidR="007079BE" w:rsidRPr="00540109" w:rsidRDefault="007079BE" w:rsidP="00540109">
            <w:pPr>
              <w:jc w:val="center"/>
              <w:rPr>
                <w:rFonts w:cstheme="minorHAnsi"/>
                <w:b/>
                <w:bCs/>
                <w:sz w:val="18"/>
                <w:szCs w:val="18"/>
              </w:rPr>
            </w:pPr>
            <w:r w:rsidRPr="00540109">
              <w:rPr>
                <w:rFonts w:cstheme="minorHAnsi"/>
                <w:b/>
                <w:bCs/>
                <w:sz w:val="18"/>
                <w:szCs w:val="18"/>
              </w:rPr>
              <w:t>3.3</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415FF19A" w14:textId="77777777" w:rsidR="007079BE" w:rsidRPr="00540109" w:rsidRDefault="007079BE" w:rsidP="00540109">
            <w:pPr>
              <w:jc w:val="center"/>
              <w:rPr>
                <w:rFonts w:cstheme="minorHAnsi"/>
                <w:b/>
                <w:bCs/>
                <w:sz w:val="18"/>
                <w:szCs w:val="18"/>
              </w:rPr>
            </w:pPr>
            <w:r w:rsidRPr="00540109">
              <w:rPr>
                <w:rFonts w:cstheme="minorHAnsi"/>
                <w:b/>
                <w:bCs/>
                <w:sz w:val="18"/>
                <w:szCs w:val="18"/>
              </w:rPr>
              <w:t>3.9</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18C465BB" w14:textId="09307534" w:rsidR="007079BE" w:rsidRPr="00540109" w:rsidRDefault="007079BE" w:rsidP="00540109">
            <w:pPr>
              <w:jc w:val="center"/>
              <w:rPr>
                <w:rFonts w:cstheme="minorHAnsi"/>
                <w:b/>
                <w:bCs/>
                <w:sz w:val="18"/>
                <w:szCs w:val="18"/>
              </w:rPr>
            </w:pPr>
            <w:r w:rsidRPr="000068BF">
              <w:rPr>
                <w:rFonts w:cstheme="minorHAnsi"/>
                <w:b/>
                <w:bCs/>
                <w:color w:val="005E00"/>
                <w:sz w:val="18"/>
                <w:szCs w:val="18"/>
              </w:rPr>
              <w:t>5.0</w:t>
            </w:r>
            <w:r w:rsidR="00B5363A" w:rsidRPr="000068BF">
              <w:rPr>
                <w:rFonts w:cstheme="minorHAnsi"/>
                <w:b/>
                <w:bCs/>
                <w:color w:val="005E00"/>
                <w:sz w:val="18"/>
                <w:szCs w:val="18"/>
              </w:rPr>
              <w:t>*</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417F8708" w14:textId="77777777" w:rsidR="007079BE" w:rsidRPr="00540109" w:rsidRDefault="007079BE" w:rsidP="00540109">
            <w:pPr>
              <w:jc w:val="center"/>
              <w:rPr>
                <w:rFonts w:cstheme="minorHAnsi"/>
                <w:b/>
                <w:bCs/>
                <w:sz w:val="18"/>
                <w:szCs w:val="18"/>
              </w:rPr>
            </w:pPr>
            <w:r w:rsidRPr="00540109">
              <w:rPr>
                <w:rFonts w:cstheme="minorHAnsi"/>
                <w:b/>
                <w:bCs/>
                <w:sz w:val="18"/>
                <w:szCs w:val="18"/>
              </w:rPr>
              <w:t>3.4</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546C1E6A" w14:textId="31BFE7DE" w:rsidR="007079BE" w:rsidRPr="00540109" w:rsidRDefault="007079BE" w:rsidP="00540109">
            <w:pPr>
              <w:jc w:val="center"/>
              <w:rPr>
                <w:rFonts w:cstheme="minorHAnsi"/>
                <w:b/>
                <w:bCs/>
                <w:sz w:val="18"/>
                <w:szCs w:val="18"/>
              </w:rPr>
            </w:pPr>
            <w:r w:rsidRPr="000068BF">
              <w:rPr>
                <w:rFonts w:cstheme="minorHAnsi"/>
                <w:b/>
                <w:bCs/>
                <w:color w:val="388600"/>
                <w:sz w:val="18"/>
                <w:szCs w:val="18"/>
              </w:rPr>
              <w:t>5.2</w:t>
            </w:r>
            <w:r w:rsidR="00B5363A" w:rsidRPr="000068BF">
              <w:rPr>
                <w:rFonts w:cstheme="minorHAnsi"/>
                <w:b/>
                <w:bCs/>
                <w:color w:val="388600"/>
                <w:sz w:val="18"/>
                <w:szCs w:val="18"/>
              </w:rPr>
              <w:t>*</w:t>
            </w:r>
          </w:p>
        </w:tc>
        <w:tc>
          <w:tcPr>
            <w:tcW w:w="368" w:type="pct"/>
            <w:tcBorders>
              <w:top w:val="single" w:sz="12" w:space="0" w:color="FFFFFF"/>
              <w:left w:val="single" w:sz="8" w:space="0" w:color="FFFFFF"/>
              <w:bottom w:val="single" w:sz="12" w:space="0" w:color="FFFFFF"/>
              <w:right w:val="single" w:sz="8" w:space="0" w:color="FFFFFF"/>
            </w:tcBorders>
            <w:shd w:val="clear" w:color="auto" w:fill="FFFFFF"/>
            <w:tcMar>
              <w:top w:w="72" w:type="dxa"/>
              <w:left w:w="72" w:type="dxa"/>
              <w:bottom w:w="72" w:type="dxa"/>
              <w:right w:w="72" w:type="dxa"/>
            </w:tcMar>
            <w:vAlign w:val="center"/>
            <w:hideMark/>
          </w:tcPr>
          <w:p w14:paraId="52D7A08C" w14:textId="77777777" w:rsidR="007079BE" w:rsidRPr="00540109" w:rsidRDefault="007079BE" w:rsidP="00540109">
            <w:pPr>
              <w:jc w:val="center"/>
              <w:rPr>
                <w:rFonts w:cstheme="minorHAnsi"/>
                <w:b/>
                <w:bCs/>
                <w:sz w:val="18"/>
                <w:szCs w:val="18"/>
              </w:rPr>
            </w:pPr>
            <w:r w:rsidRPr="00540109">
              <w:rPr>
                <w:rFonts w:cstheme="minorHAnsi"/>
                <w:b/>
                <w:bCs/>
                <w:sz w:val="18"/>
                <w:szCs w:val="18"/>
              </w:rPr>
              <w:t>4.3</w:t>
            </w:r>
          </w:p>
        </w:tc>
      </w:tr>
      <w:tr w:rsidR="007079BE" w:rsidRPr="00131FFA" w14:paraId="442D98C8" w14:textId="77777777" w:rsidTr="009A3BCF">
        <w:trPr>
          <w:trHeight w:val="658"/>
        </w:trPr>
        <w:tc>
          <w:tcPr>
            <w:tcW w:w="1688" w:type="pct"/>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vAlign w:val="center"/>
            <w:hideMark/>
          </w:tcPr>
          <w:p w14:paraId="14C1BF8E" w14:textId="77777777" w:rsidR="007079BE" w:rsidRPr="00540109" w:rsidRDefault="007079BE" w:rsidP="00540109">
            <w:pPr>
              <w:rPr>
                <w:rFonts w:cstheme="minorHAnsi"/>
                <w:b/>
                <w:bCs/>
                <w:sz w:val="18"/>
                <w:szCs w:val="18"/>
              </w:rPr>
            </w:pPr>
            <w:r w:rsidRPr="00540109">
              <w:rPr>
                <w:rFonts w:cstheme="minorHAnsi"/>
                <w:b/>
                <w:bCs/>
                <w:sz w:val="18"/>
                <w:szCs w:val="18"/>
              </w:rPr>
              <w:t>Overall plan review score</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67DE6B3F" w14:textId="77777777" w:rsidR="007079BE" w:rsidRPr="00131FFA" w:rsidRDefault="007079BE" w:rsidP="00540109">
            <w:pPr>
              <w:jc w:val="center"/>
              <w:rPr>
                <w:rFonts w:cstheme="minorHAnsi"/>
                <w:sz w:val="18"/>
                <w:szCs w:val="18"/>
              </w:rPr>
            </w:pPr>
            <w:r w:rsidRPr="00131FFA">
              <w:rPr>
                <w:rFonts w:cstheme="minorHAnsi"/>
                <w:sz w:val="18"/>
                <w:szCs w:val="18"/>
              </w:rPr>
              <w:t>2.1</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5AC546B9" w14:textId="77777777" w:rsidR="007079BE" w:rsidRPr="00131FFA" w:rsidRDefault="007079BE" w:rsidP="00540109">
            <w:pPr>
              <w:jc w:val="center"/>
              <w:rPr>
                <w:rFonts w:cstheme="minorHAnsi"/>
                <w:sz w:val="18"/>
                <w:szCs w:val="18"/>
              </w:rPr>
            </w:pPr>
            <w:r w:rsidRPr="00131FFA">
              <w:rPr>
                <w:rFonts w:cstheme="minorHAnsi"/>
                <w:sz w:val="18"/>
                <w:szCs w:val="18"/>
              </w:rPr>
              <w:t>3.4</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5D370431" w14:textId="77777777" w:rsidR="007079BE" w:rsidRPr="00131FFA" w:rsidRDefault="007079BE" w:rsidP="00540109">
            <w:pPr>
              <w:jc w:val="center"/>
              <w:rPr>
                <w:rFonts w:cstheme="minorHAnsi"/>
                <w:sz w:val="18"/>
                <w:szCs w:val="18"/>
              </w:rPr>
            </w:pPr>
            <w:r w:rsidRPr="00131FFA">
              <w:rPr>
                <w:rFonts w:cstheme="minorHAnsi"/>
                <w:sz w:val="18"/>
                <w:szCs w:val="18"/>
              </w:rPr>
              <w:t>3.6</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22A8B59A" w14:textId="77777777" w:rsidR="007079BE" w:rsidRPr="00131FFA" w:rsidRDefault="007079BE" w:rsidP="00540109">
            <w:pPr>
              <w:jc w:val="center"/>
              <w:rPr>
                <w:rFonts w:cstheme="minorHAnsi"/>
                <w:sz w:val="18"/>
                <w:szCs w:val="18"/>
              </w:rPr>
            </w:pPr>
            <w:r w:rsidRPr="00131FFA">
              <w:rPr>
                <w:rFonts w:cstheme="minorHAnsi"/>
                <w:sz w:val="18"/>
                <w:szCs w:val="18"/>
              </w:rPr>
              <w:t>4.1</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3D4B9AB4" w14:textId="77777777" w:rsidR="007079BE" w:rsidRPr="00131FFA" w:rsidRDefault="007079BE" w:rsidP="00540109">
            <w:pPr>
              <w:jc w:val="center"/>
              <w:rPr>
                <w:rFonts w:cstheme="minorHAnsi"/>
                <w:sz w:val="18"/>
                <w:szCs w:val="18"/>
              </w:rPr>
            </w:pPr>
            <w:r w:rsidRPr="00131FFA">
              <w:rPr>
                <w:rFonts w:cstheme="minorHAnsi"/>
                <w:sz w:val="18"/>
                <w:szCs w:val="18"/>
              </w:rPr>
              <w:t>4.5</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187AC95A" w14:textId="77777777" w:rsidR="007079BE" w:rsidRPr="00131FFA" w:rsidRDefault="007079BE" w:rsidP="00540109">
            <w:pPr>
              <w:jc w:val="center"/>
              <w:rPr>
                <w:rFonts w:cstheme="minorHAnsi"/>
                <w:sz w:val="18"/>
                <w:szCs w:val="18"/>
              </w:rPr>
            </w:pPr>
            <w:r w:rsidRPr="00131FFA">
              <w:rPr>
                <w:rFonts w:cstheme="minorHAnsi"/>
                <w:sz w:val="18"/>
                <w:szCs w:val="18"/>
              </w:rPr>
              <w:t>4.6</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398B52FE" w14:textId="77777777" w:rsidR="007079BE" w:rsidRPr="00131FFA" w:rsidRDefault="007079BE" w:rsidP="00540109">
            <w:pPr>
              <w:jc w:val="center"/>
              <w:rPr>
                <w:rFonts w:cstheme="minorHAnsi"/>
                <w:sz w:val="18"/>
                <w:szCs w:val="18"/>
              </w:rPr>
            </w:pPr>
            <w:r w:rsidRPr="00131FFA">
              <w:rPr>
                <w:rFonts w:cstheme="minorHAnsi"/>
                <w:sz w:val="18"/>
                <w:szCs w:val="18"/>
              </w:rPr>
              <w:t>4.6</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30FBB730" w14:textId="77777777" w:rsidR="007079BE" w:rsidRPr="00131FFA" w:rsidRDefault="007079BE" w:rsidP="00540109">
            <w:pPr>
              <w:jc w:val="center"/>
              <w:rPr>
                <w:rFonts w:cstheme="minorHAnsi"/>
                <w:sz w:val="18"/>
                <w:szCs w:val="18"/>
              </w:rPr>
            </w:pPr>
            <w:r w:rsidRPr="00131FFA">
              <w:rPr>
                <w:rFonts w:cstheme="minorHAnsi"/>
                <w:sz w:val="18"/>
                <w:szCs w:val="18"/>
              </w:rPr>
              <w:t>4.9</w:t>
            </w:r>
          </w:p>
        </w:tc>
        <w:tc>
          <w:tcPr>
            <w:tcW w:w="368" w:type="pct"/>
            <w:tcBorders>
              <w:top w:val="single" w:sz="12" w:space="0" w:color="FFFFFF"/>
              <w:left w:val="single" w:sz="8" w:space="0" w:color="FFFFFF"/>
              <w:bottom w:val="single" w:sz="12" w:space="0" w:color="FFFFFF"/>
              <w:right w:val="single" w:sz="8" w:space="0" w:color="FFFFFF"/>
            </w:tcBorders>
            <w:tcMar>
              <w:top w:w="72" w:type="dxa"/>
              <w:left w:w="72" w:type="dxa"/>
              <w:bottom w:w="72" w:type="dxa"/>
              <w:right w:w="72" w:type="dxa"/>
            </w:tcMar>
            <w:vAlign w:val="center"/>
            <w:hideMark/>
          </w:tcPr>
          <w:p w14:paraId="43AF68E8" w14:textId="77777777" w:rsidR="007079BE" w:rsidRPr="00131FFA" w:rsidRDefault="007079BE" w:rsidP="00540109">
            <w:pPr>
              <w:jc w:val="center"/>
              <w:rPr>
                <w:rFonts w:cstheme="minorHAnsi"/>
                <w:sz w:val="18"/>
                <w:szCs w:val="18"/>
              </w:rPr>
            </w:pPr>
            <w:r w:rsidRPr="00131FFA">
              <w:rPr>
                <w:rFonts w:cstheme="minorHAnsi"/>
                <w:sz w:val="18"/>
                <w:szCs w:val="18"/>
              </w:rPr>
              <w:t>5.4</w:t>
            </w:r>
          </w:p>
        </w:tc>
      </w:tr>
    </w:tbl>
    <w:p w14:paraId="1F8457B7" w14:textId="7283414F" w:rsidR="007C43C5" w:rsidRPr="00D2310A" w:rsidRDefault="00FF3DCF" w:rsidP="00D2310A">
      <w:pPr>
        <w:pStyle w:val="TableName"/>
      </w:pPr>
      <w:bookmarkStart w:id="54" w:name="_Ref214522415"/>
      <w:r>
        <w:rPr>
          <w:i/>
          <w:iCs/>
          <w:lang w:val="en-GB"/>
        </w:rPr>
        <w:br w:type="page"/>
      </w:r>
      <w:bookmarkStart w:id="55" w:name="_Ref220344151"/>
      <w:bookmarkStart w:id="56" w:name="_Ref220344205"/>
      <w:r w:rsidR="00A13C6A" w:rsidRPr="00D2310A">
        <w:lastRenderedPageBreak/>
        <w:t xml:space="preserve">Table </w:t>
      </w:r>
      <w:r w:rsidR="008051AD">
        <w:fldChar w:fldCharType="begin"/>
      </w:r>
      <w:r w:rsidR="008051AD">
        <w:instrText xml:space="preserve"> SEQ Table \* ARABIC </w:instrText>
      </w:r>
      <w:r w:rsidR="008051AD">
        <w:fldChar w:fldCharType="separate"/>
      </w:r>
      <w:r w:rsidR="00077F7F">
        <w:rPr>
          <w:noProof/>
        </w:rPr>
        <w:t>11</w:t>
      </w:r>
      <w:r w:rsidR="008051AD">
        <w:fldChar w:fldCharType="end"/>
      </w:r>
      <w:bookmarkEnd w:id="55"/>
      <w:r w:rsidR="001B7CF3" w:rsidRPr="00D2310A">
        <w:t>:</w:t>
      </w:r>
      <w:r w:rsidR="00A13C6A" w:rsidRPr="00D2310A">
        <w:t xml:space="preserve"> Distribution analysis: Summary of report ratings by quality criteria, based on DMEL Standard</w:t>
      </w:r>
      <w:r w:rsidR="00BA254D" w:rsidRPr="00D2310A">
        <w:t xml:space="preserve"> 10</w:t>
      </w:r>
      <w:bookmarkEnd w:id="54"/>
      <w:bookmarkEnd w:id="56"/>
    </w:p>
    <w:tbl>
      <w:tblPr>
        <w:tblpPr w:leftFromText="181" w:rightFromText="181" w:bottomFromText="198" w:vertAnchor="text" w:tblpY="1"/>
        <w:tblOverlap w:val="never"/>
        <w:tblW w:w="5000" w:type="pct"/>
        <w:tblCellMar>
          <w:left w:w="0" w:type="dxa"/>
          <w:right w:w="0" w:type="dxa"/>
        </w:tblCellMar>
        <w:tblLook w:val="06A0" w:firstRow="1" w:lastRow="0" w:firstColumn="1" w:lastColumn="0" w:noHBand="1" w:noVBand="1"/>
      </w:tblPr>
      <w:tblGrid>
        <w:gridCol w:w="2076"/>
        <w:gridCol w:w="676"/>
        <w:gridCol w:w="676"/>
        <w:gridCol w:w="676"/>
        <w:gridCol w:w="676"/>
        <w:gridCol w:w="1520"/>
        <w:gridCol w:w="1491"/>
        <w:gridCol w:w="1491"/>
      </w:tblGrid>
      <w:tr w:rsidR="00A13C6A" w:rsidRPr="00C36A6F" w14:paraId="03884DEC" w14:textId="77777777" w:rsidTr="00D2310A">
        <w:trPr>
          <w:trHeight w:val="567"/>
          <w:tblHeader/>
        </w:trPr>
        <w:tc>
          <w:tcPr>
            <w:tcW w:w="1118" w:type="pct"/>
            <w:tcBorders>
              <w:top w:val="single" w:sz="4" w:space="0" w:color="000000"/>
              <w:left w:val="single" w:sz="4" w:space="0" w:color="000000"/>
              <w:bottom w:val="single" w:sz="4" w:space="0" w:color="000000"/>
              <w:right w:val="single" w:sz="4" w:space="0" w:color="000000"/>
            </w:tcBorders>
            <w:shd w:val="clear" w:color="auto" w:fill="DEEAF6"/>
            <w:tcMar>
              <w:top w:w="72" w:type="dxa"/>
              <w:left w:w="72" w:type="dxa"/>
              <w:bottom w:w="72" w:type="dxa"/>
              <w:right w:w="72" w:type="dxa"/>
            </w:tcMar>
            <w:hideMark/>
          </w:tcPr>
          <w:p w14:paraId="0FDCCB57" w14:textId="77777777" w:rsidR="00A13C6A" w:rsidRPr="00C36A6F" w:rsidRDefault="00A13C6A" w:rsidP="00DA0756">
            <w:pPr>
              <w:spacing w:before="80"/>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Key quality areas</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24717ABC" w14:textId="77777777" w:rsidR="00A13C6A" w:rsidRPr="00C36A6F" w:rsidRDefault="00A13C6A"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Min</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307E45A1" w14:textId="77777777" w:rsidR="00A13C6A" w:rsidRPr="00C36A6F" w:rsidRDefault="00A13C6A"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Max</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77420854" w14:textId="77777777" w:rsidR="00A13C6A" w:rsidRPr="00C36A6F" w:rsidRDefault="00A13C6A"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Mean</w:t>
            </w:r>
          </w:p>
        </w:tc>
        <w:tc>
          <w:tcPr>
            <w:tcW w:w="364"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3B466C5C" w14:textId="77777777" w:rsidR="00A13C6A" w:rsidRPr="00C36A6F" w:rsidRDefault="00A13C6A"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Mode</w:t>
            </w:r>
          </w:p>
        </w:tc>
        <w:tc>
          <w:tcPr>
            <w:tcW w:w="819"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17B7EA5A" w14:textId="77777777" w:rsidR="00A13C6A" w:rsidRPr="00C36A6F" w:rsidRDefault="00A13C6A"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Distribution</w:t>
            </w:r>
          </w:p>
        </w:tc>
        <w:tc>
          <w:tcPr>
            <w:tcW w:w="803"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05A64BE0" w14:textId="77777777" w:rsidR="00A13C6A" w:rsidRPr="00C36A6F" w:rsidRDefault="00A13C6A"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Less than satisfactory (0-3)</w:t>
            </w:r>
          </w:p>
        </w:tc>
        <w:tc>
          <w:tcPr>
            <w:tcW w:w="803" w:type="pct"/>
            <w:tcBorders>
              <w:top w:val="single" w:sz="4" w:space="0" w:color="000000"/>
              <w:left w:val="single" w:sz="4" w:space="0" w:color="000000"/>
              <w:bottom w:val="single" w:sz="4" w:space="0" w:color="000000"/>
              <w:right w:val="single" w:sz="4" w:space="0" w:color="000000"/>
            </w:tcBorders>
            <w:shd w:val="clear" w:color="auto" w:fill="DEEAF6"/>
            <w:tcMar>
              <w:top w:w="72" w:type="dxa"/>
              <w:left w:w="15" w:type="dxa"/>
              <w:bottom w:w="72" w:type="dxa"/>
              <w:right w:w="15" w:type="dxa"/>
            </w:tcMar>
            <w:hideMark/>
          </w:tcPr>
          <w:p w14:paraId="57B9874C" w14:textId="34D4254D" w:rsidR="00A13C6A" w:rsidRPr="00C36A6F" w:rsidRDefault="00A13C6A" w:rsidP="00DA0756">
            <w:pPr>
              <w:spacing w:before="80"/>
              <w:jc w:val="center"/>
              <w:rPr>
                <w:rFonts w:cstheme="minorHAnsi"/>
                <w:b/>
                <w:bCs/>
                <w:color w:val="0D0D0D" w:themeColor="text1" w:themeTint="F2"/>
                <w:sz w:val="18"/>
                <w:szCs w:val="18"/>
                <w:lang w:val="en-GB"/>
              </w:rPr>
            </w:pPr>
            <w:r w:rsidRPr="00C36A6F">
              <w:rPr>
                <w:rFonts w:cstheme="minorHAnsi"/>
                <w:b/>
                <w:bCs/>
                <w:color w:val="0D0D0D" w:themeColor="text1" w:themeTint="F2"/>
                <w:sz w:val="18"/>
                <w:szCs w:val="18"/>
                <w:lang w:val="en-GB"/>
              </w:rPr>
              <w:t>Satisfactory</w:t>
            </w:r>
            <w:r>
              <w:rPr>
                <w:rFonts w:cstheme="minorHAnsi"/>
                <w:b/>
                <w:bCs/>
                <w:color w:val="0D0D0D" w:themeColor="text1" w:themeTint="F2"/>
                <w:sz w:val="18"/>
                <w:szCs w:val="18"/>
                <w:lang w:val="en-GB"/>
              </w:rPr>
              <w:t xml:space="preserve"> </w:t>
            </w:r>
            <w:r w:rsidRPr="00C36A6F">
              <w:rPr>
                <w:rFonts w:cstheme="minorHAnsi"/>
                <w:b/>
                <w:bCs/>
                <w:color w:val="0D0D0D" w:themeColor="text1" w:themeTint="F2"/>
                <w:sz w:val="18"/>
                <w:szCs w:val="18"/>
                <w:lang w:val="en-GB"/>
              </w:rPr>
              <w:t>(4-6)</w:t>
            </w:r>
          </w:p>
        </w:tc>
      </w:tr>
      <w:tr w:rsidR="00982CC2" w:rsidRPr="00C36A6F" w14:paraId="699365CE" w14:textId="77777777" w:rsidTr="00DA0756">
        <w:trPr>
          <w:trHeight w:val="510"/>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F220C03" w14:textId="77777777" w:rsidR="00982CC2" w:rsidRPr="00C36A6F" w:rsidRDefault="00982CC2" w:rsidP="00DA0756">
            <w:pPr>
              <w:rPr>
                <w:rFonts w:cstheme="minorHAnsi"/>
                <w:b/>
                <w:bCs/>
                <w:sz w:val="18"/>
                <w:szCs w:val="18"/>
              </w:rPr>
            </w:pPr>
            <w:r w:rsidRPr="00C36A6F">
              <w:rPr>
                <w:rFonts w:cstheme="minorHAnsi"/>
                <w:b/>
                <w:bCs/>
                <w:sz w:val="18"/>
                <w:szCs w:val="18"/>
              </w:rPr>
              <w:t xml:space="preserve">1) Purpose and use of evaluation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833882F" w14:textId="7D098AF5" w:rsidR="00982CC2" w:rsidRPr="00C36A6F" w:rsidRDefault="00982CC2" w:rsidP="00DA0756">
            <w:pPr>
              <w:jc w:val="center"/>
              <w:rPr>
                <w:rFonts w:cstheme="minorHAnsi"/>
                <w:sz w:val="18"/>
                <w:szCs w:val="18"/>
              </w:rPr>
            </w:pPr>
            <w:r w:rsidRPr="00CB7361">
              <w:rPr>
                <w:rFonts w:cstheme="minorHAnsi"/>
                <w:sz w:val="18"/>
                <w:szCs w:val="18"/>
              </w:rPr>
              <w:t>3</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BFC5CA5" w14:textId="0C1D8773" w:rsidR="00982CC2" w:rsidRPr="00C36A6F" w:rsidRDefault="00982CC2" w:rsidP="00DA0756">
            <w:pPr>
              <w:jc w:val="center"/>
              <w:rPr>
                <w:rFonts w:cstheme="minorHAnsi"/>
                <w:sz w:val="18"/>
                <w:szCs w:val="18"/>
              </w:rPr>
            </w:pPr>
            <w:r w:rsidRPr="00CB7361">
              <w:rPr>
                <w:rFonts w:cstheme="minorHAnsi"/>
                <w:sz w:val="18"/>
                <w:szCs w:val="18"/>
              </w:rPr>
              <w:t>5.5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B7B2399" w14:textId="71B74559" w:rsidR="00982CC2" w:rsidRPr="00C36A6F" w:rsidRDefault="00982CC2" w:rsidP="00DA0756">
            <w:pPr>
              <w:jc w:val="center"/>
              <w:rPr>
                <w:rFonts w:cstheme="minorHAnsi"/>
                <w:sz w:val="18"/>
                <w:szCs w:val="18"/>
              </w:rPr>
            </w:pPr>
            <w:r w:rsidRPr="00CB7361">
              <w:rPr>
                <w:rFonts w:cstheme="minorHAnsi"/>
                <w:sz w:val="18"/>
                <w:szCs w:val="18"/>
              </w:rPr>
              <w:t>4.1</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E116F96" w14:textId="6D1092BD" w:rsidR="00982CC2" w:rsidRPr="00C36A6F" w:rsidRDefault="00982CC2" w:rsidP="00DA0756">
            <w:pPr>
              <w:jc w:val="center"/>
              <w:rPr>
                <w:rFonts w:cstheme="minorHAnsi"/>
                <w:sz w:val="18"/>
                <w:szCs w:val="18"/>
              </w:rPr>
            </w:pPr>
            <w:r w:rsidRPr="00CB7361">
              <w:rPr>
                <w:rFonts w:cstheme="minorHAnsi"/>
                <w:sz w:val="18"/>
                <w:szCs w:val="18"/>
              </w:rPr>
              <w:t>3</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DF2A084" w14:textId="50BA8A59" w:rsidR="00982CC2" w:rsidRPr="00C36A6F" w:rsidRDefault="00982CC2" w:rsidP="00DA0756">
            <w:pPr>
              <w:rPr>
                <w:rFonts w:cstheme="minorHAnsi"/>
                <w:sz w:val="18"/>
                <w:szCs w:val="18"/>
              </w:rPr>
            </w:pPr>
            <w:r>
              <w:rPr>
                <w:noProof/>
              </w:rPr>
              <w:drawing>
                <wp:anchor distT="0" distB="0" distL="114300" distR="114300" simplePos="0" relativeHeight="251658259" behindDoc="0" locked="0" layoutInCell="1" allowOverlap="1" wp14:anchorId="1F5A4669" wp14:editId="50189214">
                  <wp:simplePos x="0" y="0"/>
                  <wp:positionH relativeFrom="column">
                    <wp:posOffset>107950</wp:posOffset>
                  </wp:positionH>
                  <wp:positionV relativeFrom="paragraph">
                    <wp:posOffset>0</wp:posOffset>
                  </wp:positionV>
                  <wp:extent cx="624840" cy="441325"/>
                  <wp:effectExtent l="0" t="0" r="3810" b="0"/>
                  <wp:wrapSquare wrapText="bothSides"/>
                  <wp:docPr id="1462735283" name="Picture 1" descr="Column chart showing distribution of report ratings by key quality area. Refer to Annex 5, Table L for a count of how many reports received which rating.">
                    <a:extLst xmlns:a="http://schemas.openxmlformats.org/drawingml/2006/main">
                      <a:ext uri="{FF2B5EF4-FFF2-40B4-BE49-F238E27FC236}">
                        <a16:creationId xmlns:a16="http://schemas.microsoft.com/office/drawing/2014/main" id="{AF86FE6E-4447-A24F-D765-389683003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35283" name="Picture 1" descr="Column chart showing distribution of report ratings by key quality area. Refer to Annex 5, Table L for a count of how many reports received which rating.">
                            <a:extLst>
                              <a:ext uri="{FF2B5EF4-FFF2-40B4-BE49-F238E27FC236}">
                                <a16:creationId xmlns:a16="http://schemas.microsoft.com/office/drawing/2014/main" id="{AF86FE6E-4447-A24F-D765-389683003415}"/>
                              </a:ext>
                            </a:extLst>
                          </pic:cNvPr>
                          <pic:cNvPicPr>
                            <a:picLocks noChangeAspect="1"/>
                          </pic:cNvPicPr>
                        </pic:nvPicPr>
                        <pic:blipFill>
                          <a:blip r:embed="rId23"/>
                          <a:stretch>
                            <a:fillRect/>
                          </a:stretch>
                        </pic:blipFill>
                        <pic:spPr>
                          <a:xfrm>
                            <a:off x="0" y="0"/>
                            <a:ext cx="624840" cy="441325"/>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3004A552" w14:textId="0E9E86DD" w:rsidR="00982CC2" w:rsidRPr="0094328A" w:rsidRDefault="00982CC2" w:rsidP="00DA0756">
            <w:pPr>
              <w:jc w:val="center"/>
              <w:rPr>
                <w:rFonts w:cstheme="minorHAnsi"/>
                <w:sz w:val="18"/>
                <w:szCs w:val="18"/>
              </w:rPr>
            </w:pPr>
            <w:r w:rsidRPr="0094328A">
              <w:rPr>
                <w:rFonts w:cstheme="minorHAnsi"/>
                <w:sz w:val="18"/>
                <w:szCs w:val="18"/>
              </w:rPr>
              <w:t>44%</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3D470B90" w14:textId="72A88DFF" w:rsidR="00982CC2" w:rsidRPr="0094328A" w:rsidRDefault="00982CC2" w:rsidP="00DA0756">
            <w:pPr>
              <w:jc w:val="center"/>
              <w:rPr>
                <w:rFonts w:cstheme="minorHAnsi"/>
                <w:sz w:val="18"/>
                <w:szCs w:val="18"/>
              </w:rPr>
            </w:pPr>
            <w:r w:rsidRPr="0094328A">
              <w:rPr>
                <w:rFonts w:cstheme="minorHAnsi"/>
                <w:sz w:val="18"/>
                <w:szCs w:val="18"/>
              </w:rPr>
              <w:t>56%</w:t>
            </w:r>
          </w:p>
        </w:tc>
      </w:tr>
      <w:tr w:rsidR="00982CC2" w:rsidRPr="00C36A6F" w14:paraId="46B841DF"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6B58F83" w14:textId="77777777" w:rsidR="00982CC2" w:rsidRPr="00C36A6F" w:rsidRDefault="00982CC2" w:rsidP="00DA0756">
            <w:pPr>
              <w:rPr>
                <w:rFonts w:cstheme="minorHAnsi"/>
                <w:b/>
                <w:bCs/>
                <w:sz w:val="18"/>
                <w:szCs w:val="18"/>
              </w:rPr>
            </w:pPr>
            <w:r w:rsidRPr="00C36A6F">
              <w:rPr>
                <w:rFonts w:cstheme="minorHAnsi"/>
                <w:b/>
                <w:bCs/>
                <w:sz w:val="18"/>
                <w:szCs w:val="18"/>
              </w:rPr>
              <w:t xml:space="preserve">2) Evaluation design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E4F8237" w14:textId="67153CDC" w:rsidR="00982CC2" w:rsidRPr="00C36A6F" w:rsidRDefault="00982CC2" w:rsidP="00DA0756">
            <w:pPr>
              <w:jc w:val="center"/>
              <w:rPr>
                <w:rFonts w:cstheme="minorHAnsi"/>
                <w:sz w:val="18"/>
                <w:szCs w:val="18"/>
              </w:rPr>
            </w:pPr>
            <w:r w:rsidRPr="00CB7361">
              <w:rPr>
                <w:rFonts w:cstheme="minorHAnsi"/>
                <w:sz w:val="18"/>
                <w:szCs w:val="18"/>
              </w:rPr>
              <w:t>2</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B43217E" w14:textId="2D0E8280" w:rsidR="00982CC2" w:rsidRPr="00C36A6F" w:rsidRDefault="00982CC2" w:rsidP="00DA0756">
            <w:pPr>
              <w:jc w:val="center"/>
              <w:rPr>
                <w:rFonts w:cstheme="minorHAnsi"/>
                <w:sz w:val="18"/>
                <w:szCs w:val="18"/>
              </w:rPr>
            </w:pPr>
            <w:r w:rsidRPr="00CB7361">
              <w:rPr>
                <w:rFonts w:cstheme="minorHAnsi"/>
                <w:sz w:val="18"/>
                <w:szCs w:val="18"/>
              </w:rPr>
              <w:t>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968AA5F" w14:textId="47206542" w:rsidR="00982CC2" w:rsidRPr="00C36A6F" w:rsidRDefault="00982CC2" w:rsidP="00DA0756">
            <w:pPr>
              <w:jc w:val="center"/>
              <w:rPr>
                <w:rFonts w:cstheme="minorHAnsi"/>
                <w:sz w:val="18"/>
                <w:szCs w:val="18"/>
              </w:rPr>
            </w:pPr>
            <w:r w:rsidRPr="00CB7361">
              <w:rPr>
                <w:rFonts w:cstheme="minorHAnsi"/>
                <w:sz w:val="18"/>
                <w:szCs w:val="18"/>
              </w:rPr>
              <w:t>3.5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F5D0947" w14:textId="6F944412" w:rsidR="00982CC2" w:rsidRPr="00C36A6F" w:rsidRDefault="00982CC2" w:rsidP="00DA0756">
            <w:pPr>
              <w:jc w:val="center"/>
              <w:rPr>
                <w:rFonts w:cstheme="minorHAnsi"/>
                <w:sz w:val="18"/>
                <w:szCs w:val="18"/>
              </w:rPr>
            </w:pPr>
            <w:r w:rsidRPr="00CB7361">
              <w:rPr>
                <w:rFonts w:cstheme="minorHAnsi"/>
                <w:sz w:val="18"/>
                <w:szCs w:val="18"/>
              </w:rPr>
              <w:t>2</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F39D1EA" w14:textId="1F89F0B8" w:rsidR="00982CC2" w:rsidRPr="00C36A6F" w:rsidRDefault="00982CC2" w:rsidP="00DA0756">
            <w:pPr>
              <w:rPr>
                <w:rFonts w:cstheme="minorHAnsi"/>
                <w:sz w:val="18"/>
                <w:szCs w:val="18"/>
              </w:rPr>
            </w:pPr>
            <w:r w:rsidRPr="00C36A6F">
              <w:rPr>
                <w:rFonts w:cstheme="minorHAnsi"/>
                <w:sz w:val="18"/>
                <w:szCs w:val="18"/>
              </w:rPr>
              <w:t> </w:t>
            </w:r>
            <w:r>
              <w:rPr>
                <w:noProof/>
              </w:rPr>
              <w:drawing>
                <wp:anchor distT="0" distB="0" distL="114300" distR="114300" simplePos="0" relativeHeight="251658258" behindDoc="0" locked="0" layoutInCell="1" allowOverlap="1" wp14:anchorId="09E4878E" wp14:editId="59A8D744">
                  <wp:simplePos x="0" y="0"/>
                  <wp:positionH relativeFrom="column">
                    <wp:posOffset>107950</wp:posOffset>
                  </wp:positionH>
                  <wp:positionV relativeFrom="paragraph">
                    <wp:posOffset>0</wp:posOffset>
                  </wp:positionV>
                  <wp:extent cx="626110" cy="442595"/>
                  <wp:effectExtent l="0" t="0" r="2540" b="0"/>
                  <wp:wrapSquare wrapText="bothSides"/>
                  <wp:docPr id="1812109159" name="Picture 1" descr="Column chart showing distribution of report ratings by key quality area. Refer to Annex 5, Table L for a count of how many reports received which rating.">
                    <a:extLst xmlns:a="http://schemas.openxmlformats.org/drawingml/2006/main">
                      <a:ext uri="{FF2B5EF4-FFF2-40B4-BE49-F238E27FC236}">
                        <a16:creationId xmlns:a16="http://schemas.microsoft.com/office/drawing/2014/main" id="{8BE5CE48-5280-128D-0B57-443FF16F7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09159" name="Picture 1" descr="Column chart showing distribution of report ratings by key quality area. Refer to Annex 5, Table L for a count of how many reports received which rating.">
                            <a:extLst>
                              <a:ext uri="{FF2B5EF4-FFF2-40B4-BE49-F238E27FC236}">
                                <a16:creationId xmlns:a16="http://schemas.microsoft.com/office/drawing/2014/main" id="{8BE5CE48-5280-128D-0B57-443FF16F7592}"/>
                              </a:ext>
                            </a:extLst>
                          </pic:cNvPr>
                          <pic:cNvPicPr>
                            <a:picLocks noChangeAspect="1"/>
                          </pic:cNvPicPr>
                        </pic:nvPicPr>
                        <pic:blipFill>
                          <a:blip r:embed="rId24"/>
                          <a:stretch>
                            <a:fillRect/>
                          </a:stretch>
                        </pic:blipFill>
                        <pic:spPr>
                          <a:xfrm>
                            <a:off x="0" y="0"/>
                            <a:ext cx="626110" cy="442595"/>
                          </a:xfrm>
                          <a:prstGeom prst="rect">
                            <a:avLst/>
                          </a:prstGeom>
                        </pic:spPr>
                      </pic:pic>
                    </a:graphicData>
                  </a:graphic>
                  <wp14:sizeRelH relativeFrom="margin">
                    <wp14:pctWidth>0</wp14:pctWidth>
                  </wp14:sizeRelH>
                  <wp14:sizeRelV relativeFrom="margin">
                    <wp14:pctHeight>0</wp14:pctHeight>
                  </wp14:sizeRelV>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836F825" w14:textId="475C54F1" w:rsidR="00982CC2" w:rsidRPr="0094328A" w:rsidRDefault="00982CC2" w:rsidP="00DA0756">
            <w:pPr>
              <w:jc w:val="center"/>
              <w:rPr>
                <w:rFonts w:cstheme="minorHAnsi"/>
                <w:sz w:val="18"/>
                <w:szCs w:val="18"/>
              </w:rPr>
            </w:pPr>
            <w:r w:rsidRPr="0094328A">
              <w:rPr>
                <w:rFonts w:cstheme="minorHAnsi"/>
                <w:sz w:val="18"/>
                <w:szCs w:val="18"/>
              </w:rPr>
              <w:t>56%</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0FDA59EB" w14:textId="3C336B35" w:rsidR="00982CC2" w:rsidRPr="0094328A" w:rsidRDefault="00982CC2" w:rsidP="00DA0756">
            <w:pPr>
              <w:jc w:val="center"/>
              <w:rPr>
                <w:rFonts w:cstheme="minorHAnsi"/>
                <w:sz w:val="18"/>
                <w:szCs w:val="18"/>
              </w:rPr>
            </w:pPr>
            <w:r w:rsidRPr="0094328A">
              <w:rPr>
                <w:rFonts w:cstheme="minorHAnsi"/>
                <w:sz w:val="18"/>
                <w:szCs w:val="18"/>
              </w:rPr>
              <w:t>44%</w:t>
            </w:r>
          </w:p>
        </w:tc>
      </w:tr>
      <w:tr w:rsidR="00982CC2" w:rsidRPr="00C36A6F" w14:paraId="598C3AAC"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25C3D604" w14:textId="77777777" w:rsidR="00982CC2" w:rsidRPr="00C36A6F" w:rsidRDefault="00982CC2" w:rsidP="00DA0756">
            <w:pPr>
              <w:rPr>
                <w:rFonts w:cstheme="minorHAnsi"/>
                <w:b/>
                <w:bCs/>
                <w:sz w:val="18"/>
                <w:szCs w:val="18"/>
              </w:rPr>
            </w:pPr>
            <w:r w:rsidRPr="00C36A6F">
              <w:rPr>
                <w:rFonts w:cstheme="minorHAnsi"/>
                <w:b/>
                <w:bCs/>
                <w:sz w:val="18"/>
                <w:szCs w:val="18"/>
              </w:rPr>
              <w:t xml:space="preserve">3) Evaluation questions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4F60E4C" w14:textId="101D4D43" w:rsidR="00982CC2" w:rsidRPr="00C36A6F" w:rsidRDefault="00982CC2" w:rsidP="00DA0756">
            <w:pPr>
              <w:jc w:val="center"/>
              <w:rPr>
                <w:rFonts w:cstheme="minorHAnsi"/>
                <w:sz w:val="18"/>
                <w:szCs w:val="18"/>
              </w:rPr>
            </w:pPr>
            <w:r w:rsidRPr="00CB7361">
              <w:rPr>
                <w:rFonts w:cstheme="minorHAnsi"/>
                <w:sz w:val="18"/>
                <w:szCs w:val="18"/>
              </w:rPr>
              <w:t>2.5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E8F7850" w14:textId="0EBBDD13" w:rsidR="00982CC2" w:rsidRPr="00C36A6F" w:rsidRDefault="00982CC2" w:rsidP="00DA0756">
            <w:pPr>
              <w:jc w:val="center"/>
              <w:rPr>
                <w:rFonts w:cstheme="minorHAnsi"/>
                <w:sz w:val="18"/>
                <w:szCs w:val="18"/>
              </w:rPr>
            </w:pPr>
            <w:r w:rsidRPr="00CB7361">
              <w:rPr>
                <w:rFonts w:cstheme="minorHAnsi"/>
                <w:sz w:val="18"/>
                <w:szCs w:val="18"/>
              </w:rPr>
              <w:t>6</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10774D1" w14:textId="66830CC7" w:rsidR="00982CC2" w:rsidRPr="00C36A6F" w:rsidRDefault="00982CC2" w:rsidP="00DA0756">
            <w:pPr>
              <w:jc w:val="center"/>
              <w:rPr>
                <w:rFonts w:cstheme="minorHAnsi"/>
                <w:sz w:val="18"/>
                <w:szCs w:val="18"/>
              </w:rPr>
            </w:pPr>
            <w:r w:rsidRPr="00CB7361">
              <w:rPr>
                <w:rFonts w:cstheme="minorHAnsi"/>
                <w:sz w:val="18"/>
                <w:szCs w:val="18"/>
              </w:rPr>
              <w:t>4.3</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6197B5F" w14:textId="0244D639" w:rsidR="00982CC2" w:rsidRPr="00C36A6F" w:rsidRDefault="00982CC2" w:rsidP="00DA0756">
            <w:pPr>
              <w:jc w:val="center"/>
              <w:rPr>
                <w:rFonts w:cstheme="minorHAnsi"/>
                <w:sz w:val="18"/>
                <w:szCs w:val="18"/>
              </w:rPr>
            </w:pPr>
            <w:r w:rsidRPr="00CB7361">
              <w:rPr>
                <w:rFonts w:cstheme="minorHAnsi"/>
                <w:sz w:val="18"/>
                <w:szCs w:val="18"/>
              </w:rPr>
              <w:t>3</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A9ED8AE" w14:textId="4761310F" w:rsidR="00982CC2" w:rsidRPr="00C36A6F" w:rsidRDefault="00982CC2" w:rsidP="00DA0756">
            <w:pPr>
              <w:rPr>
                <w:rFonts w:cstheme="minorHAnsi"/>
                <w:sz w:val="18"/>
                <w:szCs w:val="18"/>
              </w:rPr>
            </w:pPr>
            <w:r w:rsidRPr="00C36A6F">
              <w:rPr>
                <w:rFonts w:cstheme="minorHAnsi"/>
                <w:sz w:val="18"/>
                <w:szCs w:val="18"/>
              </w:rPr>
              <w:t> </w:t>
            </w:r>
            <w:r>
              <w:rPr>
                <w:noProof/>
              </w:rPr>
              <w:drawing>
                <wp:anchor distT="0" distB="0" distL="114300" distR="114300" simplePos="0" relativeHeight="251658260" behindDoc="0" locked="0" layoutInCell="1" allowOverlap="1" wp14:anchorId="76A3EFBA" wp14:editId="3D5728EA">
                  <wp:simplePos x="0" y="0"/>
                  <wp:positionH relativeFrom="column">
                    <wp:posOffset>107950</wp:posOffset>
                  </wp:positionH>
                  <wp:positionV relativeFrom="paragraph">
                    <wp:posOffset>0</wp:posOffset>
                  </wp:positionV>
                  <wp:extent cx="624840" cy="441325"/>
                  <wp:effectExtent l="0" t="0" r="3810" b="0"/>
                  <wp:wrapSquare wrapText="bothSides"/>
                  <wp:docPr id="805171034" name="Picture 1" descr="Column chart showing distribution of report ratings by key quality area. Refer to Annex 5, Table L for a count of how many reports received which rating.">
                    <a:extLst xmlns:a="http://schemas.openxmlformats.org/drawingml/2006/main">
                      <a:ext uri="{FF2B5EF4-FFF2-40B4-BE49-F238E27FC236}">
                        <a16:creationId xmlns:a16="http://schemas.microsoft.com/office/drawing/2014/main" id="{71ECDFC6-81AA-3DEB-6C50-2E5D2BEB4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71034" name="Picture 1" descr="Column chart showing distribution of report ratings by key quality area. Refer to Annex 5, Table L for a count of how many reports received which rating.">
                            <a:extLst>
                              <a:ext uri="{FF2B5EF4-FFF2-40B4-BE49-F238E27FC236}">
                                <a16:creationId xmlns:a16="http://schemas.microsoft.com/office/drawing/2014/main" id="{71ECDFC6-81AA-3DEB-6C50-2E5D2BEB486F}"/>
                              </a:ext>
                            </a:extLst>
                          </pic:cNvPr>
                          <pic:cNvPicPr>
                            <a:picLocks noChangeAspect="1"/>
                          </pic:cNvPicPr>
                        </pic:nvPicPr>
                        <pic:blipFill>
                          <a:blip r:embed="rId25"/>
                          <a:stretch>
                            <a:fillRect/>
                          </a:stretch>
                        </pic:blipFill>
                        <pic:spPr>
                          <a:xfrm>
                            <a:off x="0" y="0"/>
                            <a:ext cx="624840" cy="441325"/>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AEB7E01" w14:textId="1BA498F0" w:rsidR="00982CC2" w:rsidRPr="0094328A" w:rsidRDefault="00982CC2" w:rsidP="00DA0756">
            <w:pPr>
              <w:jc w:val="center"/>
              <w:rPr>
                <w:rFonts w:cstheme="minorHAnsi"/>
                <w:sz w:val="18"/>
                <w:szCs w:val="18"/>
              </w:rPr>
            </w:pPr>
            <w:r w:rsidRPr="0094328A">
              <w:rPr>
                <w:rFonts w:cstheme="minorHAnsi"/>
                <w:sz w:val="18"/>
                <w:szCs w:val="18"/>
              </w:rPr>
              <w:t>44%</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574DAA54" w14:textId="148BEA02" w:rsidR="00982CC2" w:rsidRPr="0094328A" w:rsidRDefault="00982CC2" w:rsidP="00DA0756">
            <w:pPr>
              <w:jc w:val="center"/>
              <w:rPr>
                <w:rFonts w:cstheme="minorHAnsi"/>
                <w:sz w:val="18"/>
                <w:szCs w:val="18"/>
              </w:rPr>
            </w:pPr>
            <w:r w:rsidRPr="0094328A">
              <w:rPr>
                <w:rFonts w:cstheme="minorHAnsi"/>
                <w:sz w:val="18"/>
                <w:szCs w:val="18"/>
              </w:rPr>
              <w:t>56%</w:t>
            </w:r>
          </w:p>
        </w:tc>
      </w:tr>
      <w:tr w:rsidR="00982CC2" w:rsidRPr="00C36A6F" w14:paraId="62EF9BE1"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3B3B05F" w14:textId="77777777" w:rsidR="00982CC2" w:rsidRPr="00C36A6F" w:rsidRDefault="00982CC2" w:rsidP="00DA0756">
            <w:pPr>
              <w:rPr>
                <w:rFonts w:cstheme="minorHAnsi"/>
                <w:b/>
                <w:bCs/>
                <w:sz w:val="18"/>
                <w:szCs w:val="18"/>
              </w:rPr>
            </w:pPr>
            <w:r w:rsidRPr="00C36A6F">
              <w:rPr>
                <w:rFonts w:cstheme="minorHAnsi"/>
                <w:b/>
                <w:bCs/>
                <w:sz w:val="18"/>
                <w:szCs w:val="18"/>
              </w:rPr>
              <w:t xml:space="preserve">4) Strength of evidence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F822F30" w14:textId="5C6B4FDC" w:rsidR="00982CC2" w:rsidRPr="00C36A6F" w:rsidRDefault="00982CC2" w:rsidP="00DA0756">
            <w:pPr>
              <w:jc w:val="center"/>
              <w:rPr>
                <w:rFonts w:cstheme="minorHAnsi"/>
                <w:sz w:val="18"/>
                <w:szCs w:val="18"/>
              </w:rPr>
            </w:pPr>
            <w:r w:rsidRPr="00CB7361">
              <w:rPr>
                <w:rFonts w:cstheme="minorHAnsi"/>
                <w:sz w:val="18"/>
                <w:szCs w:val="18"/>
              </w:rPr>
              <w:t>3</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05915E2" w14:textId="05431DAB" w:rsidR="00982CC2" w:rsidRPr="00C36A6F" w:rsidRDefault="00982CC2" w:rsidP="00DA0756">
            <w:pPr>
              <w:jc w:val="center"/>
              <w:rPr>
                <w:rFonts w:cstheme="minorHAnsi"/>
                <w:sz w:val="18"/>
                <w:szCs w:val="18"/>
              </w:rPr>
            </w:pPr>
            <w:r w:rsidRPr="00CB7361">
              <w:rPr>
                <w:rFonts w:cstheme="minorHAnsi"/>
                <w:sz w:val="18"/>
                <w:szCs w:val="18"/>
              </w:rPr>
              <w:t>5.5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4A969F4" w14:textId="77C7BEE9" w:rsidR="00982CC2" w:rsidRPr="00C36A6F" w:rsidRDefault="00982CC2" w:rsidP="00DA0756">
            <w:pPr>
              <w:jc w:val="center"/>
              <w:rPr>
                <w:rFonts w:cstheme="minorHAnsi"/>
                <w:sz w:val="18"/>
                <w:szCs w:val="18"/>
              </w:rPr>
            </w:pPr>
            <w:r w:rsidRPr="00CB7361">
              <w:rPr>
                <w:rFonts w:cstheme="minorHAnsi"/>
                <w:sz w:val="18"/>
                <w:szCs w:val="18"/>
              </w:rPr>
              <w:t>4.2</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25269DD" w14:textId="59833395" w:rsidR="00982CC2" w:rsidRPr="00C36A6F" w:rsidRDefault="00982CC2" w:rsidP="00DA0756">
            <w:pPr>
              <w:jc w:val="center"/>
              <w:rPr>
                <w:rFonts w:cstheme="minorHAnsi"/>
                <w:sz w:val="18"/>
                <w:szCs w:val="18"/>
              </w:rPr>
            </w:pPr>
            <w:r w:rsidRPr="00CB7361">
              <w:rPr>
                <w:rFonts w:cstheme="minorHAnsi"/>
                <w:sz w:val="18"/>
                <w:szCs w:val="18"/>
              </w:rPr>
              <w:t>3.5</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EB43447" w14:textId="2CB786D1" w:rsidR="00982CC2" w:rsidRPr="00C36A6F" w:rsidRDefault="00982CC2" w:rsidP="00DA0756">
            <w:pPr>
              <w:rPr>
                <w:rFonts w:cstheme="minorHAnsi"/>
                <w:sz w:val="18"/>
                <w:szCs w:val="18"/>
              </w:rPr>
            </w:pPr>
            <w:r>
              <w:rPr>
                <w:noProof/>
              </w:rPr>
              <w:drawing>
                <wp:anchor distT="0" distB="0" distL="114300" distR="114300" simplePos="0" relativeHeight="251658261" behindDoc="0" locked="0" layoutInCell="1" allowOverlap="1" wp14:anchorId="17BBBA86" wp14:editId="53C97159">
                  <wp:simplePos x="0" y="0"/>
                  <wp:positionH relativeFrom="column">
                    <wp:posOffset>107950</wp:posOffset>
                  </wp:positionH>
                  <wp:positionV relativeFrom="paragraph">
                    <wp:posOffset>0</wp:posOffset>
                  </wp:positionV>
                  <wp:extent cx="624840" cy="441325"/>
                  <wp:effectExtent l="0" t="0" r="3810" b="0"/>
                  <wp:wrapSquare wrapText="bothSides"/>
                  <wp:docPr id="563436576" name="Picture 1" descr="Column chart showing distribution of report ratings by key quality area. Refer to Annex 5, Table L for a count of how many reports received which rating.">
                    <a:extLst xmlns:a="http://schemas.openxmlformats.org/drawingml/2006/main">
                      <a:ext uri="{FF2B5EF4-FFF2-40B4-BE49-F238E27FC236}">
                        <a16:creationId xmlns:a16="http://schemas.microsoft.com/office/drawing/2014/main" id="{766E1244-EF5F-DBEC-89EE-34BF6AF3BD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36576" name="Picture 1" descr="Column chart showing distribution of report ratings by key quality area. Refer to Annex 5, Table L for a count of how many reports received which rating.">
                            <a:extLst>
                              <a:ext uri="{FF2B5EF4-FFF2-40B4-BE49-F238E27FC236}">
                                <a16:creationId xmlns:a16="http://schemas.microsoft.com/office/drawing/2014/main" id="{766E1244-EF5F-DBEC-89EE-34BF6AF3BD7B}"/>
                              </a:ext>
                            </a:extLst>
                          </pic:cNvPr>
                          <pic:cNvPicPr>
                            <a:picLocks noChangeAspect="1"/>
                          </pic:cNvPicPr>
                        </pic:nvPicPr>
                        <pic:blipFill>
                          <a:blip r:embed="rId26"/>
                          <a:stretch>
                            <a:fillRect/>
                          </a:stretch>
                        </pic:blipFill>
                        <pic:spPr>
                          <a:xfrm>
                            <a:off x="0" y="0"/>
                            <a:ext cx="624840" cy="441325"/>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42465E56" w14:textId="569D18C1" w:rsidR="00982CC2" w:rsidRPr="0094328A" w:rsidRDefault="00982CC2" w:rsidP="00DA0756">
            <w:pPr>
              <w:jc w:val="center"/>
              <w:rPr>
                <w:rFonts w:cstheme="minorHAnsi"/>
                <w:sz w:val="18"/>
                <w:szCs w:val="18"/>
              </w:rPr>
            </w:pPr>
            <w:r w:rsidRPr="0094328A">
              <w:rPr>
                <w:rFonts w:cstheme="minorHAnsi"/>
                <w:sz w:val="18"/>
                <w:szCs w:val="18"/>
              </w:rPr>
              <w:t>33%</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209DDB37" w14:textId="63CB8FA2" w:rsidR="00982CC2" w:rsidRPr="0094328A" w:rsidRDefault="00982CC2" w:rsidP="00DA0756">
            <w:pPr>
              <w:jc w:val="center"/>
              <w:rPr>
                <w:rFonts w:cstheme="minorHAnsi"/>
                <w:sz w:val="18"/>
                <w:szCs w:val="18"/>
              </w:rPr>
            </w:pPr>
            <w:r w:rsidRPr="0094328A">
              <w:rPr>
                <w:rFonts w:cstheme="minorHAnsi"/>
                <w:sz w:val="18"/>
                <w:szCs w:val="18"/>
              </w:rPr>
              <w:t>67%</w:t>
            </w:r>
          </w:p>
        </w:tc>
      </w:tr>
      <w:tr w:rsidR="00982CC2" w:rsidRPr="00C36A6F" w14:paraId="69480360"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D3BEAD8" w14:textId="26D5C57C" w:rsidR="00982CC2" w:rsidRPr="00C36A6F" w:rsidRDefault="00982CC2" w:rsidP="00DA0756">
            <w:pPr>
              <w:rPr>
                <w:rFonts w:cstheme="minorHAnsi"/>
                <w:b/>
                <w:bCs/>
                <w:sz w:val="18"/>
                <w:szCs w:val="18"/>
              </w:rPr>
            </w:pPr>
            <w:r w:rsidRPr="00C36A6F">
              <w:rPr>
                <w:rFonts w:cstheme="minorHAnsi"/>
                <w:b/>
                <w:bCs/>
                <w:sz w:val="18"/>
                <w:szCs w:val="18"/>
              </w:rPr>
              <w:t xml:space="preserve">5) </w:t>
            </w:r>
            <w:r>
              <w:rPr>
                <w:rFonts w:cstheme="minorHAnsi"/>
                <w:b/>
                <w:bCs/>
                <w:sz w:val="18"/>
                <w:szCs w:val="18"/>
              </w:rPr>
              <w:t>Limitations</w:t>
            </w:r>
            <w:r w:rsidRPr="00C36A6F">
              <w:rPr>
                <w:rFonts w:cstheme="minorHAnsi"/>
                <w:b/>
                <w:bCs/>
                <w:sz w:val="18"/>
                <w:szCs w:val="18"/>
              </w:rPr>
              <w:t xml:space="preserve"> </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EAD2DB9" w14:textId="647EDB2A" w:rsidR="00982CC2" w:rsidRPr="00C36A6F" w:rsidRDefault="00982CC2" w:rsidP="00DA0756">
            <w:pPr>
              <w:jc w:val="center"/>
              <w:rPr>
                <w:rFonts w:cstheme="minorHAnsi"/>
                <w:sz w:val="18"/>
                <w:szCs w:val="18"/>
              </w:rPr>
            </w:pPr>
            <w:r w:rsidRPr="00CB7361">
              <w:rPr>
                <w:rFonts w:cstheme="minorHAnsi"/>
                <w:sz w:val="18"/>
                <w:szCs w:val="18"/>
              </w:rPr>
              <w:t>2.5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4BFD018" w14:textId="402D2DD4" w:rsidR="00982CC2" w:rsidRPr="00C36A6F" w:rsidRDefault="00982CC2" w:rsidP="00DA0756">
            <w:pPr>
              <w:jc w:val="center"/>
              <w:rPr>
                <w:rFonts w:cstheme="minorHAnsi"/>
                <w:sz w:val="18"/>
                <w:szCs w:val="18"/>
              </w:rPr>
            </w:pPr>
            <w:r w:rsidRPr="00CB7361">
              <w:rPr>
                <w:rFonts w:cstheme="minorHAnsi"/>
                <w:sz w:val="18"/>
                <w:szCs w:val="18"/>
              </w:rPr>
              <w:t>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D9F2A44" w14:textId="688E74FD" w:rsidR="00982CC2" w:rsidRPr="00C36A6F" w:rsidRDefault="00982CC2" w:rsidP="00DA0756">
            <w:pPr>
              <w:jc w:val="center"/>
              <w:rPr>
                <w:rFonts w:cstheme="minorHAnsi"/>
                <w:sz w:val="18"/>
                <w:szCs w:val="18"/>
              </w:rPr>
            </w:pPr>
            <w:r w:rsidRPr="00CB7361">
              <w:rPr>
                <w:rFonts w:cstheme="minorHAnsi"/>
                <w:sz w:val="18"/>
                <w:szCs w:val="18"/>
              </w:rPr>
              <w:t>3.4</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E257527" w14:textId="5A2E0730" w:rsidR="00982CC2" w:rsidRPr="00C36A6F" w:rsidRDefault="00982CC2" w:rsidP="00DA0756">
            <w:pPr>
              <w:jc w:val="center"/>
              <w:rPr>
                <w:rFonts w:cstheme="minorHAnsi"/>
                <w:sz w:val="18"/>
                <w:szCs w:val="18"/>
              </w:rPr>
            </w:pPr>
            <w:r w:rsidRPr="00CB7361">
              <w:rPr>
                <w:rFonts w:cstheme="minorHAnsi"/>
                <w:sz w:val="18"/>
                <w:szCs w:val="18"/>
              </w:rPr>
              <w:t>2.5</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E0C3C26" w14:textId="57AB9CE6" w:rsidR="00982CC2" w:rsidRPr="00C36A6F" w:rsidRDefault="00982CC2" w:rsidP="00DA0756">
            <w:pPr>
              <w:rPr>
                <w:rFonts w:cstheme="minorHAnsi"/>
                <w:sz w:val="18"/>
                <w:szCs w:val="18"/>
              </w:rPr>
            </w:pPr>
            <w:r>
              <w:rPr>
                <w:noProof/>
              </w:rPr>
              <w:drawing>
                <wp:anchor distT="0" distB="0" distL="114300" distR="114300" simplePos="0" relativeHeight="251658262" behindDoc="0" locked="0" layoutInCell="1" allowOverlap="1" wp14:anchorId="6DAF0988" wp14:editId="720E4316">
                  <wp:simplePos x="0" y="0"/>
                  <wp:positionH relativeFrom="column">
                    <wp:posOffset>52070</wp:posOffset>
                  </wp:positionH>
                  <wp:positionV relativeFrom="paragraph">
                    <wp:posOffset>389255</wp:posOffset>
                  </wp:positionV>
                  <wp:extent cx="624840" cy="441325"/>
                  <wp:effectExtent l="0" t="0" r="3810" b="0"/>
                  <wp:wrapSquare wrapText="bothSides"/>
                  <wp:docPr id="799101843" name="Picture 1" descr="Column chart showing distribution of report ratings by key quality area. Refer to Annex 5, Table L for a count of how many reports received which rating.">
                    <a:extLst xmlns:a="http://schemas.openxmlformats.org/drawingml/2006/main">
                      <a:ext uri="{FF2B5EF4-FFF2-40B4-BE49-F238E27FC236}">
                        <a16:creationId xmlns:a16="http://schemas.microsoft.com/office/drawing/2014/main" id="{4FFDA584-BA8A-1B1C-6746-A8F8A797A7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01843" name="Picture 1" descr="Column chart showing distribution of report ratings by key quality area. Refer to Annex 5, Table L for a count of how many reports received which rating.">
                            <a:extLst>
                              <a:ext uri="{FF2B5EF4-FFF2-40B4-BE49-F238E27FC236}">
                                <a16:creationId xmlns:a16="http://schemas.microsoft.com/office/drawing/2014/main" id="{4FFDA584-BA8A-1B1C-6746-A8F8A797A7F3}"/>
                              </a:ext>
                            </a:extLst>
                          </pic:cNvPr>
                          <pic:cNvPicPr>
                            <a:picLocks noChangeAspect="1"/>
                          </pic:cNvPicPr>
                        </pic:nvPicPr>
                        <pic:blipFill>
                          <a:blip r:embed="rId27"/>
                          <a:stretch>
                            <a:fillRect/>
                          </a:stretch>
                        </pic:blipFill>
                        <pic:spPr>
                          <a:xfrm>
                            <a:off x="0" y="0"/>
                            <a:ext cx="624840" cy="441325"/>
                          </a:xfrm>
                          <a:prstGeom prst="rect">
                            <a:avLst/>
                          </a:prstGeom>
                        </pic:spPr>
                      </pic:pic>
                    </a:graphicData>
                  </a:graphic>
                  <wp14:sizeRelH relativeFrom="margin">
                    <wp14:pctWidth>0</wp14:pctWidth>
                  </wp14:sizeRelH>
                  <wp14:sizeRelV relativeFrom="margin">
                    <wp14:pctHeight>0</wp14:pctHeight>
                  </wp14:sizeRelV>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66C55A0" w14:textId="13522CCB" w:rsidR="00982CC2" w:rsidRPr="0094328A" w:rsidRDefault="00982CC2" w:rsidP="00DA0756">
            <w:pPr>
              <w:jc w:val="center"/>
              <w:rPr>
                <w:rFonts w:cstheme="minorHAnsi"/>
                <w:sz w:val="18"/>
                <w:szCs w:val="18"/>
              </w:rPr>
            </w:pPr>
            <w:r w:rsidRPr="0094328A">
              <w:rPr>
                <w:rFonts w:cstheme="minorHAnsi"/>
                <w:sz w:val="18"/>
                <w:szCs w:val="18"/>
              </w:rPr>
              <w:t>56%</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551D8A1B" w14:textId="528D33A6" w:rsidR="00982CC2" w:rsidRPr="0094328A" w:rsidRDefault="00982CC2" w:rsidP="00DA0756">
            <w:pPr>
              <w:jc w:val="center"/>
              <w:rPr>
                <w:rFonts w:cstheme="minorHAnsi"/>
                <w:sz w:val="18"/>
                <w:szCs w:val="18"/>
              </w:rPr>
            </w:pPr>
            <w:r w:rsidRPr="0094328A">
              <w:rPr>
                <w:rFonts w:cstheme="minorHAnsi"/>
                <w:sz w:val="18"/>
                <w:szCs w:val="18"/>
              </w:rPr>
              <w:t>44%</w:t>
            </w:r>
          </w:p>
        </w:tc>
      </w:tr>
      <w:tr w:rsidR="00982CC2" w:rsidRPr="00C36A6F" w14:paraId="5718D3B9"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AB6645A" w14:textId="194F93C3" w:rsidR="00982CC2" w:rsidRPr="00C36A6F" w:rsidRDefault="00982CC2" w:rsidP="00DA0756">
            <w:pPr>
              <w:rPr>
                <w:rFonts w:cstheme="minorHAnsi"/>
                <w:b/>
                <w:bCs/>
                <w:sz w:val="18"/>
                <w:szCs w:val="18"/>
              </w:rPr>
            </w:pPr>
            <w:r w:rsidRPr="00C36A6F">
              <w:rPr>
                <w:rFonts w:cstheme="minorHAnsi"/>
                <w:b/>
                <w:bCs/>
                <w:sz w:val="18"/>
                <w:szCs w:val="18"/>
              </w:rPr>
              <w:t xml:space="preserve">6) </w:t>
            </w:r>
            <w:r>
              <w:rPr>
                <w:rFonts w:cstheme="minorHAnsi"/>
                <w:b/>
                <w:bCs/>
                <w:sz w:val="18"/>
                <w:szCs w:val="18"/>
              </w:rPr>
              <w:t>Recommendations and lessons</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2348872" w14:textId="71D93F37" w:rsidR="00982CC2" w:rsidRPr="00C36A6F" w:rsidRDefault="00982CC2" w:rsidP="00DA0756">
            <w:pPr>
              <w:jc w:val="center"/>
              <w:rPr>
                <w:rFonts w:cstheme="minorHAnsi"/>
                <w:sz w:val="18"/>
                <w:szCs w:val="18"/>
              </w:rPr>
            </w:pPr>
            <w:r w:rsidRPr="00CB7361">
              <w:rPr>
                <w:rFonts w:cstheme="minorHAnsi"/>
                <w:sz w:val="18"/>
                <w:szCs w:val="18"/>
              </w:rPr>
              <w:t>2.5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0463364A" w14:textId="5EB934FA" w:rsidR="00982CC2" w:rsidRPr="00C36A6F" w:rsidRDefault="00982CC2" w:rsidP="00DA0756">
            <w:pPr>
              <w:jc w:val="center"/>
              <w:rPr>
                <w:rFonts w:cstheme="minorHAnsi"/>
                <w:sz w:val="18"/>
                <w:szCs w:val="18"/>
              </w:rPr>
            </w:pPr>
            <w:r w:rsidRPr="00CB7361">
              <w:rPr>
                <w:rFonts w:cstheme="minorHAnsi"/>
                <w:sz w:val="18"/>
                <w:szCs w:val="18"/>
              </w:rPr>
              <w:t>5.5</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D266330" w14:textId="5F4B38D4" w:rsidR="00982CC2" w:rsidRPr="00C36A6F" w:rsidRDefault="00982CC2" w:rsidP="00DA0756">
            <w:pPr>
              <w:jc w:val="center"/>
              <w:rPr>
                <w:rFonts w:cstheme="minorHAnsi"/>
                <w:sz w:val="18"/>
                <w:szCs w:val="18"/>
              </w:rPr>
            </w:pPr>
            <w:r w:rsidRPr="00CB7361">
              <w:rPr>
                <w:rFonts w:cstheme="minorHAnsi"/>
                <w:sz w:val="18"/>
                <w:szCs w:val="18"/>
              </w:rPr>
              <w:t>4.1</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74B80C04" w14:textId="3BC83D89" w:rsidR="00982CC2" w:rsidRPr="00C36A6F" w:rsidRDefault="00982CC2" w:rsidP="00DA0756">
            <w:pPr>
              <w:jc w:val="center"/>
              <w:rPr>
                <w:rFonts w:cstheme="minorHAnsi"/>
                <w:sz w:val="18"/>
                <w:szCs w:val="18"/>
              </w:rPr>
            </w:pPr>
            <w:r w:rsidRPr="00CB7361">
              <w:rPr>
                <w:rFonts w:cstheme="minorHAnsi"/>
                <w:sz w:val="18"/>
                <w:szCs w:val="18"/>
              </w:rPr>
              <w:t>5</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3B1DEBA" w14:textId="4B54EB9D" w:rsidR="00982CC2" w:rsidRPr="00C36A6F" w:rsidRDefault="00982CC2" w:rsidP="00DA0756">
            <w:pPr>
              <w:rPr>
                <w:rFonts w:cstheme="minorHAnsi"/>
                <w:sz w:val="18"/>
                <w:szCs w:val="18"/>
              </w:rPr>
            </w:pPr>
            <w:r>
              <w:rPr>
                <w:noProof/>
              </w:rPr>
              <w:drawing>
                <wp:anchor distT="0" distB="0" distL="114300" distR="114300" simplePos="0" relativeHeight="251658263" behindDoc="0" locked="0" layoutInCell="1" allowOverlap="1" wp14:anchorId="13DFC5CC" wp14:editId="2830A871">
                  <wp:simplePos x="0" y="0"/>
                  <wp:positionH relativeFrom="column">
                    <wp:posOffset>107950</wp:posOffset>
                  </wp:positionH>
                  <wp:positionV relativeFrom="paragraph">
                    <wp:posOffset>0</wp:posOffset>
                  </wp:positionV>
                  <wp:extent cx="624840" cy="441325"/>
                  <wp:effectExtent l="0" t="0" r="3810" b="0"/>
                  <wp:wrapSquare wrapText="bothSides"/>
                  <wp:docPr id="747813068" name="Picture 1" descr="Column chart showing distribution of report ratings by key quality area. Refer to Annex 5, Table L for a count of how many reports received which rating.">
                    <a:extLst xmlns:a="http://schemas.openxmlformats.org/drawingml/2006/main">
                      <a:ext uri="{FF2B5EF4-FFF2-40B4-BE49-F238E27FC236}">
                        <a16:creationId xmlns:a16="http://schemas.microsoft.com/office/drawing/2014/main" id="{2A9E40B1-DC1C-806E-08F8-C2EBAC4C54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13068" name="Picture 1" descr="Column chart showing distribution of report ratings by key quality area. Refer to Annex 5, Table L for a count of how many reports received which rating.">
                            <a:extLst>
                              <a:ext uri="{FF2B5EF4-FFF2-40B4-BE49-F238E27FC236}">
                                <a16:creationId xmlns:a16="http://schemas.microsoft.com/office/drawing/2014/main" id="{2A9E40B1-DC1C-806E-08F8-C2EBAC4C54AC}"/>
                              </a:ext>
                            </a:extLst>
                          </pic:cNvPr>
                          <pic:cNvPicPr>
                            <a:picLocks noChangeAspect="1"/>
                          </pic:cNvPicPr>
                        </pic:nvPicPr>
                        <pic:blipFill>
                          <a:blip r:embed="rId28"/>
                          <a:stretch>
                            <a:fillRect/>
                          </a:stretch>
                        </pic:blipFill>
                        <pic:spPr>
                          <a:xfrm>
                            <a:off x="0" y="0"/>
                            <a:ext cx="624840" cy="441325"/>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69BA6759" w14:textId="0E034139" w:rsidR="00982CC2" w:rsidRPr="0094328A" w:rsidRDefault="00982CC2" w:rsidP="00DA0756">
            <w:pPr>
              <w:jc w:val="center"/>
              <w:rPr>
                <w:rFonts w:cstheme="minorHAnsi"/>
                <w:sz w:val="18"/>
                <w:szCs w:val="18"/>
              </w:rPr>
            </w:pPr>
            <w:r w:rsidRPr="0094328A">
              <w:rPr>
                <w:rFonts w:cstheme="minorHAnsi"/>
                <w:sz w:val="18"/>
                <w:szCs w:val="18"/>
              </w:rPr>
              <w:t>33%</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2F1BC31C" w14:textId="2DE9D9FC" w:rsidR="00982CC2" w:rsidRPr="0094328A" w:rsidRDefault="00982CC2" w:rsidP="00DA0756">
            <w:pPr>
              <w:jc w:val="center"/>
              <w:rPr>
                <w:rFonts w:cstheme="minorHAnsi"/>
                <w:sz w:val="18"/>
                <w:szCs w:val="18"/>
              </w:rPr>
            </w:pPr>
            <w:r w:rsidRPr="0094328A">
              <w:rPr>
                <w:rFonts w:cstheme="minorHAnsi"/>
                <w:sz w:val="18"/>
                <w:szCs w:val="18"/>
              </w:rPr>
              <w:t>67%</w:t>
            </w:r>
          </w:p>
        </w:tc>
      </w:tr>
      <w:tr w:rsidR="0094328A" w:rsidRPr="00C36A6F" w14:paraId="6467FA09" w14:textId="77777777" w:rsidTr="00DA0756">
        <w:trPr>
          <w:trHeight w:val="658"/>
        </w:trPr>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E3B08E9" w14:textId="6384A226" w:rsidR="0094328A" w:rsidRPr="00C36A6F" w:rsidRDefault="0094328A" w:rsidP="00DA0756">
            <w:pPr>
              <w:rPr>
                <w:rFonts w:cstheme="minorHAnsi"/>
                <w:b/>
                <w:bCs/>
                <w:sz w:val="18"/>
                <w:szCs w:val="18"/>
              </w:rPr>
            </w:pPr>
            <w:r w:rsidRPr="00C36A6F">
              <w:rPr>
                <w:rFonts w:cstheme="minorHAnsi"/>
                <w:b/>
                <w:bCs/>
                <w:sz w:val="18"/>
                <w:szCs w:val="18"/>
              </w:rPr>
              <w:t xml:space="preserve">Overall </w:t>
            </w:r>
            <w:r>
              <w:rPr>
                <w:rFonts w:cstheme="minorHAnsi"/>
                <w:b/>
                <w:bCs/>
                <w:sz w:val="18"/>
                <w:szCs w:val="18"/>
              </w:rPr>
              <w:t xml:space="preserve">report </w:t>
            </w:r>
            <w:r w:rsidRPr="00C36A6F">
              <w:rPr>
                <w:rFonts w:cstheme="minorHAnsi"/>
                <w:b/>
                <w:bCs/>
                <w:sz w:val="18"/>
                <w:szCs w:val="18"/>
              </w:rPr>
              <w:t>review score</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9D1AA17" w14:textId="1D6F0B7E" w:rsidR="0094328A" w:rsidRPr="00C36A6F" w:rsidRDefault="0094328A" w:rsidP="00DA0756">
            <w:pPr>
              <w:jc w:val="center"/>
              <w:rPr>
                <w:rFonts w:cstheme="minorHAnsi"/>
                <w:b/>
                <w:bCs/>
                <w:sz w:val="18"/>
                <w:szCs w:val="18"/>
              </w:rPr>
            </w:pPr>
            <w:r w:rsidRPr="00CB7361">
              <w:rPr>
                <w:rFonts w:cstheme="minorHAnsi"/>
                <w:b/>
                <w:bCs/>
                <w:sz w:val="18"/>
                <w:szCs w:val="18"/>
              </w:rPr>
              <w:t>2.7</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1B76E6DC" w14:textId="5ACCE5EC" w:rsidR="0094328A" w:rsidRPr="00C36A6F" w:rsidRDefault="0094328A" w:rsidP="00DA0756">
            <w:pPr>
              <w:jc w:val="center"/>
              <w:rPr>
                <w:rFonts w:cstheme="minorHAnsi"/>
                <w:b/>
                <w:bCs/>
                <w:sz w:val="18"/>
                <w:szCs w:val="18"/>
              </w:rPr>
            </w:pPr>
            <w:r w:rsidRPr="00CB7361">
              <w:rPr>
                <w:rFonts w:cstheme="minorHAnsi"/>
                <w:b/>
                <w:bCs/>
                <w:sz w:val="18"/>
                <w:szCs w:val="18"/>
              </w:rPr>
              <w:t>5.</w:t>
            </w:r>
            <w:r w:rsidR="002F0A7F">
              <w:rPr>
                <w:rFonts w:cstheme="minorHAnsi"/>
                <w:b/>
                <w:bCs/>
                <w:sz w:val="18"/>
                <w:szCs w:val="18"/>
              </w:rPr>
              <w:t>2</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B8349BC" w14:textId="4C0CBFF1" w:rsidR="0094328A" w:rsidRPr="00C36A6F" w:rsidRDefault="0094328A" w:rsidP="00DA0756">
            <w:pPr>
              <w:jc w:val="center"/>
              <w:rPr>
                <w:rFonts w:cstheme="minorHAnsi"/>
                <w:b/>
                <w:bCs/>
                <w:sz w:val="18"/>
                <w:szCs w:val="18"/>
              </w:rPr>
            </w:pPr>
            <w:r w:rsidRPr="00CB7361">
              <w:rPr>
                <w:rFonts w:cstheme="minorHAnsi"/>
                <w:b/>
                <w:bCs/>
                <w:sz w:val="18"/>
                <w:szCs w:val="18"/>
              </w:rPr>
              <w:t>-</w:t>
            </w:r>
          </w:p>
        </w:tc>
        <w:tc>
          <w:tcPr>
            <w:tcW w:w="364"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36B07389" w14:textId="6118BA0D" w:rsidR="0094328A" w:rsidRPr="00C36A6F" w:rsidRDefault="0094328A" w:rsidP="00DA0756">
            <w:pPr>
              <w:jc w:val="center"/>
              <w:rPr>
                <w:rFonts w:cstheme="minorHAnsi"/>
                <w:b/>
                <w:bCs/>
                <w:sz w:val="18"/>
                <w:szCs w:val="18"/>
              </w:rPr>
            </w:pPr>
            <w:r w:rsidRPr="00CB7361">
              <w:rPr>
                <w:rFonts w:cstheme="minorHAnsi"/>
                <w:b/>
                <w:bCs/>
                <w:sz w:val="18"/>
                <w:szCs w:val="18"/>
              </w:rPr>
              <w:t>-</w:t>
            </w:r>
          </w:p>
        </w:tc>
        <w:tc>
          <w:tcPr>
            <w:tcW w:w="8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A4D1820" w14:textId="0DD1E2CF" w:rsidR="0094328A" w:rsidRPr="00C36A6F" w:rsidRDefault="0094328A" w:rsidP="00DA0756">
            <w:pPr>
              <w:rPr>
                <w:rFonts w:cstheme="minorHAnsi"/>
                <w:b/>
                <w:bCs/>
                <w:sz w:val="18"/>
                <w:szCs w:val="18"/>
              </w:rPr>
            </w:pPr>
            <w:r w:rsidRPr="00C36A6F">
              <w:rPr>
                <w:rFonts w:cstheme="minorHAnsi"/>
                <w:b/>
                <w:bCs/>
                <w:sz w:val="18"/>
                <w:szCs w:val="18"/>
              </w:rPr>
              <w:t> </w:t>
            </w:r>
            <w:r>
              <w:rPr>
                <w:noProof/>
              </w:rPr>
              <w:drawing>
                <wp:anchor distT="0" distB="0" distL="114300" distR="114300" simplePos="0" relativeHeight="251658264" behindDoc="0" locked="0" layoutInCell="1" allowOverlap="1" wp14:anchorId="47F6D7C5" wp14:editId="6DBABDDB">
                  <wp:simplePos x="0" y="0"/>
                  <wp:positionH relativeFrom="column">
                    <wp:posOffset>107950</wp:posOffset>
                  </wp:positionH>
                  <wp:positionV relativeFrom="paragraph">
                    <wp:posOffset>0</wp:posOffset>
                  </wp:positionV>
                  <wp:extent cx="624840" cy="441325"/>
                  <wp:effectExtent l="0" t="0" r="3810" b="0"/>
                  <wp:wrapSquare wrapText="bothSides"/>
                  <wp:docPr id="1026674961" name="Picture 1" descr="Column chart showing distribution of report ratings by key quality area. Refer to Annex 5, Table L for a count of how many reports received which rating.">
                    <a:extLst xmlns:a="http://schemas.openxmlformats.org/drawingml/2006/main">
                      <a:ext uri="{FF2B5EF4-FFF2-40B4-BE49-F238E27FC236}">
                        <a16:creationId xmlns:a16="http://schemas.microsoft.com/office/drawing/2014/main" id="{590D16BB-7673-152D-3F6D-24E301792B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74961" name="Picture 1" descr="Column chart showing distribution of report ratings by key quality area. Refer to Annex 5, Table L for a count of how many reports received which rating.">
                            <a:extLst>
                              <a:ext uri="{FF2B5EF4-FFF2-40B4-BE49-F238E27FC236}">
                                <a16:creationId xmlns:a16="http://schemas.microsoft.com/office/drawing/2014/main" id="{590D16BB-7673-152D-3F6D-24E301792B5E}"/>
                              </a:ext>
                            </a:extLst>
                          </pic:cNvPr>
                          <pic:cNvPicPr>
                            <a:picLocks noChangeAspect="1"/>
                          </pic:cNvPicPr>
                        </pic:nvPicPr>
                        <pic:blipFill>
                          <a:blip r:embed="rId29"/>
                          <a:stretch>
                            <a:fillRect/>
                          </a:stretch>
                        </pic:blipFill>
                        <pic:spPr>
                          <a:xfrm>
                            <a:off x="0" y="0"/>
                            <a:ext cx="624840" cy="441325"/>
                          </a:xfrm>
                          <a:prstGeom prst="rect">
                            <a:avLst/>
                          </a:prstGeom>
                        </pic:spPr>
                      </pic:pic>
                    </a:graphicData>
                  </a:graphic>
                </wp:anchor>
              </w:drawing>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6AA356CB" w14:textId="35D21CFA" w:rsidR="0094328A" w:rsidRPr="0094328A" w:rsidRDefault="0094328A" w:rsidP="00DA0756">
            <w:pPr>
              <w:jc w:val="center"/>
              <w:rPr>
                <w:rFonts w:cstheme="minorHAnsi"/>
                <w:b/>
                <w:bCs/>
                <w:sz w:val="18"/>
                <w:szCs w:val="18"/>
              </w:rPr>
            </w:pPr>
            <w:r w:rsidRPr="0094328A">
              <w:rPr>
                <w:rFonts w:cstheme="minorHAnsi"/>
                <w:b/>
                <w:bCs/>
                <w:sz w:val="18"/>
                <w:szCs w:val="18"/>
              </w:rPr>
              <w:t>56%</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7459B6A" w14:textId="58AE7803" w:rsidR="0094328A" w:rsidRPr="0094328A" w:rsidRDefault="0094328A" w:rsidP="00DA0756">
            <w:pPr>
              <w:jc w:val="center"/>
              <w:rPr>
                <w:rFonts w:cstheme="minorHAnsi"/>
                <w:b/>
                <w:bCs/>
                <w:sz w:val="18"/>
                <w:szCs w:val="18"/>
              </w:rPr>
            </w:pPr>
            <w:r w:rsidRPr="0094328A">
              <w:rPr>
                <w:rFonts w:cstheme="minorHAnsi"/>
                <w:b/>
                <w:bCs/>
                <w:sz w:val="18"/>
                <w:szCs w:val="18"/>
              </w:rPr>
              <w:t>44%</w:t>
            </w:r>
          </w:p>
        </w:tc>
      </w:tr>
    </w:tbl>
    <w:p w14:paraId="37F4C3DF" w14:textId="77777777" w:rsidR="00077F7F" w:rsidRPr="00077F7F" w:rsidRDefault="00526FDE" w:rsidP="00077F7F">
      <w:pPr>
        <w:pStyle w:val="Caption"/>
        <w:rPr>
          <w:rFonts w:eastAsiaTheme="minorEastAsia"/>
          <w:b/>
          <w:bCs/>
          <w:i w:val="0"/>
          <w:iCs w:val="0"/>
          <w:color w:val="007FAD"/>
          <w:kern w:val="2"/>
          <w:sz w:val="24"/>
          <w:szCs w:val="24"/>
          <w:lang w:val="en-GB" w:eastAsia="en-AU"/>
          <w14:ligatures w14:val="standardContextual"/>
        </w:rPr>
      </w:pPr>
      <w:r w:rsidRPr="009E12F3">
        <w:rPr>
          <w:rFonts w:eastAsia="Aptos" w:cstheme="minorHAnsi"/>
          <w:color w:val="000000"/>
          <w:kern w:val="2"/>
          <w:sz w:val="24"/>
          <w:szCs w:val="24"/>
          <w:lang w:val="en-GB"/>
          <w14:ligatures w14:val="standardContextual"/>
        </w:rPr>
        <w:t xml:space="preserve">Having a high-quality plan did not guarantee a high-quality report. Quality ratings of reports were generally lower than plans across most quality </w:t>
      </w:r>
      <w:r w:rsidRPr="00692D2E">
        <w:rPr>
          <w:rFonts w:eastAsia="Aptos" w:cstheme="minorHAnsi"/>
          <w:color w:val="000000"/>
          <w:kern w:val="2"/>
          <w:sz w:val="24"/>
          <w:szCs w:val="24"/>
          <w:lang w:val="en-GB"/>
          <w14:ligatures w14:val="standardContextual"/>
        </w:rPr>
        <w:t>areas</w:t>
      </w:r>
      <w:r w:rsidR="00692D2E" w:rsidRPr="00692D2E">
        <w:rPr>
          <w:rFonts w:eastAsia="Aptos" w:cstheme="minorHAnsi"/>
          <w:color w:val="000000"/>
          <w:kern w:val="2"/>
          <w:sz w:val="24"/>
          <w:szCs w:val="24"/>
          <w:lang w:val="en-GB"/>
          <w14:ligatures w14:val="standardContextual"/>
        </w:rPr>
        <w:t xml:space="preserve"> (</w:t>
      </w:r>
      <w:r w:rsidR="00692D2E" w:rsidRPr="00692D2E">
        <w:rPr>
          <w:rFonts w:eastAsia="Aptos" w:cstheme="minorHAnsi"/>
          <w:color w:val="000000"/>
          <w:kern w:val="2"/>
          <w:sz w:val="24"/>
          <w:szCs w:val="24"/>
          <w:lang w:val="en-GB"/>
          <w14:ligatures w14:val="standardContextual"/>
        </w:rPr>
        <w:fldChar w:fldCharType="begin"/>
      </w:r>
      <w:r w:rsidR="00692D2E" w:rsidRPr="00692D2E">
        <w:rPr>
          <w:rFonts w:eastAsia="Aptos" w:cstheme="minorHAnsi"/>
          <w:color w:val="000000"/>
          <w:kern w:val="2"/>
          <w:sz w:val="24"/>
          <w:szCs w:val="24"/>
          <w:lang w:val="en-GB"/>
          <w14:ligatures w14:val="standardContextual"/>
        </w:rPr>
        <w:instrText xml:space="preserve"> REF _Ref220344151 \h  \* MERGEFORMAT </w:instrText>
      </w:r>
      <w:r w:rsidR="00692D2E" w:rsidRPr="00692D2E">
        <w:rPr>
          <w:rFonts w:eastAsia="Aptos" w:cstheme="minorHAnsi"/>
          <w:color w:val="000000"/>
          <w:kern w:val="2"/>
          <w:sz w:val="24"/>
          <w:szCs w:val="24"/>
          <w:lang w:val="en-GB"/>
          <w14:ligatures w14:val="standardContextual"/>
        </w:rPr>
      </w:r>
      <w:r w:rsidR="00692D2E" w:rsidRPr="00692D2E">
        <w:rPr>
          <w:rFonts w:eastAsia="Aptos" w:cstheme="minorHAnsi"/>
          <w:color w:val="000000"/>
          <w:kern w:val="2"/>
          <w:sz w:val="24"/>
          <w:szCs w:val="24"/>
          <w:lang w:val="en-GB"/>
          <w14:ligatures w14:val="standardContextual"/>
        </w:rPr>
        <w:fldChar w:fldCharType="separate"/>
      </w:r>
      <w:r w:rsidR="00077F7F" w:rsidRPr="00077F7F">
        <w:rPr>
          <w:rFonts w:eastAsiaTheme="minorEastAsia"/>
          <w:b/>
          <w:bCs/>
          <w:color w:val="007FAD"/>
          <w:kern w:val="2"/>
          <w:sz w:val="24"/>
          <w:szCs w:val="24"/>
          <w:lang w:val="en-GB" w:eastAsia="en-AU"/>
          <w14:ligatures w14:val="standardContextual"/>
        </w:rPr>
        <w:t xml:space="preserve">Table </w:t>
      </w:r>
      <w:r w:rsidR="00077F7F" w:rsidRPr="00077F7F">
        <w:rPr>
          <w:rFonts w:eastAsiaTheme="minorEastAsia"/>
          <w:b/>
          <w:bCs/>
          <w:noProof/>
          <w:color w:val="007FAD"/>
          <w:kern w:val="2"/>
          <w:sz w:val="24"/>
          <w:szCs w:val="24"/>
          <w:lang w:val="en-GB" w:eastAsia="en-AU"/>
          <w14:ligatures w14:val="standardContextual"/>
        </w:rPr>
        <w:t>11</w:t>
      </w:r>
      <w:r w:rsidR="00692D2E" w:rsidRPr="00692D2E">
        <w:rPr>
          <w:rFonts w:eastAsia="Aptos" w:cstheme="minorHAnsi"/>
          <w:color w:val="000000"/>
          <w:kern w:val="2"/>
          <w:sz w:val="24"/>
          <w:szCs w:val="24"/>
          <w:lang w:val="en-GB"/>
          <w14:ligatures w14:val="standardContextual"/>
        </w:rPr>
        <w:fldChar w:fldCharType="end"/>
      </w:r>
      <w:r w:rsidR="00692D2E" w:rsidRPr="00692D2E">
        <w:rPr>
          <w:rFonts w:eastAsia="Aptos" w:cstheme="minorHAnsi"/>
          <w:color w:val="000000"/>
          <w:kern w:val="2"/>
          <w:sz w:val="24"/>
          <w:szCs w:val="24"/>
          <w:lang w:val="en-GB"/>
          <w14:ligatures w14:val="standardContextual"/>
        </w:rPr>
        <w:t>).</w:t>
      </w:r>
      <w:r w:rsidR="007C43C5">
        <w:rPr>
          <w:rFonts w:eastAsia="Aptos" w:cstheme="minorHAnsi"/>
          <w:color w:val="000000"/>
          <w:kern w:val="2"/>
          <w:sz w:val="24"/>
          <w:szCs w:val="24"/>
          <w:lang w:val="en-GB"/>
          <w14:ligatures w14:val="standardContextual"/>
        </w:rPr>
        <w:t xml:space="preserve"> </w:t>
      </w:r>
      <w:r w:rsidRPr="009E12F3">
        <w:rPr>
          <w:rFonts w:eastAsia="Aptos" w:cstheme="minorHAnsi"/>
          <w:i w:val="0"/>
          <w:iCs w:val="0"/>
          <w:color w:val="000000"/>
          <w:kern w:val="2"/>
          <w:sz w:val="24"/>
          <w:szCs w:val="24"/>
          <w:lang w:val="en-GB"/>
          <w14:ligatures w14:val="standardContextual"/>
        </w:rPr>
        <w:t xml:space="preserve">In five cases, the rating of the </w:t>
      </w:r>
      <w:r w:rsidR="00B36E1E" w:rsidRPr="009E12F3">
        <w:rPr>
          <w:rFonts w:eastAsia="Aptos" w:cstheme="minorHAnsi"/>
          <w:i w:val="0"/>
          <w:iCs w:val="0"/>
          <w:color w:val="000000"/>
          <w:kern w:val="2"/>
          <w:sz w:val="24"/>
          <w:szCs w:val="24"/>
          <w:lang w:val="en-GB"/>
          <w14:ligatures w14:val="standardContextual"/>
        </w:rPr>
        <w:t>report</w:t>
      </w:r>
      <w:r w:rsidRPr="009E12F3">
        <w:rPr>
          <w:rFonts w:eastAsia="Aptos" w:cstheme="minorHAnsi"/>
          <w:i w:val="0"/>
          <w:iCs w:val="0"/>
          <w:color w:val="000000"/>
          <w:kern w:val="2"/>
          <w:sz w:val="24"/>
          <w:szCs w:val="24"/>
          <w:lang w:val="en-GB"/>
          <w14:ligatures w14:val="standardContextual"/>
        </w:rPr>
        <w:t xml:space="preserve"> was lower than the </w:t>
      </w:r>
      <w:r w:rsidR="00B36E1E" w:rsidRPr="009E12F3">
        <w:rPr>
          <w:rFonts w:eastAsia="Aptos" w:cstheme="minorHAnsi"/>
          <w:i w:val="0"/>
          <w:iCs w:val="0"/>
          <w:color w:val="000000"/>
          <w:kern w:val="2"/>
          <w:sz w:val="24"/>
          <w:szCs w:val="24"/>
          <w:lang w:val="en-GB"/>
          <w14:ligatures w14:val="standardContextual"/>
        </w:rPr>
        <w:t>plan</w:t>
      </w:r>
      <w:r w:rsidRPr="009E12F3">
        <w:rPr>
          <w:rFonts w:eastAsia="Aptos" w:cstheme="minorHAnsi"/>
          <w:i w:val="0"/>
          <w:iCs w:val="0"/>
          <w:color w:val="000000"/>
          <w:kern w:val="2"/>
          <w:sz w:val="24"/>
          <w:szCs w:val="24"/>
          <w:lang w:val="en-GB"/>
          <w14:ligatures w14:val="standardContextual"/>
        </w:rPr>
        <w:t xml:space="preserve"> (as indicated in</w:t>
      </w:r>
      <w:r w:rsidRPr="009E12F3">
        <w:rPr>
          <w:sz w:val="24"/>
          <w:szCs w:val="24"/>
        </w:rPr>
        <w:t xml:space="preserve"> </w:t>
      </w:r>
      <w:r w:rsidR="00DA70E5" w:rsidRPr="004D67C1">
        <w:rPr>
          <w:i w:val="0"/>
          <w:iCs w:val="0"/>
          <w:sz w:val="24"/>
          <w:szCs w:val="24"/>
        </w:rPr>
        <w:fldChar w:fldCharType="begin"/>
      </w:r>
      <w:r w:rsidR="00DA70E5" w:rsidRPr="004D67C1">
        <w:rPr>
          <w:i w:val="0"/>
          <w:iCs w:val="0"/>
          <w:sz w:val="24"/>
          <w:szCs w:val="24"/>
        </w:rPr>
        <w:instrText xml:space="preserve"> REF _Ref214520700 \h </w:instrText>
      </w:r>
      <w:r w:rsidR="009E12F3" w:rsidRPr="004D67C1">
        <w:rPr>
          <w:i w:val="0"/>
          <w:iCs w:val="0"/>
          <w:sz w:val="24"/>
          <w:szCs w:val="24"/>
        </w:rPr>
        <w:instrText xml:space="preserve"> \* MERGEFORMAT </w:instrText>
      </w:r>
      <w:r w:rsidR="00DA70E5" w:rsidRPr="004D67C1">
        <w:rPr>
          <w:i w:val="0"/>
          <w:iCs w:val="0"/>
          <w:sz w:val="24"/>
          <w:szCs w:val="24"/>
        </w:rPr>
      </w:r>
      <w:r w:rsidR="00DA70E5" w:rsidRPr="004D67C1">
        <w:rPr>
          <w:i w:val="0"/>
          <w:iCs w:val="0"/>
          <w:sz w:val="24"/>
          <w:szCs w:val="24"/>
        </w:rPr>
        <w:fldChar w:fldCharType="separate"/>
      </w:r>
      <w:r w:rsidR="00077F7F" w:rsidRPr="00077F7F">
        <w:rPr>
          <w:rFonts w:eastAsiaTheme="minorEastAsia"/>
          <w:b/>
          <w:bCs/>
          <w:i w:val="0"/>
          <w:iCs w:val="0"/>
          <w:color w:val="007FAD"/>
          <w:kern w:val="2"/>
          <w:sz w:val="24"/>
          <w:szCs w:val="24"/>
          <w:lang w:val="en-GB" w:eastAsia="en-AU"/>
          <w14:ligatures w14:val="standardContextual"/>
        </w:rPr>
        <w:br w:type="page"/>
      </w:r>
    </w:p>
    <w:p w14:paraId="4994D8A0" w14:textId="76866AE7" w:rsidR="00526FDE" w:rsidRPr="009E12F3" w:rsidRDefault="00077F7F" w:rsidP="00F65021">
      <w:pPr>
        <w:pStyle w:val="Caption"/>
        <w:rPr>
          <w:sz w:val="24"/>
          <w:szCs w:val="24"/>
          <w:lang w:eastAsia="en-AU"/>
        </w:rPr>
      </w:pPr>
      <w:r w:rsidRPr="00077F7F">
        <w:rPr>
          <w:rFonts w:eastAsiaTheme="minorEastAsia"/>
          <w:b/>
          <w:bCs/>
          <w:i w:val="0"/>
          <w:iCs w:val="0"/>
          <w:noProof/>
          <w:color w:val="007FAD"/>
          <w:kern w:val="2"/>
          <w:sz w:val="24"/>
          <w:szCs w:val="24"/>
          <w:lang w:val="en-GB" w:eastAsia="en-AU"/>
          <w14:ligatures w14:val="standardContextual"/>
        </w:rPr>
        <w:lastRenderedPageBreak/>
        <w:t>Figure</w:t>
      </w:r>
      <w:r w:rsidRPr="00374D13">
        <w:rPr>
          <w:lang w:val="en-GB"/>
        </w:rPr>
        <w:t xml:space="preserve"> </w:t>
      </w:r>
      <w:r>
        <w:rPr>
          <w:noProof/>
          <w:lang w:val="en-GB"/>
        </w:rPr>
        <w:t>2</w:t>
      </w:r>
      <w:r w:rsidR="00DA70E5" w:rsidRPr="004D67C1">
        <w:rPr>
          <w:i w:val="0"/>
          <w:iCs w:val="0"/>
          <w:sz w:val="24"/>
          <w:szCs w:val="24"/>
        </w:rPr>
        <w:fldChar w:fldCharType="end"/>
      </w:r>
      <w:r w:rsidR="00526FDE" w:rsidRPr="004D67C1">
        <w:rPr>
          <w:i w:val="0"/>
          <w:iCs w:val="0"/>
          <w:sz w:val="24"/>
          <w:szCs w:val="24"/>
        </w:rPr>
        <w:t>)</w:t>
      </w:r>
      <w:r w:rsidR="00526FDE" w:rsidRPr="009E12F3">
        <w:rPr>
          <w:sz w:val="24"/>
          <w:szCs w:val="24"/>
        </w:rPr>
        <w:t xml:space="preserve"> </w:t>
      </w:r>
      <w:r w:rsidR="00526FDE" w:rsidRPr="009E12F3">
        <w:rPr>
          <w:rFonts w:eastAsia="Aptos" w:cstheme="minorHAnsi"/>
          <w:i w:val="0"/>
          <w:iCs w:val="0"/>
          <w:color w:val="000000"/>
          <w:kern w:val="2"/>
          <w:sz w:val="24"/>
          <w:szCs w:val="24"/>
          <w:lang w:val="en-GB"/>
          <w14:ligatures w14:val="standardContextual"/>
        </w:rPr>
        <w:t>whereas in only four cases the average rating of the report was higher than the plan. This shows that planning clarity does not necessarily guarantee reporting rigour. Monitoring and follow-through during implementation are critical.</w:t>
      </w:r>
      <w:r w:rsidR="00526FDE" w:rsidRPr="009E12F3">
        <w:rPr>
          <w:sz w:val="24"/>
          <w:szCs w:val="24"/>
          <w:lang w:eastAsia="en-AU"/>
        </w:rPr>
        <w:t xml:space="preserve"> </w:t>
      </w:r>
    </w:p>
    <w:p w14:paraId="73056FDB" w14:textId="77777777" w:rsidR="00953D68" w:rsidRDefault="00953D68">
      <w:pPr>
        <w:spacing w:line="259" w:lineRule="auto"/>
        <w:rPr>
          <w:rFonts w:eastAsiaTheme="minorEastAsia"/>
          <w:b/>
          <w:bCs/>
          <w:color w:val="007FAD"/>
          <w:kern w:val="2"/>
          <w:szCs w:val="21"/>
          <w:lang w:val="en-GB" w:eastAsia="en-AU"/>
          <w14:ligatures w14:val="standardContextual"/>
        </w:rPr>
      </w:pPr>
      <w:bookmarkStart w:id="57" w:name="_Ref214520700"/>
      <w:r>
        <w:rPr>
          <w:rFonts w:eastAsiaTheme="minorEastAsia"/>
          <w:b/>
          <w:bCs/>
          <w:color w:val="007FAD"/>
          <w:kern w:val="2"/>
          <w:szCs w:val="21"/>
          <w:lang w:val="en-GB" w:eastAsia="en-AU"/>
          <w14:ligatures w14:val="standardContextual"/>
        </w:rPr>
        <w:br w:type="page"/>
      </w:r>
    </w:p>
    <w:p w14:paraId="1AA51F89" w14:textId="3745DC5C" w:rsidR="00A314A5" w:rsidRDefault="00DA70E5" w:rsidP="00D2310A">
      <w:pPr>
        <w:pStyle w:val="TableName"/>
        <w:rPr>
          <w:lang w:val="en-GB"/>
        </w:rPr>
      </w:pPr>
      <w:bookmarkStart w:id="58" w:name="OLE_LINKfigure2"/>
      <w:bookmarkEnd w:id="58"/>
      <w:r w:rsidRPr="00374D13">
        <w:rPr>
          <w:lang w:val="en-GB"/>
        </w:rPr>
        <w:lastRenderedPageBreak/>
        <w:t xml:space="preserve">Figure </w:t>
      </w:r>
      <w:r w:rsidRPr="00374D13">
        <w:rPr>
          <w:lang w:val="en-GB"/>
        </w:rPr>
        <w:fldChar w:fldCharType="begin"/>
      </w:r>
      <w:r w:rsidRPr="00374D13">
        <w:rPr>
          <w:lang w:val="en-GB"/>
        </w:rPr>
        <w:instrText xml:space="preserve"> SEQ Figure \* ARABIC </w:instrText>
      </w:r>
      <w:r w:rsidRPr="00374D13">
        <w:rPr>
          <w:lang w:val="en-GB"/>
        </w:rPr>
        <w:fldChar w:fldCharType="separate"/>
      </w:r>
      <w:r w:rsidR="00077F7F">
        <w:rPr>
          <w:noProof/>
          <w:lang w:val="en-GB"/>
        </w:rPr>
        <w:t>2</w:t>
      </w:r>
      <w:r w:rsidRPr="00374D13">
        <w:rPr>
          <w:lang w:val="en-GB"/>
        </w:rPr>
        <w:fldChar w:fldCharType="end"/>
      </w:r>
      <w:bookmarkEnd w:id="57"/>
      <w:r w:rsidR="00A314A5" w:rsidRPr="00787909">
        <w:rPr>
          <w:lang w:val="en-GB"/>
        </w:rPr>
        <w:t xml:space="preserve">: Average overall rating compared across plans and reports </w:t>
      </w:r>
    </w:p>
    <w:p w14:paraId="4545D9C6" w14:textId="007663DC" w:rsidR="00953D68" w:rsidRPr="00953D68" w:rsidRDefault="00953D68" w:rsidP="00953D68">
      <w:pPr>
        <w:spacing w:before="120" w:after="120"/>
        <w:rPr>
          <w:rFonts w:eastAsiaTheme="minorHAnsi"/>
          <w:i/>
          <w:iCs/>
          <w:szCs w:val="22"/>
          <w:lang w:val="en-GB" w:eastAsia="en-AU"/>
        </w:rPr>
      </w:pPr>
      <w:r w:rsidRPr="00953D68">
        <w:rPr>
          <w:i/>
          <w:iCs/>
          <w:lang w:val="en-GB" w:eastAsia="en-AU"/>
        </w:rPr>
        <w:t xml:space="preserve">A screen-reader accessible version of the information in </w:t>
      </w:r>
      <w:r>
        <w:rPr>
          <w:i/>
          <w:iCs/>
          <w:lang w:val="en-GB" w:eastAsia="en-AU"/>
        </w:rPr>
        <w:t xml:space="preserve">this figure </w:t>
      </w:r>
      <w:r w:rsidRPr="00953D68">
        <w:rPr>
          <w:i/>
          <w:iCs/>
          <w:lang w:val="en-GB" w:eastAsia="en-AU"/>
        </w:rPr>
        <w:t xml:space="preserve">is available in Annex 5, </w:t>
      </w:r>
      <w:hyperlink w:anchor="OLE_LINKtableO" w:history="1">
        <w:r w:rsidRPr="008C3510">
          <w:rPr>
            <w:rStyle w:val="Hyperlink"/>
            <w:i/>
            <w:iCs/>
            <w:color w:val="1F4E79" w:themeColor="accent1" w:themeShade="80"/>
          </w:rPr>
          <w:t xml:space="preserve">Table </w:t>
        </w:r>
        <w:r w:rsidR="00F23E6C">
          <w:rPr>
            <w:rStyle w:val="Hyperlink"/>
            <w:i/>
            <w:iCs/>
            <w:color w:val="1F4E79" w:themeColor="accent1" w:themeShade="80"/>
          </w:rPr>
          <w:t>Q</w:t>
        </w:r>
      </w:hyperlink>
      <w:r w:rsidRPr="00953D68">
        <w:rPr>
          <w:i/>
          <w:iCs/>
        </w:rPr>
        <w:t>.</w:t>
      </w:r>
    </w:p>
    <w:p w14:paraId="5CC95278" w14:textId="1EF8D292" w:rsidR="0065073E" w:rsidRPr="00F65021" w:rsidRDefault="00E66808" w:rsidP="00F65021">
      <w:pPr>
        <w:tabs>
          <w:tab w:val="left" w:pos="2850"/>
        </w:tabs>
        <w:spacing w:line="259" w:lineRule="auto"/>
        <w:rPr>
          <w:i/>
          <w:iCs/>
          <w:lang w:val="en-GB"/>
        </w:rPr>
      </w:pPr>
      <w:r w:rsidRPr="00787909">
        <w:rPr>
          <w:noProof/>
          <w:lang w:val="en-GB"/>
        </w:rPr>
        <w:drawing>
          <wp:inline distT="0" distB="0" distL="0" distR="0" wp14:anchorId="438EE02D" wp14:editId="1D978789">
            <wp:extent cx="5722178" cy="3759537"/>
            <wp:effectExtent l="12700" t="12700" r="18415" b="12700"/>
            <wp:docPr id="1306012568" name="Picture 12" descr="Horizontal dot-and-line chart showing comparison in average overall ratings for reports and plans. The data shows that quality ratings of reports were generally lower than plans across most quality areas. In five cases, the rating of the report was lower than the plan. In four cases the average rating of the report was higher than the plan. Data for this figure is available in Annex 5, Table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12568" name="Picture 12" descr="Horizontal dot-and-line chart showing comparison in average overall ratings for reports and plans. The data shows that quality ratings of reports were generally lower than plans across most quality areas. In five cases, the rating of the report was lower than the plan. In four cases the average rating of the report was higher than the plan. Data for this figure is available in Annex 5, Table 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04079" cy="3813347"/>
                    </a:xfrm>
                    <a:prstGeom prst="rect">
                      <a:avLst/>
                    </a:prstGeom>
                    <a:noFill/>
                    <a:ln>
                      <a:solidFill>
                        <a:srgbClr val="5B9BD5"/>
                      </a:solidFill>
                    </a:ln>
                  </pic:spPr>
                </pic:pic>
              </a:graphicData>
            </a:graphic>
          </wp:inline>
        </w:drawing>
      </w:r>
      <w:r w:rsidR="00882764" w:rsidRPr="00787909">
        <w:rPr>
          <w:rFonts w:eastAsiaTheme="minorEastAsia"/>
          <w:b/>
          <w:bCs/>
          <w:color w:val="007FAD"/>
          <w:kern w:val="2"/>
          <w:szCs w:val="21"/>
          <w:lang w:val="en-GB" w:eastAsia="en-AU"/>
          <w14:ligatures w14:val="standardContextual"/>
        </w:rPr>
        <w:t xml:space="preserve"> </w:t>
      </w:r>
    </w:p>
    <w:p w14:paraId="457B53DB" w14:textId="77777777" w:rsidR="00077F7F" w:rsidRPr="00077F7F" w:rsidRDefault="00526FDE" w:rsidP="00DA0756">
      <w:pPr>
        <w:spacing w:before="120" w:after="120"/>
        <w:rPr>
          <w:rFonts w:eastAsiaTheme="minorEastAsia"/>
          <w:b/>
          <w:bCs/>
          <w:color w:val="007FAD"/>
          <w:kern w:val="2"/>
          <w:lang w:val="en-GB" w:eastAsia="en-AU"/>
          <w14:ligatures w14:val="standardContextual"/>
        </w:rPr>
      </w:pPr>
      <w:r w:rsidRPr="00526FDE">
        <w:rPr>
          <w:lang w:val="en-GB"/>
        </w:rPr>
        <w:t xml:space="preserve">The team undertook more detailed analysis comparing criteria across the evaluation plan and report as shown in </w:t>
      </w:r>
      <w:r w:rsidR="005C2E3D" w:rsidRPr="00DA0756">
        <w:fldChar w:fldCharType="begin"/>
      </w:r>
      <w:r w:rsidR="005C2E3D" w:rsidRPr="00DA0756">
        <w:instrText xml:space="preserve"> REF _Ref214519989 \h </w:instrText>
      </w:r>
      <w:r w:rsidR="00DA0756">
        <w:instrText xml:space="preserve"> \* MERGEFORMAT </w:instrText>
      </w:r>
      <w:r w:rsidR="005C2E3D" w:rsidRPr="00DA0756">
        <w:fldChar w:fldCharType="separate"/>
      </w:r>
    </w:p>
    <w:p w14:paraId="3C5A2EDB" w14:textId="497281C0" w:rsidR="005C2E3D" w:rsidRPr="00DA0756" w:rsidRDefault="00077F7F" w:rsidP="00DA0756">
      <w:pPr>
        <w:spacing w:before="120" w:after="120"/>
        <w:rPr>
          <w:lang w:val="en-GB"/>
        </w:rPr>
      </w:pPr>
      <w:r w:rsidRPr="00077F7F">
        <w:rPr>
          <w:rFonts w:eastAsiaTheme="minorEastAsia"/>
          <w:b/>
          <w:bCs/>
          <w:color w:val="007FAD"/>
          <w:kern w:val="2"/>
          <w:lang w:val="en-GB" w:eastAsia="en-AU"/>
          <w14:ligatures w14:val="standardContextual"/>
        </w:rPr>
        <w:t>Table</w:t>
      </w:r>
      <w:r w:rsidRPr="00077F7F">
        <w:rPr>
          <w:rFonts w:eastAsiaTheme="minorEastAsia"/>
          <w:b/>
          <w:bCs/>
          <w:noProof/>
          <w:color w:val="007FAD"/>
          <w:kern w:val="2"/>
          <w:lang w:val="en-GB" w:eastAsia="en-AU"/>
          <w14:ligatures w14:val="standardContextual"/>
        </w:rPr>
        <w:t xml:space="preserve"> </w:t>
      </w:r>
      <w:r>
        <w:rPr>
          <w:noProof/>
          <w:lang w:val="en-GB"/>
        </w:rPr>
        <w:t>12</w:t>
      </w:r>
      <w:r w:rsidR="005C2E3D" w:rsidRPr="00DA0756">
        <w:fldChar w:fldCharType="end"/>
      </w:r>
      <w:r w:rsidR="00526FDE" w:rsidRPr="00DA0756">
        <w:t>.</w:t>
      </w:r>
      <w:bookmarkStart w:id="59" w:name="_Ref214519989"/>
    </w:p>
    <w:p w14:paraId="77F41995" w14:textId="5C200F62" w:rsidR="005332D7" w:rsidRDefault="002D0F78" w:rsidP="00D2310A">
      <w:pPr>
        <w:pStyle w:val="TableName"/>
        <w:rPr>
          <w:lang w:val="en-GB"/>
        </w:rPr>
      </w:pPr>
      <w:bookmarkStart w:id="60" w:name="_Ref214522749"/>
      <w:bookmarkStart w:id="61" w:name="OLE_LINK26"/>
      <w:r w:rsidRPr="00DA0756">
        <w:rPr>
          <w:lang w:val="en-GB"/>
        </w:rPr>
        <w:t xml:space="preserve">Table </w:t>
      </w:r>
      <w:r w:rsidRPr="00DA0756">
        <w:rPr>
          <w:lang w:val="en-GB"/>
        </w:rPr>
        <w:fldChar w:fldCharType="begin"/>
      </w:r>
      <w:r w:rsidRPr="00DA0756">
        <w:rPr>
          <w:lang w:val="en-GB"/>
        </w:rPr>
        <w:instrText xml:space="preserve"> SEQ Table \* ARABIC </w:instrText>
      </w:r>
      <w:r w:rsidRPr="00DA0756">
        <w:rPr>
          <w:lang w:val="en-GB"/>
        </w:rPr>
        <w:fldChar w:fldCharType="separate"/>
      </w:r>
      <w:r w:rsidR="00077F7F">
        <w:rPr>
          <w:noProof/>
          <w:lang w:val="en-GB"/>
        </w:rPr>
        <w:t>12</w:t>
      </w:r>
      <w:r w:rsidRPr="00DA0756">
        <w:rPr>
          <w:lang w:val="en-GB"/>
        </w:rPr>
        <w:fldChar w:fldCharType="end"/>
      </w:r>
      <w:bookmarkEnd w:id="59"/>
      <w:r w:rsidR="001B7CF3" w:rsidRPr="00DA0756">
        <w:rPr>
          <w:lang w:val="en-GB"/>
        </w:rPr>
        <w:t>:</w:t>
      </w:r>
      <w:r w:rsidR="00AE70D4">
        <w:rPr>
          <w:lang w:val="en-GB"/>
        </w:rPr>
        <w:t xml:space="preserve"> </w:t>
      </w:r>
      <w:r w:rsidR="008018B1">
        <w:rPr>
          <w:lang w:val="en-GB"/>
        </w:rPr>
        <w:t>Plan ratings</w:t>
      </w:r>
      <w:r w:rsidRPr="00DA0756">
        <w:rPr>
          <w:lang w:val="en-GB"/>
        </w:rPr>
        <w:t xml:space="preserve"> by quality criteria, based on DMEL Standard 10, and comparison with </w:t>
      </w:r>
      <w:r w:rsidR="008018B1">
        <w:rPr>
          <w:lang w:val="en-GB"/>
        </w:rPr>
        <w:t xml:space="preserve">report </w:t>
      </w:r>
      <w:r w:rsidRPr="00DA0756">
        <w:rPr>
          <w:lang w:val="en-GB"/>
        </w:rPr>
        <w:t>ratings</w:t>
      </w:r>
      <w:bookmarkEnd w:id="60"/>
    </w:p>
    <w:p w14:paraId="5E8566EC" w14:textId="1281A849" w:rsidR="007C43C5" w:rsidRPr="007C43C5" w:rsidRDefault="007C43C5" w:rsidP="005C2E3D">
      <w:pPr>
        <w:rPr>
          <w:rFonts w:eastAsiaTheme="minorEastAsia"/>
          <w:b/>
          <w:bCs/>
          <w:color w:val="007FAD"/>
          <w:kern w:val="2"/>
          <w:sz w:val="22"/>
          <w:szCs w:val="22"/>
          <w:lang w:val="en-GB" w:eastAsia="en-AU"/>
          <w14:ligatures w14:val="standardContextual"/>
        </w:rPr>
      </w:pPr>
      <w:r>
        <w:rPr>
          <w:i/>
          <w:iCs/>
          <w:lang w:val="en-GB" w:eastAsia="en-AU"/>
        </w:rPr>
        <w:t>An</w:t>
      </w:r>
      <w:r w:rsidRPr="0045592C">
        <w:rPr>
          <w:i/>
          <w:iCs/>
          <w:lang w:val="en-GB" w:eastAsia="en-AU"/>
        </w:rPr>
        <w:t xml:space="preserve"> accessible version of th</w:t>
      </w:r>
      <w:r>
        <w:rPr>
          <w:i/>
          <w:iCs/>
          <w:lang w:val="en-GB" w:eastAsia="en-AU"/>
        </w:rPr>
        <w:t xml:space="preserve">e information in this </w:t>
      </w:r>
      <w:r w:rsidRPr="0045592C">
        <w:rPr>
          <w:i/>
          <w:iCs/>
          <w:lang w:val="en-GB" w:eastAsia="en-AU"/>
        </w:rPr>
        <w:t>table</w:t>
      </w:r>
      <w:r>
        <w:rPr>
          <w:i/>
          <w:iCs/>
          <w:lang w:val="en-GB" w:eastAsia="en-AU"/>
        </w:rPr>
        <w:t xml:space="preserve"> </w:t>
      </w:r>
      <w:r w:rsidRPr="0045592C">
        <w:rPr>
          <w:i/>
          <w:iCs/>
          <w:lang w:val="en-GB" w:eastAsia="en-AU"/>
        </w:rPr>
        <w:t>is available in Annex 5</w:t>
      </w:r>
      <w:r>
        <w:rPr>
          <w:i/>
          <w:iCs/>
          <w:lang w:val="en-GB" w:eastAsia="en-AU"/>
        </w:rPr>
        <w:t xml:space="preserve">, </w:t>
      </w:r>
      <w:r>
        <w:rPr>
          <w:lang w:val="en-GB" w:eastAsia="en-AU"/>
        </w:rPr>
        <w:fldChar w:fldCharType="begin"/>
      </w:r>
      <w:r>
        <w:rPr>
          <w:i/>
          <w:iCs/>
          <w:lang w:val="en-GB" w:eastAsia="en-AU"/>
        </w:rPr>
        <w:instrText xml:space="preserve"> REF OLE_LINKtableMN \h </w:instrText>
      </w:r>
      <w:r>
        <w:rPr>
          <w:lang w:val="en-GB" w:eastAsia="en-AU"/>
        </w:rPr>
      </w:r>
      <w:r>
        <w:rPr>
          <w:lang w:val="en-GB" w:eastAsia="en-AU"/>
        </w:rPr>
        <w:fldChar w:fldCharType="separate"/>
      </w:r>
      <w:r w:rsidR="00077F7F" w:rsidRPr="00CB3BE1">
        <w:rPr>
          <w:rFonts w:eastAsiaTheme="minorEastAsia"/>
          <w:b/>
          <w:bCs/>
          <w:color w:val="007FAD"/>
          <w:kern w:val="2"/>
          <w:sz w:val="20"/>
          <w:szCs w:val="20"/>
          <w:lang w:val="en-GB" w:eastAsia="en-AU"/>
          <w14:ligatures w14:val="standardContextual"/>
        </w:rPr>
        <w:t xml:space="preserve">Table </w:t>
      </w:r>
      <w:r w:rsidR="00077F7F">
        <w:rPr>
          <w:rFonts w:eastAsiaTheme="minorEastAsia"/>
          <w:b/>
          <w:bCs/>
          <w:color w:val="007FAD"/>
          <w:kern w:val="2"/>
          <w:sz w:val="20"/>
          <w:szCs w:val="20"/>
          <w:lang w:val="en-GB" w:eastAsia="en-AU"/>
          <w14:ligatures w14:val="standardContextual"/>
        </w:rPr>
        <w:t xml:space="preserve">O and </w:t>
      </w:r>
      <w:r>
        <w:rPr>
          <w:lang w:val="en-GB" w:eastAsia="en-AU"/>
        </w:rPr>
        <w:fldChar w:fldCharType="end"/>
      </w:r>
    </w:p>
    <w:tbl>
      <w:tblPr>
        <w:tblpPr w:leftFromText="181" w:rightFromText="181" w:bottomFromText="198" w:vertAnchor="text" w:tblpY="1"/>
        <w:tblOverlap w:val="never"/>
        <w:tblW w:w="5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6A0" w:firstRow="1" w:lastRow="0" w:firstColumn="1" w:lastColumn="0" w:noHBand="1" w:noVBand="1"/>
      </w:tblPr>
      <w:tblGrid>
        <w:gridCol w:w="1705"/>
        <w:gridCol w:w="567"/>
        <w:gridCol w:w="571"/>
        <w:gridCol w:w="1018"/>
        <w:gridCol w:w="964"/>
        <w:gridCol w:w="1703"/>
        <w:gridCol w:w="567"/>
        <w:gridCol w:w="567"/>
        <w:gridCol w:w="1018"/>
        <w:gridCol w:w="962"/>
      </w:tblGrid>
      <w:tr w:rsidR="003C2080" w:rsidRPr="00CE7B32" w14:paraId="7633E90A" w14:textId="77777777" w:rsidTr="00DA0756">
        <w:trPr>
          <w:trHeight w:val="227"/>
        </w:trPr>
        <w:tc>
          <w:tcPr>
            <w:tcW w:w="2502" w:type="pct"/>
            <w:gridSpan w:val="5"/>
            <w:shd w:val="clear" w:color="auto" w:fill="DEEAF6"/>
            <w:tcMar>
              <w:top w:w="72" w:type="dxa"/>
              <w:left w:w="72" w:type="dxa"/>
              <w:bottom w:w="72" w:type="dxa"/>
              <w:right w:w="72" w:type="dxa"/>
            </w:tcMar>
          </w:tcPr>
          <w:bookmarkEnd w:id="61"/>
          <w:p w14:paraId="21349A54" w14:textId="4E630675" w:rsidR="003C2080" w:rsidRPr="00CE7B32" w:rsidRDefault="003C2080" w:rsidP="00DA0756">
            <w:pPr>
              <w:rPr>
                <w:rFonts w:cstheme="minorHAnsi"/>
                <w:b/>
                <w:bCs/>
                <w:sz w:val="18"/>
                <w:szCs w:val="18"/>
              </w:rPr>
            </w:pPr>
            <w:r>
              <w:rPr>
                <w:rFonts w:cstheme="minorHAnsi"/>
                <w:b/>
                <w:bCs/>
                <w:sz w:val="18"/>
                <w:szCs w:val="18"/>
              </w:rPr>
              <w:t>Plans (n=20)</w:t>
            </w:r>
          </w:p>
        </w:tc>
        <w:tc>
          <w:tcPr>
            <w:tcW w:w="2498" w:type="pct"/>
            <w:gridSpan w:val="5"/>
            <w:shd w:val="clear" w:color="auto" w:fill="DEEAF6"/>
          </w:tcPr>
          <w:p w14:paraId="04CE3780" w14:textId="0B2000A3" w:rsidR="003C2080" w:rsidRPr="00CE7B32" w:rsidRDefault="003C2080" w:rsidP="00DA0756">
            <w:pPr>
              <w:rPr>
                <w:rFonts w:cstheme="minorHAnsi"/>
                <w:b/>
                <w:bCs/>
                <w:sz w:val="18"/>
                <w:szCs w:val="18"/>
              </w:rPr>
            </w:pPr>
            <w:r>
              <w:rPr>
                <w:rFonts w:cstheme="minorHAnsi"/>
                <w:b/>
                <w:bCs/>
                <w:sz w:val="18"/>
                <w:szCs w:val="18"/>
              </w:rPr>
              <w:t>Reports (n=9)</w:t>
            </w:r>
          </w:p>
        </w:tc>
      </w:tr>
      <w:tr w:rsidR="00E64C1D" w:rsidRPr="00CE7B32" w14:paraId="1BDF06B9" w14:textId="724495F3" w:rsidTr="00DA0756">
        <w:trPr>
          <w:trHeight w:val="567"/>
        </w:trPr>
        <w:tc>
          <w:tcPr>
            <w:tcW w:w="884" w:type="pct"/>
            <w:shd w:val="clear" w:color="auto" w:fill="DEEAF6"/>
            <w:tcMar>
              <w:top w:w="72" w:type="dxa"/>
              <w:left w:w="72" w:type="dxa"/>
              <w:bottom w:w="72" w:type="dxa"/>
              <w:right w:w="72" w:type="dxa"/>
            </w:tcMar>
            <w:hideMark/>
          </w:tcPr>
          <w:p w14:paraId="218C4676" w14:textId="77777777" w:rsidR="00072E3D" w:rsidRPr="00CE7B32" w:rsidRDefault="00072E3D" w:rsidP="00DA0756">
            <w:pPr>
              <w:rPr>
                <w:rFonts w:cstheme="minorHAnsi"/>
                <w:b/>
                <w:bCs/>
                <w:sz w:val="18"/>
                <w:szCs w:val="18"/>
              </w:rPr>
            </w:pPr>
            <w:r w:rsidRPr="00CE7B32">
              <w:rPr>
                <w:rFonts w:cstheme="minorHAnsi"/>
                <w:b/>
                <w:bCs/>
                <w:sz w:val="18"/>
                <w:szCs w:val="18"/>
              </w:rPr>
              <w:t>Key quality areas</w:t>
            </w:r>
          </w:p>
        </w:tc>
        <w:tc>
          <w:tcPr>
            <w:tcW w:w="294" w:type="pct"/>
            <w:shd w:val="clear" w:color="auto" w:fill="DEEAF6"/>
            <w:tcMar>
              <w:top w:w="72" w:type="dxa"/>
              <w:left w:w="15" w:type="dxa"/>
              <w:bottom w:w="72" w:type="dxa"/>
              <w:right w:w="15" w:type="dxa"/>
            </w:tcMar>
            <w:hideMark/>
          </w:tcPr>
          <w:p w14:paraId="1D77F0F0" w14:textId="77777777" w:rsidR="00072E3D" w:rsidRPr="00CE7B32" w:rsidRDefault="00072E3D" w:rsidP="00DA0756">
            <w:pPr>
              <w:rPr>
                <w:rFonts w:cstheme="minorHAnsi"/>
                <w:b/>
                <w:bCs/>
                <w:sz w:val="18"/>
                <w:szCs w:val="18"/>
              </w:rPr>
            </w:pPr>
            <w:r w:rsidRPr="00CE7B32">
              <w:rPr>
                <w:rFonts w:cstheme="minorHAnsi"/>
                <w:b/>
                <w:bCs/>
                <w:sz w:val="18"/>
                <w:szCs w:val="18"/>
              </w:rPr>
              <w:t>Mean</w:t>
            </w:r>
          </w:p>
        </w:tc>
        <w:tc>
          <w:tcPr>
            <w:tcW w:w="296" w:type="pct"/>
            <w:shd w:val="clear" w:color="auto" w:fill="DEEAF6"/>
            <w:tcMar>
              <w:top w:w="72" w:type="dxa"/>
              <w:left w:w="15" w:type="dxa"/>
              <w:bottom w:w="72" w:type="dxa"/>
              <w:right w:w="15" w:type="dxa"/>
            </w:tcMar>
            <w:hideMark/>
          </w:tcPr>
          <w:p w14:paraId="1D62F963" w14:textId="77777777" w:rsidR="00072E3D" w:rsidRPr="00CE7B32" w:rsidRDefault="00072E3D" w:rsidP="00DA0756">
            <w:pPr>
              <w:rPr>
                <w:rFonts w:cstheme="minorHAnsi"/>
                <w:b/>
                <w:bCs/>
                <w:sz w:val="18"/>
                <w:szCs w:val="18"/>
              </w:rPr>
            </w:pPr>
            <w:r w:rsidRPr="00CE7B32">
              <w:rPr>
                <w:rFonts w:cstheme="minorHAnsi"/>
                <w:b/>
                <w:bCs/>
                <w:sz w:val="18"/>
                <w:szCs w:val="18"/>
              </w:rPr>
              <w:t>Mode</w:t>
            </w:r>
          </w:p>
        </w:tc>
        <w:tc>
          <w:tcPr>
            <w:tcW w:w="528" w:type="pct"/>
            <w:shd w:val="clear" w:color="auto" w:fill="DEEAF6"/>
            <w:tcMar>
              <w:top w:w="72" w:type="dxa"/>
              <w:left w:w="15" w:type="dxa"/>
              <w:bottom w:w="72" w:type="dxa"/>
              <w:right w:w="15" w:type="dxa"/>
            </w:tcMar>
            <w:hideMark/>
          </w:tcPr>
          <w:p w14:paraId="79060867" w14:textId="77777777" w:rsidR="00072E3D" w:rsidRPr="00CE7B32" w:rsidRDefault="00072E3D" w:rsidP="00DA0756">
            <w:pPr>
              <w:rPr>
                <w:rFonts w:cstheme="minorHAnsi"/>
                <w:b/>
                <w:bCs/>
                <w:sz w:val="18"/>
                <w:szCs w:val="18"/>
              </w:rPr>
            </w:pPr>
            <w:r w:rsidRPr="00CE7B32">
              <w:rPr>
                <w:rFonts w:cstheme="minorHAnsi"/>
                <w:b/>
                <w:bCs/>
                <w:sz w:val="18"/>
                <w:szCs w:val="18"/>
              </w:rPr>
              <w:t>Distribution</w:t>
            </w:r>
          </w:p>
        </w:tc>
        <w:tc>
          <w:tcPr>
            <w:tcW w:w="500" w:type="pct"/>
            <w:shd w:val="clear" w:color="auto" w:fill="DEEAF6"/>
            <w:tcMar>
              <w:top w:w="72" w:type="dxa"/>
              <w:left w:w="15" w:type="dxa"/>
              <w:bottom w:w="72" w:type="dxa"/>
              <w:right w:w="15" w:type="dxa"/>
            </w:tcMar>
            <w:hideMark/>
          </w:tcPr>
          <w:p w14:paraId="777D5585" w14:textId="77777777" w:rsidR="00072E3D" w:rsidRPr="00CE7B32" w:rsidRDefault="00072E3D" w:rsidP="00DA0756">
            <w:pPr>
              <w:rPr>
                <w:rFonts w:cstheme="minorHAnsi"/>
                <w:b/>
                <w:bCs/>
                <w:sz w:val="18"/>
                <w:szCs w:val="18"/>
              </w:rPr>
            </w:pPr>
            <w:r w:rsidRPr="00CE7B32">
              <w:rPr>
                <w:rFonts w:cstheme="minorHAnsi"/>
                <w:b/>
                <w:bCs/>
                <w:sz w:val="18"/>
                <w:szCs w:val="18"/>
              </w:rPr>
              <w:t>Satisfactory</w:t>
            </w:r>
          </w:p>
          <w:p w14:paraId="1E46C422" w14:textId="77777777" w:rsidR="00072E3D" w:rsidRPr="00CE7B32" w:rsidRDefault="00072E3D" w:rsidP="00DA0756">
            <w:pPr>
              <w:rPr>
                <w:rFonts w:cstheme="minorHAnsi"/>
                <w:b/>
                <w:bCs/>
                <w:sz w:val="18"/>
                <w:szCs w:val="18"/>
              </w:rPr>
            </w:pPr>
            <w:r w:rsidRPr="00CE7B32">
              <w:rPr>
                <w:rFonts w:cstheme="minorHAnsi"/>
                <w:b/>
                <w:bCs/>
                <w:sz w:val="18"/>
                <w:szCs w:val="18"/>
              </w:rPr>
              <w:t>(rating 4-6)</w:t>
            </w:r>
          </w:p>
        </w:tc>
        <w:tc>
          <w:tcPr>
            <w:tcW w:w="883" w:type="pct"/>
            <w:shd w:val="clear" w:color="auto" w:fill="DEEAF6"/>
          </w:tcPr>
          <w:p w14:paraId="40B0B53A" w14:textId="0B800D7C" w:rsidR="00072E3D" w:rsidRPr="00CE7B32" w:rsidRDefault="00072E3D" w:rsidP="00DA0756">
            <w:pPr>
              <w:rPr>
                <w:rFonts w:cstheme="minorHAnsi"/>
                <w:b/>
                <w:bCs/>
                <w:sz w:val="18"/>
                <w:szCs w:val="18"/>
              </w:rPr>
            </w:pPr>
            <w:r w:rsidRPr="00CE7B32">
              <w:rPr>
                <w:rFonts w:cstheme="minorHAnsi"/>
                <w:b/>
                <w:bCs/>
                <w:sz w:val="18"/>
                <w:szCs w:val="18"/>
              </w:rPr>
              <w:t>Key quality areas</w:t>
            </w:r>
          </w:p>
        </w:tc>
        <w:tc>
          <w:tcPr>
            <w:tcW w:w="294" w:type="pct"/>
            <w:shd w:val="clear" w:color="auto" w:fill="DEEAF6"/>
          </w:tcPr>
          <w:p w14:paraId="67FA7506" w14:textId="4A920F63" w:rsidR="00072E3D" w:rsidRPr="00CE7B32" w:rsidRDefault="00072E3D" w:rsidP="00DA0756">
            <w:pPr>
              <w:rPr>
                <w:rFonts w:cstheme="minorHAnsi"/>
                <w:b/>
                <w:bCs/>
                <w:sz w:val="18"/>
                <w:szCs w:val="18"/>
              </w:rPr>
            </w:pPr>
            <w:r w:rsidRPr="00CE7B32">
              <w:rPr>
                <w:rFonts w:cstheme="minorHAnsi"/>
                <w:b/>
                <w:bCs/>
                <w:sz w:val="18"/>
                <w:szCs w:val="18"/>
              </w:rPr>
              <w:t>Mean</w:t>
            </w:r>
          </w:p>
        </w:tc>
        <w:tc>
          <w:tcPr>
            <w:tcW w:w="294" w:type="pct"/>
            <w:shd w:val="clear" w:color="auto" w:fill="DEEAF6"/>
          </w:tcPr>
          <w:p w14:paraId="0B91EC15" w14:textId="6065226B" w:rsidR="00072E3D" w:rsidRPr="00CE7B32" w:rsidRDefault="00072E3D" w:rsidP="00DA0756">
            <w:pPr>
              <w:rPr>
                <w:rFonts w:cstheme="minorHAnsi"/>
                <w:b/>
                <w:bCs/>
                <w:sz w:val="18"/>
                <w:szCs w:val="18"/>
              </w:rPr>
            </w:pPr>
            <w:r w:rsidRPr="00CE7B32">
              <w:rPr>
                <w:rFonts w:cstheme="minorHAnsi"/>
                <w:b/>
                <w:bCs/>
                <w:sz w:val="18"/>
                <w:szCs w:val="18"/>
              </w:rPr>
              <w:t>Mode</w:t>
            </w:r>
          </w:p>
        </w:tc>
        <w:tc>
          <w:tcPr>
            <w:tcW w:w="528" w:type="pct"/>
            <w:shd w:val="clear" w:color="auto" w:fill="DEEAF6"/>
          </w:tcPr>
          <w:p w14:paraId="44EBC994" w14:textId="22E64F25" w:rsidR="00072E3D" w:rsidRPr="00CE7B32" w:rsidRDefault="00072E3D" w:rsidP="00DA0756">
            <w:pPr>
              <w:rPr>
                <w:rFonts w:cstheme="minorHAnsi"/>
                <w:b/>
                <w:bCs/>
                <w:sz w:val="18"/>
                <w:szCs w:val="18"/>
              </w:rPr>
            </w:pPr>
            <w:r w:rsidRPr="00CE7B32">
              <w:rPr>
                <w:rFonts w:cstheme="minorHAnsi"/>
                <w:b/>
                <w:bCs/>
                <w:sz w:val="18"/>
                <w:szCs w:val="18"/>
              </w:rPr>
              <w:t>Distribution</w:t>
            </w:r>
          </w:p>
        </w:tc>
        <w:tc>
          <w:tcPr>
            <w:tcW w:w="499" w:type="pct"/>
            <w:shd w:val="clear" w:color="auto" w:fill="DEEAF6"/>
          </w:tcPr>
          <w:p w14:paraId="787703F9" w14:textId="77777777" w:rsidR="00072E3D" w:rsidRPr="00CE7B32" w:rsidRDefault="00072E3D" w:rsidP="00DA0756">
            <w:pPr>
              <w:rPr>
                <w:rFonts w:cstheme="minorHAnsi"/>
                <w:b/>
                <w:bCs/>
                <w:sz w:val="18"/>
                <w:szCs w:val="18"/>
              </w:rPr>
            </w:pPr>
            <w:r w:rsidRPr="00CE7B32">
              <w:rPr>
                <w:rFonts w:cstheme="minorHAnsi"/>
                <w:b/>
                <w:bCs/>
                <w:sz w:val="18"/>
                <w:szCs w:val="18"/>
              </w:rPr>
              <w:t>Satisfactory</w:t>
            </w:r>
          </w:p>
          <w:p w14:paraId="4C397214" w14:textId="08E056E1" w:rsidR="00072E3D" w:rsidRPr="00CE7B32" w:rsidRDefault="00072E3D" w:rsidP="00DA0756">
            <w:pPr>
              <w:rPr>
                <w:rFonts w:cstheme="minorHAnsi"/>
                <w:b/>
                <w:bCs/>
                <w:sz w:val="18"/>
                <w:szCs w:val="18"/>
              </w:rPr>
            </w:pPr>
            <w:r w:rsidRPr="00CE7B32">
              <w:rPr>
                <w:rFonts w:cstheme="minorHAnsi"/>
                <w:b/>
                <w:bCs/>
                <w:sz w:val="18"/>
                <w:szCs w:val="18"/>
              </w:rPr>
              <w:t>(rating 4-6)</w:t>
            </w:r>
          </w:p>
        </w:tc>
      </w:tr>
      <w:tr w:rsidR="003C2080" w:rsidRPr="00CE7B32" w14:paraId="290F5229" w14:textId="2497D844" w:rsidTr="00DA0756">
        <w:trPr>
          <w:trHeight w:val="907"/>
        </w:trPr>
        <w:tc>
          <w:tcPr>
            <w:tcW w:w="884" w:type="pct"/>
            <w:shd w:val="clear" w:color="auto" w:fill="FFFFFF"/>
            <w:tcMar>
              <w:top w:w="72" w:type="dxa"/>
              <w:left w:w="72" w:type="dxa"/>
              <w:bottom w:w="72" w:type="dxa"/>
              <w:right w:w="72" w:type="dxa"/>
            </w:tcMar>
            <w:vAlign w:val="center"/>
            <w:hideMark/>
          </w:tcPr>
          <w:p w14:paraId="5611ADCA" w14:textId="3AB38559" w:rsidR="00072E3D" w:rsidRPr="00CE7B32" w:rsidRDefault="00072E3D" w:rsidP="00DA0756">
            <w:pPr>
              <w:rPr>
                <w:rFonts w:cstheme="minorHAnsi"/>
                <w:b/>
                <w:bCs/>
                <w:sz w:val="18"/>
                <w:szCs w:val="18"/>
              </w:rPr>
            </w:pPr>
            <w:r w:rsidRPr="00CE7B32">
              <w:rPr>
                <w:rFonts w:cstheme="minorHAnsi"/>
                <w:b/>
                <w:bCs/>
                <w:sz w:val="18"/>
                <w:szCs w:val="18"/>
              </w:rPr>
              <w:t>1) Purpose and use of evaluation</w:t>
            </w:r>
          </w:p>
        </w:tc>
        <w:tc>
          <w:tcPr>
            <w:tcW w:w="294" w:type="pct"/>
            <w:shd w:val="clear" w:color="auto" w:fill="FFFFFF"/>
            <w:tcMar>
              <w:top w:w="72" w:type="dxa"/>
              <w:left w:w="72" w:type="dxa"/>
              <w:bottom w:w="72" w:type="dxa"/>
              <w:right w:w="72" w:type="dxa"/>
            </w:tcMar>
            <w:vAlign w:val="center"/>
            <w:hideMark/>
          </w:tcPr>
          <w:p w14:paraId="7F44FC44" w14:textId="77777777" w:rsidR="00072E3D" w:rsidRPr="00CE7B32" w:rsidRDefault="00072E3D" w:rsidP="00DA0756">
            <w:pPr>
              <w:jc w:val="center"/>
              <w:rPr>
                <w:rFonts w:cstheme="minorHAnsi"/>
                <w:sz w:val="18"/>
                <w:szCs w:val="18"/>
              </w:rPr>
            </w:pPr>
            <w:r w:rsidRPr="00CE7B32">
              <w:rPr>
                <w:rFonts w:cstheme="minorHAnsi"/>
                <w:sz w:val="18"/>
                <w:szCs w:val="18"/>
              </w:rPr>
              <w:t>4.5</w:t>
            </w:r>
          </w:p>
        </w:tc>
        <w:tc>
          <w:tcPr>
            <w:tcW w:w="296" w:type="pct"/>
            <w:shd w:val="clear" w:color="auto" w:fill="FFFFFF"/>
            <w:tcMar>
              <w:top w:w="72" w:type="dxa"/>
              <w:left w:w="72" w:type="dxa"/>
              <w:bottom w:w="72" w:type="dxa"/>
              <w:right w:w="72" w:type="dxa"/>
            </w:tcMar>
            <w:vAlign w:val="center"/>
            <w:hideMark/>
          </w:tcPr>
          <w:p w14:paraId="148EAD66" w14:textId="77777777" w:rsidR="00072E3D" w:rsidRPr="00CE7B32" w:rsidRDefault="00072E3D" w:rsidP="00DA0756">
            <w:pPr>
              <w:jc w:val="center"/>
              <w:rPr>
                <w:rFonts w:cstheme="minorHAnsi"/>
                <w:sz w:val="18"/>
                <w:szCs w:val="18"/>
              </w:rPr>
            </w:pPr>
            <w:r w:rsidRPr="00CE7B32">
              <w:rPr>
                <w:rFonts w:cstheme="minorHAnsi"/>
                <w:sz w:val="18"/>
                <w:szCs w:val="18"/>
              </w:rPr>
              <w:t>4</w:t>
            </w:r>
          </w:p>
        </w:tc>
        <w:tc>
          <w:tcPr>
            <w:tcW w:w="528" w:type="pct"/>
            <w:shd w:val="clear" w:color="auto" w:fill="FFFFFF"/>
            <w:tcMar>
              <w:top w:w="72" w:type="dxa"/>
              <w:left w:w="72" w:type="dxa"/>
              <w:bottom w:w="72" w:type="dxa"/>
              <w:right w:w="72" w:type="dxa"/>
            </w:tcMar>
            <w:vAlign w:val="center"/>
            <w:hideMark/>
          </w:tcPr>
          <w:p w14:paraId="409EDCB9" w14:textId="53F974A6" w:rsidR="00072E3D" w:rsidRPr="00CE7B32" w:rsidRDefault="00344045" w:rsidP="00DA0756">
            <w:pPr>
              <w:jc w:val="center"/>
              <w:rPr>
                <w:rFonts w:cstheme="minorHAnsi"/>
                <w:sz w:val="18"/>
                <w:szCs w:val="18"/>
              </w:rPr>
            </w:pPr>
            <w:r w:rsidRPr="00A85ED3">
              <w:rPr>
                <w:noProof/>
              </w:rPr>
              <w:drawing>
                <wp:anchor distT="0" distB="0" distL="114300" distR="114300" simplePos="0" relativeHeight="251658265" behindDoc="0" locked="0" layoutInCell="1" allowOverlap="1" wp14:anchorId="23FCE0FE" wp14:editId="1EF2A742">
                  <wp:simplePos x="0" y="0"/>
                  <wp:positionH relativeFrom="column">
                    <wp:posOffset>71755</wp:posOffset>
                  </wp:positionH>
                  <wp:positionV relativeFrom="paragraph">
                    <wp:posOffset>0</wp:posOffset>
                  </wp:positionV>
                  <wp:extent cx="626400" cy="442800"/>
                  <wp:effectExtent l="0" t="0" r="2540" b="0"/>
                  <wp:wrapSquare wrapText="bothSides"/>
                  <wp:docPr id="886575080"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F644B466-8CCE-551C-FFE2-C91D928F38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75080"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F644B466-8CCE-551C-FFE2-C91D928F38CC}"/>
                              </a:ext>
                            </a:extLst>
                          </pic:cNvPr>
                          <pic:cNvPicPr>
                            <a:picLocks noChangeAspect="1"/>
                          </pic:cNvPicPr>
                        </pic:nvPicPr>
                        <pic:blipFill>
                          <a:blip r:embed="rId13"/>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500" w:type="pct"/>
            <w:shd w:val="clear" w:color="auto" w:fill="FFFFFF"/>
            <w:tcMar>
              <w:top w:w="72" w:type="dxa"/>
              <w:left w:w="72" w:type="dxa"/>
              <w:bottom w:w="72" w:type="dxa"/>
              <w:right w:w="72" w:type="dxa"/>
            </w:tcMar>
            <w:vAlign w:val="center"/>
            <w:hideMark/>
          </w:tcPr>
          <w:p w14:paraId="298687AA" w14:textId="77777777" w:rsidR="00072E3D" w:rsidRPr="006C70E1" w:rsidRDefault="00072E3D" w:rsidP="00DA0756">
            <w:pPr>
              <w:jc w:val="center"/>
              <w:rPr>
                <w:rFonts w:cstheme="minorHAnsi"/>
                <w:b/>
                <w:bCs/>
                <w:sz w:val="18"/>
                <w:szCs w:val="18"/>
              </w:rPr>
            </w:pPr>
            <w:r w:rsidRPr="006C70E1">
              <w:rPr>
                <w:rFonts w:cstheme="minorHAnsi"/>
                <w:b/>
                <w:bCs/>
                <w:sz w:val="18"/>
                <w:szCs w:val="18"/>
              </w:rPr>
              <w:t>90%</w:t>
            </w:r>
          </w:p>
        </w:tc>
        <w:tc>
          <w:tcPr>
            <w:tcW w:w="883" w:type="pct"/>
            <w:vAlign w:val="center"/>
          </w:tcPr>
          <w:p w14:paraId="3935D91B" w14:textId="32C6FC0D" w:rsidR="00072E3D" w:rsidRPr="00CE7B32" w:rsidRDefault="00072E3D" w:rsidP="00DA0756">
            <w:pPr>
              <w:rPr>
                <w:rFonts w:cstheme="minorHAnsi"/>
                <w:b/>
                <w:bCs/>
                <w:sz w:val="18"/>
                <w:szCs w:val="18"/>
              </w:rPr>
            </w:pPr>
            <w:r w:rsidRPr="00CE7B32">
              <w:rPr>
                <w:rFonts w:cstheme="minorHAnsi"/>
                <w:b/>
                <w:bCs/>
                <w:sz w:val="18"/>
                <w:szCs w:val="18"/>
              </w:rPr>
              <w:t>1) Purpose and use of evaluation</w:t>
            </w:r>
          </w:p>
        </w:tc>
        <w:tc>
          <w:tcPr>
            <w:tcW w:w="294" w:type="pct"/>
            <w:vAlign w:val="center"/>
          </w:tcPr>
          <w:p w14:paraId="22A023E4" w14:textId="210AEDEE" w:rsidR="00072E3D" w:rsidRPr="00CE7B32" w:rsidRDefault="00072E3D" w:rsidP="00DA0756">
            <w:pPr>
              <w:jc w:val="center"/>
              <w:rPr>
                <w:rFonts w:cstheme="minorHAnsi"/>
                <w:sz w:val="18"/>
                <w:szCs w:val="18"/>
              </w:rPr>
            </w:pPr>
            <w:r w:rsidRPr="00CE7B32">
              <w:rPr>
                <w:rFonts w:cstheme="minorHAnsi"/>
                <w:sz w:val="18"/>
                <w:szCs w:val="18"/>
              </w:rPr>
              <w:t>4.1</w:t>
            </w:r>
          </w:p>
        </w:tc>
        <w:tc>
          <w:tcPr>
            <w:tcW w:w="294" w:type="pct"/>
            <w:vAlign w:val="center"/>
          </w:tcPr>
          <w:p w14:paraId="4F2C3FDB" w14:textId="3B56865F" w:rsidR="00072E3D" w:rsidRPr="00CE7B32" w:rsidRDefault="00072E3D" w:rsidP="00DA0756">
            <w:pPr>
              <w:jc w:val="center"/>
              <w:rPr>
                <w:rFonts w:cstheme="minorHAnsi"/>
                <w:sz w:val="18"/>
                <w:szCs w:val="18"/>
              </w:rPr>
            </w:pPr>
            <w:r w:rsidRPr="00CE7B32">
              <w:rPr>
                <w:rFonts w:cstheme="minorHAnsi"/>
                <w:sz w:val="18"/>
                <w:szCs w:val="18"/>
              </w:rPr>
              <w:t>3</w:t>
            </w:r>
          </w:p>
        </w:tc>
        <w:tc>
          <w:tcPr>
            <w:tcW w:w="528" w:type="pct"/>
            <w:vAlign w:val="center"/>
          </w:tcPr>
          <w:p w14:paraId="19EB0347" w14:textId="46A74412" w:rsidR="00072E3D" w:rsidRPr="00CE7B32" w:rsidRDefault="00D41D66" w:rsidP="00DA0756">
            <w:pPr>
              <w:jc w:val="center"/>
              <w:rPr>
                <w:rFonts w:cstheme="minorHAnsi"/>
                <w:sz w:val="18"/>
                <w:szCs w:val="18"/>
              </w:rPr>
            </w:pPr>
            <w:r w:rsidRPr="00D41D66">
              <w:rPr>
                <w:rFonts w:cstheme="minorHAnsi"/>
                <w:noProof/>
                <w:sz w:val="18"/>
                <w:szCs w:val="18"/>
              </w:rPr>
              <w:drawing>
                <wp:anchor distT="0" distB="0" distL="114300" distR="114300" simplePos="0" relativeHeight="251658273" behindDoc="0" locked="0" layoutInCell="1" allowOverlap="1" wp14:anchorId="6E95E318" wp14:editId="33B6F44F">
                  <wp:simplePos x="0" y="0"/>
                  <wp:positionH relativeFrom="column">
                    <wp:posOffset>-6985</wp:posOffset>
                  </wp:positionH>
                  <wp:positionV relativeFrom="paragraph">
                    <wp:posOffset>75565</wp:posOffset>
                  </wp:positionV>
                  <wp:extent cx="626400" cy="442800"/>
                  <wp:effectExtent l="0" t="0" r="2540" b="0"/>
                  <wp:wrapSquare wrapText="bothSides"/>
                  <wp:docPr id="1640325866" name="Picture 3" descr="Within a table presenting ratings for both plans and reports by quality area, column charts show distribution of ratings.. Refer to Annex 5, Table M and N for a count of how many plans and reports received which rating. This data is repeated from earlier charts and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25866" name="Picture 3" descr="Within a table presenting ratings for both plans and reports by quality area, column charts show distribution of ratings.. Refer to Annex 5, Table M and N for a count of how many plans and reports received which rating. This data is repeated from earlier charts and tabl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400" cy="442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 w:type="pct"/>
            <w:vAlign w:val="center"/>
          </w:tcPr>
          <w:p w14:paraId="70507906" w14:textId="6C4054C9" w:rsidR="00072E3D" w:rsidRPr="00CE7B32" w:rsidRDefault="00072E3D" w:rsidP="00DA0756">
            <w:pPr>
              <w:jc w:val="center"/>
              <w:rPr>
                <w:rFonts w:cstheme="minorHAnsi"/>
                <w:sz w:val="18"/>
                <w:szCs w:val="18"/>
              </w:rPr>
            </w:pPr>
            <w:r w:rsidRPr="00CE7B32">
              <w:rPr>
                <w:rFonts w:cstheme="minorHAnsi"/>
                <w:sz w:val="18"/>
                <w:szCs w:val="18"/>
              </w:rPr>
              <w:t>56%</w:t>
            </w:r>
          </w:p>
        </w:tc>
      </w:tr>
      <w:tr w:rsidR="003C2080" w:rsidRPr="00CE7B32" w14:paraId="49C4CF54" w14:textId="6774766F" w:rsidTr="00DA0756">
        <w:trPr>
          <w:trHeight w:val="907"/>
        </w:trPr>
        <w:tc>
          <w:tcPr>
            <w:tcW w:w="884" w:type="pct"/>
            <w:shd w:val="clear" w:color="auto" w:fill="FFFFFF"/>
            <w:tcMar>
              <w:top w:w="72" w:type="dxa"/>
              <w:left w:w="72" w:type="dxa"/>
              <w:bottom w:w="72" w:type="dxa"/>
              <w:right w:w="72" w:type="dxa"/>
            </w:tcMar>
            <w:vAlign w:val="center"/>
            <w:hideMark/>
          </w:tcPr>
          <w:p w14:paraId="4BCFBAB9" w14:textId="6D1AD215" w:rsidR="00072E3D" w:rsidRPr="00CE7B32" w:rsidRDefault="00072E3D" w:rsidP="00DA0756">
            <w:pPr>
              <w:rPr>
                <w:rFonts w:cstheme="minorHAnsi"/>
                <w:b/>
                <w:bCs/>
                <w:sz w:val="18"/>
                <w:szCs w:val="18"/>
              </w:rPr>
            </w:pPr>
            <w:r w:rsidRPr="00CE7B32">
              <w:rPr>
                <w:rFonts w:cstheme="minorHAnsi"/>
                <w:b/>
                <w:bCs/>
                <w:sz w:val="18"/>
                <w:szCs w:val="18"/>
              </w:rPr>
              <w:t>2) Evaluation design</w:t>
            </w:r>
          </w:p>
        </w:tc>
        <w:tc>
          <w:tcPr>
            <w:tcW w:w="294" w:type="pct"/>
            <w:shd w:val="clear" w:color="auto" w:fill="FFFFFF"/>
            <w:tcMar>
              <w:top w:w="72" w:type="dxa"/>
              <w:left w:w="72" w:type="dxa"/>
              <w:bottom w:w="72" w:type="dxa"/>
              <w:right w:w="72" w:type="dxa"/>
            </w:tcMar>
            <w:vAlign w:val="center"/>
            <w:hideMark/>
          </w:tcPr>
          <w:p w14:paraId="7B3B1E26" w14:textId="77777777" w:rsidR="00072E3D" w:rsidRPr="00CE7B32" w:rsidRDefault="00072E3D" w:rsidP="00DA0756">
            <w:pPr>
              <w:jc w:val="center"/>
              <w:rPr>
                <w:rFonts w:cstheme="minorHAnsi"/>
                <w:sz w:val="18"/>
                <w:szCs w:val="18"/>
              </w:rPr>
            </w:pPr>
            <w:r w:rsidRPr="00CE7B32">
              <w:rPr>
                <w:rFonts w:cstheme="minorHAnsi"/>
                <w:sz w:val="18"/>
                <w:szCs w:val="18"/>
              </w:rPr>
              <w:t>4.0</w:t>
            </w:r>
          </w:p>
        </w:tc>
        <w:tc>
          <w:tcPr>
            <w:tcW w:w="296" w:type="pct"/>
            <w:shd w:val="clear" w:color="auto" w:fill="FFFFFF"/>
            <w:tcMar>
              <w:top w:w="72" w:type="dxa"/>
              <w:left w:w="72" w:type="dxa"/>
              <w:bottom w:w="72" w:type="dxa"/>
              <w:right w:w="72" w:type="dxa"/>
            </w:tcMar>
            <w:vAlign w:val="center"/>
            <w:hideMark/>
          </w:tcPr>
          <w:p w14:paraId="26009AEE" w14:textId="77777777" w:rsidR="00072E3D" w:rsidRPr="00CE7B32" w:rsidRDefault="00072E3D" w:rsidP="00DA0756">
            <w:pPr>
              <w:jc w:val="center"/>
              <w:rPr>
                <w:rFonts w:cstheme="minorHAnsi"/>
                <w:sz w:val="18"/>
                <w:szCs w:val="18"/>
              </w:rPr>
            </w:pPr>
            <w:r w:rsidRPr="00CE7B32">
              <w:rPr>
                <w:rFonts w:cstheme="minorHAnsi"/>
                <w:sz w:val="18"/>
                <w:szCs w:val="18"/>
              </w:rPr>
              <w:t>3</w:t>
            </w:r>
          </w:p>
        </w:tc>
        <w:tc>
          <w:tcPr>
            <w:tcW w:w="528" w:type="pct"/>
            <w:shd w:val="clear" w:color="auto" w:fill="FFFFFF"/>
            <w:tcMar>
              <w:top w:w="72" w:type="dxa"/>
              <w:left w:w="72" w:type="dxa"/>
              <w:bottom w:w="72" w:type="dxa"/>
              <w:right w:w="72" w:type="dxa"/>
            </w:tcMar>
            <w:vAlign w:val="center"/>
            <w:hideMark/>
          </w:tcPr>
          <w:p w14:paraId="00447182" w14:textId="003D1347" w:rsidR="00072E3D" w:rsidRPr="00CE7B32" w:rsidRDefault="00344045" w:rsidP="00DA0756">
            <w:pPr>
              <w:jc w:val="center"/>
              <w:rPr>
                <w:rFonts w:cstheme="minorHAnsi"/>
                <w:sz w:val="18"/>
                <w:szCs w:val="18"/>
              </w:rPr>
            </w:pPr>
            <w:r w:rsidRPr="00A85ED3">
              <w:rPr>
                <w:noProof/>
              </w:rPr>
              <w:drawing>
                <wp:anchor distT="0" distB="0" distL="114300" distR="114300" simplePos="0" relativeHeight="251658266" behindDoc="0" locked="0" layoutInCell="1" allowOverlap="1" wp14:anchorId="42192E89" wp14:editId="5E0746F2">
                  <wp:simplePos x="0" y="0"/>
                  <wp:positionH relativeFrom="column">
                    <wp:posOffset>71755</wp:posOffset>
                  </wp:positionH>
                  <wp:positionV relativeFrom="paragraph">
                    <wp:posOffset>0</wp:posOffset>
                  </wp:positionV>
                  <wp:extent cx="626400" cy="442800"/>
                  <wp:effectExtent l="0" t="0" r="2540" b="0"/>
                  <wp:wrapSquare wrapText="bothSides"/>
                  <wp:docPr id="1438386243"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FFC21B2E-D9AE-E5C4-C113-E0B925827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86243"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FFC21B2E-D9AE-E5C4-C113-E0B925827504}"/>
                              </a:ext>
                            </a:extLst>
                          </pic:cNvPr>
                          <pic:cNvPicPr>
                            <a:picLocks noChangeAspect="1"/>
                          </pic:cNvPicPr>
                        </pic:nvPicPr>
                        <pic:blipFill>
                          <a:blip r:embed="rId14"/>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500" w:type="pct"/>
            <w:shd w:val="clear" w:color="auto" w:fill="FFFFFF"/>
            <w:tcMar>
              <w:top w:w="72" w:type="dxa"/>
              <w:left w:w="72" w:type="dxa"/>
              <w:bottom w:w="72" w:type="dxa"/>
              <w:right w:w="72" w:type="dxa"/>
            </w:tcMar>
            <w:vAlign w:val="center"/>
            <w:hideMark/>
          </w:tcPr>
          <w:p w14:paraId="5CC341EB" w14:textId="77777777" w:rsidR="00072E3D" w:rsidRPr="00CE7B32" w:rsidRDefault="00072E3D" w:rsidP="00DA0756">
            <w:pPr>
              <w:jc w:val="center"/>
              <w:rPr>
                <w:rFonts w:cstheme="minorHAnsi"/>
                <w:sz w:val="18"/>
                <w:szCs w:val="18"/>
              </w:rPr>
            </w:pPr>
            <w:r w:rsidRPr="00CE7B32">
              <w:rPr>
                <w:rFonts w:cstheme="minorHAnsi"/>
                <w:sz w:val="18"/>
                <w:szCs w:val="18"/>
              </w:rPr>
              <w:t>65%</w:t>
            </w:r>
          </w:p>
        </w:tc>
        <w:tc>
          <w:tcPr>
            <w:tcW w:w="883" w:type="pct"/>
            <w:vAlign w:val="center"/>
          </w:tcPr>
          <w:p w14:paraId="1A0A2859" w14:textId="7B3C4924" w:rsidR="00072E3D" w:rsidRPr="00CE7B32" w:rsidRDefault="00072E3D" w:rsidP="00DA0756">
            <w:pPr>
              <w:rPr>
                <w:rFonts w:cstheme="minorHAnsi"/>
                <w:b/>
                <w:bCs/>
                <w:sz w:val="18"/>
                <w:szCs w:val="18"/>
              </w:rPr>
            </w:pPr>
            <w:r w:rsidRPr="00CE7B32">
              <w:rPr>
                <w:rFonts w:cstheme="minorHAnsi"/>
                <w:b/>
                <w:bCs/>
                <w:sz w:val="18"/>
                <w:szCs w:val="18"/>
              </w:rPr>
              <w:t>2) Evaluation design</w:t>
            </w:r>
          </w:p>
        </w:tc>
        <w:tc>
          <w:tcPr>
            <w:tcW w:w="294" w:type="pct"/>
            <w:vAlign w:val="center"/>
          </w:tcPr>
          <w:p w14:paraId="7B653EB6" w14:textId="07335231" w:rsidR="00072E3D" w:rsidRPr="00CE7B32" w:rsidRDefault="00072E3D" w:rsidP="00DA0756">
            <w:pPr>
              <w:jc w:val="center"/>
              <w:rPr>
                <w:rFonts w:cstheme="minorHAnsi"/>
                <w:sz w:val="18"/>
                <w:szCs w:val="18"/>
              </w:rPr>
            </w:pPr>
            <w:r w:rsidRPr="00CE7B32">
              <w:rPr>
                <w:rFonts w:cstheme="minorHAnsi"/>
                <w:sz w:val="18"/>
                <w:szCs w:val="18"/>
              </w:rPr>
              <w:t>3.5</w:t>
            </w:r>
          </w:p>
        </w:tc>
        <w:tc>
          <w:tcPr>
            <w:tcW w:w="294" w:type="pct"/>
            <w:vAlign w:val="center"/>
          </w:tcPr>
          <w:p w14:paraId="55B9D260" w14:textId="56E4D414" w:rsidR="00072E3D" w:rsidRPr="00CE7B32" w:rsidRDefault="00072E3D" w:rsidP="00DA0756">
            <w:pPr>
              <w:jc w:val="center"/>
              <w:rPr>
                <w:rFonts w:cstheme="minorHAnsi"/>
                <w:sz w:val="18"/>
                <w:szCs w:val="18"/>
              </w:rPr>
            </w:pPr>
            <w:r w:rsidRPr="00CE7B32">
              <w:rPr>
                <w:rFonts w:cstheme="minorHAnsi"/>
                <w:sz w:val="18"/>
                <w:szCs w:val="18"/>
              </w:rPr>
              <w:t>2</w:t>
            </w:r>
          </w:p>
        </w:tc>
        <w:tc>
          <w:tcPr>
            <w:tcW w:w="528" w:type="pct"/>
            <w:vAlign w:val="center"/>
          </w:tcPr>
          <w:p w14:paraId="6365CBBD" w14:textId="132E5600" w:rsidR="00072E3D" w:rsidRPr="00CE7B32" w:rsidRDefault="00033E5B" w:rsidP="00DA0756">
            <w:pPr>
              <w:jc w:val="center"/>
              <w:rPr>
                <w:rFonts w:cstheme="minorHAnsi"/>
                <w:sz w:val="18"/>
                <w:szCs w:val="18"/>
              </w:rPr>
            </w:pPr>
            <w:r w:rsidRPr="00033E5B">
              <w:rPr>
                <w:rFonts w:cstheme="minorHAnsi"/>
                <w:noProof/>
                <w:sz w:val="18"/>
                <w:szCs w:val="18"/>
              </w:rPr>
              <w:drawing>
                <wp:inline distT="0" distB="0" distL="0" distR="0" wp14:anchorId="52221656" wp14:editId="6C606166">
                  <wp:extent cx="626400" cy="442800"/>
                  <wp:effectExtent l="0" t="0" r="2540" b="0"/>
                  <wp:docPr id="1175747976" name="Picture 4" descr="Within a table presenting ratings for both plans and reports by quality area, column charts show distribution of ratings.. Refer to Annex 5, Table M and N for a count of how many plans and reports received which rating. This data is repeated from earlier charts and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47976" name="Picture 4" descr="Within a table presenting ratings for both plans and reports by quality area, column charts show distribution of ratings.. Refer to Annex 5, Table M and N for a count of how many plans and reports received which rating. This data is repeated from earlier charts and tabl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400" cy="442800"/>
                          </a:xfrm>
                          <a:prstGeom prst="rect">
                            <a:avLst/>
                          </a:prstGeom>
                          <a:noFill/>
                          <a:ln>
                            <a:noFill/>
                          </a:ln>
                        </pic:spPr>
                      </pic:pic>
                    </a:graphicData>
                  </a:graphic>
                </wp:inline>
              </w:drawing>
            </w:r>
          </w:p>
        </w:tc>
        <w:tc>
          <w:tcPr>
            <w:tcW w:w="499" w:type="pct"/>
            <w:vAlign w:val="center"/>
          </w:tcPr>
          <w:p w14:paraId="79F06134" w14:textId="1F87CE5F" w:rsidR="00072E3D" w:rsidRPr="00CE7B32" w:rsidRDefault="00072E3D" w:rsidP="00DA0756">
            <w:pPr>
              <w:jc w:val="center"/>
              <w:rPr>
                <w:rFonts w:cstheme="minorHAnsi"/>
                <w:sz w:val="18"/>
                <w:szCs w:val="18"/>
              </w:rPr>
            </w:pPr>
            <w:r w:rsidRPr="00CE7B32">
              <w:rPr>
                <w:rFonts w:cstheme="minorHAnsi"/>
                <w:sz w:val="18"/>
                <w:szCs w:val="18"/>
              </w:rPr>
              <w:t>44%</w:t>
            </w:r>
          </w:p>
        </w:tc>
      </w:tr>
      <w:tr w:rsidR="003C2080" w:rsidRPr="00CE7B32" w14:paraId="062ABDB3" w14:textId="7CF3417A" w:rsidTr="00DA0756">
        <w:trPr>
          <w:trHeight w:val="907"/>
        </w:trPr>
        <w:tc>
          <w:tcPr>
            <w:tcW w:w="884" w:type="pct"/>
            <w:shd w:val="clear" w:color="auto" w:fill="FFFFFF"/>
            <w:tcMar>
              <w:top w:w="72" w:type="dxa"/>
              <w:left w:w="72" w:type="dxa"/>
              <w:bottom w:w="72" w:type="dxa"/>
              <w:right w:w="72" w:type="dxa"/>
            </w:tcMar>
            <w:vAlign w:val="center"/>
            <w:hideMark/>
          </w:tcPr>
          <w:p w14:paraId="1E52B484" w14:textId="635E2799" w:rsidR="00072E3D" w:rsidRPr="00CE7B32" w:rsidRDefault="00072E3D" w:rsidP="00DA0756">
            <w:pPr>
              <w:rPr>
                <w:rFonts w:cstheme="minorHAnsi"/>
                <w:b/>
                <w:bCs/>
                <w:sz w:val="18"/>
                <w:szCs w:val="18"/>
              </w:rPr>
            </w:pPr>
            <w:r w:rsidRPr="00CE7B32">
              <w:rPr>
                <w:rFonts w:cstheme="minorHAnsi"/>
                <w:b/>
                <w:bCs/>
                <w:sz w:val="18"/>
                <w:szCs w:val="18"/>
              </w:rPr>
              <w:lastRenderedPageBreak/>
              <w:t>3) Evaluation questions</w:t>
            </w:r>
          </w:p>
        </w:tc>
        <w:tc>
          <w:tcPr>
            <w:tcW w:w="294" w:type="pct"/>
            <w:shd w:val="clear" w:color="auto" w:fill="FFFFFF"/>
            <w:tcMar>
              <w:top w:w="72" w:type="dxa"/>
              <w:left w:w="72" w:type="dxa"/>
              <w:bottom w:w="72" w:type="dxa"/>
              <w:right w:w="72" w:type="dxa"/>
            </w:tcMar>
            <w:vAlign w:val="center"/>
            <w:hideMark/>
          </w:tcPr>
          <w:p w14:paraId="65E3EE1D" w14:textId="77777777" w:rsidR="00072E3D" w:rsidRPr="00CE7B32" w:rsidRDefault="00072E3D" w:rsidP="00DA0756">
            <w:pPr>
              <w:jc w:val="center"/>
              <w:rPr>
                <w:rFonts w:cstheme="minorHAnsi"/>
                <w:sz w:val="18"/>
                <w:szCs w:val="18"/>
              </w:rPr>
            </w:pPr>
            <w:r w:rsidRPr="00CE7B32">
              <w:rPr>
                <w:rFonts w:cstheme="minorHAnsi"/>
                <w:sz w:val="18"/>
                <w:szCs w:val="18"/>
              </w:rPr>
              <w:t>4.3</w:t>
            </w:r>
          </w:p>
        </w:tc>
        <w:tc>
          <w:tcPr>
            <w:tcW w:w="296" w:type="pct"/>
            <w:shd w:val="clear" w:color="auto" w:fill="FFFFFF"/>
            <w:tcMar>
              <w:top w:w="72" w:type="dxa"/>
              <w:left w:w="72" w:type="dxa"/>
              <w:bottom w:w="72" w:type="dxa"/>
              <w:right w:w="72" w:type="dxa"/>
            </w:tcMar>
            <w:vAlign w:val="center"/>
            <w:hideMark/>
          </w:tcPr>
          <w:p w14:paraId="7432B748" w14:textId="77777777" w:rsidR="00072E3D" w:rsidRPr="00CE7B32" w:rsidRDefault="00072E3D" w:rsidP="00DA0756">
            <w:pPr>
              <w:jc w:val="center"/>
              <w:rPr>
                <w:rFonts w:cstheme="minorHAnsi"/>
                <w:sz w:val="18"/>
                <w:szCs w:val="18"/>
              </w:rPr>
            </w:pPr>
            <w:r w:rsidRPr="00CE7B32">
              <w:rPr>
                <w:rFonts w:cstheme="minorHAnsi"/>
                <w:sz w:val="18"/>
                <w:szCs w:val="18"/>
              </w:rPr>
              <w:t>4</w:t>
            </w:r>
          </w:p>
        </w:tc>
        <w:tc>
          <w:tcPr>
            <w:tcW w:w="528" w:type="pct"/>
            <w:shd w:val="clear" w:color="auto" w:fill="FFFFFF"/>
            <w:tcMar>
              <w:top w:w="72" w:type="dxa"/>
              <w:left w:w="72" w:type="dxa"/>
              <w:bottom w:w="72" w:type="dxa"/>
              <w:right w:w="72" w:type="dxa"/>
            </w:tcMar>
            <w:vAlign w:val="center"/>
            <w:hideMark/>
          </w:tcPr>
          <w:p w14:paraId="58AE42CF" w14:textId="40B1BF54" w:rsidR="00072E3D" w:rsidRPr="00CE7B32" w:rsidRDefault="00344045" w:rsidP="00DA0756">
            <w:pPr>
              <w:jc w:val="center"/>
              <w:rPr>
                <w:rFonts w:cstheme="minorHAnsi"/>
                <w:sz w:val="18"/>
                <w:szCs w:val="18"/>
              </w:rPr>
            </w:pPr>
            <w:r w:rsidRPr="00A85ED3">
              <w:rPr>
                <w:noProof/>
              </w:rPr>
              <w:drawing>
                <wp:anchor distT="0" distB="0" distL="114300" distR="114300" simplePos="0" relativeHeight="251658267" behindDoc="0" locked="0" layoutInCell="1" allowOverlap="1" wp14:anchorId="7E05BF32" wp14:editId="5839A60D">
                  <wp:simplePos x="0" y="0"/>
                  <wp:positionH relativeFrom="column">
                    <wp:posOffset>71755</wp:posOffset>
                  </wp:positionH>
                  <wp:positionV relativeFrom="paragraph">
                    <wp:posOffset>0</wp:posOffset>
                  </wp:positionV>
                  <wp:extent cx="624840" cy="441889"/>
                  <wp:effectExtent l="0" t="0" r="3810" b="0"/>
                  <wp:wrapSquare wrapText="bothSides"/>
                  <wp:docPr id="307351516"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0BA6A8F5-B00D-1A83-EAF2-D6AA9B103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51516"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0BA6A8F5-B00D-1A83-EAF2-D6AA9B103CC9}"/>
                              </a:ext>
                            </a:extLst>
                          </pic:cNvPr>
                          <pic:cNvPicPr>
                            <a:picLocks noChangeAspect="1"/>
                          </pic:cNvPicPr>
                        </pic:nvPicPr>
                        <pic:blipFill>
                          <a:blip r:embed="rId15"/>
                          <a:stretch>
                            <a:fillRect/>
                          </a:stretch>
                        </pic:blipFill>
                        <pic:spPr>
                          <a:xfrm>
                            <a:off x="0" y="0"/>
                            <a:ext cx="624840" cy="441889"/>
                          </a:xfrm>
                          <a:prstGeom prst="rect">
                            <a:avLst/>
                          </a:prstGeom>
                        </pic:spPr>
                      </pic:pic>
                    </a:graphicData>
                  </a:graphic>
                </wp:anchor>
              </w:drawing>
            </w:r>
          </w:p>
        </w:tc>
        <w:tc>
          <w:tcPr>
            <w:tcW w:w="500" w:type="pct"/>
            <w:shd w:val="clear" w:color="auto" w:fill="FFFFFF"/>
            <w:tcMar>
              <w:top w:w="72" w:type="dxa"/>
              <w:left w:w="72" w:type="dxa"/>
              <w:bottom w:w="72" w:type="dxa"/>
              <w:right w:w="72" w:type="dxa"/>
            </w:tcMar>
            <w:vAlign w:val="center"/>
            <w:hideMark/>
          </w:tcPr>
          <w:p w14:paraId="3045F091" w14:textId="77777777" w:rsidR="00072E3D" w:rsidRPr="006C70E1" w:rsidRDefault="00072E3D" w:rsidP="00DA0756">
            <w:pPr>
              <w:jc w:val="center"/>
              <w:rPr>
                <w:rFonts w:cstheme="minorHAnsi"/>
                <w:b/>
                <w:bCs/>
                <w:sz w:val="18"/>
                <w:szCs w:val="18"/>
              </w:rPr>
            </w:pPr>
            <w:r w:rsidRPr="006C70E1">
              <w:rPr>
                <w:rFonts w:cstheme="minorHAnsi"/>
                <w:b/>
                <w:bCs/>
                <w:sz w:val="18"/>
                <w:szCs w:val="18"/>
              </w:rPr>
              <w:t>80%</w:t>
            </w:r>
          </w:p>
        </w:tc>
        <w:tc>
          <w:tcPr>
            <w:tcW w:w="883" w:type="pct"/>
            <w:vAlign w:val="center"/>
          </w:tcPr>
          <w:p w14:paraId="666AB52D" w14:textId="6B4EDD83" w:rsidR="00072E3D" w:rsidRPr="00CE7B32" w:rsidRDefault="00072E3D" w:rsidP="00DA0756">
            <w:pPr>
              <w:rPr>
                <w:rFonts w:cstheme="minorHAnsi"/>
                <w:b/>
                <w:bCs/>
                <w:sz w:val="18"/>
                <w:szCs w:val="18"/>
              </w:rPr>
            </w:pPr>
            <w:r w:rsidRPr="00CE7B32">
              <w:rPr>
                <w:rFonts w:cstheme="minorHAnsi"/>
                <w:b/>
                <w:bCs/>
                <w:sz w:val="18"/>
                <w:szCs w:val="18"/>
              </w:rPr>
              <w:t>3) Evaluation questions</w:t>
            </w:r>
          </w:p>
        </w:tc>
        <w:tc>
          <w:tcPr>
            <w:tcW w:w="294" w:type="pct"/>
            <w:vAlign w:val="center"/>
          </w:tcPr>
          <w:p w14:paraId="73636898" w14:textId="2D4888C3" w:rsidR="00072E3D" w:rsidRPr="00CE7B32" w:rsidRDefault="00072E3D" w:rsidP="00DA0756">
            <w:pPr>
              <w:jc w:val="center"/>
              <w:rPr>
                <w:rFonts w:cstheme="minorHAnsi"/>
                <w:sz w:val="18"/>
                <w:szCs w:val="18"/>
              </w:rPr>
            </w:pPr>
            <w:r w:rsidRPr="00CE7B32">
              <w:rPr>
                <w:rFonts w:cstheme="minorHAnsi"/>
                <w:sz w:val="18"/>
                <w:szCs w:val="18"/>
              </w:rPr>
              <w:t>4.3</w:t>
            </w:r>
          </w:p>
        </w:tc>
        <w:tc>
          <w:tcPr>
            <w:tcW w:w="294" w:type="pct"/>
            <w:vAlign w:val="center"/>
          </w:tcPr>
          <w:p w14:paraId="7A31483B" w14:textId="52B35D3B" w:rsidR="00072E3D" w:rsidRPr="00CE7B32" w:rsidRDefault="00072E3D" w:rsidP="00DA0756">
            <w:pPr>
              <w:jc w:val="center"/>
              <w:rPr>
                <w:rFonts w:cstheme="minorHAnsi"/>
                <w:sz w:val="18"/>
                <w:szCs w:val="18"/>
              </w:rPr>
            </w:pPr>
            <w:r w:rsidRPr="00CE7B32">
              <w:rPr>
                <w:rFonts w:cstheme="minorHAnsi"/>
                <w:sz w:val="18"/>
                <w:szCs w:val="18"/>
              </w:rPr>
              <w:t>3</w:t>
            </w:r>
          </w:p>
        </w:tc>
        <w:tc>
          <w:tcPr>
            <w:tcW w:w="528" w:type="pct"/>
            <w:vAlign w:val="center"/>
          </w:tcPr>
          <w:p w14:paraId="0F008831" w14:textId="71F92FE1" w:rsidR="00072E3D" w:rsidRPr="00CE7B32" w:rsidRDefault="00AC5909" w:rsidP="00DA0756">
            <w:pPr>
              <w:jc w:val="center"/>
              <w:rPr>
                <w:rFonts w:cstheme="minorHAnsi"/>
                <w:sz w:val="18"/>
                <w:szCs w:val="18"/>
              </w:rPr>
            </w:pPr>
            <w:r w:rsidRPr="00AC5909">
              <w:rPr>
                <w:rFonts w:cstheme="minorHAnsi"/>
                <w:noProof/>
                <w:sz w:val="18"/>
                <w:szCs w:val="18"/>
              </w:rPr>
              <w:drawing>
                <wp:inline distT="0" distB="0" distL="0" distR="0" wp14:anchorId="398BF58D" wp14:editId="1967F20A">
                  <wp:extent cx="626400" cy="442800"/>
                  <wp:effectExtent l="0" t="0" r="2540" b="0"/>
                  <wp:docPr id="59293675" name="Picture 5" descr="Within a table presenting ratings for both plans and reports by quality area, column charts show distribution of ratings.. Refer to Annex 5, Table M and N for a count of how many plans and reports received which rating. This data is repeated from earlier charts and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3675" name="Picture 5" descr="Within a table presenting ratings for both plans and reports by quality area, column charts show distribution of ratings.. Refer to Annex 5, Table M and N for a count of how many plans and reports received which rating. This data is repeated from earlier charts and tabl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6400" cy="442800"/>
                          </a:xfrm>
                          <a:prstGeom prst="rect">
                            <a:avLst/>
                          </a:prstGeom>
                          <a:noFill/>
                          <a:ln>
                            <a:noFill/>
                          </a:ln>
                        </pic:spPr>
                      </pic:pic>
                    </a:graphicData>
                  </a:graphic>
                </wp:inline>
              </w:drawing>
            </w:r>
          </w:p>
        </w:tc>
        <w:tc>
          <w:tcPr>
            <w:tcW w:w="499" w:type="pct"/>
            <w:vAlign w:val="center"/>
          </w:tcPr>
          <w:p w14:paraId="1B23E5AD" w14:textId="460C89B5" w:rsidR="00072E3D" w:rsidRPr="00CE7B32" w:rsidRDefault="00072E3D" w:rsidP="00DA0756">
            <w:pPr>
              <w:jc w:val="center"/>
              <w:rPr>
                <w:rFonts w:cstheme="minorHAnsi"/>
                <w:sz w:val="18"/>
                <w:szCs w:val="18"/>
              </w:rPr>
            </w:pPr>
            <w:r w:rsidRPr="00CE7B32">
              <w:rPr>
                <w:rFonts w:cstheme="minorHAnsi"/>
                <w:sz w:val="18"/>
                <w:szCs w:val="18"/>
              </w:rPr>
              <w:t>56%</w:t>
            </w:r>
          </w:p>
        </w:tc>
      </w:tr>
      <w:tr w:rsidR="003C2080" w:rsidRPr="00CE7B32" w14:paraId="0DDF2B15" w14:textId="53827183" w:rsidTr="00DA0756">
        <w:trPr>
          <w:trHeight w:val="907"/>
        </w:trPr>
        <w:tc>
          <w:tcPr>
            <w:tcW w:w="884" w:type="pct"/>
            <w:shd w:val="clear" w:color="auto" w:fill="FFFFFF"/>
            <w:tcMar>
              <w:top w:w="72" w:type="dxa"/>
              <w:left w:w="72" w:type="dxa"/>
              <w:bottom w:w="72" w:type="dxa"/>
              <w:right w:w="72" w:type="dxa"/>
            </w:tcMar>
            <w:vAlign w:val="center"/>
            <w:hideMark/>
          </w:tcPr>
          <w:p w14:paraId="30BC3965" w14:textId="4B94CF4B" w:rsidR="00072E3D" w:rsidRPr="00CE7B32" w:rsidRDefault="00072E3D" w:rsidP="00DA0756">
            <w:pPr>
              <w:rPr>
                <w:rFonts w:cstheme="minorHAnsi"/>
                <w:b/>
                <w:bCs/>
                <w:sz w:val="18"/>
                <w:szCs w:val="18"/>
              </w:rPr>
            </w:pPr>
            <w:r w:rsidRPr="00CE7B32">
              <w:rPr>
                <w:rFonts w:cstheme="minorHAnsi"/>
                <w:b/>
                <w:bCs/>
                <w:sz w:val="18"/>
                <w:szCs w:val="18"/>
              </w:rPr>
              <w:t>4) Strength of evidence</w:t>
            </w:r>
          </w:p>
        </w:tc>
        <w:tc>
          <w:tcPr>
            <w:tcW w:w="294" w:type="pct"/>
            <w:shd w:val="clear" w:color="auto" w:fill="FFFFFF"/>
            <w:tcMar>
              <w:top w:w="72" w:type="dxa"/>
              <w:left w:w="72" w:type="dxa"/>
              <w:bottom w:w="72" w:type="dxa"/>
              <w:right w:w="72" w:type="dxa"/>
            </w:tcMar>
            <w:vAlign w:val="center"/>
            <w:hideMark/>
          </w:tcPr>
          <w:p w14:paraId="3FF2A877" w14:textId="77777777" w:rsidR="00072E3D" w:rsidRPr="00CE7B32" w:rsidRDefault="00072E3D" w:rsidP="00DA0756">
            <w:pPr>
              <w:jc w:val="center"/>
              <w:rPr>
                <w:rFonts w:cstheme="minorHAnsi"/>
                <w:sz w:val="18"/>
                <w:szCs w:val="18"/>
              </w:rPr>
            </w:pPr>
            <w:r w:rsidRPr="00CE7B32">
              <w:rPr>
                <w:rFonts w:cstheme="minorHAnsi"/>
                <w:sz w:val="18"/>
                <w:szCs w:val="18"/>
              </w:rPr>
              <w:t>3.7</w:t>
            </w:r>
          </w:p>
        </w:tc>
        <w:tc>
          <w:tcPr>
            <w:tcW w:w="296" w:type="pct"/>
            <w:shd w:val="clear" w:color="auto" w:fill="FFFFFF"/>
            <w:tcMar>
              <w:top w:w="72" w:type="dxa"/>
              <w:left w:w="72" w:type="dxa"/>
              <w:bottom w:w="72" w:type="dxa"/>
              <w:right w:w="72" w:type="dxa"/>
            </w:tcMar>
            <w:vAlign w:val="center"/>
            <w:hideMark/>
          </w:tcPr>
          <w:p w14:paraId="5B35AFBA" w14:textId="77777777" w:rsidR="00072E3D" w:rsidRPr="00CE7B32" w:rsidRDefault="00072E3D" w:rsidP="00DA0756">
            <w:pPr>
              <w:jc w:val="center"/>
              <w:rPr>
                <w:rFonts w:cstheme="minorHAnsi"/>
                <w:sz w:val="18"/>
                <w:szCs w:val="18"/>
              </w:rPr>
            </w:pPr>
            <w:r w:rsidRPr="00CE7B32">
              <w:rPr>
                <w:rFonts w:cstheme="minorHAnsi"/>
                <w:sz w:val="18"/>
                <w:szCs w:val="18"/>
              </w:rPr>
              <w:t>3</w:t>
            </w:r>
          </w:p>
        </w:tc>
        <w:tc>
          <w:tcPr>
            <w:tcW w:w="528" w:type="pct"/>
            <w:shd w:val="clear" w:color="auto" w:fill="FFFFFF"/>
            <w:tcMar>
              <w:top w:w="15" w:type="dxa"/>
              <w:left w:w="15" w:type="dxa"/>
              <w:bottom w:w="0" w:type="dxa"/>
              <w:right w:w="15" w:type="dxa"/>
            </w:tcMar>
            <w:vAlign w:val="center"/>
            <w:hideMark/>
          </w:tcPr>
          <w:p w14:paraId="35A34BE3" w14:textId="2592471B" w:rsidR="00072E3D" w:rsidRPr="00CE7B32" w:rsidRDefault="00344045" w:rsidP="00DA0756">
            <w:pPr>
              <w:jc w:val="center"/>
              <w:rPr>
                <w:rFonts w:cstheme="minorHAnsi"/>
                <w:sz w:val="18"/>
                <w:szCs w:val="18"/>
              </w:rPr>
            </w:pPr>
            <w:r w:rsidRPr="00A85ED3">
              <w:rPr>
                <w:noProof/>
              </w:rPr>
              <w:drawing>
                <wp:anchor distT="0" distB="0" distL="114300" distR="114300" simplePos="0" relativeHeight="251658268" behindDoc="0" locked="0" layoutInCell="1" allowOverlap="1" wp14:anchorId="77BEA674" wp14:editId="36A42F65">
                  <wp:simplePos x="0" y="0"/>
                  <wp:positionH relativeFrom="column">
                    <wp:posOffset>71755</wp:posOffset>
                  </wp:positionH>
                  <wp:positionV relativeFrom="paragraph">
                    <wp:posOffset>0</wp:posOffset>
                  </wp:positionV>
                  <wp:extent cx="624840" cy="441889"/>
                  <wp:effectExtent l="0" t="0" r="3810" b="0"/>
                  <wp:wrapSquare wrapText="bothSides"/>
                  <wp:docPr id="810103738"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58AFFE7C-084C-6B9F-BC94-A8FE12509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03738"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58AFFE7C-084C-6B9F-BC94-A8FE12509568}"/>
                              </a:ext>
                            </a:extLst>
                          </pic:cNvPr>
                          <pic:cNvPicPr>
                            <a:picLocks noChangeAspect="1"/>
                          </pic:cNvPicPr>
                        </pic:nvPicPr>
                        <pic:blipFill>
                          <a:blip r:embed="rId16"/>
                          <a:stretch>
                            <a:fillRect/>
                          </a:stretch>
                        </pic:blipFill>
                        <pic:spPr>
                          <a:xfrm>
                            <a:off x="0" y="0"/>
                            <a:ext cx="624840" cy="441889"/>
                          </a:xfrm>
                          <a:prstGeom prst="rect">
                            <a:avLst/>
                          </a:prstGeom>
                        </pic:spPr>
                      </pic:pic>
                    </a:graphicData>
                  </a:graphic>
                </wp:anchor>
              </w:drawing>
            </w:r>
          </w:p>
        </w:tc>
        <w:tc>
          <w:tcPr>
            <w:tcW w:w="500" w:type="pct"/>
            <w:shd w:val="clear" w:color="auto" w:fill="FFFFFF"/>
            <w:tcMar>
              <w:top w:w="72" w:type="dxa"/>
              <w:left w:w="72" w:type="dxa"/>
              <w:bottom w:w="72" w:type="dxa"/>
              <w:right w:w="72" w:type="dxa"/>
            </w:tcMar>
            <w:vAlign w:val="center"/>
            <w:hideMark/>
          </w:tcPr>
          <w:p w14:paraId="54A30AB9" w14:textId="77777777" w:rsidR="00072E3D" w:rsidRPr="00CE7B32" w:rsidRDefault="00072E3D" w:rsidP="00DA0756">
            <w:pPr>
              <w:jc w:val="center"/>
              <w:rPr>
                <w:rFonts w:cstheme="minorHAnsi"/>
                <w:sz w:val="18"/>
                <w:szCs w:val="18"/>
              </w:rPr>
            </w:pPr>
            <w:r w:rsidRPr="00CE7B32">
              <w:rPr>
                <w:rFonts w:cstheme="minorHAnsi"/>
                <w:sz w:val="18"/>
                <w:szCs w:val="18"/>
              </w:rPr>
              <w:t>55%</w:t>
            </w:r>
          </w:p>
        </w:tc>
        <w:tc>
          <w:tcPr>
            <w:tcW w:w="883" w:type="pct"/>
            <w:vAlign w:val="center"/>
          </w:tcPr>
          <w:p w14:paraId="7F25C014" w14:textId="26E14EE2" w:rsidR="00072E3D" w:rsidRPr="00CE7B32" w:rsidRDefault="00072E3D" w:rsidP="00DA0756">
            <w:pPr>
              <w:rPr>
                <w:rFonts w:cstheme="minorHAnsi"/>
                <w:b/>
                <w:bCs/>
                <w:sz w:val="18"/>
                <w:szCs w:val="18"/>
              </w:rPr>
            </w:pPr>
            <w:r w:rsidRPr="00CE7B32">
              <w:rPr>
                <w:rFonts w:cstheme="minorHAnsi"/>
                <w:b/>
                <w:bCs/>
                <w:sz w:val="18"/>
                <w:szCs w:val="18"/>
              </w:rPr>
              <w:t>4) Strength of evidence</w:t>
            </w:r>
          </w:p>
        </w:tc>
        <w:tc>
          <w:tcPr>
            <w:tcW w:w="294" w:type="pct"/>
            <w:vAlign w:val="center"/>
          </w:tcPr>
          <w:p w14:paraId="667A3BDA" w14:textId="60C9714F" w:rsidR="00072E3D" w:rsidRPr="00CE7B32" w:rsidRDefault="00072E3D" w:rsidP="00DA0756">
            <w:pPr>
              <w:jc w:val="center"/>
              <w:rPr>
                <w:rFonts w:cstheme="minorHAnsi"/>
                <w:sz w:val="18"/>
                <w:szCs w:val="18"/>
              </w:rPr>
            </w:pPr>
            <w:r w:rsidRPr="00CE7B32">
              <w:rPr>
                <w:rFonts w:cstheme="minorHAnsi"/>
                <w:sz w:val="18"/>
                <w:szCs w:val="18"/>
              </w:rPr>
              <w:t>4.2</w:t>
            </w:r>
          </w:p>
        </w:tc>
        <w:tc>
          <w:tcPr>
            <w:tcW w:w="294" w:type="pct"/>
            <w:vAlign w:val="center"/>
          </w:tcPr>
          <w:p w14:paraId="587D9C14" w14:textId="2B0CD8BD" w:rsidR="00072E3D" w:rsidRPr="00CE7B32" w:rsidRDefault="00072E3D" w:rsidP="00DA0756">
            <w:pPr>
              <w:jc w:val="center"/>
              <w:rPr>
                <w:rFonts w:cstheme="minorHAnsi"/>
                <w:sz w:val="18"/>
                <w:szCs w:val="18"/>
              </w:rPr>
            </w:pPr>
            <w:r w:rsidRPr="00CE7B32">
              <w:rPr>
                <w:rFonts w:cstheme="minorHAnsi"/>
                <w:sz w:val="18"/>
                <w:szCs w:val="18"/>
              </w:rPr>
              <w:t>3.5</w:t>
            </w:r>
          </w:p>
        </w:tc>
        <w:tc>
          <w:tcPr>
            <w:tcW w:w="528" w:type="pct"/>
            <w:vAlign w:val="center"/>
          </w:tcPr>
          <w:p w14:paraId="2D55F593" w14:textId="3FC9FB37" w:rsidR="00072E3D" w:rsidRPr="00CE7B32" w:rsidRDefault="00AC5909" w:rsidP="00DA0756">
            <w:pPr>
              <w:jc w:val="center"/>
              <w:rPr>
                <w:rFonts w:cstheme="minorHAnsi"/>
                <w:sz w:val="18"/>
                <w:szCs w:val="18"/>
              </w:rPr>
            </w:pPr>
            <w:r w:rsidRPr="00AC5909">
              <w:rPr>
                <w:rFonts w:cstheme="minorHAnsi"/>
                <w:noProof/>
                <w:sz w:val="18"/>
                <w:szCs w:val="18"/>
              </w:rPr>
              <w:drawing>
                <wp:inline distT="0" distB="0" distL="0" distR="0" wp14:anchorId="3D11755D" wp14:editId="42F514FD">
                  <wp:extent cx="626400" cy="442800"/>
                  <wp:effectExtent l="0" t="0" r="2540" b="0"/>
                  <wp:docPr id="979457354" name="Picture 6" descr="Within a table presenting ratings for both plans and reports by quality area, column charts show distribution of ratings.. Refer to Annex 5, Table M and N for a count of how many plans and reports received which rating. This data is repeated from earlier charts and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57354" name="Picture 6" descr="Within a table presenting ratings for both plans and reports by quality area, column charts show distribution of ratings.. Refer to Annex 5, Table M and N for a count of how many plans and reports received which rating. This data is repeated from earlier charts and tabl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400" cy="442800"/>
                          </a:xfrm>
                          <a:prstGeom prst="rect">
                            <a:avLst/>
                          </a:prstGeom>
                          <a:noFill/>
                          <a:ln>
                            <a:noFill/>
                          </a:ln>
                        </pic:spPr>
                      </pic:pic>
                    </a:graphicData>
                  </a:graphic>
                </wp:inline>
              </w:drawing>
            </w:r>
          </w:p>
        </w:tc>
        <w:tc>
          <w:tcPr>
            <w:tcW w:w="499" w:type="pct"/>
            <w:vAlign w:val="center"/>
          </w:tcPr>
          <w:p w14:paraId="4E499A09" w14:textId="0492668A" w:rsidR="00072E3D" w:rsidRPr="006C70E1" w:rsidRDefault="00072E3D" w:rsidP="00DA0756">
            <w:pPr>
              <w:jc w:val="center"/>
              <w:rPr>
                <w:rFonts w:cstheme="minorHAnsi"/>
                <w:b/>
                <w:bCs/>
                <w:sz w:val="18"/>
                <w:szCs w:val="18"/>
              </w:rPr>
            </w:pPr>
            <w:r w:rsidRPr="006C70E1">
              <w:rPr>
                <w:rFonts w:cstheme="minorHAnsi"/>
                <w:b/>
                <w:bCs/>
                <w:sz w:val="18"/>
                <w:szCs w:val="18"/>
              </w:rPr>
              <w:t>67%</w:t>
            </w:r>
          </w:p>
        </w:tc>
      </w:tr>
      <w:tr w:rsidR="003C2080" w:rsidRPr="00CE7B32" w14:paraId="0F2D21E1" w14:textId="71EA7565" w:rsidTr="00DA0756">
        <w:trPr>
          <w:trHeight w:val="907"/>
        </w:trPr>
        <w:tc>
          <w:tcPr>
            <w:tcW w:w="884" w:type="pct"/>
            <w:shd w:val="clear" w:color="auto" w:fill="FFFFFF"/>
            <w:tcMar>
              <w:top w:w="72" w:type="dxa"/>
              <w:left w:w="72" w:type="dxa"/>
              <w:bottom w:w="72" w:type="dxa"/>
              <w:right w:w="72" w:type="dxa"/>
            </w:tcMar>
            <w:vAlign w:val="center"/>
            <w:hideMark/>
          </w:tcPr>
          <w:p w14:paraId="4584903B" w14:textId="77777777" w:rsidR="00072E3D" w:rsidRPr="00CE7B32" w:rsidRDefault="00072E3D" w:rsidP="00DA0756">
            <w:pPr>
              <w:rPr>
                <w:rFonts w:cstheme="minorHAnsi"/>
                <w:b/>
                <w:bCs/>
                <w:sz w:val="18"/>
                <w:szCs w:val="18"/>
              </w:rPr>
            </w:pPr>
            <w:r w:rsidRPr="00CE7B32">
              <w:rPr>
                <w:rFonts w:cstheme="minorHAnsi"/>
                <w:b/>
                <w:bCs/>
                <w:sz w:val="18"/>
                <w:szCs w:val="18"/>
              </w:rPr>
              <w:t>6) Limitations</w:t>
            </w:r>
          </w:p>
        </w:tc>
        <w:tc>
          <w:tcPr>
            <w:tcW w:w="294" w:type="pct"/>
            <w:shd w:val="clear" w:color="auto" w:fill="FFFFFF"/>
            <w:tcMar>
              <w:top w:w="72" w:type="dxa"/>
              <w:left w:w="72" w:type="dxa"/>
              <w:bottom w:w="72" w:type="dxa"/>
              <w:right w:w="72" w:type="dxa"/>
            </w:tcMar>
            <w:vAlign w:val="center"/>
            <w:hideMark/>
          </w:tcPr>
          <w:p w14:paraId="099E0BD7" w14:textId="77777777" w:rsidR="00072E3D" w:rsidRPr="00CE7B32" w:rsidRDefault="00072E3D" w:rsidP="00DA0756">
            <w:pPr>
              <w:jc w:val="center"/>
              <w:rPr>
                <w:rFonts w:cstheme="minorHAnsi"/>
                <w:sz w:val="18"/>
                <w:szCs w:val="18"/>
              </w:rPr>
            </w:pPr>
            <w:r w:rsidRPr="00CE7B32">
              <w:rPr>
                <w:rFonts w:cstheme="minorHAnsi"/>
                <w:sz w:val="18"/>
                <w:szCs w:val="18"/>
              </w:rPr>
              <w:t>4.0</w:t>
            </w:r>
          </w:p>
        </w:tc>
        <w:tc>
          <w:tcPr>
            <w:tcW w:w="296" w:type="pct"/>
            <w:shd w:val="clear" w:color="auto" w:fill="FFFFFF"/>
            <w:tcMar>
              <w:top w:w="72" w:type="dxa"/>
              <w:left w:w="72" w:type="dxa"/>
              <w:bottom w:w="72" w:type="dxa"/>
              <w:right w:w="72" w:type="dxa"/>
            </w:tcMar>
            <w:vAlign w:val="center"/>
            <w:hideMark/>
          </w:tcPr>
          <w:p w14:paraId="0F38F9DF" w14:textId="77777777" w:rsidR="00072E3D" w:rsidRPr="00CE7B32" w:rsidRDefault="00072E3D" w:rsidP="00DA0756">
            <w:pPr>
              <w:jc w:val="center"/>
              <w:rPr>
                <w:rFonts w:cstheme="minorHAnsi"/>
                <w:sz w:val="18"/>
                <w:szCs w:val="18"/>
              </w:rPr>
            </w:pPr>
            <w:r w:rsidRPr="00CE7B32">
              <w:rPr>
                <w:rFonts w:cstheme="minorHAnsi"/>
                <w:sz w:val="18"/>
                <w:szCs w:val="18"/>
              </w:rPr>
              <w:t>4</w:t>
            </w:r>
          </w:p>
        </w:tc>
        <w:tc>
          <w:tcPr>
            <w:tcW w:w="528" w:type="pct"/>
            <w:shd w:val="clear" w:color="auto" w:fill="FFFFFF"/>
            <w:tcMar>
              <w:top w:w="15" w:type="dxa"/>
              <w:left w:w="15" w:type="dxa"/>
              <w:bottom w:w="0" w:type="dxa"/>
              <w:right w:w="15" w:type="dxa"/>
            </w:tcMar>
            <w:vAlign w:val="center"/>
            <w:hideMark/>
          </w:tcPr>
          <w:p w14:paraId="17D68D6C" w14:textId="16D74764" w:rsidR="00072E3D" w:rsidRPr="00CE7B32" w:rsidRDefault="007977CD" w:rsidP="00DA0756">
            <w:pPr>
              <w:rPr>
                <w:rFonts w:cstheme="minorHAnsi"/>
                <w:sz w:val="18"/>
                <w:szCs w:val="18"/>
              </w:rPr>
            </w:pPr>
            <w:r w:rsidRPr="00A85ED3">
              <w:rPr>
                <w:noProof/>
              </w:rPr>
              <w:drawing>
                <wp:anchor distT="0" distB="0" distL="114300" distR="114300" simplePos="0" relativeHeight="251658269" behindDoc="0" locked="0" layoutInCell="1" allowOverlap="1" wp14:anchorId="5BDA8E95" wp14:editId="53BAF408">
                  <wp:simplePos x="0" y="0"/>
                  <wp:positionH relativeFrom="column">
                    <wp:posOffset>107950</wp:posOffset>
                  </wp:positionH>
                  <wp:positionV relativeFrom="paragraph">
                    <wp:posOffset>0</wp:posOffset>
                  </wp:positionV>
                  <wp:extent cx="626400" cy="442800"/>
                  <wp:effectExtent l="0" t="0" r="2540" b="0"/>
                  <wp:wrapSquare wrapText="bothSides"/>
                  <wp:docPr id="839505127"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C007498C-1D3A-E691-EF6E-FF2703F26A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05127"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C007498C-1D3A-E691-EF6E-FF2703F26A58}"/>
                              </a:ext>
                            </a:extLst>
                          </pic:cNvPr>
                          <pic:cNvPicPr>
                            <a:picLocks noChangeAspect="1"/>
                          </pic:cNvPicPr>
                        </pic:nvPicPr>
                        <pic:blipFill>
                          <a:blip r:embed="rId18"/>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500" w:type="pct"/>
            <w:shd w:val="clear" w:color="auto" w:fill="FFFFFF"/>
            <w:tcMar>
              <w:top w:w="72" w:type="dxa"/>
              <w:left w:w="72" w:type="dxa"/>
              <w:bottom w:w="72" w:type="dxa"/>
              <w:right w:w="72" w:type="dxa"/>
            </w:tcMar>
            <w:vAlign w:val="center"/>
            <w:hideMark/>
          </w:tcPr>
          <w:p w14:paraId="1CFC1E8F" w14:textId="77777777" w:rsidR="00072E3D" w:rsidRPr="00CE7B32" w:rsidRDefault="00072E3D" w:rsidP="00DA0756">
            <w:pPr>
              <w:jc w:val="center"/>
              <w:rPr>
                <w:rFonts w:cstheme="minorHAnsi"/>
                <w:sz w:val="18"/>
                <w:szCs w:val="18"/>
              </w:rPr>
            </w:pPr>
            <w:r w:rsidRPr="00CE7B32">
              <w:rPr>
                <w:rFonts w:cstheme="minorHAnsi"/>
                <w:sz w:val="18"/>
                <w:szCs w:val="18"/>
              </w:rPr>
              <w:t>60%</w:t>
            </w:r>
          </w:p>
        </w:tc>
        <w:tc>
          <w:tcPr>
            <w:tcW w:w="883" w:type="pct"/>
            <w:vAlign w:val="center"/>
          </w:tcPr>
          <w:p w14:paraId="1661BCC1" w14:textId="7F7478E5" w:rsidR="00072E3D" w:rsidRPr="00CE7B32" w:rsidRDefault="00072E3D" w:rsidP="00DA0756">
            <w:pPr>
              <w:rPr>
                <w:rFonts w:cstheme="minorHAnsi"/>
                <w:b/>
                <w:bCs/>
                <w:sz w:val="18"/>
                <w:szCs w:val="18"/>
              </w:rPr>
            </w:pPr>
            <w:r w:rsidRPr="00CE7B32">
              <w:rPr>
                <w:rFonts w:cstheme="minorHAnsi"/>
                <w:b/>
                <w:bCs/>
                <w:sz w:val="18"/>
                <w:szCs w:val="18"/>
              </w:rPr>
              <w:t>5) Limitations</w:t>
            </w:r>
          </w:p>
        </w:tc>
        <w:tc>
          <w:tcPr>
            <w:tcW w:w="294" w:type="pct"/>
            <w:vAlign w:val="center"/>
          </w:tcPr>
          <w:p w14:paraId="0A3D8422" w14:textId="324EF54F" w:rsidR="00072E3D" w:rsidRPr="00CE7B32" w:rsidRDefault="00072E3D" w:rsidP="00DA0756">
            <w:pPr>
              <w:jc w:val="center"/>
              <w:rPr>
                <w:rFonts w:cstheme="minorHAnsi"/>
                <w:sz w:val="18"/>
                <w:szCs w:val="18"/>
              </w:rPr>
            </w:pPr>
            <w:r w:rsidRPr="00CE7B32">
              <w:rPr>
                <w:rFonts w:cstheme="minorHAnsi"/>
                <w:sz w:val="18"/>
                <w:szCs w:val="18"/>
              </w:rPr>
              <w:t>3.4</w:t>
            </w:r>
          </w:p>
        </w:tc>
        <w:tc>
          <w:tcPr>
            <w:tcW w:w="294" w:type="pct"/>
            <w:vAlign w:val="center"/>
          </w:tcPr>
          <w:p w14:paraId="43B88CC7" w14:textId="1A25A4F4" w:rsidR="00072E3D" w:rsidRPr="00CE7B32" w:rsidRDefault="00072E3D" w:rsidP="00DA0756">
            <w:pPr>
              <w:jc w:val="center"/>
              <w:rPr>
                <w:rFonts w:cstheme="minorHAnsi"/>
                <w:sz w:val="18"/>
                <w:szCs w:val="18"/>
              </w:rPr>
            </w:pPr>
            <w:r w:rsidRPr="00CE7B32">
              <w:rPr>
                <w:rFonts w:cstheme="minorHAnsi"/>
                <w:sz w:val="18"/>
                <w:szCs w:val="18"/>
              </w:rPr>
              <w:t>2.5</w:t>
            </w:r>
          </w:p>
        </w:tc>
        <w:tc>
          <w:tcPr>
            <w:tcW w:w="528" w:type="pct"/>
            <w:vAlign w:val="center"/>
          </w:tcPr>
          <w:p w14:paraId="737638D6" w14:textId="4733DD0D" w:rsidR="00072E3D" w:rsidRPr="00CE7B32" w:rsidRDefault="00AC5909" w:rsidP="00DA0756">
            <w:pPr>
              <w:jc w:val="center"/>
              <w:rPr>
                <w:rFonts w:cstheme="minorHAnsi"/>
                <w:sz w:val="18"/>
                <w:szCs w:val="18"/>
              </w:rPr>
            </w:pPr>
            <w:r w:rsidRPr="00AC5909">
              <w:rPr>
                <w:rFonts w:cstheme="minorHAnsi"/>
                <w:noProof/>
                <w:sz w:val="18"/>
                <w:szCs w:val="18"/>
              </w:rPr>
              <w:drawing>
                <wp:anchor distT="0" distB="0" distL="114300" distR="114300" simplePos="0" relativeHeight="251658274" behindDoc="0" locked="0" layoutInCell="1" allowOverlap="1" wp14:anchorId="44B82EC3" wp14:editId="412F2977">
                  <wp:simplePos x="0" y="0"/>
                  <wp:positionH relativeFrom="column">
                    <wp:posOffset>-3810</wp:posOffset>
                  </wp:positionH>
                  <wp:positionV relativeFrom="paragraph">
                    <wp:posOffset>68580</wp:posOffset>
                  </wp:positionV>
                  <wp:extent cx="626400" cy="442800"/>
                  <wp:effectExtent l="0" t="0" r="2540" b="0"/>
                  <wp:wrapSquare wrapText="bothSides"/>
                  <wp:docPr id="309032175" name="Picture 7" descr="Within a table presenting ratings for both plans and reports by quality area, column charts show distribution of ratings.. Refer to Annex 5, Table M and N for a count of how many plans and reports received which rating. This data is repeated from earlier charts and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32175" name="Picture 7" descr="Within a table presenting ratings for both plans and reports by quality area, column charts show distribution of ratings.. Refer to Annex 5, Table M and N for a count of how many plans and reports received which rating. This data is repeated from earlier charts and tabl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400" cy="442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 w:type="pct"/>
            <w:vAlign w:val="center"/>
          </w:tcPr>
          <w:p w14:paraId="4AA6A637" w14:textId="7B405697" w:rsidR="00072E3D" w:rsidRPr="00CE7B32" w:rsidRDefault="00072E3D" w:rsidP="00DA0756">
            <w:pPr>
              <w:jc w:val="center"/>
              <w:rPr>
                <w:rFonts w:cstheme="minorHAnsi"/>
                <w:sz w:val="18"/>
                <w:szCs w:val="18"/>
              </w:rPr>
            </w:pPr>
            <w:r w:rsidRPr="00CE7B32">
              <w:rPr>
                <w:rFonts w:cstheme="minorHAnsi"/>
                <w:sz w:val="18"/>
                <w:szCs w:val="18"/>
              </w:rPr>
              <w:t>44%</w:t>
            </w:r>
          </w:p>
        </w:tc>
      </w:tr>
      <w:tr w:rsidR="003C2080" w:rsidRPr="00CE7B32" w14:paraId="2C7F486A" w14:textId="1002E14B" w:rsidTr="00DA0756">
        <w:trPr>
          <w:trHeight w:val="907"/>
        </w:trPr>
        <w:tc>
          <w:tcPr>
            <w:tcW w:w="884" w:type="pct"/>
            <w:shd w:val="clear" w:color="auto" w:fill="FFFFFF"/>
            <w:tcMar>
              <w:top w:w="72" w:type="dxa"/>
              <w:left w:w="72" w:type="dxa"/>
              <w:bottom w:w="72" w:type="dxa"/>
              <w:right w:w="72" w:type="dxa"/>
            </w:tcMar>
            <w:vAlign w:val="center"/>
            <w:hideMark/>
          </w:tcPr>
          <w:p w14:paraId="5179649E" w14:textId="469523CD" w:rsidR="00072E3D" w:rsidRPr="00CE7B32" w:rsidRDefault="00BB067B" w:rsidP="00DA0756">
            <w:pPr>
              <w:rPr>
                <w:rFonts w:cstheme="minorHAnsi"/>
                <w:b/>
                <w:bCs/>
                <w:sz w:val="18"/>
                <w:szCs w:val="18"/>
              </w:rPr>
            </w:pPr>
            <w:r>
              <w:rPr>
                <w:rFonts w:cstheme="minorHAnsi"/>
                <w:b/>
                <w:bCs/>
                <w:sz w:val="18"/>
                <w:szCs w:val="18"/>
              </w:rPr>
              <w:t>-</w:t>
            </w:r>
          </w:p>
        </w:tc>
        <w:tc>
          <w:tcPr>
            <w:tcW w:w="294" w:type="pct"/>
            <w:shd w:val="clear" w:color="auto" w:fill="FFFFFF"/>
            <w:tcMar>
              <w:top w:w="72" w:type="dxa"/>
              <w:left w:w="72" w:type="dxa"/>
              <w:bottom w:w="72" w:type="dxa"/>
              <w:right w:w="72" w:type="dxa"/>
            </w:tcMar>
            <w:vAlign w:val="center"/>
            <w:hideMark/>
          </w:tcPr>
          <w:p w14:paraId="3915DDDC" w14:textId="628B3D06" w:rsidR="00072E3D" w:rsidRPr="00CE7B32" w:rsidRDefault="00BB067B" w:rsidP="00DA0756">
            <w:pPr>
              <w:jc w:val="center"/>
              <w:rPr>
                <w:rFonts w:cstheme="minorHAnsi"/>
                <w:sz w:val="18"/>
                <w:szCs w:val="18"/>
              </w:rPr>
            </w:pPr>
            <w:r>
              <w:rPr>
                <w:rFonts w:cstheme="minorHAnsi"/>
                <w:sz w:val="18"/>
                <w:szCs w:val="18"/>
              </w:rPr>
              <w:t>-</w:t>
            </w:r>
          </w:p>
        </w:tc>
        <w:tc>
          <w:tcPr>
            <w:tcW w:w="296" w:type="pct"/>
            <w:shd w:val="clear" w:color="auto" w:fill="FFFFFF"/>
            <w:tcMar>
              <w:top w:w="72" w:type="dxa"/>
              <w:left w:w="72" w:type="dxa"/>
              <w:bottom w:w="72" w:type="dxa"/>
              <w:right w:w="72" w:type="dxa"/>
            </w:tcMar>
            <w:vAlign w:val="center"/>
            <w:hideMark/>
          </w:tcPr>
          <w:p w14:paraId="16ED204F" w14:textId="12B0E8F2" w:rsidR="00072E3D" w:rsidRPr="00CE7B32" w:rsidRDefault="00BB067B" w:rsidP="00DA0756">
            <w:pPr>
              <w:jc w:val="center"/>
              <w:rPr>
                <w:rFonts w:cstheme="minorHAnsi"/>
                <w:sz w:val="18"/>
                <w:szCs w:val="18"/>
              </w:rPr>
            </w:pPr>
            <w:r>
              <w:rPr>
                <w:rFonts w:cstheme="minorHAnsi"/>
                <w:sz w:val="18"/>
                <w:szCs w:val="18"/>
              </w:rPr>
              <w:t>-</w:t>
            </w:r>
          </w:p>
        </w:tc>
        <w:tc>
          <w:tcPr>
            <w:tcW w:w="528" w:type="pct"/>
            <w:shd w:val="clear" w:color="auto" w:fill="FFFFFF"/>
            <w:tcMar>
              <w:top w:w="15" w:type="dxa"/>
              <w:left w:w="15" w:type="dxa"/>
              <w:bottom w:w="0" w:type="dxa"/>
              <w:right w:w="15" w:type="dxa"/>
            </w:tcMar>
            <w:vAlign w:val="center"/>
            <w:hideMark/>
          </w:tcPr>
          <w:p w14:paraId="21FD32F2" w14:textId="27E5569F" w:rsidR="00072E3D" w:rsidRPr="00CE7B32" w:rsidRDefault="00BB067B" w:rsidP="00DA0756">
            <w:pPr>
              <w:jc w:val="center"/>
              <w:rPr>
                <w:rFonts w:cstheme="minorHAnsi"/>
                <w:sz w:val="18"/>
                <w:szCs w:val="18"/>
              </w:rPr>
            </w:pPr>
            <w:r>
              <w:rPr>
                <w:rFonts w:cstheme="minorHAnsi"/>
                <w:sz w:val="18"/>
                <w:szCs w:val="18"/>
              </w:rPr>
              <w:t>-</w:t>
            </w:r>
          </w:p>
        </w:tc>
        <w:tc>
          <w:tcPr>
            <w:tcW w:w="500" w:type="pct"/>
            <w:shd w:val="clear" w:color="auto" w:fill="FFFFFF"/>
            <w:tcMar>
              <w:top w:w="72" w:type="dxa"/>
              <w:left w:w="72" w:type="dxa"/>
              <w:bottom w:w="72" w:type="dxa"/>
              <w:right w:w="72" w:type="dxa"/>
            </w:tcMar>
            <w:vAlign w:val="center"/>
            <w:hideMark/>
          </w:tcPr>
          <w:p w14:paraId="099822E4" w14:textId="2438C8E9" w:rsidR="00072E3D" w:rsidRPr="009B51C5" w:rsidRDefault="00BB067B" w:rsidP="00DA0756">
            <w:pPr>
              <w:rPr>
                <w:rFonts w:cstheme="minorHAnsi"/>
                <w:b/>
                <w:bCs/>
                <w:sz w:val="18"/>
                <w:szCs w:val="18"/>
              </w:rPr>
            </w:pPr>
            <w:r>
              <w:rPr>
                <w:rFonts w:cstheme="minorHAnsi"/>
                <w:b/>
                <w:bCs/>
                <w:sz w:val="18"/>
                <w:szCs w:val="18"/>
              </w:rPr>
              <w:t>-</w:t>
            </w:r>
          </w:p>
        </w:tc>
        <w:tc>
          <w:tcPr>
            <w:tcW w:w="883" w:type="pct"/>
            <w:vAlign w:val="center"/>
          </w:tcPr>
          <w:p w14:paraId="361266B6" w14:textId="3E0454D8" w:rsidR="00072E3D" w:rsidRPr="009B51C5" w:rsidRDefault="009B51C5" w:rsidP="00DA0756">
            <w:pPr>
              <w:rPr>
                <w:rFonts w:cstheme="minorHAnsi"/>
                <w:b/>
                <w:bCs/>
                <w:sz w:val="18"/>
                <w:szCs w:val="18"/>
              </w:rPr>
            </w:pPr>
            <w:r w:rsidRPr="009B51C5">
              <w:rPr>
                <w:rFonts w:cstheme="minorHAnsi"/>
                <w:b/>
                <w:bCs/>
                <w:sz w:val="18"/>
                <w:szCs w:val="18"/>
              </w:rPr>
              <w:t>6) Recommendations and lessons</w:t>
            </w:r>
          </w:p>
        </w:tc>
        <w:tc>
          <w:tcPr>
            <w:tcW w:w="294" w:type="pct"/>
            <w:vAlign w:val="center"/>
          </w:tcPr>
          <w:p w14:paraId="3353E174" w14:textId="16ECB6F1" w:rsidR="00072E3D" w:rsidRPr="00A22545" w:rsidRDefault="009B51C5" w:rsidP="00DA0756">
            <w:pPr>
              <w:jc w:val="center"/>
              <w:rPr>
                <w:rFonts w:cstheme="minorHAnsi"/>
                <w:sz w:val="18"/>
                <w:szCs w:val="18"/>
              </w:rPr>
            </w:pPr>
            <w:r>
              <w:rPr>
                <w:rFonts w:cstheme="minorHAnsi"/>
                <w:sz w:val="18"/>
                <w:szCs w:val="18"/>
              </w:rPr>
              <w:t>4.1</w:t>
            </w:r>
          </w:p>
        </w:tc>
        <w:tc>
          <w:tcPr>
            <w:tcW w:w="294" w:type="pct"/>
            <w:vAlign w:val="center"/>
          </w:tcPr>
          <w:p w14:paraId="200B7AC1" w14:textId="71EAC2CC" w:rsidR="00072E3D" w:rsidRPr="00A22545" w:rsidRDefault="00F36DD6" w:rsidP="00DA0756">
            <w:pPr>
              <w:jc w:val="center"/>
              <w:rPr>
                <w:rFonts w:cstheme="minorHAnsi"/>
                <w:sz w:val="18"/>
                <w:szCs w:val="18"/>
              </w:rPr>
            </w:pPr>
            <w:r>
              <w:rPr>
                <w:rFonts w:cstheme="minorHAnsi"/>
                <w:sz w:val="18"/>
                <w:szCs w:val="18"/>
              </w:rPr>
              <w:t>5</w:t>
            </w:r>
          </w:p>
        </w:tc>
        <w:tc>
          <w:tcPr>
            <w:tcW w:w="528" w:type="pct"/>
            <w:vAlign w:val="center"/>
          </w:tcPr>
          <w:p w14:paraId="4586D72C" w14:textId="2ECF6D72" w:rsidR="00072E3D" w:rsidRPr="00A22545" w:rsidRDefault="0024173F" w:rsidP="00DA0756">
            <w:pPr>
              <w:jc w:val="center"/>
              <w:rPr>
                <w:rFonts w:cstheme="minorHAnsi"/>
                <w:sz w:val="18"/>
                <w:szCs w:val="18"/>
              </w:rPr>
            </w:pPr>
            <w:r w:rsidRPr="0024173F">
              <w:rPr>
                <w:rFonts w:cstheme="minorHAnsi"/>
                <w:noProof/>
                <w:sz w:val="18"/>
                <w:szCs w:val="18"/>
              </w:rPr>
              <w:drawing>
                <wp:inline distT="0" distB="0" distL="0" distR="0" wp14:anchorId="7499A4D8" wp14:editId="17D1D101">
                  <wp:extent cx="626400" cy="442800"/>
                  <wp:effectExtent l="0" t="0" r="2540" b="0"/>
                  <wp:docPr id="124633311" name="Picture 8" descr="Within a table presenting ratings for both plans and reports by quality area, column charts show distribution of ratings.. Refer to Annex 5, Table M and N for a count of how many plans and reports received which rating. This data is repeated from earlier charts and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3311" name="Picture 8" descr="Within a table presenting ratings for both plans and reports by quality area, column charts show distribution of ratings.. Refer to Annex 5, Table M and N for a count of how many plans and reports received which rating. This data is repeated from earlier charts and tabl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400" cy="442800"/>
                          </a:xfrm>
                          <a:prstGeom prst="rect">
                            <a:avLst/>
                          </a:prstGeom>
                          <a:noFill/>
                          <a:ln>
                            <a:noFill/>
                          </a:ln>
                        </pic:spPr>
                      </pic:pic>
                    </a:graphicData>
                  </a:graphic>
                </wp:inline>
              </w:drawing>
            </w:r>
          </w:p>
        </w:tc>
        <w:tc>
          <w:tcPr>
            <w:tcW w:w="499" w:type="pct"/>
            <w:vAlign w:val="center"/>
          </w:tcPr>
          <w:p w14:paraId="5989B43D" w14:textId="515364D4" w:rsidR="00072E3D" w:rsidRPr="00F36DD6" w:rsidRDefault="00F36DD6" w:rsidP="00DA0756">
            <w:pPr>
              <w:jc w:val="center"/>
              <w:rPr>
                <w:rFonts w:cstheme="minorHAnsi"/>
                <w:b/>
                <w:bCs/>
                <w:sz w:val="18"/>
                <w:szCs w:val="18"/>
              </w:rPr>
            </w:pPr>
            <w:r w:rsidRPr="00F36DD6">
              <w:rPr>
                <w:rFonts w:cstheme="minorHAnsi"/>
                <w:b/>
                <w:bCs/>
                <w:sz w:val="18"/>
                <w:szCs w:val="18"/>
              </w:rPr>
              <w:t>67%</w:t>
            </w:r>
          </w:p>
        </w:tc>
      </w:tr>
      <w:tr w:rsidR="003C2080" w:rsidRPr="00CE7B32" w14:paraId="28F808D0" w14:textId="200069DB" w:rsidTr="00DA0756">
        <w:trPr>
          <w:trHeight w:val="907"/>
        </w:trPr>
        <w:tc>
          <w:tcPr>
            <w:tcW w:w="884" w:type="pct"/>
            <w:shd w:val="clear" w:color="auto" w:fill="FFFFFF"/>
            <w:tcMar>
              <w:top w:w="72" w:type="dxa"/>
              <w:left w:w="72" w:type="dxa"/>
              <w:bottom w:w="72" w:type="dxa"/>
              <w:right w:w="72" w:type="dxa"/>
            </w:tcMar>
            <w:vAlign w:val="center"/>
            <w:hideMark/>
          </w:tcPr>
          <w:p w14:paraId="2A09DE34" w14:textId="05AAEB03" w:rsidR="00072E3D" w:rsidRPr="00CE7B32" w:rsidRDefault="00072E3D" w:rsidP="00DA0756">
            <w:pPr>
              <w:rPr>
                <w:rFonts w:cstheme="minorHAnsi"/>
                <w:b/>
                <w:bCs/>
                <w:sz w:val="18"/>
                <w:szCs w:val="18"/>
              </w:rPr>
            </w:pPr>
            <w:r w:rsidRPr="00CE7B32">
              <w:rPr>
                <w:rFonts w:cstheme="minorHAnsi"/>
                <w:b/>
                <w:bCs/>
                <w:sz w:val="18"/>
                <w:szCs w:val="18"/>
              </w:rPr>
              <w:t>5) Analytical approach</w:t>
            </w:r>
          </w:p>
        </w:tc>
        <w:tc>
          <w:tcPr>
            <w:tcW w:w="294" w:type="pct"/>
            <w:shd w:val="clear" w:color="auto" w:fill="FFFFFF"/>
            <w:tcMar>
              <w:top w:w="72" w:type="dxa"/>
              <w:left w:w="72" w:type="dxa"/>
              <w:bottom w:w="72" w:type="dxa"/>
              <w:right w:w="72" w:type="dxa"/>
            </w:tcMar>
            <w:vAlign w:val="center"/>
            <w:hideMark/>
          </w:tcPr>
          <w:p w14:paraId="579E469C" w14:textId="77777777" w:rsidR="00072E3D" w:rsidRPr="00CE7B32" w:rsidRDefault="00072E3D" w:rsidP="00DA0756">
            <w:pPr>
              <w:jc w:val="center"/>
              <w:rPr>
                <w:rFonts w:cstheme="minorHAnsi"/>
                <w:sz w:val="18"/>
                <w:szCs w:val="18"/>
              </w:rPr>
            </w:pPr>
            <w:r w:rsidRPr="00CE7B32">
              <w:rPr>
                <w:rFonts w:cstheme="minorHAnsi"/>
                <w:sz w:val="18"/>
                <w:szCs w:val="18"/>
              </w:rPr>
              <w:t>3.1</w:t>
            </w:r>
          </w:p>
        </w:tc>
        <w:tc>
          <w:tcPr>
            <w:tcW w:w="296" w:type="pct"/>
            <w:shd w:val="clear" w:color="auto" w:fill="FFFFFF"/>
            <w:tcMar>
              <w:top w:w="72" w:type="dxa"/>
              <w:left w:w="72" w:type="dxa"/>
              <w:bottom w:w="72" w:type="dxa"/>
              <w:right w:w="72" w:type="dxa"/>
            </w:tcMar>
            <w:vAlign w:val="center"/>
            <w:hideMark/>
          </w:tcPr>
          <w:p w14:paraId="6E07A0B7" w14:textId="77777777" w:rsidR="00072E3D" w:rsidRPr="00CE7B32" w:rsidRDefault="00072E3D" w:rsidP="00DA0756">
            <w:pPr>
              <w:jc w:val="center"/>
              <w:rPr>
                <w:rFonts w:cstheme="minorHAnsi"/>
                <w:sz w:val="18"/>
                <w:szCs w:val="18"/>
              </w:rPr>
            </w:pPr>
            <w:r w:rsidRPr="00CE7B32">
              <w:rPr>
                <w:rFonts w:cstheme="minorHAnsi"/>
                <w:sz w:val="18"/>
                <w:szCs w:val="18"/>
              </w:rPr>
              <w:t>3</w:t>
            </w:r>
          </w:p>
        </w:tc>
        <w:tc>
          <w:tcPr>
            <w:tcW w:w="528" w:type="pct"/>
            <w:shd w:val="clear" w:color="auto" w:fill="FFFFFF"/>
            <w:tcMar>
              <w:top w:w="15" w:type="dxa"/>
              <w:left w:w="15" w:type="dxa"/>
              <w:bottom w:w="0" w:type="dxa"/>
              <w:right w:w="15" w:type="dxa"/>
            </w:tcMar>
            <w:vAlign w:val="center"/>
            <w:hideMark/>
          </w:tcPr>
          <w:p w14:paraId="35AD88B6" w14:textId="489A407D" w:rsidR="00072E3D" w:rsidRPr="00CE7B32" w:rsidRDefault="007977CD" w:rsidP="00DA0756">
            <w:pPr>
              <w:jc w:val="center"/>
              <w:rPr>
                <w:rFonts w:cstheme="minorHAnsi"/>
                <w:sz w:val="18"/>
                <w:szCs w:val="18"/>
              </w:rPr>
            </w:pPr>
            <w:r w:rsidRPr="00A85ED3">
              <w:rPr>
                <w:noProof/>
              </w:rPr>
              <w:drawing>
                <wp:anchor distT="0" distB="0" distL="114300" distR="114300" simplePos="0" relativeHeight="251658270" behindDoc="0" locked="0" layoutInCell="1" allowOverlap="1" wp14:anchorId="60A8DF10" wp14:editId="4630B58A">
                  <wp:simplePos x="0" y="0"/>
                  <wp:positionH relativeFrom="column">
                    <wp:posOffset>71755</wp:posOffset>
                  </wp:positionH>
                  <wp:positionV relativeFrom="paragraph">
                    <wp:posOffset>0</wp:posOffset>
                  </wp:positionV>
                  <wp:extent cx="624840" cy="441889"/>
                  <wp:effectExtent l="0" t="0" r="3810" b="0"/>
                  <wp:wrapSquare wrapText="bothSides"/>
                  <wp:docPr id="192260327"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6D82CEF4-465C-0B48-9DA0-CD17D4E15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0327"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6D82CEF4-465C-0B48-9DA0-CD17D4E15114}"/>
                              </a:ext>
                            </a:extLst>
                          </pic:cNvPr>
                          <pic:cNvPicPr>
                            <a:picLocks noChangeAspect="1"/>
                          </pic:cNvPicPr>
                        </pic:nvPicPr>
                        <pic:blipFill>
                          <a:blip r:embed="rId17"/>
                          <a:stretch>
                            <a:fillRect/>
                          </a:stretch>
                        </pic:blipFill>
                        <pic:spPr>
                          <a:xfrm>
                            <a:off x="0" y="0"/>
                            <a:ext cx="624840" cy="441889"/>
                          </a:xfrm>
                          <a:prstGeom prst="rect">
                            <a:avLst/>
                          </a:prstGeom>
                        </pic:spPr>
                      </pic:pic>
                    </a:graphicData>
                  </a:graphic>
                </wp:anchor>
              </w:drawing>
            </w:r>
          </w:p>
        </w:tc>
        <w:tc>
          <w:tcPr>
            <w:tcW w:w="500" w:type="pct"/>
            <w:shd w:val="clear" w:color="auto" w:fill="FFFFFF"/>
            <w:tcMar>
              <w:top w:w="72" w:type="dxa"/>
              <w:left w:w="72" w:type="dxa"/>
              <w:bottom w:w="72" w:type="dxa"/>
              <w:right w:w="72" w:type="dxa"/>
            </w:tcMar>
            <w:vAlign w:val="center"/>
            <w:hideMark/>
          </w:tcPr>
          <w:p w14:paraId="5D628E40" w14:textId="77777777" w:rsidR="00072E3D" w:rsidRPr="00CE7B32" w:rsidRDefault="00072E3D" w:rsidP="00DA0756">
            <w:pPr>
              <w:jc w:val="center"/>
              <w:rPr>
                <w:rFonts w:cstheme="minorHAnsi"/>
                <w:sz w:val="18"/>
                <w:szCs w:val="18"/>
              </w:rPr>
            </w:pPr>
            <w:r w:rsidRPr="00CE7B32">
              <w:rPr>
                <w:rFonts w:cstheme="minorHAnsi"/>
                <w:sz w:val="18"/>
                <w:szCs w:val="18"/>
              </w:rPr>
              <w:t>35%</w:t>
            </w:r>
          </w:p>
        </w:tc>
        <w:tc>
          <w:tcPr>
            <w:tcW w:w="883" w:type="pct"/>
            <w:vAlign w:val="center"/>
          </w:tcPr>
          <w:p w14:paraId="52A2190D" w14:textId="3180607F" w:rsidR="00072E3D" w:rsidRPr="00CE7B32" w:rsidRDefault="00BB067B" w:rsidP="00DA0756">
            <w:pPr>
              <w:rPr>
                <w:rFonts w:cstheme="minorHAnsi"/>
                <w:sz w:val="18"/>
                <w:szCs w:val="18"/>
              </w:rPr>
            </w:pPr>
            <w:r>
              <w:rPr>
                <w:rFonts w:cstheme="minorHAnsi"/>
                <w:sz w:val="18"/>
                <w:szCs w:val="18"/>
              </w:rPr>
              <w:t>-</w:t>
            </w:r>
          </w:p>
        </w:tc>
        <w:tc>
          <w:tcPr>
            <w:tcW w:w="294" w:type="pct"/>
            <w:vAlign w:val="center"/>
          </w:tcPr>
          <w:p w14:paraId="61D8A78F" w14:textId="2502B76A" w:rsidR="00072E3D" w:rsidRPr="00CE7B32" w:rsidRDefault="00BB067B" w:rsidP="00DA0756">
            <w:pPr>
              <w:jc w:val="center"/>
              <w:rPr>
                <w:rFonts w:cstheme="minorHAnsi"/>
                <w:sz w:val="18"/>
                <w:szCs w:val="18"/>
              </w:rPr>
            </w:pPr>
            <w:r>
              <w:rPr>
                <w:rFonts w:cstheme="minorHAnsi"/>
                <w:sz w:val="18"/>
                <w:szCs w:val="18"/>
              </w:rPr>
              <w:t>-</w:t>
            </w:r>
          </w:p>
        </w:tc>
        <w:tc>
          <w:tcPr>
            <w:tcW w:w="294" w:type="pct"/>
            <w:vAlign w:val="center"/>
          </w:tcPr>
          <w:p w14:paraId="1DBA337A" w14:textId="744317B9" w:rsidR="00072E3D" w:rsidRPr="00CE7B32" w:rsidRDefault="00BB067B" w:rsidP="00DA0756">
            <w:pPr>
              <w:jc w:val="center"/>
              <w:rPr>
                <w:rFonts w:cstheme="minorHAnsi"/>
                <w:sz w:val="18"/>
                <w:szCs w:val="18"/>
              </w:rPr>
            </w:pPr>
            <w:r>
              <w:rPr>
                <w:rFonts w:cstheme="minorHAnsi"/>
                <w:sz w:val="18"/>
                <w:szCs w:val="18"/>
              </w:rPr>
              <w:t>-</w:t>
            </w:r>
          </w:p>
        </w:tc>
        <w:tc>
          <w:tcPr>
            <w:tcW w:w="528" w:type="pct"/>
            <w:vAlign w:val="center"/>
          </w:tcPr>
          <w:p w14:paraId="24EEF356" w14:textId="4CF21994" w:rsidR="00072E3D" w:rsidRPr="00CE7B32" w:rsidRDefault="00BB067B" w:rsidP="00DA0756">
            <w:pPr>
              <w:jc w:val="center"/>
              <w:rPr>
                <w:rFonts w:cstheme="minorHAnsi"/>
                <w:sz w:val="18"/>
                <w:szCs w:val="18"/>
              </w:rPr>
            </w:pPr>
            <w:r>
              <w:rPr>
                <w:rFonts w:cstheme="minorHAnsi"/>
                <w:sz w:val="18"/>
                <w:szCs w:val="18"/>
              </w:rPr>
              <w:t>-</w:t>
            </w:r>
          </w:p>
        </w:tc>
        <w:tc>
          <w:tcPr>
            <w:tcW w:w="499" w:type="pct"/>
            <w:vAlign w:val="center"/>
          </w:tcPr>
          <w:p w14:paraId="4AE9C2E9" w14:textId="7ECC28E4" w:rsidR="00072E3D" w:rsidRPr="00CE7B32" w:rsidRDefault="00BB067B" w:rsidP="00DA0756">
            <w:pPr>
              <w:jc w:val="center"/>
              <w:rPr>
                <w:rFonts w:cstheme="minorHAnsi"/>
                <w:sz w:val="18"/>
                <w:szCs w:val="18"/>
              </w:rPr>
            </w:pPr>
            <w:r>
              <w:rPr>
                <w:rFonts w:cstheme="minorHAnsi"/>
                <w:sz w:val="18"/>
                <w:szCs w:val="18"/>
              </w:rPr>
              <w:t>-</w:t>
            </w:r>
          </w:p>
        </w:tc>
      </w:tr>
      <w:tr w:rsidR="003C2080" w:rsidRPr="00CE7B32" w14:paraId="439EAD0B" w14:textId="31F79918" w:rsidTr="00DA0756">
        <w:trPr>
          <w:trHeight w:val="907"/>
        </w:trPr>
        <w:tc>
          <w:tcPr>
            <w:tcW w:w="884" w:type="pct"/>
            <w:shd w:val="clear" w:color="auto" w:fill="FFFFFF"/>
            <w:tcMar>
              <w:top w:w="72" w:type="dxa"/>
              <w:left w:w="72" w:type="dxa"/>
              <w:bottom w:w="72" w:type="dxa"/>
              <w:right w:w="72" w:type="dxa"/>
            </w:tcMar>
            <w:vAlign w:val="center"/>
            <w:hideMark/>
          </w:tcPr>
          <w:p w14:paraId="4E76EC0D" w14:textId="09067C47" w:rsidR="00072E3D" w:rsidRPr="00CE7B32" w:rsidRDefault="00072E3D" w:rsidP="00DA0756">
            <w:pPr>
              <w:rPr>
                <w:rFonts w:cstheme="minorHAnsi"/>
                <w:b/>
                <w:bCs/>
                <w:sz w:val="18"/>
                <w:szCs w:val="18"/>
              </w:rPr>
            </w:pPr>
            <w:r w:rsidRPr="00CE7B32">
              <w:rPr>
                <w:rFonts w:cstheme="minorHAnsi"/>
                <w:b/>
                <w:bCs/>
                <w:sz w:val="18"/>
                <w:szCs w:val="18"/>
              </w:rPr>
              <w:t>7) Activity planning and scheduling</w:t>
            </w:r>
          </w:p>
        </w:tc>
        <w:tc>
          <w:tcPr>
            <w:tcW w:w="294" w:type="pct"/>
            <w:shd w:val="clear" w:color="auto" w:fill="FFFFFF"/>
            <w:tcMar>
              <w:top w:w="72" w:type="dxa"/>
              <w:left w:w="72" w:type="dxa"/>
              <w:bottom w:w="72" w:type="dxa"/>
              <w:right w:w="72" w:type="dxa"/>
            </w:tcMar>
            <w:vAlign w:val="center"/>
            <w:hideMark/>
          </w:tcPr>
          <w:p w14:paraId="434A9C6B" w14:textId="77777777" w:rsidR="00072E3D" w:rsidRPr="00CE7B32" w:rsidRDefault="00072E3D" w:rsidP="00DA0756">
            <w:pPr>
              <w:jc w:val="center"/>
              <w:rPr>
                <w:rFonts w:cstheme="minorHAnsi"/>
                <w:sz w:val="18"/>
                <w:szCs w:val="18"/>
              </w:rPr>
            </w:pPr>
            <w:r w:rsidRPr="00CE7B32">
              <w:rPr>
                <w:rFonts w:cstheme="minorHAnsi"/>
                <w:sz w:val="18"/>
                <w:szCs w:val="18"/>
              </w:rPr>
              <w:t>3.8</w:t>
            </w:r>
          </w:p>
        </w:tc>
        <w:tc>
          <w:tcPr>
            <w:tcW w:w="296" w:type="pct"/>
            <w:shd w:val="clear" w:color="auto" w:fill="FFFFFF"/>
            <w:tcMar>
              <w:top w:w="72" w:type="dxa"/>
              <w:left w:w="72" w:type="dxa"/>
              <w:bottom w:w="72" w:type="dxa"/>
              <w:right w:w="72" w:type="dxa"/>
            </w:tcMar>
            <w:vAlign w:val="center"/>
            <w:hideMark/>
          </w:tcPr>
          <w:p w14:paraId="205F8BB7" w14:textId="77777777" w:rsidR="00072E3D" w:rsidRPr="00CE7B32" w:rsidRDefault="00072E3D" w:rsidP="00DA0756">
            <w:pPr>
              <w:jc w:val="center"/>
              <w:rPr>
                <w:rFonts w:cstheme="minorHAnsi"/>
                <w:sz w:val="18"/>
                <w:szCs w:val="18"/>
              </w:rPr>
            </w:pPr>
            <w:r w:rsidRPr="00CE7B32">
              <w:rPr>
                <w:rFonts w:cstheme="minorHAnsi"/>
                <w:sz w:val="18"/>
                <w:szCs w:val="18"/>
              </w:rPr>
              <w:t>4</w:t>
            </w:r>
          </w:p>
        </w:tc>
        <w:tc>
          <w:tcPr>
            <w:tcW w:w="528" w:type="pct"/>
            <w:shd w:val="clear" w:color="auto" w:fill="FFFFFF"/>
            <w:tcMar>
              <w:top w:w="15" w:type="dxa"/>
              <w:left w:w="15" w:type="dxa"/>
              <w:bottom w:w="0" w:type="dxa"/>
              <w:right w:w="15" w:type="dxa"/>
            </w:tcMar>
            <w:vAlign w:val="center"/>
            <w:hideMark/>
          </w:tcPr>
          <w:p w14:paraId="0C7FB2F7" w14:textId="02F5FC4C" w:rsidR="00072E3D" w:rsidRPr="00CE7B32" w:rsidRDefault="007977CD" w:rsidP="00DA0756">
            <w:pPr>
              <w:jc w:val="center"/>
              <w:rPr>
                <w:rFonts w:cstheme="minorHAnsi"/>
                <w:sz w:val="18"/>
                <w:szCs w:val="18"/>
              </w:rPr>
            </w:pPr>
            <w:r w:rsidRPr="00A85ED3">
              <w:rPr>
                <w:noProof/>
              </w:rPr>
              <w:drawing>
                <wp:anchor distT="0" distB="0" distL="114300" distR="114300" simplePos="0" relativeHeight="251658271" behindDoc="0" locked="0" layoutInCell="1" allowOverlap="1" wp14:anchorId="31DCA14A" wp14:editId="55B158C8">
                  <wp:simplePos x="0" y="0"/>
                  <wp:positionH relativeFrom="column">
                    <wp:posOffset>71755</wp:posOffset>
                  </wp:positionH>
                  <wp:positionV relativeFrom="paragraph">
                    <wp:posOffset>0</wp:posOffset>
                  </wp:positionV>
                  <wp:extent cx="624840" cy="441889"/>
                  <wp:effectExtent l="0" t="0" r="3810" b="0"/>
                  <wp:wrapSquare wrapText="bothSides"/>
                  <wp:docPr id="1619746641"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F7B76C7D-7FB9-50F6-D4B7-3232AB5DE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46641"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F7B76C7D-7FB9-50F6-D4B7-3232AB5DE804}"/>
                              </a:ext>
                            </a:extLst>
                          </pic:cNvPr>
                          <pic:cNvPicPr>
                            <a:picLocks noChangeAspect="1"/>
                          </pic:cNvPicPr>
                        </pic:nvPicPr>
                        <pic:blipFill>
                          <a:blip r:embed="rId19"/>
                          <a:stretch>
                            <a:fillRect/>
                          </a:stretch>
                        </pic:blipFill>
                        <pic:spPr>
                          <a:xfrm>
                            <a:off x="0" y="0"/>
                            <a:ext cx="624840" cy="441889"/>
                          </a:xfrm>
                          <a:prstGeom prst="rect">
                            <a:avLst/>
                          </a:prstGeom>
                        </pic:spPr>
                      </pic:pic>
                    </a:graphicData>
                  </a:graphic>
                </wp:anchor>
              </w:drawing>
            </w:r>
          </w:p>
        </w:tc>
        <w:tc>
          <w:tcPr>
            <w:tcW w:w="500" w:type="pct"/>
            <w:shd w:val="clear" w:color="auto" w:fill="FFFFFF"/>
            <w:tcMar>
              <w:top w:w="72" w:type="dxa"/>
              <w:left w:w="72" w:type="dxa"/>
              <w:bottom w:w="72" w:type="dxa"/>
              <w:right w:w="72" w:type="dxa"/>
            </w:tcMar>
            <w:vAlign w:val="center"/>
            <w:hideMark/>
          </w:tcPr>
          <w:p w14:paraId="1A016C26" w14:textId="77777777" w:rsidR="00072E3D" w:rsidRPr="00CE7B32" w:rsidRDefault="00072E3D" w:rsidP="00DA0756">
            <w:pPr>
              <w:jc w:val="center"/>
              <w:rPr>
                <w:rFonts w:cstheme="minorHAnsi"/>
                <w:sz w:val="18"/>
                <w:szCs w:val="18"/>
              </w:rPr>
            </w:pPr>
            <w:r w:rsidRPr="00CE7B32">
              <w:rPr>
                <w:rFonts w:cstheme="minorHAnsi"/>
                <w:sz w:val="18"/>
                <w:szCs w:val="18"/>
              </w:rPr>
              <w:t>50%</w:t>
            </w:r>
          </w:p>
        </w:tc>
        <w:tc>
          <w:tcPr>
            <w:tcW w:w="883" w:type="pct"/>
            <w:vAlign w:val="center"/>
          </w:tcPr>
          <w:p w14:paraId="2890237D" w14:textId="48102B74" w:rsidR="00072E3D" w:rsidRPr="00CE7B32" w:rsidRDefault="00BB067B" w:rsidP="00DA0756">
            <w:pPr>
              <w:rPr>
                <w:rFonts w:cstheme="minorHAnsi"/>
                <w:sz w:val="18"/>
                <w:szCs w:val="18"/>
              </w:rPr>
            </w:pPr>
            <w:r>
              <w:rPr>
                <w:rFonts w:cstheme="minorHAnsi"/>
                <w:sz w:val="18"/>
                <w:szCs w:val="18"/>
              </w:rPr>
              <w:t>-</w:t>
            </w:r>
          </w:p>
        </w:tc>
        <w:tc>
          <w:tcPr>
            <w:tcW w:w="294" w:type="pct"/>
            <w:vAlign w:val="center"/>
          </w:tcPr>
          <w:p w14:paraId="4E7DF99A" w14:textId="48F3B268" w:rsidR="00072E3D" w:rsidRPr="00CE7B32" w:rsidRDefault="00BB067B" w:rsidP="00DA0756">
            <w:pPr>
              <w:jc w:val="center"/>
              <w:rPr>
                <w:rFonts w:cstheme="minorHAnsi"/>
                <w:sz w:val="18"/>
                <w:szCs w:val="18"/>
              </w:rPr>
            </w:pPr>
            <w:r>
              <w:rPr>
                <w:rFonts w:cstheme="minorHAnsi"/>
                <w:sz w:val="18"/>
                <w:szCs w:val="18"/>
              </w:rPr>
              <w:t>-</w:t>
            </w:r>
          </w:p>
        </w:tc>
        <w:tc>
          <w:tcPr>
            <w:tcW w:w="294" w:type="pct"/>
            <w:vAlign w:val="center"/>
          </w:tcPr>
          <w:p w14:paraId="19DA964F" w14:textId="3B2D03B3" w:rsidR="00072E3D" w:rsidRPr="00CE7B32" w:rsidRDefault="00BB067B" w:rsidP="00DA0756">
            <w:pPr>
              <w:jc w:val="center"/>
              <w:rPr>
                <w:rFonts w:cstheme="minorHAnsi"/>
                <w:sz w:val="18"/>
                <w:szCs w:val="18"/>
              </w:rPr>
            </w:pPr>
            <w:r>
              <w:rPr>
                <w:rFonts w:cstheme="minorHAnsi"/>
                <w:sz w:val="18"/>
                <w:szCs w:val="18"/>
              </w:rPr>
              <w:t>-</w:t>
            </w:r>
          </w:p>
        </w:tc>
        <w:tc>
          <w:tcPr>
            <w:tcW w:w="528" w:type="pct"/>
            <w:vAlign w:val="center"/>
          </w:tcPr>
          <w:p w14:paraId="1917BABE" w14:textId="18F647CB" w:rsidR="00072E3D" w:rsidRPr="00CE7B32" w:rsidRDefault="00BB067B" w:rsidP="00DA0756">
            <w:pPr>
              <w:jc w:val="center"/>
              <w:rPr>
                <w:rFonts w:cstheme="minorHAnsi"/>
                <w:sz w:val="18"/>
                <w:szCs w:val="18"/>
              </w:rPr>
            </w:pPr>
            <w:r>
              <w:rPr>
                <w:rFonts w:cstheme="minorHAnsi"/>
                <w:sz w:val="18"/>
                <w:szCs w:val="18"/>
              </w:rPr>
              <w:t>-</w:t>
            </w:r>
          </w:p>
        </w:tc>
        <w:tc>
          <w:tcPr>
            <w:tcW w:w="499" w:type="pct"/>
            <w:vAlign w:val="center"/>
          </w:tcPr>
          <w:p w14:paraId="02B90D8E" w14:textId="7949A2C5" w:rsidR="00072E3D" w:rsidRPr="00CE7B32" w:rsidRDefault="00BB067B" w:rsidP="00DA0756">
            <w:pPr>
              <w:jc w:val="center"/>
              <w:rPr>
                <w:rFonts w:cstheme="minorHAnsi"/>
                <w:sz w:val="18"/>
                <w:szCs w:val="18"/>
              </w:rPr>
            </w:pPr>
            <w:r>
              <w:rPr>
                <w:rFonts w:cstheme="minorHAnsi"/>
                <w:sz w:val="18"/>
                <w:szCs w:val="18"/>
              </w:rPr>
              <w:t>-</w:t>
            </w:r>
          </w:p>
        </w:tc>
      </w:tr>
      <w:tr w:rsidR="003C2080" w:rsidRPr="00CE7B32" w14:paraId="4F7D2087" w14:textId="6868409E" w:rsidTr="00DA0756">
        <w:trPr>
          <w:trHeight w:val="907"/>
        </w:trPr>
        <w:tc>
          <w:tcPr>
            <w:tcW w:w="884" w:type="pct"/>
            <w:shd w:val="clear" w:color="auto" w:fill="FFFFFF"/>
            <w:tcMar>
              <w:top w:w="72" w:type="dxa"/>
              <w:left w:w="72" w:type="dxa"/>
              <w:bottom w:w="72" w:type="dxa"/>
              <w:right w:w="72" w:type="dxa"/>
            </w:tcMar>
            <w:vAlign w:val="center"/>
            <w:hideMark/>
          </w:tcPr>
          <w:p w14:paraId="39616486" w14:textId="58DA6D62" w:rsidR="00072E3D" w:rsidRPr="00CE7B32" w:rsidRDefault="00072E3D" w:rsidP="00DA0756">
            <w:pPr>
              <w:rPr>
                <w:rFonts w:cstheme="minorHAnsi"/>
                <w:b/>
                <w:bCs/>
                <w:sz w:val="18"/>
                <w:szCs w:val="18"/>
              </w:rPr>
            </w:pPr>
            <w:r w:rsidRPr="00CE7B32">
              <w:rPr>
                <w:rFonts w:cstheme="minorHAnsi"/>
                <w:b/>
                <w:bCs/>
                <w:sz w:val="18"/>
                <w:szCs w:val="18"/>
              </w:rPr>
              <w:t>8) Roles and responsibilities</w:t>
            </w:r>
          </w:p>
        </w:tc>
        <w:tc>
          <w:tcPr>
            <w:tcW w:w="294" w:type="pct"/>
            <w:shd w:val="clear" w:color="auto" w:fill="FFFFFF"/>
            <w:tcMar>
              <w:top w:w="72" w:type="dxa"/>
              <w:left w:w="72" w:type="dxa"/>
              <w:bottom w:w="72" w:type="dxa"/>
              <w:right w:w="72" w:type="dxa"/>
            </w:tcMar>
            <w:vAlign w:val="center"/>
            <w:hideMark/>
          </w:tcPr>
          <w:p w14:paraId="685A473D" w14:textId="77777777" w:rsidR="00072E3D" w:rsidRPr="00CE7B32" w:rsidRDefault="00072E3D" w:rsidP="00DA0756">
            <w:pPr>
              <w:jc w:val="center"/>
              <w:rPr>
                <w:rFonts w:cstheme="minorHAnsi"/>
                <w:sz w:val="18"/>
                <w:szCs w:val="18"/>
              </w:rPr>
            </w:pPr>
            <w:r w:rsidRPr="00CE7B32">
              <w:rPr>
                <w:rFonts w:cstheme="minorHAnsi"/>
                <w:sz w:val="18"/>
                <w:szCs w:val="18"/>
              </w:rPr>
              <w:t>4.3</w:t>
            </w:r>
          </w:p>
        </w:tc>
        <w:tc>
          <w:tcPr>
            <w:tcW w:w="296" w:type="pct"/>
            <w:shd w:val="clear" w:color="auto" w:fill="FFFFFF"/>
            <w:tcMar>
              <w:top w:w="72" w:type="dxa"/>
              <w:left w:w="72" w:type="dxa"/>
              <w:bottom w:w="72" w:type="dxa"/>
              <w:right w:w="72" w:type="dxa"/>
            </w:tcMar>
            <w:vAlign w:val="center"/>
            <w:hideMark/>
          </w:tcPr>
          <w:p w14:paraId="6A6BD1D7" w14:textId="77777777" w:rsidR="00072E3D" w:rsidRPr="00CE7B32" w:rsidRDefault="00072E3D" w:rsidP="00DA0756">
            <w:pPr>
              <w:jc w:val="center"/>
              <w:rPr>
                <w:rFonts w:cstheme="minorHAnsi"/>
                <w:sz w:val="18"/>
                <w:szCs w:val="18"/>
              </w:rPr>
            </w:pPr>
            <w:r w:rsidRPr="00CE7B32">
              <w:rPr>
                <w:rFonts w:cstheme="minorHAnsi"/>
                <w:sz w:val="18"/>
                <w:szCs w:val="18"/>
              </w:rPr>
              <w:t>4</w:t>
            </w:r>
          </w:p>
        </w:tc>
        <w:tc>
          <w:tcPr>
            <w:tcW w:w="528" w:type="pct"/>
            <w:shd w:val="clear" w:color="auto" w:fill="FFFFFF"/>
            <w:tcMar>
              <w:top w:w="15" w:type="dxa"/>
              <w:left w:w="15" w:type="dxa"/>
              <w:bottom w:w="0" w:type="dxa"/>
              <w:right w:w="15" w:type="dxa"/>
            </w:tcMar>
            <w:vAlign w:val="center"/>
            <w:hideMark/>
          </w:tcPr>
          <w:p w14:paraId="455E0769" w14:textId="4A077DF3" w:rsidR="00072E3D" w:rsidRPr="00CE7B32" w:rsidRDefault="007977CD" w:rsidP="00DA0756">
            <w:pPr>
              <w:jc w:val="center"/>
              <w:rPr>
                <w:rFonts w:cstheme="minorHAnsi"/>
                <w:sz w:val="18"/>
                <w:szCs w:val="18"/>
              </w:rPr>
            </w:pPr>
            <w:r w:rsidRPr="00A85ED3">
              <w:rPr>
                <w:noProof/>
              </w:rPr>
              <w:drawing>
                <wp:anchor distT="0" distB="0" distL="114300" distR="114300" simplePos="0" relativeHeight="251658272" behindDoc="0" locked="0" layoutInCell="1" allowOverlap="1" wp14:anchorId="1C77A2B4" wp14:editId="0FA7CED8">
                  <wp:simplePos x="0" y="0"/>
                  <wp:positionH relativeFrom="column">
                    <wp:posOffset>71755</wp:posOffset>
                  </wp:positionH>
                  <wp:positionV relativeFrom="paragraph">
                    <wp:posOffset>0</wp:posOffset>
                  </wp:positionV>
                  <wp:extent cx="626400" cy="442800"/>
                  <wp:effectExtent l="0" t="0" r="2540" b="0"/>
                  <wp:wrapSquare wrapText="bothSides"/>
                  <wp:docPr id="648615406"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xmlns:a="http://schemas.openxmlformats.org/drawingml/2006/main">
                      <a:ext uri="{FF2B5EF4-FFF2-40B4-BE49-F238E27FC236}">
                        <a16:creationId xmlns:a16="http://schemas.microsoft.com/office/drawing/2014/main" id="{C03B7BE9-F314-6EC4-CEF9-AEF27294A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15406" name="Picture 1" descr="Within a table presenting ratings for both plans and reports by quality area, column charts show distribution of ratings.. Refer to Annex 5, Table M and N for a count of how many plans and reports received which rating. This data is repeated from earlier charts and tables.">
                            <a:extLst>
                              <a:ext uri="{FF2B5EF4-FFF2-40B4-BE49-F238E27FC236}">
                                <a16:creationId xmlns:a16="http://schemas.microsoft.com/office/drawing/2014/main" id="{C03B7BE9-F314-6EC4-CEF9-AEF27294A463}"/>
                              </a:ext>
                            </a:extLst>
                          </pic:cNvPr>
                          <pic:cNvPicPr>
                            <a:picLocks noChangeAspect="1"/>
                          </pic:cNvPicPr>
                        </pic:nvPicPr>
                        <pic:blipFill>
                          <a:blip r:embed="rId20"/>
                          <a:stretch>
                            <a:fillRect/>
                          </a:stretch>
                        </pic:blipFill>
                        <pic:spPr>
                          <a:xfrm>
                            <a:off x="0" y="0"/>
                            <a:ext cx="6264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500" w:type="pct"/>
            <w:shd w:val="clear" w:color="auto" w:fill="FFFFFF"/>
            <w:tcMar>
              <w:top w:w="72" w:type="dxa"/>
              <w:left w:w="72" w:type="dxa"/>
              <w:bottom w:w="72" w:type="dxa"/>
              <w:right w:w="72" w:type="dxa"/>
            </w:tcMar>
            <w:vAlign w:val="center"/>
            <w:hideMark/>
          </w:tcPr>
          <w:p w14:paraId="434F2CF9" w14:textId="77777777" w:rsidR="00072E3D" w:rsidRPr="00CE7B32" w:rsidRDefault="00072E3D" w:rsidP="00DA0756">
            <w:pPr>
              <w:jc w:val="center"/>
              <w:rPr>
                <w:rFonts w:cstheme="minorHAnsi"/>
                <w:sz w:val="18"/>
                <w:szCs w:val="18"/>
              </w:rPr>
            </w:pPr>
            <w:r w:rsidRPr="00CE7B32">
              <w:rPr>
                <w:rFonts w:cstheme="minorHAnsi"/>
                <w:sz w:val="18"/>
                <w:szCs w:val="18"/>
              </w:rPr>
              <w:t>90%</w:t>
            </w:r>
          </w:p>
        </w:tc>
        <w:tc>
          <w:tcPr>
            <w:tcW w:w="883" w:type="pct"/>
            <w:vAlign w:val="center"/>
          </w:tcPr>
          <w:p w14:paraId="10AA91EC" w14:textId="2F5FDBA8" w:rsidR="00072E3D" w:rsidRPr="00CE7B32" w:rsidRDefault="00BB067B" w:rsidP="00DA0756">
            <w:pPr>
              <w:rPr>
                <w:rFonts w:cstheme="minorHAnsi"/>
                <w:sz w:val="18"/>
                <w:szCs w:val="18"/>
              </w:rPr>
            </w:pPr>
            <w:r>
              <w:rPr>
                <w:rFonts w:cstheme="minorHAnsi"/>
                <w:sz w:val="18"/>
                <w:szCs w:val="18"/>
              </w:rPr>
              <w:t>-</w:t>
            </w:r>
          </w:p>
        </w:tc>
        <w:tc>
          <w:tcPr>
            <w:tcW w:w="294" w:type="pct"/>
            <w:vAlign w:val="center"/>
          </w:tcPr>
          <w:p w14:paraId="09489D58" w14:textId="0B7A7FB2" w:rsidR="00072E3D" w:rsidRPr="00CE7B32" w:rsidRDefault="00BB067B" w:rsidP="00DA0756">
            <w:pPr>
              <w:jc w:val="center"/>
              <w:rPr>
                <w:rFonts w:cstheme="minorHAnsi"/>
                <w:sz w:val="18"/>
                <w:szCs w:val="18"/>
              </w:rPr>
            </w:pPr>
            <w:r>
              <w:rPr>
                <w:rFonts w:cstheme="minorHAnsi"/>
                <w:sz w:val="18"/>
                <w:szCs w:val="18"/>
              </w:rPr>
              <w:t>-</w:t>
            </w:r>
          </w:p>
        </w:tc>
        <w:tc>
          <w:tcPr>
            <w:tcW w:w="294" w:type="pct"/>
            <w:vAlign w:val="center"/>
          </w:tcPr>
          <w:p w14:paraId="1919E851" w14:textId="758183F6" w:rsidR="00072E3D" w:rsidRPr="00CE7B32" w:rsidRDefault="00BB067B" w:rsidP="00DA0756">
            <w:pPr>
              <w:jc w:val="center"/>
              <w:rPr>
                <w:rFonts w:cstheme="minorHAnsi"/>
                <w:sz w:val="18"/>
                <w:szCs w:val="18"/>
              </w:rPr>
            </w:pPr>
            <w:r>
              <w:rPr>
                <w:rFonts w:cstheme="minorHAnsi"/>
                <w:sz w:val="18"/>
                <w:szCs w:val="18"/>
              </w:rPr>
              <w:t>-</w:t>
            </w:r>
          </w:p>
        </w:tc>
        <w:tc>
          <w:tcPr>
            <w:tcW w:w="528" w:type="pct"/>
            <w:vAlign w:val="center"/>
          </w:tcPr>
          <w:p w14:paraId="2A94768E" w14:textId="04B06C55" w:rsidR="00072E3D" w:rsidRPr="00CE7B32" w:rsidRDefault="00BB067B" w:rsidP="00DA0756">
            <w:pPr>
              <w:jc w:val="center"/>
              <w:rPr>
                <w:rFonts w:cstheme="minorHAnsi"/>
                <w:sz w:val="18"/>
                <w:szCs w:val="18"/>
              </w:rPr>
            </w:pPr>
            <w:r>
              <w:rPr>
                <w:rFonts w:cstheme="minorHAnsi"/>
                <w:sz w:val="18"/>
                <w:szCs w:val="18"/>
              </w:rPr>
              <w:t>-</w:t>
            </w:r>
          </w:p>
        </w:tc>
        <w:tc>
          <w:tcPr>
            <w:tcW w:w="499" w:type="pct"/>
            <w:vAlign w:val="center"/>
          </w:tcPr>
          <w:p w14:paraId="0283C957" w14:textId="7F38A502" w:rsidR="00072E3D" w:rsidRPr="00CE7B32" w:rsidRDefault="00BB067B" w:rsidP="00DA0756">
            <w:pPr>
              <w:jc w:val="center"/>
              <w:rPr>
                <w:rFonts w:cstheme="minorHAnsi"/>
                <w:sz w:val="18"/>
                <w:szCs w:val="18"/>
              </w:rPr>
            </w:pPr>
            <w:r>
              <w:rPr>
                <w:rFonts w:cstheme="minorHAnsi"/>
                <w:sz w:val="18"/>
                <w:szCs w:val="18"/>
              </w:rPr>
              <w:t>-</w:t>
            </w:r>
          </w:p>
        </w:tc>
      </w:tr>
    </w:tbl>
    <w:p w14:paraId="33402451" w14:textId="77777777" w:rsidR="00BB7E1A" w:rsidRDefault="00BB7E1A" w:rsidP="00BB7E1A">
      <w:pPr>
        <w:tabs>
          <w:tab w:val="left" w:pos="2850"/>
        </w:tabs>
        <w:rPr>
          <w:rFonts w:ascii="Calibri" w:eastAsia="Aptos" w:hAnsi="Calibri" w:cs="Calibri"/>
          <w:kern w:val="2"/>
          <w:szCs w:val="21"/>
          <w:lang w:val="en-GB"/>
          <w14:ligatures w14:val="standardContextual"/>
        </w:rPr>
      </w:pPr>
      <w:r>
        <w:rPr>
          <w:rFonts w:ascii="Calibri" w:eastAsia="Aptos" w:hAnsi="Calibri" w:cs="Calibri"/>
          <w:kern w:val="2"/>
          <w:szCs w:val="21"/>
          <w:lang w:val="en-GB"/>
          <w14:ligatures w14:val="standardContextual"/>
        </w:rPr>
        <w:t>This analysis showed that h</w:t>
      </w:r>
      <w:r w:rsidRPr="00034459">
        <w:rPr>
          <w:rFonts w:ascii="Calibri" w:eastAsia="Aptos" w:hAnsi="Calibri" w:cs="Calibri"/>
          <w:kern w:val="2"/>
          <w:szCs w:val="21"/>
          <w:lang w:val="en-GB"/>
          <w14:ligatures w14:val="standardContextual"/>
        </w:rPr>
        <w:t>igher ratings for</w:t>
      </w:r>
      <w:r w:rsidRPr="00034459">
        <w:rPr>
          <w:rFonts w:ascii="Calibri" w:eastAsia="Aptos" w:hAnsi="Calibri" w:cs="Calibri"/>
          <w:b/>
          <w:bCs/>
          <w:kern w:val="2"/>
          <w:szCs w:val="21"/>
          <w:lang w:val="en-GB"/>
          <w14:ligatures w14:val="standardContextual"/>
        </w:rPr>
        <w:t xml:space="preserve"> purpose and use </w:t>
      </w:r>
      <w:r w:rsidRPr="00034459">
        <w:rPr>
          <w:rFonts w:ascii="Calibri" w:eastAsia="Aptos" w:hAnsi="Calibri" w:cs="Calibri"/>
          <w:kern w:val="2"/>
          <w:szCs w:val="21"/>
          <w:lang w:val="en-GB"/>
          <w14:ligatures w14:val="standardContextual"/>
        </w:rPr>
        <w:t xml:space="preserve">in plans </w:t>
      </w:r>
      <w:r>
        <w:rPr>
          <w:rFonts w:ascii="Calibri" w:eastAsia="Aptos" w:hAnsi="Calibri" w:cs="Calibri"/>
          <w:kern w:val="2"/>
          <w:szCs w:val="21"/>
          <w:lang w:val="en-GB"/>
          <w14:ligatures w14:val="standardContextual"/>
        </w:rPr>
        <w:t xml:space="preserve">related to good definition of </w:t>
      </w:r>
      <w:r w:rsidRPr="00034459">
        <w:rPr>
          <w:rFonts w:ascii="Calibri" w:eastAsia="Aptos" w:hAnsi="Calibri" w:cs="Calibri"/>
          <w:kern w:val="2"/>
          <w:szCs w:val="21"/>
          <w:lang w:val="en-GB"/>
          <w14:ligatures w14:val="standardContextual"/>
        </w:rPr>
        <w:t>evaluation intent and governance</w:t>
      </w:r>
      <w:r>
        <w:rPr>
          <w:rFonts w:ascii="Calibri" w:eastAsia="Aptos" w:hAnsi="Calibri" w:cs="Calibri"/>
          <w:kern w:val="2"/>
          <w:szCs w:val="21"/>
          <w:lang w:val="en-GB"/>
          <w14:ligatures w14:val="standardContextual"/>
        </w:rPr>
        <w:t xml:space="preserve">. However, </w:t>
      </w:r>
      <w:r w:rsidRPr="00034459">
        <w:rPr>
          <w:rFonts w:ascii="Calibri" w:eastAsia="Aptos" w:hAnsi="Calibri" w:cs="Calibri"/>
          <w:kern w:val="2"/>
          <w:szCs w:val="21"/>
          <w:lang w:val="en-GB"/>
          <w14:ligatures w14:val="standardContextual"/>
        </w:rPr>
        <w:t xml:space="preserve">translating that clarity into robust evidence generation </w:t>
      </w:r>
      <w:r>
        <w:rPr>
          <w:rFonts w:ascii="Calibri" w:eastAsia="Aptos" w:hAnsi="Calibri" w:cs="Calibri"/>
          <w:kern w:val="2"/>
          <w:szCs w:val="21"/>
          <w:lang w:val="en-GB"/>
          <w14:ligatures w14:val="standardContextual"/>
        </w:rPr>
        <w:t xml:space="preserve">during implementation </w:t>
      </w:r>
      <w:r w:rsidRPr="00034459">
        <w:rPr>
          <w:rFonts w:ascii="Calibri" w:eastAsia="Aptos" w:hAnsi="Calibri" w:cs="Calibri"/>
          <w:kern w:val="2"/>
          <w:szCs w:val="21"/>
          <w:lang w:val="en-GB"/>
          <w14:ligatures w14:val="standardContextual"/>
        </w:rPr>
        <w:t>remains a gap, as</w:t>
      </w:r>
      <w:r>
        <w:rPr>
          <w:rFonts w:ascii="Calibri" w:eastAsia="Aptos" w:hAnsi="Calibri" w:cs="Calibri"/>
          <w:kern w:val="2"/>
          <w:szCs w:val="21"/>
          <w:lang w:val="en-GB"/>
          <w14:ligatures w14:val="standardContextual"/>
        </w:rPr>
        <w:t xml:space="preserve"> </w:t>
      </w:r>
      <w:r w:rsidRPr="00034459">
        <w:rPr>
          <w:rFonts w:ascii="Calibri" w:eastAsia="Aptos" w:hAnsi="Calibri" w:cs="Calibri"/>
          <w:kern w:val="2"/>
          <w:szCs w:val="21"/>
          <w:lang w:val="en-GB"/>
          <w14:ligatures w14:val="standardContextual"/>
        </w:rPr>
        <w:t xml:space="preserve">indicated by the lower ratings for purpose and use in reports. </w:t>
      </w:r>
    </w:p>
    <w:p w14:paraId="3EBE1815" w14:textId="77777777" w:rsidR="00BB7E1A" w:rsidRPr="00034459" w:rsidRDefault="00BB7E1A" w:rsidP="00BB7E1A">
      <w:pPr>
        <w:tabs>
          <w:tab w:val="left" w:pos="2850"/>
        </w:tabs>
        <w:rPr>
          <w:b/>
          <w:bCs/>
          <w:lang w:eastAsia="en-AU"/>
        </w:rPr>
      </w:pPr>
      <w:r w:rsidRPr="009A4ED3">
        <w:rPr>
          <w:rFonts w:ascii="Calibri" w:eastAsia="Aptos" w:hAnsi="Calibri" w:cs="Calibri"/>
          <w:b/>
          <w:bCs/>
          <w:kern w:val="2"/>
          <w:lang w:val="en-GB"/>
          <w14:ligatures w14:val="standardContextual"/>
        </w:rPr>
        <w:t>Evaluation questions</w:t>
      </w:r>
      <w:r w:rsidRPr="009A4ED3">
        <w:rPr>
          <w:rFonts w:ascii="Calibri" w:eastAsia="Aptos" w:hAnsi="Calibri" w:cs="Calibri"/>
          <w:kern w:val="2"/>
          <w:lang w:val="en-GB"/>
          <w14:ligatures w14:val="standardContextual"/>
        </w:rPr>
        <w:t xml:space="preserve"> were relatively stronger in plans (80%) compared with reports (56%), indicating that </w:t>
      </w:r>
      <w:r w:rsidRPr="009A4ED3">
        <w:rPr>
          <w:rFonts w:ascii="Calibri" w:hAnsi="Calibri" w:cs="Calibri"/>
          <w:szCs w:val="21"/>
          <w:lang w:eastAsia="en-AU"/>
        </w:rPr>
        <w:t xml:space="preserve">strong conceptual framing in plans sometimes weakened during implementation, </w:t>
      </w:r>
      <w:r>
        <w:rPr>
          <w:rFonts w:ascii="Calibri" w:hAnsi="Calibri" w:cs="Calibri"/>
          <w:szCs w:val="21"/>
          <w:lang w:eastAsia="en-AU"/>
        </w:rPr>
        <w:t xml:space="preserve">negatively </w:t>
      </w:r>
      <w:r w:rsidRPr="009A4ED3">
        <w:rPr>
          <w:rFonts w:ascii="Calibri" w:hAnsi="Calibri" w:cs="Calibri"/>
          <w:szCs w:val="21"/>
          <w:lang w:eastAsia="en-AU"/>
        </w:rPr>
        <w:t xml:space="preserve">affecting the focus of analysis and </w:t>
      </w:r>
      <w:r>
        <w:rPr>
          <w:rFonts w:ascii="Calibri" w:hAnsi="Calibri" w:cs="Calibri"/>
          <w:szCs w:val="21"/>
          <w:lang w:eastAsia="en-AU"/>
        </w:rPr>
        <w:t xml:space="preserve">clarity of reported </w:t>
      </w:r>
      <w:r w:rsidRPr="009A4ED3">
        <w:rPr>
          <w:rFonts w:ascii="Calibri" w:hAnsi="Calibri" w:cs="Calibri"/>
          <w:szCs w:val="21"/>
          <w:lang w:eastAsia="en-AU"/>
        </w:rPr>
        <w:t>findings</w:t>
      </w:r>
      <w:r>
        <w:rPr>
          <w:rFonts w:ascii="Calibri" w:hAnsi="Calibri" w:cs="Calibri"/>
          <w:szCs w:val="21"/>
          <w:lang w:eastAsia="en-AU"/>
        </w:rPr>
        <w:t xml:space="preserve">. </w:t>
      </w:r>
      <w:r w:rsidRPr="00034459">
        <w:rPr>
          <w:rFonts w:ascii="Calibri" w:eastAsia="Aptos" w:hAnsi="Calibri" w:cs="Calibri"/>
          <w:kern w:val="2"/>
          <w:szCs w:val="21"/>
          <w:lang w:val="en-GB"/>
          <w14:ligatures w14:val="standardContextual"/>
        </w:rPr>
        <w:t xml:space="preserve"> </w:t>
      </w:r>
    </w:p>
    <w:p w14:paraId="1DAEC39C" w14:textId="77777777" w:rsidR="00BB7E1A" w:rsidRDefault="00BB7E1A" w:rsidP="00BB7E1A">
      <w:pPr>
        <w:tabs>
          <w:tab w:val="left" w:pos="2850"/>
        </w:tabs>
        <w:rPr>
          <w:rFonts w:ascii="Calibri" w:eastAsia="Aptos" w:hAnsi="Calibri" w:cs="Calibri"/>
          <w:kern w:val="2"/>
          <w:lang w:val="en-GB"/>
          <w14:ligatures w14:val="standardContextual"/>
        </w:rPr>
      </w:pPr>
      <w:r w:rsidRPr="00034459">
        <w:rPr>
          <w:rFonts w:ascii="Calibri" w:eastAsia="Aptos" w:hAnsi="Calibri" w:cs="Calibri"/>
          <w:b/>
          <w:bCs/>
          <w:kern w:val="2"/>
          <w:lang w:val="en-GB"/>
          <w14:ligatures w14:val="standardContextual"/>
        </w:rPr>
        <w:t xml:space="preserve">Evaluation design and analytical approach </w:t>
      </w:r>
      <w:r w:rsidRPr="00034459">
        <w:rPr>
          <w:rFonts w:ascii="Calibri" w:eastAsia="Aptos" w:hAnsi="Calibri" w:cs="Calibri"/>
          <w:kern w:val="2"/>
          <w:lang w:val="en-GB"/>
          <w14:ligatures w14:val="standardContextual"/>
        </w:rPr>
        <w:t xml:space="preserve">were consistently weak in both plans and reports. </w:t>
      </w:r>
      <w:r w:rsidRPr="00034459">
        <w:rPr>
          <w:rFonts w:ascii="Calibri" w:hAnsi="Calibri" w:cs="Calibri"/>
          <w:szCs w:val="21"/>
          <w:lang w:eastAsia="en-AU"/>
        </w:rPr>
        <w:t xml:space="preserve">Many plans lacked sufficient detail on data sources, sampling, and analytical methods, and reports demonstrated limitations in methodological rigour and evidence triangulation. </w:t>
      </w:r>
      <w:r>
        <w:rPr>
          <w:rFonts w:ascii="Calibri" w:hAnsi="Calibri" w:cs="Calibri"/>
          <w:szCs w:val="21"/>
          <w:lang w:eastAsia="en-AU"/>
        </w:rPr>
        <w:t>T</w:t>
      </w:r>
      <w:r w:rsidRPr="00034459">
        <w:rPr>
          <w:rFonts w:ascii="Calibri" w:hAnsi="Calibri" w:cs="Calibri"/>
          <w:szCs w:val="21"/>
          <w:lang w:eastAsia="en-AU"/>
        </w:rPr>
        <w:t xml:space="preserve">his weakness in plans </w:t>
      </w:r>
      <w:r>
        <w:rPr>
          <w:rFonts w:ascii="Calibri" w:hAnsi="Calibri" w:cs="Calibri"/>
          <w:szCs w:val="21"/>
          <w:lang w:eastAsia="en-AU"/>
        </w:rPr>
        <w:t xml:space="preserve">may be </w:t>
      </w:r>
      <w:r w:rsidRPr="00034459">
        <w:rPr>
          <w:rFonts w:ascii="Calibri" w:hAnsi="Calibri" w:cs="Calibri"/>
          <w:szCs w:val="21"/>
          <w:lang w:eastAsia="en-AU"/>
        </w:rPr>
        <w:t>carr</w:t>
      </w:r>
      <w:r>
        <w:rPr>
          <w:rFonts w:ascii="Calibri" w:hAnsi="Calibri" w:cs="Calibri"/>
          <w:szCs w:val="21"/>
          <w:lang w:eastAsia="en-AU"/>
        </w:rPr>
        <w:t>ying</w:t>
      </w:r>
      <w:r w:rsidRPr="00034459">
        <w:rPr>
          <w:rFonts w:ascii="Calibri" w:hAnsi="Calibri" w:cs="Calibri"/>
          <w:szCs w:val="21"/>
          <w:lang w:eastAsia="en-AU"/>
        </w:rPr>
        <w:t xml:space="preserve"> through to reports, and limited upfront design quality </w:t>
      </w:r>
      <w:r>
        <w:rPr>
          <w:rFonts w:ascii="Calibri" w:hAnsi="Calibri" w:cs="Calibri"/>
          <w:szCs w:val="21"/>
          <w:lang w:eastAsia="en-AU"/>
        </w:rPr>
        <w:t xml:space="preserve">can </w:t>
      </w:r>
      <w:r w:rsidRPr="00034459">
        <w:rPr>
          <w:rFonts w:ascii="Calibri" w:hAnsi="Calibri" w:cs="Calibri"/>
          <w:szCs w:val="21"/>
          <w:lang w:eastAsia="en-AU"/>
        </w:rPr>
        <w:t>constrain evidence quality later.</w:t>
      </w:r>
      <w:r w:rsidRPr="00034459">
        <w:rPr>
          <w:rFonts w:ascii="Calibri" w:eastAsia="Aptos" w:hAnsi="Calibri" w:cs="Calibri"/>
          <w:kern w:val="2"/>
          <w:lang w:val="en-GB"/>
          <w14:ligatures w14:val="standardContextual"/>
        </w:rPr>
        <w:t xml:space="preserve"> </w:t>
      </w:r>
    </w:p>
    <w:p w14:paraId="5492F350" w14:textId="77777777" w:rsidR="00BB7E1A" w:rsidRPr="00881E7D" w:rsidRDefault="00BB7E1A" w:rsidP="00BB7E1A">
      <w:pPr>
        <w:tabs>
          <w:tab w:val="left" w:pos="2850"/>
        </w:tabs>
        <w:rPr>
          <w:rFonts w:ascii="Calibri" w:eastAsia="Aptos" w:hAnsi="Calibri" w:cs="Calibri"/>
          <w:kern w:val="2"/>
          <w:szCs w:val="21"/>
          <w:lang w:val="en-GB"/>
          <w14:ligatures w14:val="standardContextual"/>
        </w:rPr>
      </w:pPr>
      <w:r w:rsidRPr="00F71A62">
        <w:rPr>
          <w:rFonts w:ascii="Calibri" w:eastAsia="Aptos" w:hAnsi="Calibri" w:cs="Calibri"/>
          <w:b/>
          <w:bCs/>
          <w:kern w:val="2"/>
          <w:szCs w:val="21"/>
          <w:lang w:val="en-GB"/>
          <w14:ligatures w14:val="standardContextual"/>
        </w:rPr>
        <w:t>Limitations</w:t>
      </w:r>
      <w:r w:rsidRPr="000E10FD">
        <w:rPr>
          <w:rFonts w:ascii="Calibri" w:eastAsia="Aptos" w:hAnsi="Calibri" w:cs="Calibri"/>
          <w:kern w:val="2"/>
          <w:szCs w:val="21"/>
          <w:lang w:val="en-GB"/>
          <w14:ligatures w14:val="standardContextual"/>
        </w:rPr>
        <w:t xml:space="preserve"> were </w:t>
      </w:r>
      <w:r>
        <w:rPr>
          <w:rFonts w:ascii="Calibri" w:eastAsia="Aptos" w:hAnsi="Calibri" w:cs="Calibri"/>
          <w:kern w:val="2"/>
          <w:szCs w:val="21"/>
          <w:lang w:val="en-GB"/>
          <w14:ligatures w14:val="standardContextual"/>
        </w:rPr>
        <w:t xml:space="preserve">relatively </w:t>
      </w:r>
      <w:r w:rsidRPr="000E10FD">
        <w:rPr>
          <w:rFonts w:ascii="Calibri" w:eastAsia="Aptos" w:hAnsi="Calibri" w:cs="Calibri"/>
          <w:kern w:val="2"/>
          <w:szCs w:val="21"/>
          <w:lang w:val="en-GB"/>
          <w14:ligatures w14:val="standardContextual"/>
        </w:rPr>
        <w:t>weak across both plans (60%) and reports (44%), suggest</w:t>
      </w:r>
      <w:r>
        <w:rPr>
          <w:rFonts w:ascii="Calibri" w:eastAsia="Aptos" w:hAnsi="Calibri" w:cs="Calibri"/>
          <w:kern w:val="2"/>
          <w:szCs w:val="21"/>
          <w:lang w:val="en-GB"/>
          <w14:ligatures w14:val="standardContextual"/>
        </w:rPr>
        <w:t>ing</w:t>
      </w:r>
      <w:r w:rsidRPr="000E10FD">
        <w:rPr>
          <w:rFonts w:ascii="Calibri" w:eastAsia="Aptos" w:hAnsi="Calibri" w:cs="Calibri"/>
          <w:kern w:val="2"/>
          <w:szCs w:val="21"/>
          <w:lang w:val="en-GB"/>
          <w14:ligatures w14:val="standardContextual"/>
        </w:rPr>
        <w:t xml:space="preserve"> that while evaluators recognise the need to acknowledge limitations, these are not </w:t>
      </w:r>
      <w:r>
        <w:rPr>
          <w:rFonts w:ascii="Calibri" w:eastAsia="Aptos" w:hAnsi="Calibri" w:cs="Calibri"/>
          <w:kern w:val="2"/>
          <w:szCs w:val="21"/>
          <w:lang w:val="en-GB"/>
          <w14:ligatures w14:val="standardContextual"/>
        </w:rPr>
        <w:t xml:space="preserve">consistently </w:t>
      </w:r>
      <w:r w:rsidRPr="000E10FD">
        <w:rPr>
          <w:rFonts w:ascii="Calibri" w:eastAsia="Aptos" w:hAnsi="Calibri" w:cs="Calibri"/>
          <w:kern w:val="2"/>
          <w:szCs w:val="21"/>
          <w:lang w:val="en-GB"/>
          <w14:ligatures w14:val="standardContextual"/>
        </w:rPr>
        <w:t>being used effectively to contextualise the strength and reliability of findings.</w:t>
      </w:r>
    </w:p>
    <w:p w14:paraId="248D3462" w14:textId="4B957F0F" w:rsidR="00BB7E1A" w:rsidRPr="00881E7D" w:rsidRDefault="00BB7E1A" w:rsidP="00BB7E1A">
      <w:pPr>
        <w:rPr>
          <w:rFonts w:ascii="Calibri" w:hAnsi="Calibri" w:cs="Calibri"/>
        </w:rPr>
      </w:pPr>
      <w:r w:rsidRPr="00881E7D">
        <w:rPr>
          <w:rFonts w:ascii="Calibri" w:hAnsi="Calibri" w:cs="Calibri"/>
        </w:rPr>
        <w:lastRenderedPageBreak/>
        <w:t xml:space="preserve">More detailed analysis however suggests </w:t>
      </w:r>
      <w:r w:rsidRPr="00881E7D">
        <w:rPr>
          <w:rFonts w:ascii="Calibri" w:hAnsi="Calibri" w:cs="Calibri"/>
          <w:b/>
          <w:bCs/>
        </w:rPr>
        <w:t>a broad correlation between the quality of plan and the quality of the associated report</w:t>
      </w:r>
      <w:r w:rsidRPr="00881E7D">
        <w:rPr>
          <w:rFonts w:ascii="Calibri" w:hAnsi="Calibri" w:cs="Calibri"/>
        </w:rPr>
        <w:t xml:space="preserve">. This is shown by the increase in average ratings for the quality of the report associated with higher quality evaluation </w:t>
      </w:r>
      <w:r w:rsidRPr="00374D13">
        <w:t xml:space="preserve">plans </w:t>
      </w:r>
      <w:r w:rsidR="00DB55A6" w:rsidRPr="00374D13">
        <w:fldChar w:fldCharType="begin"/>
      </w:r>
      <w:r w:rsidR="00DB55A6" w:rsidRPr="00374D13">
        <w:instrText xml:space="preserve"> REF _Ref214520124 \h </w:instrText>
      </w:r>
      <w:r w:rsidR="00DB55A6" w:rsidRPr="00374D13">
        <w:fldChar w:fldCharType="separate"/>
      </w:r>
      <w:r w:rsidR="00077F7F" w:rsidRPr="005A2011">
        <w:rPr>
          <w:rFonts w:eastAsiaTheme="minorEastAsia"/>
          <w:b/>
          <w:bCs/>
          <w:color w:val="007FAD"/>
          <w:kern w:val="2"/>
          <w:sz w:val="22"/>
          <w:szCs w:val="22"/>
          <w:lang w:val="en-GB" w:eastAsia="en-AU"/>
          <w14:ligatures w14:val="standardContextual"/>
        </w:rPr>
        <w:t xml:space="preserve">Table </w:t>
      </w:r>
      <w:r w:rsidR="00077F7F">
        <w:rPr>
          <w:rFonts w:eastAsiaTheme="minorEastAsia"/>
          <w:b/>
          <w:bCs/>
          <w:noProof/>
          <w:color w:val="007FAD"/>
          <w:kern w:val="2"/>
          <w:sz w:val="22"/>
          <w:szCs w:val="22"/>
          <w:lang w:val="en-GB" w:eastAsia="en-AU"/>
          <w14:ligatures w14:val="standardContextual"/>
        </w:rPr>
        <w:t>13</w:t>
      </w:r>
      <w:r w:rsidR="00DB55A6" w:rsidRPr="00374D13">
        <w:fldChar w:fldCharType="end"/>
      </w:r>
      <w:r w:rsidRPr="00374D13">
        <w:t>.</w:t>
      </w:r>
      <w:r w:rsidRPr="00881E7D">
        <w:rPr>
          <w:rFonts w:ascii="Calibri" w:hAnsi="Calibri" w:cs="Calibri"/>
        </w:rPr>
        <w:t xml:space="preserve"> </w:t>
      </w:r>
      <w:r w:rsidRPr="00881E7D">
        <w:rPr>
          <w:rFonts w:ascii="Calibri" w:hAnsi="Calibri" w:cs="Calibri"/>
          <w:szCs w:val="21"/>
          <w:lang w:eastAsia="en-AU"/>
        </w:rPr>
        <w:t>Where plans were of higher quality—both in meeting requirements and demonstrating strong analytical approaches—th</w:t>
      </w:r>
      <w:r>
        <w:rPr>
          <w:rFonts w:ascii="Calibri" w:hAnsi="Calibri" w:cs="Calibri"/>
          <w:szCs w:val="21"/>
          <w:lang w:eastAsia="en-AU"/>
        </w:rPr>
        <w:t xml:space="preserve">is was </w:t>
      </w:r>
      <w:r w:rsidRPr="00881E7D">
        <w:rPr>
          <w:rFonts w:ascii="Calibri" w:hAnsi="Calibri" w:cs="Calibri"/>
          <w:szCs w:val="21"/>
          <w:lang w:eastAsia="en-AU"/>
        </w:rPr>
        <w:t>link</w:t>
      </w:r>
      <w:r>
        <w:rPr>
          <w:rFonts w:ascii="Calibri" w:hAnsi="Calibri" w:cs="Calibri"/>
          <w:szCs w:val="21"/>
          <w:lang w:eastAsia="en-AU"/>
        </w:rPr>
        <w:t>ed</w:t>
      </w:r>
      <w:r w:rsidRPr="00881E7D">
        <w:rPr>
          <w:rFonts w:ascii="Calibri" w:hAnsi="Calibri" w:cs="Calibri"/>
          <w:szCs w:val="21"/>
          <w:lang w:eastAsia="en-AU"/>
        </w:rPr>
        <w:t xml:space="preserve"> to greater depth of evidence in the reports.</w:t>
      </w:r>
    </w:p>
    <w:p w14:paraId="3D01E6DC" w14:textId="03953F3F" w:rsidR="004B0463" w:rsidRPr="005A2011" w:rsidRDefault="005C2E3D" w:rsidP="00374D13">
      <w:pPr>
        <w:tabs>
          <w:tab w:val="left" w:pos="2850"/>
        </w:tabs>
        <w:spacing w:line="259" w:lineRule="auto"/>
        <w:rPr>
          <w:sz w:val="22"/>
          <w:szCs w:val="22"/>
          <w:lang w:val="en-GB"/>
        </w:rPr>
      </w:pPr>
      <w:bookmarkStart w:id="62" w:name="_Ref214520124"/>
      <w:r w:rsidRPr="005A2011">
        <w:rPr>
          <w:rFonts w:eastAsiaTheme="minorEastAsia"/>
          <w:b/>
          <w:bCs/>
          <w:color w:val="007FAD"/>
          <w:kern w:val="2"/>
          <w:sz w:val="22"/>
          <w:szCs w:val="22"/>
          <w:lang w:val="en-GB" w:eastAsia="en-AU"/>
          <w14:ligatures w14:val="standardContextual"/>
        </w:rPr>
        <w:t xml:space="preserve">Table </w:t>
      </w:r>
      <w:r w:rsidRPr="005A2011">
        <w:rPr>
          <w:rFonts w:eastAsiaTheme="minorEastAsia"/>
          <w:b/>
          <w:bCs/>
          <w:color w:val="007FAD"/>
          <w:kern w:val="2"/>
          <w:sz w:val="22"/>
          <w:szCs w:val="22"/>
          <w:lang w:val="en-GB" w:eastAsia="en-AU"/>
          <w14:ligatures w14:val="standardContextual"/>
        </w:rPr>
        <w:fldChar w:fldCharType="begin"/>
      </w:r>
      <w:r w:rsidRPr="005A2011">
        <w:rPr>
          <w:rFonts w:eastAsiaTheme="minorEastAsia"/>
          <w:b/>
          <w:bCs/>
          <w:color w:val="007FAD"/>
          <w:kern w:val="2"/>
          <w:sz w:val="22"/>
          <w:szCs w:val="22"/>
          <w:lang w:val="en-GB" w:eastAsia="en-AU"/>
          <w14:ligatures w14:val="standardContextual"/>
        </w:rPr>
        <w:instrText xml:space="preserve"> SEQ Table \* ARABIC </w:instrText>
      </w:r>
      <w:r w:rsidRPr="005A2011">
        <w:rPr>
          <w:rFonts w:eastAsiaTheme="minorEastAsia"/>
          <w:b/>
          <w:bCs/>
          <w:color w:val="007FAD"/>
          <w:kern w:val="2"/>
          <w:sz w:val="22"/>
          <w:szCs w:val="22"/>
          <w:lang w:val="en-GB" w:eastAsia="en-AU"/>
          <w14:ligatures w14:val="standardContextual"/>
        </w:rPr>
        <w:fldChar w:fldCharType="separate"/>
      </w:r>
      <w:r w:rsidR="00077F7F">
        <w:rPr>
          <w:rFonts w:eastAsiaTheme="minorEastAsia"/>
          <w:b/>
          <w:bCs/>
          <w:noProof/>
          <w:color w:val="007FAD"/>
          <w:kern w:val="2"/>
          <w:sz w:val="22"/>
          <w:szCs w:val="22"/>
          <w:lang w:val="en-GB" w:eastAsia="en-AU"/>
          <w14:ligatures w14:val="standardContextual"/>
        </w:rPr>
        <w:t>13</w:t>
      </w:r>
      <w:r w:rsidRPr="005A2011">
        <w:rPr>
          <w:rFonts w:eastAsiaTheme="minorEastAsia"/>
          <w:b/>
          <w:bCs/>
          <w:color w:val="007FAD"/>
          <w:kern w:val="2"/>
          <w:sz w:val="22"/>
          <w:szCs w:val="22"/>
          <w:lang w:val="en-GB" w:eastAsia="en-AU"/>
          <w14:ligatures w14:val="standardContextual"/>
        </w:rPr>
        <w:fldChar w:fldCharType="end"/>
      </w:r>
      <w:bookmarkEnd w:id="62"/>
      <w:r w:rsidR="00BB7E1A" w:rsidRPr="005A2011">
        <w:rPr>
          <w:rFonts w:eastAsiaTheme="minorEastAsia"/>
          <w:b/>
          <w:bCs/>
          <w:color w:val="007FAD"/>
          <w:kern w:val="2"/>
          <w:sz w:val="22"/>
          <w:szCs w:val="22"/>
          <w:lang w:val="en-GB" w:eastAsia="en-AU"/>
          <w14:ligatures w14:val="standardContextual"/>
        </w:rPr>
        <w:t xml:space="preserve">: Ratings across quality categories, comparing plans and reports  </w:t>
      </w:r>
    </w:p>
    <w:tbl>
      <w:tblPr>
        <w:tblStyle w:val="GridTable4-Accent1"/>
        <w:tblpPr w:leftFromText="181" w:rightFromText="181" w:bottomFromText="198" w:vertAnchor="text" w:tblpY="1"/>
        <w:tblOverlap w:val="never"/>
        <w:tblW w:w="4732" w:type="pct"/>
        <w:tblLook w:val="04A0" w:firstRow="1" w:lastRow="0" w:firstColumn="1" w:lastColumn="0" w:noHBand="0" w:noVBand="1"/>
      </w:tblPr>
      <w:tblGrid>
        <w:gridCol w:w="2262"/>
        <w:gridCol w:w="3261"/>
        <w:gridCol w:w="3261"/>
      </w:tblGrid>
      <w:tr w:rsidR="004B0463" w:rsidRPr="009F49F2" w14:paraId="2C2AEB5C" w14:textId="77777777" w:rsidTr="00DA0756">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FA541" w14:textId="2F268147" w:rsidR="004B0463" w:rsidRPr="00CE19DF" w:rsidRDefault="0033197D" w:rsidP="00DA0756">
            <w:pPr>
              <w:spacing w:before="80"/>
              <w:rPr>
                <w:color w:val="auto"/>
                <w:sz w:val="18"/>
                <w:szCs w:val="18"/>
                <w:lang w:val="en-GB"/>
              </w:rPr>
            </w:pPr>
            <w:r>
              <w:rPr>
                <w:color w:val="auto"/>
                <w:sz w:val="18"/>
                <w:szCs w:val="18"/>
                <w:lang w:val="en-GB"/>
              </w:rPr>
              <w:t>Quality category</w:t>
            </w:r>
          </w:p>
        </w:tc>
        <w:tc>
          <w:tcPr>
            <w:tcW w:w="185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0378CA" w14:textId="6FB3C422" w:rsidR="004B0463" w:rsidRPr="00CE19DF" w:rsidRDefault="004B0463" w:rsidP="00DA0756">
            <w:pPr>
              <w:spacing w:before="80"/>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CE19DF">
              <w:rPr>
                <w:color w:val="auto"/>
                <w:sz w:val="18"/>
                <w:szCs w:val="18"/>
              </w:rPr>
              <w:t xml:space="preserve">Average plan review score </w:t>
            </w:r>
          </w:p>
        </w:tc>
        <w:tc>
          <w:tcPr>
            <w:tcW w:w="185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3DD6D8" w14:textId="5E784390" w:rsidR="004B0463" w:rsidRPr="00CE19DF" w:rsidRDefault="004B0463" w:rsidP="00DA0756">
            <w:pPr>
              <w:spacing w:before="80"/>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CE19DF">
              <w:rPr>
                <w:color w:val="auto"/>
                <w:sz w:val="18"/>
                <w:szCs w:val="18"/>
              </w:rPr>
              <w:t xml:space="preserve">Average report review score </w:t>
            </w:r>
          </w:p>
        </w:tc>
      </w:tr>
      <w:tr w:rsidR="004B0463" w:rsidRPr="00787909" w14:paraId="52930C09" w14:textId="77777777" w:rsidTr="00DA0756">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8" w:type="pct"/>
            <w:tcBorders>
              <w:top w:val="single" w:sz="4" w:space="0" w:color="auto"/>
            </w:tcBorders>
            <w:shd w:val="clear" w:color="auto" w:fill="EDEDED" w:themeFill="accent3" w:themeFillTint="33"/>
          </w:tcPr>
          <w:p w14:paraId="0593F72D" w14:textId="46C4C4DA" w:rsidR="004B0463" w:rsidRPr="00CE19DF" w:rsidRDefault="004B0463" w:rsidP="00DA0756">
            <w:pPr>
              <w:spacing w:before="80"/>
              <w:contextualSpacing/>
              <w:rPr>
                <w:sz w:val="18"/>
                <w:szCs w:val="18"/>
                <w:lang w:val="en-GB"/>
              </w:rPr>
            </w:pPr>
            <w:r w:rsidRPr="00CE19DF">
              <w:rPr>
                <w:sz w:val="18"/>
                <w:szCs w:val="18"/>
              </w:rPr>
              <w:t>Low</w:t>
            </w:r>
          </w:p>
        </w:tc>
        <w:tc>
          <w:tcPr>
            <w:tcW w:w="1856" w:type="pct"/>
            <w:tcBorders>
              <w:top w:val="single" w:sz="4" w:space="0" w:color="auto"/>
            </w:tcBorders>
            <w:shd w:val="clear" w:color="auto" w:fill="EDEDED" w:themeFill="accent3" w:themeFillTint="33"/>
          </w:tcPr>
          <w:p w14:paraId="61BFABE8" w14:textId="05C0BB5C" w:rsidR="004B0463" w:rsidRPr="00CE19DF" w:rsidRDefault="004B0463" w:rsidP="00DA0756">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3.0</w:t>
            </w:r>
          </w:p>
        </w:tc>
        <w:tc>
          <w:tcPr>
            <w:tcW w:w="1856" w:type="pct"/>
            <w:tcBorders>
              <w:top w:val="single" w:sz="4" w:space="0" w:color="auto"/>
            </w:tcBorders>
            <w:shd w:val="clear" w:color="auto" w:fill="EDEDED" w:themeFill="accent3" w:themeFillTint="33"/>
          </w:tcPr>
          <w:p w14:paraId="09765A37" w14:textId="4DE07BEF" w:rsidR="004B0463" w:rsidRPr="00CE19DF" w:rsidRDefault="004B0463" w:rsidP="00DA0756">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3.5</w:t>
            </w:r>
          </w:p>
        </w:tc>
      </w:tr>
      <w:tr w:rsidR="004B0463" w:rsidRPr="00787909" w14:paraId="6765A837" w14:textId="77777777" w:rsidTr="00DA0756">
        <w:trPr>
          <w:trHeight w:val="470"/>
        </w:trPr>
        <w:tc>
          <w:tcPr>
            <w:cnfStyle w:val="001000000000" w:firstRow="0" w:lastRow="0" w:firstColumn="1" w:lastColumn="0" w:oddVBand="0" w:evenVBand="0" w:oddHBand="0" w:evenHBand="0" w:firstRowFirstColumn="0" w:firstRowLastColumn="0" w:lastRowFirstColumn="0" w:lastRowLastColumn="0"/>
            <w:tcW w:w="1288" w:type="pct"/>
          </w:tcPr>
          <w:p w14:paraId="6E41A895" w14:textId="37FF4C8D" w:rsidR="004B0463" w:rsidRPr="00CE19DF" w:rsidRDefault="004B0463" w:rsidP="00DA0756">
            <w:pPr>
              <w:spacing w:before="80"/>
              <w:contextualSpacing/>
              <w:rPr>
                <w:sz w:val="18"/>
                <w:szCs w:val="18"/>
                <w:lang w:val="en-GB"/>
              </w:rPr>
            </w:pPr>
            <w:r w:rsidRPr="00CE19DF">
              <w:rPr>
                <w:sz w:val="18"/>
                <w:szCs w:val="18"/>
              </w:rPr>
              <w:t xml:space="preserve">Medium </w:t>
            </w:r>
          </w:p>
        </w:tc>
        <w:tc>
          <w:tcPr>
            <w:tcW w:w="1856" w:type="pct"/>
          </w:tcPr>
          <w:p w14:paraId="401945CC" w14:textId="5828970F" w:rsidR="004B0463" w:rsidRPr="00CE19DF" w:rsidRDefault="004B0463" w:rsidP="00DA0756">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4.4</w:t>
            </w:r>
          </w:p>
        </w:tc>
        <w:tc>
          <w:tcPr>
            <w:tcW w:w="1856" w:type="pct"/>
          </w:tcPr>
          <w:p w14:paraId="0DED72E1" w14:textId="2838127C" w:rsidR="004B0463" w:rsidRPr="00CE19DF" w:rsidRDefault="004B0463" w:rsidP="00DA0756">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4.1</w:t>
            </w:r>
          </w:p>
        </w:tc>
      </w:tr>
      <w:tr w:rsidR="004B0463" w:rsidRPr="00787909" w14:paraId="1380A8AD" w14:textId="77777777" w:rsidTr="00DA0756">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8" w:type="pct"/>
            <w:shd w:val="clear" w:color="auto" w:fill="EDEDED" w:themeFill="accent3" w:themeFillTint="33"/>
          </w:tcPr>
          <w:p w14:paraId="41F340CA" w14:textId="0A29F871" w:rsidR="004B0463" w:rsidRPr="00CE19DF" w:rsidRDefault="004B0463" w:rsidP="00DA0756">
            <w:pPr>
              <w:spacing w:before="80"/>
              <w:contextualSpacing/>
              <w:rPr>
                <w:sz w:val="18"/>
                <w:szCs w:val="18"/>
                <w:lang w:val="en-GB"/>
              </w:rPr>
            </w:pPr>
            <w:r w:rsidRPr="00CE19DF">
              <w:rPr>
                <w:sz w:val="18"/>
                <w:szCs w:val="18"/>
              </w:rPr>
              <w:t xml:space="preserve">High </w:t>
            </w:r>
          </w:p>
        </w:tc>
        <w:tc>
          <w:tcPr>
            <w:tcW w:w="1856" w:type="pct"/>
            <w:shd w:val="clear" w:color="auto" w:fill="EDEDED" w:themeFill="accent3" w:themeFillTint="33"/>
          </w:tcPr>
          <w:p w14:paraId="4E08C3EB" w14:textId="072CAEEB" w:rsidR="004B0463" w:rsidRPr="00CE19DF" w:rsidRDefault="004B0463" w:rsidP="00DA0756">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5.0</w:t>
            </w:r>
          </w:p>
        </w:tc>
        <w:tc>
          <w:tcPr>
            <w:tcW w:w="1856" w:type="pct"/>
            <w:shd w:val="clear" w:color="auto" w:fill="EDEDED" w:themeFill="accent3" w:themeFillTint="33"/>
          </w:tcPr>
          <w:p w14:paraId="6877EE89" w14:textId="583F12C2" w:rsidR="004B0463" w:rsidRPr="00CE19DF" w:rsidRDefault="004B0463" w:rsidP="00DA0756">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4.3</w:t>
            </w:r>
          </w:p>
        </w:tc>
      </w:tr>
    </w:tbl>
    <w:p w14:paraId="27BC4B35" w14:textId="77777777" w:rsidR="00BB7E1A" w:rsidRPr="00881E7D" w:rsidRDefault="00BB7E1A" w:rsidP="00BB7E1A">
      <w:pPr>
        <w:tabs>
          <w:tab w:val="left" w:pos="2850"/>
        </w:tabs>
        <w:rPr>
          <w:rFonts w:ascii="Calibri" w:eastAsia="Aptos" w:hAnsi="Calibri" w:cs="Calibri"/>
          <w:kern w:val="2"/>
          <w:lang w:val="en-GB"/>
          <w14:ligatures w14:val="standardContextual"/>
        </w:rPr>
      </w:pPr>
      <w:r w:rsidRPr="00881E7D">
        <w:rPr>
          <w:rFonts w:ascii="Calibri" w:eastAsia="Aptos" w:hAnsi="Calibri" w:cs="Calibri"/>
          <w:kern w:val="2"/>
          <w:lang w:val="en-GB"/>
          <w14:ligatures w14:val="standardContextual"/>
        </w:rPr>
        <w:t xml:space="preserve">The </w:t>
      </w:r>
      <w:r w:rsidRPr="00881E7D">
        <w:rPr>
          <w:rFonts w:ascii="Calibri" w:eastAsia="Aptos" w:hAnsi="Calibri" w:cs="Calibri"/>
          <w:b/>
          <w:bCs/>
          <w:kern w:val="2"/>
          <w:lang w:val="en-GB"/>
          <w14:ligatures w14:val="standardContextual"/>
        </w:rPr>
        <w:t>strength of evidence</w:t>
      </w:r>
      <w:r w:rsidRPr="00881E7D">
        <w:rPr>
          <w:rFonts w:ascii="Calibri" w:eastAsia="Aptos" w:hAnsi="Calibri" w:cs="Calibri"/>
          <w:kern w:val="2"/>
          <w:lang w:val="en-GB"/>
          <w14:ligatures w14:val="standardContextual"/>
        </w:rPr>
        <w:t xml:space="preserve"> improved from plan to report (55% to 67%), suggesting that some evaluations produced credible findings despite weaker design foundations, with implementation partially compensating for design gaps—though not consistently.</w:t>
      </w:r>
      <w:r w:rsidRPr="00881E7D">
        <w:rPr>
          <w:rFonts w:ascii="Calibri" w:hAnsi="Calibri" w:cs="Calibri"/>
        </w:rPr>
        <w:t xml:space="preserve"> </w:t>
      </w:r>
      <w:r w:rsidRPr="00881E7D">
        <w:rPr>
          <w:rFonts w:ascii="Calibri" w:eastAsia="Aptos" w:hAnsi="Calibri" w:cs="Calibri"/>
          <w:kern w:val="2"/>
          <w:lang w:val="en-GB"/>
          <w14:ligatures w14:val="standardContextual"/>
        </w:rPr>
        <w:t>Although most reports draw on a moderate evidence base, several recurring weaknesses were observed:</w:t>
      </w:r>
    </w:p>
    <w:p w14:paraId="7D9E043F" w14:textId="77777777" w:rsidR="00BB7E1A" w:rsidRPr="00881E7D" w:rsidRDefault="00BB7E1A" w:rsidP="00BB7E1A">
      <w:pPr>
        <w:pStyle w:val="ListParagraph"/>
        <w:numPr>
          <w:ilvl w:val="0"/>
          <w:numId w:val="57"/>
        </w:numPr>
        <w:tabs>
          <w:tab w:val="left" w:pos="2850"/>
        </w:tabs>
        <w:rPr>
          <w:rFonts w:ascii="Calibri" w:eastAsia="Aptos" w:hAnsi="Calibri" w:cs="Calibri"/>
          <w:kern w:val="2"/>
          <w:lang w:val="en-GB"/>
          <w14:ligatures w14:val="standardContextual"/>
        </w:rPr>
      </w:pPr>
      <w:r w:rsidRPr="00881E7D">
        <w:rPr>
          <w:rFonts w:ascii="Calibri" w:eastAsia="Aptos" w:hAnsi="Calibri" w:cs="Calibri"/>
          <w:kern w:val="2"/>
          <w:lang w:val="en-GB"/>
          <w14:ligatures w14:val="standardContextual"/>
        </w:rPr>
        <w:t>Limitations in the quality or robustness of quantitative data (3 out of 9</w:t>
      </w:r>
      <w:proofErr w:type="gramStart"/>
      <w:r w:rsidRPr="00881E7D">
        <w:rPr>
          <w:rFonts w:ascii="Calibri" w:eastAsia="Aptos" w:hAnsi="Calibri" w:cs="Calibri"/>
          <w:kern w:val="2"/>
          <w:lang w:val="en-GB"/>
          <w14:ligatures w14:val="standardContextual"/>
        </w:rPr>
        <w:t>);</w:t>
      </w:r>
      <w:proofErr w:type="gramEnd"/>
    </w:p>
    <w:p w14:paraId="3215D67B" w14:textId="77777777" w:rsidR="00BB7E1A" w:rsidRPr="00881E7D" w:rsidRDefault="00BB7E1A" w:rsidP="00BB7E1A">
      <w:pPr>
        <w:pStyle w:val="ListParagraph"/>
        <w:numPr>
          <w:ilvl w:val="0"/>
          <w:numId w:val="57"/>
        </w:numPr>
        <w:tabs>
          <w:tab w:val="left" w:pos="2850"/>
        </w:tabs>
        <w:rPr>
          <w:rFonts w:ascii="Calibri" w:eastAsia="Aptos" w:hAnsi="Calibri" w:cs="Calibri"/>
          <w:kern w:val="2"/>
          <w:lang w:val="en-GB"/>
          <w14:ligatures w14:val="standardContextual"/>
        </w:rPr>
      </w:pPr>
      <w:r w:rsidRPr="00881E7D">
        <w:rPr>
          <w:rFonts w:ascii="Calibri" w:eastAsia="Aptos" w:hAnsi="Calibri" w:cs="Calibri"/>
          <w:kern w:val="2"/>
          <w:lang w:val="en-GB"/>
          <w14:ligatures w14:val="standardContextual"/>
        </w:rPr>
        <w:t>Over-reliance on a single data source or method (2 out of 9); and</w:t>
      </w:r>
    </w:p>
    <w:p w14:paraId="02559D24" w14:textId="2D74D2BF" w:rsidR="00AF126E" w:rsidRPr="00EA4334" w:rsidRDefault="00BB7E1A" w:rsidP="00882764">
      <w:pPr>
        <w:pStyle w:val="ListParagraph"/>
        <w:numPr>
          <w:ilvl w:val="0"/>
          <w:numId w:val="57"/>
        </w:numPr>
        <w:tabs>
          <w:tab w:val="left" w:pos="2850"/>
        </w:tabs>
        <w:rPr>
          <w:rFonts w:ascii="Calibri" w:eastAsia="Aptos" w:hAnsi="Calibri" w:cs="Calibri"/>
          <w:kern w:val="2"/>
          <w:lang w:val="en-GB"/>
          <w14:ligatures w14:val="standardContextual"/>
        </w:rPr>
      </w:pPr>
      <w:r w:rsidRPr="00881E7D">
        <w:rPr>
          <w:rFonts w:ascii="Calibri" w:eastAsia="Aptos" w:hAnsi="Calibri" w:cs="Calibri"/>
          <w:kern w:val="2"/>
          <w:lang w:val="en-GB"/>
          <w14:ligatures w14:val="standardContextual"/>
        </w:rPr>
        <w:t>Insufficient triangulation across data sources (4 out of 9).</w:t>
      </w:r>
    </w:p>
    <w:p w14:paraId="1AAC9412" w14:textId="3D1DA478" w:rsidR="00742EFD" w:rsidRPr="00787909" w:rsidRDefault="00900EBC" w:rsidP="007B6003">
      <w:pPr>
        <w:pStyle w:val="Heading2"/>
      </w:pPr>
      <w:bookmarkStart w:id="63" w:name="_Toc220048800"/>
      <w:r w:rsidRPr="00787909">
        <w:t>C</w:t>
      </w:r>
      <w:r w:rsidR="007A652D" w:rsidRPr="00787909">
        <w:t>haracteristics of good</w:t>
      </w:r>
      <w:r w:rsidR="005F50A3">
        <w:t>-</w:t>
      </w:r>
      <w:r w:rsidR="007A652D" w:rsidRPr="00787909">
        <w:t xml:space="preserve"> and poor</w:t>
      </w:r>
      <w:r w:rsidR="005F50A3">
        <w:t>-</w:t>
      </w:r>
      <w:r w:rsidR="007A652D" w:rsidRPr="00787909">
        <w:t>quality evaluation plans</w:t>
      </w:r>
      <w:bookmarkEnd w:id="63"/>
    </w:p>
    <w:p w14:paraId="18892D4D" w14:textId="61CA4D76" w:rsidR="009133FC" w:rsidRPr="00787909" w:rsidRDefault="00DB55A6" w:rsidP="002F4660">
      <w:pPr>
        <w:rPr>
          <w:lang w:val="en-GB" w:eastAsia="en-AU"/>
        </w:rPr>
      </w:pPr>
      <w:r w:rsidRPr="009E12F3">
        <w:fldChar w:fldCharType="begin"/>
      </w:r>
      <w:r w:rsidRPr="009E12F3">
        <w:instrText xml:space="preserve"> REF _Ref214520167 \h </w:instrText>
      </w:r>
      <w:r w:rsidR="0065073E" w:rsidRPr="009E12F3">
        <w:instrText xml:space="preserve"> \* MERGEFORMAT </w:instrText>
      </w:r>
      <w:r w:rsidRPr="009E12F3">
        <w:fldChar w:fldCharType="separate"/>
      </w:r>
      <w:r w:rsidR="00077F7F" w:rsidRPr="00077F7F">
        <w:rPr>
          <w:rFonts w:eastAsiaTheme="minorEastAsia"/>
          <w:b/>
          <w:bCs/>
          <w:color w:val="007FAD"/>
          <w:kern w:val="2"/>
          <w:lang w:val="en-GB" w:eastAsia="en-AU"/>
          <w14:ligatures w14:val="standardContextual"/>
        </w:rPr>
        <w:t xml:space="preserve">Table </w:t>
      </w:r>
      <w:r w:rsidR="00077F7F" w:rsidRPr="00077F7F">
        <w:rPr>
          <w:rFonts w:eastAsiaTheme="minorEastAsia"/>
          <w:b/>
          <w:bCs/>
          <w:noProof/>
          <w:color w:val="007FAD"/>
          <w:kern w:val="2"/>
          <w:lang w:val="en-GB" w:eastAsia="en-AU"/>
          <w14:ligatures w14:val="standardContextual"/>
        </w:rPr>
        <w:t>14</w:t>
      </w:r>
      <w:r w:rsidRPr="009E12F3">
        <w:fldChar w:fldCharType="end"/>
      </w:r>
      <w:r w:rsidR="00F14BFF" w:rsidRPr="00306839">
        <w:rPr>
          <w:sz w:val="32"/>
          <w:szCs w:val="32"/>
        </w:rPr>
        <w:t xml:space="preserve"> </w:t>
      </w:r>
      <w:r w:rsidR="00B34431" w:rsidRPr="0065073E">
        <w:t>presents</w:t>
      </w:r>
      <w:r w:rsidR="00B34431" w:rsidRPr="00787909">
        <w:rPr>
          <w:lang w:val="en-GB" w:eastAsia="en-AU"/>
        </w:rPr>
        <w:t xml:space="preserve"> the distinguishing characteristics of the highest and lowest</w:t>
      </w:r>
      <w:r w:rsidR="005E1D97" w:rsidRPr="00787909">
        <w:rPr>
          <w:lang w:val="en-GB" w:eastAsia="en-AU"/>
        </w:rPr>
        <w:t xml:space="preserve"> </w:t>
      </w:r>
      <w:r w:rsidR="00133BF9">
        <w:rPr>
          <w:lang w:val="en-GB" w:eastAsia="en-AU"/>
        </w:rPr>
        <w:t xml:space="preserve">rated </w:t>
      </w:r>
      <w:r w:rsidR="005E1D97" w:rsidRPr="00787909">
        <w:rPr>
          <w:lang w:val="en-GB" w:eastAsia="en-AU"/>
        </w:rPr>
        <w:t>plans</w:t>
      </w:r>
      <w:r w:rsidR="00B34431" w:rsidRPr="00787909">
        <w:rPr>
          <w:lang w:val="en-GB" w:eastAsia="en-AU"/>
        </w:rPr>
        <w:t xml:space="preserve">, </w:t>
      </w:r>
      <w:r w:rsidR="005E1D97" w:rsidRPr="00787909">
        <w:rPr>
          <w:lang w:val="en-GB" w:eastAsia="en-AU"/>
        </w:rPr>
        <w:t xml:space="preserve">focused on </w:t>
      </w:r>
      <w:r w:rsidR="00D0653E" w:rsidRPr="00787909">
        <w:rPr>
          <w:lang w:val="en-GB" w:eastAsia="en-AU"/>
        </w:rPr>
        <w:t>high</w:t>
      </w:r>
      <w:r w:rsidR="00C91C05">
        <w:rPr>
          <w:lang w:val="en-GB" w:eastAsia="en-AU"/>
        </w:rPr>
        <w:t>-</w:t>
      </w:r>
      <w:r w:rsidR="00D0653E" w:rsidRPr="00787909">
        <w:rPr>
          <w:lang w:val="en-GB" w:eastAsia="en-AU"/>
        </w:rPr>
        <w:t xml:space="preserve"> and low</w:t>
      </w:r>
      <w:r w:rsidR="00C91C05">
        <w:rPr>
          <w:lang w:val="en-GB" w:eastAsia="en-AU"/>
        </w:rPr>
        <w:t>-</w:t>
      </w:r>
      <w:r w:rsidR="00D0653E" w:rsidRPr="00787909">
        <w:rPr>
          <w:lang w:val="en-GB" w:eastAsia="en-AU"/>
        </w:rPr>
        <w:t xml:space="preserve">scoring quality criteria. It </w:t>
      </w:r>
      <w:r w:rsidR="00A76177">
        <w:rPr>
          <w:lang w:val="en-GB" w:eastAsia="en-AU"/>
        </w:rPr>
        <w:t>was</w:t>
      </w:r>
      <w:r w:rsidR="00A76177" w:rsidRPr="00787909">
        <w:rPr>
          <w:lang w:val="en-GB" w:eastAsia="en-AU"/>
        </w:rPr>
        <w:t xml:space="preserve"> </w:t>
      </w:r>
      <w:r w:rsidR="00D0653E" w:rsidRPr="00787909">
        <w:rPr>
          <w:lang w:val="en-GB" w:eastAsia="en-AU"/>
        </w:rPr>
        <w:t xml:space="preserve">noted that </w:t>
      </w:r>
      <w:r w:rsidR="0052678F" w:rsidRPr="00787909">
        <w:rPr>
          <w:lang w:val="en-GB" w:eastAsia="en-AU"/>
        </w:rPr>
        <w:t xml:space="preserve">not </w:t>
      </w:r>
      <w:r w:rsidR="00D0653E" w:rsidRPr="00787909">
        <w:rPr>
          <w:lang w:val="en-GB" w:eastAsia="en-AU"/>
        </w:rPr>
        <w:t xml:space="preserve">all strong plans </w:t>
      </w:r>
      <w:r w:rsidR="00A76177">
        <w:rPr>
          <w:lang w:val="en-GB" w:eastAsia="en-AU"/>
        </w:rPr>
        <w:t>scored</w:t>
      </w:r>
      <w:r w:rsidR="00A76177" w:rsidRPr="00787909">
        <w:rPr>
          <w:lang w:val="en-GB" w:eastAsia="en-AU"/>
        </w:rPr>
        <w:t xml:space="preserve"> </w:t>
      </w:r>
      <w:r w:rsidR="00D0653E" w:rsidRPr="00787909">
        <w:rPr>
          <w:lang w:val="en-GB" w:eastAsia="en-AU"/>
        </w:rPr>
        <w:t xml:space="preserve">well in all </w:t>
      </w:r>
      <w:r w:rsidR="0052678F" w:rsidRPr="00787909">
        <w:rPr>
          <w:lang w:val="en-GB" w:eastAsia="en-AU"/>
        </w:rPr>
        <w:t xml:space="preserve">quality </w:t>
      </w:r>
      <w:r w:rsidR="00D0653E" w:rsidRPr="00787909">
        <w:rPr>
          <w:lang w:val="en-GB" w:eastAsia="en-AU"/>
        </w:rPr>
        <w:t>areas</w:t>
      </w:r>
      <w:r w:rsidR="0052678F" w:rsidRPr="00787909">
        <w:rPr>
          <w:lang w:val="en-GB" w:eastAsia="en-AU"/>
        </w:rPr>
        <w:t xml:space="preserve">, </w:t>
      </w:r>
      <w:r w:rsidR="00D0653E" w:rsidRPr="00787909">
        <w:rPr>
          <w:lang w:val="en-GB" w:eastAsia="en-AU"/>
        </w:rPr>
        <w:t xml:space="preserve">and the reverse </w:t>
      </w:r>
      <w:r w:rsidR="00A76177">
        <w:rPr>
          <w:lang w:val="en-GB" w:eastAsia="en-AU"/>
        </w:rPr>
        <w:t xml:space="preserve">was </w:t>
      </w:r>
      <w:r w:rsidR="00D0653E" w:rsidRPr="00787909">
        <w:rPr>
          <w:lang w:val="en-GB" w:eastAsia="en-AU"/>
        </w:rPr>
        <w:t xml:space="preserve">true for </w:t>
      </w:r>
      <w:r w:rsidR="00A76177">
        <w:rPr>
          <w:lang w:val="en-GB" w:eastAsia="en-AU"/>
        </w:rPr>
        <w:t xml:space="preserve">the </w:t>
      </w:r>
      <w:r w:rsidR="00D0653E" w:rsidRPr="00787909">
        <w:rPr>
          <w:lang w:val="en-GB" w:eastAsia="en-AU"/>
        </w:rPr>
        <w:t xml:space="preserve">weaker plans. </w:t>
      </w:r>
    </w:p>
    <w:p w14:paraId="7815A13A" w14:textId="46503CA7" w:rsidR="0089430A" w:rsidRPr="00787909" w:rsidRDefault="005F50A3" w:rsidP="002F4660">
      <w:pPr>
        <w:rPr>
          <w:lang w:val="en-GB"/>
        </w:rPr>
      </w:pPr>
      <w:r>
        <w:rPr>
          <w:lang w:val="en-GB"/>
        </w:rPr>
        <w:t>The g</w:t>
      </w:r>
      <w:r w:rsidR="00DB5DE6" w:rsidRPr="00787909">
        <w:rPr>
          <w:lang w:val="en-GB"/>
        </w:rPr>
        <w:t>ood</w:t>
      </w:r>
      <w:r>
        <w:rPr>
          <w:lang w:val="en-GB"/>
        </w:rPr>
        <w:t>-</w:t>
      </w:r>
      <w:r w:rsidR="00DB5DE6" w:rsidRPr="00787909">
        <w:rPr>
          <w:lang w:val="en-GB"/>
        </w:rPr>
        <w:t>quality plans tend</w:t>
      </w:r>
      <w:r w:rsidR="009251EC">
        <w:rPr>
          <w:lang w:val="en-GB"/>
        </w:rPr>
        <w:t>ed</w:t>
      </w:r>
      <w:r w:rsidR="00DB5DE6" w:rsidRPr="00787909">
        <w:rPr>
          <w:lang w:val="en-GB"/>
        </w:rPr>
        <w:t xml:space="preserve"> to clearly articulate the purpose of the evaluation and how findings </w:t>
      </w:r>
      <w:r w:rsidR="009251EC">
        <w:rPr>
          <w:lang w:val="en-GB"/>
        </w:rPr>
        <w:t>would</w:t>
      </w:r>
      <w:r w:rsidR="009251EC" w:rsidRPr="00787909">
        <w:rPr>
          <w:lang w:val="en-GB"/>
        </w:rPr>
        <w:t xml:space="preserve"> </w:t>
      </w:r>
      <w:r w:rsidR="00DB5DE6" w:rsidRPr="00787909">
        <w:rPr>
          <w:lang w:val="en-GB"/>
        </w:rPr>
        <w:t>be used</w:t>
      </w:r>
      <w:r w:rsidR="009251EC">
        <w:rPr>
          <w:lang w:val="en-GB"/>
        </w:rPr>
        <w:t>.</w:t>
      </w:r>
      <w:r w:rsidR="00DB5DE6" w:rsidRPr="00787909">
        <w:rPr>
          <w:lang w:val="en-GB"/>
        </w:rPr>
        <w:t xml:space="preserve"> </w:t>
      </w:r>
      <w:r w:rsidR="009251EC">
        <w:rPr>
          <w:lang w:val="en-GB"/>
        </w:rPr>
        <w:t>They</w:t>
      </w:r>
      <w:r w:rsidR="00DB5DE6" w:rsidRPr="00787909">
        <w:rPr>
          <w:lang w:val="en-GB"/>
        </w:rPr>
        <w:t xml:space="preserve"> include</w:t>
      </w:r>
      <w:r w:rsidR="009251EC">
        <w:rPr>
          <w:lang w:val="en-GB"/>
        </w:rPr>
        <w:t>d</w:t>
      </w:r>
      <w:r w:rsidR="00DB5DE6" w:rsidRPr="00787909">
        <w:rPr>
          <w:lang w:val="en-GB"/>
        </w:rPr>
        <w:t xml:space="preserve"> a focused set of evaluation questions</w:t>
      </w:r>
      <w:r w:rsidR="003B532F">
        <w:rPr>
          <w:lang w:val="en-GB"/>
        </w:rPr>
        <w:t>,</w:t>
      </w:r>
      <w:r w:rsidR="00DB5DE6" w:rsidRPr="00787909">
        <w:rPr>
          <w:lang w:val="en-GB"/>
        </w:rPr>
        <w:t xml:space="preserve"> </w:t>
      </w:r>
      <w:r w:rsidR="003B532F">
        <w:rPr>
          <w:lang w:val="en-GB"/>
        </w:rPr>
        <w:t>which</w:t>
      </w:r>
      <w:r w:rsidR="00DB5DE6" w:rsidRPr="00787909">
        <w:rPr>
          <w:lang w:val="en-GB"/>
        </w:rPr>
        <w:t xml:space="preserve"> reflect</w:t>
      </w:r>
      <w:r w:rsidR="00A73D43">
        <w:rPr>
          <w:lang w:val="en-GB"/>
        </w:rPr>
        <w:t>ed</w:t>
      </w:r>
      <w:r w:rsidR="00DB5DE6" w:rsidRPr="00787909">
        <w:rPr>
          <w:lang w:val="en-GB"/>
        </w:rPr>
        <w:t xml:space="preserve"> the program’s objectives and incorporate</w:t>
      </w:r>
      <w:r w:rsidR="00A73D43">
        <w:rPr>
          <w:lang w:val="en-GB"/>
        </w:rPr>
        <w:t>d</w:t>
      </w:r>
      <w:r w:rsidR="00DB5DE6" w:rsidRPr="00787909">
        <w:rPr>
          <w:lang w:val="en-GB"/>
        </w:rPr>
        <w:t xml:space="preserve"> GEDSI considerations. They provide</w:t>
      </w:r>
      <w:r w:rsidR="003B532F">
        <w:rPr>
          <w:lang w:val="en-GB"/>
        </w:rPr>
        <w:t>d</w:t>
      </w:r>
      <w:r w:rsidR="00DB5DE6" w:rsidRPr="00787909">
        <w:rPr>
          <w:lang w:val="en-GB"/>
        </w:rPr>
        <w:t xml:space="preserve"> sufficient methodological detail, including sampling strategies, analytical processes and annexed data collection tools, with appropriate use of monitoring and secondary data. They also outline</w:t>
      </w:r>
      <w:r w:rsidR="003B532F">
        <w:rPr>
          <w:lang w:val="en-GB"/>
        </w:rPr>
        <w:t>d</w:t>
      </w:r>
      <w:r w:rsidR="00DB5DE6" w:rsidRPr="00787909">
        <w:rPr>
          <w:lang w:val="en-GB"/>
        </w:rPr>
        <w:t xml:space="preserve"> realistic schedules and clearly define</w:t>
      </w:r>
      <w:r w:rsidR="003B532F">
        <w:rPr>
          <w:lang w:val="en-GB"/>
        </w:rPr>
        <w:t>d</w:t>
      </w:r>
      <w:r w:rsidR="00DB5DE6" w:rsidRPr="00787909">
        <w:rPr>
          <w:lang w:val="en-GB"/>
        </w:rPr>
        <w:t xml:space="preserve"> roles and responsibilities, including </w:t>
      </w:r>
      <w:r w:rsidR="00305222" w:rsidRPr="00787909">
        <w:rPr>
          <w:lang w:val="en-GB"/>
        </w:rPr>
        <w:t>QA</w:t>
      </w:r>
      <w:r w:rsidR="00DB5DE6" w:rsidRPr="00787909">
        <w:rPr>
          <w:lang w:val="en-GB"/>
        </w:rPr>
        <w:t xml:space="preserve">, while acknowledging </w:t>
      </w:r>
      <w:r w:rsidR="00305222" w:rsidRPr="00787909">
        <w:rPr>
          <w:lang w:val="en-GB"/>
        </w:rPr>
        <w:t>limitations</w:t>
      </w:r>
      <w:r w:rsidR="00732BD2" w:rsidRPr="00787909">
        <w:rPr>
          <w:lang w:val="en-GB"/>
        </w:rPr>
        <w:t xml:space="preserve"> in the design or implementing an approach to mitigate their effect</w:t>
      </w:r>
      <w:r w:rsidR="00DB5DE6" w:rsidRPr="00787909">
        <w:rPr>
          <w:lang w:val="en-GB"/>
        </w:rPr>
        <w:t>.</w:t>
      </w:r>
    </w:p>
    <w:p w14:paraId="20129648" w14:textId="1E68B277" w:rsidR="0089430A" w:rsidRPr="00787909" w:rsidRDefault="003B532F" w:rsidP="002F4660">
      <w:pPr>
        <w:rPr>
          <w:lang w:val="en-GB"/>
        </w:rPr>
      </w:pPr>
      <w:r w:rsidRPr="00787909">
        <w:rPr>
          <w:lang w:val="en-GB"/>
        </w:rPr>
        <w:t>Conversely</w:t>
      </w:r>
      <w:r w:rsidR="00D434D6" w:rsidRPr="00787909">
        <w:rPr>
          <w:lang w:val="en-GB"/>
        </w:rPr>
        <w:t>, poor</w:t>
      </w:r>
      <w:r w:rsidR="005F50A3">
        <w:rPr>
          <w:lang w:val="en-GB"/>
        </w:rPr>
        <w:t>-</w:t>
      </w:r>
      <w:r w:rsidR="00D434D6" w:rsidRPr="00787909">
        <w:rPr>
          <w:lang w:val="en-GB"/>
        </w:rPr>
        <w:t>quality plans generally provide</w:t>
      </w:r>
      <w:r>
        <w:rPr>
          <w:lang w:val="en-GB"/>
        </w:rPr>
        <w:t>d</w:t>
      </w:r>
      <w:r w:rsidR="00D434D6" w:rsidRPr="00787909">
        <w:rPr>
          <w:lang w:val="en-GB"/>
        </w:rPr>
        <w:t xml:space="preserve"> little detail on how the evaluation </w:t>
      </w:r>
      <w:r>
        <w:rPr>
          <w:lang w:val="en-GB"/>
        </w:rPr>
        <w:t>would</w:t>
      </w:r>
      <w:r w:rsidRPr="00787909">
        <w:rPr>
          <w:lang w:val="en-GB"/>
        </w:rPr>
        <w:t xml:space="preserve"> </w:t>
      </w:r>
      <w:r w:rsidR="00D434D6" w:rsidRPr="00787909">
        <w:rPr>
          <w:lang w:val="en-GB"/>
        </w:rPr>
        <w:t>be collaborative or utilisation-focused, with summaries that lack</w:t>
      </w:r>
      <w:r>
        <w:rPr>
          <w:lang w:val="en-GB"/>
        </w:rPr>
        <w:t>ed</w:t>
      </w:r>
      <w:r w:rsidR="00D434D6" w:rsidRPr="00787909">
        <w:rPr>
          <w:lang w:val="en-GB"/>
        </w:rPr>
        <w:t xml:space="preserve"> key design elements and</w:t>
      </w:r>
      <w:r w:rsidR="00587A47">
        <w:rPr>
          <w:lang w:val="en-GB"/>
        </w:rPr>
        <w:t xml:space="preserve"> had</w:t>
      </w:r>
      <w:r w:rsidR="00D434D6" w:rsidRPr="00787909">
        <w:rPr>
          <w:lang w:val="en-GB"/>
        </w:rPr>
        <w:t xml:space="preserve"> limited consideration of ethics or flexibility.</w:t>
      </w:r>
      <w:r w:rsidR="004D6601" w:rsidRPr="00787909">
        <w:rPr>
          <w:lang w:val="en-GB"/>
        </w:rPr>
        <w:t xml:space="preserve"> </w:t>
      </w:r>
      <w:r w:rsidR="00D434D6" w:rsidRPr="00787909">
        <w:rPr>
          <w:lang w:val="en-GB"/>
        </w:rPr>
        <w:t>They include</w:t>
      </w:r>
      <w:r w:rsidR="00587A47">
        <w:rPr>
          <w:lang w:val="en-GB"/>
        </w:rPr>
        <w:t>d</w:t>
      </w:r>
      <w:r w:rsidR="00D434D6" w:rsidRPr="00787909">
        <w:rPr>
          <w:lang w:val="en-GB"/>
        </w:rPr>
        <w:t xml:space="preserve"> insufficient explanation</w:t>
      </w:r>
      <w:r w:rsidR="00587A47">
        <w:rPr>
          <w:lang w:val="en-GB"/>
        </w:rPr>
        <w:t>s</w:t>
      </w:r>
      <w:r w:rsidR="00D434D6" w:rsidRPr="00787909">
        <w:rPr>
          <w:lang w:val="en-GB"/>
        </w:rPr>
        <w:t xml:space="preserve"> of sampling strategies and </w:t>
      </w:r>
      <w:r w:rsidR="00587A47">
        <w:rPr>
          <w:lang w:val="en-GB"/>
        </w:rPr>
        <w:t>made</w:t>
      </w:r>
      <w:r w:rsidR="00587A47" w:rsidRPr="00787909">
        <w:rPr>
          <w:lang w:val="en-GB"/>
        </w:rPr>
        <w:t xml:space="preserve"> </w:t>
      </w:r>
      <w:r w:rsidR="00D434D6" w:rsidRPr="00787909">
        <w:rPr>
          <w:lang w:val="en-GB"/>
        </w:rPr>
        <w:t xml:space="preserve">limited use of monitoring or secondary data, with data collection tools </w:t>
      </w:r>
      <w:r w:rsidR="00A47599">
        <w:rPr>
          <w:lang w:val="en-GB"/>
        </w:rPr>
        <w:t xml:space="preserve">being </w:t>
      </w:r>
      <w:r w:rsidR="00D434D6" w:rsidRPr="00787909">
        <w:rPr>
          <w:lang w:val="en-GB"/>
        </w:rPr>
        <w:t>underdeveloped or unavailable.</w:t>
      </w:r>
      <w:r w:rsidR="004D6601" w:rsidRPr="00787909">
        <w:rPr>
          <w:lang w:val="en-GB"/>
        </w:rPr>
        <w:t xml:space="preserve"> </w:t>
      </w:r>
      <w:r w:rsidR="00D434D6" w:rsidRPr="00787909">
        <w:rPr>
          <w:lang w:val="en-GB"/>
        </w:rPr>
        <w:t xml:space="preserve">Their analytical approach </w:t>
      </w:r>
      <w:r w:rsidR="004D6601" w:rsidRPr="00787909">
        <w:rPr>
          <w:lang w:val="en-GB"/>
        </w:rPr>
        <w:t>tend</w:t>
      </w:r>
      <w:r w:rsidR="00A47599">
        <w:rPr>
          <w:lang w:val="en-GB"/>
        </w:rPr>
        <w:t>ed</w:t>
      </w:r>
      <w:r w:rsidR="004D6601" w:rsidRPr="00787909">
        <w:rPr>
          <w:lang w:val="en-GB"/>
        </w:rPr>
        <w:t xml:space="preserve"> to be</w:t>
      </w:r>
      <w:r w:rsidR="00D434D6" w:rsidRPr="00787909">
        <w:rPr>
          <w:lang w:val="en-GB"/>
        </w:rPr>
        <w:t xml:space="preserve"> weak, with limited triangulation and no clear process for judging the strength of evidence, making it unclear how findings and conclusions </w:t>
      </w:r>
      <w:r w:rsidR="00A47599">
        <w:rPr>
          <w:lang w:val="en-GB"/>
        </w:rPr>
        <w:t>would</w:t>
      </w:r>
      <w:r w:rsidR="00A47599" w:rsidRPr="00787909">
        <w:rPr>
          <w:lang w:val="en-GB"/>
        </w:rPr>
        <w:t xml:space="preserve"> </w:t>
      </w:r>
      <w:r w:rsidR="00D434D6" w:rsidRPr="00787909">
        <w:rPr>
          <w:lang w:val="en-GB"/>
        </w:rPr>
        <w:t>be reached.</w:t>
      </w:r>
    </w:p>
    <w:p w14:paraId="575AC115" w14:textId="0586453A" w:rsidR="007E1A45" w:rsidRPr="009E12F3" w:rsidRDefault="00DB55A6" w:rsidP="00374D13">
      <w:pPr>
        <w:pStyle w:val="Caption"/>
        <w:keepNext/>
        <w:rPr>
          <w:rFonts w:eastAsiaTheme="minorEastAsia"/>
          <w:b/>
          <w:bCs/>
          <w:i w:val="0"/>
          <w:iCs w:val="0"/>
          <w:color w:val="007FAD"/>
          <w:kern w:val="2"/>
          <w:sz w:val="22"/>
          <w:szCs w:val="22"/>
          <w:lang w:val="en-GB" w:eastAsia="en-AU"/>
          <w14:ligatures w14:val="standardContextual"/>
        </w:rPr>
      </w:pPr>
      <w:bookmarkStart w:id="64" w:name="_Ref214520167"/>
      <w:r w:rsidRPr="009E12F3">
        <w:rPr>
          <w:rFonts w:eastAsiaTheme="minorEastAsia"/>
          <w:b/>
          <w:bCs/>
          <w:i w:val="0"/>
          <w:iCs w:val="0"/>
          <w:color w:val="007FAD"/>
          <w:kern w:val="2"/>
          <w:sz w:val="22"/>
          <w:szCs w:val="22"/>
          <w:lang w:val="en-GB" w:eastAsia="en-AU"/>
          <w14:ligatures w14:val="standardContextual"/>
        </w:rPr>
        <w:t xml:space="preserve">Table </w:t>
      </w:r>
      <w:r w:rsidRPr="009E12F3">
        <w:rPr>
          <w:rFonts w:eastAsiaTheme="minorEastAsia"/>
          <w:b/>
          <w:bCs/>
          <w:i w:val="0"/>
          <w:iCs w:val="0"/>
          <w:color w:val="007FAD"/>
          <w:kern w:val="2"/>
          <w:sz w:val="22"/>
          <w:szCs w:val="22"/>
          <w:lang w:val="en-GB" w:eastAsia="en-AU"/>
          <w14:ligatures w14:val="standardContextual"/>
        </w:rPr>
        <w:fldChar w:fldCharType="begin"/>
      </w:r>
      <w:r w:rsidRPr="009E12F3">
        <w:rPr>
          <w:rFonts w:eastAsiaTheme="minorEastAsia"/>
          <w:b/>
          <w:bCs/>
          <w:i w:val="0"/>
          <w:iCs w:val="0"/>
          <w:color w:val="007FAD"/>
          <w:kern w:val="2"/>
          <w:sz w:val="22"/>
          <w:szCs w:val="22"/>
          <w:lang w:val="en-GB" w:eastAsia="en-AU"/>
          <w14:ligatures w14:val="standardContextual"/>
        </w:rPr>
        <w:instrText xml:space="preserve"> SEQ Table \* ARABIC </w:instrText>
      </w:r>
      <w:r w:rsidRPr="009E12F3">
        <w:rPr>
          <w:rFonts w:eastAsiaTheme="minorEastAsia"/>
          <w:b/>
          <w:bCs/>
          <w:i w:val="0"/>
          <w:iCs w:val="0"/>
          <w:color w:val="007FAD"/>
          <w:kern w:val="2"/>
          <w:sz w:val="22"/>
          <w:szCs w:val="22"/>
          <w:lang w:val="en-GB" w:eastAsia="en-AU"/>
          <w14:ligatures w14:val="standardContextual"/>
        </w:rPr>
        <w:fldChar w:fldCharType="separate"/>
      </w:r>
      <w:r w:rsidR="00077F7F">
        <w:rPr>
          <w:rFonts w:eastAsiaTheme="minorEastAsia"/>
          <w:b/>
          <w:bCs/>
          <w:i w:val="0"/>
          <w:iCs w:val="0"/>
          <w:noProof/>
          <w:color w:val="007FAD"/>
          <w:kern w:val="2"/>
          <w:sz w:val="22"/>
          <w:szCs w:val="22"/>
          <w:lang w:val="en-GB" w:eastAsia="en-AU"/>
          <w14:ligatures w14:val="standardContextual"/>
        </w:rPr>
        <w:t>14</w:t>
      </w:r>
      <w:r w:rsidRPr="009E12F3">
        <w:rPr>
          <w:rFonts w:eastAsiaTheme="minorEastAsia"/>
          <w:b/>
          <w:bCs/>
          <w:i w:val="0"/>
          <w:iCs w:val="0"/>
          <w:color w:val="007FAD"/>
          <w:kern w:val="2"/>
          <w:sz w:val="22"/>
          <w:szCs w:val="22"/>
          <w:lang w:val="en-GB" w:eastAsia="en-AU"/>
          <w14:ligatures w14:val="standardContextual"/>
        </w:rPr>
        <w:fldChar w:fldCharType="end"/>
      </w:r>
      <w:bookmarkEnd w:id="64"/>
      <w:r w:rsidR="00B42B0E" w:rsidRPr="009E12F3">
        <w:rPr>
          <w:rFonts w:eastAsiaTheme="minorEastAsia"/>
          <w:b/>
          <w:bCs/>
          <w:i w:val="0"/>
          <w:iCs w:val="0"/>
          <w:color w:val="007FAD"/>
          <w:kern w:val="2"/>
          <w:sz w:val="22"/>
          <w:szCs w:val="22"/>
          <w:lang w:val="en-GB" w:eastAsia="en-AU"/>
          <w14:ligatures w14:val="standardContextual"/>
        </w:rPr>
        <w:t xml:space="preserve">: </w:t>
      </w:r>
      <w:r w:rsidR="007A34FF" w:rsidRPr="009E12F3">
        <w:rPr>
          <w:rFonts w:eastAsiaTheme="minorEastAsia"/>
          <w:b/>
          <w:bCs/>
          <w:i w:val="0"/>
          <w:iCs w:val="0"/>
          <w:color w:val="007FAD"/>
          <w:kern w:val="2"/>
          <w:sz w:val="22"/>
          <w:szCs w:val="22"/>
          <w:lang w:val="en-GB" w:eastAsia="en-AU"/>
          <w14:ligatures w14:val="standardContextual"/>
        </w:rPr>
        <w:t>Characteristics of good</w:t>
      </w:r>
      <w:r w:rsidR="00FE2A87" w:rsidRPr="009E12F3">
        <w:rPr>
          <w:rFonts w:eastAsiaTheme="minorEastAsia"/>
          <w:b/>
          <w:bCs/>
          <w:i w:val="0"/>
          <w:iCs w:val="0"/>
          <w:color w:val="007FAD"/>
          <w:kern w:val="2"/>
          <w:sz w:val="22"/>
          <w:szCs w:val="22"/>
          <w:lang w:val="en-GB" w:eastAsia="en-AU"/>
          <w14:ligatures w14:val="standardContextual"/>
        </w:rPr>
        <w:t>-</w:t>
      </w:r>
      <w:r w:rsidR="007A34FF" w:rsidRPr="009E12F3">
        <w:rPr>
          <w:rFonts w:eastAsiaTheme="minorEastAsia"/>
          <w:b/>
          <w:bCs/>
          <w:i w:val="0"/>
          <w:iCs w:val="0"/>
          <w:color w:val="007FAD"/>
          <w:kern w:val="2"/>
          <w:sz w:val="22"/>
          <w:szCs w:val="22"/>
          <w:lang w:val="en-GB" w:eastAsia="en-AU"/>
          <w14:ligatures w14:val="standardContextual"/>
        </w:rPr>
        <w:t xml:space="preserve"> and poor</w:t>
      </w:r>
      <w:r w:rsidR="00AF126E" w:rsidRPr="009E12F3">
        <w:rPr>
          <w:rFonts w:eastAsiaTheme="minorEastAsia"/>
          <w:b/>
          <w:bCs/>
          <w:i w:val="0"/>
          <w:iCs w:val="0"/>
          <w:color w:val="007FAD"/>
          <w:kern w:val="2"/>
          <w:sz w:val="22"/>
          <w:szCs w:val="22"/>
          <w:lang w:val="en-GB" w:eastAsia="en-AU"/>
          <w14:ligatures w14:val="standardContextual"/>
        </w:rPr>
        <w:t>-</w:t>
      </w:r>
      <w:r w:rsidR="007A34FF" w:rsidRPr="009E12F3">
        <w:rPr>
          <w:rFonts w:eastAsiaTheme="minorEastAsia"/>
          <w:b/>
          <w:bCs/>
          <w:i w:val="0"/>
          <w:iCs w:val="0"/>
          <w:color w:val="007FAD"/>
          <w:kern w:val="2"/>
          <w:sz w:val="22"/>
          <w:szCs w:val="22"/>
          <w:lang w:val="en-GB" w:eastAsia="en-AU"/>
          <w14:ligatures w14:val="standardContextual"/>
        </w:rPr>
        <w:t xml:space="preserve">quality plans </w:t>
      </w:r>
    </w:p>
    <w:tbl>
      <w:tblPr>
        <w:tblStyle w:val="GridTable4-Accent1"/>
        <w:tblW w:w="4732" w:type="pct"/>
        <w:tblLook w:val="04A0" w:firstRow="1" w:lastRow="0" w:firstColumn="1" w:lastColumn="0" w:noHBand="0" w:noVBand="1"/>
      </w:tblPr>
      <w:tblGrid>
        <w:gridCol w:w="2262"/>
        <w:gridCol w:w="3261"/>
        <w:gridCol w:w="3261"/>
      </w:tblGrid>
      <w:tr w:rsidR="00847162" w:rsidRPr="0001304A" w14:paraId="25472542" w14:textId="77777777" w:rsidTr="00374D13">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DEEAF6" w:themeFill="accent1" w:themeFillTint="33"/>
          </w:tcPr>
          <w:p w14:paraId="2C0E6141" w14:textId="69A79C27" w:rsidR="00847162" w:rsidRPr="00CE19DF" w:rsidRDefault="00847162" w:rsidP="00847162">
            <w:pPr>
              <w:spacing w:before="80"/>
              <w:rPr>
                <w:rFonts w:cstheme="minorHAnsi"/>
                <w:color w:val="auto"/>
                <w:sz w:val="18"/>
                <w:szCs w:val="18"/>
                <w:lang w:val="en-GB"/>
              </w:rPr>
            </w:pPr>
            <w:r w:rsidRPr="00CE19DF">
              <w:rPr>
                <w:rFonts w:cstheme="minorHAnsi"/>
                <w:color w:val="auto"/>
                <w:sz w:val="18"/>
                <w:szCs w:val="18"/>
                <w:lang w:val="en-GB"/>
              </w:rPr>
              <w:t xml:space="preserve">Quality criteria (DMEL Standard 9) </w:t>
            </w:r>
          </w:p>
        </w:tc>
        <w:tc>
          <w:tcPr>
            <w:tcW w:w="0" w:type="pct"/>
            <w:shd w:val="clear" w:color="auto" w:fill="DEEAF6" w:themeFill="accent1" w:themeFillTint="33"/>
          </w:tcPr>
          <w:p w14:paraId="3EB5C05F" w14:textId="4E8D7E73" w:rsidR="00847162" w:rsidRPr="00CE19DF" w:rsidRDefault="00847162" w:rsidP="00847162">
            <w:pPr>
              <w:spacing w:before="8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lang w:val="en-GB"/>
              </w:rPr>
            </w:pPr>
            <w:r w:rsidRPr="00CE19DF">
              <w:rPr>
                <w:rFonts w:cstheme="minorHAnsi"/>
                <w:color w:val="auto"/>
                <w:sz w:val="18"/>
                <w:szCs w:val="18"/>
                <w:lang w:val="en-GB"/>
              </w:rPr>
              <w:t xml:space="preserve">Characteristics of good-quality plans </w:t>
            </w:r>
          </w:p>
        </w:tc>
        <w:tc>
          <w:tcPr>
            <w:tcW w:w="0" w:type="pct"/>
            <w:shd w:val="clear" w:color="auto" w:fill="DEEAF6" w:themeFill="accent1" w:themeFillTint="33"/>
          </w:tcPr>
          <w:p w14:paraId="5DA1DA78" w14:textId="11930AF8" w:rsidR="00847162" w:rsidRPr="00CE19DF" w:rsidRDefault="00847162" w:rsidP="00847162">
            <w:pPr>
              <w:spacing w:before="8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lang w:val="en-GB"/>
              </w:rPr>
            </w:pPr>
            <w:r w:rsidRPr="00CE19DF">
              <w:rPr>
                <w:rFonts w:cstheme="minorHAnsi"/>
                <w:color w:val="auto"/>
                <w:sz w:val="18"/>
                <w:szCs w:val="18"/>
                <w:lang w:val="en-GB"/>
              </w:rPr>
              <w:t>Characteristics of poor-quality plans</w:t>
            </w:r>
          </w:p>
        </w:tc>
      </w:tr>
      <w:tr w:rsidR="002D0D26" w:rsidRPr="00787909" w14:paraId="7EBDDE2D" w14:textId="77777777" w:rsidTr="00AA0A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8" w:type="pct"/>
            <w:shd w:val="clear" w:color="auto" w:fill="EDEDED" w:themeFill="accent3" w:themeFillTint="33"/>
          </w:tcPr>
          <w:p w14:paraId="356D0B86" w14:textId="4C9559F5" w:rsidR="002D0D26" w:rsidRPr="00CE19DF" w:rsidRDefault="002D0D26" w:rsidP="002D0D26">
            <w:pPr>
              <w:spacing w:before="80"/>
              <w:contextualSpacing/>
              <w:rPr>
                <w:rFonts w:cstheme="minorHAnsi"/>
                <w:sz w:val="18"/>
                <w:szCs w:val="18"/>
                <w:lang w:val="en-GB"/>
              </w:rPr>
            </w:pPr>
            <w:r w:rsidRPr="00CE19DF">
              <w:rPr>
                <w:rFonts w:cstheme="minorHAnsi"/>
                <w:sz w:val="18"/>
                <w:szCs w:val="18"/>
                <w:lang w:val="en-GB"/>
              </w:rPr>
              <w:t xml:space="preserve">Purpose and use of evaluation </w:t>
            </w:r>
          </w:p>
        </w:tc>
        <w:tc>
          <w:tcPr>
            <w:tcW w:w="1856" w:type="pct"/>
            <w:shd w:val="clear" w:color="auto" w:fill="EDEDED" w:themeFill="accent3" w:themeFillTint="33"/>
          </w:tcPr>
          <w:p w14:paraId="3B6362DC" w14:textId="77777777" w:rsidR="00E77B5B"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Key program description elements were well summarised, including </w:t>
            </w:r>
            <w:r w:rsidRPr="00CE19DF">
              <w:rPr>
                <w:rFonts w:cstheme="minorHAnsi"/>
                <w:sz w:val="18"/>
                <w:szCs w:val="18"/>
                <w:lang w:val="en-GB"/>
              </w:rPr>
              <w:lastRenderedPageBreak/>
              <w:t xml:space="preserve">EOPOs, operating context and budget information. </w:t>
            </w:r>
          </w:p>
          <w:p w14:paraId="323A548A" w14:textId="77777777" w:rsidR="00E77B5B"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E77B5B">
              <w:rPr>
                <w:rFonts w:cstheme="minorHAnsi"/>
                <w:sz w:val="18"/>
                <w:szCs w:val="18"/>
                <w:lang w:val="en-GB"/>
              </w:rPr>
              <w:t>Evaluation scope was specified.</w:t>
            </w:r>
          </w:p>
          <w:p w14:paraId="433F9054" w14:textId="77777777" w:rsidR="00E77B5B"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E77B5B">
              <w:rPr>
                <w:rFonts w:cstheme="minorHAnsi"/>
                <w:sz w:val="18"/>
                <w:szCs w:val="18"/>
                <w:lang w:val="en-GB"/>
              </w:rPr>
              <w:t xml:space="preserve">Relevant context was well described. </w:t>
            </w:r>
          </w:p>
          <w:p w14:paraId="335FF683" w14:textId="7F4633D6" w:rsidR="002D0D26" w:rsidRPr="00E77B5B"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E77B5B">
              <w:rPr>
                <w:rFonts w:cstheme="minorHAnsi"/>
                <w:sz w:val="18"/>
                <w:szCs w:val="18"/>
                <w:lang w:val="en-GB"/>
              </w:rPr>
              <w:t>Intended users and usage were specified.</w:t>
            </w:r>
          </w:p>
        </w:tc>
        <w:tc>
          <w:tcPr>
            <w:tcW w:w="1856" w:type="pct"/>
            <w:shd w:val="clear" w:color="auto" w:fill="EDEDED" w:themeFill="accent3" w:themeFillTint="33"/>
          </w:tcPr>
          <w:p w14:paraId="35A02E92" w14:textId="77777777"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lastRenderedPageBreak/>
              <w:t xml:space="preserve">Lack of succinct summaries that capture key program detail. </w:t>
            </w:r>
          </w:p>
          <w:p w14:paraId="7B166516" w14:textId="77777777" w:rsidR="006A508A"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lastRenderedPageBreak/>
              <w:t xml:space="preserve">Insufficient summary of context or scope. </w:t>
            </w:r>
          </w:p>
          <w:p w14:paraId="0380C979" w14:textId="6727C0A5"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Lack of articulation of purpose, users or intended usage.</w:t>
            </w:r>
          </w:p>
        </w:tc>
      </w:tr>
      <w:tr w:rsidR="002D0D26" w:rsidRPr="00787909" w14:paraId="35005CC5" w14:textId="77777777" w:rsidTr="00E94CD2">
        <w:trPr>
          <w:trHeight w:val="470"/>
        </w:trPr>
        <w:tc>
          <w:tcPr>
            <w:cnfStyle w:val="001000000000" w:firstRow="0" w:lastRow="0" w:firstColumn="1" w:lastColumn="0" w:oddVBand="0" w:evenVBand="0" w:oddHBand="0" w:evenHBand="0" w:firstRowFirstColumn="0" w:firstRowLastColumn="0" w:lastRowFirstColumn="0" w:lastRowLastColumn="0"/>
            <w:tcW w:w="1288" w:type="pct"/>
          </w:tcPr>
          <w:p w14:paraId="55015F87" w14:textId="6E1AF218" w:rsidR="002D0D26" w:rsidRPr="00CE19DF" w:rsidRDefault="002D0D26" w:rsidP="002D0D26">
            <w:pPr>
              <w:spacing w:before="80"/>
              <w:contextualSpacing/>
              <w:rPr>
                <w:rFonts w:cstheme="minorHAnsi"/>
                <w:sz w:val="18"/>
                <w:szCs w:val="18"/>
                <w:lang w:val="en-GB"/>
              </w:rPr>
            </w:pPr>
            <w:r w:rsidRPr="00CE19DF">
              <w:rPr>
                <w:rFonts w:cstheme="minorHAnsi"/>
                <w:sz w:val="18"/>
                <w:szCs w:val="18"/>
                <w:lang w:val="en-GB"/>
              </w:rPr>
              <w:lastRenderedPageBreak/>
              <w:t xml:space="preserve">Evaluation design </w:t>
            </w:r>
          </w:p>
        </w:tc>
        <w:tc>
          <w:tcPr>
            <w:tcW w:w="1856" w:type="pct"/>
          </w:tcPr>
          <w:p w14:paraId="1AC678CF"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Details of a collaborative approach were provided. </w:t>
            </w:r>
          </w:p>
          <w:p w14:paraId="22C51FD8"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Overall design and high-level approach/methodology were explained and justified</w:t>
            </w:r>
            <w:r w:rsidR="00A64771" w:rsidRPr="00CE19DF">
              <w:rPr>
                <w:rFonts w:cstheme="minorHAnsi"/>
                <w:sz w:val="18"/>
                <w:szCs w:val="18"/>
                <w:lang w:val="en-GB"/>
              </w:rPr>
              <w:t>.</w:t>
            </w:r>
          </w:p>
          <w:p w14:paraId="30BAAF90" w14:textId="3FC5CFE3" w:rsidR="002D0D26" w:rsidRPr="00CE19DF" w:rsidRDefault="006A508A"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P</w:t>
            </w:r>
            <w:r w:rsidR="002D0D26" w:rsidRPr="00CE19DF">
              <w:rPr>
                <w:rFonts w:cstheme="minorHAnsi"/>
                <w:sz w:val="18"/>
                <w:szCs w:val="18"/>
                <w:lang w:val="en-GB"/>
              </w:rPr>
              <w:t>otential ethical issues were well considered.</w:t>
            </w:r>
          </w:p>
        </w:tc>
        <w:tc>
          <w:tcPr>
            <w:tcW w:w="1856" w:type="pct"/>
          </w:tcPr>
          <w:p w14:paraId="2D9BDED6"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Little description of a collaborative approach. </w:t>
            </w:r>
          </w:p>
          <w:p w14:paraId="4FC0928E"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Utilisation focus not elaborated.</w:t>
            </w:r>
          </w:p>
          <w:p w14:paraId="29C3311F"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Methodology summary lacked key specifics or was not well explained.</w:t>
            </w:r>
          </w:p>
          <w:p w14:paraId="526621AA"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Lack of flexibility woven into approach. </w:t>
            </w:r>
          </w:p>
          <w:p w14:paraId="04EDE1E9" w14:textId="45E3E21C"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Ethics aspects were often light touch.</w:t>
            </w:r>
          </w:p>
        </w:tc>
      </w:tr>
      <w:tr w:rsidR="002D0D26" w:rsidRPr="00787909" w14:paraId="777AAE1F" w14:textId="77777777" w:rsidTr="00E94CD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8" w:type="pct"/>
            <w:shd w:val="clear" w:color="auto" w:fill="EDEDED" w:themeFill="accent3" w:themeFillTint="33"/>
          </w:tcPr>
          <w:p w14:paraId="69F3C316" w14:textId="02690C25" w:rsidR="002D0D26" w:rsidRPr="00CE19DF" w:rsidRDefault="002D0D26" w:rsidP="002D0D26">
            <w:pPr>
              <w:spacing w:before="80"/>
              <w:contextualSpacing/>
              <w:rPr>
                <w:rFonts w:cstheme="minorHAnsi"/>
                <w:sz w:val="18"/>
                <w:szCs w:val="18"/>
                <w:lang w:val="en-GB"/>
              </w:rPr>
            </w:pPr>
            <w:r w:rsidRPr="00CE19DF">
              <w:rPr>
                <w:rFonts w:cstheme="minorHAnsi"/>
                <w:sz w:val="18"/>
                <w:szCs w:val="18"/>
                <w:lang w:val="en-GB"/>
              </w:rPr>
              <w:t xml:space="preserve">Evaluation questions </w:t>
            </w:r>
          </w:p>
        </w:tc>
        <w:tc>
          <w:tcPr>
            <w:tcW w:w="1856" w:type="pct"/>
            <w:shd w:val="clear" w:color="auto" w:fill="EDEDED" w:themeFill="accent3" w:themeFillTint="33"/>
          </w:tcPr>
          <w:p w14:paraId="13038DBC" w14:textId="77777777"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Scope of questions reflected objectives. </w:t>
            </w:r>
          </w:p>
          <w:p w14:paraId="1562BE7E" w14:textId="77777777" w:rsidR="00A64771"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A sensible number of KEQs and sub-questions were included. </w:t>
            </w:r>
          </w:p>
          <w:p w14:paraId="479014CF" w14:textId="3C293F00"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GEDSI was considered either through specific questions or integrated into multiple questions.</w:t>
            </w:r>
          </w:p>
        </w:tc>
        <w:tc>
          <w:tcPr>
            <w:tcW w:w="1856" w:type="pct"/>
            <w:shd w:val="clear" w:color="auto" w:fill="EDEDED" w:themeFill="accent3" w:themeFillTint="33"/>
          </w:tcPr>
          <w:p w14:paraId="78F32ECC" w14:textId="77777777"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Scope of questions was not reflective of evaluation scope. </w:t>
            </w:r>
          </w:p>
          <w:p w14:paraId="6E6B696B" w14:textId="77777777" w:rsidR="00A64771"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Number of evaluation questions or sub-questions were not appropriate (usually too many). </w:t>
            </w:r>
          </w:p>
          <w:p w14:paraId="7D7B1FAA" w14:textId="5FD7A1EA"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GEDSI was not well considered, often only seen as a brief add-on.</w:t>
            </w:r>
          </w:p>
        </w:tc>
      </w:tr>
      <w:tr w:rsidR="002D0D26" w:rsidRPr="00787909" w14:paraId="2F547BC1" w14:textId="77777777" w:rsidTr="00AA0AB5">
        <w:trPr>
          <w:trHeight w:val="470"/>
        </w:trPr>
        <w:tc>
          <w:tcPr>
            <w:cnfStyle w:val="001000000000" w:firstRow="0" w:lastRow="0" w:firstColumn="1" w:lastColumn="0" w:oddVBand="0" w:evenVBand="0" w:oddHBand="0" w:evenHBand="0" w:firstRowFirstColumn="0" w:firstRowLastColumn="0" w:lastRowFirstColumn="0" w:lastRowLastColumn="0"/>
            <w:tcW w:w="1288" w:type="pct"/>
          </w:tcPr>
          <w:p w14:paraId="11473301" w14:textId="09C70409" w:rsidR="002D0D26" w:rsidRPr="00CE19DF" w:rsidRDefault="002D0D26" w:rsidP="002D0D26">
            <w:pPr>
              <w:spacing w:before="80"/>
              <w:contextualSpacing/>
              <w:rPr>
                <w:rFonts w:cstheme="minorHAnsi"/>
                <w:sz w:val="18"/>
                <w:szCs w:val="18"/>
              </w:rPr>
            </w:pPr>
            <w:r w:rsidRPr="00CE19DF">
              <w:rPr>
                <w:rFonts w:cstheme="minorHAnsi"/>
                <w:sz w:val="18"/>
                <w:szCs w:val="18"/>
                <w:lang w:val="en-GB"/>
              </w:rPr>
              <w:t xml:space="preserve">Strength of evidence </w:t>
            </w:r>
          </w:p>
        </w:tc>
        <w:tc>
          <w:tcPr>
            <w:tcW w:w="1856" w:type="pct"/>
          </w:tcPr>
          <w:p w14:paraId="32F29547"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Data collection methods were clearly specified and described. They were also appropriate for answering evaluation questions.</w:t>
            </w:r>
          </w:p>
          <w:p w14:paraId="1F558DA0"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Sampling strategies were provided and sensible. </w:t>
            </w:r>
          </w:p>
          <w:p w14:paraId="3026FBE2"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Data collection tools were of good quality and annexed. </w:t>
            </w:r>
          </w:p>
          <w:p w14:paraId="31FD474C"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Triangulation process was outlined.</w:t>
            </w:r>
          </w:p>
          <w:p w14:paraId="737C7358" w14:textId="336E8551"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Needs, rights and security of respondents were considered.</w:t>
            </w:r>
          </w:p>
        </w:tc>
        <w:tc>
          <w:tcPr>
            <w:tcW w:w="1856" w:type="pct"/>
          </w:tcPr>
          <w:p w14:paraId="1CAF0632"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Insufficient elaboration of data collection methods – they were not appropriate for effectively answering evaluation questions. </w:t>
            </w:r>
          </w:p>
          <w:p w14:paraId="018D7539"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Insufficient tool development or availability. </w:t>
            </w:r>
          </w:p>
          <w:p w14:paraId="2AD6C301"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No mention of monitoring or secondary data. </w:t>
            </w:r>
          </w:p>
          <w:p w14:paraId="666F6A8E"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Little or no mention of sampling or triangulation processes. </w:t>
            </w:r>
          </w:p>
          <w:p w14:paraId="0861E9D6" w14:textId="78B22CD9"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Needs, rights and security of respondents given little or no attention. </w:t>
            </w:r>
          </w:p>
        </w:tc>
      </w:tr>
      <w:tr w:rsidR="002D0D26" w:rsidRPr="00787909" w14:paraId="33B7A075" w14:textId="77777777" w:rsidTr="00E94CD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8" w:type="pct"/>
            <w:shd w:val="clear" w:color="auto" w:fill="EDEDED" w:themeFill="accent3" w:themeFillTint="33"/>
          </w:tcPr>
          <w:p w14:paraId="71A1248D" w14:textId="6365E601" w:rsidR="002D0D26" w:rsidRPr="00CE19DF" w:rsidRDefault="002D0D26" w:rsidP="002D0D26">
            <w:pPr>
              <w:spacing w:before="80"/>
              <w:contextualSpacing/>
              <w:rPr>
                <w:rFonts w:cstheme="minorHAnsi"/>
                <w:sz w:val="18"/>
                <w:szCs w:val="18"/>
              </w:rPr>
            </w:pPr>
            <w:r w:rsidRPr="00CE19DF">
              <w:rPr>
                <w:rFonts w:cstheme="minorHAnsi"/>
                <w:sz w:val="18"/>
                <w:szCs w:val="18"/>
                <w:lang w:val="en-GB"/>
              </w:rPr>
              <w:t xml:space="preserve">Analytical approach </w:t>
            </w:r>
          </w:p>
        </w:tc>
        <w:tc>
          <w:tcPr>
            <w:tcW w:w="1856" w:type="pct"/>
            <w:shd w:val="clear" w:color="auto" w:fill="EDEDED" w:themeFill="accent3" w:themeFillTint="33"/>
          </w:tcPr>
          <w:p w14:paraId="5735B31A" w14:textId="77777777"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Data processing and analytical approaches were described for all data collection components. </w:t>
            </w:r>
          </w:p>
          <w:p w14:paraId="7D1E0A05" w14:textId="77777777" w:rsidR="00A64771"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Disaggregation of data was discussed. </w:t>
            </w:r>
          </w:p>
          <w:p w14:paraId="4E043AD2" w14:textId="3262387E"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A process/approach for making judgements was outlined.</w:t>
            </w:r>
          </w:p>
        </w:tc>
        <w:tc>
          <w:tcPr>
            <w:tcW w:w="1856" w:type="pct"/>
            <w:shd w:val="clear" w:color="auto" w:fill="EDEDED" w:themeFill="accent3" w:themeFillTint="33"/>
          </w:tcPr>
          <w:p w14:paraId="675AB988" w14:textId="77777777"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Limited or no mention of data processing. </w:t>
            </w:r>
          </w:p>
          <w:p w14:paraId="34A5E419" w14:textId="77777777" w:rsidR="00A64771"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Analytical processes for data collection components were weak or not well elaborated.</w:t>
            </w:r>
          </w:p>
          <w:p w14:paraId="67E25CBF" w14:textId="77777777" w:rsidR="00A64771"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Disaggregation was not discussed/ insufficiently discussed. </w:t>
            </w:r>
          </w:p>
          <w:p w14:paraId="13515F09" w14:textId="0AEAAC58"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Process/approach for assessing strength of evidence was unclear.</w:t>
            </w:r>
          </w:p>
        </w:tc>
      </w:tr>
      <w:tr w:rsidR="002D0D26" w:rsidRPr="00787909" w14:paraId="2159DF3E" w14:textId="77777777" w:rsidTr="00AA0AB5">
        <w:trPr>
          <w:trHeight w:val="470"/>
        </w:trPr>
        <w:tc>
          <w:tcPr>
            <w:cnfStyle w:val="001000000000" w:firstRow="0" w:lastRow="0" w:firstColumn="1" w:lastColumn="0" w:oddVBand="0" w:evenVBand="0" w:oddHBand="0" w:evenHBand="0" w:firstRowFirstColumn="0" w:firstRowLastColumn="0" w:lastRowFirstColumn="0" w:lastRowLastColumn="0"/>
            <w:tcW w:w="1288" w:type="pct"/>
          </w:tcPr>
          <w:p w14:paraId="4593FAE3" w14:textId="6054B039" w:rsidR="002D0D26" w:rsidRPr="00CE19DF" w:rsidRDefault="002D0D26" w:rsidP="002D0D26">
            <w:pPr>
              <w:spacing w:before="80"/>
              <w:contextualSpacing/>
              <w:rPr>
                <w:rFonts w:cstheme="minorHAnsi"/>
                <w:sz w:val="18"/>
                <w:szCs w:val="18"/>
              </w:rPr>
            </w:pPr>
            <w:r w:rsidRPr="00CE19DF">
              <w:rPr>
                <w:rFonts w:cstheme="minorHAnsi"/>
                <w:sz w:val="18"/>
                <w:szCs w:val="18"/>
                <w:lang w:val="en-GB"/>
              </w:rPr>
              <w:t xml:space="preserve">Limitations </w:t>
            </w:r>
          </w:p>
        </w:tc>
        <w:tc>
          <w:tcPr>
            <w:tcW w:w="1856" w:type="pct"/>
          </w:tcPr>
          <w:p w14:paraId="2BF95419" w14:textId="77777777"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Limitations/constraints were appropriate, sensible and effectively described.  </w:t>
            </w:r>
          </w:p>
          <w:p w14:paraId="68B09275"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Implications of limitations were discussed. </w:t>
            </w:r>
          </w:p>
          <w:p w14:paraId="590CB0E7" w14:textId="4D7DA85B"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Mitigating measures were proposed. </w:t>
            </w:r>
          </w:p>
        </w:tc>
        <w:tc>
          <w:tcPr>
            <w:tcW w:w="1856" w:type="pct"/>
          </w:tcPr>
          <w:p w14:paraId="22FC21EC"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Limitations were limited in scope.</w:t>
            </w:r>
          </w:p>
          <w:p w14:paraId="56EB70F9" w14:textId="5027D3FB"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Implications or mitigating measures were either not included or weak. </w:t>
            </w:r>
          </w:p>
        </w:tc>
      </w:tr>
      <w:tr w:rsidR="002D0D26" w:rsidRPr="00787909" w14:paraId="2204C663" w14:textId="77777777" w:rsidTr="00E94CD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8" w:type="pct"/>
            <w:shd w:val="clear" w:color="auto" w:fill="EDEDED" w:themeFill="accent3" w:themeFillTint="33"/>
          </w:tcPr>
          <w:p w14:paraId="0452A383" w14:textId="7E08792C" w:rsidR="002D0D26" w:rsidRPr="00CE19DF" w:rsidRDefault="002D0D26" w:rsidP="002D0D26">
            <w:pPr>
              <w:spacing w:before="80"/>
              <w:contextualSpacing/>
              <w:rPr>
                <w:rFonts w:cstheme="minorHAnsi"/>
                <w:sz w:val="18"/>
                <w:szCs w:val="18"/>
              </w:rPr>
            </w:pPr>
            <w:r w:rsidRPr="00CE19DF">
              <w:rPr>
                <w:rFonts w:cstheme="minorHAnsi"/>
                <w:sz w:val="18"/>
                <w:szCs w:val="18"/>
                <w:lang w:val="en-GB"/>
              </w:rPr>
              <w:t xml:space="preserve">Activity planning and scheduling </w:t>
            </w:r>
          </w:p>
        </w:tc>
        <w:tc>
          <w:tcPr>
            <w:tcW w:w="1856" w:type="pct"/>
            <w:shd w:val="clear" w:color="auto" w:fill="EDEDED" w:themeFill="accent3" w:themeFillTint="33"/>
          </w:tcPr>
          <w:p w14:paraId="01AAB829" w14:textId="77777777" w:rsidR="00A64771"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Activity plans were well considered, with scheduling details, key respondents identified and indicative visit locations. </w:t>
            </w:r>
          </w:p>
          <w:p w14:paraId="7157979A" w14:textId="7BB59F3C"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Time considerations were included.</w:t>
            </w:r>
          </w:p>
        </w:tc>
        <w:tc>
          <w:tcPr>
            <w:tcW w:w="1856" w:type="pct"/>
            <w:shd w:val="clear" w:color="auto" w:fill="EDEDED" w:themeFill="accent3" w:themeFillTint="33"/>
          </w:tcPr>
          <w:p w14:paraId="33D0821A" w14:textId="1104B262" w:rsidR="00A64771"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Limited accuracy in activity planning, such as inaccurate time estimations, inappropriate scheduling and a lack of feasibility. </w:t>
            </w:r>
          </w:p>
          <w:p w14:paraId="485FE5EE" w14:textId="1CE90E26" w:rsidR="002D0D26" w:rsidRPr="00CE19DF" w:rsidRDefault="002D0D26" w:rsidP="00122D59">
            <w:pPr>
              <w:pStyle w:val="ListParagraph"/>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rPr>
              <w:t>Insufficient elaboration of key respondents.</w:t>
            </w:r>
          </w:p>
        </w:tc>
      </w:tr>
      <w:tr w:rsidR="002D0D26" w:rsidRPr="00787909" w14:paraId="33A95F4A" w14:textId="77777777" w:rsidTr="00A64771">
        <w:trPr>
          <w:trHeight w:val="1293"/>
        </w:trPr>
        <w:tc>
          <w:tcPr>
            <w:cnfStyle w:val="001000000000" w:firstRow="0" w:lastRow="0" w:firstColumn="1" w:lastColumn="0" w:oddVBand="0" w:evenVBand="0" w:oddHBand="0" w:evenHBand="0" w:firstRowFirstColumn="0" w:firstRowLastColumn="0" w:lastRowFirstColumn="0" w:lastRowLastColumn="0"/>
            <w:tcW w:w="1288" w:type="pct"/>
          </w:tcPr>
          <w:p w14:paraId="112D885A" w14:textId="70985EAC" w:rsidR="002D0D26" w:rsidRPr="00CE19DF" w:rsidRDefault="002D0D26" w:rsidP="002D0D26">
            <w:pPr>
              <w:spacing w:before="80"/>
              <w:contextualSpacing/>
              <w:rPr>
                <w:rFonts w:cstheme="minorHAnsi"/>
                <w:sz w:val="18"/>
                <w:szCs w:val="18"/>
              </w:rPr>
            </w:pPr>
            <w:r w:rsidRPr="00CE19DF">
              <w:rPr>
                <w:rFonts w:cstheme="minorHAnsi"/>
                <w:sz w:val="18"/>
                <w:szCs w:val="18"/>
                <w:lang w:val="en-GB"/>
              </w:rPr>
              <w:lastRenderedPageBreak/>
              <w:t xml:space="preserve">Roles and responsibilities </w:t>
            </w:r>
          </w:p>
        </w:tc>
        <w:tc>
          <w:tcPr>
            <w:tcW w:w="1856" w:type="pct"/>
          </w:tcPr>
          <w:p w14:paraId="7BB6F36E"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Clear and sensible roles and responsibilities were included for all parties, including the review team members. </w:t>
            </w:r>
          </w:p>
          <w:p w14:paraId="1AD4AA15" w14:textId="3D979835"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QA role was designated. </w:t>
            </w:r>
          </w:p>
        </w:tc>
        <w:tc>
          <w:tcPr>
            <w:tcW w:w="1856" w:type="pct"/>
          </w:tcPr>
          <w:p w14:paraId="288F0BEF" w14:textId="77777777" w:rsidR="00A64771"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 xml:space="preserve">Lack of clarity or information on roles and responsibilities. </w:t>
            </w:r>
          </w:p>
          <w:p w14:paraId="6B8DA2BF" w14:textId="5BFA334E" w:rsidR="002D0D26" w:rsidRPr="00CE19DF" w:rsidRDefault="002D0D26" w:rsidP="00122D59">
            <w:pPr>
              <w:pStyle w:val="ListParagraph"/>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rPr>
              <w:t>QA function not included.</w:t>
            </w:r>
          </w:p>
        </w:tc>
      </w:tr>
    </w:tbl>
    <w:p w14:paraId="042294FA" w14:textId="77777777" w:rsidR="002D0D26" w:rsidRPr="00787909" w:rsidRDefault="002D0D26" w:rsidP="5C17FCC4">
      <w:pPr>
        <w:tabs>
          <w:tab w:val="left" w:pos="2850"/>
        </w:tabs>
        <w:spacing w:line="259" w:lineRule="auto"/>
        <w:rPr>
          <w:rFonts w:eastAsiaTheme="minorEastAsia"/>
          <w:b/>
          <w:bCs/>
          <w:color w:val="007FAD"/>
          <w:kern w:val="2"/>
          <w:sz w:val="20"/>
          <w:szCs w:val="20"/>
          <w:lang w:val="en-GB" w:eastAsia="en-AU"/>
          <w14:ligatures w14:val="standardContextual"/>
        </w:rPr>
      </w:pPr>
    </w:p>
    <w:p w14:paraId="38746C2B" w14:textId="76C71D16" w:rsidR="004775A4" w:rsidRPr="007B6003" w:rsidRDefault="00982BD9" w:rsidP="007B6003">
      <w:pPr>
        <w:pStyle w:val="Heading1"/>
      </w:pPr>
      <w:bookmarkStart w:id="65" w:name="_Toc1484206023"/>
      <w:r w:rsidRPr="007B6003">
        <w:t xml:space="preserve"> </w:t>
      </w:r>
      <w:bookmarkStart w:id="66" w:name="_Toc220048801"/>
      <w:r w:rsidR="007B6003">
        <w:t xml:space="preserve">10. </w:t>
      </w:r>
      <w:r w:rsidR="00A83B56" w:rsidRPr="007B6003">
        <w:t>Recommend</w:t>
      </w:r>
      <w:r w:rsidR="00AA51EA" w:rsidRPr="007B6003">
        <w:t>ations</w:t>
      </w:r>
      <w:r w:rsidR="00FC58A5" w:rsidRPr="007B6003">
        <w:t xml:space="preserve"> </w:t>
      </w:r>
      <w:r w:rsidR="00A83B56" w:rsidRPr="007B6003">
        <w:t>to improve and strengthen evaluation plans</w:t>
      </w:r>
      <w:bookmarkEnd w:id="66"/>
      <w:r w:rsidR="00A83B56" w:rsidRPr="007B6003">
        <w:t xml:space="preserve"> </w:t>
      </w:r>
    </w:p>
    <w:p w14:paraId="067E9C9F" w14:textId="02A5BF9D" w:rsidR="539BA610" w:rsidRDefault="539BA610" w:rsidP="4313A17B">
      <w:pPr>
        <w:rPr>
          <w:lang w:val="en-GB" w:eastAsia="en-AU"/>
        </w:rPr>
      </w:pPr>
      <w:r w:rsidRPr="4313A17B">
        <w:rPr>
          <w:b/>
          <w:bCs/>
          <w:lang w:val="en-GB" w:eastAsia="en-AU"/>
        </w:rPr>
        <w:t>1. EVS to consider focusing on weaker elements in plans for additional support and training. These areas (listed below) could be elaborated on through existing tools and mechanisms. It is recommended EVS discuss the topics and create an Action Plan for implementation.</w:t>
      </w:r>
    </w:p>
    <w:p w14:paraId="1AD29D21" w14:textId="68D50D12" w:rsidR="00E7465E" w:rsidRPr="007B6003" w:rsidRDefault="00E7465E" w:rsidP="007B6003">
      <w:pPr>
        <w:rPr>
          <w:b/>
          <w:bCs/>
          <w:i/>
          <w:iCs/>
          <w:lang w:val="en-GB" w:eastAsia="en-AU"/>
        </w:rPr>
      </w:pPr>
      <w:r w:rsidRPr="007B6003">
        <w:rPr>
          <w:b/>
          <w:bCs/>
          <w:i/>
          <w:iCs/>
          <w:lang w:val="en-GB" w:eastAsia="en-AU"/>
        </w:rPr>
        <w:t xml:space="preserve">Collaborative approaches to evaluations </w:t>
      </w:r>
    </w:p>
    <w:p w14:paraId="1CE2C804" w14:textId="77777777" w:rsidR="00E7465E" w:rsidRPr="00C133D4" w:rsidRDefault="00E7465E" w:rsidP="00E7465E">
      <w:pPr>
        <w:pStyle w:val="ListParagraph"/>
        <w:numPr>
          <w:ilvl w:val="0"/>
          <w:numId w:val="31"/>
        </w:numPr>
        <w:rPr>
          <w:lang w:val="en-GB" w:eastAsia="en-AU"/>
        </w:rPr>
      </w:pPr>
      <w:r>
        <w:rPr>
          <w:lang w:val="en-GB" w:eastAsia="en-AU"/>
        </w:rPr>
        <w:t>Wh</w:t>
      </w:r>
      <w:r w:rsidRPr="657D0665">
        <w:rPr>
          <w:lang w:val="en-GB" w:eastAsia="en-AU"/>
        </w:rPr>
        <w:t>at a collaborative approach entails and how it enhances the relevance, ownership and use of evaluation findings.</w:t>
      </w:r>
    </w:p>
    <w:p w14:paraId="432010CD" w14:textId="50635FD4" w:rsidR="00E7465E" w:rsidRPr="007B6003" w:rsidRDefault="00E7465E" w:rsidP="007B6003">
      <w:pPr>
        <w:rPr>
          <w:b/>
          <w:bCs/>
          <w:i/>
          <w:iCs/>
          <w:lang w:val="en-GB" w:eastAsia="en-AU"/>
        </w:rPr>
      </w:pPr>
      <w:r w:rsidRPr="007B6003">
        <w:rPr>
          <w:b/>
          <w:bCs/>
          <w:i/>
          <w:iCs/>
          <w:lang w:val="en-GB" w:eastAsia="en-AU"/>
        </w:rPr>
        <w:t xml:space="preserve">Key evaluation question (KEQs) and sub-question development </w:t>
      </w:r>
    </w:p>
    <w:p w14:paraId="40317006" w14:textId="77777777" w:rsidR="00E7465E" w:rsidRDefault="00E7465E" w:rsidP="00E7465E">
      <w:pPr>
        <w:pStyle w:val="ListParagraph"/>
        <w:numPr>
          <w:ilvl w:val="0"/>
          <w:numId w:val="31"/>
        </w:numPr>
        <w:rPr>
          <w:lang w:val="en-GB" w:eastAsia="en-AU"/>
        </w:rPr>
      </w:pPr>
      <w:r>
        <w:rPr>
          <w:lang w:val="en-GB" w:eastAsia="en-AU"/>
        </w:rPr>
        <w:t>D</w:t>
      </w:r>
      <w:r w:rsidRPr="00873C7F">
        <w:rPr>
          <w:lang w:val="en-GB" w:eastAsia="en-AU"/>
        </w:rPr>
        <w:t>eveloping KEQs that focus on the most important aspects of performance</w:t>
      </w:r>
      <w:r>
        <w:rPr>
          <w:lang w:val="en-GB" w:eastAsia="en-AU"/>
        </w:rPr>
        <w:t>.</w:t>
      </w:r>
      <w:r w:rsidRPr="00873C7F">
        <w:rPr>
          <w:lang w:val="en-GB" w:eastAsia="en-AU"/>
        </w:rPr>
        <w:t xml:space="preserve"> </w:t>
      </w:r>
    </w:p>
    <w:p w14:paraId="43A37111" w14:textId="77777777" w:rsidR="00E7465E" w:rsidRDefault="00E7465E" w:rsidP="00E7465E">
      <w:pPr>
        <w:pStyle w:val="ListParagraph"/>
        <w:numPr>
          <w:ilvl w:val="0"/>
          <w:numId w:val="31"/>
        </w:numPr>
        <w:rPr>
          <w:lang w:val="en-GB" w:eastAsia="en-AU"/>
        </w:rPr>
      </w:pPr>
      <w:r>
        <w:rPr>
          <w:lang w:val="en-GB" w:eastAsia="en-AU"/>
        </w:rPr>
        <w:t>Wh</w:t>
      </w:r>
      <w:r w:rsidRPr="00873C7F">
        <w:rPr>
          <w:lang w:val="en-GB" w:eastAsia="en-AU"/>
        </w:rPr>
        <w:t>at prioritisation means in this context</w:t>
      </w:r>
      <w:r>
        <w:rPr>
          <w:lang w:val="en-GB" w:eastAsia="en-AU"/>
        </w:rPr>
        <w:t xml:space="preserve">. </w:t>
      </w:r>
    </w:p>
    <w:p w14:paraId="70357FAD" w14:textId="5C761B8A" w:rsidR="00E7465E" w:rsidRPr="00873C7F" w:rsidRDefault="00C01A88" w:rsidP="00E7465E">
      <w:pPr>
        <w:pStyle w:val="ListParagraph"/>
        <w:numPr>
          <w:ilvl w:val="0"/>
          <w:numId w:val="31"/>
        </w:numPr>
        <w:rPr>
          <w:lang w:val="en-GB" w:eastAsia="en-AU"/>
        </w:rPr>
      </w:pPr>
      <w:r>
        <w:rPr>
          <w:lang w:val="en-GB" w:eastAsia="en-AU"/>
        </w:rPr>
        <w:t>A</w:t>
      </w:r>
      <w:r w:rsidR="00E7465E" w:rsidRPr="00873C7F">
        <w:rPr>
          <w:lang w:val="en-GB" w:eastAsia="en-AU"/>
        </w:rPr>
        <w:t>ppropriate use and number of sub-questions.</w:t>
      </w:r>
    </w:p>
    <w:p w14:paraId="4F6FFC45" w14:textId="3D7EF612" w:rsidR="00E7465E" w:rsidRPr="007B6003" w:rsidRDefault="00E7465E" w:rsidP="007B6003">
      <w:pPr>
        <w:rPr>
          <w:b/>
          <w:bCs/>
          <w:i/>
          <w:iCs/>
          <w:lang w:val="en-GB" w:eastAsia="en-AU"/>
        </w:rPr>
      </w:pPr>
      <w:r w:rsidRPr="007B6003">
        <w:rPr>
          <w:b/>
          <w:bCs/>
          <w:i/>
          <w:iCs/>
          <w:lang w:val="en-GB" w:eastAsia="en-AU"/>
        </w:rPr>
        <w:t xml:space="preserve">Sampling </w:t>
      </w:r>
    </w:p>
    <w:p w14:paraId="162DB69D" w14:textId="77777777" w:rsidR="00E7465E" w:rsidRDefault="00E7465E" w:rsidP="00E7465E">
      <w:pPr>
        <w:pStyle w:val="ListParagraph"/>
        <w:numPr>
          <w:ilvl w:val="0"/>
          <w:numId w:val="31"/>
        </w:numPr>
        <w:rPr>
          <w:lang w:val="en-GB" w:eastAsia="en-AU"/>
        </w:rPr>
      </w:pPr>
      <w:r>
        <w:rPr>
          <w:lang w:val="en-GB" w:eastAsia="en-AU"/>
        </w:rPr>
        <w:t>D</w:t>
      </w:r>
      <w:r w:rsidRPr="00873C7F">
        <w:rPr>
          <w:lang w:val="en-GB" w:eastAsia="en-AU"/>
        </w:rPr>
        <w:t>ifferent sampling strategies suited to varying evaluation scopes</w:t>
      </w:r>
      <w:r>
        <w:rPr>
          <w:lang w:val="en-GB" w:eastAsia="en-AU"/>
        </w:rPr>
        <w:t>.</w:t>
      </w:r>
      <w:r w:rsidRPr="00873C7F">
        <w:rPr>
          <w:lang w:val="en-GB" w:eastAsia="en-AU"/>
        </w:rPr>
        <w:t xml:space="preserve"> </w:t>
      </w:r>
    </w:p>
    <w:p w14:paraId="72C36CD0" w14:textId="5050A10E" w:rsidR="00E7465E" w:rsidRPr="00873C7F" w:rsidRDefault="00E7465E" w:rsidP="00E7465E">
      <w:pPr>
        <w:pStyle w:val="ListParagraph"/>
        <w:numPr>
          <w:ilvl w:val="0"/>
          <w:numId w:val="31"/>
        </w:numPr>
        <w:rPr>
          <w:lang w:val="en-GB" w:eastAsia="en-AU"/>
        </w:rPr>
      </w:pPr>
      <w:r>
        <w:rPr>
          <w:lang w:val="en-GB" w:eastAsia="en-AU"/>
        </w:rPr>
        <w:t>D</w:t>
      </w:r>
      <w:r w:rsidR="00C01A88">
        <w:rPr>
          <w:lang w:val="en-GB" w:eastAsia="en-AU"/>
        </w:rPr>
        <w:t xml:space="preserve">efining </w:t>
      </w:r>
      <w:r w:rsidRPr="00873C7F">
        <w:rPr>
          <w:lang w:val="en-GB" w:eastAsia="en-AU"/>
        </w:rPr>
        <w:t>a proportionate sampling approach within the evaluation plan.</w:t>
      </w:r>
    </w:p>
    <w:p w14:paraId="4E326837" w14:textId="2B2BFF22" w:rsidR="00E7465E" w:rsidRPr="007B6003" w:rsidRDefault="00E7465E" w:rsidP="007B6003">
      <w:pPr>
        <w:rPr>
          <w:b/>
          <w:bCs/>
          <w:i/>
          <w:iCs/>
          <w:lang w:val="en-GB" w:eastAsia="en-AU"/>
        </w:rPr>
      </w:pPr>
      <w:r w:rsidRPr="007B6003">
        <w:rPr>
          <w:b/>
          <w:bCs/>
          <w:i/>
          <w:iCs/>
          <w:lang w:val="en-GB" w:eastAsia="en-AU"/>
        </w:rPr>
        <w:t xml:space="preserve">Evidence and limitations </w:t>
      </w:r>
    </w:p>
    <w:p w14:paraId="7ED4DB2C" w14:textId="09F11836" w:rsidR="00E7465E" w:rsidRDefault="00C01A88" w:rsidP="00E7465E">
      <w:pPr>
        <w:pStyle w:val="ListParagraph"/>
        <w:numPr>
          <w:ilvl w:val="0"/>
          <w:numId w:val="31"/>
        </w:numPr>
        <w:rPr>
          <w:lang w:val="en-GB" w:eastAsia="en-AU"/>
        </w:rPr>
      </w:pPr>
      <w:r>
        <w:rPr>
          <w:lang w:val="en-GB" w:eastAsia="en-AU"/>
        </w:rPr>
        <w:t xml:space="preserve">Drawing on </w:t>
      </w:r>
      <w:r w:rsidR="00E7465E" w:rsidRPr="00873C7F">
        <w:rPr>
          <w:lang w:val="en-GB" w:eastAsia="en-AU"/>
        </w:rPr>
        <w:t>program monitoring, evaluation and learning (MEL) data as an evidence source</w:t>
      </w:r>
      <w:r w:rsidR="00E7465E">
        <w:rPr>
          <w:lang w:val="en-GB" w:eastAsia="en-AU"/>
        </w:rPr>
        <w:t>.</w:t>
      </w:r>
      <w:r w:rsidR="00E7465E" w:rsidRPr="00873C7F">
        <w:rPr>
          <w:lang w:val="en-GB" w:eastAsia="en-AU"/>
        </w:rPr>
        <w:t xml:space="preserve"> </w:t>
      </w:r>
    </w:p>
    <w:p w14:paraId="46E914FB" w14:textId="77777777" w:rsidR="00E7465E" w:rsidRDefault="00E7465E" w:rsidP="00E7465E">
      <w:pPr>
        <w:pStyle w:val="ListParagraph"/>
        <w:numPr>
          <w:ilvl w:val="0"/>
          <w:numId w:val="31"/>
        </w:numPr>
        <w:rPr>
          <w:lang w:val="en-GB" w:eastAsia="en-AU"/>
        </w:rPr>
      </w:pPr>
      <w:r>
        <w:rPr>
          <w:lang w:val="en-GB" w:eastAsia="en-AU"/>
        </w:rPr>
        <w:t>How to d</w:t>
      </w:r>
      <w:r w:rsidRPr="00873C7F">
        <w:rPr>
          <w:lang w:val="en-GB" w:eastAsia="en-AU"/>
        </w:rPr>
        <w:t xml:space="preserve">emonstrate </w:t>
      </w:r>
      <w:r>
        <w:rPr>
          <w:lang w:val="en-GB" w:eastAsia="en-AU"/>
        </w:rPr>
        <w:t xml:space="preserve">varying </w:t>
      </w:r>
      <w:r w:rsidRPr="00873C7F">
        <w:rPr>
          <w:lang w:val="en-GB" w:eastAsia="en-AU"/>
        </w:rPr>
        <w:t>strength</w:t>
      </w:r>
      <w:r>
        <w:rPr>
          <w:lang w:val="en-GB" w:eastAsia="en-AU"/>
        </w:rPr>
        <w:t>s</w:t>
      </w:r>
      <w:r w:rsidRPr="00873C7F">
        <w:rPr>
          <w:lang w:val="en-GB" w:eastAsia="en-AU"/>
        </w:rPr>
        <w:t xml:space="preserve"> of evidence within evaluations</w:t>
      </w:r>
      <w:r>
        <w:rPr>
          <w:lang w:val="en-GB" w:eastAsia="en-AU"/>
        </w:rPr>
        <w:t>.</w:t>
      </w:r>
      <w:r w:rsidRPr="00873C7F">
        <w:rPr>
          <w:lang w:val="en-GB" w:eastAsia="en-AU"/>
        </w:rPr>
        <w:t xml:space="preserve"> </w:t>
      </w:r>
    </w:p>
    <w:p w14:paraId="76D6AD88" w14:textId="77777777" w:rsidR="00E7465E" w:rsidRDefault="00E7465E" w:rsidP="00E7465E">
      <w:pPr>
        <w:pStyle w:val="ListParagraph"/>
        <w:numPr>
          <w:ilvl w:val="0"/>
          <w:numId w:val="31"/>
        </w:numPr>
        <w:rPr>
          <w:lang w:val="en-GB" w:eastAsia="en-AU"/>
        </w:rPr>
      </w:pPr>
      <w:r>
        <w:rPr>
          <w:lang w:val="en-GB" w:eastAsia="en-AU"/>
        </w:rPr>
        <w:t>H</w:t>
      </w:r>
      <w:r w:rsidRPr="00873C7F">
        <w:rPr>
          <w:lang w:val="en-GB" w:eastAsia="en-AU"/>
        </w:rPr>
        <w:t>ow to ensure collected data adequately answers the KEQs</w:t>
      </w:r>
      <w:r>
        <w:rPr>
          <w:lang w:val="en-GB" w:eastAsia="en-AU"/>
        </w:rPr>
        <w:t>.</w:t>
      </w:r>
      <w:r w:rsidRPr="00873C7F">
        <w:rPr>
          <w:lang w:val="en-GB" w:eastAsia="en-AU"/>
        </w:rPr>
        <w:t xml:space="preserve"> </w:t>
      </w:r>
    </w:p>
    <w:p w14:paraId="24CC3E22" w14:textId="5A628B0C" w:rsidR="00E7465E" w:rsidRDefault="00C01A88" w:rsidP="00E7465E">
      <w:pPr>
        <w:pStyle w:val="ListParagraph"/>
        <w:numPr>
          <w:ilvl w:val="0"/>
          <w:numId w:val="31"/>
        </w:numPr>
        <w:rPr>
          <w:lang w:val="en-GB" w:eastAsia="en-AU"/>
        </w:rPr>
      </w:pPr>
      <w:r>
        <w:rPr>
          <w:lang w:val="en-GB" w:eastAsia="en-AU"/>
        </w:rPr>
        <w:t>Using</w:t>
      </w:r>
      <w:r w:rsidR="00E7465E">
        <w:rPr>
          <w:lang w:val="en-GB" w:eastAsia="en-AU"/>
        </w:rPr>
        <w:t xml:space="preserve"> an</w:t>
      </w:r>
      <w:r w:rsidR="00E7465E" w:rsidRPr="00873C7F">
        <w:rPr>
          <w:lang w:val="en-GB" w:eastAsia="en-AU"/>
        </w:rPr>
        <w:t xml:space="preserve"> </w:t>
      </w:r>
      <w:r w:rsidR="00E7465E">
        <w:rPr>
          <w:lang w:val="en-GB" w:eastAsia="en-AU"/>
        </w:rPr>
        <w:t>e</w:t>
      </w:r>
      <w:r w:rsidR="00E7465E" w:rsidRPr="00873C7F">
        <w:rPr>
          <w:lang w:val="en-GB" w:eastAsia="en-AU"/>
        </w:rPr>
        <w:t xml:space="preserve">valuation </w:t>
      </w:r>
      <w:r w:rsidR="00E7465E">
        <w:rPr>
          <w:lang w:val="en-GB" w:eastAsia="en-AU"/>
        </w:rPr>
        <w:t>m</w:t>
      </w:r>
      <w:r w:rsidR="00E7465E" w:rsidRPr="00873C7F">
        <w:rPr>
          <w:lang w:val="en-GB" w:eastAsia="en-AU"/>
        </w:rPr>
        <w:t>atrix</w:t>
      </w:r>
      <w:r w:rsidR="00E7465E">
        <w:rPr>
          <w:lang w:val="en-GB" w:eastAsia="en-AU"/>
        </w:rPr>
        <w:t xml:space="preserve"> (or equivalent)</w:t>
      </w:r>
      <w:r w:rsidR="00E7465E" w:rsidRPr="00873C7F">
        <w:rPr>
          <w:lang w:val="en-GB" w:eastAsia="en-AU"/>
        </w:rPr>
        <w:t xml:space="preserve"> in evaluation </w:t>
      </w:r>
      <w:r w:rsidR="00E7465E">
        <w:rPr>
          <w:lang w:val="en-GB" w:eastAsia="en-AU"/>
        </w:rPr>
        <w:t xml:space="preserve">planning for enabling linkage of questions to data sources. </w:t>
      </w:r>
    </w:p>
    <w:p w14:paraId="4A785E44" w14:textId="77777777" w:rsidR="00E7465E" w:rsidRDefault="00E7465E" w:rsidP="00E7465E">
      <w:pPr>
        <w:pStyle w:val="ListParagraph"/>
        <w:numPr>
          <w:ilvl w:val="0"/>
          <w:numId w:val="31"/>
        </w:numPr>
        <w:rPr>
          <w:lang w:val="en-GB" w:eastAsia="en-AU"/>
        </w:rPr>
      </w:pPr>
      <w:r>
        <w:rPr>
          <w:lang w:val="en-GB" w:eastAsia="en-AU"/>
        </w:rPr>
        <w:t>W</w:t>
      </w:r>
      <w:r w:rsidRPr="00873C7F">
        <w:rPr>
          <w:lang w:val="en-GB" w:eastAsia="en-AU"/>
        </w:rPr>
        <w:t>hat triangulation means under the DFAT Standards</w:t>
      </w:r>
      <w:r>
        <w:rPr>
          <w:lang w:val="en-GB" w:eastAsia="en-AU"/>
        </w:rPr>
        <w:t>.</w:t>
      </w:r>
    </w:p>
    <w:p w14:paraId="06C52E39" w14:textId="69860B5E" w:rsidR="00E7465E" w:rsidRPr="00873C7F" w:rsidRDefault="00C01A88" w:rsidP="00E7465E">
      <w:pPr>
        <w:pStyle w:val="ListParagraph"/>
        <w:numPr>
          <w:ilvl w:val="0"/>
          <w:numId w:val="31"/>
        </w:numPr>
        <w:rPr>
          <w:lang w:val="en-GB" w:eastAsia="en-AU"/>
        </w:rPr>
      </w:pPr>
      <w:r>
        <w:rPr>
          <w:lang w:val="en-GB" w:eastAsia="en-AU"/>
        </w:rPr>
        <w:t>Benefits</w:t>
      </w:r>
      <w:r w:rsidR="00E7465E" w:rsidRPr="00873C7F">
        <w:rPr>
          <w:lang w:val="en-GB" w:eastAsia="en-AU"/>
        </w:rPr>
        <w:t xml:space="preserve"> of clearly articulated limitations and </w:t>
      </w:r>
      <w:r>
        <w:rPr>
          <w:lang w:val="en-GB" w:eastAsia="en-AU"/>
        </w:rPr>
        <w:t xml:space="preserve">aligning </w:t>
      </w:r>
      <w:r w:rsidR="00E7465E" w:rsidRPr="00873C7F">
        <w:rPr>
          <w:lang w:val="en-GB" w:eastAsia="en-AU"/>
        </w:rPr>
        <w:t xml:space="preserve">limitations, findings and conclusions </w:t>
      </w:r>
      <w:r>
        <w:rPr>
          <w:lang w:val="en-GB" w:eastAsia="en-AU"/>
        </w:rPr>
        <w:t xml:space="preserve">to </w:t>
      </w:r>
      <w:r w:rsidR="00E7465E" w:rsidRPr="00873C7F">
        <w:rPr>
          <w:lang w:val="en-GB" w:eastAsia="en-AU"/>
        </w:rPr>
        <w:t>strengthen confidence in results and recommendations.</w:t>
      </w:r>
    </w:p>
    <w:p w14:paraId="558AFA2D" w14:textId="372F03C4" w:rsidR="00E7465E" w:rsidRPr="007B6003" w:rsidRDefault="00E7465E" w:rsidP="007B6003">
      <w:pPr>
        <w:rPr>
          <w:b/>
          <w:bCs/>
          <w:i/>
          <w:iCs/>
          <w:lang w:val="en-GB" w:eastAsia="en-AU"/>
        </w:rPr>
      </w:pPr>
      <w:r w:rsidRPr="007B6003">
        <w:rPr>
          <w:b/>
          <w:bCs/>
          <w:i/>
          <w:iCs/>
          <w:lang w:val="en-GB" w:eastAsia="en-AU"/>
        </w:rPr>
        <w:t xml:space="preserve">Analysis and making judgements </w:t>
      </w:r>
    </w:p>
    <w:p w14:paraId="4FAC7666" w14:textId="44DE921A" w:rsidR="00E7465E" w:rsidRDefault="00C01A88" w:rsidP="00E7465E">
      <w:pPr>
        <w:pStyle w:val="ListParagraph"/>
        <w:numPr>
          <w:ilvl w:val="0"/>
          <w:numId w:val="49"/>
        </w:numPr>
        <w:rPr>
          <w:lang w:val="en-GB" w:eastAsia="en-AU"/>
        </w:rPr>
      </w:pPr>
      <w:r>
        <w:rPr>
          <w:lang w:val="en-GB" w:eastAsia="en-AU"/>
        </w:rPr>
        <w:t xml:space="preserve">Outlining </w:t>
      </w:r>
      <w:r w:rsidR="00E7465E" w:rsidRPr="00A25DB3">
        <w:rPr>
          <w:lang w:val="en-GB" w:eastAsia="en-AU"/>
        </w:rPr>
        <w:t xml:space="preserve">information </w:t>
      </w:r>
      <w:r w:rsidR="00E7465E">
        <w:rPr>
          <w:lang w:val="en-GB" w:eastAsia="en-AU"/>
        </w:rPr>
        <w:t xml:space="preserve">that </w:t>
      </w:r>
      <w:r w:rsidR="00E7465E" w:rsidRPr="00A25DB3">
        <w:rPr>
          <w:lang w:val="en-GB" w:eastAsia="en-AU"/>
        </w:rPr>
        <w:t>should be included in evaluation plans to reasonably define approaches to data analysis and judgement-making</w:t>
      </w:r>
      <w:r w:rsidR="00E7465E">
        <w:rPr>
          <w:lang w:val="en-GB" w:eastAsia="en-AU"/>
        </w:rPr>
        <w:t>.</w:t>
      </w:r>
    </w:p>
    <w:p w14:paraId="26471008" w14:textId="77777777" w:rsidR="00E7465E" w:rsidRPr="00A25DB3" w:rsidRDefault="00E7465E" w:rsidP="00E7465E">
      <w:pPr>
        <w:pStyle w:val="ListParagraph"/>
        <w:numPr>
          <w:ilvl w:val="0"/>
          <w:numId w:val="49"/>
        </w:numPr>
        <w:rPr>
          <w:lang w:val="en-GB" w:eastAsia="en-AU"/>
        </w:rPr>
      </w:pPr>
      <w:r>
        <w:rPr>
          <w:lang w:val="en-GB" w:eastAsia="en-AU"/>
        </w:rPr>
        <w:t>P</w:t>
      </w:r>
      <w:r w:rsidRPr="00A25DB3">
        <w:rPr>
          <w:lang w:val="en-GB" w:eastAsia="en-AU"/>
        </w:rPr>
        <w:t>roportionate</w:t>
      </w:r>
      <w:r>
        <w:rPr>
          <w:lang w:val="en-GB" w:eastAsia="en-AU"/>
        </w:rPr>
        <w:t xml:space="preserve"> approaches</w:t>
      </w:r>
      <w:r w:rsidRPr="00A25DB3">
        <w:rPr>
          <w:lang w:val="en-GB" w:eastAsia="en-AU"/>
        </w:rPr>
        <w:t xml:space="preserve"> for different evaluation scopes.</w:t>
      </w:r>
    </w:p>
    <w:p w14:paraId="0F3EC8BE" w14:textId="53DCEF92" w:rsidR="00E7465E" w:rsidRPr="007B6003" w:rsidRDefault="00E7465E" w:rsidP="007B6003">
      <w:pPr>
        <w:rPr>
          <w:b/>
          <w:bCs/>
          <w:i/>
          <w:iCs/>
          <w:lang w:val="en-GB" w:eastAsia="en-AU"/>
        </w:rPr>
      </w:pPr>
      <w:r w:rsidRPr="007B6003">
        <w:rPr>
          <w:b/>
          <w:bCs/>
          <w:i/>
          <w:iCs/>
          <w:lang w:val="en-GB" w:eastAsia="en-AU"/>
        </w:rPr>
        <w:t xml:space="preserve">Integration of GEDSI </w:t>
      </w:r>
    </w:p>
    <w:p w14:paraId="76A7DF96" w14:textId="77777777" w:rsidR="00E7465E" w:rsidRPr="00623D51" w:rsidRDefault="00E7465E" w:rsidP="00E7465E">
      <w:pPr>
        <w:pStyle w:val="ListParagraph"/>
        <w:numPr>
          <w:ilvl w:val="0"/>
          <w:numId w:val="49"/>
        </w:numPr>
        <w:rPr>
          <w:lang w:val="en-GB" w:eastAsia="en-AU"/>
        </w:rPr>
      </w:pPr>
      <w:r>
        <w:rPr>
          <w:lang w:val="en-GB" w:eastAsia="en-AU"/>
        </w:rPr>
        <w:lastRenderedPageBreak/>
        <w:t>H</w:t>
      </w:r>
      <w:r w:rsidRPr="00623D51">
        <w:rPr>
          <w:lang w:val="en-GB" w:eastAsia="en-AU"/>
        </w:rPr>
        <w:t xml:space="preserve">ow GEDSI considerations can be embedded throughout the evaluation cycle, including within team composition, planning, question design and stakeholder engagement. This could be delivered </w:t>
      </w:r>
      <w:r>
        <w:rPr>
          <w:lang w:val="en-GB" w:eastAsia="en-AU"/>
        </w:rPr>
        <w:t xml:space="preserve">jointly </w:t>
      </w:r>
      <w:r w:rsidRPr="00623D51">
        <w:rPr>
          <w:lang w:val="en-GB" w:eastAsia="en-AU"/>
        </w:rPr>
        <w:t>with DFAT’s GEDSI team.</w:t>
      </w:r>
    </w:p>
    <w:p w14:paraId="21397109" w14:textId="2D5CC931" w:rsidR="00E7465E" w:rsidRPr="00704C37" w:rsidRDefault="00E7465E" w:rsidP="00E7465E">
      <w:pPr>
        <w:rPr>
          <w:b/>
          <w:bCs/>
          <w:lang w:val="en-GB" w:eastAsia="en-AU"/>
        </w:rPr>
      </w:pPr>
      <w:r w:rsidRPr="00704C37">
        <w:rPr>
          <w:b/>
          <w:bCs/>
          <w:lang w:val="en-GB" w:eastAsia="en-AU"/>
        </w:rPr>
        <w:t xml:space="preserve">2. </w:t>
      </w:r>
      <w:r w:rsidR="004F580B">
        <w:rPr>
          <w:b/>
          <w:bCs/>
          <w:lang w:val="en-GB" w:eastAsia="en-AU"/>
        </w:rPr>
        <w:t>EVS should c</w:t>
      </w:r>
      <w:r w:rsidR="004F580B" w:rsidRPr="00912C9C">
        <w:rPr>
          <w:b/>
          <w:bCs/>
          <w:lang w:val="en-GB" w:eastAsia="en-AU"/>
        </w:rPr>
        <w:t>larify</w:t>
      </w:r>
      <w:r w:rsidR="004F580B" w:rsidRPr="00912C9C">
        <w:rPr>
          <w:b/>
          <w:lang w:val="en-GB" w:eastAsia="en-AU"/>
        </w:rPr>
        <w:t xml:space="preserve"> </w:t>
      </w:r>
      <w:r w:rsidR="004F580B">
        <w:rPr>
          <w:b/>
          <w:lang w:val="en-GB" w:eastAsia="en-AU"/>
        </w:rPr>
        <w:t xml:space="preserve">and communicate </w:t>
      </w:r>
      <w:r w:rsidR="004F580B" w:rsidRPr="00912C9C">
        <w:rPr>
          <w:b/>
          <w:lang w:val="en-GB" w:eastAsia="en-AU"/>
        </w:rPr>
        <w:t xml:space="preserve">expectations for </w:t>
      </w:r>
      <w:r w:rsidR="004F580B">
        <w:rPr>
          <w:b/>
          <w:lang w:val="en-GB" w:eastAsia="en-AU"/>
        </w:rPr>
        <w:t xml:space="preserve">DFAT staff and </w:t>
      </w:r>
      <w:r w:rsidR="004F580B" w:rsidRPr="00912C9C">
        <w:rPr>
          <w:b/>
          <w:lang w:val="en-GB" w:eastAsia="en-AU"/>
        </w:rPr>
        <w:t>contractor use of DMEL Standards</w:t>
      </w:r>
      <w:r w:rsidR="004F580B">
        <w:rPr>
          <w:b/>
          <w:bCs/>
          <w:lang w:val="en-GB" w:eastAsia="en-AU"/>
        </w:rPr>
        <w:t>. This could be part of the Action Plan from Recommendation 1.</w:t>
      </w:r>
    </w:p>
    <w:p w14:paraId="33B21D31" w14:textId="007DC9DD" w:rsidR="00E7465E" w:rsidRDefault="00C01A88" w:rsidP="00E7465E">
      <w:pPr>
        <w:pStyle w:val="ListParagraph"/>
        <w:numPr>
          <w:ilvl w:val="0"/>
          <w:numId w:val="49"/>
        </w:numPr>
        <w:rPr>
          <w:lang w:val="en-GB" w:eastAsia="en-AU"/>
        </w:rPr>
      </w:pPr>
      <w:r>
        <w:rPr>
          <w:lang w:val="en-GB" w:eastAsia="en-AU"/>
        </w:rPr>
        <w:t xml:space="preserve">Outline </w:t>
      </w:r>
      <w:r w:rsidR="00E7465E" w:rsidRPr="00623D51">
        <w:rPr>
          <w:lang w:val="en-GB" w:eastAsia="en-AU"/>
        </w:rPr>
        <w:t>strategies to help clearly define and communicate DFAT’s expectations for contractors’ use of the DMEL Standards</w:t>
      </w:r>
      <w:r w:rsidR="00E7465E">
        <w:rPr>
          <w:lang w:val="en-GB" w:eastAsia="en-AU"/>
        </w:rPr>
        <w:t>. This could include industry briefings.</w:t>
      </w:r>
      <w:r w:rsidR="00E7465E" w:rsidRPr="00623D51">
        <w:rPr>
          <w:lang w:val="en-GB" w:eastAsia="en-AU"/>
        </w:rPr>
        <w:t xml:space="preserve"> </w:t>
      </w:r>
    </w:p>
    <w:p w14:paraId="5316C01C" w14:textId="6DF97704" w:rsidR="00E7465E" w:rsidRDefault="00C01A88" w:rsidP="00E7465E">
      <w:pPr>
        <w:pStyle w:val="ListParagraph"/>
        <w:numPr>
          <w:ilvl w:val="0"/>
          <w:numId w:val="49"/>
        </w:numPr>
        <w:rPr>
          <w:lang w:val="en-GB" w:eastAsia="en-AU"/>
        </w:rPr>
      </w:pPr>
      <w:r>
        <w:rPr>
          <w:lang w:val="en-GB" w:eastAsia="en-AU"/>
        </w:rPr>
        <w:t xml:space="preserve">Support </w:t>
      </w:r>
      <w:r w:rsidR="00E7465E" w:rsidRPr="00623D51">
        <w:rPr>
          <w:lang w:val="en-GB" w:eastAsia="en-AU"/>
        </w:rPr>
        <w:t xml:space="preserve">DFAT staff </w:t>
      </w:r>
      <w:r w:rsidR="003D6CF7">
        <w:rPr>
          <w:lang w:val="en-GB" w:eastAsia="en-AU"/>
        </w:rPr>
        <w:t>to</w:t>
      </w:r>
      <w:r w:rsidR="003D6CF7" w:rsidRPr="00623D51">
        <w:rPr>
          <w:lang w:val="en-GB" w:eastAsia="en-AU"/>
        </w:rPr>
        <w:t xml:space="preserve"> </w:t>
      </w:r>
      <w:r w:rsidR="00E7465E" w:rsidRPr="00623D51">
        <w:rPr>
          <w:lang w:val="en-GB" w:eastAsia="en-AU"/>
        </w:rPr>
        <w:t>apply the Standards when reviewing Terms of Reference (</w:t>
      </w:r>
      <w:proofErr w:type="spellStart"/>
      <w:r w:rsidR="00E7465E" w:rsidRPr="00623D51">
        <w:rPr>
          <w:lang w:val="en-GB" w:eastAsia="en-AU"/>
        </w:rPr>
        <w:t>ToR</w:t>
      </w:r>
      <w:proofErr w:type="spellEnd"/>
      <w:r w:rsidR="00E7465E" w:rsidRPr="00623D51">
        <w:rPr>
          <w:lang w:val="en-GB" w:eastAsia="en-AU"/>
        </w:rPr>
        <w:t xml:space="preserve">), plans and reports. </w:t>
      </w:r>
    </w:p>
    <w:p w14:paraId="2A65EDC3" w14:textId="16874FB8" w:rsidR="00B00BCE" w:rsidRDefault="00C01A88" w:rsidP="00B00BCE">
      <w:pPr>
        <w:pStyle w:val="ListParagraph"/>
        <w:numPr>
          <w:ilvl w:val="0"/>
          <w:numId w:val="49"/>
        </w:numPr>
        <w:rPr>
          <w:lang w:val="en-GB" w:eastAsia="en-AU"/>
        </w:rPr>
      </w:pPr>
      <w:r w:rsidRPr="4313A17B">
        <w:rPr>
          <w:lang w:val="en-GB" w:eastAsia="en-AU"/>
        </w:rPr>
        <w:t xml:space="preserve">Communicate </w:t>
      </w:r>
      <w:r w:rsidR="00E7465E" w:rsidRPr="4313A17B">
        <w:rPr>
          <w:lang w:val="en-GB" w:eastAsia="en-AU"/>
        </w:rPr>
        <w:t xml:space="preserve">how DFAT staff can draw on </w:t>
      </w:r>
      <w:r w:rsidR="4E34EEB2" w:rsidRPr="4313A17B">
        <w:rPr>
          <w:lang w:val="en-GB" w:eastAsia="en-AU"/>
        </w:rPr>
        <w:t>existing</w:t>
      </w:r>
      <w:r w:rsidR="00E7465E" w:rsidRPr="4313A17B">
        <w:rPr>
          <w:lang w:val="en-GB" w:eastAsia="en-AU"/>
        </w:rPr>
        <w:t xml:space="preserve"> support to reinforce these expectations. </w:t>
      </w:r>
    </w:p>
    <w:p w14:paraId="729D9647" w14:textId="08818884" w:rsidR="00B00BCE" w:rsidRPr="00B00BCE" w:rsidRDefault="00B00BCE" w:rsidP="4313A17B">
      <w:pPr>
        <w:pStyle w:val="ListParagraph"/>
        <w:numPr>
          <w:ilvl w:val="0"/>
          <w:numId w:val="49"/>
        </w:numPr>
        <w:rPr>
          <w:lang w:eastAsia="en-AU"/>
        </w:rPr>
      </w:pPr>
      <w:r w:rsidRPr="4313A17B">
        <w:rPr>
          <w:lang w:val="en-GB" w:eastAsia="en-AU"/>
        </w:rPr>
        <w:t xml:space="preserve">Work with DFAT procurement to further embed the Standards. </w:t>
      </w:r>
    </w:p>
    <w:p w14:paraId="1A8654DF" w14:textId="250C94E1" w:rsidR="00221A5D" w:rsidRDefault="00E7465E" w:rsidP="00306839">
      <w:pPr>
        <w:spacing w:line="259" w:lineRule="auto"/>
        <w:rPr>
          <w:lang w:val="en-GB" w:eastAsia="en-AU"/>
        </w:rPr>
      </w:pPr>
      <w:r>
        <w:rPr>
          <w:b/>
          <w:bCs/>
          <w:lang w:val="en-GB" w:eastAsia="en-AU"/>
        </w:rPr>
        <w:t xml:space="preserve">3. </w:t>
      </w:r>
      <w:r w:rsidRPr="00787909">
        <w:rPr>
          <w:b/>
          <w:bCs/>
          <w:lang w:val="en-GB" w:eastAsia="en-AU"/>
        </w:rPr>
        <w:t xml:space="preserve">EVS </w:t>
      </w:r>
      <w:r>
        <w:rPr>
          <w:b/>
          <w:bCs/>
          <w:lang w:val="en-GB" w:eastAsia="en-AU"/>
        </w:rPr>
        <w:t>to consider</w:t>
      </w:r>
      <w:r w:rsidRPr="00787909">
        <w:rPr>
          <w:b/>
          <w:bCs/>
          <w:lang w:val="en-GB" w:eastAsia="en-AU"/>
        </w:rPr>
        <w:t xml:space="preserve"> revis</w:t>
      </w:r>
      <w:r>
        <w:rPr>
          <w:b/>
          <w:bCs/>
          <w:lang w:val="en-GB" w:eastAsia="en-AU"/>
        </w:rPr>
        <w:t>ing</w:t>
      </w:r>
      <w:r w:rsidRPr="00787909">
        <w:rPr>
          <w:b/>
          <w:bCs/>
          <w:lang w:val="en-GB" w:eastAsia="en-AU"/>
        </w:rPr>
        <w:t xml:space="preserve"> the DMEL Standards to improve clarity and </w:t>
      </w:r>
      <w:r>
        <w:rPr>
          <w:b/>
          <w:bCs/>
          <w:lang w:val="en-GB" w:eastAsia="en-AU"/>
        </w:rPr>
        <w:t xml:space="preserve">to </w:t>
      </w:r>
      <w:r w:rsidRPr="00787909">
        <w:rPr>
          <w:b/>
          <w:bCs/>
          <w:lang w:val="en-GB" w:eastAsia="en-AU"/>
        </w:rPr>
        <w:t>emphasise focus areas</w:t>
      </w:r>
      <w:r w:rsidRPr="00787909">
        <w:rPr>
          <w:b/>
          <w:lang w:val="en-GB" w:eastAsia="en-AU"/>
        </w:rPr>
        <w:t xml:space="preserve">. </w:t>
      </w:r>
      <w:r w:rsidRPr="00315108">
        <w:rPr>
          <w:lang w:val="en-GB" w:eastAsia="en-AU"/>
        </w:rPr>
        <w:t xml:space="preserve">Key standards </w:t>
      </w:r>
      <w:r>
        <w:rPr>
          <w:lang w:val="en-GB" w:eastAsia="en-AU"/>
        </w:rPr>
        <w:t xml:space="preserve">noted for revision are </w:t>
      </w:r>
      <w:r w:rsidRPr="000C0DC0">
        <w:rPr>
          <w:lang w:val="en-GB" w:eastAsia="en-AU"/>
        </w:rPr>
        <w:t>outlined in</w:t>
      </w:r>
      <w:r w:rsidR="008531B1" w:rsidRPr="000C0DC0">
        <w:t xml:space="preserve"> </w:t>
      </w:r>
      <w:r w:rsidR="00A76E30" w:rsidRPr="000C0DC0">
        <w:fldChar w:fldCharType="begin"/>
      </w:r>
      <w:r w:rsidR="00A76E30" w:rsidRPr="000C0DC0">
        <w:instrText xml:space="preserve"> REF _Ref214520342 \h </w:instrText>
      </w:r>
      <w:r w:rsidR="000C0DC0" w:rsidRPr="000C0DC0">
        <w:instrText xml:space="preserve"> \* MERGEFORMAT </w:instrText>
      </w:r>
      <w:r w:rsidR="00A76E30" w:rsidRPr="000C0DC0">
        <w:fldChar w:fldCharType="separate"/>
      </w:r>
      <w:r w:rsidR="00077F7F" w:rsidRPr="00077F7F">
        <w:rPr>
          <w:rFonts w:eastAsiaTheme="minorEastAsia"/>
          <w:b/>
          <w:bCs/>
          <w:color w:val="007FAD"/>
          <w:kern w:val="2"/>
          <w:lang w:val="en-GB" w:eastAsia="en-AU"/>
          <w14:ligatures w14:val="standardContextual"/>
        </w:rPr>
        <w:t xml:space="preserve">Table </w:t>
      </w:r>
      <w:r w:rsidR="00077F7F" w:rsidRPr="00077F7F">
        <w:rPr>
          <w:rFonts w:eastAsiaTheme="minorEastAsia"/>
          <w:b/>
          <w:bCs/>
          <w:noProof/>
          <w:color w:val="007FAD"/>
          <w:kern w:val="2"/>
          <w:lang w:val="en-GB" w:eastAsia="en-AU"/>
          <w14:ligatures w14:val="standardContextual"/>
        </w:rPr>
        <w:t>15</w:t>
      </w:r>
      <w:r w:rsidR="00A76E30" w:rsidRPr="000C0DC0">
        <w:fldChar w:fldCharType="end"/>
      </w:r>
      <w:r w:rsidR="00DE5C52" w:rsidRPr="000C0DC0">
        <w:rPr>
          <w:lang w:val="en-GB" w:eastAsia="en-AU"/>
        </w:rPr>
        <w:t>.</w:t>
      </w:r>
    </w:p>
    <w:p w14:paraId="69E188FD" w14:textId="3CB5E6C6" w:rsidR="00DE5C52" w:rsidRPr="009E12F3" w:rsidRDefault="00E40F90" w:rsidP="00374D13">
      <w:pPr>
        <w:pStyle w:val="Caption"/>
        <w:keepNext/>
        <w:rPr>
          <w:rFonts w:eastAsiaTheme="minorEastAsia"/>
          <w:b/>
          <w:bCs/>
          <w:color w:val="007FAD"/>
          <w:kern w:val="2"/>
          <w:sz w:val="22"/>
          <w:szCs w:val="22"/>
          <w:lang w:val="en-GB" w:eastAsia="en-AU"/>
          <w14:ligatures w14:val="standardContextual"/>
        </w:rPr>
      </w:pPr>
      <w:bookmarkStart w:id="67" w:name="_Ref214520342"/>
      <w:r w:rsidRPr="009E12F3">
        <w:rPr>
          <w:rFonts w:eastAsiaTheme="minorEastAsia"/>
          <w:b/>
          <w:bCs/>
          <w:i w:val="0"/>
          <w:iCs w:val="0"/>
          <w:color w:val="007FAD"/>
          <w:kern w:val="2"/>
          <w:sz w:val="22"/>
          <w:szCs w:val="22"/>
          <w:lang w:val="en-GB" w:eastAsia="en-AU"/>
          <w14:ligatures w14:val="standardContextual"/>
        </w:rPr>
        <w:t xml:space="preserve">Table </w:t>
      </w:r>
      <w:r w:rsidRPr="009E12F3">
        <w:rPr>
          <w:rFonts w:eastAsiaTheme="minorEastAsia"/>
          <w:b/>
          <w:bCs/>
          <w:i w:val="0"/>
          <w:iCs w:val="0"/>
          <w:color w:val="007FAD"/>
          <w:kern w:val="2"/>
          <w:sz w:val="22"/>
          <w:szCs w:val="22"/>
          <w:lang w:val="en-GB" w:eastAsia="en-AU"/>
          <w14:ligatures w14:val="standardContextual"/>
        </w:rPr>
        <w:fldChar w:fldCharType="begin"/>
      </w:r>
      <w:r w:rsidRPr="009E12F3">
        <w:rPr>
          <w:rFonts w:eastAsiaTheme="minorEastAsia"/>
          <w:b/>
          <w:bCs/>
          <w:i w:val="0"/>
          <w:iCs w:val="0"/>
          <w:color w:val="007FAD"/>
          <w:kern w:val="2"/>
          <w:sz w:val="22"/>
          <w:szCs w:val="22"/>
          <w:lang w:val="en-GB" w:eastAsia="en-AU"/>
          <w14:ligatures w14:val="standardContextual"/>
        </w:rPr>
        <w:instrText xml:space="preserve"> SEQ Table \* ARABIC </w:instrText>
      </w:r>
      <w:r w:rsidRPr="009E12F3">
        <w:rPr>
          <w:rFonts w:eastAsiaTheme="minorEastAsia"/>
          <w:b/>
          <w:bCs/>
          <w:i w:val="0"/>
          <w:iCs w:val="0"/>
          <w:color w:val="007FAD"/>
          <w:kern w:val="2"/>
          <w:sz w:val="22"/>
          <w:szCs w:val="22"/>
          <w:lang w:val="en-GB" w:eastAsia="en-AU"/>
          <w14:ligatures w14:val="standardContextual"/>
        </w:rPr>
        <w:fldChar w:fldCharType="separate"/>
      </w:r>
      <w:r w:rsidR="00077F7F">
        <w:rPr>
          <w:rFonts w:eastAsiaTheme="minorEastAsia"/>
          <w:b/>
          <w:bCs/>
          <w:i w:val="0"/>
          <w:iCs w:val="0"/>
          <w:noProof/>
          <w:color w:val="007FAD"/>
          <w:kern w:val="2"/>
          <w:sz w:val="22"/>
          <w:szCs w:val="22"/>
          <w:lang w:val="en-GB" w:eastAsia="en-AU"/>
          <w14:ligatures w14:val="standardContextual"/>
        </w:rPr>
        <w:t>15</w:t>
      </w:r>
      <w:r w:rsidRPr="009E12F3">
        <w:rPr>
          <w:rFonts w:eastAsiaTheme="minorEastAsia"/>
          <w:b/>
          <w:bCs/>
          <w:i w:val="0"/>
          <w:iCs w:val="0"/>
          <w:color w:val="007FAD"/>
          <w:kern w:val="2"/>
          <w:sz w:val="22"/>
          <w:szCs w:val="22"/>
          <w:lang w:val="en-GB" w:eastAsia="en-AU"/>
          <w14:ligatures w14:val="standardContextual"/>
        </w:rPr>
        <w:fldChar w:fldCharType="end"/>
      </w:r>
      <w:bookmarkEnd w:id="67"/>
      <w:r w:rsidR="008531B1" w:rsidRPr="009E12F3">
        <w:rPr>
          <w:rFonts w:eastAsiaTheme="minorEastAsia"/>
          <w:b/>
          <w:bCs/>
          <w:i w:val="0"/>
          <w:iCs w:val="0"/>
          <w:color w:val="007FAD"/>
          <w:kern w:val="2"/>
          <w:sz w:val="22"/>
          <w:szCs w:val="22"/>
          <w:lang w:val="en-GB" w:eastAsia="en-AU"/>
          <w14:ligatures w14:val="standardContextual"/>
        </w:rPr>
        <w:t xml:space="preserve">: </w:t>
      </w:r>
      <w:r w:rsidR="00E7465E" w:rsidRPr="009E12F3">
        <w:rPr>
          <w:rFonts w:eastAsiaTheme="minorEastAsia"/>
          <w:b/>
          <w:bCs/>
          <w:i w:val="0"/>
          <w:iCs w:val="0"/>
          <w:color w:val="007FAD"/>
          <w:kern w:val="2"/>
          <w:sz w:val="22"/>
          <w:szCs w:val="22"/>
          <w:lang w:val="en-GB" w:eastAsia="en-AU"/>
          <w14:ligatures w14:val="standardContextual"/>
        </w:rPr>
        <w:t>Recommendations for updates to the DMEL Standards</w:t>
      </w:r>
    </w:p>
    <w:tbl>
      <w:tblPr>
        <w:tblStyle w:val="GridTable4-Accent1"/>
        <w:tblW w:w="4732" w:type="pct"/>
        <w:tblLook w:val="04A0" w:firstRow="1" w:lastRow="0" w:firstColumn="1" w:lastColumn="0" w:noHBand="0" w:noVBand="1"/>
      </w:tblPr>
      <w:tblGrid>
        <w:gridCol w:w="2261"/>
        <w:gridCol w:w="6523"/>
      </w:tblGrid>
      <w:tr w:rsidR="008531B1" w:rsidRPr="0043412E" w14:paraId="19F8BF82" w14:textId="77777777" w:rsidTr="007B6003">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B50D5A" w14:textId="77777777" w:rsidR="008531B1" w:rsidRPr="00CE19DF" w:rsidRDefault="008531B1" w:rsidP="00E94CD2">
            <w:pPr>
              <w:spacing w:before="80"/>
              <w:rPr>
                <w:rFonts w:cstheme="minorHAnsi"/>
                <w:color w:val="auto"/>
                <w:sz w:val="18"/>
                <w:szCs w:val="18"/>
                <w:lang w:val="en-GB"/>
              </w:rPr>
            </w:pPr>
            <w:r w:rsidRPr="00CE19DF">
              <w:rPr>
                <w:rFonts w:cstheme="minorHAnsi"/>
                <w:color w:val="auto"/>
                <w:sz w:val="18"/>
                <w:szCs w:val="18"/>
                <w:lang w:val="en-GB"/>
              </w:rPr>
              <w:t xml:space="preserve">Quality criteria (DMEL Standard 9) </w:t>
            </w:r>
          </w:p>
        </w:tc>
        <w:tc>
          <w:tcPr>
            <w:tcW w:w="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CDE1AD" w14:textId="7B6FD200" w:rsidR="008531B1" w:rsidRPr="00CE19DF" w:rsidRDefault="00E7465E" w:rsidP="00E94CD2">
            <w:pPr>
              <w:spacing w:before="8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lang w:val="en-GB"/>
              </w:rPr>
            </w:pPr>
            <w:r>
              <w:rPr>
                <w:rFonts w:cstheme="minorHAnsi"/>
                <w:color w:val="auto"/>
                <w:sz w:val="18"/>
                <w:szCs w:val="18"/>
                <w:lang w:val="en-GB"/>
              </w:rPr>
              <w:t>Recommendations for updates to the DMEL Standards</w:t>
            </w:r>
          </w:p>
        </w:tc>
      </w:tr>
      <w:tr w:rsidR="00A20C9A" w:rsidRPr="0043412E" w14:paraId="22525E25" w14:textId="77777777" w:rsidTr="00374D1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000000"/>
              <w:left w:val="single" w:sz="4" w:space="0" w:color="auto"/>
            </w:tcBorders>
            <w:shd w:val="clear" w:color="auto" w:fill="EDEDED" w:themeFill="accent3" w:themeFillTint="33"/>
          </w:tcPr>
          <w:p w14:paraId="76D794FF" w14:textId="168E3425" w:rsidR="00A20C9A" w:rsidRPr="00CE19DF" w:rsidRDefault="00A20C9A" w:rsidP="00A20C9A">
            <w:pPr>
              <w:spacing w:before="80"/>
              <w:contextualSpacing/>
              <w:rPr>
                <w:rFonts w:cstheme="minorHAnsi"/>
                <w:sz w:val="18"/>
                <w:szCs w:val="18"/>
                <w:lang w:val="en-GB"/>
              </w:rPr>
            </w:pPr>
            <w:r w:rsidRPr="00CE19DF">
              <w:rPr>
                <w:rFonts w:cstheme="minorHAnsi"/>
                <w:sz w:val="18"/>
                <w:szCs w:val="18"/>
                <w:lang w:val="en-GB" w:eastAsia="en-AU"/>
              </w:rPr>
              <w:t>Standard 8.13, evaluation plan</w:t>
            </w:r>
          </w:p>
        </w:tc>
        <w:tc>
          <w:tcPr>
            <w:tcW w:w="0" w:type="pct"/>
            <w:tcBorders>
              <w:top w:val="single" w:sz="4" w:space="0" w:color="000000"/>
              <w:right w:val="single" w:sz="4" w:space="0" w:color="auto"/>
            </w:tcBorders>
            <w:shd w:val="clear" w:color="auto" w:fill="EDEDED" w:themeFill="accent3" w:themeFillTint="33"/>
          </w:tcPr>
          <w:p w14:paraId="4069BF62" w14:textId="77777777" w:rsidR="00731038" w:rsidRPr="00CE19DF" w:rsidRDefault="00731038" w:rsidP="00731038">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Standards suggest allocating three input days (depending on the program’s scale and complexity) for developing the evaluation plan, including fully elaborated methods. </w:t>
            </w:r>
          </w:p>
          <w:p w14:paraId="33DFF6DB" w14:textId="77777777" w:rsidR="00731038" w:rsidRPr="00CE19DF" w:rsidRDefault="00731038" w:rsidP="00731038">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Introducing a time range (i.e., 3-5 days) </w:t>
            </w:r>
            <w:r>
              <w:rPr>
                <w:rFonts w:cstheme="minorHAnsi"/>
                <w:sz w:val="18"/>
                <w:szCs w:val="18"/>
                <w:lang w:val="en-GB" w:eastAsia="en-AU"/>
              </w:rPr>
              <w:t>for input days</w:t>
            </w:r>
            <w:r w:rsidRPr="00CE19DF">
              <w:rPr>
                <w:rFonts w:cstheme="minorHAnsi"/>
                <w:sz w:val="18"/>
                <w:szCs w:val="18"/>
                <w:lang w:val="en-GB" w:eastAsia="en-AU"/>
              </w:rPr>
              <w:t xml:space="preserve"> rather than a fixed </w:t>
            </w:r>
            <w:r>
              <w:rPr>
                <w:rFonts w:cstheme="minorHAnsi"/>
                <w:sz w:val="18"/>
                <w:szCs w:val="18"/>
                <w:lang w:val="en-GB" w:eastAsia="en-AU"/>
              </w:rPr>
              <w:t>number of input days</w:t>
            </w:r>
            <w:r w:rsidRPr="00CE19DF">
              <w:rPr>
                <w:rFonts w:cstheme="minorHAnsi"/>
                <w:sz w:val="18"/>
                <w:szCs w:val="18"/>
                <w:lang w:val="en-GB" w:eastAsia="en-AU"/>
              </w:rPr>
              <w:t xml:space="preserve"> could encourage greater innovation in plan development, methodological design and overall evaluation conduct. </w:t>
            </w:r>
          </w:p>
          <w:p w14:paraId="320E0ABF" w14:textId="77777777" w:rsidR="00731038" w:rsidRPr="00CE19DF" w:rsidRDefault="00731038" w:rsidP="00731038">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This represents only a modest increase from current guidance. It is noted that time allocation will vary according to the complexity and scale of the investment. </w:t>
            </w:r>
          </w:p>
          <w:p w14:paraId="5FBF1D66" w14:textId="77777777" w:rsidR="00731038" w:rsidRPr="00CE19DF" w:rsidRDefault="00731038" w:rsidP="00731038">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Pr>
                <w:rFonts w:cstheme="minorHAnsi"/>
                <w:sz w:val="18"/>
                <w:szCs w:val="18"/>
                <w:lang w:val="en-GB" w:eastAsia="en-AU"/>
              </w:rPr>
              <w:t xml:space="preserve">Further, commentary on the time duration for developing an evaluation plan should be included in the standards (e.g., 2-4 weeks). The duration may be longer to allow for a collaborative approach, especially when there are multiple stakeholders and to support localisation. </w:t>
            </w:r>
          </w:p>
          <w:p w14:paraId="52A386D1" w14:textId="41D7ADFE" w:rsidR="00A20C9A" w:rsidRPr="00CE19DF" w:rsidRDefault="00731038" w:rsidP="00731038">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The </w:t>
            </w:r>
            <w:proofErr w:type="spellStart"/>
            <w:r w:rsidRPr="00CE19DF">
              <w:rPr>
                <w:rFonts w:cstheme="minorHAnsi"/>
                <w:sz w:val="18"/>
                <w:szCs w:val="18"/>
                <w:lang w:val="en-GB" w:eastAsia="en-AU"/>
              </w:rPr>
              <w:t>ToR</w:t>
            </w:r>
            <w:proofErr w:type="spellEnd"/>
            <w:r w:rsidRPr="00CE19DF">
              <w:rPr>
                <w:rFonts w:cstheme="minorHAnsi"/>
                <w:sz w:val="18"/>
                <w:szCs w:val="18"/>
                <w:lang w:val="en-GB" w:eastAsia="en-AU"/>
              </w:rPr>
              <w:t xml:space="preserve"> could specify minimum expectations while highlighting areas where flexibility or innovation is encouraged. This would provide contractors with greater clarity and confidence when responding to tenders, helping them identify where they can add value beyond the </w:t>
            </w:r>
            <w:proofErr w:type="spellStart"/>
            <w:r w:rsidRPr="00CE19DF">
              <w:rPr>
                <w:rFonts w:cstheme="minorHAnsi"/>
                <w:sz w:val="18"/>
                <w:szCs w:val="18"/>
                <w:lang w:val="en-GB" w:eastAsia="en-AU"/>
              </w:rPr>
              <w:t>ToR</w:t>
            </w:r>
            <w:proofErr w:type="spellEnd"/>
            <w:r w:rsidRPr="00CE19DF">
              <w:rPr>
                <w:rFonts w:cstheme="minorHAnsi"/>
                <w:sz w:val="18"/>
                <w:szCs w:val="18"/>
                <w:lang w:val="en-GB" w:eastAsia="en-AU"/>
              </w:rPr>
              <w:t>.</w:t>
            </w:r>
          </w:p>
        </w:tc>
      </w:tr>
      <w:tr w:rsidR="00A20C9A" w:rsidRPr="0043412E" w14:paraId="172872EF" w14:textId="77777777" w:rsidTr="0043412E">
        <w:trPr>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tcPr>
          <w:p w14:paraId="4CF281D7" w14:textId="475B0989" w:rsidR="00A20C9A" w:rsidRPr="00CE19DF" w:rsidRDefault="00A20C9A" w:rsidP="00A20C9A">
            <w:pPr>
              <w:spacing w:before="80"/>
              <w:contextualSpacing/>
              <w:rPr>
                <w:rFonts w:cstheme="minorHAnsi"/>
                <w:sz w:val="18"/>
                <w:szCs w:val="18"/>
                <w:lang w:val="en-GB"/>
              </w:rPr>
            </w:pPr>
            <w:r w:rsidRPr="00CE19DF">
              <w:rPr>
                <w:rFonts w:cstheme="minorHAnsi"/>
                <w:sz w:val="18"/>
                <w:szCs w:val="18"/>
                <w:lang w:val="en-GB" w:eastAsia="en-AU"/>
              </w:rPr>
              <w:t>Standard 9.4, limitations</w:t>
            </w:r>
          </w:p>
        </w:tc>
        <w:tc>
          <w:tcPr>
            <w:tcW w:w="3713" w:type="pct"/>
            <w:tcBorders>
              <w:right w:val="single" w:sz="4" w:space="0" w:color="auto"/>
            </w:tcBorders>
          </w:tcPr>
          <w:p w14:paraId="0A89AD35" w14:textId="77777777" w:rsidR="00A20C9A" w:rsidRPr="00CE19DF" w:rsidRDefault="00A20C9A" w:rsidP="00A20C9A">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Standards ask for limitations to be described, but this can result in a list of generic risks in the evaluation plan. </w:t>
            </w:r>
          </w:p>
          <w:p w14:paraId="5EC674F6" w14:textId="77777777" w:rsidR="00A20C9A" w:rsidRPr="00CE19DF" w:rsidRDefault="00A20C9A" w:rsidP="00A20C9A">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The Standards should specify that limitations should be reflective of specific contextual program and evaluation issues/considerations rather than generic limitations.</w:t>
            </w:r>
          </w:p>
          <w:p w14:paraId="6082BA75" w14:textId="7E81EFBC" w:rsidR="00A20C9A" w:rsidRPr="00CE19DF" w:rsidRDefault="00A20C9A" w:rsidP="00A20C9A">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The Standards could more clearly distinguish between limitations (known shortcomings that impact on the scope and confidence in the evidence) and risks (potential challenges).</w:t>
            </w:r>
          </w:p>
        </w:tc>
      </w:tr>
      <w:tr w:rsidR="00A20C9A" w:rsidRPr="0043412E" w14:paraId="6B49A427" w14:textId="77777777" w:rsidTr="004341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shd w:val="clear" w:color="auto" w:fill="EDEDED" w:themeFill="accent3" w:themeFillTint="33"/>
          </w:tcPr>
          <w:p w14:paraId="05CDF499" w14:textId="59D6EE7D" w:rsidR="00A20C9A" w:rsidRPr="00CE19DF" w:rsidRDefault="00A20C9A" w:rsidP="00A20C9A">
            <w:pPr>
              <w:spacing w:before="80"/>
              <w:contextualSpacing/>
              <w:rPr>
                <w:rFonts w:cstheme="minorHAnsi"/>
                <w:sz w:val="18"/>
                <w:szCs w:val="18"/>
                <w:lang w:val="en-GB"/>
              </w:rPr>
            </w:pPr>
            <w:r w:rsidRPr="00CE19DF">
              <w:rPr>
                <w:rFonts w:cstheme="minorHAnsi"/>
                <w:sz w:val="18"/>
                <w:szCs w:val="18"/>
                <w:lang w:val="en-GB" w:eastAsia="en-AU"/>
              </w:rPr>
              <w:t>Standard 9.6, number of KEQs and prioritisation</w:t>
            </w:r>
          </w:p>
        </w:tc>
        <w:tc>
          <w:tcPr>
            <w:tcW w:w="3713" w:type="pct"/>
            <w:tcBorders>
              <w:right w:val="single" w:sz="4" w:space="0" w:color="auto"/>
            </w:tcBorders>
            <w:shd w:val="clear" w:color="auto" w:fill="EDEDED" w:themeFill="accent3" w:themeFillTint="33"/>
          </w:tcPr>
          <w:p w14:paraId="3D1AC0D7" w14:textId="77777777" w:rsidR="00731038" w:rsidRPr="00CE19DF" w:rsidRDefault="00731038" w:rsidP="00731038">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Standards emphasise having a small number of </w:t>
            </w:r>
            <w:proofErr w:type="gramStart"/>
            <w:r w:rsidRPr="00CE19DF">
              <w:rPr>
                <w:rFonts w:cstheme="minorHAnsi"/>
                <w:sz w:val="18"/>
                <w:szCs w:val="18"/>
                <w:lang w:val="en-GB" w:eastAsia="en-AU"/>
              </w:rPr>
              <w:t>KEQs,</w:t>
            </w:r>
            <w:proofErr w:type="gramEnd"/>
            <w:r w:rsidRPr="00CE19DF">
              <w:rPr>
                <w:rFonts w:cstheme="minorHAnsi"/>
                <w:sz w:val="18"/>
                <w:szCs w:val="18"/>
                <w:lang w:val="en-GB" w:eastAsia="en-AU"/>
              </w:rPr>
              <w:t xml:space="preserve"> however, this often leads to an excessive number of sub-questions in evaluation plans. </w:t>
            </w:r>
          </w:p>
          <w:p w14:paraId="6FE05C22" w14:textId="4664C7E7" w:rsidR="00A20C9A" w:rsidRPr="00CE19DF" w:rsidRDefault="00731038" w:rsidP="00731038">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Pr>
                <w:rFonts w:cstheme="minorHAnsi"/>
                <w:sz w:val="18"/>
                <w:szCs w:val="18"/>
                <w:lang w:val="en-GB" w:eastAsia="en-AU"/>
              </w:rPr>
              <w:t>The Standards would benefit from a</w:t>
            </w:r>
            <w:r w:rsidRPr="00CE19DF">
              <w:rPr>
                <w:rFonts w:cstheme="minorHAnsi"/>
                <w:sz w:val="18"/>
                <w:szCs w:val="18"/>
                <w:lang w:val="en-GB" w:eastAsia="en-AU"/>
              </w:rPr>
              <w:t>dditional guidance on sub-questions</w:t>
            </w:r>
            <w:r>
              <w:rPr>
                <w:rFonts w:cstheme="minorHAnsi"/>
                <w:sz w:val="18"/>
                <w:szCs w:val="18"/>
                <w:lang w:val="en-GB" w:eastAsia="en-AU"/>
              </w:rPr>
              <w:t>. This would include</w:t>
            </w:r>
            <w:r w:rsidRPr="00CE19DF">
              <w:rPr>
                <w:rFonts w:cstheme="minorHAnsi"/>
                <w:sz w:val="18"/>
                <w:szCs w:val="18"/>
                <w:lang w:val="en-GB" w:eastAsia="en-AU"/>
              </w:rPr>
              <w:t xml:space="preserve"> what constitutes a reasonable number </w:t>
            </w:r>
            <w:r>
              <w:rPr>
                <w:rFonts w:cstheme="minorHAnsi"/>
                <w:sz w:val="18"/>
                <w:szCs w:val="18"/>
                <w:lang w:val="en-GB" w:eastAsia="en-AU"/>
              </w:rPr>
              <w:t xml:space="preserve">of sub-questions for the evaluation scope and </w:t>
            </w:r>
            <w:r w:rsidRPr="00CE19DF">
              <w:rPr>
                <w:rFonts w:cstheme="minorHAnsi"/>
                <w:sz w:val="18"/>
                <w:szCs w:val="18"/>
                <w:lang w:val="en-GB" w:eastAsia="en-AU"/>
              </w:rPr>
              <w:t xml:space="preserve">to prioritise them </w:t>
            </w:r>
            <w:r>
              <w:rPr>
                <w:rFonts w:cstheme="minorHAnsi"/>
                <w:sz w:val="18"/>
                <w:szCs w:val="18"/>
                <w:lang w:val="en-GB" w:eastAsia="en-AU"/>
              </w:rPr>
              <w:t>to ensure the most relevant sub-questions are addressed.</w:t>
            </w:r>
          </w:p>
        </w:tc>
      </w:tr>
      <w:tr w:rsidR="00A20C9A" w:rsidRPr="0043412E" w14:paraId="06E5811F" w14:textId="77777777" w:rsidTr="0043412E">
        <w:trPr>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tcPr>
          <w:p w14:paraId="032B5213" w14:textId="635E0A9D"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Standard 9.8, data collection methods</w:t>
            </w:r>
          </w:p>
        </w:tc>
        <w:tc>
          <w:tcPr>
            <w:tcW w:w="3713" w:type="pct"/>
            <w:tcBorders>
              <w:right w:val="single" w:sz="4" w:space="0" w:color="auto"/>
            </w:tcBorders>
          </w:tcPr>
          <w:p w14:paraId="29CA0293" w14:textId="77777777" w:rsidR="00A20C9A" w:rsidRPr="00CE19DF" w:rsidRDefault="00A20C9A" w:rsidP="00A20C9A">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Greater emphasis is needed on the role of the program’s MEL system monitoring data. This could be viewed as a component of the document review, under 9.8. </w:t>
            </w:r>
          </w:p>
          <w:p w14:paraId="71F24D39" w14:textId="45D19D90" w:rsidR="00A20C9A" w:rsidRPr="00CE19DF" w:rsidRDefault="00A20C9A" w:rsidP="0043412E">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However, a clear sentence about the use of program MEL data and how the quality might be tested will support the data’s inclusion in evaluation plans. </w:t>
            </w:r>
          </w:p>
        </w:tc>
      </w:tr>
      <w:tr w:rsidR="00A20C9A" w:rsidRPr="0043412E" w14:paraId="260DF7B1" w14:textId="77777777" w:rsidTr="004341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shd w:val="clear" w:color="auto" w:fill="EDEDED" w:themeFill="accent3" w:themeFillTint="33"/>
          </w:tcPr>
          <w:p w14:paraId="2D9727E1" w14:textId="15968730"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Standard 9.11, sampling</w:t>
            </w:r>
          </w:p>
        </w:tc>
        <w:tc>
          <w:tcPr>
            <w:tcW w:w="3713" w:type="pct"/>
            <w:tcBorders>
              <w:right w:val="single" w:sz="4" w:space="0" w:color="auto"/>
            </w:tcBorders>
            <w:shd w:val="clear" w:color="auto" w:fill="EDEDED" w:themeFill="accent3" w:themeFillTint="33"/>
          </w:tcPr>
          <w:p w14:paraId="4ACD092A" w14:textId="77777777" w:rsidR="00A20C9A" w:rsidRPr="00CE19DF" w:rsidRDefault="00A20C9A" w:rsidP="00A20C9A">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 asks for a sampling strategy, appropriately allowing some flexibility according to the evaluation scope. </w:t>
            </w:r>
          </w:p>
          <w:p w14:paraId="36E56A19" w14:textId="77777777" w:rsidR="00A20C9A" w:rsidRPr="00CE19DF" w:rsidRDefault="00A20C9A" w:rsidP="00A20C9A">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lastRenderedPageBreak/>
              <w:t xml:space="preserve">Sampling guidance for quantitative and qualitative data collection could include justifications for sample sizes or clearer descriptions of approaches for purposive sampling in qualitative data. </w:t>
            </w:r>
          </w:p>
          <w:p w14:paraId="20BDFAC8" w14:textId="1A2412C2" w:rsidR="00A20C9A" w:rsidRPr="00CE19DF" w:rsidRDefault="00A20C9A" w:rsidP="0043412E">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There could also be greater emphasis on protocols for reaching hard-to-reach groups (if relevant).</w:t>
            </w:r>
          </w:p>
        </w:tc>
      </w:tr>
      <w:tr w:rsidR="00A20C9A" w:rsidRPr="0043412E" w14:paraId="33E47BFD" w14:textId="77777777" w:rsidTr="0043412E">
        <w:trPr>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tcPr>
          <w:p w14:paraId="00E40604" w14:textId="74F04F80"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lastRenderedPageBreak/>
              <w:t>Standard 9.12, data processing and analysis</w:t>
            </w:r>
          </w:p>
        </w:tc>
        <w:tc>
          <w:tcPr>
            <w:tcW w:w="3713" w:type="pct"/>
            <w:tcBorders>
              <w:right w:val="single" w:sz="4" w:space="0" w:color="auto"/>
            </w:tcBorders>
          </w:tcPr>
          <w:p w14:paraId="4226D617" w14:textId="77777777" w:rsidR="00A20C9A" w:rsidRPr="00CE19DF" w:rsidRDefault="00A20C9A" w:rsidP="00A20C9A">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Guidance on data processing and analysis could be strengthened to encourage more focus in the evaluation plans. </w:t>
            </w:r>
          </w:p>
          <w:p w14:paraId="7C719595" w14:textId="66EFFC1B" w:rsidR="00A20C9A" w:rsidRPr="00CE19DF" w:rsidRDefault="00A20C9A" w:rsidP="0043412E">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For example, the data analysis approach could describe the tools, processes (both individually and across the team), validation checks with stakeholders, and QA that will be used. </w:t>
            </w:r>
          </w:p>
        </w:tc>
      </w:tr>
      <w:tr w:rsidR="00A20C9A" w:rsidRPr="0043412E" w14:paraId="5BD11945" w14:textId="77777777" w:rsidTr="004341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shd w:val="clear" w:color="auto" w:fill="EDEDED" w:themeFill="accent3" w:themeFillTint="33"/>
          </w:tcPr>
          <w:p w14:paraId="5F7578BE" w14:textId="1FA78A27"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Standard 9.15, use of findings</w:t>
            </w:r>
          </w:p>
        </w:tc>
        <w:tc>
          <w:tcPr>
            <w:tcW w:w="3713" w:type="pct"/>
            <w:tcBorders>
              <w:right w:val="single" w:sz="4" w:space="0" w:color="auto"/>
            </w:tcBorders>
            <w:shd w:val="clear" w:color="auto" w:fill="EDEDED" w:themeFill="accent3" w:themeFillTint="33"/>
          </w:tcPr>
          <w:p w14:paraId="796BB4AF" w14:textId="77777777" w:rsidR="00A20C9A" w:rsidRPr="00CE19DF" w:rsidRDefault="00A20C9A" w:rsidP="00A20C9A">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sub-heading could be expanded to include </w:t>
            </w:r>
            <w:proofErr w:type="gramStart"/>
            <w:r w:rsidRPr="00CE19DF">
              <w:rPr>
                <w:rFonts w:cstheme="minorHAnsi"/>
                <w:sz w:val="18"/>
                <w:szCs w:val="18"/>
                <w:lang w:val="en-GB" w:eastAsia="en-AU"/>
              </w:rPr>
              <w:t>QA</w:t>
            </w:r>
            <w:proofErr w:type="gramEnd"/>
            <w:r w:rsidRPr="00CE19DF">
              <w:rPr>
                <w:rFonts w:cstheme="minorHAnsi"/>
                <w:sz w:val="18"/>
                <w:szCs w:val="18"/>
                <w:lang w:val="en-GB" w:eastAsia="en-AU"/>
              </w:rPr>
              <w:t xml:space="preserve"> or the standard could be cross-referenced to Standard 9.18 (Quality Assurance).</w:t>
            </w:r>
          </w:p>
          <w:p w14:paraId="52047CE0" w14:textId="33FF9875" w:rsidR="00A20C9A" w:rsidRPr="00CE19DF" w:rsidRDefault="00A20C9A" w:rsidP="0043412E">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Activities such as testing early findings and initial findings workshops support use and are also data validation approaches that support QA. </w:t>
            </w:r>
          </w:p>
        </w:tc>
      </w:tr>
      <w:tr w:rsidR="00A20C9A" w:rsidRPr="0043412E" w14:paraId="38A5C8A5" w14:textId="77777777" w:rsidTr="0043412E">
        <w:trPr>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tcPr>
          <w:p w14:paraId="4E55B1B4" w14:textId="6F889625"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Standard 9.16, schedule and Standard 9.7, flexibility</w:t>
            </w:r>
          </w:p>
        </w:tc>
        <w:tc>
          <w:tcPr>
            <w:tcW w:w="3713" w:type="pct"/>
            <w:tcBorders>
              <w:right w:val="single" w:sz="4" w:space="0" w:color="auto"/>
            </w:tcBorders>
          </w:tcPr>
          <w:p w14:paraId="7DB60B98" w14:textId="77777777" w:rsidR="00731038" w:rsidRPr="00CE19DF" w:rsidRDefault="00731038" w:rsidP="00731038">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Standard 9.16 focuses on the schedule for data collection. The evaluation plan should include an overall schedule for the evaluation to ensure that adequate time is planned for key activities, including QA and DFAT/stakeholder review and feedback. </w:t>
            </w:r>
          </w:p>
          <w:p w14:paraId="4BE7B5DD" w14:textId="77777777" w:rsidR="00731038" w:rsidRPr="00CE19DF" w:rsidRDefault="00731038" w:rsidP="00731038">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This could include the indicative schedule for data collection that reflects the requirements of the standards. </w:t>
            </w:r>
          </w:p>
          <w:p w14:paraId="1338AB7E" w14:textId="77777777" w:rsidR="00731038" w:rsidRPr="00CE19DF" w:rsidRDefault="00731038" w:rsidP="00731038">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An overall schedule also supports understanding of the extent to which the evaluation can respond flexibly (Standard 9.7) within the timeframe. </w:t>
            </w:r>
          </w:p>
          <w:p w14:paraId="488F3309" w14:textId="0017A9D7" w:rsidR="00A20C9A" w:rsidRPr="00CE19DF" w:rsidRDefault="00731038" w:rsidP="00731038">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The guidance in Standard 8.14 (Scheduling in the </w:t>
            </w:r>
            <w:proofErr w:type="spellStart"/>
            <w:r w:rsidRPr="00CE19DF">
              <w:rPr>
                <w:rFonts w:cstheme="minorHAnsi"/>
                <w:sz w:val="18"/>
                <w:szCs w:val="18"/>
                <w:lang w:val="en-GB" w:eastAsia="en-AU"/>
              </w:rPr>
              <w:t>ToR</w:t>
            </w:r>
            <w:proofErr w:type="spellEnd"/>
            <w:r w:rsidRPr="00CE19DF">
              <w:rPr>
                <w:rFonts w:cstheme="minorHAnsi"/>
                <w:sz w:val="18"/>
                <w:szCs w:val="18"/>
                <w:lang w:val="en-GB" w:eastAsia="en-AU"/>
              </w:rPr>
              <w:t>) is a useful reference for what to consider in the overall schedule.</w:t>
            </w:r>
          </w:p>
        </w:tc>
      </w:tr>
      <w:tr w:rsidR="00A20C9A" w:rsidRPr="0043412E" w14:paraId="28963278" w14:textId="77777777" w:rsidTr="004341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shd w:val="clear" w:color="auto" w:fill="EDEDED" w:themeFill="accent3" w:themeFillTint="33"/>
          </w:tcPr>
          <w:p w14:paraId="0FD820DD" w14:textId="60358D1F"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Standard 9 – New – GEDSI integration</w:t>
            </w:r>
          </w:p>
        </w:tc>
        <w:tc>
          <w:tcPr>
            <w:tcW w:w="3713" w:type="pct"/>
            <w:tcBorders>
              <w:right w:val="single" w:sz="4" w:space="0" w:color="auto"/>
            </w:tcBorders>
            <w:shd w:val="clear" w:color="auto" w:fill="EDEDED" w:themeFill="accent3" w:themeFillTint="33"/>
          </w:tcPr>
          <w:p w14:paraId="717174AE" w14:textId="0173B93B" w:rsidR="00A20C9A" w:rsidRPr="00CE19DF" w:rsidRDefault="00A20C9A" w:rsidP="0043412E">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GEDSI aims in evaluation planning and conduct could be clearer in general. For example, are DFAT evaluations intended to be GEDSI sensitive or integrated?</w:t>
            </w:r>
          </w:p>
        </w:tc>
      </w:tr>
      <w:tr w:rsidR="00A20C9A" w:rsidRPr="0043412E" w14:paraId="59669A54" w14:textId="77777777" w:rsidTr="0043412E">
        <w:trPr>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tcPr>
          <w:p w14:paraId="316EB1AF" w14:textId="4F95AD2D"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Standard 10.4, limitations</w:t>
            </w:r>
          </w:p>
        </w:tc>
        <w:tc>
          <w:tcPr>
            <w:tcW w:w="3713" w:type="pct"/>
            <w:tcBorders>
              <w:right w:val="single" w:sz="4" w:space="0" w:color="auto"/>
            </w:tcBorders>
          </w:tcPr>
          <w:p w14:paraId="135FFC96" w14:textId="77777777" w:rsidR="00731038" w:rsidRPr="00CE19DF" w:rsidRDefault="00731038" w:rsidP="00731038">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Standards should suggest the inclusion of a dedicated </w:t>
            </w:r>
            <w:r>
              <w:rPr>
                <w:rFonts w:cstheme="minorHAnsi"/>
                <w:sz w:val="18"/>
                <w:szCs w:val="18"/>
                <w:lang w:val="en-GB" w:eastAsia="en-AU"/>
              </w:rPr>
              <w:t>limitations</w:t>
            </w:r>
            <w:r w:rsidRPr="00CE19DF">
              <w:rPr>
                <w:rFonts w:cstheme="minorHAnsi"/>
                <w:sz w:val="18"/>
                <w:szCs w:val="18"/>
                <w:lang w:val="en-GB" w:eastAsia="en-AU"/>
              </w:rPr>
              <w:t xml:space="preserve"> section at the front of reports </w:t>
            </w:r>
            <w:r>
              <w:rPr>
                <w:rFonts w:cstheme="minorHAnsi"/>
                <w:sz w:val="18"/>
                <w:szCs w:val="18"/>
                <w:lang w:val="en-GB" w:eastAsia="en-AU"/>
              </w:rPr>
              <w:t>(e.g., in purpose and use). This will orient</w:t>
            </w:r>
            <w:r w:rsidRPr="00CE19DF">
              <w:rPr>
                <w:rFonts w:cstheme="minorHAnsi"/>
                <w:sz w:val="18"/>
                <w:szCs w:val="18"/>
                <w:lang w:val="en-GB" w:eastAsia="en-AU"/>
              </w:rPr>
              <w:t xml:space="preserve"> readers </w:t>
            </w:r>
            <w:r>
              <w:rPr>
                <w:rFonts w:cstheme="minorHAnsi"/>
                <w:sz w:val="18"/>
                <w:szCs w:val="18"/>
                <w:lang w:val="en-GB" w:eastAsia="en-AU"/>
              </w:rPr>
              <w:t>to</w:t>
            </w:r>
            <w:r w:rsidRPr="00CE19DF">
              <w:rPr>
                <w:rFonts w:cstheme="minorHAnsi"/>
                <w:sz w:val="18"/>
                <w:szCs w:val="18"/>
                <w:lang w:val="en-GB" w:eastAsia="en-AU"/>
              </w:rPr>
              <w:t xml:space="preserve"> </w:t>
            </w:r>
            <w:r>
              <w:rPr>
                <w:rFonts w:cstheme="minorHAnsi"/>
                <w:sz w:val="18"/>
                <w:szCs w:val="18"/>
                <w:lang w:val="en-GB" w:eastAsia="en-AU"/>
              </w:rPr>
              <w:t xml:space="preserve">the </w:t>
            </w:r>
            <w:r w:rsidRPr="00CE19DF">
              <w:rPr>
                <w:rFonts w:cstheme="minorHAnsi"/>
                <w:sz w:val="18"/>
                <w:szCs w:val="18"/>
                <w:lang w:val="en-GB" w:eastAsia="en-AU"/>
              </w:rPr>
              <w:t>limitations</w:t>
            </w:r>
            <w:r>
              <w:rPr>
                <w:rFonts w:cstheme="minorHAnsi"/>
                <w:sz w:val="18"/>
                <w:szCs w:val="18"/>
                <w:lang w:val="en-GB" w:eastAsia="en-AU"/>
              </w:rPr>
              <w:t xml:space="preserve"> of the findings and conclusions that follow and the level of confidence that can be placed in them</w:t>
            </w:r>
            <w:r w:rsidRPr="00CE19DF">
              <w:rPr>
                <w:rFonts w:cstheme="minorHAnsi"/>
                <w:sz w:val="18"/>
                <w:szCs w:val="18"/>
                <w:lang w:val="en-GB" w:eastAsia="en-AU"/>
              </w:rPr>
              <w:t xml:space="preserve">. </w:t>
            </w:r>
          </w:p>
          <w:p w14:paraId="7EA34A4E" w14:textId="6469B9D1" w:rsidR="00A20C9A" w:rsidRPr="00CE19DF" w:rsidRDefault="00731038" w:rsidP="00731038">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Additionally, the findings and conclusions section should be clear about the limitations of key assertions (where relevant) so that it is immediately clear for the reader/decision-maker (this may be linked to the assessment of strength of evidence, Standard 10.8).</w:t>
            </w:r>
          </w:p>
        </w:tc>
      </w:tr>
      <w:tr w:rsidR="00A20C9A" w:rsidRPr="0043412E" w14:paraId="08E6FC68" w14:textId="77777777" w:rsidTr="004341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shd w:val="clear" w:color="auto" w:fill="EDEDED" w:themeFill="accent3" w:themeFillTint="33"/>
          </w:tcPr>
          <w:p w14:paraId="3CAEE746" w14:textId="580D40A1"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Standard 10.8, strength of evidence</w:t>
            </w:r>
          </w:p>
        </w:tc>
        <w:tc>
          <w:tcPr>
            <w:tcW w:w="3713" w:type="pct"/>
            <w:tcBorders>
              <w:right w:val="single" w:sz="4" w:space="0" w:color="auto"/>
            </w:tcBorders>
            <w:shd w:val="clear" w:color="auto" w:fill="EDEDED" w:themeFill="accent3" w:themeFillTint="33"/>
          </w:tcPr>
          <w:p w14:paraId="0F755382" w14:textId="77777777" w:rsidR="00A20C9A" w:rsidRPr="00CE19DF" w:rsidRDefault="00A20C9A" w:rsidP="0043412E">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Standards expect evaluations to clearly communicate the strength of evidence for key findings and related conclusions. </w:t>
            </w:r>
          </w:p>
          <w:p w14:paraId="23114EBC" w14:textId="77777777" w:rsidR="00A20C9A" w:rsidRPr="00CE19DF" w:rsidRDefault="00A20C9A" w:rsidP="0043412E">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As evidence is often synthesised in an evaluation, it is often not possible for a reader to determine the number of individual evidence sources, the use of triangulation or the implicit strength of evidence. </w:t>
            </w:r>
          </w:p>
          <w:p w14:paraId="6A065816" w14:textId="77777777" w:rsidR="00A20C9A" w:rsidRPr="00CE19DF" w:rsidRDefault="00A20C9A" w:rsidP="0043412E">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Therefore, the standards should clarify how to demonstrate strength of evidence. That is, the evaluation should explicitly identify how it transparently comes to findings and conclusions. </w:t>
            </w:r>
          </w:p>
          <w:p w14:paraId="1CEB45F1" w14:textId="106E4360" w:rsidR="00A20C9A" w:rsidRPr="00CE19DF" w:rsidRDefault="00A20C9A" w:rsidP="0043412E">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The Standard could also request the inclusion of a final, updated evaluation matrix (Standards 9.8, 9.10 and 9.14). This should demonstrate which type of evidence was used to answer each question and support an understanding of strength of evidence and triangulation. </w:t>
            </w:r>
          </w:p>
        </w:tc>
      </w:tr>
      <w:tr w:rsidR="00A20C9A" w:rsidRPr="0043412E" w14:paraId="1D76588E" w14:textId="77777777" w:rsidTr="0043412E">
        <w:trPr>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tcBorders>
          </w:tcPr>
          <w:p w14:paraId="0BF8651D" w14:textId="711B6541"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10.19, recommendations: cost implications</w:t>
            </w:r>
          </w:p>
        </w:tc>
        <w:tc>
          <w:tcPr>
            <w:tcW w:w="3713" w:type="pct"/>
            <w:tcBorders>
              <w:right w:val="single" w:sz="4" w:space="0" w:color="auto"/>
            </w:tcBorders>
          </w:tcPr>
          <w:p w14:paraId="43087556" w14:textId="77777777" w:rsidR="00A20C9A" w:rsidRPr="00CE19DF" w:rsidRDefault="00A20C9A" w:rsidP="00A20C9A">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Standards ask for estimates of </w:t>
            </w:r>
            <w:r w:rsidRPr="00CE19DF">
              <w:rPr>
                <w:rFonts w:cstheme="minorHAnsi"/>
                <w:i/>
                <w:iCs/>
                <w:sz w:val="18"/>
                <w:szCs w:val="18"/>
                <w:lang w:val="en-GB" w:eastAsia="en-AU"/>
              </w:rPr>
              <w:t>“human, financial or material costs”</w:t>
            </w:r>
            <w:r w:rsidRPr="00CE19DF">
              <w:rPr>
                <w:rFonts w:cstheme="minorHAnsi"/>
                <w:sz w:val="18"/>
                <w:szCs w:val="18"/>
                <w:lang w:val="en-GB" w:eastAsia="en-AU"/>
              </w:rPr>
              <w:t xml:space="preserve">. Further advice on the expectations for cost estimations would support the application of the standard. </w:t>
            </w:r>
          </w:p>
          <w:p w14:paraId="534BC94C" w14:textId="368A2E7F" w:rsidR="00A20C9A" w:rsidRPr="00CE19DF" w:rsidRDefault="00A20C9A" w:rsidP="0043412E">
            <w:pPr>
              <w:cnfStyle w:val="000000000000" w:firstRow="0" w:lastRow="0" w:firstColumn="0" w:lastColumn="0" w:oddVBand="0" w:evenVBand="0" w:oddHBand="0"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For example, if a recommendation is to add a short-term adviser, do the costs of the role and any support costs need to be included? </w:t>
            </w:r>
          </w:p>
        </w:tc>
      </w:tr>
      <w:tr w:rsidR="00A20C9A" w:rsidRPr="0043412E" w14:paraId="47A506DF" w14:textId="77777777" w:rsidTr="004341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7" w:type="pct"/>
            <w:tcBorders>
              <w:left w:val="single" w:sz="4" w:space="0" w:color="auto"/>
              <w:bottom w:val="single" w:sz="4" w:space="0" w:color="auto"/>
            </w:tcBorders>
            <w:shd w:val="clear" w:color="auto" w:fill="EDEDED" w:themeFill="accent3" w:themeFillTint="33"/>
          </w:tcPr>
          <w:p w14:paraId="431FCBAA" w14:textId="59A9C31A" w:rsidR="00A20C9A" w:rsidRPr="00CE19DF" w:rsidRDefault="00A20C9A" w:rsidP="00A20C9A">
            <w:pPr>
              <w:spacing w:before="80"/>
              <w:contextualSpacing/>
              <w:rPr>
                <w:rFonts w:cstheme="minorHAnsi"/>
                <w:sz w:val="18"/>
                <w:szCs w:val="18"/>
              </w:rPr>
            </w:pPr>
            <w:r w:rsidRPr="00CE19DF">
              <w:rPr>
                <w:rFonts w:cstheme="minorHAnsi"/>
                <w:sz w:val="18"/>
                <w:szCs w:val="18"/>
                <w:lang w:val="en-GB" w:eastAsia="en-AU"/>
              </w:rPr>
              <w:t>10.20, lessons</w:t>
            </w:r>
          </w:p>
        </w:tc>
        <w:tc>
          <w:tcPr>
            <w:tcW w:w="3713" w:type="pct"/>
            <w:tcBorders>
              <w:bottom w:val="single" w:sz="4" w:space="0" w:color="auto"/>
              <w:right w:val="single" w:sz="4" w:space="0" w:color="auto"/>
            </w:tcBorders>
            <w:shd w:val="clear" w:color="auto" w:fill="EDEDED" w:themeFill="accent3" w:themeFillTint="33"/>
          </w:tcPr>
          <w:p w14:paraId="60AEAFE8" w14:textId="77777777" w:rsidR="00A20C9A" w:rsidRPr="00CE19DF" w:rsidRDefault="00A20C9A" w:rsidP="00A20C9A">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eastAsia="en-AU"/>
              </w:rPr>
            </w:pPr>
            <w:r w:rsidRPr="00CE19DF">
              <w:rPr>
                <w:rFonts w:cstheme="minorHAnsi"/>
                <w:sz w:val="18"/>
                <w:szCs w:val="18"/>
                <w:lang w:val="en-GB" w:eastAsia="en-AU"/>
              </w:rPr>
              <w:t xml:space="preserve">The Standard asks that lessons should be specific to the program and the extent to which the lessons are transferable should be elaborated. The emphasis of the Standards is on the extent to which the lessons are transferable. </w:t>
            </w:r>
          </w:p>
          <w:p w14:paraId="35D50170" w14:textId="289F53F7" w:rsidR="00A20C9A" w:rsidRPr="00CE19DF" w:rsidRDefault="00A20C9A" w:rsidP="0043412E">
            <w:pPr>
              <w:cnfStyle w:val="000000100000" w:firstRow="0" w:lastRow="0" w:firstColumn="0" w:lastColumn="0" w:oddVBand="0" w:evenVBand="0" w:oddHBand="1" w:evenHBand="0" w:firstRowFirstColumn="0" w:firstRowLastColumn="0" w:lastRowFirstColumn="0" w:lastRowLastColumn="0"/>
              <w:rPr>
                <w:rFonts w:cstheme="minorHAnsi"/>
                <w:sz w:val="18"/>
                <w:szCs w:val="18"/>
                <w:lang w:val="en-GB"/>
              </w:rPr>
            </w:pPr>
            <w:r w:rsidRPr="00CE19DF">
              <w:rPr>
                <w:rFonts w:cstheme="minorHAnsi"/>
                <w:sz w:val="18"/>
                <w:szCs w:val="18"/>
                <w:lang w:val="en-GB" w:eastAsia="en-AU"/>
              </w:rPr>
              <w:t xml:space="preserve">However, they should more deeply emphasise the relevance of the lessons to the program (especially for a mid-term review or if there is likely to be a successor program) and the identification of the most critical lessons based on the findings. </w:t>
            </w:r>
          </w:p>
        </w:tc>
      </w:tr>
    </w:tbl>
    <w:p w14:paraId="78D50495" w14:textId="7C023A7B" w:rsidR="00D74238" w:rsidRPr="007B6003" w:rsidRDefault="0043412E" w:rsidP="007B6003">
      <w:pPr>
        <w:pStyle w:val="Heading1"/>
      </w:pPr>
      <w:r w:rsidRPr="007B6003">
        <w:rPr>
          <w:sz w:val="28"/>
          <w:szCs w:val="32"/>
          <w:lang w:val="en-GB"/>
        </w:rPr>
        <w:br w:type="page"/>
      </w:r>
      <w:bookmarkStart w:id="68" w:name="_Toc220048802"/>
      <w:r w:rsidR="00D74238" w:rsidRPr="007B6003">
        <w:lastRenderedPageBreak/>
        <w:t>List of Annexes</w:t>
      </w:r>
      <w:bookmarkEnd w:id="68"/>
      <w:r w:rsidR="00D74238" w:rsidRPr="007B6003">
        <w:t xml:space="preserve"> </w:t>
      </w:r>
    </w:p>
    <w:p w14:paraId="1F1DC0D7" w14:textId="021146F5" w:rsidR="00D74238" w:rsidRPr="00787909" w:rsidRDefault="00D74238" w:rsidP="007D2466">
      <w:pPr>
        <w:pStyle w:val="ListParagraph"/>
        <w:numPr>
          <w:ilvl w:val="0"/>
          <w:numId w:val="15"/>
        </w:numPr>
        <w:rPr>
          <w:lang w:val="en-GB" w:eastAsia="en-AU"/>
        </w:rPr>
      </w:pPr>
      <w:hyperlink w:anchor="_Annex_1:_Review" w:history="1">
        <w:r w:rsidRPr="008C3510">
          <w:rPr>
            <w:rStyle w:val="Hyperlink"/>
            <w:color w:val="1F4E79" w:themeColor="accent1" w:themeShade="80"/>
            <w:lang w:val="en-GB" w:eastAsia="en-AU"/>
          </w:rPr>
          <w:t>Annex 1</w:t>
        </w:r>
      </w:hyperlink>
      <w:r w:rsidRPr="00787909">
        <w:rPr>
          <w:lang w:val="en-GB" w:eastAsia="en-AU"/>
        </w:rPr>
        <w:t xml:space="preserve">: Review plan </w:t>
      </w:r>
    </w:p>
    <w:p w14:paraId="537BC38F" w14:textId="0334745B" w:rsidR="00D74238" w:rsidRPr="00787909" w:rsidRDefault="00D74238" w:rsidP="007D2466">
      <w:pPr>
        <w:pStyle w:val="ListParagraph"/>
        <w:numPr>
          <w:ilvl w:val="0"/>
          <w:numId w:val="15"/>
        </w:numPr>
        <w:rPr>
          <w:lang w:val="en-GB" w:eastAsia="en-AU"/>
        </w:rPr>
      </w:pPr>
      <w:hyperlink w:anchor="_Annex_2:_Assessment" w:history="1">
        <w:r w:rsidRPr="008C3510">
          <w:rPr>
            <w:rStyle w:val="Hyperlink"/>
            <w:color w:val="1F4E79" w:themeColor="accent1" w:themeShade="80"/>
            <w:lang w:val="en-GB" w:eastAsia="en-AU"/>
          </w:rPr>
          <w:t>Annex 2</w:t>
        </w:r>
      </w:hyperlink>
      <w:r w:rsidRPr="00787909">
        <w:rPr>
          <w:lang w:val="en-GB" w:eastAsia="en-AU"/>
        </w:rPr>
        <w:t xml:space="preserve">: Assessment template </w:t>
      </w:r>
    </w:p>
    <w:p w14:paraId="4E0A1B6A" w14:textId="62F57E79" w:rsidR="00D74238" w:rsidRPr="00787909" w:rsidRDefault="00D74238" w:rsidP="007D2466">
      <w:pPr>
        <w:pStyle w:val="ListParagraph"/>
        <w:numPr>
          <w:ilvl w:val="0"/>
          <w:numId w:val="15"/>
        </w:numPr>
        <w:rPr>
          <w:lang w:val="en-GB" w:eastAsia="en-AU"/>
        </w:rPr>
      </w:pPr>
      <w:hyperlink w:anchor="_Annex_3:_Evaluation" w:history="1">
        <w:r w:rsidRPr="008C3510">
          <w:rPr>
            <w:rStyle w:val="Hyperlink"/>
            <w:color w:val="1F4E79" w:themeColor="accent1" w:themeShade="80"/>
            <w:lang w:val="en-GB" w:eastAsia="en-AU"/>
          </w:rPr>
          <w:t>Annex 3</w:t>
        </w:r>
      </w:hyperlink>
      <w:r w:rsidRPr="00787909">
        <w:rPr>
          <w:lang w:val="en-GB" w:eastAsia="en-AU"/>
        </w:rPr>
        <w:t xml:space="preserve">: Summaries of pivot analysis of evaluation plans </w:t>
      </w:r>
    </w:p>
    <w:p w14:paraId="6E543443" w14:textId="3FB55364" w:rsidR="003158A2" w:rsidRDefault="00A723FD" w:rsidP="007D2466">
      <w:pPr>
        <w:pStyle w:val="ListParagraph"/>
        <w:numPr>
          <w:ilvl w:val="0"/>
          <w:numId w:val="15"/>
        </w:numPr>
        <w:rPr>
          <w:lang w:val="en-GB" w:eastAsia="en-AU"/>
        </w:rPr>
      </w:pPr>
      <w:hyperlink w:anchor="_Annex_4:_" w:history="1">
        <w:r w:rsidRPr="008C3510">
          <w:rPr>
            <w:rStyle w:val="Hyperlink"/>
            <w:color w:val="1F4E79" w:themeColor="accent1" w:themeShade="80"/>
            <w:lang w:val="en-GB" w:eastAsia="en-AU"/>
          </w:rPr>
          <w:t>Annex 4</w:t>
        </w:r>
      </w:hyperlink>
      <w:r w:rsidRPr="00787909">
        <w:rPr>
          <w:lang w:val="en-GB" w:eastAsia="en-AU"/>
        </w:rPr>
        <w:t>: Frequency counts of strengths and weaknesses across plans</w:t>
      </w:r>
    </w:p>
    <w:p w14:paraId="6436A7E2" w14:textId="23D93042" w:rsidR="003158A2" w:rsidRDefault="003158A2" w:rsidP="003158A2">
      <w:pPr>
        <w:pStyle w:val="ListParagraph"/>
        <w:numPr>
          <w:ilvl w:val="0"/>
          <w:numId w:val="15"/>
        </w:numPr>
        <w:rPr>
          <w:lang w:val="en-GB" w:eastAsia="en-AU"/>
        </w:rPr>
      </w:pPr>
      <w:hyperlink w:anchor="_Annex__5:" w:history="1">
        <w:r w:rsidRPr="008C3510">
          <w:rPr>
            <w:rStyle w:val="Hyperlink"/>
            <w:color w:val="1F4E79" w:themeColor="accent1" w:themeShade="80"/>
            <w:lang w:val="en-GB" w:eastAsia="en-AU"/>
          </w:rPr>
          <w:t>Annex 5</w:t>
        </w:r>
      </w:hyperlink>
      <w:r>
        <w:rPr>
          <w:lang w:val="en-GB" w:eastAsia="en-AU"/>
        </w:rPr>
        <w:t xml:space="preserve">: </w:t>
      </w:r>
      <w:r w:rsidRPr="003158A2">
        <w:rPr>
          <w:lang w:val="en-GB" w:eastAsia="en-AU"/>
        </w:rPr>
        <w:t>Data tables with frequency of ratings</w:t>
      </w:r>
      <w:r w:rsidRPr="00787909">
        <w:rPr>
          <w:lang w:val="en-GB" w:eastAsia="en-AU"/>
        </w:rPr>
        <w:t xml:space="preserve"> </w:t>
      </w:r>
    </w:p>
    <w:bookmarkEnd w:id="65"/>
    <w:p w14:paraId="0CEB7B48" w14:textId="4161C2E4" w:rsidR="00226058" w:rsidRPr="000068BF" w:rsidRDefault="00D73AD9" w:rsidP="000068BF">
      <w:pPr>
        <w:spacing w:line="259" w:lineRule="auto"/>
        <w:rPr>
          <w:rFonts w:eastAsia="Aptos" w:cstheme="minorHAnsi"/>
          <w:b/>
          <w:bCs/>
          <w:sz w:val="22"/>
          <w:highlight w:val="lightGray"/>
          <w:lang w:val="en-GB"/>
        </w:rPr>
        <w:sectPr w:rsidR="00226058" w:rsidRPr="000068BF" w:rsidSect="006F19B0">
          <w:headerReference w:type="even" r:id="rId31"/>
          <w:headerReference w:type="default" r:id="rId32"/>
          <w:footerReference w:type="even" r:id="rId33"/>
          <w:footerReference w:type="default" r:id="rId34"/>
          <w:headerReference w:type="first" r:id="rId35"/>
          <w:footerReference w:type="first" r:id="rId36"/>
          <w:pgSz w:w="11900" w:h="16820"/>
          <w:pgMar w:top="1390" w:right="1304" w:bottom="1361" w:left="1304" w:header="709" w:footer="709" w:gutter="0"/>
          <w:cols w:space="708"/>
          <w:docGrid w:linePitch="360"/>
        </w:sectPr>
      </w:pPr>
      <w:r w:rsidRPr="00787909">
        <w:rPr>
          <w:rFonts w:eastAsia="Aptos" w:cstheme="minorHAnsi"/>
          <w:b/>
          <w:bCs/>
          <w:sz w:val="22"/>
          <w:highlight w:val="lightGray"/>
          <w:lang w:val="en-GB"/>
        </w:rPr>
        <w:br w:type="page"/>
      </w:r>
      <w:r w:rsidR="009C7DD1" w:rsidRPr="00787909">
        <w:rPr>
          <w:b/>
          <w:noProof/>
          <w:color w:val="2E74B5" w:themeColor="accent1" w:themeShade="BF"/>
          <w:sz w:val="44"/>
          <w:szCs w:val="44"/>
          <w:lang w:val="en-GB"/>
        </w:rPr>
        <mc:AlternateContent>
          <mc:Choice Requires="wps">
            <w:drawing>
              <wp:anchor distT="0" distB="0" distL="114300" distR="114300" simplePos="0" relativeHeight="251658242" behindDoc="0" locked="0" layoutInCell="1" allowOverlap="1" wp14:anchorId="0BFAA115" wp14:editId="2003840D">
                <wp:simplePos x="0" y="0"/>
                <wp:positionH relativeFrom="column">
                  <wp:posOffset>2907030</wp:posOffset>
                </wp:positionH>
                <wp:positionV relativeFrom="paragraph">
                  <wp:posOffset>116083</wp:posOffset>
                </wp:positionV>
                <wp:extent cx="3386455" cy="0"/>
                <wp:effectExtent l="0" t="0" r="17145" b="12700"/>
                <wp:wrapNone/>
                <wp:docPr id="97355660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8645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7F42D" id="Straight Connector 4"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28.9pt,9.15pt" to="495.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" strokecolor="white [3212]" strokeweight=".5pt">
                <v:stroke joinstyle="miter"/>
              </v:line>
            </w:pict>
          </mc:Fallback>
        </mc:AlternateContent>
      </w:r>
      <w:bookmarkStart w:id="69" w:name="OLE_LINK214"/>
      <w:bookmarkStart w:id="70" w:name="OLE_LINK215"/>
    </w:p>
    <w:p w14:paraId="7BD3BD83" w14:textId="4DAF3347" w:rsidR="002A04D5" w:rsidRPr="00653F60" w:rsidRDefault="00D74238" w:rsidP="00C84808">
      <w:pPr>
        <w:pStyle w:val="Heading1"/>
        <w:rPr>
          <w:lang w:val="en-GB"/>
        </w:rPr>
      </w:pPr>
      <w:bookmarkStart w:id="71" w:name="_Hlk204802708"/>
      <w:bookmarkStart w:id="72" w:name="_Annex_1:_Review"/>
      <w:bookmarkStart w:id="73" w:name="_Toc149136238"/>
      <w:bookmarkStart w:id="74" w:name="_Toc149921508"/>
      <w:bookmarkEnd w:id="69"/>
      <w:bookmarkEnd w:id="70"/>
      <w:bookmarkEnd w:id="71"/>
      <w:bookmarkEnd w:id="72"/>
      <w:r w:rsidRPr="00653F60">
        <w:rPr>
          <w:lang w:val="en-GB"/>
        </w:rPr>
        <w:lastRenderedPageBreak/>
        <w:t xml:space="preserve">Annex 1: </w:t>
      </w:r>
      <w:r w:rsidR="002A04D5" w:rsidRPr="00653F60">
        <w:rPr>
          <w:lang w:val="en-GB"/>
        </w:rPr>
        <w:t>Review Plan</w:t>
      </w:r>
    </w:p>
    <w:p w14:paraId="7639BD70" w14:textId="1A646C6E" w:rsidR="002A04D5" w:rsidRPr="00787909" w:rsidRDefault="004C6C8F" w:rsidP="007B6003">
      <w:pPr>
        <w:pStyle w:val="Heading2"/>
        <w:numPr>
          <w:ilvl w:val="0"/>
          <w:numId w:val="65"/>
        </w:numPr>
      </w:pPr>
      <w:bookmarkStart w:id="75" w:name="_Toc213962798"/>
      <w:bookmarkStart w:id="76" w:name="_Toc214272337"/>
      <w:bookmarkStart w:id="77" w:name="_Toc214272441"/>
      <w:bookmarkStart w:id="78" w:name="_Toc214302093"/>
      <w:bookmarkStart w:id="79" w:name="_Toc216873988"/>
      <w:bookmarkStart w:id="80" w:name="_Toc220048803"/>
      <w:r w:rsidRPr="00787909">
        <w:t>Introduction</w:t>
      </w:r>
      <w:bookmarkEnd w:id="73"/>
      <w:bookmarkEnd w:id="74"/>
      <w:bookmarkEnd w:id="75"/>
      <w:bookmarkEnd w:id="76"/>
      <w:bookmarkEnd w:id="77"/>
      <w:bookmarkEnd w:id="78"/>
      <w:bookmarkEnd w:id="79"/>
      <w:bookmarkEnd w:id="80"/>
    </w:p>
    <w:p w14:paraId="6CD7A14E" w14:textId="77777777" w:rsidR="004C6C8F" w:rsidRPr="00787909" w:rsidRDefault="004C6C8F" w:rsidP="001A2497">
      <w:pPr>
        <w:rPr>
          <w:rFonts w:eastAsia="Aptos"/>
          <w:lang w:val="en-GB"/>
        </w:rPr>
      </w:pPr>
      <w:r w:rsidRPr="00787909">
        <w:rPr>
          <w:rFonts w:eastAsia="Aptos"/>
          <w:lang w:val="en-GB"/>
        </w:rPr>
        <w:t xml:space="preserve">The </w:t>
      </w:r>
      <w:bookmarkStart w:id="81" w:name="OLE_LINK403"/>
      <w:bookmarkStart w:id="82" w:name="OLE_LINK404"/>
      <w:bookmarkStart w:id="83" w:name="OLE_LINK405"/>
      <w:r w:rsidRPr="00787909">
        <w:rPr>
          <w:rFonts w:eastAsia="Aptos"/>
          <w:lang w:val="en-GB"/>
        </w:rPr>
        <w:t xml:space="preserve">Development Evaluation and Assurance Section (EVS) </w:t>
      </w:r>
      <w:bookmarkEnd w:id="81"/>
      <w:bookmarkEnd w:id="82"/>
      <w:bookmarkEnd w:id="83"/>
      <w:r w:rsidRPr="00787909">
        <w:rPr>
          <w:rFonts w:eastAsia="Aptos"/>
          <w:lang w:val="en-GB"/>
        </w:rPr>
        <w:t xml:space="preserve">of DFAT and Bluebird Consultants (Bluebird) will conduct a review of the quality of a sample of development evaluation plans and associated reports completed in 2024-25 (the review). This work follows five previous reviews of evaluation quality in 2012, 2014, 2017, 2023 and 2024. This document outlines the proposed method for the review to take place in 2025. </w:t>
      </w:r>
    </w:p>
    <w:p w14:paraId="27541304" w14:textId="77777777" w:rsidR="004C6C8F" w:rsidRPr="00787909" w:rsidRDefault="004C6C8F" w:rsidP="007B6003">
      <w:pPr>
        <w:pStyle w:val="Heading2"/>
        <w:numPr>
          <w:ilvl w:val="0"/>
          <w:numId w:val="0"/>
        </w:numPr>
        <w:ind w:left="1080" w:hanging="360"/>
      </w:pPr>
      <w:bookmarkStart w:id="84" w:name="_Toc149136239"/>
      <w:bookmarkStart w:id="85" w:name="_Toc149921509"/>
      <w:bookmarkStart w:id="86" w:name="_Toc213962799"/>
      <w:bookmarkStart w:id="87" w:name="_Toc214272338"/>
      <w:bookmarkStart w:id="88" w:name="_Toc214272442"/>
      <w:bookmarkStart w:id="89" w:name="_Toc214302094"/>
      <w:bookmarkStart w:id="90" w:name="_Toc216873989"/>
      <w:bookmarkStart w:id="91" w:name="_Toc220048804"/>
      <w:r w:rsidRPr="00787909">
        <w:t>2.</w:t>
      </w:r>
      <w:r w:rsidRPr="00787909">
        <w:tab/>
        <w:t>Background</w:t>
      </w:r>
      <w:bookmarkEnd w:id="84"/>
      <w:bookmarkEnd w:id="85"/>
      <w:bookmarkEnd w:id="86"/>
      <w:bookmarkEnd w:id="87"/>
      <w:bookmarkEnd w:id="88"/>
      <w:bookmarkEnd w:id="89"/>
      <w:bookmarkEnd w:id="90"/>
      <w:bookmarkEnd w:id="91"/>
      <w:r w:rsidRPr="00787909">
        <w:t xml:space="preserve"> </w:t>
      </w:r>
    </w:p>
    <w:p w14:paraId="5F6A46A9" w14:textId="77777777" w:rsidR="004C6C8F" w:rsidRPr="00787909" w:rsidRDefault="004C6C8F" w:rsidP="001A2497">
      <w:pPr>
        <w:rPr>
          <w:rFonts w:eastAsia="Aptos"/>
          <w:lang w:val="en-GB"/>
        </w:rPr>
      </w:pPr>
      <w:r w:rsidRPr="00787909">
        <w:rPr>
          <w:rFonts w:eastAsia="Aptos"/>
          <w:lang w:val="en-GB"/>
        </w:rPr>
        <w:t xml:space="preserve">The Australian Government committed to strengthened monitoring, evaluation, and learning approaches in its 2023 International Development Policy. This review provides data that contributes to one of the indicators of the Performance and Delivery Framework that underpins the policy. DFAT has committed to conducting an annual review of the quality and use of evaluations and publicly report on the findings as a measure of the indicator: </w:t>
      </w:r>
      <w:r w:rsidRPr="00787909">
        <w:rPr>
          <w:rFonts w:eastAsia="Aptos"/>
          <w:i/>
          <w:iCs/>
          <w:lang w:val="en-GB"/>
        </w:rPr>
        <w:t>Our development cooperation is informed by monitoring, evaluation and learning</w:t>
      </w:r>
      <w:r w:rsidRPr="00787909">
        <w:rPr>
          <w:rFonts w:eastAsia="Aptos"/>
          <w:lang w:val="en-GB"/>
        </w:rPr>
        <w:t>.</w:t>
      </w:r>
    </w:p>
    <w:p w14:paraId="0B25A2CE" w14:textId="77777777" w:rsidR="004C6C8F" w:rsidRPr="00787909" w:rsidRDefault="004C6C8F" w:rsidP="001A2497">
      <w:pPr>
        <w:rPr>
          <w:rFonts w:eastAsia="Aptos"/>
          <w:lang w:val="en-GB"/>
        </w:rPr>
      </w:pPr>
      <w:r w:rsidRPr="00787909">
        <w:rPr>
          <w:rFonts w:eastAsia="Aptos"/>
          <w:lang w:val="en-GB"/>
        </w:rPr>
        <w:t xml:space="preserve">DFAT conducts around 40-50 program evaluations each year, in line with the </w:t>
      </w:r>
      <w:bookmarkStart w:id="92" w:name="OLE_LINK351"/>
      <w:bookmarkStart w:id="93" w:name="OLE_LINK352"/>
      <w:r w:rsidRPr="00787909">
        <w:rPr>
          <w:rFonts w:eastAsia="Aptos"/>
          <w:lang w:val="en-GB"/>
        </w:rPr>
        <w:t xml:space="preserve">Development Evaluation Policy </w:t>
      </w:r>
      <w:bookmarkEnd w:id="92"/>
      <w:bookmarkEnd w:id="93"/>
      <w:r w:rsidRPr="00787909">
        <w:rPr>
          <w:rFonts w:eastAsia="Aptos"/>
          <w:lang w:val="en-GB"/>
        </w:rPr>
        <w:t>(‘the policy’) introduced in 2016 and updated in 2023. Each of the former reviews of quality had a slightly different focus. The 2012, 2014 and 2017 reviews were undertaken by the former Office of Development Effectiveness (ODE). The 2014 ODE review examined the quality and credibility of evaluations as well as the factors influencing evaluation quality and utility. The 2017 ODE review focussed on assessing the impact of the revised Aid Evaluation Policy (2016) on evaluation practice, quality and use. The 2017 review also provided learnings from the evaluations on policy influence, aid capability and gender equality. The 2023 review examined the quality of evaluation reports and EVS conducted a separate analysis on the use of evaluation recommendations. The 2024 review assessed how well evaluation reports met quality criteria and how effectively evaluation findings were being used</w:t>
      </w:r>
      <w:r w:rsidRPr="00787909">
        <w:rPr>
          <w:rStyle w:val="FootnoteReference"/>
          <w:rFonts w:ascii="Aptos" w:eastAsia="Aptos" w:hAnsi="Aptos"/>
          <w:lang w:val="en-GB"/>
        </w:rPr>
        <w:footnoteReference w:id="7"/>
      </w:r>
      <w:r w:rsidRPr="00787909">
        <w:rPr>
          <w:rFonts w:eastAsia="Aptos"/>
          <w:lang w:val="en-GB"/>
        </w:rPr>
        <w:t xml:space="preserve">. </w:t>
      </w:r>
    </w:p>
    <w:p w14:paraId="3DE37168" w14:textId="720315E2" w:rsidR="004C6C8F" w:rsidRPr="00787909" w:rsidRDefault="004C6C8F" w:rsidP="001A2497">
      <w:pPr>
        <w:rPr>
          <w:rFonts w:eastAsia="Aptos"/>
          <w:lang w:val="en-GB"/>
        </w:rPr>
      </w:pPr>
      <w:r w:rsidRPr="00787909">
        <w:rPr>
          <w:rFonts w:eastAsia="Aptos"/>
          <w:lang w:val="en-GB"/>
        </w:rPr>
        <w:t xml:space="preserve">A key finding from the 2024 review was that DFAT staff lacked confidence in reviewing evaluation plans and reports in relation to DFAT </w:t>
      </w:r>
      <w:r w:rsidR="00A2626A">
        <w:rPr>
          <w:rFonts w:eastAsia="Aptos"/>
          <w:lang w:val="en-GB"/>
        </w:rPr>
        <w:t>DMEL</w:t>
      </w:r>
      <w:r w:rsidRPr="00787909">
        <w:rPr>
          <w:rFonts w:eastAsia="Aptos"/>
          <w:lang w:val="en-GB"/>
        </w:rPr>
        <w:t xml:space="preserve"> Standards. DFAT’s Development Effectiveness and Enabling Division (PRD) assumes that this relates to several factors, including uncertainty around responsibility for quality review of evaluation plans, varying levels of confidence in technically assuring evaluation plans and reports, and limited time available to conduct thorough quality assurance processes of plans and reports. Similar insights were also generated from DFAT staff supported through the Evaluation Helpdesk and Targeted Evaluation improvement Program</w:t>
      </w:r>
      <w:r w:rsidRPr="00787909">
        <w:rPr>
          <w:rStyle w:val="FootnoteReference"/>
          <w:rFonts w:ascii="Aptos" w:eastAsia="Aptos" w:hAnsi="Aptos"/>
          <w:lang w:val="en-GB"/>
        </w:rPr>
        <w:footnoteReference w:id="8"/>
      </w:r>
      <w:r w:rsidRPr="00787909">
        <w:rPr>
          <w:rFonts w:eastAsia="Aptos"/>
          <w:lang w:val="en-GB"/>
        </w:rPr>
        <w:t xml:space="preserve">. EVS identified that it would be useful to focus the next review on the quality of evaluation plans and the extent to which, and how, this may influence the quality of evaluation reports. </w:t>
      </w:r>
    </w:p>
    <w:p w14:paraId="598281F0" w14:textId="77777777" w:rsidR="004C6C8F" w:rsidRPr="007B6003" w:rsidRDefault="004C6C8F" w:rsidP="007B6003">
      <w:pPr>
        <w:pStyle w:val="Heading2"/>
        <w:numPr>
          <w:ilvl w:val="0"/>
          <w:numId w:val="0"/>
        </w:numPr>
      </w:pPr>
      <w:bookmarkStart w:id="94" w:name="_Toc149136240"/>
      <w:bookmarkStart w:id="95" w:name="_Toc149921510"/>
      <w:bookmarkStart w:id="96" w:name="_Toc213962800"/>
      <w:bookmarkStart w:id="97" w:name="_Toc214272339"/>
      <w:bookmarkStart w:id="98" w:name="_Toc214272443"/>
      <w:bookmarkStart w:id="99" w:name="_Toc214302095"/>
      <w:bookmarkStart w:id="100" w:name="_Toc216873990"/>
      <w:bookmarkStart w:id="101" w:name="_Toc220048805"/>
      <w:r w:rsidRPr="007B6003">
        <w:t>3.</w:t>
      </w:r>
      <w:r w:rsidRPr="007B6003">
        <w:tab/>
        <w:t>Purpose</w:t>
      </w:r>
      <w:bookmarkEnd w:id="94"/>
      <w:bookmarkEnd w:id="95"/>
      <w:bookmarkEnd w:id="96"/>
      <w:bookmarkEnd w:id="97"/>
      <w:bookmarkEnd w:id="98"/>
      <w:bookmarkEnd w:id="99"/>
      <w:bookmarkEnd w:id="100"/>
      <w:bookmarkEnd w:id="101"/>
    </w:p>
    <w:p w14:paraId="7EBFC83F" w14:textId="77777777" w:rsidR="004C6C8F" w:rsidRPr="00787909" w:rsidRDefault="004C6C8F" w:rsidP="001A2497">
      <w:pPr>
        <w:rPr>
          <w:rFonts w:eastAsia="Aptos"/>
          <w:lang w:val="en-GB"/>
        </w:rPr>
      </w:pPr>
      <w:r w:rsidRPr="00787909">
        <w:rPr>
          <w:rFonts w:eastAsia="Aptos"/>
          <w:lang w:val="en-GB"/>
        </w:rPr>
        <w:t xml:space="preserve">There are multiple purposes to this review. Primarily, the review will provide an opportunity to assess how well DFAT is implementing a key element of the Development Evaluation Policy – </w:t>
      </w:r>
      <w:r w:rsidRPr="00787909">
        <w:rPr>
          <w:rFonts w:eastAsia="Aptos"/>
          <w:lang w:val="en-GB"/>
        </w:rPr>
        <w:lastRenderedPageBreak/>
        <w:t xml:space="preserve">quality. </w:t>
      </w:r>
      <w:proofErr w:type="gramStart"/>
      <w:r w:rsidRPr="00787909">
        <w:rPr>
          <w:rFonts w:eastAsia="Aptos"/>
          <w:lang w:val="en-GB"/>
        </w:rPr>
        <w:t>In particular, it</w:t>
      </w:r>
      <w:proofErr w:type="gramEnd"/>
      <w:r w:rsidRPr="00787909">
        <w:rPr>
          <w:rFonts w:eastAsia="Aptos"/>
          <w:lang w:val="en-GB"/>
        </w:rPr>
        <w:t xml:space="preserve"> will explore common strengths and weaknesses in the evaluation plans reviewed, examine the correlation between the quality of the evaluation plan and the final report, identify characteristics of both strong and weak evaluation plans, and suggest practical actions to improve and strengthen future evaluation plans. </w:t>
      </w:r>
    </w:p>
    <w:p w14:paraId="1E7226F4" w14:textId="77777777" w:rsidR="004C6C8F" w:rsidRPr="00787909" w:rsidRDefault="004C6C8F" w:rsidP="001A2497">
      <w:pPr>
        <w:rPr>
          <w:rFonts w:eastAsia="Aptos"/>
          <w:lang w:val="en-GB"/>
        </w:rPr>
      </w:pPr>
      <w:r w:rsidRPr="00787909">
        <w:rPr>
          <w:rFonts w:eastAsia="Aptos"/>
          <w:lang w:val="en-GB"/>
        </w:rPr>
        <w:t xml:space="preserve">Secondly, the review will also test the assumption that a well-developed evaluation plan lays the foundation for a rigorous, credible, and useful evaluation, reflected in the quality of the final evaluation report. </w:t>
      </w:r>
    </w:p>
    <w:p w14:paraId="1C4D211B" w14:textId="77777777" w:rsidR="004C6C8F" w:rsidRPr="00787909" w:rsidRDefault="004C6C8F" w:rsidP="001A2497">
      <w:pPr>
        <w:rPr>
          <w:rFonts w:eastAsia="Aptos"/>
          <w:lang w:val="en-GB"/>
        </w:rPr>
      </w:pPr>
      <w:r w:rsidRPr="00787909">
        <w:rPr>
          <w:rFonts w:eastAsia="Aptos"/>
          <w:lang w:val="en-GB"/>
        </w:rPr>
        <w:t xml:space="preserve">From 2026 onwards, EVS is considering that quality assurance of evaluation plans in countries receiving intensive support through the Targeted Evaluation Improvement Program (TEIP) may become mandatory. If so, this review will also inform that process.   </w:t>
      </w:r>
    </w:p>
    <w:p w14:paraId="55FBC0B4" w14:textId="77777777" w:rsidR="004C6C8F" w:rsidRPr="00787909" w:rsidRDefault="004C6C8F" w:rsidP="001A2497">
      <w:pPr>
        <w:rPr>
          <w:rFonts w:eastAsia="Aptos"/>
          <w:lang w:val="en-GB"/>
        </w:rPr>
      </w:pPr>
      <w:r w:rsidRPr="00787909">
        <w:rPr>
          <w:rFonts w:eastAsia="Aptos"/>
          <w:lang w:val="en-GB"/>
        </w:rPr>
        <w:t xml:space="preserve">The review will assist in assessing the performance of Australia’s international development program and will be published on DFAT’s website.  </w:t>
      </w:r>
    </w:p>
    <w:p w14:paraId="361CA690" w14:textId="77777777" w:rsidR="004C6C8F" w:rsidRPr="00787909" w:rsidRDefault="004C6C8F" w:rsidP="001A2497">
      <w:pPr>
        <w:rPr>
          <w:rFonts w:eastAsia="Aptos"/>
          <w:lang w:val="en-GB"/>
        </w:rPr>
      </w:pPr>
      <w:r w:rsidRPr="00787909">
        <w:rPr>
          <w:rFonts w:eastAsia="Aptos"/>
          <w:lang w:val="en-GB"/>
        </w:rPr>
        <w:t xml:space="preserve">The review will also be conducted in a way that builds EVS capability through close management of the work. </w:t>
      </w:r>
    </w:p>
    <w:p w14:paraId="042EAEBE" w14:textId="77777777" w:rsidR="004C6C8F" w:rsidRPr="00787909" w:rsidRDefault="004C6C8F" w:rsidP="007B6003">
      <w:pPr>
        <w:pStyle w:val="Heading2"/>
        <w:numPr>
          <w:ilvl w:val="0"/>
          <w:numId w:val="0"/>
        </w:numPr>
      </w:pPr>
      <w:bookmarkStart w:id="102" w:name="_Toc149136241"/>
      <w:bookmarkStart w:id="103" w:name="_Toc149921511"/>
      <w:bookmarkStart w:id="104" w:name="_Toc213962801"/>
      <w:bookmarkStart w:id="105" w:name="_Toc214272340"/>
      <w:bookmarkStart w:id="106" w:name="_Toc214272444"/>
      <w:bookmarkStart w:id="107" w:name="_Toc214302096"/>
      <w:bookmarkStart w:id="108" w:name="_Toc216873991"/>
      <w:bookmarkStart w:id="109" w:name="_Toc220048806"/>
      <w:r w:rsidRPr="00787909">
        <w:t>4.</w:t>
      </w:r>
      <w:r w:rsidRPr="00787909">
        <w:tab/>
        <w:t>Objectives</w:t>
      </w:r>
      <w:bookmarkEnd w:id="102"/>
      <w:bookmarkEnd w:id="103"/>
      <w:bookmarkEnd w:id="104"/>
      <w:bookmarkEnd w:id="105"/>
      <w:bookmarkEnd w:id="106"/>
      <w:bookmarkEnd w:id="107"/>
      <w:bookmarkEnd w:id="108"/>
      <w:bookmarkEnd w:id="109"/>
      <w:r w:rsidRPr="00787909">
        <w:tab/>
      </w:r>
    </w:p>
    <w:p w14:paraId="0DF26CFE" w14:textId="77777777" w:rsidR="004C6C8F" w:rsidRPr="001A2497" w:rsidRDefault="004C6C8F" w:rsidP="004C6C8F">
      <w:pPr>
        <w:spacing w:line="276" w:lineRule="auto"/>
        <w:rPr>
          <w:rFonts w:eastAsia="Aptos" w:cstheme="minorHAnsi"/>
          <w:kern w:val="2"/>
          <w:lang w:val="en-GB"/>
          <w14:ligatures w14:val="standardContextual"/>
        </w:rPr>
      </w:pPr>
      <w:r w:rsidRPr="001A2497">
        <w:rPr>
          <w:rFonts w:eastAsia="Aptos" w:cstheme="minorHAnsi"/>
          <w:kern w:val="2"/>
          <w:lang w:val="en-GB"/>
          <w14:ligatures w14:val="standardContextual"/>
        </w:rPr>
        <w:t xml:space="preserve">The review has three objectives: </w:t>
      </w:r>
    </w:p>
    <w:p w14:paraId="284C0811" w14:textId="77777777" w:rsidR="004C6C8F" w:rsidRPr="001A2497" w:rsidRDefault="004C6C8F" w:rsidP="007D2466">
      <w:pPr>
        <w:numPr>
          <w:ilvl w:val="0"/>
          <w:numId w:val="9"/>
        </w:numPr>
        <w:spacing w:line="276" w:lineRule="auto"/>
        <w:contextualSpacing/>
        <w:rPr>
          <w:rFonts w:eastAsia="Aptos" w:cstheme="minorHAnsi"/>
          <w:kern w:val="2"/>
          <w:lang w:val="en-GB"/>
          <w14:ligatures w14:val="standardContextual"/>
        </w:rPr>
      </w:pPr>
      <w:r w:rsidRPr="001A2497">
        <w:rPr>
          <w:rFonts w:eastAsia="Aptos" w:cstheme="minorHAnsi"/>
          <w:kern w:val="2"/>
          <w:lang w:val="en-GB"/>
          <w14:ligatures w14:val="standardContextual"/>
        </w:rPr>
        <w:t xml:space="preserve">Contribute to measurement of the Tier 3 indicator in the Performance and Delivery Framework for the International Development Policy indicator </w:t>
      </w:r>
      <w:r w:rsidRPr="001A2497">
        <w:rPr>
          <w:rFonts w:eastAsia="Aptos" w:cstheme="minorHAnsi"/>
          <w:i/>
          <w:iCs/>
          <w:kern w:val="2"/>
          <w:lang w:val="en-GB"/>
          <w14:ligatures w14:val="standardContextual"/>
        </w:rPr>
        <w:t>our development cooperation is informed by monitoring, evaluation and learning</w:t>
      </w:r>
      <w:r w:rsidRPr="001A2497">
        <w:rPr>
          <w:rFonts w:eastAsia="Aptos" w:cstheme="minorHAnsi"/>
          <w:kern w:val="2"/>
          <w:lang w:val="en-GB"/>
          <w14:ligatures w14:val="standardContextual"/>
        </w:rPr>
        <w:t>.</w:t>
      </w:r>
    </w:p>
    <w:p w14:paraId="07DE4C12" w14:textId="77777777" w:rsidR="004C6C8F" w:rsidRPr="001A2497" w:rsidRDefault="004C6C8F" w:rsidP="007D2466">
      <w:pPr>
        <w:numPr>
          <w:ilvl w:val="1"/>
          <w:numId w:val="9"/>
        </w:numPr>
        <w:spacing w:line="276" w:lineRule="auto"/>
        <w:contextualSpacing/>
        <w:rPr>
          <w:rFonts w:eastAsia="Aptos" w:cstheme="minorHAnsi"/>
          <w:kern w:val="2"/>
          <w:lang w:val="en-GB"/>
          <w14:ligatures w14:val="standardContextual"/>
        </w:rPr>
      </w:pPr>
      <w:r w:rsidRPr="001A2497">
        <w:rPr>
          <w:rFonts w:eastAsia="Aptos" w:cstheme="minorHAnsi"/>
          <w:kern w:val="2"/>
          <w:lang w:val="en-GB"/>
          <w14:ligatures w14:val="standardContextual"/>
        </w:rPr>
        <w:t xml:space="preserve">The measure is: </w:t>
      </w:r>
      <w:r w:rsidRPr="001A2497">
        <w:rPr>
          <w:rFonts w:eastAsia="Aptos" w:cstheme="minorHAnsi"/>
          <w:i/>
          <w:iCs/>
          <w:kern w:val="2"/>
          <w:lang w:val="en-GB"/>
          <w14:ligatures w14:val="standardContextual"/>
        </w:rPr>
        <w:t>conduct an annual review of the quality and use of evaluations and publicly report on the findings</w:t>
      </w:r>
      <w:r w:rsidRPr="001A2497">
        <w:rPr>
          <w:rFonts w:eastAsia="Aptos" w:cstheme="minorHAnsi"/>
          <w:kern w:val="2"/>
          <w:lang w:val="en-GB"/>
          <w14:ligatures w14:val="standardContextual"/>
        </w:rPr>
        <w:t>.</w:t>
      </w:r>
    </w:p>
    <w:p w14:paraId="7619047C" w14:textId="619E9785" w:rsidR="004C6C8F" w:rsidRPr="001A2497" w:rsidRDefault="004C6C8F" w:rsidP="007D2466">
      <w:pPr>
        <w:numPr>
          <w:ilvl w:val="0"/>
          <w:numId w:val="9"/>
        </w:numPr>
        <w:spacing w:line="276" w:lineRule="auto"/>
        <w:contextualSpacing/>
        <w:rPr>
          <w:rFonts w:eastAsia="Aptos" w:cstheme="minorHAnsi"/>
          <w:kern w:val="2"/>
          <w:lang w:val="en-GB"/>
          <w14:ligatures w14:val="standardContextual"/>
        </w:rPr>
      </w:pPr>
      <w:r w:rsidRPr="001A2497">
        <w:rPr>
          <w:rFonts w:eastAsia="Aptos" w:cstheme="minorHAnsi"/>
          <w:kern w:val="2"/>
          <w:lang w:val="en-GB"/>
          <w14:ligatures w14:val="standardContextual"/>
        </w:rPr>
        <w:t>Support future assessment of progress and impact of the EIS, through establishing a baseline against which to assess support from EIS</w:t>
      </w:r>
      <w:r w:rsidRPr="001A2497">
        <w:rPr>
          <w:rStyle w:val="FootnoteReference"/>
          <w:rFonts w:eastAsia="Aptos" w:cstheme="minorHAnsi"/>
          <w:kern w:val="2"/>
          <w:lang w:val="en-GB"/>
          <w14:ligatures w14:val="standardContextual"/>
        </w:rPr>
        <w:footnoteReference w:id="9"/>
      </w:r>
      <w:r w:rsidRPr="001A2497">
        <w:rPr>
          <w:rFonts w:eastAsia="Aptos" w:cstheme="minorHAnsi"/>
          <w:kern w:val="2"/>
          <w:lang w:val="en-GB"/>
          <w14:ligatures w14:val="standardContextual"/>
        </w:rPr>
        <w:t>.</w:t>
      </w:r>
    </w:p>
    <w:p w14:paraId="38CE00DC" w14:textId="77777777" w:rsidR="004C6C8F" w:rsidRPr="001A2497" w:rsidRDefault="004C6C8F" w:rsidP="007D2466">
      <w:pPr>
        <w:numPr>
          <w:ilvl w:val="0"/>
          <w:numId w:val="9"/>
        </w:numPr>
        <w:spacing w:line="276" w:lineRule="auto"/>
        <w:contextualSpacing/>
        <w:rPr>
          <w:rFonts w:eastAsia="Aptos" w:cstheme="minorHAnsi"/>
          <w:kern w:val="2"/>
          <w:lang w:val="en-GB"/>
          <w14:ligatures w14:val="standardContextual"/>
        </w:rPr>
      </w:pPr>
      <w:r w:rsidRPr="001A2497">
        <w:rPr>
          <w:rFonts w:eastAsia="Aptos" w:cstheme="minorHAnsi"/>
          <w:kern w:val="2"/>
          <w:lang w:val="en-GB"/>
          <w14:ligatures w14:val="standardContextual"/>
        </w:rPr>
        <w:t>Track quality and use over time to inform DFAT policy and practice.</w:t>
      </w:r>
    </w:p>
    <w:p w14:paraId="5203BC7B" w14:textId="77777777" w:rsidR="004C6C8F" w:rsidRPr="00787909" w:rsidRDefault="004C6C8F" w:rsidP="004C6C8F">
      <w:pPr>
        <w:spacing w:line="276" w:lineRule="auto"/>
        <w:contextualSpacing/>
        <w:rPr>
          <w:rFonts w:ascii="Aptos" w:eastAsia="Aptos" w:hAnsi="Aptos"/>
          <w:kern w:val="2"/>
          <w:lang w:val="en-GB"/>
          <w14:ligatures w14:val="standardContextual"/>
        </w:rPr>
      </w:pPr>
    </w:p>
    <w:p w14:paraId="74629C3D" w14:textId="77777777" w:rsidR="004C6C8F" w:rsidRPr="00787909" w:rsidRDefault="004C6C8F" w:rsidP="007B6003">
      <w:pPr>
        <w:pStyle w:val="Heading2"/>
        <w:numPr>
          <w:ilvl w:val="0"/>
          <w:numId w:val="0"/>
        </w:numPr>
      </w:pPr>
      <w:bookmarkStart w:id="110" w:name="_Toc149136242"/>
      <w:bookmarkStart w:id="111" w:name="_Toc149921512"/>
      <w:bookmarkStart w:id="112" w:name="_Toc213962802"/>
      <w:bookmarkStart w:id="113" w:name="_Toc214272341"/>
      <w:bookmarkStart w:id="114" w:name="_Toc214272445"/>
      <w:bookmarkStart w:id="115" w:name="_Toc214302097"/>
      <w:bookmarkStart w:id="116" w:name="_Toc216873992"/>
      <w:bookmarkStart w:id="117" w:name="_Toc220048807"/>
      <w:r w:rsidRPr="00787909">
        <w:t>5.</w:t>
      </w:r>
      <w:r w:rsidRPr="00787909">
        <w:tab/>
        <w:t>Scope</w:t>
      </w:r>
      <w:bookmarkEnd w:id="110"/>
      <w:bookmarkEnd w:id="111"/>
      <w:bookmarkEnd w:id="112"/>
      <w:bookmarkEnd w:id="113"/>
      <w:bookmarkEnd w:id="114"/>
      <w:bookmarkEnd w:id="115"/>
      <w:bookmarkEnd w:id="116"/>
      <w:bookmarkEnd w:id="117"/>
      <w:r w:rsidRPr="00787909">
        <w:t xml:space="preserve"> </w:t>
      </w:r>
    </w:p>
    <w:p w14:paraId="0610BD09" w14:textId="380CC2CF" w:rsidR="004C6C8F" w:rsidRPr="001A2497" w:rsidRDefault="004C6C8F" w:rsidP="004C6C8F">
      <w:pPr>
        <w:spacing w:line="276" w:lineRule="auto"/>
        <w:rPr>
          <w:rFonts w:eastAsia="Aptos" w:cstheme="minorHAnsi"/>
          <w:lang w:val="en-GB"/>
        </w:rPr>
      </w:pPr>
      <w:r w:rsidRPr="001A2497">
        <w:rPr>
          <w:rFonts w:eastAsia="Aptos" w:cstheme="minorHAnsi"/>
          <w:lang w:val="en-GB"/>
        </w:rPr>
        <w:t xml:space="preserve">The review will be limited to “DFAT-led” evaluations (those commissioned and managed by a DFAT officer) completed in 2024-25 and key findings will be reported against the Tier 3 indicator in the next PADC report (2024-25). </w:t>
      </w:r>
    </w:p>
    <w:p w14:paraId="4B30B2E6" w14:textId="77777777" w:rsidR="004C6C8F" w:rsidRPr="001A2497" w:rsidRDefault="004C6C8F" w:rsidP="004C6C8F">
      <w:pPr>
        <w:spacing w:line="259" w:lineRule="auto"/>
        <w:rPr>
          <w:rFonts w:eastAsia="Aptos" w:cstheme="minorHAnsi"/>
          <w:lang w:val="en-GB"/>
        </w:rPr>
      </w:pPr>
      <w:r w:rsidRPr="001A2497">
        <w:rPr>
          <w:rFonts w:eastAsia="Aptos" w:cstheme="minorHAnsi"/>
          <w:lang w:val="en-GB"/>
        </w:rPr>
        <w:t>The review will sample 20 evaluations from all 37 DFAT-led program evaluations completed between 1 July 2024-30 June 2025.</w:t>
      </w:r>
      <w:bookmarkStart w:id="118" w:name="OLE_LINK353"/>
      <w:bookmarkStart w:id="119" w:name="OLE_LINK354"/>
      <w:r w:rsidRPr="001A2497">
        <w:rPr>
          <w:rFonts w:eastAsia="Aptos" w:cstheme="minorHAnsi"/>
          <w:lang w:val="en-GB"/>
        </w:rPr>
        <w:t xml:space="preserve"> The review will select a purposive sample of 20 investments enabling diversity and breadth (in line with investment emphasis) based on geographic coverage, value of investment and sector. The review will then sample 9 evaluation reports from the sample of 20, choosing 3 reports where the quality of the evaluation plan was high, 3 where quality was adequate, and 3 where quality was unsatisfactory or below. </w:t>
      </w:r>
    </w:p>
    <w:p w14:paraId="264BF6FA" w14:textId="77777777" w:rsidR="004C6C8F" w:rsidRPr="001A2497" w:rsidRDefault="004C6C8F" w:rsidP="004C6C8F">
      <w:pPr>
        <w:spacing w:line="259" w:lineRule="auto"/>
        <w:rPr>
          <w:rFonts w:eastAsia="Aptos" w:cstheme="minorHAnsi"/>
          <w:lang w:val="en-GB"/>
        </w:rPr>
      </w:pPr>
      <w:r w:rsidRPr="001A2497">
        <w:rPr>
          <w:rFonts w:eastAsia="Aptos" w:cstheme="minorHAnsi"/>
          <w:lang w:val="en-GB"/>
        </w:rPr>
        <w:lastRenderedPageBreak/>
        <w:t>Comparative review across both evaluation plans and reports will enable both a quality review of evaluation plans and an exploration of the linkage between evaluation plans and reports, as articulated through the review questions below.</w:t>
      </w:r>
      <w:bookmarkEnd w:id="118"/>
      <w:bookmarkEnd w:id="119"/>
    </w:p>
    <w:p w14:paraId="4B4E8AFE" w14:textId="77777777" w:rsidR="004C6C8F" w:rsidRPr="00787909" w:rsidRDefault="004C6C8F" w:rsidP="007B6003">
      <w:pPr>
        <w:pStyle w:val="Heading2"/>
        <w:numPr>
          <w:ilvl w:val="0"/>
          <w:numId w:val="0"/>
        </w:numPr>
      </w:pPr>
      <w:bookmarkStart w:id="120" w:name="_Toc149136243"/>
      <w:bookmarkStart w:id="121" w:name="_Toc149921513"/>
      <w:bookmarkStart w:id="122" w:name="_Toc213962803"/>
      <w:bookmarkStart w:id="123" w:name="_Toc214272342"/>
      <w:bookmarkStart w:id="124" w:name="_Toc214272446"/>
      <w:bookmarkStart w:id="125" w:name="_Toc214302098"/>
      <w:bookmarkStart w:id="126" w:name="_Toc216873993"/>
      <w:bookmarkStart w:id="127" w:name="_Toc220048808"/>
      <w:r w:rsidRPr="00787909">
        <w:t>6.</w:t>
      </w:r>
      <w:r w:rsidRPr="00787909">
        <w:tab/>
        <w:t>Audience</w:t>
      </w:r>
      <w:bookmarkEnd w:id="120"/>
      <w:bookmarkEnd w:id="121"/>
      <w:bookmarkEnd w:id="122"/>
      <w:bookmarkEnd w:id="123"/>
      <w:bookmarkEnd w:id="124"/>
      <w:bookmarkEnd w:id="125"/>
      <w:bookmarkEnd w:id="126"/>
      <w:bookmarkEnd w:id="127"/>
    </w:p>
    <w:p w14:paraId="1F3718A1" w14:textId="5C9A3F90" w:rsidR="004C6C8F" w:rsidRPr="001A2497" w:rsidRDefault="004C6C8F" w:rsidP="004C6C8F">
      <w:pPr>
        <w:spacing w:line="259" w:lineRule="auto"/>
        <w:rPr>
          <w:rFonts w:eastAsia="Aptos" w:cstheme="minorHAnsi"/>
          <w:lang w:val="en-GB"/>
        </w:rPr>
      </w:pPr>
      <w:r w:rsidRPr="001A2497">
        <w:rPr>
          <w:rFonts w:eastAsia="Aptos" w:cstheme="minorHAnsi"/>
          <w:lang w:val="en-GB"/>
        </w:rPr>
        <w:t xml:space="preserve">The primary users of this review are staff from </w:t>
      </w:r>
      <w:bookmarkStart w:id="128" w:name="_Hlk149900003"/>
      <w:bookmarkStart w:id="129" w:name="OLE_LINK355"/>
      <w:r w:rsidRPr="001A2497">
        <w:rPr>
          <w:rFonts w:eastAsia="Aptos" w:cstheme="minorHAnsi"/>
          <w:lang w:val="en-GB"/>
        </w:rPr>
        <w:t>EVS</w:t>
      </w:r>
      <w:bookmarkEnd w:id="128"/>
      <w:bookmarkEnd w:id="129"/>
      <w:r w:rsidRPr="001A2497">
        <w:rPr>
          <w:rFonts w:eastAsia="Aptos" w:cstheme="minorHAnsi"/>
          <w:lang w:val="en-GB"/>
        </w:rPr>
        <w:t xml:space="preserve">, staff from the Design &amp; Program Advice Section, senior managers in PRD, DFAT’s Executive and the Development Program Committee. The findings from the review will be used by these groups to inform the department’s approaches, policies, guidance, training and practices in </w:t>
      </w:r>
      <w:r w:rsidR="00AA21AB" w:rsidRPr="001A2497">
        <w:rPr>
          <w:rFonts w:eastAsia="Aptos" w:cstheme="minorHAnsi"/>
          <w:lang w:val="en-GB"/>
        </w:rPr>
        <w:t>MEL</w:t>
      </w:r>
      <w:r w:rsidRPr="001A2497">
        <w:rPr>
          <w:rFonts w:eastAsia="Aptos" w:cstheme="minorHAnsi"/>
          <w:lang w:val="en-GB"/>
        </w:rPr>
        <w:t xml:space="preserve">. </w:t>
      </w:r>
    </w:p>
    <w:p w14:paraId="1FB8909D" w14:textId="77777777" w:rsidR="004C6C8F" w:rsidRPr="001A2497" w:rsidRDefault="004C6C8F" w:rsidP="004C6C8F">
      <w:pPr>
        <w:spacing w:line="259" w:lineRule="auto"/>
        <w:rPr>
          <w:rFonts w:eastAsia="Aptos" w:cstheme="minorHAnsi"/>
          <w:lang w:val="en-GB"/>
        </w:rPr>
      </w:pPr>
      <w:r w:rsidRPr="001A2497">
        <w:rPr>
          <w:rFonts w:eastAsia="Aptos" w:cstheme="minorHAnsi"/>
          <w:lang w:val="en-GB"/>
        </w:rPr>
        <w:t xml:space="preserve">DFAT staff involved in commissioning and managing evaluations, performance and quality focal points, DFAT monitoring and evaluation advisers will have an interest in the review’s findings in assisting them to better commission, support, manage, and use higher quality evaluations. </w:t>
      </w:r>
    </w:p>
    <w:p w14:paraId="06908C63" w14:textId="77777777" w:rsidR="004C6C8F" w:rsidRPr="001A2497" w:rsidRDefault="004C6C8F" w:rsidP="004C6C8F">
      <w:pPr>
        <w:spacing w:line="259" w:lineRule="auto"/>
        <w:rPr>
          <w:rFonts w:eastAsia="Aptos" w:cstheme="minorHAnsi"/>
          <w:lang w:val="en-GB"/>
        </w:rPr>
      </w:pPr>
      <w:r w:rsidRPr="001A2497">
        <w:rPr>
          <w:rFonts w:eastAsia="Aptos" w:cstheme="minorHAnsi"/>
          <w:lang w:val="en-GB"/>
        </w:rPr>
        <w:t>More broadly, the Australian public is also an audience, and the findings from the review will be published.</w:t>
      </w:r>
    </w:p>
    <w:p w14:paraId="72667207" w14:textId="77777777" w:rsidR="004C6C8F" w:rsidRPr="001A2497" w:rsidRDefault="004C6C8F" w:rsidP="004C6C8F">
      <w:pPr>
        <w:spacing w:line="259" w:lineRule="auto"/>
        <w:rPr>
          <w:rFonts w:eastAsia="Aptos" w:cstheme="minorHAnsi"/>
          <w:lang w:val="en-GB"/>
        </w:rPr>
      </w:pPr>
      <w:r w:rsidRPr="001A2497">
        <w:rPr>
          <w:rFonts w:eastAsia="Aptos" w:cstheme="minorHAnsi"/>
          <w:lang w:val="en-GB"/>
        </w:rPr>
        <w:t>The findings of the review will be shared with DFAT staff and other stakeholders in the following ways:</w:t>
      </w:r>
    </w:p>
    <w:p w14:paraId="5F315BFF" w14:textId="29B234E7" w:rsidR="004C6C8F" w:rsidRPr="001A2497" w:rsidRDefault="004C6C8F" w:rsidP="007D2466">
      <w:pPr>
        <w:numPr>
          <w:ilvl w:val="0"/>
          <w:numId w:val="20"/>
        </w:numPr>
        <w:spacing w:line="259" w:lineRule="auto"/>
        <w:contextualSpacing/>
        <w:rPr>
          <w:rFonts w:eastAsia="Aptos" w:cstheme="minorHAnsi"/>
          <w:lang w:val="en-GB"/>
        </w:rPr>
      </w:pPr>
      <w:r w:rsidRPr="001A2497">
        <w:rPr>
          <w:rFonts w:eastAsia="Aptos" w:cstheme="minorHAnsi"/>
          <w:lang w:val="en-GB"/>
        </w:rPr>
        <w:t xml:space="preserve">Key findings of the review will be published in the PADC Report. </w:t>
      </w:r>
    </w:p>
    <w:p w14:paraId="03A31D62" w14:textId="77777777" w:rsidR="004C6C8F" w:rsidRPr="001A2497" w:rsidRDefault="004C6C8F" w:rsidP="007D2466">
      <w:pPr>
        <w:numPr>
          <w:ilvl w:val="0"/>
          <w:numId w:val="20"/>
        </w:numPr>
        <w:spacing w:line="259" w:lineRule="auto"/>
        <w:contextualSpacing/>
        <w:rPr>
          <w:rFonts w:eastAsia="Aptos" w:cstheme="minorHAnsi"/>
          <w:lang w:val="en-GB"/>
        </w:rPr>
      </w:pPr>
      <w:r w:rsidRPr="001A2497">
        <w:rPr>
          <w:rFonts w:eastAsia="Aptos" w:cstheme="minorHAnsi"/>
          <w:lang w:val="en-GB"/>
        </w:rPr>
        <w:t>The full review report, including executive summary, will be published on the DFAT website.</w:t>
      </w:r>
    </w:p>
    <w:p w14:paraId="23AAE09E" w14:textId="77777777" w:rsidR="004C6C8F" w:rsidRPr="001A2497" w:rsidRDefault="004C6C8F" w:rsidP="007D2466">
      <w:pPr>
        <w:numPr>
          <w:ilvl w:val="0"/>
          <w:numId w:val="11"/>
        </w:numPr>
        <w:spacing w:line="259" w:lineRule="auto"/>
        <w:contextualSpacing/>
        <w:rPr>
          <w:rFonts w:eastAsia="Aptos" w:cstheme="minorHAnsi"/>
          <w:lang w:val="en-GB"/>
        </w:rPr>
      </w:pPr>
      <w:r w:rsidRPr="001A2497">
        <w:rPr>
          <w:rFonts w:eastAsia="Aptos" w:cstheme="minorHAnsi"/>
          <w:lang w:val="en-GB"/>
        </w:rPr>
        <w:t xml:space="preserve">EVS staff and Bluebird (with DFAT’s permission) will present the review process and findings at appropriate forums within DFAT and externally as opportunities arise. e.g., DFAT P&amp;Q network, </w:t>
      </w:r>
      <w:proofErr w:type="spellStart"/>
      <w:r w:rsidRPr="001A2497">
        <w:rPr>
          <w:rFonts w:eastAsia="Aptos" w:cstheme="minorHAnsi"/>
          <w:lang w:val="en-GB"/>
        </w:rPr>
        <w:t>EvalNet</w:t>
      </w:r>
      <w:proofErr w:type="spellEnd"/>
      <w:r w:rsidRPr="001A2497">
        <w:rPr>
          <w:rFonts w:eastAsia="Aptos" w:cstheme="minorHAnsi"/>
          <w:lang w:val="en-GB"/>
        </w:rPr>
        <w:t xml:space="preserve"> meetings and with companies and consultants who undertake DFAT evaluations.</w:t>
      </w:r>
    </w:p>
    <w:p w14:paraId="6D77C0B9" w14:textId="77777777" w:rsidR="004C6C8F" w:rsidRPr="00787909" w:rsidRDefault="004C6C8F" w:rsidP="007B6003">
      <w:pPr>
        <w:pStyle w:val="Heading2"/>
        <w:numPr>
          <w:ilvl w:val="0"/>
          <w:numId w:val="0"/>
        </w:numPr>
      </w:pPr>
      <w:bookmarkStart w:id="130" w:name="_Toc149136244"/>
      <w:bookmarkStart w:id="131" w:name="_Toc149921514"/>
      <w:bookmarkStart w:id="132" w:name="_Toc213962804"/>
      <w:bookmarkStart w:id="133" w:name="_Toc214272343"/>
      <w:bookmarkStart w:id="134" w:name="_Toc214272447"/>
      <w:bookmarkStart w:id="135" w:name="_Toc214302099"/>
      <w:bookmarkStart w:id="136" w:name="_Toc216873994"/>
      <w:bookmarkStart w:id="137" w:name="_Toc220048809"/>
      <w:r w:rsidRPr="00787909">
        <w:t>7.</w:t>
      </w:r>
      <w:r w:rsidRPr="00787909">
        <w:tab/>
        <w:t xml:space="preserve"> Review Questions</w:t>
      </w:r>
      <w:bookmarkEnd w:id="130"/>
      <w:bookmarkEnd w:id="131"/>
      <w:bookmarkEnd w:id="132"/>
      <w:bookmarkEnd w:id="133"/>
      <w:bookmarkEnd w:id="134"/>
      <w:bookmarkEnd w:id="135"/>
      <w:bookmarkEnd w:id="136"/>
      <w:bookmarkEnd w:id="137"/>
      <w:r w:rsidRPr="00787909">
        <w:t xml:space="preserve"> </w:t>
      </w:r>
    </w:p>
    <w:p w14:paraId="2629634F" w14:textId="77777777" w:rsidR="004C6C8F" w:rsidRPr="001A2497" w:rsidRDefault="004C6C8F" w:rsidP="004C6C8F">
      <w:pPr>
        <w:spacing w:line="276" w:lineRule="auto"/>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 xml:space="preserve">The review will seek to answer the following questions: </w:t>
      </w:r>
    </w:p>
    <w:p w14:paraId="1CD388F8" w14:textId="77777777" w:rsidR="004C6C8F" w:rsidRPr="001A2497" w:rsidRDefault="004C6C8F" w:rsidP="00386A14">
      <w:pPr>
        <w:pStyle w:val="ListParagraph"/>
        <w:numPr>
          <w:ilvl w:val="0"/>
          <w:numId w:val="63"/>
        </w:numPr>
        <w:spacing w:line="276" w:lineRule="auto"/>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To what extent are DFAT evaluation plans good quality (meeting Standard 9)?</w:t>
      </w:r>
    </w:p>
    <w:p w14:paraId="7A3A5F91" w14:textId="77777777" w:rsidR="004C6C8F" w:rsidRPr="001A2497" w:rsidRDefault="004C6C8F" w:rsidP="007D2466">
      <w:pPr>
        <w:numPr>
          <w:ilvl w:val="1"/>
          <w:numId w:val="30"/>
        </w:numPr>
        <w:spacing w:line="276" w:lineRule="auto"/>
        <w:contextualSpacing/>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What are the common areas of strengths and weaknesses of the evaluation plans assessed?</w:t>
      </w:r>
    </w:p>
    <w:p w14:paraId="2C7136D6" w14:textId="77777777" w:rsidR="004C6C8F" w:rsidRPr="001A2497" w:rsidRDefault="004C6C8F" w:rsidP="007D2466">
      <w:pPr>
        <w:numPr>
          <w:ilvl w:val="1"/>
          <w:numId w:val="30"/>
        </w:numPr>
        <w:spacing w:line="276" w:lineRule="auto"/>
        <w:contextualSpacing/>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What is the correlation between a quality evaluation plan and the quality of the final report?</w:t>
      </w:r>
    </w:p>
    <w:p w14:paraId="0E517EA5" w14:textId="63D8110F" w:rsidR="004C6C8F" w:rsidRPr="001A2497" w:rsidRDefault="004C6C8F" w:rsidP="00386A14">
      <w:pPr>
        <w:numPr>
          <w:ilvl w:val="0"/>
          <w:numId w:val="63"/>
        </w:numPr>
        <w:spacing w:line="276" w:lineRule="auto"/>
        <w:contextualSpacing/>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 xml:space="preserve">What are the characteristics of good and </w:t>
      </w:r>
      <w:r w:rsidR="00386A14" w:rsidRPr="001A2497">
        <w:rPr>
          <w:rFonts w:eastAsia="Aptos" w:cstheme="minorHAnsi"/>
          <w:color w:val="000000"/>
          <w:kern w:val="2"/>
          <w:lang w:val="en-GB"/>
          <w14:ligatures w14:val="standardContextual"/>
        </w:rPr>
        <w:t>poor-quality</w:t>
      </w:r>
      <w:r w:rsidRPr="001A2497">
        <w:rPr>
          <w:rFonts w:eastAsia="Aptos" w:cstheme="minorHAnsi"/>
          <w:color w:val="000000"/>
          <w:kern w:val="2"/>
          <w:lang w:val="en-GB"/>
          <w14:ligatures w14:val="standardContextual"/>
        </w:rPr>
        <w:t xml:space="preserve"> evaluation plans?</w:t>
      </w:r>
    </w:p>
    <w:p w14:paraId="67743DAE" w14:textId="77777777" w:rsidR="004C6C8F" w:rsidRPr="001A2497" w:rsidRDefault="004C6C8F" w:rsidP="00386A14">
      <w:pPr>
        <w:numPr>
          <w:ilvl w:val="0"/>
          <w:numId w:val="63"/>
        </w:numPr>
        <w:spacing w:line="276" w:lineRule="auto"/>
        <w:contextualSpacing/>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What practical actions are recommended to improve and strengthen evaluation plans (considering all tools available, including the EIS, the Standards and the Development Evaluation Policy)?</w:t>
      </w:r>
    </w:p>
    <w:p w14:paraId="518A95E8" w14:textId="77777777" w:rsidR="004C6C8F" w:rsidRPr="00787909" w:rsidRDefault="004C6C8F" w:rsidP="007B6003">
      <w:pPr>
        <w:pStyle w:val="Heading2"/>
        <w:numPr>
          <w:ilvl w:val="0"/>
          <w:numId w:val="0"/>
        </w:numPr>
      </w:pPr>
      <w:bookmarkStart w:id="138" w:name="_Toc149136245"/>
      <w:bookmarkStart w:id="139" w:name="_Toc149921515"/>
      <w:bookmarkStart w:id="140" w:name="_Toc213962805"/>
      <w:bookmarkStart w:id="141" w:name="_Toc214272344"/>
      <w:bookmarkStart w:id="142" w:name="_Toc214272448"/>
      <w:bookmarkStart w:id="143" w:name="_Toc214302100"/>
      <w:bookmarkStart w:id="144" w:name="_Toc216873995"/>
      <w:bookmarkStart w:id="145" w:name="_Toc220048810"/>
      <w:r w:rsidRPr="00787909">
        <w:t>8.</w:t>
      </w:r>
      <w:r w:rsidRPr="00787909">
        <w:tab/>
        <w:t>Methodology</w:t>
      </w:r>
      <w:bookmarkEnd w:id="138"/>
      <w:bookmarkEnd w:id="139"/>
      <w:bookmarkEnd w:id="140"/>
      <w:bookmarkEnd w:id="141"/>
      <w:bookmarkEnd w:id="142"/>
      <w:bookmarkEnd w:id="143"/>
      <w:bookmarkEnd w:id="144"/>
      <w:bookmarkEnd w:id="145"/>
    </w:p>
    <w:p w14:paraId="4CA5C09E" w14:textId="77777777" w:rsidR="004C6C8F" w:rsidRPr="001A2497" w:rsidRDefault="004C6C8F" w:rsidP="004C6C8F">
      <w:pPr>
        <w:rPr>
          <w:rFonts w:eastAsia="Aptos" w:cstheme="minorHAnsi"/>
          <w:lang w:val="en-GB"/>
        </w:rPr>
      </w:pPr>
      <w:r w:rsidRPr="001A2497">
        <w:rPr>
          <w:rFonts w:eastAsia="Aptos" w:cstheme="minorHAnsi"/>
          <w:lang w:val="en-GB"/>
        </w:rPr>
        <w:t xml:space="preserve">The review will be conducted by a team of three external consultants. All three external consultants are fully independent, having </w:t>
      </w:r>
      <w:proofErr w:type="gramStart"/>
      <w:r w:rsidRPr="001A2497">
        <w:rPr>
          <w:rFonts w:eastAsia="Aptos" w:cstheme="minorHAnsi"/>
          <w:lang w:val="en-GB"/>
        </w:rPr>
        <w:t>had no involvement</w:t>
      </w:r>
      <w:proofErr w:type="gramEnd"/>
      <w:r w:rsidRPr="001A2497">
        <w:rPr>
          <w:rFonts w:eastAsia="Aptos" w:cstheme="minorHAnsi"/>
          <w:lang w:val="en-GB"/>
        </w:rPr>
        <w:t xml:space="preserve"> with the EIS core team or in delivering support services through the EIS, which positions them well to objectively assess the </w:t>
      </w:r>
      <w:r w:rsidRPr="001A2497">
        <w:rPr>
          <w:rFonts w:eastAsia="Aptos" w:cstheme="minorHAnsi"/>
          <w:lang w:val="en-GB"/>
        </w:rPr>
        <w:lastRenderedPageBreak/>
        <w:t xml:space="preserve">plans and reports from EIS TEIP countries. The Team Leader was also involved in the 2024 review of quality and use and so will help to bring consistency to this review. </w:t>
      </w:r>
    </w:p>
    <w:p w14:paraId="0DDB575A" w14:textId="4C3D8FC3" w:rsidR="004C6C8F" w:rsidRPr="001A2497" w:rsidRDefault="004C6C8F" w:rsidP="004C6C8F">
      <w:pPr>
        <w:rPr>
          <w:rFonts w:eastAsia="Aptos" w:cstheme="minorHAnsi"/>
          <w:lang w:val="en-GB"/>
        </w:rPr>
      </w:pPr>
      <w:r w:rsidRPr="001A2497">
        <w:rPr>
          <w:rFonts w:eastAsia="Aptos" w:cstheme="minorHAnsi"/>
          <w:lang w:val="en-GB"/>
        </w:rPr>
        <w:t xml:space="preserve">The review will be conducted over three stages, as outlined in Figure </w:t>
      </w:r>
      <w:r w:rsidR="00A74FBE" w:rsidRPr="001A2497">
        <w:rPr>
          <w:rFonts w:eastAsia="Aptos" w:cstheme="minorHAnsi"/>
          <w:lang w:val="en-GB"/>
        </w:rPr>
        <w:t>A</w:t>
      </w:r>
      <w:r w:rsidRPr="001A2497">
        <w:rPr>
          <w:rFonts w:eastAsia="Aptos" w:cstheme="minorHAnsi"/>
          <w:lang w:val="en-GB"/>
        </w:rPr>
        <w:t xml:space="preserve"> below. </w:t>
      </w:r>
    </w:p>
    <w:p w14:paraId="1C9CA882" w14:textId="421F2EC3" w:rsidR="00A74FBE" w:rsidRPr="00787909" w:rsidRDefault="00A74FBE" w:rsidP="00A74FBE">
      <w:pPr>
        <w:pStyle w:val="TableName"/>
        <w:rPr>
          <w:lang w:val="en-GB"/>
        </w:rPr>
      </w:pPr>
      <w:r>
        <w:rPr>
          <w:lang w:val="en-GB"/>
        </w:rPr>
        <w:t>Figure</w:t>
      </w:r>
      <w:r w:rsidRPr="00787909">
        <w:rPr>
          <w:lang w:val="en-GB"/>
        </w:rPr>
        <w:t xml:space="preserve"> </w:t>
      </w:r>
      <w:r>
        <w:rPr>
          <w:lang w:val="en-GB"/>
        </w:rPr>
        <w:t>A</w:t>
      </w:r>
      <w:r w:rsidRPr="00787909">
        <w:rPr>
          <w:lang w:val="en-GB"/>
        </w:rPr>
        <w:t>:</w:t>
      </w:r>
      <w:r>
        <w:rPr>
          <w:lang w:val="en-GB"/>
        </w:rPr>
        <w:t xml:space="preserve"> Review stages </w:t>
      </w:r>
    </w:p>
    <w:p w14:paraId="25209A4E" w14:textId="77777777" w:rsidR="00A74FBE" w:rsidRPr="00787909" w:rsidRDefault="00A74FBE" w:rsidP="004C6C8F">
      <w:pPr>
        <w:rPr>
          <w:rFonts w:ascii="Aptos" w:eastAsia="Aptos" w:hAnsi="Aptos"/>
          <w:lang w:val="en-GB"/>
        </w:rPr>
      </w:pPr>
    </w:p>
    <w:p w14:paraId="0F3D7344" w14:textId="3919CCB0" w:rsidR="004C6C8F" w:rsidRPr="00787909" w:rsidRDefault="00532698" w:rsidP="004C6C8F">
      <w:pPr>
        <w:rPr>
          <w:rFonts w:ascii="Aptos" w:eastAsia="Aptos" w:hAnsi="Aptos"/>
          <w:lang w:val="en-GB"/>
        </w:rPr>
      </w:pPr>
      <w:r>
        <w:rPr>
          <w:noProof/>
          <w:lang w:val="en-GB"/>
        </w:rPr>
        <w:drawing>
          <wp:inline distT="0" distB="0" distL="0" distR="0" wp14:anchorId="3E7220EE" wp14:editId="7F5945C2">
            <wp:extent cx="5900420" cy="2666365"/>
            <wp:effectExtent l="0" t="0" r="0" b="635"/>
            <wp:docPr id="386956826" name="Picture 4" descr="A simple flow diagram showing stage 1 (quality review of 20 evaluation plans); stage 2 (quality review of a sub-sample of nine evaluation reports) and stage 3 (analysis, involving summative and thematic analyses, QCA and case studies; reporting and agreement on recomme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56826" name="Picture 4" descr="A simple flow diagram showing stage 1 (quality review of 20 evaluation plans); stage 2 (quality review of a sub-sample of nine evaluation reports) and stage 3 (analysis, involving summative and thematic analyses, QCA and case studies; reporting and agreement on recommendations)."/>
                    <pic:cNvPicPr/>
                  </pic:nvPicPr>
                  <pic:blipFill>
                    <a:blip r:embed="rId37"/>
                    <a:stretch>
                      <a:fillRect/>
                    </a:stretch>
                  </pic:blipFill>
                  <pic:spPr>
                    <a:xfrm>
                      <a:off x="0" y="0"/>
                      <a:ext cx="5900420" cy="2666365"/>
                    </a:xfrm>
                    <a:prstGeom prst="rect">
                      <a:avLst/>
                    </a:prstGeom>
                  </pic:spPr>
                </pic:pic>
              </a:graphicData>
            </a:graphic>
          </wp:inline>
        </w:drawing>
      </w:r>
    </w:p>
    <w:p w14:paraId="437BA363" w14:textId="77777777" w:rsidR="004C6C8F" w:rsidRPr="007B6003" w:rsidRDefault="004C6C8F" w:rsidP="007B6003">
      <w:pPr>
        <w:rPr>
          <w:b/>
          <w:bCs/>
          <w:lang w:val="en-GB"/>
        </w:rPr>
      </w:pPr>
      <w:bookmarkStart w:id="146" w:name="_Toc213962806"/>
      <w:bookmarkStart w:id="147" w:name="_Toc214272345"/>
      <w:bookmarkStart w:id="148" w:name="_Toc214272449"/>
      <w:bookmarkStart w:id="149" w:name="_Toc214302101"/>
      <w:bookmarkStart w:id="150" w:name="_Toc216873996"/>
      <w:bookmarkStart w:id="151" w:name="_Toc220048811"/>
      <w:r w:rsidRPr="007B6003">
        <w:rPr>
          <w:b/>
          <w:bCs/>
          <w:lang w:val="en-GB"/>
        </w:rPr>
        <w:t>Stage 1 – Quality review of plans</w:t>
      </w:r>
      <w:bookmarkEnd w:id="146"/>
      <w:bookmarkEnd w:id="147"/>
      <w:bookmarkEnd w:id="148"/>
      <w:bookmarkEnd w:id="149"/>
      <w:bookmarkEnd w:id="150"/>
      <w:bookmarkEnd w:id="151"/>
      <w:r w:rsidRPr="007B6003">
        <w:rPr>
          <w:b/>
          <w:bCs/>
          <w:lang w:val="en-GB"/>
        </w:rPr>
        <w:t xml:space="preserve"> </w:t>
      </w:r>
    </w:p>
    <w:p w14:paraId="2D3CEE7D" w14:textId="787BE399" w:rsidR="004C6C8F" w:rsidRPr="007B6003" w:rsidRDefault="004C6C8F" w:rsidP="007B6003">
      <w:pPr>
        <w:rPr>
          <w:rFonts w:eastAsia="Aptos"/>
          <w:color w:val="000000"/>
          <w:kern w:val="2"/>
          <w:lang w:val="en-GB"/>
          <w14:ligatures w14:val="standardContextual"/>
        </w:rPr>
      </w:pPr>
      <w:r w:rsidRPr="00787909">
        <w:rPr>
          <w:rFonts w:eastAsia="Aptos"/>
          <w:color w:val="000000"/>
          <w:kern w:val="2"/>
          <w:lang w:val="en-GB"/>
          <w14:ligatures w14:val="standardContextual"/>
        </w:rPr>
        <w:t xml:space="preserve">The first stage will involve the sampling of all evaluations conducted during the review period to enable a purposive, broad sample of 20. The evaluation plans will be acquired from </w:t>
      </w:r>
      <w:r w:rsidR="00386A14" w:rsidRPr="00787909">
        <w:rPr>
          <w:rFonts w:eastAsia="Aptos"/>
          <w:color w:val="000000"/>
          <w:kern w:val="2"/>
          <w:lang w:val="en-GB"/>
          <w14:ligatures w14:val="standardContextual"/>
        </w:rPr>
        <w:t>EVS,</w:t>
      </w:r>
      <w:r w:rsidRPr="00787909">
        <w:rPr>
          <w:rFonts w:eastAsia="Aptos"/>
          <w:color w:val="000000"/>
          <w:kern w:val="2"/>
          <w:lang w:val="en-GB"/>
          <w14:ligatures w14:val="standardContextual"/>
        </w:rPr>
        <w:t xml:space="preserve"> and the team will conduct a detailed quality review of each evaluation plan, against a tailored tool based on quality criteria linked to MEL Standard 9 – Independent Evaluation Plan. A moderation exercise will ensure consistency in approach across the team. </w:t>
      </w:r>
    </w:p>
    <w:p w14:paraId="1595F2D3" w14:textId="77777777" w:rsidR="004C6C8F" w:rsidRPr="00787909" w:rsidRDefault="004C6C8F" w:rsidP="007B6003">
      <w:pPr>
        <w:rPr>
          <w:b/>
          <w:bCs/>
          <w:lang w:val="en-GB"/>
        </w:rPr>
      </w:pPr>
      <w:bookmarkStart w:id="152" w:name="_Toc213962807"/>
      <w:bookmarkStart w:id="153" w:name="_Toc214272346"/>
      <w:bookmarkStart w:id="154" w:name="_Toc214272450"/>
      <w:bookmarkStart w:id="155" w:name="_Toc214302102"/>
      <w:bookmarkStart w:id="156" w:name="_Toc216873997"/>
      <w:bookmarkStart w:id="157" w:name="_Toc220048812"/>
      <w:r w:rsidRPr="00787909">
        <w:rPr>
          <w:b/>
          <w:bCs/>
          <w:lang w:val="en-GB"/>
        </w:rPr>
        <w:t>Stage 2 – Quality review of reports</w:t>
      </w:r>
      <w:bookmarkEnd w:id="152"/>
      <w:bookmarkEnd w:id="153"/>
      <w:bookmarkEnd w:id="154"/>
      <w:bookmarkEnd w:id="155"/>
      <w:bookmarkEnd w:id="156"/>
      <w:bookmarkEnd w:id="157"/>
    </w:p>
    <w:p w14:paraId="0D7751C0" w14:textId="238A2670" w:rsidR="004C6C8F" w:rsidRPr="007B6003" w:rsidRDefault="004C6C8F" w:rsidP="007B6003">
      <w:pPr>
        <w:rPr>
          <w:rFonts w:eastAsia="Aptos"/>
          <w:lang w:val="en-GB"/>
        </w:rPr>
      </w:pPr>
      <w:r w:rsidRPr="00787909">
        <w:rPr>
          <w:lang w:val="en-GB"/>
        </w:rPr>
        <w:t>Th</w:t>
      </w:r>
      <w:r w:rsidRPr="00787909">
        <w:rPr>
          <w:rFonts w:eastAsia="Aptos"/>
          <w:lang w:val="en-GB"/>
        </w:rPr>
        <w:t>e review team will then select a sub-sample of 9 plans to conduct a review of associated evaluation reports, ensuring correlation to a range of levels of quality in evaluation plans (three categories). This review will be conducted using a tailored tool linked to selected quality criteria based on Standard 10 - Independent Evaluation Report, which are relevant when comparing to MEL Standard 9.</w:t>
      </w:r>
    </w:p>
    <w:p w14:paraId="3587FBA8" w14:textId="77777777" w:rsidR="004C6C8F" w:rsidRPr="007B6003" w:rsidRDefault="004C6C8F" w:rsidP="007B6003">
      <w:pPr>
        <w:rPr>
          <w:b/>
          <w:bCs/>
          <w:lang w:val="en-GB"/>
        </w:rPr>
      </w:pPr>
      <w:bookmarkStart w:id="158" w:name="_Toc213962808"/>
      <w:bookmarkStart w:id="159" w:name="_Toc214272347"/>
      <w:bookmarkStart w:id="160" w:name="_Toc214272451"/>
      <w:bookmarkStart w:id="161" w:name="_Toc214302103"/>
      <w:bookmarkStart w:id="162" w:name="_Toc216873998"/>
      <w:bookmarkStart w:id="163" w:name="_Toc220048813"/>
      <w:r w:rsidRPr="007B6003">
        <w:rPr>
          <w:b/>
          <w:bCs/>
          <w:lang w:val="en-GB"/>
        </w:rPr>
        <w:t>Stage 3 – Analysis and reporting</w:t>
      </w:r>
      <w:bookmarkEnd w:id="158"/>
      <w:bookmarkEnd w:id="159"/>
      <w:bookmarkEnd w:id="160"/>
      <w:bookmarkEnd w:id="161"/>
      <w:bookmarkEnd w:id="162"/>
      <w:bookmarkEnd w:id="163"/>
      <w:r w:rsidRPr="007B6003">
        <w:rPr>
          <w:b/>
          <w:bCs/>
          <w:lang w:val="en-GB"/>
        </w:rPr>
        <w:t xml:space="preserve">   </w:t>
      </w:r>
    </w:p>
    <w:p w14:paraId="36C1A4BA" w14:textId="1A866998" w:rsidR="004C6C8F" w:rsidRPr="007B6003" w:rsidRDefault="004C6C8F" w:rsidP="007B6003">
      <w:pPr>
        <w:rPr>
          <w:rFonts w:eastAsia="Aptos"/>
          <w:color w:val="000000"/>
          <w:kern w:val="2"/>
          <w:lang w:val="en-GB"/>
          <w14:ligatures w14:val="standardContextual"/>
        </w:rPr>
      </w:pPr>
      <w:r w:rsidRPr="00787909">
        <w:rPr>
          <w:rFonts w:eastAsia="Aptos"/>
          <w:color w:val="000000"/>
          <w:kern w:val="2"/>
          <w:lang w:val="en-GB"/>
          <w14:ligatures w14:val="standardContextual"/>
        </w:rPr>
        <w:t xml:space="preserve">The third and final stage will involve the team analysing the data to identify key findings and provide examples of varying quality of evaluation plans. </w:t>
      </w:r>
    </w:p>
    <w:p w14:paraId="50E96FF1" w14:textId="318DAF48" w:rsidR="004C6C8F" w:rsidRPr="00787909" w:rsidRDefault="004C6C8F" w:rsidP="004C6C8F">
      <w:pPr>
        <w:rPr>
          <w:rFonts w:eastAsia="Aptos"/>
          <w:kern w:val="2"/>
          <w:lang w:val="en-GB"/>
          <w14:ligatures w14:val="standardContextual"/>
        </w:rPr>
      </w:pPr>
      <w:r w:rsidRPr="00787909">
        <w:rPr>
          <w:rFonts w:eastAsia="Aptos"/>
          <w:kern w:val="2"/>
          <w:lang w:val="en-GB"/>
          <w14:ligatures w14:val="standardContextual"/>
        </w:rPr>
        <w:t xml:space="preserve">Specifically, the team will aggregate the ratings across the quality assessments of both the plans and the reports (separately) to explore the extent to which they are meeting Standard 9 and 10, respectively. These aggregate ratings will form a baseline. A thematic analysis approach will then be taken to explore and identify common areas of strengths and weaknesses of the evaluation plans, and then as a separate exercise, the evaluation reports. </w:t>
      </w:r>
    </w:p>
    <w:p w14:paraId="26785016" w14:textId="78673C03" w:rsidR="004C6C8F" w:rsidRPr="00787909" w:rsidRDefault="004C6C8F" w:rsidP="004C6C8F">
      <w:pPr>
        <w:contextualSpacing/>
        <w:rPr>
          <w:rFonts w:eastAsia="Aptos"/>
          <w:color w:val="000000"/>
          <w:kern w:val="2"/>
          <w:lang w:val="en-GB"/>
          <w14:ligatures w14:val="standardContextual"/>
        </w:rPr>
      </w:pPr>
      <w:r w:rsidRPr="00787909">
        <w:rPr>
          <w:rFonts w:eastAsia="Aptos"/>
          <w:kern w:val="2"/>
          <w:lang w:val="en-GB"/>
          <w14:ligatures w14:val="standardContextual"/>
        </w:rPr>
        <w:lastRenderedPageBreak/>
        <w:t>To explore the correlation between the quality of evaluation plans and final reports, the team will conduct a QCA</w:t>
      </w:r>
      <w:r w:rsidRPr="00787909">
        <w:rPr>
          <w:rStyle w:val="FootnoteReference"/>
          <w:rFonts w:eastAsia="Aptos"/>
          <w:kern w:val="2"/>
          <w:lang w:val="en-GB"/>
          <w14:ligatures w14:val="standardContextual"/>
        </w:rPr>
        <w:footnoteReference w:id="10"/>
      </w:r>
      <w:r w:rsidRPr="00787909">
        <w:rPr>
          <w:rFonts w:eastAsia="Aptos"/>
          <w:kern w:val="2"/>
          <w:lang w:val="en-GB"/>
          <w14:ligatures w14:val="standardContextual"/>
        </w:rPr>
        <w:t xml:space="preserve"> using a sample of 9 evaluations for which both plans and reports have undergone quality review. A matrix will be developed to directly compare quantitative ratings and thematic analysis findings, organised according to the 3 quality categories. This will support consideration of the relationship between plan and report </w:t>
      </w:r>
      <w:r w:rsidR="00386A14" w:rsidRPr="00787909">
        <w:rPr>
          <w:rFonts w:eastAsia="Aptos"/>
          <w:kern w:val="2"/>
          <w:lang w:val="en-GB"/>
          <w14:ligatures w14:val="standardContextual"/>
        </w:rPr>
        <w:t>quality and</w:t>
      </w:r>
      <w:r w:rsidRPr="00787909">
        <w:rPr>
          <w:rFonts w:eastAsia="Aptos"/>
          <w:kern w:val="2"/>
          <w:lang w:val="en-GB"/>
          <w14:ligatures w14:val="standardContextual"/>
        </w:rPr>
        <w:t xml:space="preserve"> inform the development of hypotheses </w:t>
      </w:r>
      <w:r w:rsidRPr="00787909">
        <w:rPr>
          <w:rFonts w:eastAsia="Aptos"/>
          <w:color w:val="000000"/>
          <w:kern w:val="2"/>
          <w:lang w:val="en-GB"/>
          <w14:ligatures w14:val="standardContextual"/>
        </w:rPr>
        <w:t xml:space="preserve">for further exploration. This effort will be supported by the development of case studies </w:t>
      </w:r>
      <w:r w:rsidRPr="00787909">
        <w:rPr>
          <w:lang w:val="en-GB"/>
        </w:rPr>
        <w:t>of evaluation plans of high, moderate and low quality.</w:t>
      </w:r>
    </w:p>
    <w:p w14:paraId="70A5262B" w14:textId="77777777" w:rsidR="004C6C8F" w:rsidRPr="00787909" w:rsidRDefault="004C6C8F" w:rsidP="004C6C8F">
      <w:pPr>
        <w:contextualSpacing/>
        <w:rPr>
          <w:rFonts w:eastAsia="Aptos"/>
          <w:color w:val="000000"/>
          <w:kern w:val="2"/>
          <w:lang w:val="en-GB"/>
          <w14:ligatures w14:val="standardContextual"/>
        </w:rPr>
      </w:pPr>
    </w:p>
    <w:p w14:paraId="0AB63915" w14:textId="77777777" w:rsidR="004C6C8F" w:rsidRPr="00787909" w:rsidRDefault="004C6C8F" w:rsidP="004C6C8F">
      <w:pPr>
        <w:contextualSpacing/>
        <w:rPr>
          <w:rFonts w:eastAsia="Aptos"/>
          <w:color w:val="000000"/>
          <w:kern w:val="2"/>
          <w:lang w:val="en-GB"/>
          <w14:ligatures w14:val="standardContextual"/>
        </w:rPr>
      </w:pPr>
      <w:r w:rsidRPr="00787909">
        <w:rPr>
          <w:rFonts w:eastAsia="Aptos"/>
          <w:color w:val="000000"/>
          <w:kern w:val="2"/>
          <w:lang w:val="en-GB"/>
          <w14:ligatures w14:val="standardContextual"/>
        </w:rPr>
        <w:t xml:space="preserve">The team will collate preliminary findings and workshop these with the EVS review manager and Bluebird quality assurance focal person. The review team will then finalise the report, including developing a short snapshot of findings for senior executives, and communicate findings. Guided by EVS, the team could communicate findings at DFAT learning events (including for Evaluation Helpdesk Advisers and EIS Post Support Teams) and in other relevant internal and external forums.  </w:t>
      </w:r>
    </w:p>
    <w:p w14:paraId="0BB89F0B" w14:textId="77777777" w:rsidR="004C6C8F" w:rsidRPr="00787909" w:rsidRDefault="004C6C8F" w:rsidP="004C6C8F">
      <w:pPr>
        <w:contextualSpacing/>
        <w:rPr>
          <w:rFonts w:eastAsia="Aptos"/>
          <w:color w:val="000000"/>
          <w:kern w:val="2"/>
          <w:highlight w:val="yellow"/>
          <w:lang w:val="en-GB"/>
          <w14:ligatures w14:val="standardContextual"/>
        </w:rPr>
      </w:pPr>
    </w:p>
    <w:p w14:paraId="44BA1641" w14:textId="521C1D30" w:rsidR="004C6C8F" w:rsidRPr="00787909" w:rsidRDefault="004C6C8F" w:rsidP="004C6C8F">
      <w:pPr>
        <w:rPr>
          <w:lang w:val="en-GB"/>
        </w:rPr>
      </w:pPr>
      <w:r w:rsidRPr="00787909">
        <w:rPr>
          <w:lang w:val="en-GB"/>
        </w:rPr>
        <w:t xml:space="preserve">Table </w:t>
      </w:r>
      <w:r w:rsidR="00A74FBE">
        <w:rPr>
          <w:lang w:val="en-GB"/>
        </w:rPr>
        <w:t>A</w:t>
      </w:r>
      <w:r w:rsidRPr="00787909">
        <w:rPr>
          <w:lang w:val="en-GB"/>
        </w:rPr>
        <w:t xml:space="preserve"> below summarises how each evaluation question will be answered. </w:t>
      </w:r>
    </w:p>
    <w:p w14:paraId="10B77D72" w14:textId="66BC1898" w:rsidR="001520E9" w:rsidRDefault="004C6C8F" w:rsidP="004C6C8F">
      <w:pPr>
        <w:pStyle w:val="TableName"/>
        <w:rPr>
          <w:lang w:val="en-GB"/>
        </w:rPr>
      </w:pPr>
      <w:r w:rsidRPr="00787909">
        <w:rPr>
          <w:lang w:val="en-GB"/>
        </w:rPr>
        <w:t xml:space="preserve">Table </w:t>
      </w:r>
      <w:r w:rsidR="00A74FBE">
        <w:rPr>
          <w:lang w:val="en-GB"/>
        </w:rPr>
        <w:t>A</w:t>
      </w:r>
      <w:r w:rsidRPr="00787909">
        <w:rPr>
          <w:lang w:val="en-GB"/>
        </w:rPr>
        <w:t>: Summary of methods by review question</w:t>
      </w:r>
    </w:p>
    <w:tbl>
      <w:tblPr>
        <w:tblStyle w:val="GridTable4-Accent1"/>
        <w:tblW w:w="4961" w:type="pct"/>
        <w:tblLook w:val="04A0" w:firstRow="1" w:lastRow="0" w:firstColumn="1" w:lastColumn="0" w:noHBand="0" w:noVBand="1"/>
      </w:tblPr>
      <w:tblGrid>
        <w:gridCol w:w="2830"/>
        <w:gridCol w:w="3120"/>
        <w:gridCol w:w="3260"/>
      </w:tblGrid>
      <w:tr w:rsidR="00AA6A96" w:rsidRPr="009F49F2" w14:paraId="08DC9CD8" w14:textId="77777777" w:rsidTr="007B60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6" w:type="pct"/>
            <w:shd w:val="clear" w:color="auto" w:fill="DEEAF6" w:themeFill="accent1" w:themeFillTint="33"/>
          </w:tcPr>
          <w:p w14:paraId="022A60E2" w14:textId="35A77966" w:rsidR="001520E9" w:rsidRPr="009F49F2" w:rsidRDefault="001520E9" w:rsidP="001520E9">
            <w:pPr>
              <w:spacing w:before="80"/>
              <w:rPr>
                <w:color w:val="0D0D0D" w:themeColor="text1" w:themeTint="F2"/>
                <w:sz w:val="18"/>
                <w:szCs w:val="18"/>
                <w:lang w:val="en-GB"/>
              </w:rPr>
            </w:pPr>
            <w:r w:rsidRPr="00787909">
              <w:rPr>
                <w:color w:val="0D0D0D" w:themeColor="text1" w:themeTint="F2"/>
                <w:sz w:val="18"/>
                <w:szCs w:val="18"/>
                <w:lang w:val="en-GB"/>
              </w:rPr>
              <w:t>Review question</w:t>
            </w:r>
          </w:p>
        </w:tc>
        <w:tc>
          <w:tcPr>
            <w:tcW w:w="1694" w:type="pct"/>
            <w:shd w:val="clear" w:color="auto" w:fill="DEEAF6" w:themeFill="accent1" w:themeFillTint="33"/>
          </w:tcPr>
          <w:p w14:paraId="2ED3661D" w14:textId="74E91E8F" w:rsidR="001520E9" w:rsidRPr="009F49F2" w:rsidRDefault="001520E9" w:rsidP="001520E9">
            <w:pPr>
              <w:spacing w:before="80"/>
              <w:cnfStyle w:val="100000000000" w:firstRow="1" w:lastRow="0" w:firstColumn="0" w:lastColumn="0" w:oddVBand="0" w:evenVBand="0" w:oddHBand="0" w:evenHBand="0" w:firstRowFirstColumn="0" w:firstRowLastColumn="0" w:lastRowFirstColumn="0" w:lastRowLastColumn="0"/>
              <w:rPr>
                <w:color w:val="0D0D0D" w:themeColor="text1" w:themeTint="F2"/>
                <w:sz w:val="18"/>
                <w:szCs w:val="18"/>
                <w:lang w:val="en-GB"/>
              </w:rPr>
            </w:pPr>
            <w:r w:rsidRPr="00787909">
              <w:rPr>
                <w:rFonts w:eastAsiaTheme="majorEastAsia"/>
                <w:color w:val="0D0D0D" w:themeColor="text1" w:themeTint="F2"/>
                <w:sz w:val="18"/>
                <w:szCs w:val="18"/>
                <w:lang w:val="en-GB"/>
              </w:rPr>
              <w:t>Data collection methods</w:t>
            </w:r>
          </w:p>
        </w:tc>
        <w:tc>
          <w:tcPr>
            <w:tcW w:w="1770" w:type="pct"/>
            <w:shd w:val="clear" w:color="auto" w:fill="DEEAF6" w:themeFill="accent1" w:themeFillTint="33"/>
          </w:tcPr>
          <w:p w14:paraId="7F014039" w14:textId="2E46525B" w:rsidR="001520E9" w:rsidRPr="009F49F2" w:rsidRDefault="001520E9" w:rsidP="001520E9">
            <w:pPr>
              <w:spacing w:before="80"/>
              <w:cnfStyle w:val="100000000000" w:firstRow="1" w:lastRow="0" w:firstColumn="0" w:lastColumn="0" w:oddVBand="0" w:evenVBand="0" w:oddHBand="0" w:evenHBand="0" w:firstRowFirstColumn="0" w:firstRowLastColumn="0" w:lastRowFirstColumn="0" w:lastRowLastColumn="0"/>
              <w:rPr>
                <w:color w:val="0D0D0D" w:themeColor="text1" w:themeTint="F2"/>
                <w:sz w:val="18"/>
                <w:szCs w:val="18"/>
                <w:lang w:val="en-GB"/>
              </w:rPr>
            </w:pPr>
            <w:r w:rsidRPr="00787909">
              <w:rPr>
                <w:rFonts w:eastAsiaTheme="majorEastAsia"/>
                <w:color w:val="0D0D0D" w:themeColor="text1" w:themeTint="F2"/>
                <w:sz w:val="18"/>
                <w:szCs w:val="18"/>
                <w:lang w:val="en-GB"/>
              </w:rPr>
              <w:t>Data analysis methods</w:t>
            </w:r>
          </w:p>
        </w:tc>
      </w:tr>
      <w:tr w:rsidR="001520E9" w:rsidRPr="00787909" w14:paraId="2E4D54B9" w14:textId="77777777" w:rsidTr="001520E9">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5AD23104" w14:textId="77777777" w:rsidR="001520E9" w:rsidRPr="00787909" w:rsidRDefault="001520E9" w:rsidP="001520E9">
            <w:pPr>
              <w:pStyle w:val="ListParagraph"/>
              <w:numPr>
                <w:ilvl w:val="0"/>
                <w:numId w:val="12"/>
              </w:numPr>
              <w:tabs>
                <w:tab w:val="left" w:pos="284"/>
              </w:tabs>
              <w:spacing w:before="80"/>
              <w:ind w:left="0" w:firstLine="0"/>
              <w:rPr>
                <w:sz w:val="18"/>
                <w:szCs w:val="18"/>
                <w:lang w:val="en-GB"/>
              </w:rPr>
            </w:pPr>
            <w:r w:rsidRPr="00787909">
              <w:rPr>
                <w:rFonts w:eastAsia="Aptos"/>
                <w:color w:val="000000"/>
                <w:kern w:val="2"/>
                <w:sz w:val="18"/>
                <w:szCs w:val="18"/>
                <w:lang w:val="en-GB"/>
                <w14:ligatures w14:val="standardContextual"/>
              </w:rPr>
              <w:t>To what extent are DFAT evaluation plans good quality (meeting Standard 9)?</w:t>
            </w:r>
          </w:p>
          <w:p w14:paraId="4CAF5CFD" w14:textId="77777777" w:rsidR="001520E9" w:rsidRPr="00787909" w:rsidRDefault="001520E9" w:rsidP="001520E9">
            <w:pPr>
              <w:pStyle w:val="ListParagraph"/>
              <w:numPr>
                <w:ilvl w:val="0"/>
                <w:numId w:val="11"/>
              </w:numPr>
              <w:tabs>
                <w:tab w:val="left" w:pos="284"/>
              </w:tabs>
              <w:spacing w:before="80"/>
              <w:rPr>
                <w:sz w:val="18"/>
                <w:szCs w:val="18"/>
                <w:lang w:val="en-GB"/>
              </w:rPr>
            </w:pPr>
            <w:r w:rsidRPr="00787909">
              <w:rPr>
                <w:sz w:val="18"/>
                <w:szCs w:val="18"/>
                <w:lang w:val="en-GB"/>
              </w:rPr>
              <w:t>What are the common areas of strengths and weaknesses of the evaluation plans assessed?</w:t>
            </w:r>
          </w:p>
          <w:p w14:paraId="1279B974" w14:textId="7E8F3D62" w:rsidR="001520E9" w:rsidRPr="00787909" w:rsidRDefault="001520E9" w:rsidP="001520E9">
            <w:pPr>
              <w:spacing w:before="80"/>
              <w:contextualSpacing/>
              <w:rPr>
                <w:sz w:val="18"/>
                <w:szCs w:val="18"/>
                <w:lang w:val="en-GB"/>
              </w:rPr>
            </w:pPr>
            <w:r w:rsidRPr="00787909">
              <w:rPr>
                <w:sz w:val="18"/>
                <w:szCs w:val="18"/>
                <w:lang w:val="en-GB"/>
              </w:rPr>
              <w:t>What is the correlation between a quality evaluation and the quality of the final report?</w:t>
            </w:r>
          </w:p>
        </w:tc>
        <w:tc>
          <w:tcPr>
            <w:tcW w:w="1694" w:type="pct"/>
            <w:shd w:val="clear" w:color="auto" w:fill="F2F2F2" w:themeFill="background1" w:themeFillShade="F2"/>
          </w:tcPr>
          <w:p w14:paraId="5832D2E2" w14:textId="77777777" w:rsidR="001520E9" w:rsidRPr="00787909" w:rsidRDefault="001520E9" w:rsidP="001520E9">
            <w:pPr>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Basic characteristics of all 2024-2025 evaluations (and the investments they relate to) collected from the EVS management system and recorded in assessment template.</w:t>
            </w:r>
          </w:p>
          <w:p w14:paraId="30D112BA" w14:textId="77777777" w:rsidR="001520E9" w:rsidRPr="00787909" w:rsidRDefault="001520E9" w:rsidP="001520E9">
            <w:pPr>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A sub-sample of 20 evaluation plans rated against quality criteria in assessment template (based on MEL Standard 9) by expert evaluators.</w:t>
            </w:r>
          </w:p>
          <w:p w14:paraId="5FC82F41" w14:textId="77777777" w:rsidR="001520E9" w:rsidRPr="00787909" w:rsidRDefault="001520E9" w:rsidP="001520E9">
            <w:pPr>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A sub-sample of 9 evaluation reports rated against quality criteria in assessment template (based on MEL Standard 10) by expert evaluators.</w:t>
            </w:r>
          </w:p>
          <w:p w14:paraId="1DC9A79C" w14:textId="77777777" w:rsidR="001520E9" w:rsidRPr="00787909" w:rsidRDefault="001520E9" w:rsidP="001520E9">
            <w:pPr>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p>
          <w:p w14:paraId="6F863528" w14:textId="77777777" w:rsidR="001520E9" w:rsidRPr="00787909"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770" w:type="pct"/>
            <w:shd w:val="clear" w:color="auto" w:fill="F2F2F2" w:themeFill="background1" w:themeFillShade="F2"/>
          </w:tcPr>
          <w:p w14:paraId="5C2FBABA" w14:textId="77777777" w:rsidR="001520E9" w:rsidRPr="00787909" w:rsidRDefault="001520E9" w:rsidP="001520E9">
            <w:pPr>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Summative (quantitative) and thematic (qualitative) review of evaluation plans.</w:t>
            </w:r>
          </w:p>
          <w:p w14:paraId="2E1B4E1C" w14:textId="77777777" w:rsidR="001520E9" w:rsidRPr="00787909" w:rsidRDefault="001520E9" w:rsidP="001520E9">
            <w:pPr>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Summative (quantitative) and thematic (qualitative) review of evaluation reports.</w:t>
            </w:r>
          </w:p>
          <w:p w14:paraId="78E78277" w14:textId="68904829" w:rsidR="001520E9" w:rsidRPr="00787909"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QCA to identify the correlation between the quality of evaluation plans and quality of associated evaluation reports. </w:t>
            </w:r>
          </w:p>
        </w:tc>
      </w:tr>
      <w:tr w:rsidR="001520E9" w:rsidRPr="00787909" w14:paraId="08749573" w14:textId="77777777" w:rsidTr="001520E9">
        <w:trPr>
          <w:trHeight w:val="1328"/>
        </w:trPr>
        <w:tc>
          <w:tcPr>
            <w:cnfStyle w:val="001000000000" w:firstRow="0" w:lastRow="0" w:firstColumn="1" w:lastColumn="0" w:oddVBand="0" w:evenVBand="0" w:oddHBand="0" w:evenHBand="0" w:firstRowFirstColumn="0" w:firstRowLastColumn="0" w:lastRowFirstColumn="0" w:lastRowLastColumn="0"/>
            <w:tcW w:w="1536" w:type="pct"/>
          </w:tcPr>
          <w:p w14:paraId="67B8195E" w14:textId="72AECEAF" w:rsidR="001520E9" w:rsidRPr="00787909" w:rsidRDefault="001520E9" w:rsidP="001520E9">
            <w:pPr>
              <w:spacing w:before="80"/>
              <w:contextualSpacing/>
              <w:rPr>
                <w:sz w:val="18"/>
                <w:szCs w:val="18"/>
                <w:lang w:val="en-GB"/>
              </w:rPr>
            </w:pPr>
            <w:r>
              <w:rPr>
                <w:rFonts w:eastAsia="Aptos"/>
                <w:color w:val="000000"/>
                <w:kern w:val="2"/>
                <w:sz w:val="18"/>
                <w:szCs w:val="18"/>
                <w:lang w:val="en-GB"/>
                <w14:ligatures w14:val="standardContextual"/>
              </w:rPr>
              <w:t xml:space="preserve">2. </w:t>
            </w:r>
            <w:r w:rsidRPr="00787909">
              <w:rPr>
                <w:rFonts w:eastAsia="Aptos"/>
                <w:color w:val="000000"/>
                <w:kern w:val="2"/>
                <w:sz w:val="18"/>
                <w:szCs w:val="18"/>
                <w:lang w:val="en-GB"/>
                <w14:ligatures w14:val="standardContextual"/>
              </w:rPr>
              <w:t xml:space="preserve">What are the characteristics of good and </w:t>
            </w:r>
            <w:r w:rsidR="00386A14" w:rsidRPr="00787909">
              <w:rPr>
                <w:rFonts w:eastAsia="Aptos"/>
                <w:color w:val="000000"/>
                <w:kern w:val="2"/>
                <w:sz w:val="18"/>
                <w:szCs w:val="18"/>
                <w:lang w:val="en-GB"/>
                <w14:ligatures w14:val="standardContextual"/>
              </w:rPr>
              <w:t>poor-quality</w:t>
            </w:r>
            <w:r w:rsidRPr="00787909">
              <w:rPr>
                <w:rFonts w:eastAsia="Aptos"/>
                <w:color w:val="000000"/>
                <w:kern w:val="2"/>
                <w:sz w:val="18"/>
                <w:szCs w:val="18"/>
                <w:lang w:val="en-GB"/>
                <w14:ligatures w14:val="standardContextual"/>
              </w:rPr>
              <w:t xml:space="preserve"> evaluation plans?</w:t>
            </w:r>
          </w:p>
        </w:tc>
        <w:tc>
          <w:tcPr>
            <w:tcW w:w="1694" w:type="pct"/>
          </w:tcPr>
          <w:p w14:paraId="33DF0802" w14:textId="19E603F4" w:rsidR="001520E9" w:rsidRPr="00787909"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Data on quality of evaluation plans collected under Q1 above.</w:t>
            </w:r>
          </w:p>
        </w:tc>
        <w:tc>
          <w:tcPr>
            <w:tcW w:w="1770" w:type="pct"/>
          </w:tcPr>
          <w:p w14:paraId="2271AA41" w14:textId="283267B5" w:rsidR="001520E9" w:rsidRPr="00787909"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sz w:val="18"/>
                <w:szCs w:val="18"/>
                <w:lang w:val="en-GB"/>
              </w:rPr>
              <w:t xml:space="preserve">Development of case examples of evaluation plans of high, moderate and low quality. </w:t>
            </w:r>
          </w:p>
        </w:tc>
      </w:tr>
      <w:tr w:rsidR="001520E9" w:rsidRPr="00787909" w14:paraId="29C8A89C" w14:textId="77777777" w:rsidTr="001520E9">
        <w:trPr>
          <w:cnfStyle w:val="000000100000" w:firstRow="0" w:lastRow="0" w:firstColumn="0" w:lastColumn="0" w:oddVBand="0" w:evenVBand="0" w:oddHBand="1" w:evenHBand="0"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7B96168B" w14:textId="53BC1473" w:rsidR="001520E9" w:rsidRPr="00787909" w:rsidRDefault="001520E9" w:rsidP="001520E9">
            <w:pPr>
              <w:spacing w:before="80"/>
              <w:contextualSpacing/>
              <w:rPr>
                <w:sz w:val="18"/>
                <w:szCs w:val="18"/>
                <w:lang w:val="en-GB"/>
              </w:rPr>
            </w:pPr>
            <w:r>
              <w:rPr>
                <w:rFonts w:eastAsia="Aptos"/>
                <w:color w:val="000000"/>
                <w:kern w:val="2"/>
                <w:sz w:val="18"/>
                <w:szCs w:val="18"/>
                <w:lang w:val="en-GB"/>
                <w14:ligatures w14:val="standardContextual"/>
              </w:rPr>
              <w:t xml:space="preserve">3. </w:t>
            </w:r>
            <w:r w:rsidRPr="00787909">
              <w:rPr>
                <w:rFonts w:eastAsia="Aptos"/>
                <w:color w:val="000000"/>
                <w:kern w:val="2"/>
                <w:sz w:val="18"/>
                <w:szCs w:val="18"/>
                <w:lang w:val="en-GB"/>
                <w14:ligatures w14:val="standardContextual"/>
              </w:rPr>
              <w:t>What practical actions are recommended to improve and strengthen evaluation plans (considering all tools available, including the EIS, the Standards and the Development Evaluation Policy)?</w:t>
            </w:r>
          </w:p>
        </w:tc>
        <w:tc>
          <w:tcPr>
            <w:tcW w:w="1694" w:type="pct"/>
            <w:shd w:val="clear" w:color="auto" w:fill="F2F2F2" w:themeFill="background1" w:themeFillShade="F2"/>
          </w:tcPr>
          <w:p w14:paraId="037165A6" w14:textId="05AD335C" w:rsidR="001520E9" w:rsidRPr="00787909"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Data on quality of evaluation plans and of a variable sample of associated reports collected under Q1-2 above.</w:t>
            </w:r>
          </w:p>
        </w:tc>
        <w:tc>
          <w:tcPr>
            <w:tcW w:w="1770" w:type="pct"/>
            <w:shd w:val="clear" w:color="auto" w:fill="F2F2F2" w:themeFill="background1" w:themeFillShade="F2"/>
          </w:tcPr>
          <w:p w14:paraId="609811AF" w14:textId="77777777" w:rsidR="001520E9" w:rsidRPr="00787909" w:rsidRDefault="001520E9" w:rsidP="001520E9">
            <w:pPr>
              <w:pStyle w:val="TableName"/>
              <w:keepNext/>
              <w:cnfStyle w:val="000000100000" w:firstRow="0" w:lastRow="0" w:firstColumn="0" w:lastColumn="0" w:oddVBand="0" w:evenVBand="0" w:oddHBand="1" w:evenHBand="0" w:firstRowFirstColumn="0" w:firstRowLastColumn="0" w:lastRowFirstColumn="0" w:lastRowLastColumn="0"/>
              <w:rPr>
                <w:b w:val="0"/>
                <w:color w:val="auto"/>
                <w:sz w:val="18"/>
                <w:szCs w:val="18"/>
                <w:lang w:val="en-GB"/>
              </w:rPr>
            </w:pPr>
            <w:r w:rsidRPr="00787909">
              <w:rPr>
                <w:b w:val="0"/>
                <w:color w:val="auto"/>
                <w:sz w:val="18"/>
                <w:szCs w:val="18"/>
                <w:lang w:val="en-GB"/>
              </w:rPr>
              <w:t xml:space="preserve">Testing of preliminary recommendations. </w:t>
            </w:r>
          </w:p>
          <w:p w14:paraId="3F5FBCA1" w14:textId="44EB486E" w:rsidR="001520E9" w:rsidRPr="00787909"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Finalisation of recommendations after EVS review of draft report.</w:t>
            </w:r>
          </w:p>
        </w:tc>
      </w:tr>
    </w:tbl>
    <w:p w14:paraId="3CD6B4CF" w14:textId="77777777" w:rsidR="001520E9" w:rsidRDefault="001520E9" w:rsidP="004C6C8F">
      <w:pPr>
        <w:pStyle w:val="TableName"/>
        <w:rPr>
          <w:lang w:val="en-GB"/>
        </w:rPr>
      </w:pPr>
    </w:p>
    <w:p w14:paraId="1E133030" w14:textId="77777777" w:rsidR="004C6C8F" w:rsidRPr="001A2497" w:rsidRDefault="004C6C8F" w:rsidP="004C6C8F">
      <w:pPr>
        <w:spacing w:line="276" w:lineRule="auto"/>
        <w:contextualSpacing/>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 xml:space="preserve">The methodology relating to each review question is discussed in more detail below. </w:t>
      </w:r>
    </w:p>
    <w:p w14:paraId="612C5AFB" w14:textId="77777777" w:rsidR="004C6C8F" w:rsidRPr="00787909" w:rsidRDefault="004C6C8F" w:rsidP="004C6C8F">
      <w:pPr>
        <w:spacing w:line="276" w:lineRule="auto"/>
        <w:contextualSpacing/>
        <w:rPr>
          <w:rFonts w:ascii="Aptos" w:eastAsia="Aptos" w:hAnsi="Aptos"/>
          <w:color w:val="000000"/>
          <w:kern w:val="2"/>
          <w:lang w:val="en-GB"/>
          <w14:ligatures w14:val="standardContextual"/>
        </w:rPr>
      </w:pPr>
    </w:p>
    <w:p w14:paraId="7DAB3C33" w14:textId="77777777" w:rsidR="004C6C8F" w:rsidRPr="00787909" w:rsidRDefault="004C6C8F" w:rsidP="007D2466">
      <w:pPr>
        <w:pStyle w:val="ListParagraph"/>
        <w:numPr>
          <w:ilvl w:val="0"/>
          <w:numId w:val="25"/>
        </w:numPr>
        <w:shd w:val="clear" w:color="auto" w:fill="F2F2F2" w:themeFill="background1" w:themeFillShade="F2"/>
        <w:spacing w:after="200"/>
        <w:rPr>
          <w:rFonts w:ascii="Aptos" w:eastAsia="Aptos" w:hAnsi="Aptos"/>
          <w:b/>
          <w:bCs/>
          <w:color w:val="000000"/>
          <w:kern w:val="2"/>
          <w:lang w:val="en-GB"/>
          <w14:ligatures w14:val="standardContextual"/>
        </w:rPr>
      </w:pPr>
      <w:r w:rsidRPr="00787909">
        <w:rPr>
          <w:rFonts w:ascii="Aptos" w:eastAsia="Aptos" w:hAnsi="Aptos"/>
          <w:b/>
          <w:bCs/>
          <w:color w:val="000000"/>
          <w:kern w:val="2"/>
          <w:lang w:val="en-GB"/>
          <w14:ligatures w14:val="standardContextual"/>
        </w:rPr>
        <w:t>To what extent are DFAT evaluation plans good quality (meeting Standard 9)? What are the common areas of strengths and weaknesses of the evaluation plans assessed?</w:t>
      </w:r>
      <w:r w:rsidRPr="00787909">
        <w:rPr>
          <w:lang w:val="en-GB"/>
        </w:rPr>
        <w:t xml:space="preserve"> </w:t>
      </w:r>
      <w:r w:rsidRPr="00787909">
        <w:rPr>
          <w:rFonts w:ascii="Aptos" w:eastAsia="Aptos" w:hAnsi="Aptos"/>
          <w:b/>
          <w:bCs/>
          <w:color w:val="000000"/>
          <w:kern w:val="2"/>
          <w:lang w:val="en-GB"/>
          <w14:ligatures w14:val="standardContextual"/>
        </w:rPr>
        <w:t>What is the correlation between a quality evaluation and the quality of the final report?</w:t>
      </w:r>
    </w:p>
    <w:p w14:paraId="2D317BBF" w14:textId="77777777" w:rsidR="004C6C8F" w:rsidRPr="00787909" w:rsidRDefault="004C6C8F" w:rsidP="004C6C8F">
      <w:pPr>
        <w:rPr>
          <w:b/>
          <w:bCs/>
          <w:lang w:val="en-GB"/>
        </w:rPr>
      </w:pPr>
    </w:p>
    <w:p w14:paraId="5E6514BE" w14:textId="1A1821A1" w:rsidR="004C6C8F" w:rsidRPr="00787909" w:rsidRDefault="004C6C8F" w:rsidP="004C6C8F">
      <w:pPr>
        <w:rPr>
          <w:b/>
          <w:bCs/>
          <w:lang w:val="en-GB"/>
        </w:rPr>
      </w:pPr>
      <w:r w:rsidRPr="00787909">
        <w:rPr>
          <w:b/>
          <w:bCs/>
          <w:lang w:val="en-GB"/>
        </w:rPr>
        <w:t xml:space="preserve">Review of evaluation plans </w:t>
      </w:r>
    </w:p>
    <w:p w14:paraId="66D9AC5D" w14:textId="77777777" w:rsidR="004C6C8F" w:rsidRPr="001A2497" w:rsidRDefault="004C6C8F" w:rsidP="004C6C8F">
      <w:pPr>
        <w:spacing w:line="276" w:lineRule="auto"/>
        <w:rPr>
          <w:rFonts w:eastAsia="Aptos" w:cstheme="minorHAnsi"/>
          <w:i/>
          <w:iCs/>
          <w:color w:val="000000"/>
          <w:kern w:val="2"/>
          <w:lang w:val="en-GB"/>
          <w14:ligatures w14:val="standardContextual"/>
        </w:rPr>
      </w:pPr>
      <w:r w:rsidRPr="001A2497">
        <w:rPr>
          <w:rFonts w:eastAsia="Aptos" w:cstheme="minorHAnsi"/>
          <w:i/>
          <w:iCs/>
          <w:color w:val="000000"/>
          <w:kern w:val="2"/>
          <w:lang w:val="en-GB"/>
          <w14:ligatures w14:val="standardContextual"/>
        </w:rPr>
        <w:t xml:space="preserve">Sampling </w:t>
      </w:r>
    </w:p>
    <w:p w14:paraId="47B668D7" w14:textId="77777777" w:rsidR="004C6C8F" w:rsidRPr="001A2497" w:rsidRDefault="004C6C8F" w:rsidP="41E85FD3">
      <w:pPr>
        <w:rPr>
          <w:rFonts w:eastAsia="Aptos" w:cstheme="minorHAnsi"/>
          <w:color w:val="000000"/>
          <w:kern w:val="2"/>
          <w14:ligatures w14:val="standardContextual"/>
        </w:rPr>
      </w:pPr>
      <w:r w:rsidRPr="001A2497">
        <w:rPr>
          <w:rFonts w:eastAsia="Aptos" w:cstheme="minorHAnsi"/>
          <w:color w:val="000000"/>
          <w:kern w:val="2"/>
          <w14:ligatures w14:val="standardContextual"/>
        </w:rPr>
        <w:t xml:space="preserve">As outlined above, the review will use a </w:t>
      </w:r>
      <w:r w:rsidRPr="001A2497">
        <w:rPr>
          <w:rFonts w:eastAsia="Aptos" w:cstheme="minorHAnsi"/>
          <w:b/>
          <w:bCs/>
          <w:color w:val="000000"/>
          <w:kern w:val="2"/>
          <w14:ligatures w14:val="standardContextual"/>
        </w:rPr>
        <w:t>purposive sample of 20 evaluation plans</w:t>
      </w:r>
      <w:r w:rsidRPr="001A2497">
        <w:rPr>
          <w:rFonts w:eastAsia="Aptos" w:cstheme="minorHAnsi"/>
          <w:color w:val="000000"/>
          <w:kern w:val="2"/>
          <w14:ligatures w14:val="standardContextual"/>
        </w:rPr>
        <w:t xml:space="preserve"> from a wider sample of 37 DFAT-led evaluations completed between 1 January 2024-30 June 2025. The sampling approach will enable diversity and breadth in line with DFAT investment emphasis. Specific variables of interest include geographic coverage, sector, and value of investment. EIS support will not be considered as a variable to inform sampling given support so far received for evaluation planning via EIS has been minimal (applies to just one plan and two reports included in the sample)</w:t>
      </w:r>
      <w:r w:rsidRPr="001A2497">
        <w:rPr>
          <w:rStyle w:val="FootnoteReference"/>
          <w:rFonts w:eastAsia="Aptos" w:cstheme="minorHAnsi"/>
          <w:color w:val="000000"/>
          <w:kern w:val="2"/>
          <w14:ligatures w14:val="standardContextual"/>
        </w:rPr>
        <w:footnoteReference w:id="11"/>
      </w:r>
      <w:r w:rsidRPr="001A2497">
        <w:rPr>
          <w:rFonts w:eastAsia="Aptos" w:cstheme="minorHAnsi"/>
          <w:color w:val="000000"/>
          <w:kern w:val="2"/>
          <w14:ligatures w14:val="standardContextual"/>
        </w:rPr>
        <w:t xml:space="preserve">.  </w:t>
      </w:r>
    </w:p>
    <w:p w14:paraId="3BE0E004" w14:textId="729BA21C" w:rsidR="004C6C8F" w:rsidRPr="001A2497" w:rsidRDefault="004C6C8F" w:rsidP="004C6C8F">
      <w:pPr>
        <w:rPr>
          <w:rFonts w:eastAsia="Aptos" w:cstheme="minorHAnsi"/>
          <w:color w:val="000000"/>
          <w:kern w:val="2"/>
          <w:lang w:val="en-GB"/>
          <w14:ligatures w14:val="standardContextual"/>
        </w:rPr>
      </w:pPr>
      <w:r w:rsidRPr="001A2497">
        <w:rPr>
          <w:rFonts w:eastAsia="Aptos" w:cstheme="minorHAnsi"/>
          <w:color w:val="000000"/>
          <w:kern w:val="2"/>
          <w:lang w:val="en-GB"/>
          <w14:ligatures w14:val="standardContextual"/>
        </w:rPr>
        <w:t xml:space="preserve">Results from this first round of sampling are captured in Table </w:t>
      </w:r>
      <w:r w:rsidR="00A74FBE" w:rsidRPr="001A2497">
        <w:rPr>
          <w:rFonts w:eastAsia="Aptos" w:cstheme="minorHAnsi"/>
          <w:color w:val="000000"/>
          <w:kern w:val="2"/>
          <w:lang w:val="en-GB"/>
          <w14:ligatures w14:val="standardContextual"/>
        </w:rPr>
        <w:t xml:space="preserve">B </w:t>
      </w:r>
      <w:r w:rsidRPr="001A2497">
        <w:rPr>
          <w:rFonts w:eastAsia="Aptos" w:cstheme="minorHAnsi"/>
          <w:color w:val="000000"/>
          <w:kern w:val="2"/>
          <w:lang w:val="en-GB"/>
          <w14:ligatures w14:val="standardContextual"/>
        </w:rPr>
        <w:t>below. A good range is acquired across both PADC categorisation (geographic region), sector and investment value</w:t>
      </w:r>
      <w:r w:rsidRPr="001A2497">
        <w:rPr>
          <w:rStyle w:val="FootnoteReference"/>
          <w:rFonts w:eastAsia="Aptos" w:cstheme="minorHAnsi"/>
          <w:color w:val="000000"/>
          <w:kern w:val="2"/>
          <w:lang w:val="en-GB"/>
          <w14:ligatures w14:val="standardContextual"/>
        </w:rPr>
        <w:footnoteReference w:id="12"/>
      </w:r>
      <w:r w:rsidRPr="001A2497">
        <w:rPr>
          <w:rFonts w:eastAsia="Aptos" w:cstheme="minorHAnsi"/>
          <w:color w:val="000000"/>
          <w:kern w:val="2"/>
          <w:lang w:val="en-GB"/>
          <w14:ligatures w14:val="standardContextual"/>
        </w:rPr>
        <w:t xml:space="preserve">. </w:t>
      </w:r>
    </w:p>
    <w:p w14:paraId="3CFEC01C" w14:textId="63E58BCC" w:rsidR="004C6C8F" w:rsidRDefault="004C6C8F" w:rsidP="004C6C8F">
      <w:pPr>
        <w:pStyle w:val="TableName"/>
        <w:rPr>
          <w:lang w:val="en-GB"/>
        </w:rPr>
      </w:pPr>
      <w:r w:rsidRPr="00787909">
        <w:rPr>
          <w:lang w:val="en-GB"/>
        </w:rPr>
        <w:t xml:space="preserve">Table </w:t>
      </w:r>
      <w:r w:rsidR="00A74FBE">
        <w:rPr>
          <w:lang w:val="en-GB"/>
        </w:rPr>
        <w:t>B</w:t>
      </w:r>
      <w:r w:rsidRPr="00787909">
        <w:rPr>
          <w:lang w:val="en-GB"/>
        </w:rPr>
        <w:t xml:space="preserve">: Summary of sampled evaluations for quality of review of plans </w:t>
      </w:r>
    </w:p>
    <w:tbl>
      <w:tblPr>
        <w:tblStyle w:val="GridTable4-Accent1"/>
        <w:tblW w:w="4874" w:type="pct"/>
        <w:tblLook w:val="04A0" w:firstRow="1" w:lastRow="0" w:firstColumn="1" w:lastColumn="0" w:noHBand="0" w:noVBand="1"/>
      </w:tblPr>
      <w:tblGrid>
        <w:gridCol w:w="3016"/>
        <w:gridCol w:w="3015"/>
        <w:gridCol w:w="3017"/>
      </w:tblGrid>
      <w:tr w:rsidR="001520E9" w:rsidRPr="00787909" w14:paraId="54716321" w14:textId="77777777" w:rsidTr="007B60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ABA1C3" w14:textId="77777777" w:rsidR="001520E9" w:rsidRPr="00787909" w:rsidRDefault="001520E9" w:rsidP="00E94CD2">
            <w:pPr>
              <w:spacing w:before="80"/>
              <w:rPr>
                <w:color w:val="0D0D0D" w:themeColor="text1" w:themeTint="F2"/>
                <w:sz w:val="18"/>
                <w:szCs w:val="18"/>
                <w:lang w:val="en-GB"/>
              </w:rPr>
            </w:pPr>
            <w:r w:rsidRPr="00787909">
              <w:rPr>
                <w:color w:val="0D0D0D" w:themeColor="text1" w:themeTint="F2"/>
                <w:sz w:val="18"/>
                <w:szCs w:val="18"/>
                <w:lang w:val="en-GB"/>
              </w:rPr>
              <w:t>PADC Categorisation</w:t>
            </w:r>
          </w:p>
        </w:tc>
        <w:tc>
          <w:tcPr>
            <w:tcW w:w="16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69B00D" w14:textId="77777777" w:rsidR="001520E9" w:rsidRPr="00787909" w:rsidRDefault="001520E9" w:rsidP="00E94CD2">
            <w:pPr>
              <w:pStyle w:val="TableName"/>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cstheme="majorBidi"/>
                <w:b/>
                <w:color w:val="0D0D0D" w:themeColor="text1" w:themeTint="F2"/>
                <w:sz w:val="18"/>
                <w:szCs w:val="18"/>
                <w:lang w:val="en-GB"/>
              </w:rPr>
            </w:pPr>
            <w:r w:rsidRPr="00787909">
              <w:rPr>
                <w:rFonts w:eastAsiaTheme="majorEastAsia" w:cstheme="majorBidi"/>
                <w:b/>
                <w:color w:val="0D0D0D" w:themeColor="text1" w:themeTint="F2"/>
                <w:sz w:val="18"/>
                <w:szCs w:val="18"/>
                <w:lang w:val="en-GB"/>
              </w:rPr>
              <w:t>Sector</w:t>
            </w:r>
          </w:p>
        </w:tc>
        <w:tc>
          <w:tcPr>
            <w:tcW w:w="166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93A016" w14:textId="77777777" w:rsidR="001520E9" w:rsidRPr="00787909" w:rsidRDefault="001520E9" w:rsidP="00E94CD2">
            <w:pPr>
              <w:pStyle w:val="TableName"/>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cstheme="majorBidi"/>
                <w:b/>
                <w:color w:val="0D0D0D" w:themeColor="text1" w:themeTint="F2"/>
                <w:sz w:val="18"/>
                <w:szCs w:val="18"/>
                <w:lang w:val="en-GB"/>
              </w:rPr>
            </w:pPr>
            <w:r w:rsidRPr="00787909">
              <w:rPr>
                <w:rFonts w:eastAsiaTheme="majorEastAsia" w:cstheme="majorBidi"/>
                <w:b/>
                <w:color w:val="0D0D0D" w:themeColor="text1" w:themeTint="F2"/>
                <w:sz w:val="18"/>
                <w:szCs w:val="18"/>
                <w:lang w:val="en-GB"/>
              </w:rPr>
              <w:t>Investment Value</w:t>
            </w:r>
          </w:p>
        </w:tc>
      </w:tr>
      <w:tr w:rsidR="001520E9" w:rsidRPr="00787909" w14:paraId="2A63974A" w14:textId="77777777" w:rsidTr="001520E9">
        <w:trPr>
          <w:cnfStyle w:val="000000100000" w:firstRow="0" w:lastRow="0" w:firstColumn="0" w:lastColumn="0" w:oddVBand="0" w:evenVBand="0" w:oddHBand="1" w:evenHBand="0" w:firstRowFirstColumn="0" w:firstRowLastColumn="0" w:lastRowFirstColumn="0" w:lastRowLastColumn="0"/>
          <w:trHeight w:val="2062"/>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shd w:val="clear" w:color="auto" w:fill="EDEDED" w:themeFill="accent3" w:themeFillTint="33"/>
          </w:tcPr>
          <w:p w14:paraId="1CF4BB7D" w14:textId="77777777" w:rsidR="001520E9" w:rsidRPr="00787909" w:rsidRDefault="001520E9" w:rsidP="00E94CD2">
            <w:pPr>
              <w:tabs>
                <w:tab w:val="left" w:pos="284"/>
              </w:tabs>
              <w:spacing w:before="80"/>
              <w:rPr>
                <w:b w:val="0"/>
                <w:bCs w:val="0"/>
                <w:sz w:val="18"/>
                <w:szCs w:val="18"/>
                <w:lang w:val="en-GB"/>
              </w:rPr>
            </w:pPr>
            <w:r w:rsidRPr="00787909">
              <w:rPr>
                <w:b w:val="0"/>
                <w:bCs w:val="0"/>
                <w:sz w:val="18"/>
                <w:szCs w:val="18"/>
                <w:lang w:val="en-GB"/>
              </w:rPr>
              <w:t>Pacific: 8</w:t>
            </w:r>
          </w:p>
          <w:p w14:paraId="73C95D5C" w14:textId="77777777" w:rsidR="001520E9" w:rsidRPr="00787909" w:rsidRDefault="001520E9" w:rsidP="00E94CD2">
            <w:pPr>
              <w:tabs>
                <w:tab w:val="left" w:pos="284"/>
              </w:tabs>
              <w:spacing w:before="80"/>
              <w:rPr>
                <w:b w:val="0"/>
                <w:bCs w:val="0"/>
                <w:sz w:val="18"/>
                <w:szCs w:val="18"/>
                <w:lang w:val="en-GB"/>
              </w:rPr>
            </w:pPr>
            <w:r w:rsidRPr="00787909">
              <w:rPr>
                <w:b w:val="0"/>
                <w:bCs w:val="0"/>
                <w:sz w:val="18"/>
                <w:szCs w:val="18"/>
                <w:lang w:val="en-GB"/>
              </w:rPr>
              <w:t>Southeast Asia: 5</w:t>
            </w:r>
          </w:p>
          <w:p w14:paraId="0F0F800C" w14:textId="77777777" w:rsidR="001520E9" w:rsidRPr="00787909" w:rsidRDefault="001520E9" w:rsidP="00E94CD2">
            <w:pPr>
              <w:tabs>
                <w:tab w:val="left" w:pos="284"/>
              </w:tabs>
              <w:spacing w:before="80"/>
              <w:rPr>
                <w:sz w:val="18"/>
                <w:szCs w:val="18"/>
                <w:lang w:val="en-GB"/>
              </w:rPr>
            </w:pPr>
            <w:r w:rsidRPr="00787909">
              <w:rPr>
                <w:b w:val="0"/>
                <w:bCs w:val="0"/>
                <w:sz w:val="18"/>
                <w:szCs w:val="18"/>
                <w:lang w:val="en-GB"/>
              </w:rPr>
              <w:t>South and Central Asia: 2</w:t>
            </w:r>
          </w:p>
          <w:p w14:paraId="60AFF5F1" w14:textId="77777777" w:rsidR="001520E9" w:rsidRPr="00787909" w:rsidRDefault="001520E9" w:rsidP="00E94CD2">
            <w:pPr>
              <w:tabs>
                <w:tab w:val="left" w:pos="284"/>
              </w:tabs>
              <w:spacing w:before="80"/>
              <w:rPr>
                <w:b w:val="0"/>
                <w:bCs w:val="0"/>
                <w:sz w:val="18"/>
                <w:szCs w:val="18"/>
                <w:lang w:val="en-GB"/>
              </w:rPr>
            </w:pPr>
            <w:r w:rsidRPr="00787909">
              <w:rPr>
                <w:b w:val="0"/>
                <w:bCs w:val="0"/>
                <w:sz w:val="18"/>
                <w:szCs w:val="18"/>
                <w:lang w:val="en-GB"/>
              </w:rPr>
              <w:t>Beyond the Indo-Pacific: 1</w:t>
            </w:r>
          </w:p>
          <w:p w14:paraId="597B177C" w14:textId="77777777" w:rsidR="001520E9" w:rsidRPr="00787909" w:rsidRDefault="001520E9" w:rsidP="00E94CD2">
            <w:pPr>
              <w:tabs>
                <w:tab w:val="left" w:pos="284"/>
              </w:tabs>
              <w:spacing w:before="80"/>
              <w:rPr>
                <w:b w:val="0"/>
                <w:bCs w:val="0"/>
                <w:sz w:val="18"/>
                <w:szCs w:val="18"/>
                <w:lang w:val="en-GB"/>
              </w:rPr>
            </w:pPr>
            <w:r w:rsidRPr="00787909">
              <w:rPr>
                <w:b w:val="0"/>
                <w:bCs w:val="0"/>
                <w:sz w:val="18"/>
                <w:szCs w:val="18"/>
                <w:lang w:val="en-GB"/>
              </w:rPr>
              <w:t>Global: 1</w:t>
            </w:r>
          </w:p>
          <w:p w14:paraId="6240D054" w14:textId="77777777" w:rsidR="001520E9" w:rsidRPr="00787909" w:rsidRDefault="001520E9" w:rsidP="00E94CD2">
            <w:pPr>
              <w:tabs>
                <w:tab w:val="left" w:pos="284"/>
              </w:tabs>
              <w:spacing w:before="80"/>
              <w:rPr>
                <w:b w:val="0"/>
                <w:bCs w:val="0"/>
                <w:sz w:val="18"/>
                <w:szCs w:val="18"/>
                <w:lang w:val="en-GB"/>
              </w:rPr>
            </w:pPr>
            <w:r w:rsidRPr="00787909">
              <w:rPr>
                <w:b w:val="0"/>
                <w:bCs w:val="0"/>
                <w:sz w:val="18"/>
                <w:szCs w:val="18"/>
                <w:lang w:val="en-GB"/>
              </w:rPr>
              <w:t>Sector: 3</w:t>
            </w:r>
          </w:p>
        </w:tc>
        <w:tc>
          <w:tcPr>
            <w:tcW w:w="1666" w:type="pct"/>
            <w:tcBorders>
              <w:top w:val="single" w:sz="4" w:space="0" w:color="auto"/>
            </w:tcBorders>
            <w:shd w:val="clear" w:color="auto" w:fill="auto"/>
          </w:tcPr>
          <w:p w14:paraId="6B851003"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Governance: 9</w:t>
            </w:r>
          </w:p>
          <w:p w14:paraId="6AC439B3"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Humanitarian: 1</w:t>
            </w:r>
          </w:p>
          <w:p w14:paraId="04E6768D" w14:textId="77777777" w:rsidR="001520E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 xml:space="preserve">Agriculture, Trade and other </w:t>
            </w:r>
          </w:p>
          <w:p w14:paraId="185EAFB4"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Production Sectors: 3</w:t>
            </w:r>
          </w:p>
          <w:p w14:paraId="038753E0"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Education: 1</w:t>
            </w:r>
          </w:p>
          <w:p w14:paraId="79A976C9"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Health: 3</w:t>
            </w:r>
          </w:p>
          <w:p w14:paraId="753F08FC"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Economic Infrastructure and Services: 2</w:t>
            </w:r>
          </w:p>
          <w:p w14:paraId="0E489114"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Cross-sector: 1</w:t>
            </w:r>
          </w:p>
        </w:tc>
        <w:tc>
          <w:tcPr>
            <w:tcW w:w="1667" w:type="pct"/>
            <w:tcBorders>
              <w:top w:val="single" w:sz="4" w:space="0" w:color="auto"/>
            </w:tcBorders>
            <w:shd w:val="clear" w:color="auto" w:fill="EDEDED" w:themeFill="accent3" w:themeFillTint="33"/>
          </w:tcPr>
          <w:p w14:paraId="10F2648A"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Low (&lt;</w:t>
            </w:r>
            <w:r>
              <w:rPr>
                <w:sz w:val="18"/>
                <w:szCs w:val="18"/>
                <w:lang w:val="en-GB"/>
              </w:rPr>
              <w:t>AUD</w:t>
            </w:r>
            <w:r w:rsidRPr="00787909">
              <w:rPr>
                <w:sz w:val="18"/>
                <w:szCs w:val="18"/>
                <w:lang w:val="en-GB"/>
              </w:rPr>
              <w:t>$10m): 1</w:t>
            </w:r>
          </w:p>
          <w:p w14:paraId="3E07C56B"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Medium (</w:t>
            </w:r>
            <w:r>
              <w:rPr>
                <w:sz w:val="18"/>
                <w:szCs w:val="18"/>
                <w:lang w:val="en-GB"/>
              </w:rPr>
              <w:t>AUD</w:t>
            </w:r>
            <w:r w:rsidRPr="00787909">
              <w:rPr>
                <w:sz w:val="18"/>
                <w:szCs w:val="18"/>
                <w:lang w:val="en-GB"/>
              </w:rPr>
              <w:t>$10–100m): 13</w:t>
            </w:r>
          </w:p>
          <w:p w14:paraId="4B2D780E" w14:textId="77777777" w:rsidR="001520E9" w:rsidRPr="00787909" w:rsidRDefault="001520E9" w:rsidP="00E94CD2">
            <w:pPr>
              <w:spacing w:before="80" w:after="80"/>
              <w:cnfStyle w:val="000000100000" w:firstRow="0" w:lastRow="0" w:firstColumn="0" w:lastColumn="0" w:oddVBand="0" w:evenVBand="0" w:oddHBand="1" w:evenHBand="0" w:firstRowFirstColumn="0" w:firstRowLastColumn="0" w:lastRowFirstColumn="0" w:lastRowLastColumn="0"/>
              <w:rPr>
                <w:sz w:val="18"/>
                <w:szCs w:val="18"/>
                <w:lang w:val="en-GB"/>
              </w:rPr>
            </w:pPr>
            <w:r w:rsidRPr="00787909">
              <w:rPr>
                <w:sz w:val="18"/>
                <w:szCs w:val="18"/>
                <w:lang w:val="en-GB"/>
              </w:rPr>
              <w:t>High (&gt;</w:t>
            </w:r>
            <w:r>
              <w:rPr>
                <w:sz w:val="18"/>
                <w:szCs w:val="18"/>
                <w:lang w:val="en-GB"/>
              </w:rPr>
              <w:t>AUD</w:t>
            </w:r>
            <w:r w:rsidRPr="00787909">
              <w:rPr>
                <w:sz w:val="18"/>
                <w:szCs w:val="18"/>
                <w:lang w:val="en-GB"/>
              </w:rPr>
              <w:t>$100m): 6</w:t>
            </w:r>
          </w:p>
        </w:tc>
      </w:tr>
    </w:tbl>
    <w:p w14:paraId="186B9441" w14:textId="77777777" w:rsidR="007B6003" w:rsidRDefault="007B6003" w:rsidP="004C6C8F">
      <w:pPr>
        <w:rPr>
          <w:i/>
          <w:iCs/>
          <w:lang w:val="en-GB"/>
        </w:rPr>
      </w:pPr>
    </w:p>
    <w:p w14:paraId="23358B44" w14:textId="05F162E5" w:rsidR="004C6C8F" w:rsidRPr="00787909" w:rsidRDefault="004C6C8F" w:rsidP="004C6C8F">
      <w:pPr>
        <w:rPr>
          <w:i/>
          <w:iCs/>
          <w:lang w:val="en-GB"/>
        </w:rPr>
      </w:pPr>
      <w:r w:rsidRPr="00787909">
        <w:rPr>
          <w:i/>
          <w:iCs/>
          <w:lang w:val="en-GB"/>
        </w:rPr>
        <w:t xml:space="preserve">Quality review process </w:t>
      </w:r>
    </w:p>
    <w:p w14:paraId="582C6893" w14:textId="77777777" w:rsidR="004C6C8F" w:rsidRPr="00787909" w:rsidRDefault="004C6C8F" w:rsidP="004C6C8F">
      <w:pPr>
        <w:rPr>
          <w:lang w:val="en-GB"/>
        </w:rPr>
      </w:pPr>
      <w:r w:rsidRPr="00787909">
        <w:rPr>
          <w:lang w:val="en-GB"/>
        </w:rPr>
        <w:t xml:space="preserve">The quality of each evaluation plan sampled will be assessed by the team. The tool for both the quality review of Plans and Reports is similar, though not all relevant quality criteria for MEL Standard 9 apply to MEL Standard 10, as indicated in the assessment template and Handbook. Given this is the first review to focus on Evaluation Plans, this tool has been developed specifically, though attempts have been made to use a tool similar in both format and scope as </w:t>
      </w:r>
      <w:r w:rsidRPr="00787909">
        <w:rPr>
          <w:lang w:val="en-GB"/>
        </w:rPr>
        <w:lastRenderedPageBreak/>
        <w:t>used in previous reviews to provide consistency, and enable some comparability and identification of trends as feasible.</w:t>
      </w:r>
    </w:p>
    <w:p w14:paraId="3AB4A412" w14:textId="77777777" w:rsidR="004C6C8F" w:rsidRPr="00787909" w:rsidRDefault="004C6C8F" w:rsidP="004C6C8F">
      <w:pPr>
        <w:rPr>
          <w:lang w:val="en-GB"/>
        </w:rPr>
      </w:pPr>
      <w:r w:rsidRPr="00787909">
        <w:rPr>
          <w:lang w:val="en-GB"/>
        </w:rPr>
        <w:t xml:space="preserve">The eight quality criteria are: </w:t>
      </w:r>
    </w:p>
    <w:p w14:paraId="3F072A1F" w14:textId="77777777" w:rsidR="004C6C8F" w:rsidRPr="00787909" w:rsidRDefault="004C6C8F" w:rsidP="007D2466">
      <w:pPr>
        <w:pStyle w:val="ListParagraph"/>
        <w:numPr>
          <w:ilvl w:val="0"/>
          <w:numId w:val="13"/>
        </w:numPr>
        <w:spacing w:line="259" w:lineRule="auto"/>
        <w:rPr>
          <w:lang w:val="en-GB"/>
        </w:rPr>
      </w:pPr>
      <w:r w:rsidRPr="00787909">
        <w:rPr>
          <w:lang w:val="en-GB"/>
        </w:rPr>
        <w:t>Purpose and use of evaluation</w:t>
      </w:r>
    </w:p>
    <w:p w14:paraId="10E7AA1A" w14:textId="77777777" w:rsidR="004C6C8F" w:rsidRPr="00787909" w:rsidRDefault="004C6C8F" w:rsidP="007D2466">
      <w:pPr>
        <w:pStyle w:val="ListParagraph"/>
        <w:numPr>
          <w:ilvl w:val="0"/>
          <w:numId w:val="13"/>
        </w:numPr>
        <w:spacing w:line="259" w:lineRule="auto"/>
        <w:rPr>
          <w:lang w:val="en-GB"/>
        </w:rPr>
      </w:pPr>
      <w:r w:rsidRPr="00787909">
        <w:rPr>
          <w:lang w:val="en-GB"/>
        </w:rPr>
        <w:t xml:space="preserve">Evaluation design </w:t>
      </w:r>
    </w:p>
    <w:p w14:paraId="22755BD3" w14:textId="77777777" w:rsidR="004C6C8F" w:rsidRPr="00787909" w:rsidRDefault="004C6C8F" w:rsidP="007D2466">
      <w:pPr>
        <w:pStyle w:val="ListParagraph"/>
        <w:numPr>
          <w:ilvl w:val="0"/>
          <w:numId w:val="13"/>
        </w:numPr>
        <w:spacing w:line="259" w:lineRule="auto"/>
        <w:rPr>
          <w:lang w:val="en-GB"/>
        </w:rPr>
      </w:pPr>
      <w:r w:rsidRPr="00787909">
        <w:rPr>
          <w:lang w:val="en-GB"/>
        </w:rPr>
        <w:t>Evaluation questions</w:t>
      </w:r>
    </w:p>
    <w:p w14:paraId="0B505FDC" w14:textId="77777777" w:rsidR="004C6C8F" w:rsidRPr="00787909" w:rsidRDefault="004C6C8F" w:rsidP="007D2466">
      <w:pPr>
        <w:pStyle w:val="ListParagraph"/>
        <w:numPr>
          <w:ilvl w:val="0"/>
          <w:numId w:val="13"/>
        </w:numPr>
        <w:spacing w:line="259" w:lineRule="auto"/>
        <w:rPr>
          <w:lang w:val="en-GB"/>
        </w:rPr>
      </w:pPr>
      <w:r w:rsidRPr="00787909">
        <w:rPr>
          <w:lang w:val="en-GB"/>
        </w:rPr>
        <w:t xml:space="preserve">Strength of evidence </w:t>
      </w:r>
    </w:p>
    <w:p w14:paraId="257A22DC" w14:textId="77777777" w:rsidR="004C6C8F" w:rsidRPr="00787909" w:rsidRDefault="004C6C8F" w:rsidP="007D2466">
      <w:pPr>
        <w:pStyle w:val="ListParagraph"/>
        <w:numPr>
          <w:ilvl w:val="0"/>
          <w:numId w:val="13"/>
        </w:numPr>
        <w:spacing w:line="259" w:lineRule="auto"/>
        <w:rPr>
          <w:lang w:val="en-GB"/>
        </w:rPr>
      </w:pPr>
      <w:r w:rsidRPr="00787909">
        <w:rPr>
          <w:lang w:val="en-GB"/>
        </w:rPr>
        <w:t>Analytical approach</w:t>
      </w:r>
    </w:p>
    <w:p w14:paraId="599824A4" w14:textId="77777777" w:rsidR="004C6C8F" w:rsidRPr="00787909" w:rsidRDefault="004C6C8F" w:rsidP="007D2466">
      <w:pPr>
        <w:pStyle w:val="ListParagraph"/>
        <w:numPr>
          <w:ilvl w:val="0"/>
          <w:numId w:val="13"/>
        </w:numPr>
        <w:spacing w:line="259" w:lineRule="auto"/>
        <w:rPr>
          <w:lang w:val="en-GB"/>
        </w:rPr>
      </w:pPr>
      <w:r w:rsidRPr="00787909">
        <w:rPr>
          <w:lang w:val="en-GB"/>
        </w:rPr>
        <w:t>Limitations</w:t>
      </w:r>
    </w:p>
    <w:p w14:paraId="3CC295CC" w14:textId="77777777" w:rsidR="004C6C8F" w:rsidRPr="00787909" w:rsidRDefault="004C6C8F" w:rsidP="007D2466">
      <w:pPr>
        <w:pStyle w:val="ListParagraph"/>
        <w:numPr>
          <w:ilvl w:val="0"/>
          <w:numId w:val="13"/>
        </w:numPr>
        <w:spacing w:line="259" w:lineRule="auto"/>
        <w:rPr>
          <w:lang w:val="en-GB"/>
        </w:rPr>
      </w:pPr>
      <w:r w:rsidRPr="00787909">
        <w:rPr>
          <w:lang w:val="en-GB"/>
        </w:rPr>
        <w:t xml:space="preserve">Activity planning and scheduling </w:t>
      </w:r>
    </w:p>
    <w:p w14:paraId="0FF9945F" w14:textId="77777777" w:rsidR="004C6C8F" w:rsidRPr="00787909" w:rsidRDefault="004C6C8F" w:rsidP="007D2466">
      <w:pPr>
        <w:pStyle w:val="ListParagraph"/>
        <w:numPr>
          <w:ilvl w:val="0"/>
          <w:numId w:val="13"/>
        </w:numPr>
        <w:spacing w:line="259" w:lineRule="auto"/>
        <w:rPr>
          <w:lang w:val="en-GB"/>
        </w:rPr>
      </w:pPr>
      <w:r w:rsidRPr="00787909">
        <w:rPr>
          <w:lang w:val="en-GB"/>
        </w:rPr>
        <w:t>Roles and responsibilities</w:t>
      </w:r>
    </w:p>
    <w:p w14:paraId="03D34FDA" w14:textId="722349C4" w:rsidR="00116B78" w:rsidRPr="00787909" w:rsidRDefault="004C6C8F" w:rsidP="004C6C8F">
      <w:pPr>
        <w:rPr>
          <w:lang w:val="en-GB"/>
        </w:rPr>
      </w:pPr>
      <w:r w:rsidRPr="00787909">
        <w:rPr>
          <w:lang w:val="en-GB"/>
        </w:rPr>
        <w:t xml:space="preserve">The team’s assessment will be guided by a Handbook (Annex A) which includes greater detail on each of the eight criteria. The team comprises external (expert evaluators), with DFAT having a close oversight role, which means that the review will be informed by an inside understanding of key issues and priorities. The team will arrive at a rating of 1 to 6 (see Table </w:t>
      </w:r>
      <w:r w:rsidR="001520E9">
        <w:rPr>
          <w:lang w:val="en-GB"/>
        </w:rPr>
        <w:t>C</w:t>
      </w:r>
      <w:r w:rsidRPr="00787909">
        <w:rPr>
          <w:lang w:val="en-GB"/>
        </w:rPr>
        <w:t xml:space="preserve">) and record a narrative comment in their rationale for assigning that rating, in the assessment template (Annex B). </w:t>
      </w:r>
    </w:p>
    <w:p w14:paraId="2B5B91D8" w14:textId="22A256BA" w:rsidR="004C6C8F" w:rsidRDefault="004C6C8F" w:rsidP="004C6C8F">
      <w:pPr>
        <w:pStyle w:val="TableName"/>
        <w:rPr>
          <w:lang w:val="en-GB"/>
        </w:rPr>
      </w:pPr>
      <w:r w:rsidRPr="00787909">
        <w:rPr>
          <w:lang w:val="en-GB"/>
        </w:rPr>
        <w:t xml:space="preserve">Table </w:t>
      </w:r>
      <w:r w:rsidR="001520E9">
        <w:rPr>
          <w:lang w:val="en-GB"/>
        </w:rPr>
        <w:t>C</w:t>
      </w:r>
      <w:r w:rsidRPr="00787909">
        <w:rPr>
          <w:lang w:val="en-GB"/>
        </w:rPr>
        <w:t>: Ratings</w:t>
      </w:r>
    </w:p>
    <w:tbl>
      <w:tblPr>
        <w:tblStyle w:val="GridTable4-Accent1"/>
        <w:tblW w:w="5000" w:type="pct"/>
        <w:tblLook w:val="04A0" w:firstRow="1" w:lastRow="0" w:firstColumn="1" w:lastColumn="0" w:noHBand="0" w:noVBand="1"/>
      </w:tblPr>
      <w:tblGrid>
        <w:gridCol w:w="1272"/>
        <w:gridCol w:w="3369"/>
        <w:gridCol w:w="1309"/>
        <w:gridCol w:w="3332"/>
      </w:tblGrid>
      <w:tr w:rsidR="00ED3065" w:rsidRPr="00787909" w14:paraId="46322381" w14:textId="77777777" w:rsidTr="007B6003">
        <w:trPr>
          <w:cnfStyle w:val="100000000000" w:firstRow="1" w:lastRow="0" w:firstColumn="0" w:lastColumn="0" w:oddVBand="0" w:evenVBand="0" w:oddHBand="0" w:evenHBand="0" w:firstRowFirstColumn="0" w:firstRowLastColumn="0" w:lastRowFirstColumn="0" w:lastRowLastColumn="0"/>
          <w:trHeight w:val="497"/>
          <w:tblHeader/>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E0BBFC6" w14:textId="77777777" w:rsidR="00ED3065" w:rsidRPr="000068BF" w:rsidRDefault="00ED3065" w:rsidP="004702FE">
            <w:pPr>
              <w:spacing w:before="80"/>
              <w:contextualSpacing/>
              <w:jc w:val="center"/>
              <w:rPr>
                <w:color w:val="000000" w:themeColor="text1"/>
                <w:sz w:val="18"/>
                <w:szCs w:val="18"/>
                <w:lang w:val="en-GB"/>
              </w:rPr>
            </w:pPr>
            <w:r w:rsidRPr="000068BF">
              <w:rPr>
                <w:color w:val="000000" w:themeColor="text1"/>
                <w:sz w:val="18"/>
                <w:szCs w:val="18"/>
                <w:lang w:val="en-GB"/>
              </w:rPr>
              <w:t>Rating</w:t>
            </w:r>
          </w:p>
        </w:tc>
        <w:tc>
          <w:tcPr>
            <w:tcW w:w="1815" w:type="pct"/>
            <w:tcBorders>
              <w:top w:val="single" w:sz="4" w:space="0" w:color="auto"/>
            </w:tcBorders>
            <w:shd w:val="clear" w:color="auto" w:fill="9CC2E5" w:themeFill="accent1" w:themeFillTint="99"/>
            <w:vAlign w:val="center"/>
          </w:tcPr>
          <w:p w14:paraId="73C8BAFC" w14:textId="77777777" w:rsidR="00ED3065" w:rsidRPr="000068BF" w:rsidRDefault="00ED3065" w:rsidP="004702FE">
            <w:pPr>
              <w:spacing w:before="8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n-GB"/>
              </w:rPr>
            </w:pPr>
            <w:r w:rsidRPr="000068BF">
              <w:rPr>
                <w:color w:val="000000" w:themeColor="text1"/>
                <w:sz w:val="18"/>
                <w:szCs w:val="18"/>
                <w:lang w:val="en-GB"/>
              </w:rPr>
              <w:t>Satisfactory</w:t>
            </w:r>
          </w:p>
        </w:tc>
        <w:tc>
          <w:tcPr>
            <w:tcW w:w="70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6BA4E41" w14:textId="77777777" w:rsidR="00ED3065" w:rsidRPr="000068BF" w:rsidRDefault="00ED3065" w:rsidP="004702FE">
            <w:pPr>
              <w:spacing w:before="8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n-GB"/>
              </w:rPr>
            </w:pPr>
            <w:r w:rsidRPr="000068BF">
              <w:rPr>
                <w:color w:val="000000" w:themeColor="text1"/>
                <w:sz w:val="18"/>
                <w:szCs w:val="18"/>
                <w:lang w:val="en-GB"/>
              </w:rPr>
              <w:t>Rating</w:t>
            </w:r>
          </w:p>
        </w:tc>
        <w:tc>
          <w:tcPr>
            <w:tcW w:w="1795" w:type="pct"/>
            <w:tcBorders>
              <w:top w:val="single" w:sz="4" w:space="0" w:color="auto"/>
            </w:tcBorders>
            <w:shd w:val="clear" w:color="auto" w:fill="9CC2E5" w:themeFill="accent1" w:themeFillTint="99"/>
            <w:vAlign w:val="center"/>
          </w:tcPr>
          <w:p w14:paraId="6459056D" w14:textId="77777777" w:rsidR="00ED3065" w:rsidRPr="000068BF" w:rsidRDefault="00ED3065" w:rsidP="004702FE">
            <w:pPr>
              <w:spacing w:before="8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n-GB"/>
              </w:rPr>
            </w:pPr>
            <w:r w:rsidRPr="000068BF">
              <w:rPr>
                <w:color w:val="000000" w:themeColor="text1"/>
                <w:sz w:val="18"/>
                <w:szCs w:val="18"/>
                <w:lang w:val="en-GB"/>
              </w:rPr>
              <w:t>Less than satisfactory</w:t>
            </w:r>
          </w:p>
        </w:tc>
      </w:tr>
      <w:tr w:rsidR="00ED3065" w:rsidRPr="00787909" w14:paraId="290AECE8" w14:textId="77777777" w:rsidTr="004702FE">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8DDD7" w14:textId="77777777" w:rsidR="00ED3065" w:rsidRPr="00F14118" w:rsidRDefault="00ED3065" w:rsidP="004702FE">
            <w:pPr>
              <w:spacing w:before="80"/>
              <w:contextualSpacing/>
              <w:jc w:val="center"/>
              <w:rPr>
                <w:sz w:val="18"/>
                <w:szCs w:val="18"/>
                <w:lang w:val="en-GB"/>
              </w:rPr>
            </w:pPr>
            <w:r w:rsidRPr="00F14118">
              <w:rPr>
                <w:sz w:val="18"/>
                <w:szCs w:val="18"/>
                <w:lang w:val="en-GB"/>
              </w:rPr>
              <w:t>6</w:t>
            </w:r>
          </w:p>
        </w:tc>
        <w:tc>
          <w:tcPr>
            <w:tcW w:w="1815" w:type="pct"/>
            <w:tcBorders>
              <w:top w:val="single" w:sz="4" w:space="0" w:color="auto"/>
            </w:tcBorders>
            <w:shd w:val="clear" w:color="auto" w:fill="auto"/>
          </w:tcPr>
          <w:p w14:paraId="79B329A3" w14:textId="77777777" w:rsidR="00ED3065" w:rsidRPr="00F14118" w:rsidRDefault="00ED3065" w:rsidP="004702FE">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F14118">
              <w:rPr>
                <w:b/>
                <w:sz w:val="18"/>
                <w:szCs w:val="18"/>
                <w:lang w:val="en-GB"/>
              </w:rPr>
              <w:t xml:space="preserve">Very high </w:t>
            </w:r>
            <w:proofErr w:type="gramStart"/>
            <w:r w:rsidRPr="00F14118">
              <w:rPr>
                <w:b/>
                <w:sz w:val="18"/>
                <w:szCs w:val="18"/>
                <w:lang w:val="en-GB"/>
              </w:rPr>
              <w:t>quality:</w:t>
            </w:r>
            <w:proofErr w:type="gramEnd"/>
            <w:r w:rsidRPr="00F14118">
              <w:rPr>
                <w:sz w:val="18"/>
                <w:szCs w:val="18"/>
                <w:lang w:val="en-GB"/>
              </w:rPr>
              <w:t xml:space="preserve"> satisfies criteria in all areas.</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15CAE" w14:textId="77777777" w:rsidR="00ED3065" w:rsidRPr="00F14118" w:rsidRDefault="00ED3065" w:rsidP="004702FE">
            <w:pPr>
              <w:spacing w:before="80"/>
              <w:contextualSpacing/>
              <w:jc w:val="center"/>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F14118">
              <w:rPr>
                <w:b/>
                <w:bCs/>
                <w:sz w:val="18"/>
                <w:szCs w:val="18"/>
                <w:lang w:val="en-GB"/>
              </w:rPr>
              <w:t>3</w:t>
            </w:r>
          </w:p>
        </w:tc>
        <w:tc>
          <w:tcPr>
            <w:tcW w:w="1795" w:type="pct"/>
            <w:tcBorders>
              <w:top w:val="single" w:sz="4" w:space="0" w:color="auto"/>
            </w:tcBorders>
            <w:shd w:val="clear" w:color="auto" w:fill="auto"/>
          </w:tcPr>
          <w:p w14:paraId="715D72D3" w14:textId="77777777" w:rsidR="00ED3065" w:rsidRPr="00F14118" w:rsidRDefault="00ED3065" w:rsidP="004702FE">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F14118">
              <w:rPr>
                <w:b/>
                <w:bCs/>
                <w:sz w:val="18"/>
                <w:szCs w:val="18"/>
                <w:lang w:val="en-GB"/>
              </w:rPr>
              <w:t>Less than adequate quality</w:t>
            </w:r>
            <w:r w:rsidRPr="00F14118">
              <w:rPr>
                <w:sz w:val="18"/>
                <w:szCs w:val="18"/>
                <w:lang w:val="en-GB"/>
              </w:rPr>
              <w:t>: on balance, does not satisfy criteria and/or fails in at least one major area.</w:t>
            </w:r>
          </w:p>
        </w:tc>
      </w:tr>
      <w:tr w:rsidR="00ED3065" w:rsidRPr="00787909" w14:paraId="19F15F86" w14:textId="77777777" w:rsidTr="004702FE">
        <w:trPr>
          <w:trHeight w:val="615"/>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F5B79" w14:textId="77777777" w:rsidR="00ED3065" w:rsidRPr="00787909" w:rsidRDefault="00ED3065" w:rsidP="004702FE">
            <w:pPr>
              <w:spacing w:before="80"/>
              <w:contextualSpacing/>
              <w:jc w:val="center"/>
              <w:rPr>
                <w:sz w:val="18"/>
                <w:szCs w:val="18"/>
                <w:lang w:val="en-GB"/>
              </w:rPr>
            </w:pPr>
            <w:r w:rsidRPr="00787909">
              <w:rPr>
                <w:sz w:val="18"/>
                <w:szCs w:val="18"/>
                <w:lang w:val="en-GB"/>
              </w:rPr>
              <w:t>5</w:t>
            </w:r>
          </w:p>
        </w:tc>
        <w:tc>
          <w:tcPr>
            <w:tcW w:w="1815" w:type="pct"/>
          </w:tcPr>
          <w:p w14:paraId="6AD4E69A" w14:textId="77777777" w:rsidR="00ED3065" w:rsidRPr="00787909" w:rsidRDefault="00ED3065" w:rsidP="004702FE">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787909">
              <w:rPr>
                <w:b/>
                <w:sz w:val="18"/>
                <w:szCs w:val="18"/>
                <w:lang w:val="en-GB"/>
              </w:rPr>
              <w:t xml:space="preserve">Good quality: </w:t>
            </w:r>
            <w:r w:rsidRPr="00787909">
              <w:rPr>
                <w:sz w:val="18"/>
                <w:szCs w:val="18"/>
                <w:lang w:val="en-GB"/>
              </w:rPr>
              <w:t>satisfies criteria in almost all areas</w:t>
            </w:r>
            <w:r>
              <w:rPr>
                <w:sz w:val="18"/>
                <w:szCs w:val="18"/>
                <w:lang w:val="en-GB"/>
              </w:rPr>
              <w:t>.</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FA440" w14:textId="77777777" w:rsidR="00ED3065" w:rsidRPr="00F14118" w:rsidRDefault="00ED3065" w:rsidP="004702FE">
            <w:pPr>
              <w:spacing w:before="80"/>
              <w:contextualSpacing/>
              <w:jc w:val="center"/>
              <w:cnfStyle w:val="000000000000" w:firstRow="0" w:lastRow="0" w:firstColumn="0" w:lastColumn="0" w:oddVBand="0" w:evenVBand="0" w:oddHBand="0" w:evenHBand="0" w:firstRowFirstColumn="0" w:firstRowLastColumn="0" w:lastRowFirstColumn="0" w:lastRowLastColumn="0"/>
              <w:rPr>
                <w:b/>
                <w:bCs/>
                <w:sz w:val="18"/>
                <w:szCs w:val="18"/>
                <w:lang w:val="en-GB"/>
              </w:rPr>
            </w:pPr>
            <w:r>
              <w:rPr>
                <w:b/>
                <w:bCs/>
                <w:sz w:val="18"/>
                <w:szCs w:val="18"/>
                <w:lang w:val="en-GB"/>
              </w:rPr>
              <w:t>2</w:t>
            </w:r>
          </w:p>
        </w:tc>
        <w:tc>
          <w:tcPr>
            <w:tcW w:w="1795" w:type="pct"/>
          </w:tcPr>
          <w:p w14:paraId="7B6CD9ED" w14:textId="77777777" w:rsidR="00ED3065" w:rsidRPr="00787909" w:rsidRDefault="00ED3065" w:rsidP="004702FE">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6D403B">
              <w:rPr>
                <w:b/>
                <w:bCs/>
                <w:sz w:val="18"/>
                <w:szCs w:val="18"/>
                <w:lang w:val="en-GB"/>
              </w:rPr>
              <w:t>Poor quality:</w:t>
            </w:r>
            <w:r w:rsidRPr="00787909">
              <w:rPr>
                <w:sz w:val="18"/>
                <w:szCs w:val="18"/>
                <w:lang w:val="en-GB"/>
              </w:rPr>
              <w:t xml:space="preserve"> </w:t>
            </w:r>
            <w:r w:rsidRPr="00E16502">
              <w:rPr>
                <w:sz w:val="18"/>
                <w:szCs w:val="18"/>
                <w:lang w:val="en-GB"/>
              </w:rPr>
              <w:t>does not satisfy criteria in several major areas.</w:t>
            </w:r>
          </w:p>
        </w:tc>
      </w:tr>
      <w:tr w:rsidR="00ED3065" w:rsidRPr="00787909" w14:paraId="57DDDE86" w14:textId="77777777" w:rsidTr="004702FE">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A45E9" w14:textId="77777777" w:rsidR="00ED3065" w:rsidRPr="00787909" w:rsidRDefault="00ED3065" w:rsidP="004702FE">
            <w:pPr>
              <w:spacing w:before="80"/>
              <w:contextualSpacing/>
              <w:jc w:val="center"/>
              <w:rPr>
                <w:sz w:val="18"/>
                <w:szCs w:val="18"/>
                <w:lang w:val="en-GB"/>
              </w:rPr>
            </w:pPr>
            <w:r w:rsidRPr="00787909">
              <w:rPr>
                <w:sz w:val="18"/>
                <w:szCs w:val="18"/>
                <w:lang w:val="en-GB"/>
              </w:rPr>
              <w:t>4</w:t>
            </w:r>
          </w:p>
        </w:tc>
        <w:tc>
          <w:tcPr>
            <w:tcW w:w="1815" w:type="pct"/>
            <w:shd w:val="clear" w:color="auto" w:fill="auto"/>
          </w:tcPr>
          <w:p w14:paraId="4588D842" w14:textId="77777777" w:rsidR="00ED3065" w:rsidRPr="00787909" w:rsidRDefault="00ED3065" w:rsidP="004702FE">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6D403B">
              <w:rPr>
                <w:b/>
                <w:bCs/>
                <w:sz w:val="18"/>
                <w:szCs w:val="18"/>
                <w:lang w:val="en-GB"/>
              </w:rPr>
              <w:t>Adequate quality</w:t>
            </w:r>
            <w:r w:rsidRPr="00787909">
              <w:rPr>
                <w:sz w:val="18"/>
                <w:szCs w:val="18"/>
                <w:lang w:val="en-GB"/>
              </w:rPr>
              <w:t xml:space="preserve">: </w:t>
            </w:r>
            <w:r w:rsidRPr="00E16502">
              <w:rPr>
                <w:sz w:val="18"/>
                <w:szCs w:val="18"/>
                <w:lang w:val="en-GB"/>
              </w:rPr>
              <w:t>on balance, satisfies criteria and does not fail in any major area.</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D22EF" w14:textId="77777777" w:rsidR="00ED3065" w:rsidRPr="00F14118" w:rsidRDefault="00ED3065" w:rsidP="004702FE">
            <w:pPr>
              <w:spacing w:before="80"/>
              <w:contextualSpacing/>
              <w:jc w:val="center"/>
              <w:cnfStyle w:val="000000100000" w:firstRow="0" w:lastRow="0" w:firstColumn="0" w:lastColumn="0" w:oddVBand="0" w:evenVBand="0" w:oddHBand="1" w:evenHBand="0" w:firstRowFirstColumn="0" w:firstRowLastColumn="0" w:lastRowFirstColumn="0" w:lastRowLastColumn="0"/>
              <w:rPr>
                <w:b/>
                <w:bCs/>
                <w:sz w:val="18"/>
                <w:szCs w:val="18"/>
                <w:lang w:val="en-GB"/>
              </w:rPr>
            </w:pPr>
            <w:r w:rsidRPr="00F14118">
              <w:rPr>
                <w:b/>
                <w:bCs/>
                <w:sz w:val="18"/>
                <w:szCs w:val="18"/>
                <w:lang w:val="en-GB"/>
              </w:rPr>
              <w:t>1</w:t>
            </w:r>
          </w:p>
        </w:tc>
        <w:tc>
          <w:tcPr>
            <w:tcW w:w="1795" w:type="pct"/>
            <w:shd w:val="clear" w:color="auto" w:fill="auto"/>
          </w:tcPr>
          <w:p w14:paraId="17920531" w14:textId="77777777" w:rsidR="00ED3065" w:rsidRPr="00787909" w:rsidRDefault="00ED3065" w:rsidP="004702FE">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6D403B">
              <w:rPr>
                <w:b/>
                <w:bCs/>
                <w:sz w:val="18"/>
                <w:szCs w:val="18"/>
                <w:lang w:val="en-GB"/>
              </w:rPr>
              <w:t>Very poor quality</w:t>
            </w:r>
            <w:r w:rsidRPr="00787909">
              <w:rPr>
                <w:sz w:val="18"/>
                <w:szCs w:val="18"/>
                <w:lang w:val="en-GB"/>
              </w:rPr>
              <w:t xml:space="preserve">: </w:t>
            </w:r>
            <w:r w:rsidRPr="00E16502">
              <w:rPr>
                <w:sz w:val="18"/>
                <w:szCs w:val="18"/>
                <w:lang w:val="en-GB"/>
              </w:rPr>
              <w:t>does not satisfy criteria in any major area.</w:t>
            </w:r>
          </w:p>
        </w:tc>
      </w:tr>
    </w:tbl>
    <w:p w14:paraId="79242097" w14:textId="77777777" w:rsidR="00116B78" w:rsidRDefault="00116B78" w:rsidP="004C6C8F">
      <w:pPr>
        <w:rPr>
          <w:i/>
          <w:iCs/>
          <w:lang w:val="en-GB"/>
        </w:rPr>
      </w:pPr>
    </w:p>
    <w:p w14:paraId="674DA5B7" w14:textId="699AF7DF" w:rsidR="004C6C8F" w:rsidRPr="00787909" w:rsidRDefault="004C6C8F" w:rsidP="004C6C8F">
      <w:pPr>
        <w:rPr>
          <w:i/>
          <w:iCs/>
          <w:lang w:val="en-GB"/>
        </w:rPr>
      </w:pPr>
      <w:r w:rsidRPr="00787909">
        <w:rPr>
          <w:i/>
          <w:iCs/>
          <w:lang w:val="en-GB"/>
        </w:rPr>
        <w:t xml:space="preserve">Moderation </w:t>
      </w:r>
    </w:p>
    <w:p w14:paraId="28DB5A63" w14:textId="77777777" w:rsidR="004C6C8F" w:rsidRPr="00787909" w:rsidRDefault="004C6C8F" w:rsidP="004C6C8F">
      <w:pPr>
        <w:rPr>
          <w:lang w:val="en-GB"/>
        </w:rPr>
      </w:pPr>
      <w:r w:rsidRPr="00787909">
        <w:rPr>
          <w:b/>
          <w:bCs/>
          <w:lang w:val="en-GB"/>
        </w:rPr>
        <w:t>The ratings will be moderated in multiple ways, to increase the consistency of ratings across team members.</w:t>
      </w:r>
      <w:r w:rsidRPr="00787909">
        <w:rPr>
          <w:lang w:val="en-GB"/>
        </w:rPr>
        <w:t xml:space="preserve"> First, the team leader was a member of the team from the 2024 Review of DFAT Evaluation Quality and Use, and this provides a level of continuity that is helpful in setting the bar for expectations of quality. Second, a moderation exercise will be conducted at the commencement of work. The exercise will involve the team members rating the same evaluation. This will ensure the team members are familiar with the template criteria, handbook and ratings criteria, ensure language, interpretations and relative priorities of aspects of the nine criteria are well understood across the team members. This moderation exercise will establish the basis for quality assessments. Following the moderation exercise, team members will undertake the quality reviews of all assigned evaluation plans. The completed assessment templates will be shared with and collated by the team leader for subsequent analysis.</w:t>
      </w:r>
    </w:p>
    <w:p w14:paraId="022759F1" w14:textId="77777777" w:rsidR="004C6C8F" w:rsidRPr="00787909" w:rsidRDefault="004C6C8F" w:rsidP="004C6C8F">
      <w:pPr>
        <w:rPr>
          <w:i/>
          <w:iCs/>
          <w:lang w:val="en-GB"/>
        </w:rPr>
      </w:pPr>
      <w:r w:rsidRPr="00787909">
        <w:rPr>
          <w:i/>
          <w:iCs/>
          <w:lang w:val="en-GB"/>
        </w:rPr>
        <w:t xml:space="preserve">Analysis </w:t>
      </w:r>
    </w:p>
    <w:p w14:paraId="3AB21B16" w14:textId="589EDF12" w:rsidR="004C6C8F" w:rsidRPr="00787909" w:rsidRDefault="004C6C8F" w:rsidP="004C6C8F">
      <w:pPr>
        <w:rPr>
          <w:lang w:val="en-GB"/>
        </w:rPr>
      </w:pPr>
      <w:r w:rsidRPr="00787909">
        <w:rPr>
          <w:lang w:val="en-GB"/>
        </w:rPr>
        <w:lastRenderedPageBreak/>
        <w:t xml:space="preserve">The team will </w:t>
      </w:r>
      <w:r w:rsidRPr="00787909">
        <w:rPr>
          <w:b/>
          <w:bCs/>
          <w:lang w:val="en-GB"/>
        </w:rPr>
        <w:t>rate each plan on a scale of 1-6 against each core element of the tool</w:t>
      </w:r>
      <w:r w:rsidRPr="00787909">
        <w:rPr>
          <w:lang w:val="en-GB"/>
        </w:rPr>
        <w:t xml:space="preserve">. The tool includes key categories, which aggregate the elements of Standard 9. These aggregate ratings will </w:t>
      </w:r>
      <w:r w:rsidRPr="00787909">
        <w:rPr>
          <w:b/>
          <w:bCs/>
          <w:lang w:val="en-GB"/>
        </w:rPr>
        <w:t>be considered a baseline against which to consider EIS</w:t>
      </w:r>
      <w:r w:rsidR="00CB21D6">
        <w:rPr>
          <w:b/>
          <w:bCs/>
          <w:lang w:val="en-GB"/>
        </w:rPr>
        <w:t>’s</w:t>
      </w:r>
      <w:r w:rsidRPr="00787909">
        <w:rPr>
          <w:b/>
          <w:bCs/>
          <w:lang w:val="en-GB"/>
        </w:rPr>
        <w:t xml:space="preserve"> impact</w:t>
      </w:r>
      <w:r w:rsidRPr="00787909">
        <w:rPr>
          <w:lang w:val="en-GB"/>
        </w:rPr>
        <w:t xml:space="preserve"> as the review predates the EIS. </w:t>
      </w:r>
    </w:p>
    <w:p w14:paraId="3719C2FD" w14:textId="4ED1E155" w:rsidR="00116B78" w:rsidRPr="00787909" w:rsidRDefault="004C6C8F" w:rsidP="004C6C8F">
      <w:pPr>
        <w:rPr>
          <w:lang w:val="en-GB"/>
        </w:rPr>
      </w:pPr>
      <w:r w:rsidRPr="00787909">
        <w:rPr>
          <w:lang w:val="en-GB"/>
        </w:rPr>
        <w:t xml:space="preserve">A </w:t>
      </w:r>
      <w:r w:rsidRPr="00787909">
        <w:rPr>
          <w:b/>
          <w:bCs/>
          <w:lang w:val="en-GB"/>
        </w:rPr>
        <w:t>thematic analysis approach will then be taken to explore and identify common areas of strengths and weaknesses of the evaluation plans</w:t>
      </w:r>
      <w:r w:rsidRPr="00787909">
        <w:rPr>
          <w:lang w:val="en-GB"/>
        </w:rPr>
        <w:t xml:space="preserve">. These may be specific to quality criteria or cut-across quality criteria. These will be summarised, with (non-identifiable) examples, ahead of the next review phase. </w:t>
      </w:r>
    </w:p>
    <w:p w14:paraId="0FD84657" w14:textId="77777777" w:rsidR="004C6C8F" w:rsidRPr="00787909" w:rsidRDefault="004C6C8F" w:rsidP="004C6C8F">
      <w:pPr>
        <w:rPr>
          <w:b/>
          <w:bCs/>
          <w:lang w:val="en-GB"/>
        </w:rPr>
      </w:pPr>
      <w:r w:rsidRPr="00787909">
        <w:rPr>
          <w:b/>
          <w:bCs/>
          <w:lang w:val="en-GB"/>
        </w:rPr>
        <w:t>Quality review of evaluation reports</w:t>
      </w:r>
    </w:p>
    <w:p w14:paraId="770F2C6D" w14:textId="77777777" w:rsidR="004C6C8F" w:rsidRPr="00787909" w:rsidRDefault="004C6C8F" w:rsidP="004C6C8F">
      <w:pPr>
        <w:rPr>
          <w:i/>
          <w:iCs/>
          <w:lang w:val="en-GB"/>
        </w:rPr>
      </w:pPr>
      <w:r w:rsidRPr="00787909">
        <w:rPr>
          <w:i/>
          <w:iCs/>
          <w:lang w:val="en-GB"/>
        </w:rPr>
        <w:t xml:space="preserve">Sampling </w:t>
      </w:r>
    </w:p>
    <w:p w14:paraId="1C2853FA" w14:textId="6959AEC7" w:rsidR="004C6C8F" w:rsidRPr="00787909" w:rsidRDefault="004C6C8F" w:rsidP="004C6C8F">
      <w:pPr>
        <w:rPr>
          <w:lang w:val="en-GB"/>
        </w:rPr>
      </w:pPr>
      <w:r w:rsidRPr="00787909">
        <w:rPr>
          <w:lang w:val="en-GB"/>
        </w:rPr>
        <w:t xml:space="preserve">From the selection of evaluation plans, a </w:t>
      </w:r>
      <w:r w:rsidRPr="00787909">
        <w:rPr>
          <w:b/>
          <w:bCs/>
          <w:lang w:val="en-GB"/>
        </w:rPr>
        <w:t>second round of purposive sampling</w:t>
      </w:r>
      <w:r w:rsidRPr="00787909">
        <w:rPr>
          <w:lang w:val="en-GB"/>
        </w:rPr>
        <w:t xml:space="preserve"> will be conducted to identify </w:t>
      </w:r>
      <w:r w:rsidRPr="00787909">
        <w:rPr>
          <w:b/>
          <w:bCs/>
          <w:lang w:val="en-GB"/>
        </w:rPr>
        <w:t>9 evaluation reports</w:t>
      </w:r>
      <w:r w:rsidRPr="00787909">
        <w:rPr>
          <w:lang w:val="en-GB"/>
        </w:rPr>
        <w:t xml:space="preserve"> based on a breadth of quality in the evaluation plans as identified through the quality review. Average total review scores will be calculated for each evaluation plan reviewed before being organised into three categories, which relate to the ratings outlined in Table </w:t>
      </w:r>
      <w:r w:rsidR="00CC6DA4">
        <w:rPr>
          <w:lang w:val="en-GB"/>
        </w:rPr>
        <w:t>C</w:t>
      </w:r>
      <w:r w:rsidRPr="00787909">
        <w:rPr>
          <w:lang w:val="en-GB"/>
        </w:rPr>
        <w:t xml:space="preserve"> above:  </w:t>
      </w:r>
    </w:p>
    <w:p w14:paraId="522A5365" w14:textId="77777777" w:rsidR="004C6C8F" w:rsidRPr="00787909" w:rsidRDefault="004C6C8F" w:rsidP="007D2466">
      <w:pPr>
        <w:pStyle w:val="ListParagraph"/>
        <w:numPr>
          <w:ilvl w:val="0"/>
          <w:numId w:val="26"/>
        </w:numPr>
        <w:spacing w:after="200"/>
        <w:rPr>
          <w:lang w:val="en-GB"/>
        </w:rPr>
      </w:pPr>
      <w:r w:rsidRPr="00787909">
        <w:rPr>
          <w:lang w:val="en-GB"/>
        </w:rPr>
        <w:t>High quality of evaluation plan – average score 5 and above</w:t>
      </w:r>
    </w:p>
    <w:p w14:paraId="3CCE1EA9" w14:textId="77777777" w:rsidR="004C6C8F" w:rsidRPr="00787909" w:rsidRDefault="004C6C8F" w:rsidP="007D2466">
      <w:pPr>
        <w:pStyle w:val="ListParagraph"/>
        <w:numPr>
          <w:ilvl w:val="0"/>
          <w:numId w:val="26"/>
        </w:numPr>
        <w:spacing w:after="200"/>
        <w:rPr>
          <w:lang w:val="en-GB"/>
        </w:rPr>
      </w:pPr>
      <w:r w:rsidRPr="00787909">
        <w:rPr>
          <w:lang w:val="en-GB"/>
        </w:rPr>
        <w:t>Adequate quality of evaluation plan – average score 4</w:t>
      </w:r>
    </w:p>
    <w:p w14:paraId="4A7B127C" w14:textId="77777777" w:rsidR="004C6C8F" w:rsidRPr="00787909" w:rsidRDefault="004C6C8F" w:rsidP="007D2466">
      <w:pPr>
        <w:pStyle w:val="ListParagraph"/>
        <w:numPr>
          <w:ilvl w:val="0"/>
          <w:numId w:val="26"/>
        </w:numPr>
        <w:spacing w:after="200"/>
        <w:rPr>
          <w:lang w:val="en-GB"/>
        </w:rPr>
      </w:pPr>
      <w:r w:rsidRPr="00787909">
        <w:rPr>
          <w:lang w:val="en-GB"/>
        </w:rPr>
        <w:t>Unsatisfactory or below quality of evaluation plan – average score 3 and below</w:t>
      </w:r>
    </w:p>
    <w:p w14:paraId="6E80F7C2" w14:textId="77777777" w:rsidR="004C6C8F" w:rsidRPr="00787909" w:rsidRDefault="004C6C8F" w:rsidP="004C6C8F">
      <w:pPr>
        <w:rPr>
          <w:lang w:val="en-GB"/>
        </w:rPr>
      </w:pPr>
      <w:r w:rsidRPr="00787909">
        <w:rPr>
          <w:b/>
          <w:bCs/>
          <w:lang w:val="en-GB"/>
        </w:rPr>
        <w:t>Three plans will be selected from each category</w:t>
      </w:r>
      <w:r w:rsidRPr="00787909">
        <w:rPr>
          <w:lang w:val="en-GB"/>
        </w:rPr>
        <w:t xml:space="preserve">. Effort will also be made to ensure diversity (as far as possible) across the variables of interest which informed the original sample of 20 evaluation plans (i.e. geographic coverage, sector, value of investment and EIS support). </w:t>
      </w:r>
    </w:p>
    <w:p w14:paraId="64ADD013" w14:textId="77777777" w:rsidR="004C6C8F" w:rsidRPr="00787909" w:rsidRDefault="004C6C8F" w:rsidP="004C6C8F">
      <w:pPr>
        <w:rPr>
          <w:lang w:val="en-GB"/>
        </w:rPr>
      </w:pPr>
      <w:r w:rsidRPr="00787909">
        <w:rPr>
          <w:lang w:val="en-GB"/>
        </w:rPr>
        <w:t xml:space="preserve">It is noted that the original intention had been to sample six evaluation reports in this second round of sampling (two from each of the above categories), but a larger sample is proposed based to enable wider evidence generation to inform possible linkage between quality of evaluation plans and reports. If this does not appear to be feasible according to time allocation, the review team will revert to the original plan to sample 6 evaluation reports. </w:t>
      </w:r>
    </w:p>
    <w:p w14:paraId="7692B503" w14:textId="77777777" w:rsidR="007B6003" w:rsidRDefault="007B6003" w:rsidP="004C6C8F">
      <w:pPr>
        <w:rPr>
          <w:i/>
          <w:iCs/>
          <w:kern w:val="2"/>
          <w:lang w:val="en-GB"/>
          <w14:ligatures w14:val="standardContextual"/>
        </w:rPr>
      </w:pPr>
    </w:p>
    <w:p w14:paraId="7B1459D1" w14:textId="64BE60C1" w:rsidR="004C6C8F" w:rsidRPr="00787909" w:rsidRDefault="004C6C8F" w:rsidP="004C6C8F">
      <w:pPr>
        <w:rPr>
          <w:i/>
          <w:iCs/>
          <w:kern w:val="2"/>
          <w:lang w:val="en-GB"/>
          <w14:ligatures w14:val="standardContextual"/>
        </w:rPr>
      </w:pPr>
      <w:r w:rsidRPr="00787909">
        <w:rPr>
          <w:i/>
          <w:iCs/>
          <w:kern w:val="2"/>
          <w:lang w:val="en-GB"/>
          <w14:ligatures w14:val="standardContextual"/>
        </w:rPr>
        <w:t>Quality review process</w:t>
      </w:r>
    </w:p>
    <w:p w14:paraId="56C69CDD" w14:textId="3092F444" w:rsidR="004C6C8F" w:rsidRPr="00787909" w:rsidRDefault="004C6C8F" w:rsidP="004C6C8F">
      <w:pPr>
        <w:rPr>
          <w:rFonts w:eastAsia="Aptos"/>
          <w:kern w:val="2"/>
          <w:lang w:val="en-GB"/>
          <w14:ligatures w14:val="standardContextual"/>
        </w:rPr>
      </w:pPr>
      <w:r w:rsidRPr="00787909">
        <w:rPr>
          <w:rFonts w:eastAsia="Aptos"/>
          <w:kern w:val="2"/>
          <w:lang w:val="en-GB"/>
          <w14:ligatures w14:val="standardContextual"/>
        </w:rPr>
        <w:t xml:space="preserve">The </w:t>
      </w:r>
      <w:r w:rsidRPr="00787909">
        <w:rPr>
          <w:rFonts w:eastAsia="Aptos"/>
          <w:b/>
          <w:bCs/>
          <w:kern w:val="2"/>
          <w:lang w:val="en-GB"/>
          <w14:ligatures w14:val="standardContextual"/>
        </w:rPr>
        <w:t>sample of reports will be assessed against MEL Standard 10</w:t>
      </w:r>
      <w:r w:rsidRPr="00787909">
        <w:rPr>
          <w:rFonts w:eastAsia="Aptos"/>
          <w:kern w:val="2"/>
          <w:lang w:val="en-GB"/>
          <w14:ligatures w14:val="standardContextual"/>
        </w:rPr>
        <w:t xml:space="preserve"> using the same approach as outlined above for the review of evaluation plans. As with the evaluation plans, the team will arrive at a rating of 1 to 6 (see Table </w:t>
      </w:r>
      <w:r w:rsidR="00CC6DA4">
        <w:rPr>
          <w:rFonts w:eastAsia="Aptos"/>
          <w:kern w:val="2"/>
          <w:lang w:val="en-GB"/>
          <w14:ligatures w14:val="standardContextual"/>
        </w:rPr>
        <w:t>C</w:t>
      </w:r>
      <w:r w:rsidRPr="00787909">
        <w:rPr>
          <w:rFonts w:eastAsia="Aptos"/>
          <w:kern w:val="2"/>
          <w:lang w:val="en-GB"/>
          <w14:ligatures w14:val="standardContextual"/>
        </w:rPr>
        <w:t>) and record a narrative comment in their rationale for assigning that rating, in the assessment template (Annex B).</w:t>
      </w:r>
    </w:p>
    <w:p w14:paraId="1C7CA088" w14:textId="77777777" w:rsidR="004C6C8F" w:rsidRPr="00787909" w:rsidRDefault="004C6C8F" w:rsidP="004C6C8F">
      <w:pPr>
        <w:rPr>
          <w:i/>
          <w:iCs/>
          <w:kern w:val="2"/>
          <w:lang w:val="en-GB"/>
          <w14:ligatures w14:val="standardContextual"/>
        </w:rPr>
      </w:pPr>
      <w:r w:rsidRPr="00787909">
        <w:rPr>
          <w:rFonts w:eastAsia="Aptos"/>
          <w:kern w:val="2"/>
          <w:lang w:val="en-GB"/>
          <w14:ligatures w14:val="standardContextual"/>
        </w:rPr>
        <w:t xml:space="preserve">A moderation process is not required for this phase of the review given the same tool will be used for the quality review of plans and reports.  </w:t>
      </w:r>
    </w:p>
    <w:p w14:paraId="74273780" w14:textId="77777777" w:rsidR="004C6C8F" w:rsidRPr="00787909" w:rsidRDefault="004C6C8F" w:rsidP="004C6C8F">
      <w:pPr>
        <w:rPr>
          <w:rFonts w:eastAsia="Aptos"/>
          <w:kern w:val="2"/>
          <w:lang w:val="en-GB"/>
          <w14:ligatures w14:val="standardContextual"/>
        </w:rPr>
      </w:pPr>
      <w:r w:rsidRPr="00787909">
        <w:rPr>
          <w:rFonts w:eastAsia="Aptos"/>
          <w:kern w:val="2"/>
          <w:lang w:val="en-GB"/>
          <w14:ligatures w14:val="standardContextual"/>
        </w:rPr>
        <w:t xml:space="preserve">As per the review of evaluation plans, the team will </w:t>
      </w:r>
      <w:r w:rsidRPr="00787909">
        <w:rPr>
          <w:rFonts w:eastAsia="Aptos"/>
          <w:b/>
          <w:bCs/>
          <w:kern w:val="2"/>
          <w:lang w:val="en-GB"/>
          <w14:ligatures w14:val="standardContextual"/>
        </w:rPr>
        <w:t>rate each report on a scale of 1-6 against each core element of the tool</w:t>
      </w:r>
      <w:r w:rsidRPr="00787909">
        <w:rPr>
          <w:rFonts w:eastAsia="Aptos"/>
          <w:kern w:val="2"/>
          <w:lang w:val="en-GB"/>
          <w14:ligatures w14:val="standardContextual"/>
        </w:rPr>
        <w:t xml:space="preserve">, which includes key categories which aggregate relevant elements of MEL Standard 10. A </w:t>
      </w:r>
      <w:r w:rsidRPr="00787909">
        <w:rPr>
          <w:rFonts w:eastAsia="Aptos"/>
          <w:b/>
          <w:bCs/>
          <w:kern w:val="2"/>
          <w:lang w:val="en-GB"/>
          <w14:ligatures w14:val="standardContextual"/>
        </w:rPr>
        <w:t xml:space="preserve">thematic analysis approach </w:t>
      </w:r>
      <w:r w:rsidRPr="00787909">
        <w:rPr>
          <w:rFonts w:eastAsia="Aptos"/>
          <w:kern w:val="2"/>
          <w:lang w:val="en-GB"/>
          <w14:ligatures w14:val="standardContextual"/>
        </w:rPr>
        <w:t>will also then be taken to explore and identify common areas of strengths and weaknesses of the evaluation reports, to inform comparison with the evaluation plans.</w:t>
      </w:r>
    </w:p>
    <w:p w14:paraId="1F892F40" w14:textId="35560074" w:rsidR="004C6C8F" w:rsidRPr="00787909" w:rsidRDefault="004C6C8F" w:rsidP="004C6C8F">
      <w:pPr>
        <w:rPr>
          <w:rFonts w:eastAsia="Aptos"/>
          <w:kern w:val="2"/>
          <w:lang w:val="en-GB"/>
          <w14:ligatures w14:val="standardContextual"/>
        </w:rPr>
      </w:pPr>
      <w:r w:rsidRPr="00787909">
        <w:rPr>
          <w:rFonts w:eastAsia="Aptos"/>
          <w:kern w:val="2"/>
          <w:lang w:val="en-GB"/>
          <w14:ligatures w14:val="standardContextual"/>
        </w:rPr>
        <w:lastRenderedPageBreak/>
        <w:t>To explore the correlation between a quality evaluation plan and the quality of the final report, the team will conduct a</w:t>
      </w:r>
      <w:r w:rsidRPr="00787909">
        <w:rPr>
          <w:rFonts w:eastAsia="Aptos"/>
          <w:b/>
          <w:bCs/>
          <w:kern w:val="2"/>
          <w:lang w:val="en-GB"/>
          <w14:ligatures w14:val="standardContextual"/>
        </w:rPr>
        <w:t xml:space="preserve"> </w:t>
      </w:r>
      <w:r w:rsidRPr="009F49F2">
        <w:rPr>
          <w:rFonts w:eastAsia="Aptos"/>
          <w:b/>
          <w:bCs/>
          <w:kern w:val="2"/>
          <w:lang w:val="en-GB"/>
          <w14:ligatures w14:val="standardContextual"/>
        </w:rPr>
        <w:t>QCA</w:t>
      </w:r>
      <w:r w:rsidRPr="00787909">
        <w:rPr>
          <w:rFonts w:eastAsia="Aptos"/>
          <w:kern w:val="2"/>
          <w:lang w:val="en-GB"/>
          <w14:ligatures w14:val="standardContextual"/>
        </w:rPr>
        <w:t xml:space="preserve"> based on the sample of 9 evaluations for which both plans and reports have been quality reviewed. A matrix will be developed to directly compare both the quantitative ratings as well as the thematic analysis findings, organised into the three quality categories outlined above. The results will be examined to explore and determine:</w:t>
      </w:r>
    </w:p>
    <w:p w14:paraId="6CE66691" w14:textId="77777777" w:rsidR="004C6C8F" w:rsidRPr="00787909" w:rsidRDefault="004C6C8F" w:rsidP="004C6C8F">
      <w:pPr>
        <w:ind w:firstLine="360"/>
        <w:rPr>
          <w:rFonts w:eastAsia="Aptos"/>
          <w:kern w:val="2"/>
          <w:lang w:val="en-GB"/>
          <w14:ligatures w14:val="standardContextual"/>
        </w:rPr>
      </w:pPr>
      <w:r w:rsidRPr="00787909">
        <w:rPr>
          <w:rFonts w:eastAsia="Aptos"/>
          <w:kern w:val="2"/>
          <w:lang w:val="en-GB"/>
          <w14:ligatures w14:val="standardContextual"/>
        </w:rPr>
        <w:t xml:space="preserve">a) the degree of alignment in quality ratings between the evaluation plans and </w:t>
      </w:r>
      <w:proofErr w:type="gramStart"/>
      <w:r w:rsidRPr="00787909">
        <w:rPr>
          <w:rFonts w:eastAsia="Aptos"/>
          <w:kern w:val="2"/>
          <w:lang w:val="en-GB"/>
          <w14:ligatures w14:val="standardContextual"/>
        </w:rPr>
        <w:t>reports;</w:t>
      </w:r>
      <w:proofErr w:type="gramEnd"/>
    </w:p>
    <w:p w14:paraId="5DF9AAFB" w14:textId="77777777" w:rsidR="004C6C8F" w:rsidRPr="00787909" w:rsidRDefault="004C6C8F" w:rsidP="004C6C8F">
      <w:pPr>
        <w:ind w:left="360"/>
        <w:rPr>
          <w:rFonts w:eastAsia="Aptos"/>
          <w:kern w:val="2"/>
          <w:lang w:val="en-GB"/>
          <w14:ligatures w14:val="standardContextual"/>
        </w:rPr>
      </w:pPr>
      <w:r w:rsidRPr="00787909">
        <w:rPr>
          <w:rFonts w:eastAsia="Aptos"/>
          <w:kern w:val="2"/>
          <w:lang w:val="en-GB"/>
          <w14:ligatures w14:val="standardContextual"/>
        </w:rPr>
        <w:t xml:space="preserve">b) the extent and nature of shared strengths and weaknesses observed across both plans and reports, orientated around the quality criteria of MEL Standard 9; and </w:t>
      </w:r>
    </w:p>
    <w:p w14:paraId="4E214503" w14:textId="77777777" w:rsidR="004C6C8F" w:rsidRPr="00787909" w:rsidRDefault="004C6C8F" w:rsidP="004C6C8F">
      <w:pPr>
        <w:ind w:left="360"/>
        <w:rPr>
          <w:rFonts w:eastAsia="Aptos"/>
          <w:kern w:val="2"/>
          <w:lang w:val="en-GB"/>
          <w14:ligatures w14:val="standardContextual"/>
        </w:rPr>
      </w:pPr>
      <w:r w:rsidRPr="00787909">
        <w:rPr>
          <w:rFonts w:eastAsia="Aptos"/>
          <w:kern w:val="2"/>
          <w:lang w:val="en-GB"/>
          <w14:ligatures w14:val="standardContextual"/>
        </w:rPr>
        <w:t xml:space="preserve">c) factor(s) which appear to be key in influencing the correlation between the quality of evaluation plans and reports. These may, for example, relate to achievement against quality criteria (i.e. well-defined scope, or solid methodology), DFAT role in the evaluation, or variables of interest in the sampling (i.e. investment value, geographic region). </w:t>
      </w:r>
    </w:p>
    <w:p w14:paraId="6D615828" w14:textId="77777777" w:rsidR="004C6C8F" w:rsidRPr="00787909" w:rsidRDefault="004C6C8F" w:rsidP="004C6C8F">
      <w:pPr>
        <w:rPr>
          <w:rFonts w:ascii="Aptos" w:eastAsia="Aptos" w:hAnsi="Aptos"/>
          <w:color w:val="000000"/>
          <w:kern w:val="2"/>
          <w:lang w:val="en-GB"/>
          <w14:ligatures w14:val="standardContextual"/>
        </w:rPr>
      </w:pPr>
      <w:r w:rsidRPr="00787909">
        <w:rPr>
          <w:rFonts w:eastAsia="Aptos"/>
          <w:kern w:val="2"/>
          <w:lang w:val="en-GB"/>
          <w14:ligatures w14:val="standardContextual"/>
        </w:rPr>
        <w:t xml:space="preserve">These analytical foci will enable consideration of the correlation between the quality of evaluation plans and reports, as well as support the formulation of relevant hypotheses for further exploration. </w:t>
      </w:r>
    </w:p>
    <w:p w14:paraId="4A7FEF17" w14:textId="1233E523" w:rsidR="004C6C8F" w:rsidRPr="00787909" w:rsidRDefault="004C6C8F" w:rsidP="007D2466">
      <w:pPr>
        <w:pStyle w:val="ListParagraph"/>
        <w:numPr>
          <w:ilvl w:val="0"/>
          <w:numId w:val="25"/>
        </w:numPr>
        <w:shd w:val="clear" w:color="auto" w:fill="F2F2F2" w:themeFill="background1" w:themeFillShade="F2"/>
        <w:spacing w:after="200"/>
        <w:rPr>
          <w:rFonts w:ascii="Aptos" w:eastAsia="Aptos" w:hAnsi="Aptos"/>
          <w:b/>
          <w:bCs/>
          <w:color w:val="000000"/>
          <w:kern w:val="2"/>
          <w:lang w:val="en-GB"/>
          <w14:ligatures w14:val="standardContextual"/>
        </w:rPr>
      </w:pPr>
      <w:r w:rsidRPr="00787909">
        <w:rPr>
          <w:rFonts w:ascii="Aptos" w:eastAsia="Aptos" w:hAnsi="Aptos"/>
          <w:b/>
          <w:bCs/>
          <w:color w:val="000000"/>
          <w:kern w:val="2"/>
          <w:lang w:val="en-GB"/>
          <w14:ligatures w14:val="standardContextual"/>
        </w:rPr>
        <w:t xml:space="preserve">What are the characteristics of good and </w:t>
      </w:r>
      <w:r w:rsidR="00386A14" w:rsidRPr="00787909">
        <w:rPr>
          <w:rFonts w:ascii="Aptos" w:eastAsia="Aptos" w:hAnsi="Aptos"/>
          <w:b/>
          <w:bCs/>
          <w:color w:val="000000"/>
          <w:kern w:val="2"/>
          <w:lang w:val="en-GB"/>
          <w14:ligatures w14:val="standardContextual"/>
        </w:rPr>
        <w:t>poor-quality</w:t>
      </w:r>
      <w:r w:rsidRPr="00787909">
        <w:rPr>
          <w:rFonts w:ascii="Aptos" w:eastAsia="Aptos" w:hAnsi="Aptos"/>
          <w:b/>
          <w:bCs/>
          <w:color w:val="000000"/>
          <w:kern w:val="2"/>
          <w:lang w:val="en-GB"/>
          <w14:ligatures w14:val="standardContextual"/>
        </w:rPr>
        <w:t xml:space="preserve"> evaluation plans?</w:t>
      </w:r>
    </w:p>
    <w:p w14:paraId="2904293D" w14:textId="03AC0C64" w:rsidR="004C6C8F" w:rsidRPr="00787909" w:rsidRDefault="004C6C8F" w:rsidP="004C6C8F">
      <w:pPr>
        <w:rPr>
          <w:lang w:val="en-GB"/>
        </w:rPr>
      </w:pPr>
      <w:r w:rsidRPr="00787909">
        <w:rPr>
          <w:lang w:val="en-GB"/>
        </w:rPr>
        <w:t xml:space="preserve">Drawing on the data collected under Question 1 </w:t>
      </w:r>
      <w:r w:rsidR="00386A14" w:rsidRPr="00787909">
        <w:rPr>
          <w:lang w:val="en-GB"/>
        </w:rPr>
        <w:t>above;</w:t>
      </w:r>
      <w:r w:rsidRPr="00787909">
        <w:rPr>
          <w:lang w:val="en-GB"/>
        </w:rPr>
        <w:t xml:space="preserve"> </w:t>
      </w:r>
      <w:r w:rsidRPr="00787909">
        <w:rPr>
          <w:b/>
          <w:bCs/>
          <w:lang w:val="en-GB"/>
        </w:rPr>
        <w:t xml:space="preserve">the identified characteristics of good and </w:t>
      </w:r>
      <w:r w:rsidR="00386A14" w:rsidRPr="00787909">
        <w:rPr>
          <w:b/>
          <w:bCs/>
          <w:lang w:val="en-GB"/>
        </w:rPr>
        <w:t>poor-quality</w:t>
      </w:r>
      <w:r w:rsidRPr="00787909">
        <w:rPr>
          <w:b/>
          <w:bCs/>
          <w:lang w:val="en-GB"/>
        </w:rPr>
        <w:t xml:space="preserve"> evaluation plans will be profiled.</w:t>
      </w:r>
      <w:r w:rsidRPr="00787909">
        <w:rPr>
          <w:lang w:val="en-GB"/>
        </w:rPr>
        <w:t xml:space="preserve"> </w:t>
      </w:r>
    </w:p>
    <w:p w14:paraId="1FAEC182" w14:textId="77777777" w:rsidR="004C6C8F" w:rsidRPr="00787909" w:rsidRDefault="004C6C8F" w:rsidP="004C6C8F">
      <w:pPr>
        <w:rPr>
          <w:rFonts w:ascii="Aptos" w:eastAsia="Aptos" w:hAnsi="Aptos"/>
          <w:color w:val="000000"/>
          <w:kern w:val="2"/>
          <w:lang w:val="en-GB"/>
          <w14:ligatures w14:val="standardContextual"/>
        </w:rPr>
      </w:pPr>
      <w:r w:rsidRPr="00787909">
        <w:rPr>
          <w:b/>
          <w:bCs/>
          <w:lang w:val="en-GB"/>
        </w:rPr>
        <w:t>Case examples of evaluation plans of high, moderate and low quality will also be developed</w:t>
      </w:r>
      <w:r w:rsidRPr="00787909">
        <w:rPr>
          <w:lang w:val="en-GB"/>
        </w:rPr>
        <w:t xml:space="preserve"> – likely two from each category (a total of six). </w:t>
      </w:r>
      <w:r w:rsidRPr="00787909">
        <w:rPr>
          <w:rFonts w:ascii="Aptos" w:eastAsia="Aptos" w:hAnsi="Aptos"/>
          <w:color w:val="000000"/>
          <w:kern w:val="2"/>
          <w:lang w:val="en-GB"/>
          <w14:ligatures w14:val="standardContextual"/>
        </w:rPr>
        <w:t>Good practice examples can be published on the DFAT website and shared with evaluation managers. Examples of poor practice will be drawn on to inform training and workshops focused on improving evaluation plans.</w:t>
      </w:r>
    </w:p>
    <w:p w14:paraId="0E42627C" w14:textId="77777777" w:rsidR="004C6C8F" w:rsidRPr="00787909" w:rsidRDefault="004C6C8F" w:rsidP="007D2466">
      <w:pPr>
        <w:pStyle w:val="ListParagraph"/>
        <w:numPr>
          <w:ilvl w:val="0"/>
          <w:numId w:val="25"/>
        </w:numPr>
        <w:shd w:val="clear" w:color="auto" w:fill="F2F2F2" w:themeFill="background1" w:themeFillShade="F2"/>
        <w:spacing w:line="276" w:lineRule="auto"/>
        <w:rPr>
          <w:rFonts w:ascii="Aptos" w:eastAsia="Aptos" w:hAnsi="Aptos"/>
          <w:b/>
          <w:bCs/>
          <w:color w:val="000000"/>
          <w:kern w:val="2"/>
          <w:lang w:val="en-GB"/>
          <w14:ligatures w14:val="standardContextual"/>
        </w:rPr>
      </w:pPr>
      <w:r w:rsidRPr="00787909">
        <w:rPr>
          <w:rFonts w:ascii="Aptos" w:eastAsia="Aptos" w:hAnsi="Aptos"/>
          <w:b/>
          <w:bCs/>
          <w:color w:val="000000"/>
          <w:kern w:val="2"/>
          <w:lang w:val="en-GB"/>
          <w14:ligatures w14:val="standardContextual"/>
        </w:rPr>
        <w:t>What practical actions are recommended to improve and strengthen evaluation plans (considering all tools available, including the EIS, the Standards and the Development Evaluation Policy)?</w:t>
      </w:r>
    </w:p>
    <w:p w14:paraId="23C8E2C0" w14:textId="77777777" w:rsidR="004C6C8F" w:rsidRPr="00787909" w:rsidRDefault="004C6C8F" w:rsidP="004C6C8F">
      <w:pPr>
        <w:rPr>
          <w:rFonts w:ascii="Aptos" w:eastAsia="Aptos" w:hAnsi="Aptos"/>
          <w:color w:val="000000"/>
          <w:kern w:val="2"/>
          <w:lang w:val="en-GB"/>
          <w14:ligatures w14:val="standardContextual"/>
        </w:rPr>
      </w:pPr>
      <w:r w:rsidRPr="00787909">
        <w:rPr>
          <w:rFonts w:ascii="Aptos" w:eastAsia="Aptos" w:hAnsi="Aptos"/>
          <w:color w:val="000000"/>
          <w:kern w:val="2"/>
          <w:lang w:val="en-GB"/>
          <w14:ligatures w14:val="standardContextual"/>
        </w:rPr>
        <w:t xml:space="preserve">The team will develop recommendations drawing from the data and discussion with the broader EVS and Bluebird teams at a </w:t>
      </w:r>
      <w:r w:rsidRPr="00787909">
        <w:rPr>
          <w:rFonts w:ascii="Aptos" w:eastAsia="Aptos" w:hAnsi="Aptos"/>
          <w:b/>
          <w:bCs/>
          <w:color w:val="000000"/>
          <w:kern w:val="2"/>
          <w:lang w:val="en-GB"/>
          <w14:ligatures w14:val="standardContextual"/>
        </w:rPr>
        <w:t>collective workshop</w:t>
      </w:r>
      <w:r w:rsidRPr="00787909">
        <w:rPr>
          <w:rFonts w:ascii="Aptos" w:eastAsia="Aptos" w:hAnsi="Aptos"/>
          <w:color w:val="000000"/>
          <w:kern w:val="2"/>
          <w:lang w:val="en-GB"/>
          <w14:ligatures w14:val="standardContextual"/>
        </w:rPr>
        <w:t xml:space="preserve"> held at the end of the analysis phase. </w:t>
      </w:r>
      <w:bookmarkStart w:id="164" w:name="OLE_LINK116"/>
    </w:p>
    <w:p w14:paraId="6CAF9FF6" w14:textId="4A1BD023" w:rsidR="004C6C8F" w:rsidRPr="00787909" w:rsidRDefault="004C6C8F" w:rsidP="007B6003">
      <w:pPr>
        <w:pStyle w:val="Heading2"/>
        <w:numPr>
          <w:ilvl w:val="0"/>
          <w:numId w:val="13"/>
        </w:numPr>
      </w:pPr>
      <w:bookmarkStart w:id="165" w:name="_Toc213962809"/>
      <w:bookmarkStart w:id="166" w:name="_Toc214272348"/>
      <w:bookmarkStart w:id="167" w:name="_Toc214272452"/>
      <w:bookmarkStart w:id="168" w:name="_Toc214302104"/>
      <w:bookmarkStart w:id="169" w:name="_Toc216873999"/>
      <w:bookmarkStart w:id="170" w:name="_Toc220048814"/>
      <w:bookmarkEnd w:id="164"/>
      <w:r w:rsidRPr="00787909">
        <w:t>Roles and Responsibilities</w:t>
      </w:r>
      <w:bookmarkEnd w:id="165"/>
      <w:bookmarkEnd w:id="166"/>
      <w:bookmarkEnd w:id="167"/>
      <w:bookmarkEnd w:id="168"/>
      <w:bookmarkEnd w:id="169"/>
      <w:bookmarkEnd w:id="170"/>
    </w:p>
    <w:p w14:paraId="289893C2" w14:textId="77777777" w:rsidR="004C6C8F" w:rsidRPr="00787909" w:rsidRDefault="004C6C8F" w:rsidP="004C6C8F">
      <w:pPr>
        <w:rPr>
          <w:lang w:val="en-GB"/>
        </w:rPr>
      </w:pPr>
      <w:bookmarkStart w:id="171" w:name="OLE_LINK103"/>
      <w:bookmarkStart w:id="172" w:name="OLE_LINK104"/>
      <w:r w:rsidRPr="00787909">
        <w:rPr>
          <w:lang w:val="en-GB"/>
        </w:rPr>
        <w:t>The review will be undertaken by the following team members. The roles and responsibilities are noted below.</w:t>
      </w:r>
    </w:p>
    <w:p w14:paraId="006948D4" w14:textId="77777777" w:rsidR="004C6C8F" w:rsidRPr="00787909" w:rsidRDefault="004C6C8F" w:rsidP="004C6C8F">
      <w:pPr>
        <w:rPr>
          <w:lang w:val="en-GB"/>
        </w:rPr>
      </w:pPr>
      <w:r w:rsidRPr="00787909">
        <w:rPr>
          <w:lang w:val="en-GB"/>
        </w:rPr>
        <w:t>Team Leader:</w:t>
      </w:r>
    </w:p>
    <w:p w14:paraId="621BAE34" w14:textId="77777777" w:rsidR="004C6C8F" w:rsidRPr="00787909" w:rsidRDefault="004C6C8F" w:rsidP="007D2466">
      <w:pPr>
        <w:pStyle w:val="ListParagraph"/>
        <w:numPr>
          <w:ilvl w:val="0"/>
          <w:numId w:val="11"/>
        </w:numPr>
        <w:spacing w:line="259" w:lineRule="auto"/>
        <w:rPr>
          <w:lang w:val="en-GB"/>
        </w:rPr>
      </w:pPr>
      <w:r w:rsidRPr="00787909">
        <w:rPr>
          <w:lang w:val="en-GB"/>
        </w:rPr>
        <w:t>Draft the Review Plan and methodology for the review, update the template and manual</w:t>
      </w:r>
    </w:p>
    <w:p w14:paraId="5AF6DBC7" w14:textId="77777777" w:rsidR="004C6C8F" w:rsidRPr="00787909" w:rsidRDefault="004C6C8F" w:rsidP="007D2466">
      <w:pPr>
        <w:pStyle w:val="ListParagraph"/>
        <w:numPr>
          <w:ilvl w:val="0"/>
          <w:numId w:val="11"/>
        </w:numPr>
        <w:spacing w:line="259" w:lineRule="auto"/>
        <w:rPr>
          <w:lang w:val="en-GB"/>
        </w:rPr>
      </w:pPr>
      <w:r w:rsidRPr="00787909">
        <w:rPr>
          <w:lang w:val="en-GB"/>
        </w:rPr>
        <w:t>Oversee review process for both evaluation plans and reports, including moderation/calibration workshops, lead the team, troubleshoot</w:t>
      </w:r>
    </w:p>
    <w:p w14:paraId="4B5A562E" w14:textId="77777777" w:rsidR="004C6C8F" w:rsidRPr="00787909" w:rsidRDefault="004C6C8F" w:rsidP="007D2466">
      <w:pPr>
        <w:pStyle w:val="ListParagraph"/>
        <w:numPr>
          <w:ilvl w:val="0"/>
          <w:numId w:val="11"/>
        </w:numPr>
        <w:spacing w:line="259" w:lineRule="auto"/>
        <w:rPr>
          <w:lang w:val="en-GB"/>
        </w:rPr>
      </w:pPr>
      <w:r w:rsidRPr="00787909">
        <w:rPr>
          <w:lang w:val="en-GB"/>
        </w:rPr>
        <w:t>Moderate consistency of assessments across the team</w:t>
      </w:r>
    </w:p>
    <w:p w14:paraId="63A90A56" w14:textId="77777777" w:rsidR="004C6C8F" w:rsidRPr="00787909" w:rsidRDefault="004C6C8F" w:rsidP="007D2466">
      <w:pPr>
        <w:pStyle w:val="ListParagraph"/>
        <w:numPr>
          <w:ilvl w:val="0"/>
          <w:numId w:val="11"/>
        </w:numPr>
        <w:spacing w:line="259" w:lineRule="auto"/>
        <w:rPr>
          <w:lang w:val="en-GB"/>
        </w:rPr>
      </w:pPr>
      <w:r w:rsidRPr="00787909">
        <w:rPr>
          <w:lang w:val="en-GB"/>
        </w:rPr>
        <w:t xml:space="preserve">Conduct data analysis </w:t>
      </w:r>
    </w:p>
    <w:p w14:paraId="66FE6719" w14:textId="77777777" w:rsidR="004C6C8F" w:rsidRPr="00787909" w:rsidRDefault="004C6C8F" w:rsidP="007D2466">
      <w:pPr>
        <w:pStyle w:val="ListParagraph"/>
        <w:numPr>
          <w:ilvl w:val="0"/>
          <w:numId w:val="11"/>
        </w:numPr>
        <w:spacing w:line="259" w:lineRule="auto"/>
        <w:rPr>
          <w:lang w:val="en-GB"/>
        </w:rPr>
      </w:pPr>
      <w:r w:rsidRPr="00787909">
        <w:rPr>
          <w:lang w:val="en-GB"/>
        </w:rPr>
        <w:t>Draft and finalise the report</w:t>
      </w:r>
    </w:p>
    <w:p w14:paraId="48C60C76" w14:textId="77777777" w:rsidR="004C6C8F" w:rsidRPr="00787909" w:rsidRDefault="004C6C8F" w:rsidP="007D2466">
      <w:pPr>
        <w:pStyle w:val="ListParagraph"/>
        <w:numPr>
          <w:ilvl w:val="0"/>
          <w:numId w:val="11"/>
        </w:numPr>
        <w:spacing w:line="259" w:lineRule="auto"/>
        <w:rPr>
          <w:lang w:val="en-GB"/>
        </w:rPr>
      </w:pPr>
      <w:r w:rsidRPr="00787909">
        <w:rPr>
          <w:lang w:val="en-GB"/>
        </w:rPr>
        <w:lastRenderedPageBreak/>
        <w:t>Manage Team Members</w:t>
      </w:r>
    </w:p>
    <w:p w14:paraId="70D8F7A9" w14:textId="77777777" w:rsidR="004C6C8F" w:rsidRPr="00787909" w:rsidRDefault="004C6C8F" w:rsidP="007D2466">
      <w:pPr>
        <w:pStyle w:val="ListParagraph"/>
        <w:numPr>
          <w:ilvl w:val="0"/>
          <w:numId w:val="11"/>
        </w:numPr>
        <w:spacing w:line="259" w:lineRule="auto"/>
        <w:rPr>
          <w:lang w:val="en-GB"/>
        </w:rPr>
      </w:pPr>
      <w:r w:rsidRPr="00787909">
        <w:rPr>
          <w:lang w:val="en-GB"/>
        </w:rPr>
        <w:t>Liaise with Bluebird team and DFAT</w:t>
      </w:r>
    </w:p>
    <w:p w14:paraId="4EA204B5" w14:textId="77777777" w:rsidR="004C6C8F" w:rsidRPr="00787909" w:rsidRDefault="004C6C8F" w:rsidP="004C6C8F">
      <w:pPr>
        <w:pStyle w:val="ListParagraph"/>
        <w:spacing w:line="259" w:lineRule="auto"/>
        <w:rPr>
          <w:lang w:val="en-GB"/>
        </w:rPr>
      </w:pPr>
    </w:p>
    <w:p w14:paraId="389B6667" w14:textId="77777777" w:rsidR="004C6C8F" w:rsidRPr="00787909" w:rsidRDefault="004C6C8F" w:rsidP="004C6C8F">
      <w:pPr>
        <w:rPr>
          <w:lang w:val="en-GB"/>
        </w:rPr>
      </w:pPr>
      <w:r w:rsidRPr="00787909">
        <w:rPr>
          <w:lang w:val="en-GB"/>
        </w:rPr>
        <w:t>Team Members:</w:t>
      </w:r>
      <w:r w:rsidRPr="00787909">
        <w:rPr>
          <w:lang w:val="en-GB"/>
        </w:rPr>
        <w:tab/>
      </w:r>
      <w:r w:rsidRPr="00787909">
        <w:rPr>
          <w:lang w:val="en-GB"/>
        </w:rPr>
        <w:tab/>
      </w:r>
    </w:p>
    <w:p w14:paraId="3CB43E4E" w14:textId="77777777" w:rsidR="004C6C8F" w:rsidRPr="00787909" w:rsidRDefault="004C6C8F" w:rsidP="007D2466">
      <w:pPr>
        <w:pStyle w:val="ListParagraph"/>
        <w:numPr>
          <w:ilvl w:val="0"/>
          <w:numId w:val="21"/>
        </w:numPr>
        <w:spacing w:line="259" w:lineRule="auto"/>
        <w:rPr>
          <w:lang w:val="en-GB"/>
        </w:rPr>
      </w:pPr>
      <w:r w:rsidRPr="00787909">
        <w:rPr>
          <w:lang w:val="en-GB"/>
        </w:rPr>
        <w:t xml:space="preserve">Contribute to the Review Plan as needed </w:t>
      </w:r>
    </w:p>
    <w:p w14:paraId="69C71BB6" w14:textId="77777777" w:rsidR="004C6C8F" w:rsidRPr="00787909" w:rsidRDefault="004C6C8F" w:rsidP="007D2466">
      <w:pPr>
        <w:pStyle w:val="ListParagraph"/>
        <w:numPr>
          <w:ilvl w:val="0"/>
          <w:numId w:val="21"/>
        </w:numPr>
        <w:spacing w:line="259" w:lineRule="auto"/>
        <w:rPr>
          <w:lang w:val="en-GB"/>
        </w:rPr>
      </w:pPr>
      <w:r w:rsidRPr="00787909">
        <w:rPr>
          <w:lang w:val="en-GB"/>
        </w:rPr>
        <w:t>Assess the quality of sampled evaluations plans and reports by completing the assessment templates</w:t>
      </w:r>
    </w:p>
    <w:p w14:paraId="167F0C1B" w14:textId="77777777" w:rsidR="004C6C8F" w:rsidRPr="00787909" w:rsidRDefault="004C6C8F" w:rsidP="007D2466">
      <w:pPr>
        <w:pStyle w:val="ListParagraph"/>
        <w:numPr>
          <w:ilvl w:val="0"/>
          <w:numId w:val="21"/>
        </w:numPr>
        <w:spacing w:line="259" w:lineRule="auto"/>
        <w:rPr>
          <w:lang w:val="en-GB"/>
        </w:rPr>
      </w:pPr>
      <w:r w:rsidRPr="00787909">
        <w:rPr>
          <w:lang w:val="en-GB"/>
        </w:rPr>
        <w:t>Conduct data analysis (quantitative and qualitative)</w:t>
      </w:r>
    </w:p>
    <w:p w14:paraId="23002C5F" w14:textId="77777777" w:rsidR="004C6C8F" w:rsidRPr="00787909" w:rsidRDefault="004C6C8F" w:rsidP="007D2466">
      <w:pPr>
        <w:pStyle w:val="ListParagraph"/>
        <w:numPr>
          <w:ilvl w:val="0"/>
          <w:numId w:val="21"/>
        </w:numPr>
        <w:spacing w:line="259" w:lineRule="auto"/>
        <w:rPr>
          <w:lang w:val="en-GB"/>
        </w:rPr>
      </w:pPr>
      <w:r w:rsidRPr="00787909">
        <w:rPr>
          <w:lang w:val="en-GB"/>
        </w:rPr>
        <w:t>Participate in moderation and weekly meetings and final workshop to share insights and help validate findings and propose recommendations</w:t>
      </w:r>
    </w:p>
    <w:p w14:paraId="58B2F3B4" w14:textId="77777777" w:rsidR="004C6C8F" w:rsidRPr="00787909" w:rsidRDefault="004C6C8F" w:rsidP="007D2466">
      <w:pPr>
        <w:pStyle w:val="ListParagraph"/>
        <w:numPr>
          <w:ilvl w:val="0"/>
          <w:numId w:val="21"/>
        </w:numPr>
        <w:spacing w:line="259" w:lineRule="auto"/>
        <w:rPr>
          <w:lang w:val="en-GB"/>
        </w:rPr>
      </w:pPr>
      <w:r w:rsidRPr="00787909">
        <w:rPr>
          <w:lang w:val="en-GB"/>
        </w:rPr>
        <w:t>Input into the draft and final report</w:t>
      </w:r>
    </w:p>
    <w:p w14:paraId="643C2D42" w14:textId="77777777" w:rsidR="004C6C8F" w:rsidRPr="00787909" w:rsidRDefault="004C6C8F" w:rsidP="004C6C8F">
      <w:pPr>
        <w:rPr>
          <w:lang w:val="en-GB"/>
        </w:rPr>
      </w:pPr>
      <w:r w:rsidRPr="00787909">
        <w:rPr>
          <w:lang w:val="en-GB"/>
        </w:rPr>
        <w:t>Bluebird will ensure the quality of the final report through reviews by the Bluebird Director and quality assurance focal person. The final report will be copy edited and well-presented through the inputs of an editor and graphic designer. The report will meet accessibility requirements to be published on the DFAT website.</w:t>
      </w:r>
    </w:p>
    <w:p w14:paraId="73A13A41" w14:textId="77777777" w:rsidR="004C6C8F" w:rsidRPr="00787909" w:rsidRDefault="004C6C8F" w:rsidP="004C6C8F">
      <w:pPr>
        <w:rPr>
          <w:lang w:val="en-GB"/>
        </w:rPr>
      </w:pPr>
      <w:r w:rsidRPr="00787909">
        <w:rPr>
          <w:lang w:val="en-GB"/>
        </w:rPr>
        <w:t>The DFAT review manager in EVS will provide close oversight and ongoing advice to the team throughout the review, provide feedback on the draft Review Plan and Review Report. DFAT will approve the final report.</w:t>
      </w:r>
    </w:p>
    <w:p w14:paraId="0B44C46E" w14:textId="27C472F7" w:rsidR="004C6C8F" w:rsidRPr="00787909" w:rsidRDefault="004C6C8F" w:rsidP="007B6003">
      <w:pPr>
        <w:pStyle w:val="Heading2"/>
        <w:numPr>
          <w:ilvl w:val="0"/>
          <w:numId w:val="13"/>
        </w:numPr>
      </w:pPr>
      <w:bookmarkStart w:id="173" w:name="_Toc149136252"/>
      <w:bookmarkStart w:id="174" w:name="_Toc149921522"/>
      <w:bookmarkStart w:id="175" w:name="_Toc213962810"/>
      <w:bookmarkStart w:id="176" w:name="_Toc214272349"/>
      <w:bookmarkStart w:id="177" w:name="_Toc214272453"/>
      <w:bookmarkStart w:id="178" w:name="_Toc214302105"/>
      <w:bookmarkStart w:id="179" w:name="_Toc216874000"/>
      <w:bookmarkStart w:id="180" w:name="_Toc220048815"/>
      <w:bookmarkEnd w:id="171"/>
      <w:bookmarkEnd w:id="172"/>
      <w:r w:rsidRPr="00787909">
        <w:t>Limitations and risks</w:t>
      </w:r>
      <w:bookmarkEnd w:id="173"/>
      <w:bookmarkEnd w:id="174"/>
      <w:bookmarkEnd w:id="175"/>
      <w:bookmarkEnd w:id="176"/>
      <w:bookmarkEnd w:id="177"/>
      <w:bookmarkEnd w:id="178"/>
      <w:bookmarkEnd w:id="179"/>
      <w:bookmarkEnd w:id="180"/>
    </w:p>
    <w:p w14:paraId="68306A54" w14:textId="77777777" w:rsidR="004C6C8F" w:rsidRPr="00787909" w:rsidRDefault="004C6C8F" w:rsidP="007D2466">
      <w:pPr>
        <w:pStyle w:val="ListParagraph"/>
        <w:numPr>
          <w:ilvl w:val="0"/>
          <w:numId w:val="22"/>
        </w:numPr>
        <w:spacing w:line="259" w:lineRule="auto"/>
        <w:rPr>
          <w:lang w:val="en-GB"/>
        </w:rPr>
      </w:pPr>
      <w:bookmarkStart w:id="181" w:name="_Hlk148105633"/>
      <w:r w:rsidRPr="00787909">
        <w:rPr>
          <w:lang w:val="en-GB"/>
        </w:rPr>
        <w:t xml:space="preserve">Gauging overall evaluation quality </w:t>
      </w:r>
    </w:p>
    <w:p w14:paraId="246C0577" w14:textId="77777777" w:rsidR="004C6C8F" w:rsidRPr="00787909" w:rsidRDefault="004C6C8F" w:rsidP="004C6C8F">
      <w:pPr>
        <w:spacing w:line="259" w:lineRule="auto"/>
        <w:rPr>
          <w:lang w:val="en-GB"/>
        </w:rPr>
      </w:pPr>
      <w:r w:rsidRPr="00787909">
        <w:rPr>
          <w:lang w:val="en-GB"/>
        </w:rPr>
        <w:t>Assessing the quality of evaluation plans and reports is an important step in understanding overall evaluation quality. However, such assessments alone are insufficient without additional insights and evidence. This review does not include a broader documentation review or stakeholder interviews, both of which would strengthen the evidence base and the validity of conclusions on quality. While efforts were made to ensure diversity in the sample based on key variables, time and resource constraints meant that the final sample of evaluation plans and reports remains relatively small and is not fully representative of the broader set.</w:t>
      </w:r>
    </w:p>
    <w:p w14:paraId="5F1A5DC0" w14:textId="77777777" w:rsidR="004C6C8F" w:rsidRPr="00787909" w:rsidRDefault="004C6C8F" w:rsidP="007D2466">
      <w:pPr>
        <w:pStyle w:val="ListParagraph"/>
        <w:numPr>
          <w:ilvl w:val="0"/>
          <w:numId w:val="22"/>
        </w:numPr>
        <w:spacing w:line="259" w:lineRule="auto"/>
        <w:rPr>
          <w:lang w:val="en-GB"/>
        </w:rPr>
      </w:pPr>
      <w:r w:rsidRPr="00787909">
        <w:rPr>
          <w:lang w:val="en-GB"/>
        </w:rPr>
        <w:t>Linkage between quality of evaluation plans and quality of evaluation reports</w:t>
      </w:r>
    </w:p>
    <w:p w14:paraId="118B7F72" w14:textId="77777777" w:rsidR="004C6C8F" w:rsidRPr="00787909" w:rsidRDefault="004C6C8F" w:rsidP="004C6C8F">
      <w:pPr>
        <w:spacing w:line="259" w:lineRule="auto"/>
        <w:rPr>
          <w:lang w:val="en-GB"/>
        </w:rPr>
      </w:pPr>
      <w:r w:rsidRPr="00787909">
        <w:rPr>
          <w:lang w:val="en-GB"/>
        </w:rPr>
        <w:t xml:space="preserve">There is not necessarily a direct causal relationship between the quality of evaluation plans and the quality of evaluation reports. This review is based on underlying assumptions that need to be critically examined </w:t>
      </w:r>
      <w:proofErr w:type="gramStart"/>
      <w:r w:rsidRPr="00787909">
        <w:rPr>
          <w:lang w:val="en-GB"/>
        </w:rPr>
        <w:t>in order to</w:t>
      </w:r>
      <w:proofErr w:type="gramEnd"/>
      <w:r w:rsidRPr="00787909">
        <w:rPr>
          <w:lang w:val="en-GB"/>
        </w:rPr>
        <w:t xml:space="preserve"> generate meaningful insights and guide further reflection and learning in this area.</w:t>
      </w:r>
    </w:p>
    <w:p w14:paraId="2FA4F316" w14:textId="77777777" w:rsidR="004C6C8F" w:rsidRPr="00787909" w:rsidRDefault="004C6C8F" w:rsidP="007D2466">
      <w:pPr>
        <w:pStyle w:val="ListParagraph"/>
        <w:numPr>
          <w:ilvl w:val="0"/>
          <w:numId w:val="22"/>
        </w:numPr>
        <w:spacing w:line="259" w:lineRule="auto"/>
        <w:rPr>
          <w:lang w:val="en-GB"/>
        </w:rPr>
      </w:pPr>
      <w:r w:rsidRPr="00787909">
        <w:rPr>
          <w:lang w:val="en-GB"/>
        </w:rPr>
        <w:t xml:space="preserve">Consistency of assessments across the team and across years </w:t>
      </w:r>
    </w:p>
    <w:p w14:paraId="660E4F15" w14:textId="4E342EDA" w:rsidR="004C6C8F" w:rsidRPr="00787909" w:rsidRDefault="004C6C8F" w:rsidP="004C6C8F">
      <w:pPr>
        <w:rPr>
          <w:lang w:val="en-GB"/>
        </w:rPr>
      </w:pPr>
      <w:r w:rsidRPr="00787909">
        <w:rPr>
          <w:lang w:val="en-GB"/>
        </w:rPr>
        <w:t>The quality of program evaluation plans and reports will be assessed by team members using the assessment template. To ensure the findings of the review are credible, it will be important to ensure team members assess evaluation plans relatively consistently to set a baseline against which future reviews and assessments of plans can be reasonably compared. Consistency across years is a risk, but the use of similar criteria and DFAT</w:t>
      </w:r>
      <w:r w:rsidR="00A2626A">
        <w:rPr>
          <w:lang w:val="en-GB"/>
        </w:rPr>
        <w:t>’s</w:t>
      </w:r>
      <w:r w:rsidRPr="00787909">
        <w:rPr>
          <w:lang w:val="en-GB"/>
        </w:rPr>
        <w:t xml:space="preserve"> </w:t>
      </w:r>
      <w:r w:rsidR="00A2626A">
        <w:rPr>
          <w:lang w:val="en-GB"/>
        </w:rPr>
        <w:t>DMEL</w:t>
      </w:r>
      <w:r w:rsidRPr="00787909">
        <w:rPr>
          <w:lang w:val="en-GB"/>
        </w:rPr>
        <w:t xml:space="preserve"> Standards reduces this risk. Also, the team leader’s involvement in the 2024 review helps minimise the </w:t>
      </w:r>
      <w:r w:rsidRPr="00787909">
        <w:rPr>
          <w:lang w:val="en-GB"/>
        </w:rPr>
        <w:lastRenderedPageBreak/>
        <w:t>risk. Consistency of ratings across the team will be maximised by having a smaller team (than in prior years) and through the moderation processes described above.</w:t>
      </w:r>
    </w:p>
    <w:p w14:paraId="4DFCCC65" w14:textId="77777777" w:rsidR="004C6C8F" w:rsidRPr="00787909" w:rsidRDefault="004C6C8F" w:rsidP="007D2466">
      <w:pPr>
        <w:pStyle w:val="ListParagraph"/>
        <w:numPr>
          <w:ilvl w:val="0"/>
          <w:numId w:val="22"/>
        </w:numPr>
        <w:spacing w:line="259" w:lineRule="auto"/>
        <w:rPr>
          <w:lang w:val="en-GB"/>
        </w:rPr>
      </w:pPr>
      <w:bookmarkStart w:id="182" w:name="_Toc149136253"/>
      <w:bookmarkStart w:id="183" w:name="_Toc149921523"/>
      <w:bookmarkEnd w:id="181"/>
      <w:r w:rsidRPr="00787909">
        <w:rPr>
          <w:lang w:val="en-GB"/>
        </w:rPr>
        <w:t>Managing sensitive information</w:t>
      </w:r>
    </w:p>
    <w:p w14:paraId="763A0A84" w14:textId="77777777" w:rsidR="004C6C8F" w:rsidRPr="00787909" w:rsidRDefault="004C6C8F" w:rsidP="004C6C8F">
      <w:pPr>
        <w:rPr>
          <w:lang w:val="en-GB"/>
        </w:rPr>
      </w:pPr>
      <w:r w:rsidRPr="00787909">
        <w:rPr>
          <w:lang w:val="en-GB"/>
        </w:rPr>
        <w:t>The proposed approach raises potential risks and ethical challenges as team members may gain access to sensitive information through the document review and interview process. All team members will abide by DFAT’s Ethical Research Guidelines and as professional evaluators are bound by the Australian Evaluation Society’s Code of Ethical Conduct and Guidelines for the Ethical Conduct of Evaluations. All Bluebird team members have signed and are bound by confidentiality agreements.</w:t>
      </w:r>
    </w:p>
    <w:p w14:paraId="2BB26343" w14:textId="77777777" w:rsidR="004C6C8F" w:rsidRPr="00787909" w:rsidRDefault="004C6C8F" w:rsidP="007D2466">
      <w:pPr>
        <w:pStyle w:val="ListParagraph"/>
        <w:numPr>
          <w:ilvl w:val="0"/>
          <w:numId w:val="22"/>
        </w:numPr>
        <w:spacing w:line="259" w:lineRule="auto"/>
        <w:rPr>
          <w:lang w:val="en-GB"/>
        </w:rPr>
      </w:pPr>
      <w:r w:rsidRPr="00787909">
        <w:rPr>
          <w:lang w:val="en-GB"/>
        </w:rPr>
        <w:t xml:space="preserve">Applicability of findings </w:t>
      </w:r>
    </w:p>
    <w:p w14:paraId="7596DE2C" w14:textId="77777777" w:rsidR="004C6C8F" w:rsidRPr="00787909" w:rsidRDefault="004C6C8F" w:rsidP="004C6C8F">
      <w:pPr>
        <w:rPr>
          <w:lang w:val="en-GB"/>
        </w:rPr>
      </w:pPr>
      <w:r w:rsidRPr="00787909">
        <w:rPr>
          <w:lang w:val="en-GB"/>
        </w:rPr>
        <w:t xml:space="preserve">There is a risk that findings gained only through the purposeful qualitative sample are generalised to all evaluations. The final report will be careful in presenting findings. The report will present findings that are triangulated across the analytical components. </w:t>
      </w:r>
    </w:p>
    <w:p w14:paraId="37D64036" w14:textId="77777777" w:rsidR="004C6C8F" w:rsidRPr="00787909" w:rsidRDefault="004C6C8F" w:rsidP="007D2466">
      <w:pPr>
        <w:pStyle w:val="ListParagraph"/>
        <w:numPr>
          <w:ilvl w:val="0"/>
          <w:numId w:val="22"/>
        </w:numPr>
        <w:spacing w:line="259" w:lineRule="auto"/>
        <w:rPr>
          <w:lang w:val="en-GB"/>
        </w:rPr>
      </w:pPr>
      <w:r w:rsidRPr="00787909">
        <w:rPr>
          <w:lang w:val="en-GB"/>
        </w:rPr>
        <w:t>Conflict of interest</w:t>
      </w:r>
    </w:p>
    <w:p w14:paraId="316A25C5" w14:textId="77777777" w:rsidR="004C6C8F" w:rsidRPr="00787909" w:rsidRDefault="004C6C8F" w:rsidP="004C6C8F">
      <w:pPr>
        <w:rPr>
          <w:lang w:val="en-GB"/>
        </w:rPr>
      </w:pPr>
      <w:r w:rsidRPr="00787909">
        <w:rPr>
          <w:lang w:val="en-GB"/>
        </w:rPr>
        <w:t xml:space="preserve">None of the Bluebird team members have been responsible for delivering TEIP or Helpdesk advisory services. As such, they have not had any involvement in improving the quality of evaluation plans or reports. All team members will declare any conflicts of interest, if they have been involved in any way with the programs that have been evaluated. If that is the case, another evaluator will be assigned to review the plan and report. </w:t>
      </w:r>
    </w:p>
    <w:p w14:paraId="5037BB5A" w14:textId="77777777" w:rsidR="004C6C8F" w:rsidRPr="00787909" w:rsidRDefault="004C6C8F" w:rsidP="007B6003">
      <w:pPr>
        <w:pStyle w:val="Heading2"/>
        <w:numPr>
          <w:ilvl w:val="0"/>
          <w:numId w:val="0"/>
        </w:numPr>
      </w:pPr>
      <w:bookmarkStart w:id="184" w:name="_Toc213962811"/>
      <w:bookmarkStart w:id="185" w:name="_Toc214272350"/>
      <w:bookmarkStart w:id="186" w:name="_Toc214272454"/>
      <w:bookmarkStart w:id="187" w:name="_Toc214302106"/>
      <w:bookmarkStart w:id="188" w:name="_Toc216874001"/>
      <w:bookmarkStart w:id="189" w:name="_Toc220048816"/>
      <w:r w:rsidRPr="00787909">
        <w:t>11.</w:t>
      </w:r>
      <w:r w:rsidRPr="00787909">
        <w:tab/>
        <w:t>Schedule</w:t>
      </w:r>
      <w:bookmarkEnd w:id="182"/>
      <w:bookmarkEnd w:id="183"/>
      <w:bookmarkEnd w:id="184"/>
      <w:bookmarkEnd w:id="185"/>
      <w:bookmarkEnd w:id="186"/>
      <w:bookmarkEnd w:id="187"/>
      <w:bookmarkEnd w:id="188"/>
      <w:bookmarkEnd w:id="189"/>
    </w:p>
    <w:p w14:paraId="051B3BCC" w14:textId="07973173" w:rsidR="004C6C8F" w:rsidRPr="00787909" w:rsidRDefault="004C6C8F" w:rsidP="004C6C8F">
      <w:pPr>
        <w:rPr>
          <w:lang w:val="en-GB"/>
        </w:rPr>
      </w:pPr>
      <w:r w:rsidRPr="00787909">
        <w:rPr>
          <w:lang w:val="en-GB"/>
        </w:rPr>
        <w:t xml:space="preserve">The review will take place from July to October 2025, with the absolute deadline for the preliminary findings being Wednesday,15 October 2025. </w:t>
      </w:r>
      <w:r w:rsidR="001520E9">
        <w:rPr>
          <w:lang w:val="en-GB"/>
        </w:rPr>
        <w:t xml:space="preserve">Table D </w:t>
      </w:r>
      <w:r w:rsidRPr="00787909">
        <w:rPr>
          <w:lang w:val="en-GB"/>
        </w:rPr>
        <w:t xml:space="preserve">below indicates the main tasks, persons responsible and approximate timeframe for the review tasks. </w:t>
      </w:r>
    </w:p>
    <w:p w14:paraId="3B73243F" w14:textId="5F5535CF" w:rsidR="001520E9" w:rsidRDefault="004C6C8F" w:rsidP="004C6C8F">
      <w:pPr>
        <w:pStyle w:val="TableName"/>
        <w:rPr>
          <w:lang w:val="en-GB"/>
        </w:rPr>
      </w:pPr>
      <w:r w:rsidRPr="00787909">
        <w:rPr>
          <w:lang w:val="en-GB"/>
        </w:rPr>
        <w:t xml:space="preserve">Table </w:t>
      </w:r>
      <w:r w:rsidR="001520E9">
        <w:rPr>
          <w:lang w:val="en-GB"/>
        </w:rPr>
        <w:t>D</w:t>
      </w:r>
      <w:r w:rsidRPr="00787909">
        <w:rPr>
          <w:lang w:val="en-GB"/>
        </w:rPr>
        <w:t>: Review Tasks, Responsibilities and Timeline</w:t>
      </w:r>
    </w:p>
    <w:tbl>
      <w:tblPr>
        <w:tblStyle w:val="GridTable4-Accent1"/>
        <w:tblW w:w="4961" w:type="pct"/>
        <w:tblLook w:val="04A0" w:firstRow="1" w:lastRow="0" w:firstColumn="1" w:lastColumn="0" w:noHBand="0" w:noVBand="1"/>
      </w:tblPr>
      <w:tblGrid>
        <w:gridCol w:w="2830"/>
        <w:gridCol w:w="3120"/>
        <w:gridCol w:w="3260"/>
      </w:tblGrid>
      <w:tr w:rsidR="001520E9" w:rsidRPr="009F49F2" w14:paraId="24F9C84E" w14:textId="77777777" w:rsidTr="007B6003">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1536" w:type="pct"/>
            <w:tcBorders>
              <w:top w:val="none" w:sz="0" w:space="0" w:color="auto"/>
              <w:left w:val="none" w:sz="0" w:space="0" w:color="auto"/>
              <w:bottom w:val="none" w:sz="0" w:space="0" w:color="auto"/>
            </w:tcBorders>
            <w:shd w:val="clear" w:color="auto" w:fill="DEEAF6" w:themeFill="accent1" w:themeFillTint="33"/>
          </w:tcPr>
          <w:p w14:paraId="0CEDAD45" w14:textId="56B215B5" w:rsidR="001520E9" w:rsidRPr="00CE19DF" w:rsidRDefault="001520E9" w:rsidP="001520E9">
            <w:pPr>
              <w:spacing w:before="80"/>
              <w:rPr>
                <w:color w:val="0D0D0D" w:themeColor="text1" w:themeTint="F2"/>
                <w:sz w:val="18"/>
                <w:szCs w:val="18"/>
                <w:lang w:val="en-GB"/>
              </w:rPr>
            </w:pPr>
            <w:r w:rsidRPr="00CE19DF">
              <w:rPr>
                <w:color w:val="auto"/>
                <w:sz w:val="18"/>
                <w:szCs w:val="18"/>
                <w:lang w:val="en-GB"/>
              </w:rPr>
              <w:t>Review Task</w:t>
            </w:r>
          </w:p>
        </w:tc>
        <w:tc>
          <w:tcPr>
            <w:tcW w:w="1694" w:type="pct"/>
            <w:tcBorders>
              <w:top w:val="none" w:sz="0" w:space="0" w:color="auto"/>
              <w:bottom w:val="none" w:sz="0" w:space="0" w:color="auto"/>
            </w:tcBorders>
            <w:shd w:val="clear" w:color="auto" w:fill="DEEAF6" w:themeFill="accent1" w:themeFillTint="33"/>
          </w:tcPr>
          <w:p w14:paraId="151CF946" w14:textId="08F7B4AC" w:rsidR="001520E9" w:rsidRPr="00CE19DF" w:rsidRDefault="001520E9" w:rsidP="001520E9">
            <w:pPr>
              <w:spacing w:before="80"/>
              <w:cnfStyle w:val="100000000000" w:firstRow="1" w:lastRow="0" w:firstColumn="0" w:lastColumn="0" w:oddVBand="0" w:evenVBand="0" w:oddHBand="0" w:evenHBand="0" w:firstRowFirstColumn="0" w:firstRowLastColumn="0" w:lastRowFirstColumn="0" w:lastRowLastColumn="0"/>
              <w:rPr>
                <w:color w:val="0D0D0D" w:themeColor="text1" w:themeTint="F2"/>
                <w:sz w:val="18"/>
                <w:szCs w:val="18"/>
                <w:lang w:val="en-GB"/>
              </w:rPr>
            </w:pPr>
            <w:r w:rsidRPr="00CE19DF">
              <w:rPr>
                <w:color w:val="auto"/>
                <w:sz w:val="18"/>
                <w:szCs w:val="18"/>
                <w:lang w:val="en-GB"/>
              </w:rPr>
              <w:t>Person(s) responsible</w:t>
            </w:r>
          </w:p>
        </w:tc>
        <w:tc>
          <w:tcPr>
            <w:tcW w:w="1770" w:type="pct"/>
            <w:tcBorders>
              <w:top w:val="none" w:sz="0" w:space="0" w:color="auto"/>
              <w:bottom w:val="none" w:sz="0" w:space="0" w:color="auto"/>
              <w:right w:val="none" w:sz="0" w:space="0" w:color="auto"/>
            </w:tcBorders>
            <w:shd w:val="clear" w:color="auto" w:fill="DEEAF6" w:themeFill="accent1" w:themeFillTint="33"/>
          </w:tcPr>
          <w:p w14:paraId="1393B7AB" w14:textId="21DADDE3" w:rsidR="001520E9" w:rsidRPr="00CE19DF" w:rsidRDefault="001520E9" w:rsidP="001520E9">
            <w:pPr>
              <w:spacing w:before="80"/>
              <w:cnfStyle w:val="100000000000" w:firstRow="1" w:lastRow="0" w:firstColumn="0" w:lastColumn="0" w:oddVBand="0" w:evenVBand="0" w:oddHBand="0" w:evenHBand="0" w:firstRowFirstColumn="0" w:firstRowLastColumn="0" w:lastRowFirstColumn="0" w:lastRowLastColumn="0"/>
              <w:rPr>
                <w:color w:val="0D0D0D" w:themeColor="text1" w:themeTint="F2"/>
                <w:sz w:val="18"/>
                <w:szCs w:val="18"/>
                <w:lang w:val="en-GB"/>
              </w:rPr>
            </w:pPr>
            <w:r w:rsidRPr="00CE19DF">
              <w:rPr>
                <w:color w:val="auto"/>
                <w:sz w:val="18"/>
                <w:szCs w:val="18"/>
                <w:lang w:val="en-GB"/>
              </w:rPr>
              <w:t>Approximate dates for completion</w:t>
            </w:r>
          </w:p>
        </w:tc>
      </w:tr>
      <w:tr w:rsidR="001520E9" w:rsidRPr="00787909" w14:paraId="3B2ACD65"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17867B8F" w14:textId="647F182B" w:rsidR="001520E9" w:rsidRPr="00CE19DF" w:rsidRDefault="001520E9" w:rsidP="001520E9">
            <w:pPr>
              <w:spacing w:before="80"/>
              <w:contextualSpacing/>
              <w:rPr>
                <w:sz w:val="18"/>
                <w:szCs w:val="18"/>
                <w:lang w:val="en-GB"/>
              </w:rPr>
            </w:pPr>
            <w:r w:rsidRPr="00CE19DF">
              <w:rPr>
                <w:sz w:val="18"/>
                <w:szCs w:val="18"/>
                <w:lang w:val="en-GB"/>
              </w:rPr>
              <w:t>Inception meeting to agree scope and approach of review plan</w:t>
            </w:r>
          </w:p>
        </w:tc>
        <w:tc>
          <w:tcPr>
            <w:tcW w:w="1694" w:type="pct"/>
            <w:shd w:val="clear" w:color="auto" w:fill="F2F2F2" w:themeFill="background1" w:themeFillShade="F2"/>
          </w:tcPr>
          <w:p w14:paraId="512C63A1" w14:textId="7ACF0721"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Team Leader and DFAT</w:t>
            </w:r>
          </w:p>
        </w:tc>
        <w:tc>
          <w:tcPr>
            <w:tcW w:w="1770" w:type="pct"/>
            <w:shd w:val="clear" w:color="auto" w:fill="F2F2F2" w:themeFill="background1" w:themeFillShade="F2"/>
          </w:tcPr>
          <w:p w14:paraId="68AFCBD0" w14:textId="73517133"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July (Week 3)</w:t>
            </w:r>
          </w:p>
        </w:tc>
      </w:tr>
      <w:tr w:rsidR="001520E9" w:rsidRPr="00787909" w14:paraId="270BEBF1" w14:textId="77777777" w:rsidTr="002F613C">
        <w:trPr>
          <w:trHeight w:val="928"/>
        </w:trPr>
        <w:tc>
          <w:tcPr>
            <w:cnfStyle w:val="001000000000" w:firstRow="0" w:lastRow="0" w:firstColumn="1" w:lastColumn="0" w:oddVBand="0" w:evenVBand="0" w:oddHBand="0" w:evenHBand="0" w:firstRowFirstColumn="0" w:firstRowLastColumn="0" w:lastRowFirstColumn="0" w:lastRowLastColumn="0"/>
            <w:tcW w:w="1536" w:type="pct"/>
          </w:tcPr>
          <w:p w14:paraId="74166591" w14:textId="1670A73E" w:rsidR="001520E9" w:rsidRPr="00CE19DF" w:rsidRDefault="001520E9" w:rsidP="001520E9">
            <w:pPr>
              <w:spacing w:before="80"/>
              <w:contextualSpacing/>
              <w:rPr>
                <w:sz w:val="18"/>
                <w:szCs w:val="18"/>
                <w:lang w:val="en-GB"/>
              </w:rPr>
            </w:pPr>
            <w:r w:rsidRPr="00CE19DF">
              <w:rPr>
                <w:sz w:val="18"/>
                <w:szCs w:val="18"/>
                <w:lang w:val="en-GB"/>
              </w:rPr>
              <w:t>Develop and finalise review plan</w:t>
            </w:r>
          </w:p>
        </w:tc>
        <w:tc>
          <w:tcPr>
            <w:tcW w:w="1694" w:type="pct"/>
          </w:tcPr>
          <w:p w14:paraId="1A436FA1" w14:textId="7ACCB6C8" w:rsidR="001520E9" w:rsidRPr="00CE19DF"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Team Leader</w:t>
            </w:r>
          </w:p>
        </w:tc>
        <w:tc>
          <w:tcPr>
            <w:tcW w:w="1770" w:type="pct"/>
          </w:tcPr>
          <w:p w14:paraId="281E2205" w14:textId="1A8D1EE1"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July (Week 3-4)</w:t>
            </w:r>
          </w:p>
        </w:tc>
      </w:tr>
      <w:tr w:rsidR="001520E9" w:rsidRPr="00787909" w14:paraId="6D66FC2C"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0F673307" w14:textId="32E659E8" w:rsidR="001520E9" w:rsidRPr="00CE19DF" w:rsidRDefault="001520E9" w:rsidP="001520E9">
            <w:pPr>
              <w:spacing w:before="80"/>
              <w:contextualSpacing/>
              <w:rPr>
                <w:sz w:val="18"/>
                <w:szCs w:val="18"/>
                <w:lang w:val="en-GB"/>
              </w:rPr>
            </w:pPr>
            <w:r w:rsidRPr="00CE19DF">
              <w:rPr>
                <w:sz w:val="18"/>
                <w:szCs w:val="18"/>
                <w:lang w:val="en-GB"/>
              </w:rPr>
              <w:t xml:space="preserve">Conduct one evaluation review for moderation </w:t>
            </w:r>
          </w:p>
        </w:tc>
        <w:tc>
          <w:tcPr>
            <w:tcW w:w="1694" w:type="pct"/>
            <w:shd w:val="clear" w:color="auto" w:fill="F2F2F2" w:themeFill="background1" w:themeFillShade="F2"/>
          </w:tcPr>
          <w:p w14:paraId="051D490C" w14:textId="4A13EDA6" w:rsidR="001520E9" w:rsidRPr="00CE19DF"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Team Leader and Team Members</w:t>
            </w:r>
          </w:p>
        </w:tc>
        <w:tc>
          <w:tcPr>
            <w:tcW w:w="1770" w:type="pct"/>
            <w:shd w:val="clear" w:color="auto" w:fill="F2F2F2" w:themeFill="background1" w:themeFillShade="F2"/>
          </w:tcPr>
          <w:p w14:paraId="2E682BD9" w14:textId="7990E75F"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August (Week1-2)</w:t>
            </w:r>
          </w:p>
        </w:tc>
      </w:tr>
      <w:tr w:rsidR="001520E9" w:rsidRPr="00787909" w14:paraId="6830F9CA" w14:textId="77777777" w:rsidTr="002F613C">
        <w:trPr>
          <w:trHeight w:val="928"/>
        </w:trPr>
        <w:tc>
          <w:tcPr>
            <w:cnfStyle w:val="001000000000" w:firstRow="0" w:lastRow="0" w:firstColumn="1" w:lastColumn="0" w:oddVBand="0" w:evenVBand="0" w:oddHBand="0" w:evenHBand="0" w:firstRowFirstColumn="0" w:firstRowLastColumn="0" w:lastRowFirstColumn="0" w:lastRowLastColumn="0"/>
            <w:tcW w:w="1536" w:type="pct"/>
          </w:tcPr>
          <w:p w14:paraId="00E81B20" w14:textId="47092132" w:rsidR="001520E9" w:rsidRPr="00CE19DF" w:rsidRDefault="001520E9" w:rsidP="001520E9">
            <w:pPr>
              <w:spacing w:before="80"/>
              <w:contextualSpacing/>
              <w:rPr>
                <w:sz w:val="18"/>
                <w:szCs w:val="18"/>
                <w:lang w:val="en-GB"/>
              </w:rPr>
            </w:pPr>
            <w:r w:rsidRPr="00CE19DF">
              <w:rPr>
                <w:sz w:val="18"/>
                <w:szCs w:val="18"/>
                <w:lang w:val="en-GB"/>
              </w:rPr>
              <w:t xml:space="preserve">Moderation workshop </w:t>
            </w:r>
          </w:p>
        </w:tc>
        <w:tc>
          <w:tcPr>
            <w:tcW w:w="1694" w:type="pct"/>
          </w:tcPr>
          <w:p w14:paraId="63655DD5" w14:textId="444B5467" w:rsidR="001520E9" w:rsidRPr="00CE19DF"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Team Leader and Team Members</w:t>
            </w:r>
          </w:p>
        </w:tc>
        <w:tc>
          <w:tcPr>
            <w:tcW w:w="1770" w:type="pct"/>
          </w:tcPr>
          <w:p w14:paraId="42CDB1F6" w14:textId="18F1DA13"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August (Week 2)</w:t>
            </w:r>
          </w:p>
        </w:tc>
      </w:tr>
      <w:tr w:rsidR="001520E9" w:rsidRPr="00787909" w14:paraId="5C3EFC71"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68D520AD" w14:textId="1147B889" w:rsidR="001520E9" w:rsidRPr="00CE19DF" w:rsidRDefault="001520E9" w:rsidP="001520E9">
            <w:pPr>
              <w:spacing w:before="80"/>
              <w:contextualSpacing/>
              <w:rPr>
                <w:sz w:val="18"/>
                <w:szCs w:val="18"/>
                <w:lang w:val="en-GB"/>
              </w:rPr>
            </w:pPr>
            <w:r w:rsidRPr="00CE19DF">
              <w:rPr>
                <w:sz w:val="18"/>
                <w:szCs w:val="18"/>
                <w:lang w:val="en-GB"/>
              </w:rPr>
              <w:t xml:space="preserve">Review sample of 20 evaluation plans </w:t>
            </w:r>
          </w:p>
        </w:tc>
        <w:tc>
          <w:tcPr>
            <w:tcW w:w="1694" w:type="pct"/>
            <w:shd w:val="clear" w:color="auto" w:fill="F2F2F2" w:themeFill="background1" w:themeFillShade="F2"/>
          </w:tcPr>
          <w:p w14:paraId="53537213" w14:textId="077F2B00" w:rsidR="001520E9" w:rsidRPr="00CE19DF"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All team members</w:t>
            </w:r>
          </w:p>
        </w:tc>
        <w:tc>
          <w:tcPr>
            <w:tcW w:w="1770" w:type="pct"/>
            <w:shd w:val="clear" w:color="auto" w:fill="F2F2F2" w:themeFill="background1" w:themeFillShade="F2"/>
          </w:tcPr>
          <w:p w14:paraId="434C2BF4" w14:textId="34A16090"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August (Week 3-4)</w:t>
            </w:r>
          </w:p>
        </w:tc>
      </w:tr>
      <w:tr w:rsidR="001520E9" w:rsidRPr="00787909" w14:paraId="5182383E" w14:textId="77777777" w:rsidTr="002F613C">
        <w:trPr>
          <w:trHeight w:val="928"/>
        </w:trPr>
        <w:tc>
          <w:tcPr>
            <w:cnfStyle w:val="001000000000" w:firstRow="0" w:lastRow="0" w:firstColumn="1" w:lastColumn="0" w:oddVBand="0" w:evenVBand="0" w:oddHBand="0" w:evenHBand="0" w:firstRowFirstColumn="0" w:firstRowLastColumn="0" w:lastRowFirstColumn="0" w:lastRowLastColumn="0"/>
            <w:tcW w:w="1536" w:type="pct"/>
          </w:tcPr>
          <w:p w14:paraId="402C06C8" w14:textId="2E024BAE" w:rsidR="001520E9" w:rsidRPr="00CE19DF" w:rsidRDefault="001520E9" w:rsidP="001520E9">
            <w:pPr>
              <w:spacing w:before="80"/>
              <w:contextualSpacing/>
              <w:rPr>
                <w:sz w:val="18"/>
                <w:szCs w:val="18"/>
                <w:lang w:val="en-GB"/>
              </w:rPr>
            </w:pPr>
            <w:r w:rsidRPr="00CE19DF">
              <w:rPr>
                <w:sz w:val="18"/>
                <w:szCs w:val="18"/>
                <w:lang w:val="en-GB"/>
              </w:rPr>
              <w:lastRenderedPageBreak/>
              <w:t>Summation and analysis</w:t>
            </w:r>
          </w:p>
        </w:tc>
        <w:tc>
          <w:tcPr>
            <w:tcW w:w="1694" w:type="pct"/>
          </w:tcPr>
          <w:p w14:paraId="740D000B" w14:textId="291E241C" w:rsidR="001520E9" w:rsidRPr="00CE19DF"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Team Leader and Team Members</w:t>
            </w:r>
          </w:p>
        </w:tc>
        <w:tc>
          <w:tcPr>
            <w:tcW w:w="1770" w:type="pct"/>
          </w:tcPr>
          <w:p w14:paraId="045C0E1B" w14:textId="77777777"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August (Week 4)</w:t>
            </w:r>
          </w:p>
          <w:p w14:paraId="31C79A96" w14:textId="5A95E3AB"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September (Week 1)</w:t>
            </w:r>
          </w:p>
        </w:tc>
      </w:tr>
      <w:tr w:rsidR="001520E9" w:rsidRPr="00787909" w14:paraId="65512FD5"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24FDC3B9" w14:textId="434C0A5C" w:rsidR="001520E9" w:rsidRPr="00CE19DF" w:rsidRDefault="001520E9" w:rsidP="001520E9">
            <w:pPr>
              <w:spacing w:before="80"/>
              <w:contextualSpacing/>
              <w:rPr>
                <w:sz w:val="18"/>
                <w:szCs w:val="18"/>
                <w:lang w:val="en-GB"/>
              </w:rPr>
            </w:pPr>
            <w:r w:rsidRPr="00CE19DF">
              <w:rPr>
                <w:sz w:val="18"/>
                <w:szCs w:val="18"/>
                <w:lang w:val="en-GB"/>
              </w:rPr>
              <w:t xml:space="preserve">Review sample of 9 evaluation reports </w:t>
            </w:r>
          </w:p>
        </w:tc>
        <w:tc>
          <w:tcPr>
            <w:tcW w:w="1694" w:type="pct"/>
            <w:shd w:val="clear" w:color="auto" w:fill="F2F2F2" w:themeFill="background1" w:themeFillShade="F2"/>
          </w:tcPr>
          <w:p w14:paraId="364A5B49" w14:textId="57365332" w:rsidR="001520E9" w:rsidRPr="00CE19DF"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Team Leader and Team Members</w:t>
            </w:r>
          </w:p>
        </w:tc>
        <w:tc>
          <w:tcPr>
            <w:tcW w:w="1770" w:type="pct"/>
            <w:shd w:val="clear" w:color="auto" w:fill="F2F2F2" w:themeFill="background1" w:themeFillShade="F2"/>
          </w:tcPr>
          <w:p w14:paraId="5D9CD982" w14:textId="5A2294F5"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September (Week 1)</w:t>
            </w:r>
          </w:p>
        </w:tc>
      </w:tr>
      <w:tr w:rsidR="001520E9" w:rsidRPr="00787909" w14:paraId="180C919F" w14:textId="77777777" w:rsidTr="002F613C">
        <w:trPr>
          <w:trHeight w:val="928"/>
        </w:trPr>
        <w:tc>
          <w:tcPr>
            <w:cnfStyle w:val="001000000000" w:firstRow="0" w:lastRow="0" w:firstColumn="1" w:lastColumn="0" w:oddVBand="0" w:evenVBand="0" w:oddHBand="0" w:evenHBand="0" w:firstRowFirstColumn="0" w:firstRowLastColumn="0" w:lastRowFirstColumn="0" w:lastRowLastColumn="0"/>
            <w:tcW w:w="1536" w:type="pct"/>
          </w:tcPr>
          <w:p w14:paraId="608B04BB" w14:textId="7BB95524" w:rsidR="001520E9" w:rsidRPr="00CE19DF" w:rsidRDefault="001520E9" w:rsidP="001520E9">
            <w:pPr>
              <w:spacing w:before="80"/>
              <w:contextualSpacing/>
              <w:rPr>
                <w:sz w:val="18"/>
                <w:szCs w:val="18"/>
                <w:lang w:val="en-GB"/>
              </w:rPr>
            </w:pPr>
            <w:r w:rsidRPr="00CE19DF">
              <w:rPr>
                <w:sz w:val="18"/>
                <w:szCs w:val="18"/>
                <w:lang w:val="en-GB"/>
              </w:rPr>
              <w:t>Summation and analysis</w:t>
            </w:r>
          </w:p>
        </w:tc>
        <w:tc>
          <w:tcPr>
            <w:tcW w:w="1694" w:type="pct"/>
          </w:tcPr>
          <w:p w14:paraId="50415652" w14:textId="100433A0" w:rsidR="001520E9" w:rsidRPr="00CE19DF"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Team Leader and Team Members</w:t>
            </w:r>
          </w:p>
        </w:tc>
        <w:tc>
          <w:tcPr>
            <w:tcW w:w="1770" w:type="pct"/>
          </w:tcPr>
          <w:p w14:paraId="75996034" w14:textId="0C3D4A2F"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September (Week 2-3)</w:t>
            </w:r>
          </w:p>
        </w:tc>
      </w:tr>
      <w:tr w:rsidR="001520E9" w:rsidRPr="00787909" w14:paraId="6A09B4AC"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4030EC09" w14:textId="2653A460" w:rsidR="001520E9" w:rsidRPr="00CE19DF" w:rsidRDefault="001520E9" w:rsidP="001520E9">
            <w:pPr>
              <w:spacing w:before="80"/>
              <w:contextualSpacing/>
              <w:rPr>
                <w:sz w:val="18"/>
                <w:szCs w:val="18"/>
                <w:lang w:val="en-GB"/>
              </w:rPr>
            </w:pPr>
            <w:r w:rsidRPr="00CE19DF">
              <w:rPr>
                <w:sz w:val="18"/>
                <w:szCs w:val="18"/>
                <w:lang w:val="en-GB"/>
              </w:rPr>
              <w:t xml:space="preserve">Collaboration analysis workshop </w:t>
            </w:r>
          </w:p>
        </w:tc>
        <w:tc>
          <w:tcPr>
            <w:tcW w:w="1694" w:type="pct"/>
            <w:shd w:val="clear" w:color="auto" w:fill="F2F2F2" w:themeFill="background1" w:themeFillShade="F2"/>
          </w:tcPr>
          <w:p w14:paraId="2FDBF567" w14:textId="71D5AC4C" w:rsidR="001520E9" w:rsidRPr="00CE19DF"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Team Leader and Team Members</w:t>
            </w:r>
          </w:p>
        </w:tc>
        <w:tc>
          <w:tcPr>
            <w:tcW w:w="1770" w:type="pct"/>
            <w:shd w:val="clear" w:color="auto" w:fill="F2F2F2" w:themeFill="background1" w:themeFillShade="F2"/>
          </w:tcPr>
          <w:p w14:paraId="24624BFB" w14:textId="2D3FCD02"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September (Week 3)</w:t>
            </w:r>
          </w:p>
        </w:tc>
      </w:tr>
      <w:tr w:rsidR="001520E9" w:rsidRPr="00787909" w14:paraId="446C2D6E" w14:textId="77777777" w:rsidTr="002F613C">
        <w:trPr>
          <w:trHeight w:val="928"/>
        </w:trPr>
        <w:tc>
          <w:tcPr>
            <w:cnfStyle w:val="001000000000" w:firstRow="0" w:lastRow="0" w:firstColumn="1" w:lastColumn="0" w:oddVBand="0" w:evenVBand="0" w:oddHBand="0" w:evenHBand="0" w:firstRowFirstColumn="0" w:firstRowLastColumn="0" w:lastRowFirstColumn="0" w:lastRowLastColumn="0"/>
            <w:tcW w:w="1536" w:type="pct"/>
          </w:tcPr>
          <w:p w14:paraId="76EF2F1A" w14:textId="03A880B3" w:rsidR="001520E9" w:rsidRPr="00CE19DF" w:rsidRDefault="001520E9" w:rsidP="001520E9">
            <w:pPr>
              <w:spacing w:before="80"/>
              <w:contextualSpacing/>
              <w:rPr>
                <w:sz w:val="18"/>
                <w:szCs w:val="18"/>
                <w:lang w:val="en-GB"/>
              </w:rPr>
            </w:pPr>
            <w:r w:rsidRPr="00CE19DF">
              <w:rPr>
                <w:sz w:val="18"/>
                <w:szCs w:val="18"/>
                <w:lang w:val="en-GB"/>
              </w:rPr>
              <w:t>Draft preliminary findings</w:t>
            </w:r>
          </w:p>
        </w:tc>
        <w:tc>
          <w:tcPr>
            <w:tcW w:w="1694" w:type="pct"/>
          </w:tcPr>
          <w:p w14:paraId="50EEEBFC" w14:textId="725E04A1" w:rsidR="001520E9" w:rsidRPr="00CE19DF"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Team Leader</w:t>
            </w:r>
          </w:p>
        </w:tc>
        <w:tc>
          <w:tcPr>
            <w:tcW w:w="1770" w:type="pct"/>
          </w:tcPr>
          <w:p w14:paraId="78DFFFFB" w14:textId="1BE477C5"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September (Week 4)</w:t>
            </w:r>
          </w:p>
        </w:tc>
      </w:tr>
      <w:tr w:rsidR="001520E9" w:rsidRPr="00787909" w14:paraId="3627ED7F"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shd w:val="clear" w:color="auto" w:fill="F2F2F2" w:themeFill="background1" w:themeFillShade="F2"/>
          </w:tcPr>
          <w:p w14:paraId="0A207CA6" w14:textId="26D38DF8" w:rsidR="001520E9" w:rsidRPr="00CE19DF" w:rsidRDefault="001520E9" w:rsidP="001520E9">
            <w:pPr>
              <w:spacing w:before="80"/>
              <w:contextualSpacing/>
              <w:rPr>
                <w:sz w:val="18"/>
                <w:szCs w:val="18"/>
                <w:lang w:val="en-GB"/>
              </w:rPr>
            </w:pPr>
            <w:r w:rsidRPr="00CE19DF">
              <w:rPr>
                <w:sz w:val="18"/>
                <w:szCs w:val="18"/>
                <w:lang w:val="en-GB"/>
              </w:rPr>
              <w:t>Team workshop, including DFAT, to discuss analysis and agree on key findings and recommendations</w:t>
            </w:r>
          </w:p>
        </w:tc>
        <w:tc>
          <w:tcPr>
            <w:tcW w:w="1694" w:type="pct"/>
            <w:shd w:val="clear" w:color="auto" w:fill="F2F2F2" w:themeFill="background1" w:themeFillShade="F2"/>
          </w:tcPr>
          <w:p w14:paraId="1B5AB3F0" w14:textId="1CFA2EEC" w:rsidR="001520E9" w:rsidRPr="00CE19DF"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All team members plus DFAT</w:t>
            </w:r>
          </w:p>
        </w:tc>
        <w:tc>
          <w:tcPr>
            <w:tcW w:w="1770" w:type="pct"/>
            <w:shd w:val="clear" w:color="auto" w:fill="F2F2F2" w:themeFill="background1" w:themeFillShade="F2"/>
          </w:tcPr>
          <w:p w14:paraId="01B5CA8B" w14:textId="44E6E6AE"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October (Week 1)</w:t>
            </w:r>
          </w:p>
        </w:tc>
      </w:tr>
      <w:tr w:rsidR="001520E9" w:rsidRPr="00787909" w14:paraId="1B0B91A5" w14:textId="77777777" w:rsidTr="002F613C">
        <w:trPr>
          <w:trHeight w:val="928"/>
        </w:trPr>
        <w:tc>
          <w:tcPr>
            <w:cnfStyle w:val="001000000000" w:firstRow="0" w:lastRow="0" w:firstColumn="1" w:lastColumn="0" w:oddVBand="0" w:evenVBand="0" w:oddHBand="0" w:evenHBand="0" w:firstRowFirstColumn="0" w:firstRowLastColumn="0" w:lastRowFirstColumn="0" w:lastRowLastColumn="0"/>
            <w:tcW w:w="1536" w:type="pct"/>
          </w:tcPr>
          <w:p w14:paraId="6FA608E8" w14:textId="692C7DF8" w:rsidR="001520E9" w:rsidRPr="00CE19DF" w:rsidRDefault="001520E9" w:rsidP="001520E9">
            <w:pPr>
              <w:spacing w:before="80"/>
              <w:contextualSpacing/>
              <w:rPr>
                <w:sz w:val="18"/>
                <w:szCs w:val="18"/>
                <w:lang w:val="en-GB"/>
              </w:rPr>
            </w:pPr>
            <w:r w:rsidRPr="00CE19DF">
              <w:rPr>
                <w:sz w:val="18"/>
                <w:szCs w:val="18"/>
                <w:lang w:val="en-GB"/>
              </w:rPr>
              <w:t xml:space="preserve">Report drafting </w:t>
            </w:r>
          </w:p>
        </w:tc>
        <w:tc>
          <w:tcPr>
            <w:tcW w:w="1694" w:type="pct"/>
          </w:tcPr>
          <w:p w14:paraId="4FB0A31E" w14:textId="6AE98E59" w:rsidR="001520E9" w:rsidRPr="00CE19DF"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Team Leader and Team Members</w:t>
            </w:r>
          </w:p>
        </w:tc>
        <w:tc>
          <w:tcPr>
            <w:tcW w:w="1770" w:type="pct"/>
          </w:tcPr>
          <w:p w14:paraId="466E9309" w14:textId="1D06E4D2"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lang w:val="en-GB"/>
              </w:rPr>
              <w:t>October (Week 2-3)</w:t>
            </w:r>
          </w:p>
        </w:tc>
      </w:tr>
      <w:tr w:rsidR="001520E9" w:rsidRPr="00787909" w14:paraId="11D37199"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tcBorders>
              <w:top w:val="single" w:sz="4" w:space="0" w:color="auto"/>
              <w:bottom w:val="single" w:sz="4" w:space="0" w:color="auto"/>
            </w:tcBorders>
            <w:shd w:val="clear" w:color="auto" w:fill="F2F2F2" w:themeFill="background1" w:themeFillShade="F2"/>
          </w:tcPr>
          <w:p w14:paraId="644F52EF" w14:textId="3AD4801A" w:rsidR="001520E9" w:rsidRPr="00CE19DF" w:rsidRDefault="001520E9" w:rsidP="001520E9">
            <w:pPr>
              <w:spacing w:before="80"/>
              <w:contextualSpacing/>
              <w:rPr>
                <w:sz w:val="18"/>
                <w:szCs w:val="18"/>
                <w:lang w:val="en-GB"/>
              </w:rPr>
            </w:pPr>
            <w:r w:rsidRPr="00CE19DF">
              <w:rPr>
                <w:sz w:val="18"/>
                <w:szCs w:val="18"/>
              </w:rPr>
              <w:t>DFAT review of report</w:t>
            </w:r>
          </w:p>
        </w:tc>
        <w:tc>
          <w:tcPr>
            <w:tcW w:w="1694" w:type="pct"/>
            <w:tcBorders>
              <w:top w:val="single" w:sz="4" w:space="0" w:color="auto"/>
              <w:bottom w:val="single" w:sz="4" w:space="0" w:color="auto"/>
            </w:tcBorders>
            <w:shd w:val="clear" w:color="auto" w:fill="F2F2F2" w:themeFill="background1" w:themeFillShade="F2"/>
          </w:tcPr>
          <w:p w14:paraId="522D885E" w14:textId="0543383F" w:rsidR="001520E9" w:rsidRPr="00CE19DF"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DFAT</w:t>
            </w:r>
          </w:p>
        </w:tc>
        <w:tc>
          <w:tcPr>
            <w:tcW w:w="1770" w:type="pct"/>
            <w:tcBorders>
              <w:top w:val="single" w:sz="4" w:space="0" w:color="auto"/>
              <w:bottom w:val="single" w:sz="4" w:space="0" w:color="auto"/>
            </w:tcBorders>
            <w:shd w:val="clear" w:color="auto" w:fill="F2F2F2" w:themeFill="background1" w:themeFillShade="F2"/>
          </w:tcPr>
          <w:p w14:paraId="37D56D6B" w14:textId="7ED17158" w:rsidR="001520E9" w:rsidRPr="00CE19DF" w:rsidRDefault="001520E9"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October (Week 4)</w:t>
            </w:r>
          </w:p>
        </w:tc>
      </w:tr>
      <w:tr w:rsidR="001520E9" w:rsidRPr="00787909" w14:paraId="059E9E89" w14:textId="77777777" w:rsidTr="002F613C">
        <w:trPr>
          <w:trHeight w:val="928"/>
        </w:trPr>
        <w:tc>
          <w:tcPr>
            <w:cnfStyle w:val="001000000000" w:firstRow="0" w:lastRow="0" w:firstColumn="1" w:lastColumn="0" w:oddVBand="0" w:evenVBand="0" w:oddHBand="0" w:evenHBand="0" w:firstRowFirstColumn="0" w:firstRowLastColumn="0" w:lastRowFirstColumn="0" w:lastRowLastColumn="0"/>
            <w:tcW w:w="1536" w:type="pct"/>
            <w:tcBorders>
              <w:top w:val="single" w:sz="4" w:space="0" w:color="auto"/>
              <w:bottom w:val="single" w:sz="4" w:space="0" w:color="auto"/>
            </w:tcBorders>
          </w:tcPr>
          <w:p w14:paraId="71EC7180" w14:textId="43F64078" w:rsidR="001520E9" w:rsidRPr="00CE19DF" w:rsidRDefault="001520E9" w:rsidP="001520E9">
            <w:pPr>
              <w:spacing w:before="80"/>
              <w:contextualSpacing/>
              <w:rPr>
                <w:sz w:val="18"/>
                <w:szCs w:val="18"/>
                <w:lang w:val="en-GB"/>
              </w:rPr>
            </w:pPr>
            <w:r w:rsidRPr="00CE19DF">
              <w:rPr>
                <w:sz w:val="18"/>
                <w:szCs w:val="18"/>
              </w:rPr>
              <w:t>Finalise report and summary outputs</w:t>
            </w:r>
          </w:p>
        </w:tc>
        <w:tc>
          <w:tcPr>
            <w:tcW w:w="1694" w:type="pct"/>
            <w:tcBorders>
              <w:top w:val="single" w:sz="4" w:space="0" w:color="auto"/>
              <w:bottom w:val="single" w:sz="4" w:space="0" w:color="auto"/>
            </w:tcBorders>
          </w:tcPr>
          <w:p w14:paraId="16CB24C7" w14:textId="59140D0A" w:rsidR="001520E9" w:rsidRPr="00CE19DF" w:rsidRDefault="001520E9" w:rsidP="001520E9">
            <w:pPr>
              <w:tabs>
                <w:tab w:val="left" w:pos="284"/>
              </w:tabs>
              <w:spacing w:before="80"/>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Team Leader</w:t>
            </w:r>
          </w:p>
        </w:tc>
        <w:tc>
          <w:tcPr>
            <w:tcW w:w="1770" w:type="pct"/>
            <w:tcBorders>
              <w:top w:val="single" w:sz="4" w:space="0" w:color="auto"/>
              <w:bottom w:val="single" w:sz="4" w:space="0" w:color="auto"/>
            </w:tcBorders>
          </w:tcPr>
          <w:p w14:paraId="0A4EA1B7" w14:textId="7145237A" w:rsidR="001520E9" w:rsidRPr="00CE19DF" w:rsidRDefault="001520E9" w:rsidP="001520E9">
            <w:pPr>
              <w:spacing w:before="80"/>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November (Week 1-2)</w:t>
            </w:r>
          </w:p>
        </w:tc>
      </w:tr>
      <w:tr w:rsidR="001520E9" w:rsidRPr="00787909" w14:paraId="222BD7E4" w14:textId="77777777" w:rsidTr="002F613C">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536" w:type="pct"/>
            <w:tcBorders>
              <w:top w:val="single" w:sz="4" w:space="0" w:color="auto"/>
            </w:tcBorders>
            <w:shd w:val="clear" w:color="auto" w:fill="F2F2F2" w:themeFill="background1" w:themeFillShade="F2"/>
          </w:tcPr>
          <w:p w14:paraId="244AB078" w14:textId="046F0047" w:rsidR="001520E9" w:rsidRPr="00CE19DF" w:rsidRDefault="001520E9" w:rsidP="001520E9">
            <w:pPr>
              <w:spacing w:before="80"/>
              <w:contextualSpacing/>
              <w:rPr>
                <w:sz w:val="18"/>
                <w:szCs w:val="18"/>
                <w:lang w:val="en-GB"/>
              </w:rPr>
            </w:pPr>
            <w:r w:rsidRPr="00CE19DF">
              <w:rPr>
                <w:sz w:val="18"/>
                <w:szCs w:val="18"/>
              </w:rPr>
              <w:t>Presentation of findings at a DFAT learning event</w:t>
            </w:r>
          </w:p>
        </w:tc>
        <w:tc>
          <w:tcPr>
            <w:tcW w:w="1694" w:type="pct"/>
            <w:tcBorders>
              <w:top w:val="single" w:sz="4" w:space="0" w:color="auto"/>
            </w:tcBorders>
            <w:shd w:val="clear" w:color="auto" w:fill="F2F2F2" w:themeFill="background1" w:themeFillShade="F2"/>
          </w:tcPr>
          <w:p w14:paraId="6060ACDB" w14:textId="316A4822" w:rsidR="001520E9" w:rsidRPr="00CE19DF" w:rsidRDefault="001520E9" w:rsidP="001520E9">
            <w:pPr>
              <w:tabs>
                <w:tab w:val="left" w:pos="284"/>
              </w:tabs>
              <w:spacing w:before="80"/>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Team Leader and DFAT</w:t>
            </w:r>
          </w:p>
        </w:tc>
        <w:tc>
          <w:tcPr>
            <w:tcW w:w="1770" w:type="pct"/>
            <w:tcBorders>
              <w:top w:val="single" w:sz="4" w:space="0" w:color="auto"/>
            </w:tcBorders>
            <w:shd w:val="clear" w:color="auto" w:fill="F2F2F2" w:themeFill="background1" w:themeFillShade="F2"/>
          </w:tcPr>
          <w:p w14:paraId="77D42F69" w14:textId="2491B58C" w:rsidR="001520E9" w:rsidRPr="00CE19DF" w:rsidRDefault="009346CE" w:rsidP="001520E9">
            <w:pPr>
              <w:spacing w:before="80"/>
              <w:contextual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lang w:val="en-GB"/>
              </w:rPr>
              <w:t>November (Week 3-4)</w:t>
            </w:r>
          </w:p>
        </w:tc>
      </w:tr>
    </w:tbl>
    <w:p w14:paraId="76BD7D12" w14:textId="059318CF" w:rsidR="004C6C8F" w:rsidRPr="00787909" w:rsidRDefault="004C6C8F" w:rsidP="007B6003">
      <w:pPr>
        <w:pStyle w:val="Heading2"/>
        <w:numPr>
          <w:ilvl w:val="0"/>
          <w:numId w:val="13"/>
        </w:numPr>
      </w:pPr>
      <w:bookmarkStart w:id="190" w:name="_Toc149136254"/>
      <w:bookmarkStart w:id="191" w:name="_Toc149921524"/>
      <w:bookmarkStart w:id="192" w:name="_Toc213962812"/>
      <w:bookmarkStart w:id="193" w:name="_Toc214272351"/>
      <w:bookmarkStart w:id="194" w:name="_Toc214272455"/>
      <w:bookmarkStart w:id="195" w:name="_Toc214302107"/>
      <w:bookmarkStart w:id="196" w:name="_Toc216874002"/>
      <w:bookmarkStart w:id="197" w:name="_Toc220048817"/>
      <w:r w:rsidRPr="00787909">
        <w:t>Outputs</w:t>
      </w:r>
      <w:bookmarkEnd w:id="190"/>
      <w:bookmarkEnd w:id="191"/>
      <w:bookmarkEnd w:id="192"/>
      <w:bookmarkEnd w:id="193"/>
      <w:bookmarkEnd w:id="194"/>
      <w:bookmarkEnd w:id="195"/>
      <w:bookmarkEnd w:id="196"/>
      <w:bookmarkEnd w:id="197"/>
    </w:p>
    <w:p w14:paraId="5E74069C" w14:textId="77777777" w:rsidR="004C6C8F" w:rsidRPr="00787909" w:rsidRDefault="004C6C8F" w:rsidP="004C6C8F">
      <w:pPr>
        <w:rPr>
          <w:lang w:val="en-GB"/>
        </w:rPr>
      </w:pPr>
      <w:r w:rsidRPr="00787909">
        <w:rPr>
          <w:lang w:val="en-GB"/>
        </w:rPr>
        <w:t>Outputs will include:</w:t>
      </w:r>
    </w:p>
    <w:p w14:paraId="242E7E3E" w14:textId="77777777" w:rsidR="004C6C8F" w:rsidRPr="00787909" w:rsidRDefault="004C6C8F" w:rsidP="007D2466">
      <w:pPr>
        <w:pStyle w:val="ListParagraph"/>
        <w:numPr>
          <w:ilvl w:val="0"/>
          <w:numId w:val="23"/>
        </w:numPr>
        <w:spacing w:line="259" w:lineRule="auto"/>
        <w:rPr>
          <w:lang w:val="en-GB"/>
        </w:rPr>
      </w:pPr>
      <w:r w:rsidRPr="00787909">
        <w:rPr>
          <w:lang w:val="en-GB"/>
        </w:rPr>
        <w:t>This Review Plan outlining the detailed methods to be used for the review, including Assessment Template and Handbook and draft interview protocol.</w:t>
      </w:r>
    </w:p>
    <w:p w14:paraId="26ADD5C2" w14:textId="77777777" w:rsidR="004C6C8F" w:rsidRPr="00787909" w:rsidRDefault="004C6C8F" w:rsidP="007D2466">
      <w:pPr>
        <w:pStyle w:val="ListParagraph"/>
        <w:numPr>
          <w:ilvl w:val="0"/>
          <w:numId w:val="23"/>
        </w:numPr>
        <w:spacing w:line="259" w:lineRule="auto"/>
        <w:rPr>
          <w:lang w:val="en-GB"/>
        </w:rPr>
      </w:pPr>
      <w:r w:rsidRPr="00787909">
        <w:rPr>
          <w:lang w:val="en-GB"/>
        </w:rPr>
        <w:t xml:space="preserve">A concise report outlining the key findings of the quality review and recommendations, including: </w:t>
      </w:r>
    </w:p>
    <w:p w14:paraId="75EE4705" w14:textId="77777777" w:rsidR="004C6C8F" w:rsidRPr="00787909" w:rsidRDefault="004C6C8F" w:rsidP="007D2466">
      <w:pPr>
        <w:pStyle w:val="ListParagraph"/>
        <w:numPr>
          <w:ilvl w:val="1"/>
          <w:numId w:val="23"/>
        </w:numPr>
        <w:spacing w:line="259" w:lineRule="auto"/>
        <w:rPr>
          <w:lang w:val="en-GB"/>
        </w:rPr>
      </w:pPr>
      <w:r w:rsidRPr="00787909">
        <w:rPr>
          <w:lang w:val="en-GB"/>
        </w:rPr>
        <w:t>A summary (such as small set of slides or a 2-page summary) for broadly communicating the findings</w:t>
      </w:r>
    </w:p>
    <w:p w14:paraId="512778F6" w14:textId="77777777" w:rsidR="004C6C8F" w:rsidRPr="00787909" w:rsidRDefault="004C6C8F" w:rsidP="007D2466">
      <w:pPr>
        <w:pStyle w:val="ListParagraph"/>
        <w:numPr>
          <w:ilvl w:val="1"/>
          <w:numId w:val="23"/>
        </w:numPr>
        <w:spacing w:line="259" w:lineRule="auto"/>
        <w:rPr>
          <w:lang w:val="en-GB"/>
        </w:rPr>
      </w:pPr>
      <w:r w:rsidRPr="00787909">
        <w:rPr>
          <w:lang w:val="en-GB"/>
        </w:rPr>
        <w:t>A list of 4-6 good practice evaluation products (annexed to the report)</w:t>
      </w:r>
    </w:p>
    <w:p w14:paraId="72584FCE" w14:textId="77777777" w:rsidR="004C6C8F" w:rsidRPr="00787909" w:rsidRDefault="004C6C8F" w:rsidP="007D2466">
      <w:pPr>
        <w:pStyle w:val="ListParagraph"/>
        <w:numPr>
          <w:ilvl w:val="1"/>
          <w:numId w:val="23"/>
        </w:numPr>
        <w:spacing w:line="259" w:lineRule="auto"/>
        <w:rPr>
          <w:lang w:val="en-GB"/>
        </w:rPr>
      </w:pPr>
      <w:r w:rsidRPr="00787909">
        <w:rPr>
          <w:lang w:val="en-GB"/>
        </w:rPr>
        <w:t>Aggregated and de-identified lessons from poor practice use examples</w:t>
      </w:r>
    </w:p>
    <w:p w14:paraId="40FA74E4" w14:textId="1BFFF853" w:rsidR="00B866AA" w:rsidRPr="00787909" w:rsidRDefault="004C6C8F" w:rsidP="007D2466">
      <w:pPr>
        <w:pStyle w:val="ListParagraph"/>
        <w:numPr>
          <w:ilvl w:val="0"/>
          <w:numId w:val="23"/>
        </w:numPr>
        <w:spacing w:line="259" w:lineRule="auto"/>
        <w:rPr>
          <w:lang w:val="en-GB"/>
        </w:rPr>
      </w:pPr>
      <w:r w:rsidRPr="00787909">
        <w:rPr>
          <w:lang w:val="en-GB"/>
        </w:rPr>
        <w:t xml:space="preserve">Detailed records of data collected. </w:t>
      </w:r>
    </w:p>
    <w:p w14:paraId="69000710" w14:textId="550D666F" w:rsidR="00641309" w:rsidRPr="00787909" w:rsidRDefault="00641309" w:rsidP="00B866AA">
      <w:pPr>
        <w:spacing w:line="259" w:lineRule="auto"/>
        <w:rPr>
          <w:lang w:val="en-GB"/>
        </w:rPr>
        <w:sectPr w:rsidR="00641309" w:rsidRPr="00787909" w:rsidSect="005E48E7">
          <w:pgSz w:w="11900" w:h="16820"/>
          <w:pgMar w:top="1390" w:right="1304" w:bottom="1361" w:left="1304" w:header="709" w:footer="709" w:gutter="0"/>
          <w:cols w:space="708"/>
          <w:docGrid w:linePitch="360"/>
        </w:sectPr>
      </w:pPr>
    </w:p>
    <w:p w14:paraId="3E91E678" w14:textId="5D311C97" w:rsidR="00D74238" w:rsidRPr="00653F60" w:rsidRDefault="00D74238" w:rsidP="00C84808">
      <w:pPr>
        <w:pStyle w:val="Heading1"/>
        <w:rPr>
          <w:lang w:val="en-GB"/>
        </w:rPr>
      </w:pPr>
      <w:bookmarkStart w:id="198" w:name="_Annex_2:_Assessment"/>
      <w:bookmarkEnd w:id="198"/>
      <w:r w:rsidRPr="00653F60">
        <w:rPr>
          <w:lang w:val="en-GB"/>
        </w:rPr>
        <w:lastRenderedPageBreak/>
        <w:t xml:space="preserve">Annex 2: Assessment template for </w:t>
      </w:r>
      <w:r w:rsidR="004D4703" w:rsidRPr="00653F60">
        <w:rPr>
          <w:lang w:val="en-GB"/>
        </w:rPr>
        <w:t>analysis of plans and reports</w:t>
      </w:r>
    </w:p>
    <w:p w14:paraId="4A819F9F" w14:textId="03EF78C3" w:rsidR="00453B99" w:rsidRPr="00453B99" w:rsidRDefault="00453B99" w:rsidP="00453B99">
      <w:pPr>
        <w:pStyle w:val="TableName"/>
        <w:rPr>
          <w:szCs w:val="22"/>
          <w:lang w:val="en-GB"/>
        </w:rPr>
      </w:pPr>
      <w:r w:rsidRPr="00B972B8">
        <w:rPr>
          <w:szCs w:val="22"/>
          <w:lang w:val="en-GB"/>
        </w:rPr>
        <w:t xml:space="preserve">Table E: </w:t>
      </w:r>
      <w:r>
        <w:rPr>
          <w:szCs w:val="22"/>
          <w:lang w:val="en-GB"/>
        </w:rPr>
        <w:t>Standard 9</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59"/>
        <w:gridCol w:w="5867"/>
      </w:tblGrid>
      <w:tr w:rsidR="00453B99" w:rsidRPr="00CC0AF2" w14:paraId="3C4112CC" w14:textId="77777777" w:rsidTr="00E238B4">
        <w:trPr>
          <w:tblHeader/>
        </w:trPr>
        <w:tc>
          <w:tcPr>
            <w:tcW w:w="3159" w:type="dxa"/>
            <w:tcBorders>
              <w:top w:val="single" w:sz="4" w:space="0" w:color="000000"/>
              <w:left w:val="single" w:sz="4" w:space="0" w:color="000000"/>
              <w:bottom w:val="single" w:sz="4" w:space="0" w:color="000000"/>
              <w:right w:val="single" w:sz="4" w:space="0" w:color="000000"/>
            </w:tcBorders>
            <w:shd w:val="clear" w:color="auto" w:fill="0070C0"/>
            <w:tcMar>
              <w:top w:w="80" w:type="dxa"/>
              <w:left w:w="120" w:type="dxa"/>
              <w:bottom w:w="80" w:type="dxa"/>
              <w:right w:w="120" w:type="dxa"/>
            </w:tcMar>
            <w:vAlign w:val="center"/>
          </w:tcPr>
          <w:p w14:paraId="69D57EFC" w14:textId="77777777" w:rsidR="00453B99" w:rsidRPr="00CC0AF2" w:rsidRDefault="00453B99" w:rsidP="00E238B4">
            <w:pPr>
              <w:rPr>
                <w:sz w:val="18"/>
                <w:szCs w:val="18"/>
              </w:rPr>
            </w:pPr>
            <w:r w:rsidRPr="00CC0AF2">
              <w:rPr>
                <w:b/>
                <w:bCs/>
                <w:color w:val="FFFFFF"/>
                <w:sz w:val="18"/>
                <w:szCs w:val="18"/>
              </w:rPr>
              <w:t>Standard 9 Key quality areas and criteria</w:t>
            </w:r>
          </w:p>
        </w:tc>
        <w:tc>
          <w:tcPr>
            <w:tcW w:w="5867" w:type="dxa"/>
            <w:tcBorders>
              <w:top w:val="single" w:sz="4" w:space="0" w:color="000000"/>
              <w:left w:val="single" w:sz="4" w:space="0" w:color="000000"/>
              <w:bottom w:val="single" w:sz="4" w:space="0" w:color="000000"/>
              <w:right w:val="single" w:sz="4" w:space="0" w:color="000000"/>
            </w:tcBorders>
            <w:shd w:val="clear" w:color="auto" w:fill="0070C0"/>
            <w:tcMar>
              <w:top w:w="80" w:type="dxa"/>
              <w:left w:w="120" w:type="dxa"/>
              <w:bottom w:w="80" w:type="dxa"/>
              <w:right w:w="120" w:type="dxa"/>
            </w:tcMar>
            <w:vAlign w:val="center"/>
          </w:tcPr>
          <w:p w14:paraId="3E757CC9" w14:textId="77777777" w:rsidR="00453B99" w:rsidRPr="00CC0AF2" w:rsidRDefault="00453B99" w:rsidP="00E238B4">
            <w:pPr>
              <w:rPr>
                <w:sz w:val="18"/>
                <w:szCs w:val="18"/>
              </w:rPr>
            </w:pPr>
            <w:r w:rsidRPr="00CC0AF2">
              <w:rPr>
                <w:b/>
                <w:bCs/>
                <w:color w:val="FFFFFF"/>
                <w:sz w:val="18"/>
                <w:szCs w:val="18"/>
              </w:rPr>
              <w:t>Standard 9 Quality Statements</w:t>
            </w:r>
          </w:p>
        </w:tc>
      </w:tr>
      <w:tr w:rsidR="00453B99" w:rsidRPr="00CC0AF2" w14:paraId="0F291B27"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277AE58A" w14:textId="77777777" w:rsidR="00453B99" w:rsidRPr="00CC0AF2" w:rsidRDefault="00453B99" w:rsidP="00E238B4">
            <w:pPr>
              <w:rPr>
                <w:sz w:val="18"/>
                <w:szCs w:val="18"/>
              </w:rPr>
            </w:pPr>
            <w:r w:rsidRPr="00CC0AF2">
              <w:rPr>
                <w:b/>
                <w:bCs/>
                <w:color w:val="000000"/>
                <w:sz w:val="18"/>
                <w:szCs w:val="18"/>
              </w:rPr>
              <w:t>1) Purpose and use of evaluation</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30C4B946" w14:textId="77777777" w:rsidR="00453B99" w:rsidRPr="00CC0AF2" w:rsidRDefault="00453B99" w:rsidP="00E238B4">
            <w:pPr>
              <w:spacing w:after="40"/>
              <w:rPr>
                <w:sz w:val="18"/>
                <w:szCs w:val="18"/>
              </w:rPr>
            </w:pPr>
            <w:r w:rsidRPr="00CC0AF2">
              <w:rPr>
                <w:color w:val="000000"/>
                <w:sz w:val="18"/>
                <w:szCs w:val="18"/>
              </w:rPr>
              <w:t>▪ program description</w:t>
            </w:r>
          </w:p>
          <w:p w14:paraId="0604799E" w14:textId="77777777" w:rsidR="00453B99" w:rsidRPr="00CC0AF2" w:rsidRDefault="00453B99" w:rsidP="00E238B4">
            <w:pPr>
              <w:spacing w:after="40"/>
              <w:rPr>
                <w:sz w:val="18"/>
                <w:szCs w:val="18"/>
              </w:rPr>
            </w:pPr>
            <w:r w:rsidRPr="00CC0AF2">
              <w:rPr>
                <w:color w:val="000000"/>
                <w:sz w:val="18"/>
                <w:szCs w:val="18"/>
              </w:rPr>
              <w:t>▪ purpose of the evaluation</w:t>
            </w:r>
          </w:p>
          <w:p w14:paraId="74BA44F0" w14:textId="77777777" w:rsidR="00453B99" w:rsidRPr="00CC0AF2" w:rsidRDefault="00453B99" w:rsidP="00E238B4">
            <w:pPr>
              <w:spacing w:after="40"/>
              <w:rPr>
                <w:sz w:val="18"/>
                <w:szCs w:val="18"/>
              </w:rPr>
            </w:pPr>
            <w:r w:rsidRPr="00CC0AF2">
              <w:rPr>
                <w:color w:val="000000"/>
                <w:sz w:val="18"/>
                <w:szCs w:val="18"/>
              </w:rPr>
              <w:t>▪ primary intended users</w:t>
            </w:r>
          </w:p>
          <w:p w14:paraId="28F3A147" w14:textId="77777777" w:rsidR="00453B99" w:rsidRPr="00CC0AF2" w:rsidRDefault="00453B99" w:rsidP="00E238B4">
            <w:pPr>
              <w:spacing w:after="40"/>
              <w:rPr>
                <w:sz w:val="18"/>
                <w:szCs w:val="18"/>
              </w:rPr>
            </w:pPr>
            <w:r w:rsidRPr="00CC0AF2">
              <w:rPr>
                <w:color w:val="000000"/>
                <w:sz w:val="18"/>
                <w:szCs w:val="18"/>
              </w:rPr>
              <w:t>▪ approaches to enhance use of findings</w:t>
            </w:r>
          </w:p>
          <w:p w14:paraId="257EDE76" w14:textId="77777777" w:rsidR="00453B99" w:rsidRPr="00CC0AF2" w:rsidRDefault="00453B99" w:rsidP="00E238B4">
            <w:pPr>
              <w:spacing w:after="40"/>
              <w:rPr>
                <w:sz w:val="18"/>
                <w:szCs w:val="18"/>
              </w:rPr>
            </w:pPr>
            <w:r w:rsidRPr="00CC0AF2">
              <w:rPr>
                <w:color w:val="000000"/>
                <w:sz w:val="18"/>
                <w:szCs w:val="18"/>
              </w:rPr>
              <w:t>▪ plan for publication</w:t>
            </w:r>
          </w:p>
        </w:tc>
      </w:tr>
      <w:tr w:rsidR="00453B99" w:rsidRPr="00CC0AF2" w14:paraId="20ACBFAF"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3703692E" w14:textId="77777777" w:rsidR="00453B99" w:rsidRPr="00CC0AF2" w:rsidRDefault="00453B99" w:rsidP="00E238B4">
            <w:pPr>
              <w:rPr>
                <w:sz w:val="18"/>
                <w:szCs w:val="18"/>
              </w:rPr>
            </w:pPr>
            <w:r w:rsidRPr="00CC0AF2">
              <w:rPr>
                <w:b/>
                <w:bCs/>
                <w:color w:val="000000"/>
                <w:sz w:val="18"/>
                <w:szCs w:val="18"/>
              </w:rPr>
              <w:t>2) Evaluation design</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18E6E487" w14:textId="77777777" w:rsidR="00453B99" w:rsidRPr="00CC0AF2" w:rsidRDefault="00453B99" w:rsidP="00E238B4">
            <w:pPr>
              <w:spacing w:after="40"/>
              <w:rPr>
                <w:sz w:val="18"/>
                <w:szCs w:val="18"/>
              </w:rPr>
            </w:pPr>
            <w:r w:rsidRPr="00CC0AF2">
              <w:rPr>
                <w:color w:val="000000"/>
                <w:sz w:val="18"/>
                <w:szCs w:val="18"/>
              </w:rPr>
              <w:t>▪ a collaborative approach</w:t>
            </w:r>
          </w:p>
          <w:p w14:paraId="6CD9C836" w14:textId="77777777" w:rsidR="00453B99" w:rsidRPr="00CC0AF2" w:rsidRDefault="00453B99" w:rsidP="00E238B4">
            <w:pPr>
              <w:spacing w:after="40"/>
              <w:rPr>
                <w:sz w:val="18"/>
                <w:szCs w:val="18"/>
              </w:rPr>
            </w:pPr>
            <w:r w:rsidRPr="00CC0AF2">
              <w:rPr>
                <w:color w:val="000000"/>
                <w:sz w:val="18"/>
                <w:szCs w:val="18"/>
              </w:rPr>
              <w:t>▪ summary of the evaluation design</w:t>
            </w:r>
          </w:p>
          <w:p w14:paraId="79E2B028" w14:textId="77777777" w:rsidR="00453B99" w:rsidRPr="00CC0AF2" w:rsidRDefault="00453B99" w:rsidP="00E238B4">
            <w:pPr>
              <w:spacing w:after="40"/>
              <w:rPr>
                <w:sz w:val="18"/>
                <w:szCs w:val="18"/>
              </w:rPr>
            </w:pPr>
            <w:r w:rsidRPr="00CC0AF2">
              <w:rPr>
                <w:color w:val="000000"/>
                <w:sz w:val="18"/>
                <w:szCs w:val="18"/>
              </w:rPr>
              <w:t>▪ flexibility to address important emerging/unexpected issues</w:t>
            </w:r>
          </w:p>
          <w:p w14:paraId="088CE7FE" w14:textId="77777777" w:rsidR="00453B99" w:rsidRPr="00CC0AF2" w:rsidRDefault="00453B99" w:rsidP="00E238B4">
            <w:pPr>
              <w:spacing w:after="40"/>
              <w:rPr>
                <w:sz w:val="18"/>
                <w:szCs w:val="18"/>
              </w:rPr>
            </w:pPr>
            <w:r w:rsidRPr="00CC0AF2">
              <w:rPr>
                <w:color w:val="000000"/>
                <w:sz w:val="18"/>
                <w:szCs w:val="18"/>
              </w:rPr>
              <w:t>▪ ethical issues</w:t>
            </w:r>
          </w:p>
        </w:tc>
      </w:tr>
      <w:tr w:rsidR="00453B99" w:rsidRPr="00CC0AF2" w14:paraId="599C5AD7"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1E427032" w14:textId="77777777" w:rsidR="00453B99" w:rsidRPr="00CC0AF2" w:rsidRDefault="00453B99" w:rsidP="00E238B4">
            <w:pPr>
              <w:rPr>
                <w:sz w:val="18"/>
                <w:szCs w:val="18"/>
              </w:rPr>
            </w:pPr>
            <w:r w:rsidRPr="00CC0AF2">
              <w:rPr>
                <w:b/>
                <w:bCs/>
                <w:color w:val="000000"/>
                <w:sz w:val="18"/>
                <w:szCs w:val="18"/>
              </w:rPr>
              <w:t>3) Evaluation questions</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75D6FCE9" w14:textId="77777777" w:rsidR="00453B99" w:rsidRPr="00CC0AF2" w:rsidRDefault="00453B99" w:rsidP="00E238B4">
            <w:pPr>
              <w:spacing w:after="40"/>
              <w:rPr>
                <w:sz w:val="18"/>
                <w:szCs w:val="18"/>
              </w:rPr>
            </w:pPr>
            <w:r w:rsidRPr="00CC0AF2">
              <w:rPr>
                <w:color w:val="000000"/>
                <w:sz w:val="18"/>
                <w:szCs w:val="18"/>
              </w:rPr>
              <w:t>▪ key evaluation questions supplemented by detailed descriptions and/or sub-questions</w:t>
            </w:r>
          </w:p>
          <w:p w14:paraId="53B1732D" w14:textId="77777777" w:rsidR="00453B99" w:rsidRPr="00CC0AF2" w:rsidRDefault="00453B99" w:rsidP="00E238B4">
            <w:pPr>
              <w:spacing w:after="40"/>
              <w:rPr>
                <w:sz w:val="18"/>
                <w:szCs w:val="18"/>
              </w:rPr>
            </w:pPr>
            <w:r w:rsidRPr="00CC0AF2">
              <w:rPr>
                <w:color w:val="000000"/>
                <w:sz w:val="18"/>
                <w:szCs w:val="18"/>
              </w:rPr>
              <w:t>▪ gender equality and social inclusion investigative approach</w:t>
            </w:r>
          </w:p>
        </w:tc>
      </w:tr>
      <w:tr w:rsidR="00453B99" w:rsidRPr="00CC0AF2" w14:paraId="3B969ECE"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5E55CD9C" w14:textId="77777777" w:rsidR="00453B99" w:rsidRPr="00CC0AF2" w:rsidRDefault="00453B99" w:rsidP="00E238B4">
            <w:pPr>
              <w:rPr>
                <w:sz w:val="18"/>
                <w:szCs w:val="18"/>
              </w:rPr>
            </w:pPr>
            <w:r w:rsidRPr="00CC0AF2">
              <w:rPr>
                <w:b/>
                <w:bCs/>
                <w:color w:val="000000"/>
                <w:sz w:val="18"/>
                <w:szCs w:val="18"/>
              </w:rPr>
              <w:t>4) Strength of evidence</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1CBDBBE8" w14:textId="77777777" w:rsidR="00453B99" w:rsidRPr="00CC0AF2" w:rsidRDefault="00453B99" w:rsidP="00E238B4">
            <w:pPr>
              <w:spacing w:after="40"/>
              <w:rPr>
                <w:sz w:val="18"/>
                <w:szCs w:val="18"/>
              </w:rPr>
            </w:pPr>
            <w:r w:rsidRPr="00CC0AF2">
              <w:rPr>
                <w:color w:val="000000"/>
                <w:sz w:val="18"/>
                <w:szCs w:val="18"/>
              </w:rPr>
              <w:t>▪ methods are described for each question</w:t>
            </w:r>
          </w:p>
          <w:p w14:paraId="35DE6BC7" w14:textId="77777777" w:rsidR="00453B99" w:rsidRPr="00CC0AF2" w:rsidRDefault="00453B99" w:rsidP="00E238B4">
            <w:pPr>
              <w:spacing w:after="40"/>
              <w:rPr>
                <w:sz w:val="18"/>
                <w:szCs w:val="18"/>
              </w:rPr>
            </w:pPr>
            <w:r w:rsidRPr="00CC0AF2">
              <w:rPr>
                <w:color w:val="000000"/>
                <w:sz w:val="18"/>
                <w:szCs w:val="18"/>
              </w:rPr>
              <w:t>▪ needs, rights, and security of respondents</w:t>
            </w:r>
          </w:p>
          <w:p w14:paraId="30D9897C" w14:textId="77777777" w:rsidR="00453B99" w:rsidRPr="00CC0AF2" w:rsidRDefault="00453B99" w:rsidP="00E238B4">
            <w:pPr>
              <w:spacing w:after="40"/>
              <w:rPr>
                <w:sz w:val="18"/>
                <w:szCs w:val="18"/>
              </w:rPr>
            </w:pPr>
            <w:r w:rsidRPr="00CC0AF2">
              <w:rPr>
                <w:color w:val="000000"/>
                <w:sz w:val="18"/>
                <w:szCs w:val="18"/>
              </w:rPr>
              <w:t>▪ design of major evaluative/review activities/studies (with tools)</w:t>
            </w:r>
          </w:p>
          <w:p w14:paraId="247C2BDF" w14:textId="77777777" w:rsidR="00453B99" w:rsidRPr="00CC0AF2" w:rsidRDefault="00453B99" w:rsidP="00E238B4">
            <w:pPr>
              <w:spacing w:after="40"/>
              <w:rPr>
                <w:sz w:val="18"/>
                <w:szCs w:val="18"/>
              </w:rPr>
            </w:pPr>
            <w:r w:rsidRPr="00CC0AF2">
              <w:rPr>
                <w:color w:val="000000"/>
                <w:sz w:val="18"/>
                <w:szCs w:val="18"/>
              </w:rPr>
              <w:t>▪ triangulation of data collection methods</w:t>
            </w:r>
          </w:p>
          <w:p w14:paraId="4AABCAF9" w14:textId="77777777" w:rsidR="00453B99" w:rsidRPr="00CC0AF2" w:rsidRDefault="00453B99" w:rsidP="00E238B4">
            <w:pPr>
              <w:spacing w:after="40"/>
              <w:rPr>
                <w:sz w:val="18"/>
                <w:szCs w:val="18"/>
              </w:rPr>
            </w:pPr>
            <w:r w:rsidRPr="00CC0AF2">
              <w:rPr>
                <w:color w:val="000000"/>
                <w:sz w:val="18"/>
                <w:szCs w:val="18"/>
              </w:rPr>
              <w:t>▪ sampling strategy</w:t>
            </w:r>
          </w:p>
        </w:tc>
      </w:tr>
      <w:tr w:rsidR="00453B99" w:rsidRPr="00CC0AF2" w14:paraId="0405E1D3"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1C571157" w14:textId="77777777" w:rsidR="00453B99" w:rsidRPr="00CC0AF2" w:rsidRDefault="00453B99" w:rsidP="00E238B4">
            <w:pPr>
              <w:rPr>
                <w:sz w:val="18"/>
                <w:szCs w:val="18"/>
              </w:rPr>
            </w:pPr>
            <w:r w:rsidRPr="00CC0AF2">
              <w:rPr>
                <w:b/>
                <w:bCs/>
                <w:color w:val="000000"/>
                <w:sz w:val="18"/>
                <w:szCs w:val="18"/>
              </w:rPr>
              <w:t>5) Analytical approach</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5340FB8A" w14:textId="77777777" w:rsidR="00453B99" w:rsidRPr="00CC0AF2" w:rsidRDefault="00453B99" w:rsidP="00E238B4">
            <w:pPr>
              <w:spacing w:after="40"/>
              <w:rPr>
                <w:sz w:val="18"/>
                <w:szCs w:val="18"/>
              </w:rPr>
            </w:pPr>
            <w:r w:rsidRPr="00CC0AF2">
              <w:rPr>
                <w:color w:val="000000"/>
                <w:sz w:val="18"/>
                <w:szCs w:val="18"/>
              </w:rPr>
              <w:t>▪ processing of data</w:t>
            </w:r>
          </w:p>
          <w:p w14:paraId="7EFEBB2A" w14:textId="77777777" w:rsidR="00453B99" w:rsidRPr="00CC0AF2" w:rsidRDefault="00453B99" w:rsidP="00E238B4">
            <w:pPr>
              <w:spacing w:after="40"/>
              <w:rPr>
                <w:sz w:val="18"/>
                <w:szCs w:val="18"/>
              </w:rPr>
            </w:pPr>
            <w:r w:rsidRPr="00CC0AF2">
              <w:rPr>
                <w:color w:val="000000"/>
                <w:sz w:val="18"/>
                <w:szCs w:val="18"/>
              </w:rPr>
              <w:t>▪ data analysis plan</w:t>
            </w:r>
          </w:p>
          <w:p w14:paraId="0D5F38E4" w14:textId="77777777" w:rsidR="00453B99" w:rsidRPr="00CC0AF2" w:rsidRDefault="00453B99" w:rsidP="00E238B4">
            <w:pPr>
              <w:spacing w:after="40"/>
              <w:rPr>
                <w:sz w:val="18"/>
                <w:szCs w:val="18"/>
              </w:rPr>
            </w:pPr>
            <w:r w:rsidRPr="00CC0AF2">
              <w:rPr>
                <w:color w:val="000000"/>
                <w:sz w:val="18"/>
                <w:szCs w:val="18"/>
              </w:rPr>
              <w:t>▪ data disaggregation by sex and relevant socially disadvantaged groups</w:t>
            </w:r>
          </w:p>
          <w:p w14:paraId="19163542" w14:textId="77777777" w:rsidR="00453B99" w:rsidRPr="00CC0AF2" w:rsidRDefault="00453B99" w:rsidP="00E238B4">
            <w:pPr>
              <w:spacing w:after="40"/>
              <w:rPr>
                <w:sz w:val="18"/>
                <w:szCs w:val="18"/>
              </w:rPr>
            </w:pPr>
            <w:r w:rsidRPr="00CC0AF2">
              <w:rPr>
                <w:color w:val="000000"/>
                <w:sz w:val="18"/>
                <w:szCs w:val="18"/>
              </w:rPr>
              <w:t>▪ process for making judgments</w:t>
            </w:r>
          </w:p>
        </w:tc>
      </w:tr>
      <w:tr w:rsidR="00453B99" w:rsidRPr="00CC0AF2" w14:paraId="2839DA87"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70B4FBA5" w14:textId="77777777" w:rsidR="00453B99" w:rsidRPr="00CC0AF2" w:rsidRDefault="00453B99" w:rsidP="00E238B4">
            <w:pPr>
              <w:rPr>
                <w:sz w:val="18"/>
                <w:szCs w:val="18"/>
              </w:rPr>
            </w:pPr>
            <w:r w:rsidRPr="00CC0AF2">
              <w:rPr>
                <w:b/>
                <w:bCs/>
                <w:color w:val="000000"/>
                <w:sz w:val="18"/>
                <w:szCs w:val="18"/>
              </w:rPr>
              <w:t>6) Limitations</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6A26D848" w14:textId="77777777" w:rsidR="00453B99" w:rsidRPr="00CC0AF2" w:rsidRDefault="00453B99" w:rsidP="00E238B4">
            <w:pPr>
              <w:spacing w:after="40"/>
              <w:rPr>
                <w:sz w:val="18"/>
                <w:szCs w:val="18"/>
              </w:rPr>
            </w:pPr>
            <w:r w:rsidRPr="00CC0AF2">
              <w:rPr>
                <w:color w:val="000000"/>
                <w:sz w:val="18"/>
                <w:szCs w:val="18"/>
              </w:rPr>
              <w:t>▪ limitations or constraints effectively described</w:t>
            </w:r>
          </w:p>
          <w:p w14:paraId="6F443F36" w14:textId="77777777" w:rsidR="00453B99" w:rsidRPr="00CC0AF2" w:rsidRDefault="00453B99" w:rsidP="00E238B4">
            <w:pPr>
              <w:spacing w:after="40"/>
              <w:rPr>
                <w:sz w:val="18"/>
                <w:szCs w:val="18"/>
              </w:rPr>
            </w:pPr>
            <w:r w:rsidRPr="00CC0AF2">
              <w:rPr>
                <w:color w:val="000000"/>
                <w:sz w:val="18"/>
                <w:szCs w:val="18"/>
              </w:rPr>
              <w:t>▪ implications are discussed</w:t>
            </w:r>
          </w:p>
        </w:tc>
      </w:tr>
      <w:tr w:rsidR="00453B99" w:rsidRPr="00CC0AF2" w14:paraId="1609FA1C"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4E8133B3" w14:textId="77777777" w:rsidR="00453B99" w:rsidRPr="00CC0AF2" w:rsidRDefault="00453B99" w:rsidP="00E238B4">
            <w:pPr>
              <w:rPr>
                <w:sz w:val="18"/>
                <w:szCs w:val="18"/>
              </w:rPr>
            </w:pPr>
            <w:r w:rsidRPr="00CC0AF2">
              <w:rPr>
                <w:b/>
                <w:bCs/>
                <w:color w:val="000000"/>
                <w:sz w:val="18"/>
                <w:szCs w:val="18"/>
              </w:rPr>
              <w:t>7) Activity planning and scheduling</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4DA93EE1" w14:textId="77777777" w:rsidR="00453B99" w:rsidRPr="00CC0AF2" w:rsidRDefault="00453B99" w:rsidP="00E238B4">
            <w:pPr>
              <w:spacing w:after="40"/>
              <w:rPr>
                <w:sz w:val="18"/>
                <w:szCs w:val="18"/>
              </w:rPr>
            </w:pPr>
            <w:r w:rsidRPr="00CC0AF2">
              <w:rPr>
                <w:color w:val="000000"/>
                <w:sz w:val="18"/>
                <w:szCs w:val="18"/>
              </w:rPr>
              <w:t>▪ identification of key respondents, preferred data collection styles/methods and indicative visit locations</w:t>
            </w:r>
          </w:p>
          <w:p w14:paraId="70DE2A4F" w14:textId="77777777" w:rsidR="00453B99" w:rsidRPr="00CC0AF2" w:rsidRDefault="00453B99" w:rsidP="00E238B4">
            <w:pPr>
              <w:spacing w:after="40"/>
              <w:rPr>
                <w:sz w:val="18"/>
                <w:szCs w:val="18"/>
              </w:rPr>
            </w:pPr>
            <w:r w:rsidRPr="00CC0AF2">
              <w:rPr>
                <w:color w:val="000000"/>
                <w:sz w:val="18"/>
                <w:szCs w:val="18"/>
              </w:rPr>
              <w:t>▪ inclusion of time considerations</w:t>
            </w:r>
          </w:p>
        </w:tc>
      </w:tr>
      <w:tr w:rsidR="00453B99" w:rsidRPr="00CC0AF2" w14:paraId="42BDCFA1"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17CCBCBF" w14:textId="77777777" w:rsidR="00453B99" w:rsidRPr="00CC0AF2" w:rsidRDefault="00453B99" w:rsidP="00E238B4">
            <w:pPr>
              <w:rPr>
                <w:sz w:val="18"/>
                <w:szCs w:val="18"/>
              </w:rPr>
            </w:pPr>
            <w:r w:rsidRPr="00CC0AF2">
              <w:rPr>
                <w:b/>
                <w:bCs/>
                <w:color w:val="000000"/>
                <w:sz w:val="18"/>
                <w:szCs w:val="18"/>
              </w:rPr>
              <w:t>8) Roles and responsibilities</w:t>
            </w:r>
          </w:p>
        </w:tc>
        <w:tc>
          <w:tcPr>
            <w:tcW w:w="5867" w:type="dxa"/>
            <w:tcBorders>
              <w:top w:val="single" w:sz="4" w:space="0" w:color="000000"/>
              <w:left w:val="single" w:sz="4" w:space="0" w:color="000000"/>
              <w:bottom w:val="single" w:sz="4" w:space="0" w:color="000000"/>
              <w:right w:val="single" w:sz="4" w:space="0" w:color="000000"/>
            </w:tcBorders>
            <w:shd w:val="clear" w:color="auto" w:fill="D9F2D0"/>
            <w:tcMar>
              <w:top w:w="80" w:type="dxa"/>
              <w:left w:w="120" w:type="dxa"/>
              <w:bottom w:w="80" w:type="dxa"/>
              <w:right w:w="120" w:type="dxa"/>
            </w:tcMar>
          </w:tcPr>
          <w:p w14:paraId="2471A42F" w14:textId="77777777" w:rsidR="00453B99" w:rsidRPr="00CC0AF2" w:rsidRDefault="00453B99" w:rsidP="00E238B4">
            <w:pPr>
              <w:spacing w:after="40"/>
              <w:rPr>
                <w:sz w:val="18"/>
                <w:szCs w:val="18"/>
              </w:rPr>
            </w:pPr>
            <w:r w:rsidRPr="00CC0AF2">
              <w:rPr>
                <w:color w:val="000000"/>
                <w:sz w:val="18"/>
                <w:szCs w:val="18"/>
              </w:rPr>
              <w:t>▪ roles and responsibilities of team members, DFAT and any reference group</w:t>
            </w:r>
          </w:p>
          <w:p w14:paraId="36B46CC7" w14:textId="77777777" w:rsidR="00453B99" w:rsidRPr="00CC0AF2" w:rsidRDefault="00453B99" w:rsidP="00E238B4">
            <w:pPr>
              <w:spacing w:after="40"/>
              <w:rPr>
                <w:sz w:val="18"/>
                <w:szCs w:val="18"/>
              </w:rPr>
            </w:pPr>
            <w:r w:rsidRPr="00CC0AF2">
              <w:rPr>
                <w:color w:val="000000"/>
                <w:sz w:val="18"/>
                <w:szCs w:val="18"/>
              </w:rPr>
              <w:t>▪ quality assurance</w:t>
            </w:r>
          </w:p>
        </w:tc>
      </w:tr>
      <w:tr w:rsidR="00453B99" w:rsidRPr="00CC0AF2" w14:paraId="36C8E1F6"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FDE9D9"/>
            <w:tcMar>
              <w:top w:w="80" w:type="dxa"/>
              <w:left w:w="120" w:type="dxa"/>
              <w:bottom w:w="80" w:type="dxa"/>
              <w:right w:w="120" w:type="dxa"/>
            </w:tcMar>
          </w:tcPr>
          <w:p w14:paraId="06D33C51" w14:textId="77777777" w:rsidR="00453B99" w:rsidRPr="00CC0AF2" w:rsidRDefault="00453B99" w:rsidP="00E238B4">
            <w:pPr>
              <w:rPr>
                <w:sz w:val="18"/>
                <w:szCs w:val="18"/>
              </w:rPr>
            </w:pPr>
            <w:r w:rsidRPr="00CC0AF2">
              <w:rPr>
                <w:b/>
                <w:bCs/>
                <w:color w:val="000000"/>
                <w:sz w:val="18"/>
                <w:szCs w:val="18"/>
              </w:rPr>
              <w:t>Overall comments</w:t>
            </w:r>
          </w:p>
        </w:tc>
        <w:tc>
          <w:tcPr>
            <w:tcW w:w="5867" w:type="dxa"/>
            <w:tcBorders>
              <w:top w:val="single" w:sz="4" w:space="0" w:color="000000"/>
              <w:left w:val="single" w:sz="4" w:space="0" w:color="000000"/>
              <w:bottom w:val="single" w:sz="4" w:space="0" w:color="000000"/>
              <w:right w:val="single" w:sz="4" w:space="0" w:color="000000"/>
            </w:tcBorders>
            <w:shd w:val="clear" w:color="auto" w:fill="FDE9D9"/>
            <w:tcMar>
              <w:top w:w="80" w:type="dxa"/>
              <w:left w:w="120" w:type="dxa"/>
              <w:bottom w:w="80" w:type="dxa"/>
              <w:right w:w="120" w:type="dxa"/>
            </w:tcMar>
          </w:tcPr>
          <w:p w14:paraId="70BDA752" w14:textId="77777777" w:rsidR="00453B99" w:rsidRPr="00CC0AF2" w:rsidRDefault="00453B99" w:rsidP="00E238B4">
            <w:pPr>
              <w:rPr>
                <w:sz w:val="18"/>
                <w:szCs w:val="18"/>
              </w:rPr>
            </w:pPr>
            <w:r w:rsidRPr="00CC0AF2">
              <w:rPr>
                <w:sz w:val="18"/>
                <w:szCs w:val="18"/>
              </w:rPr>
              <w:t>[3-4 key, overall reflections]</w:t>
            </w:r>
          </w:p>
        </w:tc>
      </w:tr>
      <w:tr w:rsidR="00453B99" w:rsidRPr="00CC0AF2" w14:paraId="65694AF2"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539166DE" w14:textId="77777777" w:rsidR="00453B99" w:rsidRPr="00CC0AF2" w:rsidRDefault="00453B99" w:rsidP="00E238B4">
            <w:pPr>
              <w:rPr>
                <w:sz w:val="18"/>
                <w:szCs w:val="18"/>
              </w:rPr>
            </w:pPr>
            <w:r w:rsidRPr="00CC0AF2">
              <w:rPr>
                <w:b/>
                <w:bCs/>
                <w:color w:val="000000"/>
                <w:sz w:val="18"/>
                <w:szCs w:val="18"/>
              </w:rPr>
              <w:t>High quality components</w:t>
            </w:r>
          </w:p>
        </w:tc>
        <w:tc>
          <w:tcPr>
            <w:tcW w:w="5867"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0C243DF3" w14:textId="77777777" w:rsidR="00453B99" w:rsidRPr="00CC0AF2" w:rsidRDefault="00453B99" w:rsidP="00E238B4">
            <w:pPr>
              <w:rPr>
                <w:sz w:val="18"/>
                <w:szCs w:val="18"/>
              </w:rPr>
            </w:pPr>
            <w:r w:rsidRPr="00CC0AF2">
              <w:rPr>
                <w:sz w:val="18"/>
                <w:szCs w:val="18"/>
              </w:rPr>
              <w:t>[List key aspects of high quality]</w:t>
            </w:r>
          </w:p>
        </w:tc>
      </w:tr>
      <w:tr w:rsidR="00453B99" w:rsidRPr="00CC0AF2" w14:paraId="2646F0BA"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136D248C" w14:textId="77777777" w:rsidR="00453B99" w:rsidRPr="00CC0AF2" w:rsidRDefault="00453B99" w:rsidP="00E238B4">
            <w:pPr>
              <w:rPr>
                <w:sz w:val="18"/>
                <w:szCs w:val="18"/>
              </w:rPr>
            </w:pPr>
            <w:r w:rsidRPr="00CC0AF2">
              <w:rPr>
                <w:b/>
                <w:bCs/>
                <w:color w:val="000000"/>
                <w:sz w:val="18"/>
                <w:szCs w:val="18"/>
              </w:rPr>
              <w:t>Low quality components</w:t>
            </w:r>
          </w:p>
        </w:tc>
        <w:tc>
          <w:tcPr>
            <w:tcW w:w="5867"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5D1FC149" w14:textId="77777777" w:rsidR="00453B99" w:rsidRPr="00CC0AF2" w:rsidRDefault="00453B99" w:rsidP="00E238B4">
            <w:pPr>
              <w:rPr>
                <w:sz w:val="18"/>
                <w:szCs w:val="18"/>
              </w:rPr>
            </w:pPr>
            <w:r w:rsidRPr="00CC0AF2">
              <w:rPr>
                <w:sz w:val="18"/>
                <w:szCs w:val="18"/>
              </w:rPr>
              <w:t>[List key aspects of low quality]</w:t>
            </w:r>
          </w:p>
        </w:tc>
      </w:tr>
      <w:tr w:rsidR="00453B99" w:rsidRPr="00CC0AF2" w14:paraId="1766C9BF"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EBF1DE"/>
            <w:tcMar>
              <w:top w:w="80" w:type="dxa"/>
              <w:left w:w="120" w:type="dxa"/>
              <w:bottom w:w="80" w:type="dxa"/>
              <w:right w:w="120" w:type="dxa"/>
            </w:tcMar>
          </w:tcPr>
          <w:p w14:paraId="0A8DD5EE" w14:textId="77777777" w:rsidR="00453B99" w:rsidRPr="00CC0AF2" w:rsidRDefault="00453B99" w:rsidP="00E238B4">
            <w:pPr>
              <w:rPr>
                <w:sz w:val="18"/>
                <w:szCs w:val="18"/>
              </w:rPr>
            </w:pPr>
            <w:r w:rsidRPr="00CC0AF2">
              <w:rPr>
                <w:b/>
                <w:bCs/>
                <w:color w:val="000000"/>
                <w:sz w:val="18"/>
                <w:szCs w:val="18"/>
              </w:rPr>
              <w:t>Should the Plan be considered for a case example?</w:t>
            </w:r>
          </w:p>
        </w:tc>
        <w:tc>
          <w:tcPr>
            <w:tcW w:w="5867" w:type="dxa"/>
            <w:tcBorders>
              <w:top w:val="single" w:sz="4" w:space="0" w:color="000000"/>
              <w:left w:val="single" w:sz="4" w:space="0" w:color="000000"/>
              <w:bottom w:val="single" w:sz="4" w:space="0" w:color="000000"/>
              <w:right w:val="single" w:sz="4" w:space="0" w:color="000000"/>
            </w:tcBorders>
            <w:shd w:val="clear" w:color="auto" w:fill="EBF1DE"/>
            <w:tcMar>
              <w:top w:w="80" w:type="dxa"/>
              <w:left w:w="120" w:type="dxa"/>
              <w:bottom w:w="80" w:type="dxa"/>
              <w:right w:w="120" w:type="dxa"/>
            </w:tcMar>
          </w:tcPr>
          <w:p w14:paraId="7E54D470" w14:textId="77777777" w:rsidR="00453B99" w:rsidRPr="00CC0AF2" w:rsidRDefault="00453B99" w:rsidP="00E238B4">
            <w:pPr>
              <w:rPr>
                <w:sz w:val="18"/>
                <w:szCs w:val="18"/>
              </w:rPr>
            </w:pPr>
            <w:r w:rsidRPr="00CC0AF2">
              <w:rPr>
                <w:sz w:val="18"/>
                <w:szCs w:val="18"/>
              </w:rPr>
              <w:t>Not applicable</w:t>
            </w:r>
          </w:p>
        </w:tc>
      </w:tr>
      <w:tr w:rsidR="00453B99" w:rsidRPr="00CC0AF2" w14:paraId="0EEE9D6E" w14:textId="77777777" w:rsidTr="00E238B4">
        <w:tc>
          <w:tcPr>
            <w:tcW w:w="0" w:type="auto"/>
            <w:tcBorders>
              <w:top w:val="single" w:sz="4" w:space="0" w:color="000000"/>
              <w:left w:val="single" w:sz="4" w:space="0" w:color="000000"/>
              <w:bottom w:val="single" w:sz="4" w:space="0" w:color="000000"/>
              <w:right w:val="single" w:sz="4" w:space="0" w:color="000000"/>
            </w:tcBorders>
            <w:shd w:val="clear" w:color="auto" w:fill="0070C0"/>
            <w:tcMar>
              <w:top w:w="80" w:type="dxa"/>
              <w:left w:w="120" w:type="dxa"/>
              <w:bottom w:w="80" w:type="dxa"/>
              <w:right w:w="120" w:type="dxa"/>
            </w:tcMar>
          </w:tcPr>
          <w:p w14:paraId="5D565E01" w14:textId="77777777" w:rsidR="00453B99" w:rsidRPr="00CC0AF2" w:rsidRDefault="00453B99" w:rsidP="00E238B4">
            <w:pPr>
              <w:rPr>
                <w:sz w:val="18"/>
                <w:szCs w:val="18"/>
              </w:rPr>
            </w:pPr>
            <w:r w:rsidRPr="00CC0AF2">
              <w:rPr>
                <w:b/>
                <w:bCs/>
                <w:color w:val="FFFFFF"/>
                <w:sz w:val="18"/>
                <w:szCs w:val="18"/>
              </w:rPr>
              <w:t>Average quality score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Pr>
          <w:p w14:paraId="5561405A" w14:textId="77777777" w:rsidR="00453B99" w:rsidRPr="00CC0AF2" w:rsidRDefault="00453B99" w:rsidP="00E238B4">
            <w:pPr>
              <w:rPr>
                <w:color w:val="FFFFFF" w:themeColor="background1"/>
                <w:sz w:val="18"/>
                <w:szCs w:val="18"/>
              </w:rPr>
            </w:pPr>
            <w:r w:rsidRPr="00CC0AF2">
              <w:rPr>
                <w:color w:val="FFFFFF" w:themeColor="background1"/>
                <w:sz w:val="18"/>
                <w:szCs w:val="18"/>
              </w:rPr>
              <w:t xml:space="preserve"> [Score]</w:t>
            </w:r>
          </w:p>
        </w:tc>
      </w:tr>
    </w:tbl>
    <w:p w14:paraId="2CAE15E4" w14:textId="77777777" w:rsidR="00453B99" w:rsidRDefault="00453B99" w:rsidP="00453B99">
      <w:pPr>
        <w:pStyle w:val="TableName"/>
        <w:rPr>
          <w:szCs w:val="22"/>
          <w:lang w:val="en-GB"/>
        </w:rPr>
      </w:pPr>
    </w:p>
    <w:p w14:paraId="731A4B8A" w14:textId="70574F92" w:rsidR="00453B99" w:rsidRPr="00453B99" w:rsidRDefault="00453B99" w:rsidP="00453B99">
      <w:pPr>
        <w:pStyle w:val="TableName"/>
        <w:rPr>
          <w:szCs w:val="22"/>
          <w:lang w:val="en-GB"/>
        </w:rPr>
      </w:pPr>
      <w:r w:rsidRPr="00B972B8">
        <w:rPr>
          <w:szCs w:val="22"/>
          <w:lang w:val="en-GB"/>
        </w:rPr>
        <w:t xml:space="preserve">Table F: </w:t>
      </w:r>
      <w:r>
        <w:rPr>
          <w:szCs w:val="22"/>
          <w:lang w:val="en-GB"/>
        </w:rPr>
        <w:t>Standard 10</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59"/>
        <w:gridCol w:w="5867"/>
      </w:tblGrid>
      <w:tr w:rsidR="00453B99" w:rsidRPr="00CC0AF2" w14:paraId="1F1E995E" w14:textId="77777777" w:rsidTr="00E238B4">
        <w:trPr>
          <w:tblHeader/>
        </w:trPr>
        <w:tc>
          <w:tcPr>
            <w:tcW w:w="3159" w:type="dxa"/>
            <w:tcBorders>
              <w:top w:val="single" w:sz="4" w:space="0" w:color="000000"/>
              <w:left w:val="single" w:sz="4" w:space="0" w:color="000000"/>
              <w:bottom w:val="single" w:sz="4" w:space="0" w:color="000000"/>
              <w:right w:val="single" w:sz="4" w:space="0" w:color="000000"/>
            </w:tcBorders>
            <w:shd w:val="clear" w:color="auto" w:fill="0070C0"/>
            <w:tcMar>
              <w:top w:w="80" w:type="dxa"/>
              <w:left w:w="120" w:type="dxa"/>
              <w:bottom w:w="80" w:type="dxa"/>
              <w:right w:w="120" w:type="dxa"/>
            </w:tcMar>
            <w:vAlign w:val="center"/>
          </w:tcPr>
          <w:p w14:paraId="52D0F161" w14:textId="77777777" w:rsidR="00453B99" w:rsidRPr="00CC0AF2" w:rsidRDefault="00453B99" w:rsidP="00E238B4">
            <w:pPr>
              <w:rPr>
                <w:sz w:val="18"/>
                <w:szCs w:val="18"/>
              </w:rPr>
            </w:pPr>
            <w:r w:rsidRPr="00CC0AF2">
              <w:rPr>
                <w:b/>
                <w:bCs/>
                <w:color w:val="FFFFFF"/>
                <w:sz w:val="18"/>
                <w:szCs w:val="18"/>
              </w:rPr>
              <w:t>Standard 10 Key quality areas and criteria</w:t>
            </w:r>
          </w:p>
        </w:tc>
        <w:tc>
          <w:tcPr>
            <w:tcW w:w="5867" w:type="dxa"/>
            <w:tcBorders>
              <w:top w:val="single" w:sz="4" w:space="0" w:color="000000"/>
              <w:left w:val="single" w:sz="4" w:space="0" w:color="000000"/>
              <w:bottom w:val="single" w:sz="4" w:space="0" w:color="000000"/>
              <w:right w:val="single" w:sz="4" w:space="0" w:color="000000"/>
            </w:tcBorders>
            <w:shd w:val="clear" w:color="auto" w:fill="0070C0"/>
            <w:tcMar>
              <w:top w:w="80" w:type="dxa"/>
              <w:left w:w="120" w:type="dxa"/>
              <w:bottom w:w="80" w:type="dxa"/>
              <w:right w:w="120" w:type="dxa"/>
            </w:tcMar>
            <w:vAlign w:val="center"/>
          </w:tcPr>
          <w:p w14:paraId="34C90702" w14:textId="77777777" w:rsidR="00453B99" w:rsidRPr="00CC0AF2" w:rsidRDefault="00453B99" w:rsidP="00E238B4">
            <w:pPr>
              <w:rPr>
                <w:sz w:val="18"/>
                <w:szCs w:val="18"/>
              </w:rPr>
            </w:pPr>
            <w:r w:rsidRPr="00CC0AF2">
              <w:rPr>
                <w:b/>
                <w:bCs/>
                <w:color w:val="FFFFFF"/>
                <w:sz w:val="18"/>
                <w:szCs w:val="18"/>
              </w:rPr>
              <w:t>Standard 10 Quality Statements</w:t>
            </w:r>
          </w:p>
        </w:tc>
      </w:tr>
      <w:tr w:rsidR="00453B99" w:rsidRPr="00CC0AF2" w14:paraId="5FB46976"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73EE631E" w14:textId="77777777" w:rsidR="00453B99" w:rsidRPr="00CC0AF2" w:rsidRDefault="00453B99" w:rsidP="00E238B4">
            <w:pPr>
              <w:rPr>
                <w:sz w:val="18"/>
                <w:szCs w:val="18"/>
              </w:rPr>
            </w:pPr>
            <w:r w:rsidRPr="00CC0AF2">
              <w:rPr>
                <w:b/>
                <w:bCs/>
                <w:color w:val="000000"/>
                <w:sz w:val="18"/>
                <w:szCs w:val="18"/>
              </w:rPr>
              <w:t>1) Purpose and use of evaluation</w:t>
            </w:r>
          </w:p>
        </w:tc>
        <w:tc>
          <w:tcPr>
            <w:tcW w:w="5867"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1B5D6A0A" w14:textId="77777777" w:rsidR="00453B99" w:rsidRPr="00CC0AF2" w:rsidRDefault="00453B99" w:rsidP="00E238B4">
            <w:pPr>
              <w:spacing w:after="40"/>
              <w:rPr>
                <w:sz w:val="18"/>
                <w:szCs w:val="18"/>
              </w:rPr>
            </w:pPr>
            <w:r w:rsidRPr="00CC0AF2">
              <w:rPr>
                <w:color w:val="000000"/>
                <w:sz w:val="18"/>
                <w:szCs w:val="18"/>
              </w:rPr>
              <w:t>▪ purpose of evaluation</w:t>
            </w:r>
          </w:p>
          <w:p w14:paraId="69B9C9F0" w14:textId="77777777" w:rsidR="00453B99" w:rsidRPr="00CC0AF2" w:rsidRDefault="00453B99" w:rsidP="00E238B4">
            <w:pPr>
              <w:spacing w:after="40"/>
              <w:rPr>
                <w:sz w:val="18"/>
                <w:szCs w:val="18"/>
              </w:rPr>
            </w:pPr>
            <w:r w:rsidRPr="00CC0AF2">
              <w:rPr>
                <w:color w:val="000000"/>
                <w:sz w:val="18"/>
                <w:szCs w:val="18"/>
              </w:rPr>
              <w:t>▪ executive summary</w:t>
            </w:r>
          </w:p>
          <w:p w14:paraId="1784E0E5" w14:textId="77777777" w:rsidR="00453B99" w:rsidRPr="00CC0AF2" w:rsidRDefault="00453B99" w:rsidP="00E238B4">
            <w:pPr>
              <w:spacing w:after="40"/>
              <w:rPr>
                <w:sz w:val="18"/>
                <w:szCs w:val="18"/>
              </w:rPr>
            </w:pPr>
            <w:r w:rsidRPr="00CC0AF2">
              <w:rPr>
                <w:color w:val="000000"/>
                <w:sz w:val="18"/>
                <w:szCs w:val="18"/>
              </w:rPr>
              <w:t>▪ resource implications of recommendations</w:t>
            </w:r>
          </w:p>
        </w:tc>
      </w:tr>
      <w:tr w:rsidR="00453B99" w:rsidRPr="00CC0AF2" w14:paraId="735DD7EA"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273EBD85" w14:textId="77777777" w:rsidR="00453B99" w:rsidRPr="00CC0AF2" w:rsidRDefault="00453B99" w:rsidP="00E238B4">
            <w:pPr>
              <w:rPr>
                <w:sz w:val="18"/>
                <w:szCs w:val="18"/>
              </w:rPr>
            </w:pPr>
            <w:r w:rsidRPr="00CC0AF2">
              <w:rPr>
                <w:b/>
                <w:bCs/>
                <w:color w:val="000000"/>
                <w:sz w:val="18"/>
                <w:szCs w:val="18"/>
              </w:rPr>
              <w:t>2) Evaluation design</w:t>
            </w:r>
          </w:p>
        </w:tc>
        <w:tc>
          <w:tcPr>
            <w:tcW w:w="5867"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2CF94F24" w14:textId="77777777" w:rsidR="00453B99" w:rsidRPr="00CC0AF2" w:rsidRDefault="00453B99" w:rsidP="00E238B4">
            <w:pPr>
              <w:spacing w:after="40"/>
              <w:rPr>
                <w:sz w:val="18"/>
                <w:szCs w:val="18"/>
              </w:rPr>
            </w:pPr>
            <w:r w:rsidRPr="00CC0AF2">
              <w:rPr>
                <w:color w:val="000000"/>
                <w:sz w:val="18"/>
                <w:szCs w:val="18"/>
              </w:rPr>
              <w:t>▪ summary of the methods employed (with elaboration in annexes)</w:t>
            </w:r>
          </w:p>
        </w:tc>
      </w:tr>
      <w:tr w:rsidR="00453B99" w:rsidRPr="00CC0AF2" w14:paraId="4981B946"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723122EB" w14:textId="77777777" w:rsidR="00453B99" w:rsidRPr="00CC0AF2" w:rsidRDefault="00453B99" w:rsidP="00E238B4">
            <w:pPr>
              <w:rPr>
                <w:sz w:val="18"/>
                <w:szCs w:val="18"/>
              </w:rPr>
            </w:pPr>
            <w:r w:rsidRPr="00CC0AF2">
              <w:rPr>
                <w:b/>
                <w:bCs/>
                <w:color w:val="000000"/>
                <w:sz w:val="18"/>
                <w:szCs w:val="18"/>
              </w:rPr>
              <w:t>3) Evaluation questions</w:t>
            </w:r>
          </w:p>
        </w:tc>
        <w:tc>
          <w:tcPr>
            <w:tcW w:w="5867"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62157566" w14:textId="77777777" w:rsidR="00453B99" w:rsidRPr="00CC0AF2" w:rsidRDefault="00453B99" w:rsidP="00E238B4">
            <w:pPr>
              <w:spacing w:after="40"/>
              <w:rPr>
                <w:sz w:val="18"/>
                <w:szCs w:val="18"/>
              </w:rPr>
            </w:pPr>
            <w:r w:rsidRPr="00CC0AF2">
              <w:rPr>
                <w:color w:val="000000"/>
                <w:sz w:val="18"/>
                <w:szCs w:val="18"/>
              </w:rPr>
              <w:t>▪ key evaluation questions applied with ease of navigation</w:t>
            </w:r>
          </w:p>
          <w:p w14:paraId="6C45B6C6" w14:textId="77777777" w:rsidR="00453B99" w:rsidRPr="00CC0AF2" w:rsidRDefault="00453B99" w:rsidP="00E238B4">
            <w:pPr>
              <w:spacing w:after="40"/>
              <w:rPr>
                <w:sz w:val="18"/>
                <w:szCs w:val="18"/>
              </w:rPr>
            </w:pPr>
            <w:r w:rsidRPr="00CC0AF2">
              <w:rPr>
                <w:color w:val="000000"/>
                <w:sz w:val="18"/>
                <w:szCs w:val="18"/>
              </w:rPr>
              <w:t>▪ gaps explained</w:t>
            </w:r>
          </w:p>
        </w:tc>
      </w:tr>
      <w:tr w:rsidR="00453B99" w:rsidRPr="00CC0AF2" w14:paraId="57474176"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10AD8920" w14:textId="77777777" w:rsidR="00453B99" w:rsidRPr="00CC0AF2" w:rsidRDefault="00453B99" w:rsidP="00E238B4">
            <w:pPr>
              <w:rPr>
                <w:sz w:val="18"/>
                <w:szCs w:val="18"/>
              </w:rPr>
            </w:pPr>
            <w:r w:rsidRPr="00CC0AF2">
              <w:rPr>
                <w:b/>
                <w:bCs/>
                <w:color w:val="000000"/>
                <w:sz w:val="18"/>
                <w:szCs w:val="18"/>
              </w:rPr>
              <w:t>4) Strength of evidence</w:t>
            </w:r>
          </w:p>
        </w:tc>
        <w:tc>
          <w:tcPr>
            <w:tcW w:w="5867"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6C724A2B" w14:textId="77777777" w:rsidR="00453B99" w:rsidRPr="00CC0AF2" w:rsidRDefault="00453B99" w:rsidP="00E238B4">
            <w:pPr>
              <w:spacing w:after="40"/>
              <w:rPr>
                <w:sz w:val="18"/>
                <w:szCs w:val="18"/>
              </w:rPr>
            </w:pPr>
            <w:r w:rsidRPr="00CC0AF2">
              <w:rPr>
                <w:color w:val="000000"/>
                <w:sz w:val="18"/>
                <w:szCs w:val="18"/>
              </w:rPr>
              <w:t>▪ clarity of author position, with unambiguous professional judgments</w:t>
            </w:r>
          </w:p>
          <w:p w14:paraId="779440A4" w14:textId="77777777" w:rsidR="00453B99" w:rsidRPr="00CC0AF2" w:rsidRDefault="00453B99" w:rsidP="00E238B4">
            <w:pPr>
              <w:spacing w:after="40"/>
              <w:rPr>
                <w:sz w:val="18"/>
                <w:szCs w:val="18"/>
              </w:rPr>
            </w:pPr>
            <w:r w:rsidRPr="00CC0AF2">
              <w:rPr>
                <w:color w:val="000000"/>
                <w:sz w:val="18"/>
                <w:szCs w:val="18"/>
              </w:rPr>
              <w:t>▪ line of sight from the key evaluation questions to evidence presented</w:t>
            </w:r>
          </w:p>
          <w:p w14:paraId="0D80B883" w14:textId="77777777" w:rsidR="00453B99" w:rsidRPr="00CC0AF2" w:rsidRDefault="00453B99" w:rsidP="00E238B4">
            <w:pPr>
              <w:spacing w:after="40"/>
              <w:rPr>
                <w:sz w:val="18"/>
                <w:szCs w:val="18"/>
              </w:rPr>
            </w:pPr>
            <w:r w:rsidRPr="00CC0AF2">
              <w:rPr>
                <w:color w:val="000000"/>
                <w:sz w:val="18"/>
                <w:szCs w:val="18"/>
              </w:rPr>
              <w:t>▪ strength of evidence supports conclusions and judgments</w:t>
            </w:r>
          </w:p>
          <w:p w14:paraId="1E33207B" w14:textId="77777777" w:rsidR="00453B99" w:rsidRPr="00CC0AF2" w:rsidRDefault="00453B99" w:rsidP="00E238B4">
            <w:pPr>
              <w:spacing w:after="40"/>
              <w:rPr>
                <w:sz w:val="18"/>
                <w:szCs w:val="18"/>
              </w:rPr>
            </w:pPr>
            <w:r w:rsidRPr="00CC0AF2">
              <w:rPr>
                <w:color w:val="000000"/>
                <w:sz w:val="18"/>
                <w:szCs w:val="18"/>
              </w:rPr>
              <w:t>▪ clarity of priority issues</w:t>
            </w:r>
          </w:p>
          <w:p w14:paraId="2A71CC93" w14:textId="77777777" w:rsidR="00453B99" w:rsidRPr="00CC0AF2" w:rsidRDefault="00453B99" w:rsidP="00E238B4">
            <w:pPr>
              <w:spacing w:after="40"/>
              <w:rPr>
                <w:sz w:val="18"/>
                <w:szCs w:val="18"/>
              </w:rPr>
            </w:pPr>
            <w:r w:rsidRPr="00CC0AF2">
              <w:rPr>
                <w:color w:val="000000"/>
                <w:sz w:val="18"/>
                <w:szCs w:val="18"/>
              </w:rPr>
              <w:t>▪ balance between operational and strategic issues</w:t>
            </w:r>
          </w:p>
          <w:p w14:paraId="6AC1FE96" w14:textId="77777777" w:rsidR="00453B99" w:rsidRPr="00CC0AF2" w:rsidRDefault="00453B99" w:rsidP="00E238B4">
            <w:pPr>
              <w:spacing w:after="40"/>
              <w:rPr>
                <w:sz w:val="18"/>
                <w:szCs w:val="18"/>
              </w:rPr>
            </w:pPr>
            <w:r w:rsidRPr="00CC0AF2">
              <w:rPr>
                <w:color w:val="000000"/>
                <w:sz w:val="18"/>
                <w:szCs w:val="18"/>
              </w:rPr>
              <w:t>▪ role of context and emergent risks</w:t>
            </w:r>
          </w:p>
          <w:p w14:paraId="2F50C2DE" w14:textId="77777777" w:rsidR="00453B99" w:rsidRPr="00CC0AF2" w:rsidRDefault="00453B99" w:rsidP="00E238B4">
            <w:pPr>
              <w:spacing w:after="40"/>
              <w:rPr>
                <w:sz w:val="18"/>
                <w:szCs w:val="18"/>
              </w:rPr>
            </w:pPr>
            <w:r w:rsidRPr="00CC0AF2">
              <w:rPr>
                <w:color w:val="000000"/>
                <w:sz w:val="18"/>
                <w:szCs w:val="18"/>
              </w:rPr>
              <w:t>▪ robust evidence and neutral language</w:t>
            </w:r>
          </w:p>
          <w:p w14:paraId="48509A96" w14:textId="77777777" w:rsidR="00453B99" w:rsidRPr="00CC0AF2" w:rsidRDefault="00453B99" w:rsidP="00E238B4">
            <w:pPr>
              <w:spacing w:after="40"/>
              <w:rPr>
                <w:sz w:val="18"/>
                <w:szCs w:val="18"/>
              </w:rPr>
            </w:pPr>
            <w:r w:rsidRPr="00CC0AF2">
              <w:rPr>
                <w:color w:val="000000"/>
                <w:sz w:val="18"/>
                <w:szCs w:val="18"/>
              </w:rPr>
              <w:t>▪ implications of key findings</w:t>
            </w:r>
          </w:p>
        </w:tc>
      </w:tr>
      <w:tr w:rsidR="00453B99" w:rsidRPr="00CC0AF2" w14:paraId="4D1A3E1B"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63A724F4" w14:textId="77777777" w:rsidR="00453B99" w:rsidRPr="00CC0AF2" w:rsidRDefault="00453B99" w:rsidP="00E238B4">
            <w:pPr>
              <w:rPr>
                <w:sz w:val="18"/>
                <w:szCs w:val="18"/>
              </w:rPr>
            </w:pPr>
            <w:r w:rsidRPr="00CC0AF2">
              <w:rPr>
                <w:b/>
                <w:bCs/>
                <w:color w:val="000000"/>
                <w:sz w:val="18"/>
                <w:szCs w:val="18"/>
              </w:rPr>
              <w:t>5) Limitations</w:t>
            </w:r>
          </w:p>
        </w:tc>
        <w:tc>
          <w:tcPr>
            <w:tcW w:w="5867"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1E41A3B9" w14:textId="77777777" w:rsidR="00453B99" w:rsidRPr="00CC0AF2" w:rsidRDefault="00453B99" w:rsidP="00E238B4">
            <w:pPr>
              <w:spacing w:after="40"/>
              <w:rPr>
                <w:sz w:val="18"/>
                <w:szCs w:val="18"/>
              </w:rPr>
            </w:pPr>
            <w:r w:rsidRPr="00CC0AF2">
              <w:rPr>
                <w:color w:val="000000"/>
                <w:sz w:val="18"/>
                <w:szCs w:val="18"/>
              </w:rPr>
              <w:t>▪ key limitations enable appropriate interpretation of findings</w:t>
            </w:r>
          </w:p>
          <w:p w14:paraId="5732A614" w14:textId="77777777" w:rsidR="00453B99" w:rsidRPr="00CC0AF2" w:rsidRDefault="00453B99" w:rsidP="00E238B4">
            <w:pPr>
              <w:spacing w:after="40"/>
              <w:rPr>
                <w:sz w:val="18"/>
                <w:szCs w:val="18"/>
              </w:rPr>
            </w:pPr>
            <w:r w:rsidRPr="00CC0AF2">
              <w:rPr>
                <w:color w:val="000000"/>
                <w:sz w:val="18"/>
                <w:szCs w:val="18"/>
              </w:rPr>
              <w:t>▪ specific guidance regarding where caution needed</w:t>
            </w:r>
          </w:p>
        </w:tc>
      </w:tr>
      <w:tr w:rsidR="00453B99" w:rsidRPr="00CC0AF2" w14:paraId="38B8B193"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02CD80C8" w14:textId="77777777" w:rsidR="00453B99" w:rsidRPr="00CC0AF2" w:rsidRDefault="00453B99" w:rsidP="00E238B4">
            <w:pPr>
              <w:rPr>
                <w:sz w:val="18"/>
                <w:szCs w:val="18"/>
              </w:rPr>
            </w:pPr>
            <w:r w:rsidRPr="00CC0AF2">
              <w:rPr>
                <w:b/>
                <w:bCs/>
                <w:color w:val="000000"/>
                <w:sz w:val="18"/>
                <w:szCs w:val="18"/>
              </w:rPr>
              <w:t>6) Recommendations and lessons</w:t>
            </w:r>
          </w:p>
        </w:tc>
        <w:tc>
          <w:tcPr>
            <w:tcW w:w="5867" w:type="dxa"/>
            <w:tcBorders>
              <w:top w:val="single" w:sz="4" w:space="0" w:color="000000"/>
              <w:left w:val="single" w:sz="4" w:space="0" w:color="000000"/>
              <w:bottom w:val="single" w:sz="4" w:space="0" w:color="000000"/>
              <w:right w:val="single" w:sz="4" w:space="0" w:color="000000"/>
            </w:tcBorders>
            <w:shd w:val="clear" w:color="auto" w:fill="DCE6F1"/>
            <w:tcMar>
              <w:top w:w="80" w:type="dxa"/>
              <w:left w:w="120" w:type="dxa"/>
              <w:bottom w:w="80" w:type="dxa"/>
              <w:right w:w="120" w:type="dxa"/>
            </w:tcMar>
          </w:tcPr>
          <w:p w14:paraId="20D22C82" w14:textId="77777777" w:rsidR="00453B99" w:rsidRPr="00CC0AF2" w:rsidRDefault="00453B99" w:rsidP="00E238B4">
            <w:pPr>
              <w:spacing w:after="40"/>
              <w:rPr>
                <w:sz w:val="18"/>
                <w:szCs w:val="18"/>
              </w:rPr>
            </w:pPr>
            <w:r w:rsidRPr="00CC0AF2">
              <w:rPr>
                <w:color w:val="000000"/>
                <w:sz w:val="18"/>
                <w:szCs w:val="18"/>
              </w:rPr>
              <w:t>▪ feasible recommendations with responsibility allocated</w:t>
            </w:r>
          </w:p>
          <w:p w14:paraId="3A024561" w14:textId="77777777" w:rsidR="00453B99" w:rsidRPr="00CC0AF2" w:rsidRDefault="00453B99" w:rsidP="00E238B4">
            <w:pPr>
              <w:spacing w:after="40"/>
              <w:rPr>
                <w:sz w:val="18"/>
                <w:szCs w:val="18"/>
              </w:rPr>
            </w:pPr>
            <w:r w:rsidRPr="00CC0AF2">
              <w:rPr>
                <w:color w:val="000000"/>
                <w:sz w:val="18"/>
                <w:szCs w:val="18"/>
              </w:rPr>
              <w:t>▪ cost implications of recommendations</w:t>
            </w:r>
          </w:p>
          <w:p w14:paraId="042C7608" w14:textId="77777777" w:rsidR="00453B99" w:rsidRPr="00CC0AF2" w:rsidRDefault="00453B99" w:rsidP="00E238B4">
            <w:pPr>
              <w:spacing w:after="40"/>
              <w:rPr>
                <w:sz w:val="18"/>
                <w:szCs w:val="18"/>
              </w:rPr>
            </w:pPr>
            <w:r w:rsidRPr="00CC0AF2">
              <w:rPr>
                <w:color w:val="000000"/>
                <w:sz w:val="18"/>
                <w:szCs w:val="18"/>
              </w:rPr>
              <w:t>▪ transferable lessons</w:t>
            </w:r>
          </w:p>
        </w:tc>
      </w:tr>
      <w:tr w:rsidR="00453B99" w:rsidRPr="00CC0AF2" w14:paraId="0428FEA0"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FDE9D9"/>
            <w:tcMar>
              <w:top w:w="80" w:type="dxa"/>
              <w:left w:w="120" w:type="dxa"/>
              <w:bottom w:w="80" w:type="dxa"/>
              <w:right w:w="120" w:type="dxa"/>
            </w:tcMar>
          </w:tcPr>
          <w:p w14:paraId="208135BD" w14:textId="77777777" w:rsidR="00453B99" w:rsidRPr="00CC0AF2" w:rsidRDefault="00453B99" w:rsidP="00E238B4">
            <w:pPr>
              <w:rPr>
                <w:sz w:val="18"/>
                <w:szCs w:val="18"/>
              </w:rPr>
            </w:pPr>
            <w:r w:rsidRPr="00CC0AF2">
              <w:rPr>
                <w:b/>
                <w:bCs/>
                <w:color w:val="000000"/>
                <w:sz w:val="18"/>
                <w:szCs w:val="18"/>
              </w:rPr>
              <w:t>Overall comments</w:t>
            </w:r>
          </w:p>
        </w:tc>
        <w:tc>
          <w:tcPr>
            <w:tcW w:w="5867" w:type="dxa"/>
            <w:tcBorders>
              <w:top w:val="single" w:sz="4" w:space="0" w:color="000000"/>
              <w:left w:val="single" w:sz="4" w:space="0" w:color="000000"/>
              <w:bottom w:val="single" w:sz="4" w:space="0" w:color="000000"/>
              <w:right w:val="single" w:sz="4" w:space="0" w:color="000000"/>
            </w:tcBorders>
            <w:shd w:val="clear" w:color="auto" w:fill="FDE9D9"/>
            <w:tcMar>
              <w:top w:w="80" w:type="dxa"/>
              <w:left w:w="120" w:type="dxa"/>
              <w:bottom w:w="80" w:type="dxa"/>
              <w:right w:w="120" w:type="dxa"/>
            </w:tcMar>
          </w:tcPr>
          <w:p w14:paraId="17F74544" w14:textId="77777777" w:rsidR="00453B99" w:rsidRPr="00CC0AF2" w:rsidRDefault="00453B99" w:rsidP="00E238B4">
            <w:pPr>
              <w:rPr>
                <w:sz w:val="18"/>
                <w:szCs w:val="18"/>
              </w:rPr>
            </w:pPr>
            <w:r w:rsidRPr="00CC0AF2">
              <w:rPr>
                <w:sz w:val="18"/>
                <w:szCs w:val="18"/>
              </w:rPr>
              <w:t>[3-4 key, overall reflections]</w:t>
            </w:r>
          </w:p>
        </w:tc>
      </w:tr>
      <w:tr w:rsidR="00453B99" w:rsidRPr="00CC0AF2" w14:paraId="46FF6F0C"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33BCE717" w14:textId="77777777" w:rsidR="00453B99" w:rsidRPr="00CC0AF2" w:rsidRDefault="00453B99" w:rsidP="00E238B4">
            <w:pPr>
              <w:rPr>
                <w:sz w:val="18"/>
                <w:szCs w:val="18"/>
              </w:rPr>
            </w:pPr>
            <w:r w:rsidRPr="00CC0AF2">
              <w:rPr>
                <w:b/>
                <w:bCs/>
                <w:color w:val="000000"/>
                <w:sz w:val="18"/>
                <w:szCs w:val="18"/>
              </w:rPr>
              <w:t>High quality components</w:t>
            </w:r>
          </w:p>
        </w:tc>
        <w:tc>
          <w:tcPr>
            <w:tcW w:w="5867"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70FA2236" w14:textId="77777777" w:rsidR="00453B99" w:rsidRPr="00CC0AF2" w:rsidRDefault="00453B99" w:rsidP="00E238B4">
            <w:pPr>
              <w:rPr>
                <w:sz w:val="18"/>
                <w:szCs w:val="18"/>
              </w:rPr>
            </w:pPr>
            <w:r w:rsidRPr="00CC0AF2">
              <w:rPr>
                <w:sz w:val="18"/>
                <w:szCs w:val="18"/>
              </w:rPr>
              <w:t>[List key aspects of high quality]</w:t>
            </w:r>
          </w:p>
        </w:tc>
      </w:tr>
      <w:tr w:rsidR="00453B99" w:rsidRPr="00CC0AF2" w14:paraId="7824ED32" w14:textId="77777777" w:rsidTr="00E238B4">
        <w:tc>
          <w:tcPr>
            <w:tcW w:w="3159"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5053FBBF" w14:textId="77777777" w:rsidR="00453B99" w:rsidRPr="00CC0AF2" w:rsidRDefault="00453B99" w:rsidP="00E238B4">
            <w:pPr>
              <w:rPr>
                <w:sz w:val="18"/>
                <w:szCs w:val="18"/>
              </w:rPr>
            </w:pPr>
            <w:r w:rsidRPr="00CC0AF2">
              <w:rPr>
                <w:b/>
                <w:bCs/>
                <w:color w:val="000000"/>
                <w:sz w:val="18"/>
                <w:szCs w:val="18"/>
              </w:rPr>
              <w:t>Low quality components</w:t>
            </w:r>
          </w:p>
        </w:tc>
        <w:tc>
          <w:tcPr>
            <w:tcW w:w="5867" w:type="dxa"/>
            <w:tcBorders>
              <w:top w:val="single" w:sz="4" w:space="0" w:color="000000"/>
              <w:left w:val="single" w:sz="4" w:space="0" w:color="000000"/>
              <w:bottom w:val="single" w:sz="4" w:space="0" w:color="000000"/>
              <w:right w:val="single" w:sz="4" w:space="0" w:color="000000"/>
            </w:tcBorders>
            <w:shd w:val="clear" w:color="auto" w:fill="E4DFEC"/>
            <w:tcMar>
              <w:top w:w="80" w:type="dxa"/>
              <w:left w:w="120" w:type="dxa"/>
              <w:bottom w:w="80" w:type="dxa"/>
              <w:right w:w="120" w:type="dxa"/>
            </w:tcMar>
          </w:tcPr>
          <w:p w14:paraId="40EDA6CD" w14:textId="77777777" w:rsidR="00453B99" w:rsidRPr="00CC0AF2" w:rsidRDefault="00453B99" w:rsidP="00E238B4">
            <w:pPr>
              <w:rPr>
                <w:sz w:val="18"/>
                <w:szCs w:val="18"/>
              </w:rPr>
            </w:pPr>
            <w:r w:rsidRPr="00CC0AF2">
              <w:rPr>
                <w:sz w:val="18"/>
                <w:szCs w:val="18"/>
              </w:rPr>
              <w:t>[List key aspects of low quality]</w:t>
            </w:r>
          </w:p>
        </w:tc>
      </w:tr>
      <w:tr w:rsidR="00453B99" w:rsidRPr="00CC0AF2" w14:paraId="575A000A" w14:textId="77777777" w:rsidTr="00E238B4">
        <w:tc>
          <w:tcPr>
            <w:tcW w:w="0" w:type="auto"/>
            <w:tcBorders>
              <w:top w:val="single" w:sz="4" w:space="0" w:color="000000"/>
              <w:left w:val="single" w:sz="4" w:space="0" w:color="000000"/>
              <w:bottom w:val="single" w:sz="4" w:space="0" w:color="000000"/>
              <w:right w:val="single" w:sz="4" w:space="0" w:color="000000"/>
            </w:tcBorders>
            <w:shd w:val="clear" w:color="auto" w:fill="0070C0"/>
            <w:tcMar>
              <w:top w:w="80" w:type="dxa"/>
              <w:left w:w="120" w:type="dxa"/>
              <w:bottom w:w="80" w:type="dxa"/>
              <w:right w:w="120" w:type="dxa"/>
            </w:tcMar>
          </w:tcPr>
          <w:p w14:paraId="3BAC987E" w14:textId="77777777" w:rsidR="00453B99" w:rsidRPr="00CC0AF2" w:rsidRDefault="00453B99" w:rsidP="00E238B4">
            <w:pPr>
              <w:rPr>
                <w:sz w:val="18"/>
                <w:szCs w:val="18"/>
              </w:rPr>
            </w:pPr>
            <w:r w:rsidRPr="00CC0AF2">
              <w:rPr>
                <w:b/>
                <w:bCs/>
                <w:color w:val="FFFFFF"/>
                <w:sz w:val="18"/>
                <w:szCs w:val="18"/>
              </w:rPr>
              <w:t>Average quality score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Pr>
          <w:p w14:paraId="6762E0E1" w14:textId="77777777" w:rsidR="00453B99" w:rsidRPr="00CC0AF2" w:rsidRDefault="00453B99" w:rsidP="00E238B4">
            <w:pPr>
              <w:rPr>
                <w:color w:val="FFFFFF" w:themeColor="background1"/>
                <w:sz w:val="18"/>
                <w:szCs w:val="18"/>
              </w:rPr>
            </w:pPr>
            <w:r w:rsidRPr="00CC0AF2">
              <w:rPr>
                <w:color w:val="FFFFFF" w:themeColor="background1"/>
                <w:sz w:val="18"/>
                <w:szCs w:val="18"/>
              </w:rPr>
              <w:t xml:space="preserve">  [Score]</w:t>
            </w:r>
          </w:p>
        </w:tc>
      </w:tr>
    </w:tbl>
    <w:p w14:paraId="32C0537B" w14:textId="77777777" w:rsidR="00453B99" w:rsidRDefault="00453B99" w:rsidP="00453B99"/>
    <w:p w14:paraId="03DFDB52" w14:textId="77777777" w:rsidR="00453B99" w:rsidRPr="00787909" w:rsidRDefault="00453B99" w:rsidP="00D74238">
      <w:pPr>
        <w:spacing w:after="80" w:line="259" w:lineRule="auto"/>
        <w:contextualSpacing/>
        <w:jc w:val="center"/>
        <w:rPr>
          <w:rFonts w:ascii="Aptos Display" w:hAnsi="Aptos Display"/>
          <w:spacing w:val="-10"/>
          <w:kern w:val="28"/>
          <w:sz w:val="52"/>
          <w:szCs w:val="52"/>
          <w:lang w:val="en-GB"/>
        </w:rPr>
        <w:sectPr w:rsidR="00453B99" w:rsidRPr="00787909" w:rsidSect="00453B99">
          <w:headerReference w:type="default" r:id="rId38"/>
          <w:type w:val="evenPage"/>
          <w:pgSz w:w="11900" w:h="16820"/>
          <w:pgMar w:top="1361" w:right="1304" w:bottom="1390" w:left="1304" w:header="709" w:footer="709" w:gutter="0"/>
          <w:cols w:space="708"/>
          <w:docGrid w:linePitch="360"/>
        </w:sectPr>
      </w:pPr>
    </w:p>
    <w:p w14:paraId="511ED668" w14:textId="25CB509A" w:rsidR="00D74238" w:rsidRPr="00653F60" w:rsidRDefault="00D74238" w:rsidP="00C84808">
      <w:pPr>
        <w:pStyle w:val="Heading1"/>
        <w:rPr>
          <w:lang w:val="en-GB"/>
        </w:rPr>
      </w:pPr>
      <w:bookmarkStart w:id="199" w:name="_Annex_3:_Evaluation"/>
      <w:bookmarkEnd w:id="199"/>
      <w:r w:rsidRPr="00653F60">
        <w:rPr>
          <w:lang w:val="en-GB"/>
        </w:rPr>
        <w:lastRenderedPageBreak/>
        <w:t>Annex 3: Evaluation plans: pivot analysis</w:t>
      </w:r>
    </w:p>
    <w:p w14:paraId="08B0A384" w14:textId="3FA5F915" w:rsidR="002F613C" w:rsidRPr="00B972B8" w:rsidRDefault="00F266E5" w:rsidP="00F266E5">
      <w:pPr>
        <w:pStyle w:val="TableName"/>
        <w:rPr>
          <w:szCs w:val="22"/>
          <w:lang w:val="en-GB"/>
        </w:rPr>
      </w:pPr>
      <w:r w:rsidRPr="00B972B8">
        <w:rPr>
          <w:szCs w:val="22"/>
          <w:lang w:val="en-GB"/>
        </w:rPr>
        <w:t xml:space="preserve">Table </w:t>
      </w:r>
      <w:r w:rsidR="00453B99">
        <w:rPr>
          <w:szCs w:val="22"/>
          <w:lang w:val="en-GB"/>
        </w:rPr>
        <w:t>G</w:t>
      </w:r>
      <w:r w:rsidRPr="00B972B8">
        <w:rPr>
          <w:szCs w:val="22"/>
          <w:lang w:val="en-GB"/>
        </w:rPr>
        <w:t>: Average quality scores across plans by geographic coverage (PADC)</w:t>
      </w:r>
    </w:p>
    <w:tbl>
      <w:tblPr>
        <w:tblStyle w:val="GridTable4-Accent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1120"/>
        <w:gridCol w:w="1119"/>
        <w:gridCol w:w="1119"/>
        <w:gridCol w:w="1119"/>
        <w:gridCol w:w="1119"/>
        <w:gridCol w:w="1119"/>
        <w:gridCol w:w="1116"/>
      </w:tblGrid>
      <w:tr w:rsidR="0033197D" w:rsidRPr="002F613C" w14:paraId="30F49FDF" w14:textId="65258F16" w:rsidTr="00B116F0">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1D7DCACA" w14:textId="340E4F0C" w:rsidR="002F613C" w:rsidRPr="00CE19DF" w:rsidRDefault="002F613C" w:rsidP="002F613C">
            <w:pPr>
              <w:spacing w:before="80"/>
              <w:rPr>
                <w:color w:val="auto"/>
                <w:sz w:val="18"/>
                <w:szCs w:val="18"/>
                <w:lang w:val="en-GB"/>
              </w:rPr>
            </w:pPr>
            <w:r w:rsidRPr="00CE19DF">
              <w:rPr>
                <w:color w:val="auto"/>
                <w:sz w:val="18"/>
                <w:szCs w:val="18"/>
              </w:rPr>
              <w:t>Average quality rating</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7DD97A40" w14:textId="23FB5202" w:rsidR="002F613C" w:rsidRPr="00CE19DF" w:rsidRDefault="002F613C" w:rsidP="002F613C">
            <w:pPr>
              <w:spacing w:before="80"/>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CE19DF">
              <w:rPr>
                <w:color w:val="auto"/>
                <w:sz w:val="18"/>
                <w:szCs w:val="18"/>
              </w:rPr>
              <w:t>Pacific</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1B33E569" w14:textId="7B85D79C" w:rsidR="002F613C" w:rsidRPr="00CE19DF" w:rsidRDefault="002F613C" w:rsidP="002F613C">
            <w:pPr>
              <w:spacing w:before="80"/>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CE19DF">
              <w:rPr>
                <w:color w:val="auto"/>
                <w:sz w:val="18"/>
                <w:szCs w:val="18"/>
              </w:rPr>
              <w:t>Southeast Asia</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4CA1CBAB" w14:textId="58AD8769" w:rsidR="002F613C" w:rsidRPr="00CE19DF"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CE19DF">
              <w:rPr>
                <w:color w:val="auto"/>
                <w:sz w:val="18"/>
                <w:szCs w:val="18"/>
              </w:rPr>
              <w:t>South and Central Asia</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2FF0741E" w14:textId="1430BE35" w:rsidR="002F613C" w:rsidRPr="00CE19DF"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CE19DF">
              <w:rPr>
                <w:color w:val="auto"/>
                <w:sz w:val="18"/>
                <w:szCs w:val="18"/>
              </w:rPr>
              <w:t>Beyond the Indo-Pacific</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57698446" w14:textId="2CFDC2C8" w:rsidR="002F613C" w:rsidRPr="00CE19DF"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CE19DF">
              <w:rPr>
                <w:color w:val="auto"/>
                <w:sz w:val="18"/>
                <w:szCs w:val="18"/>
              </w:rPr>
              <w:t>Global</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3C433B3C" w14:textId="1E265018" w:rsidR="002F613C" w:rsidRPr="00CE19DF"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CE19DF">
              <w:rPr>
                <w:color w:val="auto"/>
                <w:sz w:val="18"/>
                <w:szCs w:val="18"/>
              </w:rPr>
              <w:t>Sector</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7961CAE7" w14:textId="3EDB6F9A" w:rsidR="002F613C" w:rsidRPr="00CE19DF"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CE19DF">
              <w:rPr>
                <w:color w:val="auto"/>
                <w:sz w:val="18"/>
                <w:szCs w:val="18"/>
              </w:rPr>
              <w:t>Total</w:t>
            </w:r>
          </w:p>
        </w:tc>
      </w:tr>
      <w:tr w:rsidR="00F33567" w:rsidRPr="009346CE" w14:paraId="0DC2FFD2" w14:textId="537FD174" w:rsidTr="00374D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33A606BA" w14:textId="03553A58" w:rsidR="002F613C" w:rsidRPr="00CE19DF" w:rsidRDefault="002F613C" w:rsidP="002F613C">
            <w:pPr>
              <w:spacing w:before="80"/>
              <w:contextualSpacing/>
              <w:rPr>
                <w:sz w:val="18"/>
                <w:szCs w:val="18"/>
                <w:lang w:val="en-GB"/>
              </w:rPr>
            </w:pPr>
            <w:r w:rsidRPr="00CE19DF">
              <w:rPr>
                <w:sz w:val="18"/>
                <w:szCs w:val="18"/>
              </w:rPr>
              <w:t>Unsatisfactory</w:t>
            </w:r>
          </w:p>
        </w:tc>
        <w:tc>
          <w:tcPr>
            <w:tcW w:w="0" w:type="pct"/>
            <w:shd w:val="clear" w:color="auto" w:fill="F2F2F2" w:themeFill="background1" w:themeFillShade="F2"/>
          </w:tcPr>
          <w:p w14:paraId="035CE9D0" w14:textId="77ABFBCF"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4</w:t>
            </w:r>
          </w:p>
        </w:tc>
        <w:tc>
          <w:tcPr>
            <w:tcW w:w="0" w:type="pct"/>
            <w:shd w:val="clear" w:color="auto" w:fill="F2F2F2" w:themeFill="background1" w:themeFillShade="F2"/>
          </w:tcPr>
          <w:p w14:paraId="1E8274AE" w14:textId="1BE83D19"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3</w:t>
            </w:r>
          </w:p>
        </w:tc>
        <w:tc>
          <w:tcPr>
            <w:tcW w:w="0" w:type="pct"/>
            <w:shd w:val="clear" w:color="auto" w:fill="F2F2F2" w:themeFill="background1" w:themeFillShade="F2"/>
          </w:tcPr>
          <w:p w14:paraId="660F9673" w14:textId="377CAD18"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1A806858" w14:textId="4509305C"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w:t>
            </w:r>
          </w:p>
        </w:tc>
        <w:tc>
          <w:tcPr>
            <w:tcW w:w="0" w:type="pct"/>
            <w:shd w:val="clear" w:color="auto" w:fill="F2F2F2" w:themeFill="background1" w:themeFillShade="F2"/>
          </w:tcPr>
          <w:p w14:paraId="575ADF65" w14:textId="0C910D92"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w:t>
            </w:r>
          </w:p>
        </w:tc>
        <w:tc>
          <w:tcPr>
            <w:tcW w:w="0" w:type="pct"/>
            <w:shd w:val="clear" w:color="auto" w:fill="F2F2F2" w:themeFill="background1" w:themeFillShade="F2"/>
          </w:tcPr>
          <w:p w14:paraId="6F44EDB4" w14:textId="33C24CD7"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3</w:t>
            </w:r>
          </w:p>
        </w:tc>
        <w:tc>
          <w:tcPr>
            <w:tcW w:w="0" w:type="pct"/>
            <w:shd w:val="clear" w:color="auto" w:fill="F2F2F2" w:themeFill="background1" w:themeFillShade="F2"/>
          </w:tcPr>
          <w:p w14:paraId="4E53035E" w14:textId="400AB3CA"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12</w:t>
            </w:r>
          </w:p>
        </w:tc>
      </w:tr>
      <w:tr w:rsidR="002F613C" w:rsidRPr="009346CE" w14:paraId="440FF671" w14:textId="0C42E980" w:rsidTr="00374D13">
        <w:trPr>
          <w:trHeight w:val="454"/>
        </w:trPr>
        <w:tc>
          <w:tcPr>
            <w:cnfStyle w:val="001000000000" w:firstRow="0" w:lastRow="0" w:firstColumn="1" w:lastColumn="0" w:oddVBand="0" w:evenVBand="0" w:oddHBand="0" w:evenHBand="0" w:firstRowFirstColumn="0" w:firstRowLastColumn="0" w:lastRowFirstColumn="0" w:lastRowLastColumn="0"/>
            <w:tcW w:w="781" w:type="pct"/>
          </w:tcPr>
          <w:p w14:paraId="0CDCCF25" w14:textId="75A0247F" w:rsidR="002F613C" w:rsidRPr="00CE19DF" w:rsidRDefault="002F613C" w:rsidP="002F613C">
            <w:pPr>
              <w:spacing w:before="80"/>
              <w:contextualSpacing/>
              <w:rPr>
                <w:sz w:val="18"/>
                <w:szCs w:val="18"/>
                <w:lang w:val="en-GB"/>
              </w:rPr>
            </w:pPr>
            <w:r w:rsidRPr="00CE19DF">
              <w:rPr>
                <w:sz w:val="18"/>
                <w:szCs w:val="18"/>
              </w:rPr>
              <w:t>Adequate</w:t>
            </w:r>
          </w:p>
        </w:tc>
        <w:tc>
          <w:tcPr>
            <w:tcW w:w="603" w:type="pct"/>
          </w:tcPr>
          <w:p w14:paraId="0E03663B" w14:textId="1BA50D5B" w:rsidR="002F613C" w:rsidRPr="00CE19DF" w:rsidRDefault="002F613C" w:rsidP="00374D1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4</w:t>
            </w:r>
          </w:p>
        </w:tc>
        <w:tc>
          <w:tcPr>
            <w:tcW w:w="603" w:type="pct"/>
          </w:tcPr>
          <w:p w14:paraId="3375AA38" w14:textId="25FE2138" w:rsidR="002F613C" w:rsidRPr="00CE19DF"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1</w:t>
            </w:r>
          </w:p>
        </w:tc>
        <w:tc>
          <w:tcPr>
            <w:tcW w:w="603" w:type="pct"/>
          </w:tcPr>
          <w:p w14:paraId="41A2B200" w14:textId="214D2DEC" w:rsidR="002F613C" w:rsidRPr="00CE19DF"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2</w:t>
            </w:r>
          </w:p>
        </w:tc>
        <w:tc>
          <w:tcPr>
            <w:tcW w:w="603" w:type="pct"/>
          </w:tcPr>
          <w:p w14:paraId="1DA1E279" w14:textId="28E782A3" w:rsidR="002F613C" w:rsidRPr="00CE19DF"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0</w:t>
            </w:r>
          </w:p>
        </w:tc>
        <w:tc>
          <w:tcPr>
            <w:tcW w:w="603" w:type="pct"/>
          </w:tcPr>
          <w:p w14:paraId="16C4395A" w14:textId="548B8121" w:rsidR="002F613C" w:rsidRPr="00CE19DF"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0</w:t>
            </w:r>
          </w:p>
        </w:tc>
        <w:tc>
          <w:tcPr>
            <w:tcW w:w="603" w:type="pct"/>
          </w:tcPr>
          <w:p w14:paraId="20EAE46A" w14:textId="06E5A7A2" w:rsidR="002F613C" w:rsidRPr="00CE19DF"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0</w:t>
            </w:r>
          </w:p>
        </w:tc>
        <w:tc>
          <w:tcPr>
            <w:tcW w:w="603" w:type="pct"/>
          </w:tcPr>
          <w:p w14:paraId="7AC0111A" w14:textId="335CA0C2" w:rsidR="002F613C" w:rsidRPr="00CE19DF"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7</w:t>
            </w:r>
          </w:p>
        </w:tc>
      </w:tr>
      <w:tr w:rsidR="00522753" w:rsidRPr="009346CE" w14:paraId="492A0019" w14:textId="326E4921" w:rsidTr="00F3356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336E2D8F" w14:textId="03900115" w:rsidR="002F613C" w:rsidRPr="00CE19DF" w:rsidRDefault="002F613C" w:rsidP="002F613C">
            <w:pPr>
              <w:spacing w:before="80"/>
              <w:contextualSpacing/>
              <w:rPr>
                <w:sz w:val="18"/>
                <w:szCs w:val="18"/>
                <w:lang w:val="en-GB"/>
              </w:rPr>
            </w:pPr>
            <w:r w:rsidRPr="00CE19DF">
              <w:rPr>
                <w:sz w:val="18"/>
                <w:szCs w:val="18"/>
              </w:rPr>
              <w:t xml:space="preserve">High quality  </w:t>
            </w:r>
          </w:p>
        </w:tc>
        <w:tc>
          <w:tcPr>
            <w:tcW w:w="0" w:type="pct"/>
            <w:shd w:val="clear" w:color="auto" w:fill="F2F2F2" w:themeFill="background1" w:themeFillShade="F2"/>
          </w:tcPr>
          <w:p w14:paraId="24D69EFE" w14:textId="4686247F" w:rsidR="002F613C" w:rsidRPr="00CE19DF" w:rsidRDefault="002F613C" w:rsidP="00374D1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589E3A28" w14:textId="2332F9E0"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w:t>
            </w:r>
          </w:p>
        </w:tc>
        <w:tc>
          <w:tcPr>
            <w:tcW w:w="0" w:type="pct"/>
            <w:shd w:val="clear" w:color="auto" w:fill="F2F2F2" w:themeFill="background1" w:themeFillShade="F2"/>
          </w:tcPr>
          <w:p w14:paraId="53E3FEB5" w14:textId="75A8C2C4"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4CE2F2A1" w14:textId="6644C27A"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4FE5C834" w14:textId="76E5A419"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57E9896E" w14:textId="62D554DB"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040423DF" w14:textId="2D25467A" w:rsidR="002F613C" w:rsidRPr="00CE19DF"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w:t>
            </w:r>
          </w:p>
        </w:tc>
      </w:tr>
    </w:tbl>
    <w:p w14:paraId="778503E2" w14:textId="77777777" w:rsidR="00F266E5" w:rsidRPr="00787909" w:rsidRDefault="00F266E5" w:rsidP="00F266E5">
      <w:pPr>
        <w:rPr>
          <w:lang w:val="en-GB"/>
        </w:rPr>
      </w:pPr>
    </w:p>
    <w:p w14:paraId="44F2E1AC" w14:textId="1963CBF7" w:rsidR="00F266E5" w:rsidRPr="00B972B8" w:rsidRDefault="00F266E5" w:rsidP="00F266E5">
      <w:pPr>
        <w:pStyle w:val="TableName"/>
        <w:rPr>
          <w:szCs w:val="22"/>
          <w:lang w:val="en-GB"/>
        </w:rPr>
      </w:pPr>
      <w:r w:rsidRPr="00B972B8">
        <w:rPr>
          <w:szCs w:val="22"/>
          <w:lang w:val="en-GB"/>
        </w:rPr>
        <w:t xml:space="preserve">Table </w:t>
      </w:r>
      <w:r w:rsidR="00453B99">
        <w:rPr>
          <w:szCs w:val="22"/>
          <w:lang w:val="en-GB"/>
        </w:rPr>
        <w:t>H</w:t>
      </w:r>
      <w:r w:rsidRPr="00B972B8">
        <w:rPr>
          <w:szCs w:val="22"/>
          <w:lang w:val="en-GB"/>
        </w:rPr>
        <w:t>: Average quality scores across plans by sector</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54"/>
        <w:gridCol w:w="1354"/>
        <w:gridCol w:w="962"/>
        <w:gridCol w:w="1116"/>
        <w:gridCol w:w="713"/>
        <w:gridCol w:w="1248"/>
        <w:gridCol w:w="704"/>
        <w:gridCol w:w="598"/>
      </w:tblGrid>
      <w:tr w:rsidR="00CA5B12" w:rsidRPr="002F613C" w14:paraId="0EBDB70E" w14:textId="5BE5C1B2" w:rsidTr="00B116F0">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1333" w:type="dxa"/>
            <w:tcBorders>
              <w:top w:val="single" w:sz="4" w:space="0" w:color="auto"/>
              <w:left w:val="single" w:sz="4" w:space="0" w:color="auto"/>
              <w:right w:val="single" w:sz="4" w:space="0" w:color="auto"/>
            </w:tcBorders>
            <w:shd w:val="clear" w:color="auto" w:fill="DEEAF6" w:themeFill="accent1" w:themeFillTint="33"/>
          </w:tcPr>
          <w:p w14:paraId="09959A5D" w14:textId="0C91D60D" w:rsidR="002F613C" w:rsidRPr="002F613C" w:rsidRDefault="002F613C" w:rsidP="002F613C">
            <w:pPr>
              <w:spacing w:before="80"/>
              <w:rPr>
                <w:color w:val="auto"/>
                <w:sz w:val="18"/>
                <w:szCs w:val="18"/>
                <w:lang w:val="en-GB"/>
              </w:rPr>
            </w:pPr>
            <w:r w:rsidRPr="002F613C">
              <w:rPr>
                <w:color w:val="auto"/>
                <w:sz w:val="18"/>
                <w:szCs w:val="18"/>
              </w:rPr>
              <w:t>Average quality rating</w:t>
            </w:r>
          </w:p>
        </w:tc>
        <w:tc>
          <w:tcPr>
            <w:tcW w:w="1254" w:type="dxa"/>
            <w:tcBorders>
              <w:top w:val="single" w:sz="4" w:space="0" w:color="auto"/>
              <w:left w:val="single" w:sz="4" w:space="0" w:color="auto"/>
              <w:right w:val="single" w:sz="4" w:space="0" w:color="auto"/>
            </w:tcBorders>
            <w:shd w:val="clear" w:color="auto" w:fill="DEEAF6" w:themeFill="accent1" w:themeFillTint="33"/>
          </w:tcPr>
          <w:p w14:paraId="4B4F8C58" w14:textId="51CD70A3"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2F613C">
              <w:rPr>
                <w:color w:val="auto"/>
                <w:sz w:val="18"/>
                <w:szCs w:val="18"/>
              </w:rPr>
              <w:t>Agriculture, trade and other production sectors</w:t>
            </w:r>
          </w:p>
        </w:tc>
        <w:tc>
          <w:tcPr>
            <w:tcW w:w="1354" w:type="dxa"/>
            <w:tcBorders>
              <w:top w:val="single" w:sz="4" w:space="0" w:color="auto"/>
              <w:left w:val="single" w:sz="4" w:space="0" w:color="auto"/>
              <w:right w:val="single" w:sz="4" w:space="0" w:color="auto"/>
            </w:tcBorders>
            <w:shd w:val="clear" w:color="auto" w:fill="DEEAF6" w:themeFill="accent1" w:themeFillTint="33"/>
          </w:tcPr>
          <w:p w14:paraId="45C7EC67" w14:textId="5166F4BB"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2F613C">
              <w:rPr>
                <w:color w:val="auto"/>
                <w:sz w:val="18"/>
                <w:szCs w:val="18"/>
              </w:rPr>
              <w:t>Economic infrastructure and services</w:t>
            </w:r>
          </w:p>
        </w:tc>
        <w:tc>
          <w:tcPr>
            <w:tcW w:w="962" w:type="dxa"/>
            <w:tcBorders>
              <w:top w:val="single" w:sz="4" w:space="0" w:color="auto"/>
              <w:left w:val="single" w:sz="4" w:space="0" w:color="auto"/>
              <w:right w:val="single" w:sz="4" w:space="0" w:color="auto"/>
            </w:tcBorders>
            <w:shd w:val="clear" w:color="auto" w:fill="DEEAF6" w:themeFill="accent1" w:themeFillTint="33"/>
          </w:tcPr>
          <w:p w14:paraId="21C4FC7E" w14:textId="75C789C4"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2F613C">
              <w:rPr>
                <w:color w:val="auto"/>
                <w:sz w:val="18"/>
                <w:szCs w:val="18"/>
              </w:rPr>
              <w:t>Education</w:t>
            </w:r>
          </w:p>
        </w:tc>
        <w:tc>
          <w:tcPr>
            <w:tcW w:w="1116" w:type="dxa"/>
            <w:tcBorders>
              <w:top w:val="single" w:sz="4" w:space="0" w:color="auto"/>
              <w:left w:val="single" w:sz="4" w:space="0" w:color="auto"/>
              <w:right w:val="single" w:sz="4" w:space="0" w:color="auto"/>
            </w:tcBorders>
            <w:shd w:val="clear" w:color="auto" w:fill="DEEAF6" w:themeFill="accent1" w:themeFillTint="33"/>
          </w:tcPr>
          <w:p w14:paraId="1D1735C8" w14:textId="02FD0A42"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2F613C">
              <w:rPr>
                <w:color w:val="auto"/>
                <w:sz w:val="18"/>
                <w:szCs w:val="18"/>
              </w:rPr>
              <w:t>Governance</w:t>
            </w:r>
          </w:p>
        </w:tc>
        <w:tc>
          <w:tcPr>
            <w:tcW w:w="713" w:type="dxa"/>
            <w:tcBorders>
              <w:top w:val="single" w:sz="4" w:space="0" w:color="auto"/>
              <w:left w:val="single" w:sz="4" w:space="0" w:color="auto"/>
              <w:right w:val="single" w:sz="4" w:space="0" w:color="auto"/>
            </w:tcBorders>
            <w:shd w:val="clear" w:color="auto" w:fill="DEEAF6" w:themeFill="accent1" w:themeFillTint="33"/>
          </w:tcPr>
          <w:p w14:paraId="1E77027D" w14:textId="407F48BD"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2F613C">
              <w:rPr>
                <w:color w:val="auto"/>
                <w:sz w:val="18"/>
                <w:szCs w:val="18"/>
              </w:rPr>
              <w:t>Health</w:t>
            </w:r>
          </w:p>
        </w:tc>
        <w:tc>
          <w:tcPr>
            <w:tcW w:w="1248" w:type="dxa"/>
            <w:tcBorders>
              <w:top w:val="single" w:sz="4" w:space="0" w:color="auto"/>
              <w:left w:val="single" w:sz="4" w:space="0" w:color="auto"/>
              <w:right w:val="single" w:sz="4" w:space="0" w:color="auto"/>
            </w:tcBorders>
            <w:shd w:val="clear" w:color="auto" w:fill="DEEAF6" w:themeFill="accent1" w:themeFillTint="33"/>
          </w:tcPr>
          <w:p w14:paraId="56A73E2A" w14:textId="6E164E6E"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2F613C">
              <w:rPr>
                <w:color w:val="auto"/>
                <w:sz w:val="18"/>
                <w:szCs w:val="18"/>
              </w:rPr>
              <w:t>Humanitarian</w:t>
            </w:r>
          </w:p>
        </w:tc>
        <w:tc>
          <w:tcPr>
            <w:tcW w:w="704" w:type="dxa"/>
            <w:tcBorders>
              <w:top w:val="single" w:sz="4" w:space="0" w:color="auto"/>
              <w:left w:val="single" w:sz="4" w:space="0" w:color="auto"/>
              <w:right w:val="single" w:sz="4" w:space="0" w:color="auto"/>
            </w:tcBorders>
            <w:shd w:val="clear" w:color="auto" w:fill="DEEAF6" w:themeFill="accent1" w:themeFillTint="33"/>
          </w:tcPr>
          <w:p w14:paraId="6908B968" w14:textId="68CBC5A6"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2F613C">
              <w:rPr>
                <w:color w:val="auto"/>
                <w:sz w:val="18"/>
                <w:szCs w:val="18"/>
              </w:rPr>
              <w:t>Cross-sector</w:t>
            </w:r>
          </w:p>
        </w:tc>
        <w:tc>
          <w:tcPr>
            <w:tcW w:w="598" w:type="dxa"/>
            <w:tcBorders>
              <w:top w:val="single" w:sz="4" w:space="0" w:color="auto"/>
              <w:left w:val="single" w:sz="4" w:space="0" w:color="auto"/>
              <w:right w:val="single" w:sz="4" w:space="0" w:color="auto"/>
            </w:tcBorders>
            <w:shd w:val="clear" w:color="auto" w:fill="DEEAF6" w:themeFill="accent1" w:themeFillTint="33"/>
          </w:tcPr>
          <w:p w14:paraId="1844AA66" w14:textId="6C6A5C86" w:rsidR="002F613C" w:rsidRPr="002F613C" w:rsidRDefault="002F613C" w:rsidP="002F613C">
            <w:pPr>
              <w:spacing w:before="80"/>
              <w:cnfStyle w:val="100000000000" w:firstRow="1" w:lastRow="0" w:firstColumn="0" w:lastColumn="0" w:oddVBand="0" w:evenVBand="0" w:oddHBand="0" w:evenHBand="0" w:firstRowFirstColumn="0" w:firstRowLastColumn="0" w:lastRowFirstColumn="0" w:lastRowLastColumn="0"/>
              <w:rPr>
                <w:color w:val="auto"/>
                <w:sz w:val="18"/>
                <w:szCs w:val="18"/>
              </w:rPr>
            </w:pPr>
            <w:r w:rsidRPr="002F613C">
              <w:rPr>
                <w:color w:val="auto"/>
                <w:sz w:val="18"/>
                <w:szCs w:val="18"/>
              </w:rPr>
              <w:t>Total</w:t>
            </w:r>
          </w:p>
        </w:tc>
      </w:tr>
      <w:tr w:rsidR="00A3111E" w:rsidRPr="002F613C" w14:paraId="60C19B56" w14:textId="6E0107C6" w:rsidTr="00F3356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33" w:type="dxa"/>
            <w:shd w:val="clear" w:color="auto" w:fill="F2F2F2" w:themeFill="background1" w:themeFillShade="F2"/>
          </w:tcPr>
          <w:p w14:paraId="1F24599F" w14:textId="476C7E1C" w:rsidR="002F613C" w:rsidRPr="002F613C" w:rsidRDefault="002F613C" w:rsidP="002F613C">
            <w:pPr>
              <w:spacing w:before="80"/>
              <w:contextualSpacing/>
              <w:rPr>
                <w:sz w:val="18"/>
                <w:szCs w:val="18"/>
                <w:lang w:val="en-GB"/>
              </w:rPr>
            </w:pPr>
            <w:r w:rsidRPr="002F613C">
              <w:rPr>
                <w:sz w:val="18"/>
                <w:szCs w:val="18"/>
              </w:rPr>
              <w:t>Unsatisfactory</w:t>
            </w:r>
          </w:p>
        </w:tc>
        <w:tc>
          <w:tcPr>
            <w:tcW w:w="1254" w:type="dxa"/>
            <w:shd w:val="clear" w:color="auto" w:fill="F2F2F2" w:themeFill="background1" w:themeFillShade="F2"/>
          </w:tcPr>
          <w:p w14:paraId="508EF1D1" w14:textId="282ED4B6"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1</w:t>
            </w:r>
          </w:p>
        </w:tc>
        <w:tc>
          <w:tcPr>
            <w:tcW w:w="1354" w:type="dxa"/>
            <w:shd w:val="clear" w:color="auto" w:fill="F2F2F2" w:themeFill="background1" w:themeFillShade="F2"/>
          </w:tcPr>
          <w:p w14:paraId="16DFBC97" w14:textId="27A30A1C"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0</w:t>
            </w:r>
          </w:p>
        </w:tc>
        <w:tc>
          <w:tcPr>
            <w:tcW w:w="962" w:type="dxa"/>
            <w:shd w:val="clear" w:color="auto" w:fill="F2F2F2" w:themeFill="background1" w:themeFillShade="F2"/>
          </w:tcPr>
          <w:p w14:paraId="2052A248" w14:textId="34C78C4B"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0</w:t>
            </w:r>
          </w:p>
        </w:tc>
        <w:tc>
          <w:tcPr>
            <w:tcW w:w="1116" w:type="dxa"/>
            <w:shd w:val="clear" w:color="auto" w:fill="F2F2F2" w:themeFill="background1" w:themeFillShade="F2"/>
          </w:tcPr>
          <w:p w14:paraId="1D286B31" w14:textId="665DF4F5"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7</w:t>
            </w:r>
          </w:p>
        </w:tc>
        <w:tc>
          <w:tcPr>
            <w:tcW w:w="713" w:type="dxa"/>
            <w:shd w:val="clear" w:color="auto" w:fill="F2F2F2" w:themeFill="background1" w:themeFillShade="F2"/>
          </w:tcPr>
          <w:p w14:paraId="32A4F1C5" w14:textId="3D8B416E"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2</w:t>
            </w:r>
          </w:p>
        </w:tc>
        <w:tc>
          <w:tcPr>
            <w:tcW w:w="1248" w:type="dxa"/>
            <w:shd w:val="clear" w:color="auto" w:fill="F2F2F2" w:themeFill="background1" w:themeFillShade="F2"/>
          </w:tcPr>
          <w:p w14:paraId="7CDBEA87" w14:textId="2259FE6A"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1</w:t>
            </w:r>
          </w:p>
        </w:tc>
        <w:tc>
          <w:tcPr>
            <w:tcW w:w="704" w:type="dxa"/>
            <w:shd w:val="clear" w:color="auto" w:fill="F2F2F2" w:themeFill="background1" w:themeFillShade="F2"/>
          </w:tcPr>
          <w:p w14:paraId="1BC146B0" w14:textId="71820019"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1</w:t>
            </w:r>
          </w:p>
        </w:tc>
        <w:tc>
          <w:tcPr>
            <w:tcW w:w="598" w:type="dxa"/>
            <w:shd w:val="clear" w:color="auto" w:fill="F2F2F2" w:themeFill="background1" w:themeFillShade="F2"/>
          </w:tcPr>
          <w:p w14:paraId="389417F6" w14:textId="234AA5E3"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rPr>
            </w:pPr>
            <w:r w:rsidRPr="002F613C">
              <w:rPr>
                <w:sz w:val="18"/>
                <w:szCs w:val="18"/>
              </w:rPr>
              <w:t>12</w:t>
            </w:r>
          </w:p>
        </w:tc>
      </w:tr>
      <w:tr w:rsidR="00427DA2" w:rsidRPr="002F613C" w14:paraId="09E840D2" w14:textId="576EF4CE" w:rsidTr="00374D13">
        <w:trPr>
          <w:trHeight w:val="454"/>
        </w:trPr>
        <w:tc>
          <w:tcPr>
            <w:cnfStyle w:val="001000000000" w:firstRow="0" w:lastRow="0" w:firstColumn="1" w:lastColumn="0" w:oddVBand="0" w:evenVBand="0" w:oddHBand="0" w:evenHBand="0" w:firstRowFirstColumn="0" w:firstRowLastColumn="0" w:lastRowFirstColumn="0" w:lastRowLastColumn="0"/>
            <w:tcW w:w="1333" w:type="dxa"/>
          </w:tcPr>
          <w:p w14:paraId="7E71246E" w14:textId="01CAB109" w:rsidR="002F613C" w:rsidRPr="002F613C" w:rsidRDefault="002F613C" w:rsidP="002F613C">
            <w:pPr>
              <w:spacing w:before="80"/>
              <w:contextualSpacing/>
              <w:rPr>
                <w:sz w:val="18"/>
                <w:szCs w:val="18"/>
                <w:lang w:val="en-GB"/>
              </w:rPr>
            </w:pPr>
            <w:r w:rsidRPr="002F613C">
              <w:rPr>
                <w:sz w:val="18"/>
                <w:szCs w:val="18"/>
              </w:rPr>
              <w:t>Adequate</w:t>
            </w:r>
          </w:p>
        </w:tc>
        <w:tc>
          <w:tcPr>
            <w:tcW w:w="1254" w:type="dxa"/>
          </w:tcPr>
          <w:p w14:paraId="558F8945" w14:textId="57F66941" w:rsidR="002F613C" w:rsidRPr="002F613C" w:rsidRDefault="002F613C" w:rsidP="00374D1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2F613C">
              <w:rPr>
                <w:sz w:val="18"/>
                <w:szCs w:val="18"/>
              </w:rPr>
              <w:t>1</w:t>
            </w:r>
          </w:p>
        </w:tc>
        <w:tc>
          <w:tcPr>
            <w:tcW w:w="1354" w:type="dxa"/>
          </w:tcPr>
          <w:p w14:paraId="7E91F8E6" w14:textId="2330CB4B" w:rsidR="002F613C" w:rsidRPr="002F613C"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2F613C">
              <w:rPr>
                <w:sz w:val="18"/>
                <w:szCs w:val="18"/>
              </w:rPr>
              <w:t>2</w:t>
            </w:r>
          </w:p>
        </w:tc>
        <w:tc>
          <w:tcPr>
            <w:tcW w:w="962" w:type="dxa"/>
          </w:tcPr>
          <w:p w14:paraId="410691C8" w14:textId="21F3BD36" w:rsidR="002F613C" w:rsidRPr="002F613C"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2F613C">
              <w:rPr>
                <w:sz w:val="18"/>
                <w:szCs w:val="18"/>
              </w:rPr>
              <w:t>1</w:t>
            </w:r>
          </w:p>
        </w:tc>
        <w:tc>
          <w:tcPr>
            <w:tcW w:w="1116" w:type="dxa"/>
          </w:tcPr>
          <w:p w14:paraId="341373CF" w14:textId="1EAE869A" w:rsidR="002F613C" w:rsidRPr="002F613C"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2F613C">
              <w:rPr>
                <w:sz w:val="18"/>
                <w:szCs w:val="18"/>
              </w:rPr>
              <w:t>2</w:t>
            </w:r>
          </w:p>
        </w:tc>
        <w:tc>
          <w:tcPr>
            <w:tcW w:w="713" w:type="dxa"/>
          </w:tcPr>
          <w:p w14:paraId="694E90FB" w14:textId="286E8E73" w:rsidR="002F613C" w:rsidRPr="002F613C"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2F613C">
              <w:rPr>
                <w:sz w:val="18"/>
                <w:szCs w:val="18"/>
              </w:rPr>
              <w:t>1</w:t>
            </w:r>
          </w:p>
        </w:tc>
        <w:tc>
          <w:tcPr>
            <w:tcW w:w="1248" w:type="dxa"/>
          </w:tcPr>
          <w:p w14:paraId="061CE3A6" w14:textId="345B96B6" w:rsidR="002F613C" w:rsidRPr="002F613C"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2F613C">
              <w:rPr>
                <w:sz w:val="18"/>
                <w:szCs w:val="18"/>
              </w:rPr>
              <w:t>0</w:t>
            </w:r>
          </w:p>
        </w:tc>
        <w:tc>
          <w:tcPr>
            <w:tcW w:w="704" w:type="dxa"/>
          </w:tcPr>
          <w:p w14:paraId="1D561174" w14:textId="72EBE496" w:rsidR="002F613C" w:rsidRPr="002F613C" w:rsidRDefault="00427DA2"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p>
        </w:tc>
        <w:tc>
          <w:tcPr>
            <w:tcW w:w="598" w:type="dxa"/>
          </w:tcPr>
          <w:p w14:paraId="56B25628" w14:textId="38B1A227" w:rsidR="002F613C" w:rsidRPr="002F613C"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rPr>
            </w:pPr>
            <w:r w:rsidRPr="002F613C">
              <w:rPr>
                <w:sz w:val="18"/>
                <w:szCs w:val="18"/>
              </w:rPr>
              <w:t>7</w:t>
            </w:r>
          </w:p>
        </w:tc>
      </w:tr>
      <w:tr w:rsidR="00A3111E" w:rsidRPr="002F613C" w14:paraId="1AB0A7FD" w14:textId="3FB7F157" w:rsidTr="00F3356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33" w:type="dxa"/>
            <w:shd w:val="clear" w:color="auto" w:fill="F2F2F2" w:themeFill="background1" w:themeFillShade="F2"/>
          </w:tcPr>
          <w:p w14:paraId="2E0B7C2D" w14:textId="11A68A70" w:rsidR="002F613C" w:rsidRPr="002F613C" w:rsidRDefault="002F613C" w:rsidP="002F613C">
            <w:pPr>
              <w:spacing w:before="80"/>
              <w:contextualSpacing/>
              <w:rPr>
                <w:sz w:val="18"/>
                <w:szCs w:val="18"/>
                <w:lang w:val="en-GB"/>
              </w:rPr>
            </w:pPr>
            <w:r w:rsidRPr="002F613C">
              <w:rPr>
                <w:sz w:val="18"/>
                <w:szCs w:val="18"/>
              </w:rPr>
              <w:t xml:space="preserve">High quality  </w:t>
            </w:r>
          </w:p>
        </w:tc>
        <w:tc>
          <w:tcPr>
            <w:tcW w:w="1254" w:type="dxa"/>
            <w:shd w:val="clear" w:color="auto" w:fill="F2F2F2" w:themeFill="background1" w:themeFillShade="F2"/>
          </w:tcPr>
          <w:p w14:paraId="09A7938E" w14:textId="3D199D1D" w:rsidR="002F613C" w:rsidRPr="002F613C" w:rsidRDefault="002F613C" w:rsidP="00374D1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0</w:t>
            </w:r>
          </w:p>
        </w:tc>
        <w:tc>
          <w:tcPr>
            <w:tcW w:w="1354" w:type="dxa"/>
            <w:shd w:val="clear" w:color="auto" w:fill="F2F2F2" w:themeFill="background1" w:themeFillShade="F2"/>
          </w:tcPr>
          <w:p w14:paraId="7CD473D1" w14:textId="1AAD44BE"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0</w:t>
            </w:r>
          </w:p>
        </w:tc>
        <w:tc>
          <w:tcPr>
            <w:tcW w:w="962" w:type="dxa"/>
            <w:shd w:val="clear" w:color="auto" w:fill="F2F2F2" w:themeFill="background1" w:themeFillShade="F2"/>
          </w:tcPr>
          <w:p w14:paraId="7D6C12D5" w14:textId="0432F363"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1</w:t>
            </w:r>
          </w:p>
        </w:tc>
        <w:tc>
          <w:tcPr>
            <w:tcW w:w="1116" w:type="dxa"/>
            <w:shd w:val="clear" w:color="auto" w:fill="F2F2F2" w:themeFill="background1" w:themeFillShade="F2"/>
          </w:tcPr>
          <w:p w14:paraId="361B6399" w14:textId="31AFBF95"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0</w:t>
            </w:r>
          </w:p>
        </w:tc>
        <w:tc>
          <w:tcPr>
            <w:tcW w:w="713" w:type="dxa"/>
            <w:shd w:val="clear" w:color="auto" w:fill="F2F2F2" w:themeFill="background1" w:themeFillShade="F2"/>
          </w:tcPr>
          <w:p w14:paraId="53C8C5EA" w14:textId="4C2A2602" w:rsidR="002F613C" w:rsidRPr="002F613C" w:rsidRDefault="00427DA2"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p>
        </w:tc>
        <w:tc>
          <w:tcPr>
            <w:tcW w:w="1248" w:type="dxa"/>
            <w:shd w:val="clear" w:color="auto" w:fill="F2F2F2" w:themeFill="background1" w:themeFillShade="F2"/>
          </w:tcPr>
          <w:p w14:paraId="585D79F9" w14:textId="3E558DD2"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2F613C">
              <w:rPr>
                <w:sz w:val="18"/>
                <w:szCs w:val="18"/>
              </w:rPr>
              <w:t>0</w:t>
            </w:r>
          </w:p>
        </w:tc>
        <w:tc>
          <w:tcPr>
            <w:tcW w:w="704" w:type="dxa"/>
            <w:shd w:val="clear" w:color="auto" w:fill="F2F2F2" w:themeFill="background1" w:themeFillShade="F2"/>
          </w:tcPr>
          <w:p w14:paraId="151D28BD" w14:textId="1647004B" w:rsidR="002F613C" w:rsidRPr="002F613C" w:rsidRDefault="00427DA2"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p>
        </w:tc>
        <w:tc>
          <w:tcPr>
            <w:tcW w:w="598" w:type="dxa"/>
            <w:shd w:val="clear" w:color="auto" w:fill="F2F2F2" w:themeFill="background1" w:themeFillShade="F2"/>
          </w:tcPr>
          <w:p w14:paraId="0EB261D6" w14:textId="732E9132" w:rsidR="002F613C" w:rsidRPr="002F613C" w:rsidRDefault="002F613C"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rPr>
            </w:pPr>
            <w:r w:rsidRPr="002F613C">
              <w:rPr>
                <w:sz w:val="18"/>
                <w:szCs w:val="18"/>
              </w:rPr>
              <w:t>1</w:t>
            </w:r>
          </w:p>
        </w:tc>
      </w:tr>
      <w:tr w:rsidR="00427DA2" w:rsidRPr="002F613C" w14:paraId="22BBAC10" w14:textId="77777777" w:rsidTr="00374D13">
        <w:trPr>
          <w:trHeight w:val="454"/>
        </w:trPr>
        <w:tc>
          <w:tcPr>
            <w:cnfStyle w:val="001000000000" w:firstRow="0" w:lastRow="0" w:firstColumn="1" w:lastColumn="0" w:oddVBand="0" w:evenVBand="0" w:oddHBand="0" w:evenHBand="0" w:firstRowFirstColumn="0" w:firstRowLastColumn="0" w:lastRowFirstColumn="0" w:lastRowLastColumn="0"/>
            <w:tcW w:w="1333" w:type="dxa"/>
          </w:tcPr>
          <w:p w14:paraId="7C95AC2B" w14:textId="3820A09E" w:rsidR="002F613C" w:rsidRPr="00374D13" w:rsidRDefault="002F613C" w:rsidP="002F613C">
            <w:pPr>
              <w:spacing w:before="80"/>
              <w:contextualSpacing/>
              <w:rPr>
                <w:sz w:val="18"/>
                <w:szCs w:val="18"/>
              </w:rPr>
            </w:pPr>
            <w:r w:rsidRPr="00374D13">
              <w:rPr>
                <w:sz w:val="18"/>
                <w:szCs w:val="18"/>
              </w:rPr>
              <w:t>Total</w:t>
            </w:r>
          </w:p>
        </w:tc>
        <w:tc>
          <w:tcPr>
            <w:tcW w:w="1254" w:type="dxa"/>
          </w:tcPr>
          <w:p w14:paraId="14FADEEA" w14:textId="56BEAD4E"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2</w:t>
            </w:r>
          </w:p>
        </w:tc>
        <w:tc>
          <w:tcPr>
            <w:tcW w:w="1354" w:type="dxa"/>
          </w:tcPr>
          <w:p w14:paraId="7746830F" w14:textId="6C0B765B"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2</w:t>
            </w:r>
          </w:p>
        </w:tc>
        <w:tc>
          <w:tcPr>
            <w:tcW w:w="962" w:type="dxa"/>
          </w:tcPr>
          <w:p w14:paraId="671EBE4C" w14:textId="0EC865EA"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2</w:t>
            </w:r>
          </w:p>
        </w:tc>
        <w:tc>
          <w:tcPr>
            <w:tcW w:w="1116" w:type="dxa"/>
          </w:tcPr>
          <w:p w14:paraId="21776086" w14:textId="38FA885E"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9</w:t>
            </w:r>
          </w:p>
        </w:tc>
        <w:tc>
          <w:tcPr>
            <w:tcW w:w="713" w:type="dxa"/>
          </w:tcPr>
          <w:p w14:paraId="7BBEB244" w14:textId="7E4E4720"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lang w:val="en-GB"/>
              </w:rPr>
            </w:pPr>
            <w:r w:rsidRPr="00374D13">
              <w:rPr>
                <w:b/>
                <w:bCs/>
                <w:sz w:val="18"/>
                <w:szCs w:val="18"/>
              </w:rPr>
              <w:t>3</w:t>
            </w:r>
          </w:p>
        </w:tc>
        <w:tc>
          <w:tcPr>
            <w:tcW w:w="1248" w:type="dxa"/>
          </w:tcPr>
          <w:p w14:paraId="5DC9E6BE" w14:textId="1C0B93AF"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1</w:t>
            </w:r>
          </w:p>
        </w:tc>
        <w:tc>
          <w:tcPr>
            <w:tcW w:w="704" w:type="dxa"/>
          </w:tcPr>
          <w:p w14:paraId="25A5F399" w14:textId="032D5A33"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lang w:val="en-GB"/>
              </w:rPr>
            </w:pPr>
            <w:r w:rsidRPr="00374D13">
              <w:rPr>
                <w:b/>
                <w:bCs/>
                <w:sz w:val="18"/>
                <w:szCs w:val="18"/>
              </w:rPr>
              <w:t>1</w:t>
            </w:r>
          </w:p>
        </w:tc>
        <w:tc>
          <w:tcPr>
            <w:tcW w:w="598" w:type="dxa"/>
          </w:tcPr>
          <w:p w14:paraId="6A7EEFA0" w14:textId="7DE9FDC9" w:rsidR="002F613C" w:rsidRPr="00374D13" w:rsidRDefault="002F613C"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20</w:t>
            </w:r>
          </w:p>
        </w:tc>
      </w:tr>
    </w:tbl>
    <w:p w14:paraId="22AEFFB8" w14:textId="46F8AC3E" w:rsidR="00427DA2" w:rsidRDefault="00427DA2">
      <w:pPr>
        <w:spacing w:line="259" w:lineRule="auto"/>
        <w:rPr>
          <w:rFonts w:eastAsiaTheme="minorEastAsia"/>
          <w:b/>
          <w:bCs/>
          <w:color w:val="007FAD"/>
          <w:kern w:val="2"/>
          <w:sz w:val="20"/>
          <w:szCs w:val="20"/>
          <w:lang w:val="en-GB" w:eastAsia="en-AU"/>
          <w14:ligatures w14:val="standardContextual"/>
        </w:rPr>
      </w:pPr>
    </w:p>
    <w:p w14:paraId="22D6918B" w14:textId="71E31A41" w:rsidR="00A26D33" w:rsidRPr="00B972B8" w:rsidRDefault="00F266E5" w:rsidP="00F266E5">
      <w:pPr>
        <w:pStyle w:val="TableName"/>
        <w:rPr>
          <w:szCs w:val="22"/>
          <w:lang w:val="en-GB"/>
        </w:rPr>
      </w:pPr>
      <w:r w:rsidRPr="00B972B8">
        <w:rPr>
          <w:szCs w:val="22"/>
          <w:lang w:val="en-GB"/>
        </w:rPr>
        <w:t xml:space="preserve">Table </w:t>
      </w:r>
      <w:r w:rsidR="00453B99">
        <w:rPr>
          <w:szCs w:val="22"/>
          <w:lang w:val="en-GB"/>
        </w:rPr>
        <w:t>I</w:t>
      </w:r>
      <w:r w:rsidRPr="00B972B8">
        <w:rPr>
          <w:szCs w:val="22"/>
          <w:lang w:val="en-GB"/>
        </w:rPr>
        <w:t xml:space="preserve">: Average quality scores across plans by investment value </w:t>
      </w:r>
    </w:p>
    <w:tbl>
      <w:tblPr>
        <w:tblStyle w:val="GridTable4-Accent1"/>
        <w:tblW w:w="47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1690"/>
        <w:gridCol w:w="1700"/>
        <w:gridCol w:w="1793"/>
        <w:gridCol w:w="1450"/>
      </w:tblGrid>
      <w:tr w:rsidR="00A26D33" w:rsidRPr="002F613C" w14:paraId="0D0FD5A9" w14:textId="77777777" w:rsidTr="00B116F0">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6C5ADE36" w14:textId="4F54EB0F" w:rsidR="00A26D33" w:rsidRPr="00CE19DF" w:rsidRDefault="00A26D33" w:rsidP="00374D13">
            <w:pPr>
              <w:rPr>
                <w:color w:val="auto"/>
                <w:sz w:val="18"/>
                <w:szCs w:val="18"/>
                <w:lang w:val="en-GB"/>
              </w:rPr>
            </w:pPr>
            <w:r w:rsidRPr="00CE19DF">
              <w:rPr>
                <w:color w:val="auto"/>
                <w:sz w:val="18"/>
                <w:szCs w:val="18"/>
              </w:rPr>
              <w:t>Average quality rating</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750BAD72" w14:textId="07CA70F3" w:rsidR="00A26D33" w:rsidRPr="00CE19DF" w:rsidRDefault="00A26D33" w:rsidP="00374D13">
            <w:pPr>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CE19DF">
              <w:rPr>
                <w:color w:val="auto"/>
                <w:sz w:val="18"/>
                <w:szCs w:val="18"/>
              </w:rPr>
              <w:t>Low (&lt;$10m)</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5C09DF54" w14:textId="7C5BCD3A" w:rsidR="00A26D33" w:rsidRPr="00CE19DF" w:rsidRDefault="00A26D33" w:rsidP="00374D13">
            <w:pPr>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CE19DF">
              <w:rPr>
                <w:color w:val="auto"/>
                <w:sz w:val="18"/>
                <w:szCs w:val="18"/>
              </w:rPr>
              <w:t>Medium ($10–100M)</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01C98F88" w14:textId="68DD17B0" w:rsidR="00A26D33" w:rsidRPr="00CE19DF" w:rsidRDefault="00A26D33" w:rsidP="00374D13">
            <w:pPr>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CE19DF">
              <w:rPr>
                <w:color w:val="auto"/>
                <w:sz w:val="18"/>
                <w:szCs w:val="18"/>
              </w:rPr>
              <w:t>High (&gt;$100M)</w:t>
            </w:r>
          </w:p>
        </w:tc>
        <w:tc>
          <w:tcPr>
            <w:tcW w:w="0" w:type="pct"/>
            <w:tcBorders>
              <w:top w:val="none" w:sz="0" w:space="0" w:color="auto"/>
              <w:left w:val="none" w:sz="0" w:space="0" w:color="auto"/>
              <w:bottom w:val="none" w:sz="0" w:space="0" w:color="auto"/>
              <w:right w:val="none" w:sz="0" w:space="0" w:color="auto"/>
            </w:tcBorders>
            <w:shd w:val="clear" w:color="auto" w:fill="DEEAF6" w:themeFill="accent1" w:themeFillTint="33"/>
          </w:tcPr>
          <w:p w14:paraId="2C940B1B" w14:textId="04E2B141" w:rsidR="00A26D33" w:rsidRPr="00CE19DF" w:rsidRDefault="00A26D33" w:rsidP="00374D13">
            <w:pPr>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CE19DF">
              <w:rPr>
                <w:color w:val="auto"/>
                <w:sz w:val="18"/>
                <w:szCs w:val="18"/>
              </w:rPr>
              <w:t>Total</w:t>
            </w:r>
          </w:p>
        </w:tc>
      </w:tr>
      <w:tr w:rsidR="00F33567" w:rsidRPr="002F613C" w14:paraId="7FB34393" w14:textId="77777777" w:rsidTr="00374D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33846433" w14:textId="07B6B6D3" w:rsidR="00A26D33" w:rsidRPr="00CE19DF" w:rsidRDefault="00A26D33" w:rsidP="00374D13">
            <w:pPr>
              <w:contextualSpacing/>
              <w:rPr>
                <w:sz w:val="18"/>
                <w:szCs w:val="18"/>
                <w:lang w:val="en-GB"/>
              </w:rPr>
            </w:pPr>
            <w:r w:rsidRPr="00CE19DF">
              <w:rPr>
                <w:sz w:val="18"/>
                <w:szCs w:val="18"/>
              </w:rPr>
              <w:t>Unsatisfactory</w:t>
            </w:r>
          </w:p>
        </w:tc>
        <w:tc>
          <w:tcPr>
            <w:tcW w:w="0" w:type="pct"/>
            <w:shd w:val="clear" w:color="auto" w:fill="F2F2F2" w:themeFill="background1" w:themeFillShade="F2"/>
          </w:tcPr>
          <w:p w14:paraId="7904CE04" w14:textId="07907693" w:rsidR="00A26D33" w:rsidRPr="00CE19DF" w:rsidRDefault="00A26D33"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48607952" w14:textId="4C21A88A" w:rsidR="00A26D33" w:rsidRPr="00CE19DF" w:rsidRDefault="00A26D33"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7</w:t>
            </w:r>
          </w:p>
        </w:tc>
        <w:tc>
          <w:tcPr>
            <w:tcW w:w="0" w:type="pct"/>
            <w:shd w:val="clear" w:color="auto" w:fill="F2F2F2" w:themeFill="background1" w:themeFillShade="F2"/>
          </w:tcPr>
          <w:p w14:paraId="381B2105" w14:textId="424B8662" w:rsidR="00A26D33" w:rsidRPr="00CE19DF" w:rsidRDefault="00A26D33"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5</w:t>
            </w:r>
          </w:p>
        </w:tc>
        <w:tc>
          <w:tcPr>
            <w:tcW w:w="0" w:type="pct"/>
            <w:shd w:val="clear" w:color="auto" w:fill="F2F2F2" w:themeFill="background1" w:themeFillShade="F2"/>
          </w:tcPr>
          <w:p w14:paraId="03CE9BAE" w14:textId="666F25AE" w:rsidR="00A26D33" w:rsidRPr="00CE19DF" w:rsidRDefault="00A26D33"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12</w:t>
            </w:r>
          </w:p>
        </w:tc>
      </w:tr>
      <w:tr w:rsidR="00A26D33" w:rsidRPr="002F613C" w14:paraId="2B6E5AB5" w14:textId="77777777" w:rsidTr="00374D13">
        <w:trPr>
          <w:trHeight w:val="454"/>
        </w:trPr>
        <w:tc>
          <w:tcPr>
            <w:cnfStyle w:val="001000000000" w:firstRow="0" w:lastRow="0" w:firstColumn="1" w:lastColumn="0" w:oddVBand="0" w:evenVBand="0" w:oddHBand="0" w:evenHBand="0" w:firstRowFirstColumn="0" w:firstRowLastColumn="0" w:lastRowFirstColumn="0" w:lastRowLastColumn="0"/>
            <w:tcW w:w="0" w:type="pct"/>
          </w:tcPr>
          <w:p w14:paraId="1B345145" w14:textId="51057A5F" w:rsidR="00A26D33" w:rsidRPr="00CE19DF" w:rsidRDefault="00A26D33" w:rsidP="00374D13">
            <w:pPr>
              <w:contextualSpacing/>
              <w:rPr>
                <w:sz w:val="18"/>
                <w:szCs w:val="18"/>
                <w:lang w:val="en-GB"/>
              </w:rPr>
            </w:pPr>
            <w:r w:rsidRPr="00CE19DF">
              <w:rPr>
                <w:sz w:val="18"/>
                <w:szCs w:val="18"/>
              </w:rPr>
              <w:t>Adequate</w:t>
            </w:r>
          </w:p>
        </w:tc>
        <w:tc>
          <w:tcPr>
            <w:tcW w:w="0" w:type="pct"/>
          </w:tcPr>
          <w:p w14:paraId="411E8913" w14:textId="5A347982" w:rsidR="00A26D33" w:rsidRPr="00CE19DF" w:rsidRDefault="00A26D33" w:rsidP="00374D1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1</w:t>
            </w:r>
          </w:p>
        </w:tc>
        <w:tc>
          <w:tcPr>
            <w:tcW w:w="0" w:type="pct"/>
          </w:tcPr>
          <w:p w14:paraId="4B7D82E8" w14:textId="2A2658C1" w:rsidR="00A26D33" w:rsidRPr="00CE19DF" w:rsidRDefault="00A26D33"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5</w:t>
            </w:r>
          </w:p>
        </w:tc>
        <w:tc>
          <w:tcPr>
            <w:tcW w:w="0" w:type="pct"/>
          </w:tcPr>
          <w:p w14:paraId="2913D26D" w14:textId="1C27A681" w:rsidR="00A26D33" w:rsidRPr="00CE19DF" w:rsidRDefault="00A26D33"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1</w:t>
            </w:r>
          </w:p>
        </w:tc>
        <w:tc>
          <w:tcPr>
            <w:tcW w:w="0" w:type="pct"/>
          </w:tcPr>
          <w:p w14:paraId="787C78C2" w14:textId="382B53CB" w:rsidR="00A26D33" w:rsidRPr="00CE19DF" w:rsidRDefault="00A26D33" w:rsidP="00374D13">
            <w:pPr>
              <w:contextualSpacing/>
              <w:jc w:val="right"/>
              <w:cnfStyle w:val="000000000000" w:firstRow="0" w:lastRow="0" w:firstColumn="0" w:lastColumn="0" w:oddVBand="0" w:evenVBand="0" w:oddHBand="0" w:evenHBand="0" w:firstRowFirstColumn="0" w:firstRowLastColumn="0" w:lastRowFirstColumn="0" w:lastRowLastColumn="0"/>
              <w:rPr>
                <w:sz w:val="18"/>
                <w:szCs w:val="18"/>
                <w:lang w:val="en-GB"/>
              </w:rPr>
            </w:pPr>
            <w:r w:rsidRPr="00CE19DF">
              <w:rPr>
                <w:sz w:val="18"/>
                <w:szCs w:val="18"/>
              </w:rPr>
              <w:t>7</w:t>
            </w:r>
          </w:p>
        </w:tc>
      </w:tr>
      <w:tr w:rsidR="00F33567" w:rsidRPr="002F613C" w14:paraId="5167E5F6" w14:textId="77777777" w:rsidTr="00374D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439A97BD" w14:textId="713A5DAC" w:rsidR="00A26D33" w:rsidRPr="00CE19DF" w:rsidRDefault="00A26D33" w:rsidP="00374D13">
            <w:pPr>
              <w:contextualSpacing/>
              <w:rPr>
                <w:sz w:val="18"/>
                <w:szCs w:val="18"/>
                <w:lang w:val="en-GB"/>
              </w:rPr>
            </w:pPr>
            <w:r w:rsidRPr="00CE19DF">
              <w:rPr>
                <w:sz w:val="18"/>
                <w:szCs w:val="18"/>
              </w:rPr>
              <w:t xml:space="preserve">High quality  </w:t>
            </w:r>
          </w:p>
        </w:tc>
        <w:tc>
          <w:tcPr>
            <w:tcW w:w="0" w:type="pct"/>
            <w:shd w:val="clear" w:color="auto" w:fill="F2F2F2" w:themeFill="background1" w:themeFillShade="F2"/>
          </w:tcPr>
          <w:p w14:paraId="1CBBFA2A" w14:textId="672881E6" w:rsidR="00A26D33" w:rsidRPr="00CE19DF" w:rsidRDefault="00A26D33" w:rsidP="00374D1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7278E230" w14:textId="180C3C7C" w:rsidR="00A26D33" w:rsidRPr="00CE19DF" w:rsidRDefault="00A26D33"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w:t>
            </w:r>
          </w:p>
        </w:tc>
        <w:tc>
          <w:tcPr>
            <w:tcW w:w="0" w:type="pct"/>
            <w:shd w:val="clear" w:color="auto" w:fill="F2F2F2" w:themeFill="background1" w:themeFillShade="F2"/>
          </w:tcPr>
          <w:p w14:paraId="228A4FD7" w14:textId="2879120D" w:rsidR="00A26D33" w:rsidRPr="00CE19DF" w:rsidRDefault="00A26D33"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0</w:t>
            </w:r>
          </w:p>
        </w:tc>
        <w:tc>
          <w:tcPr>
            <w:tcW w:w="0" w:type="pct"/>
            <w:shd w:val="clear" w:color="auto" w:fill="F2F2F2" w:themeFill="background1" w:themeFillShade="F2"/>
          </w:tcPr>
          <w:p w14:paraId="2F259D16" w14:textId="47B64E9E" w:rsidR="00A26D33" w:rsidRPr="00CE19DF" w:rsidRDefault="00A26D33" w:rsidP="00374D13">
            <w:pPr>
              <w:contextualSpacing/>
              <w:jc w:val="right"/>
              <w:cnfStyle w:val="000000100000" w:firstRow="0" w:lastRow="0" w:firstColumn="0" w:lastColumn="0" w:oddVBand="0" w:evenVBand="0" w:oddHBand="1" w:evenHBand="0" w:firstRowFirstColumn="0" w:firstRowLastColumn="0" w:lastRowFirstColumn="0" w:lastRowLastColumn="0"/>
              <w:rPr>
                <w:sz w:val="18"/>
                <w:szCs w:val="18"/>
                <w:lang w:val="en-GB"/>
              </w:rPr>
            </w:pPr>
            <w:r w:rsidRPr="00CE19DF">
              <w:rPr>
                <w:sz w:val="18"/>
                <w:szCs w:val="18"/>
              </w:rPr>
              <w:t>1</w:t>
            </w:r>
          </w:p>
        </w:tc>
      </w:tr>
      <w:tr w:rsidR="00A26D33" w:rsidRPr="002F613C" w14:paraId="3AAFB1C0" w14:textId="77777777" w:rsidTr="00374D13">
        <w:trPr>
          <w:trHeight w:val="454"/>
        </w:trPr>
        <w:tc>
          <w:tcPr>
            <w:cnfStyle w:val="001000000000" w:firstRow="0" w:lastRow="0" w:firstColumn="1" w:lastColumn="0" w:oddVBand="0" w:evenVBand="0" w:oddHBand="0" w:evenHBand="0" w:firstRowFirstColumn="0" w:firstRowLastColumn="0" w:lastRowFirstColumn="0" w:lastRowLastColumn="0"/>
            <w:tcW w:w="0" w:type="pct"/>
          </w:tcPr>
          <w:p w14:paraId="576A455B" w14:textId="018D05A8" w:rsidR="00A26D33" w:rsidRPr="00374D13" w:rsidRDefault="00A26D33" w:rsidP="00374D13">
            <w:pPr>
              <w:contextualSpacing/>
              <w:rPr>
                <w:sz w:val="18"/>
                <w:szCs w:val="18"/>
              </w:rPr>
            </w:pPr>
            <w:r w:rsidRPr="00374D13">
              <w:rPr>
                <w:sz w:val="18"/>
                <w:szCs w:val="18"/>
              </w:rPr>
              <w:t xml:space="preserve">Total </w:t>
            </w:r>
          </w:p>
        </w:tc>
        <w:tc>
          <w:tcPr>
            <w:tcW w:w="0" w:type="pct"/>
          </w:tcPr>
          <w:p w14:paraId="22F38BF4" w14:textId="00917D04" w:rsidR="00A26D33" w:rsidRPr="00374D13" w:rsidRDefault="00A26D33"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1</w:t>
            </w:r>
          </w:p>
        </w:tc>
        <w:tc>
          <w:tcPr>
            <w:tcW w:w="0" w:type="pct"/>
          </w:tcPr>
          <w:p w14:paraId="744CC596" w14:textId="6875B70D" w:rsidR="00A26D33" w:rsidRPr="00374D13" w:rsidRDefault="00A26D33"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13</w:t>
            </w:r>
          </w:p>
        </w:tc>
        <w:tc>
          <w:tcPr>
            <w:tcW w:w="0" w:type="pct"/>
          </w:tcPr>
          <w:p w14:paraId="4045034E" w14:textId="06FC5B33" w:rsidR="00A26D33" w:rsidRPr="00374D13" w:rsidRDefault="00A26D33"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6</w:t>
            </w:r>
          </w:p>
        </w:tc>
        <w:tc>
          <w:tcPr>
            <w:tcW w:w="0" w:type="pct"/>
          </w:tcPr>
          <w:p w14:paraId="329C8BE5" w14:textId="1A435A91" w:rsidR="00A26D33" w:rsidRPr="00374D13" w:rsidRDefault="00A26D33" w:rsidP="00374D13">
            <w:pPr>
              <w:contextualSpacing/>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374D13">
              <w:rPr>
                <w:b/>
                <w:bCs/>
                <w:sz w:val="18"/>
                <w:szCs w:val="18"/>
              </w:rPr>
              <w:t>20</w:t>
            </w:r>
          </w:p>
        </w:tc>
      </w:tr>
    </w:tbl>
    <w:p w14:paraId="3A1C64D2" w14:textId="77777777" w:rsidR="00F266E5" w:rsidRPr="00787909" w:rsidRDefault="00F266E5" w:rsidP="00F266E5">
      <w:pPr>
        <w:spacing w:line="259" w:lineRule="auto"/>
        <w:rPr>
          <w:lang w:val="en-GB" w:eastAsia="en-AU"/>
        </w:rPr>
      </w:pPr>
      <w:r w:rsidRPr="00787909">
        <w:rPr>
          <w:lang w:val="en-GB" w:eastAsia="en-AU"/>
        </w:rPr>
        <w:br w:type="page"/>
      </w:r>
    </w:p>
    <w:p w14:paraId="2158E7FD" w14:textId="407DA570" w:rsidR="00A723FD" w:rsidRPr="00653F60" w:rsidRDefault="00A723FD" w:rsidP="00C84808">
      <w:pPr>
        <w:pStyle w:val="Heading1"/>
        <w:rPr>
          <w:lang w:val="en-GB"/>
        </w:rPr>
      </w:pPr>
      <w:bookmarkStart w:id="200" w:name="_Annex_4:_"/>
      <w:bookmarkEnd w:id="200"/>
      <w:r w:rsidRPr="00653F60">
        <w:rPr>
          <w:lang w:val="en-GB"/>
        </w:rPr>
        <w:lastRenderedPageBreak/>
        <w:t>Annex 4:  Frequency count of strengths and weaknesses across plans</w:t>
      </w:r>
    </w:p>
    <w:p w14:paraId="6AC894BF" w14:textId="66445387" w:rsidR="00A723FD" w:rsidRPr="00787909" w:rsidRDefault="00FF7290" w:rsidP="00A723FD">
      <w:pPr>
        <w:tabs>
          <w:tab w:val="left" w:pos="2850"/>
        </w:tabs>
        <w:rPr>
          <w:rFonts w:ascii="Calibri" w:eastAsia="Aptos" w:hAnsi="Calibri" w:cs="Calibri"/>
          <w:kern w:val="2"/>
          <w:lang w:val="en-GB"/>
          <w14:ligatures w14:val="standardContextual"/>
        </w:rPr>
      </w:pPr>
      <w:r>
        <w:rPr>
          <w:rFonts w:ascii="Calibri" w:eastAsia="Aptos" w:hAnsi="Calibri" w:cs="Calibri"/>
          <w:kern w:val="2"/>
          <w:lang w:val="en-GB"/>
          <w14:ligatures w14:val="standardContextual"/>
        </w:rPr>
        <w:t>Table</w:t>
      </w:r>
      <w:r w:rsidRPr="00787909">
        <w:rPr>
          <w:rFonts w:ascii="Calibri" w:eastAsia="Aptos" w:hAnsi="Calibri" w:cs="Calibri"/>
          <w:kern w:val="2"/>
          <w:lang w:val="en-GB"/>
          <w14:ligatures w14:val="standardContextual"/>
        </w:rPr>
        <w:t xml:space="preserve"> </w:t>
      </w:r>
      <w:r w:rsidR="00F23E6C">
        <w:rPr>
          <w:rFonts w:ascii="Calibri" w:eastAsia="Aptos" w:hAnsi="Calibri" w:cs="Calibri"/>
          <w:kern w:val="2"/>
          <w:lang w:val="en-GB"/>
          <w14:ligatures w14:val="standardContextual"/>
        </w:rPr>
        <w:t>J</w:t>
      </w:r>
      <w:r w:rsidR="0048487C" w:rsidRPr="00787909">
        <w:rPr>
          <w:rFonts w:ascii="Calibri" w:eastAsia="Aptos" w:hAnsi="Calibri" w:cs="Calibri"/>
          <w:kern w:val="2"/>
          <w:lang w:val="en-GB"/>
          <w14:ligatures w14:val="standardContextual"/>
        </w:rPr>
        <w:t xml:space="preserve"> below </w:t>
      </w:r>
      <w:r w:rsidR="00A723FD" w:rsidRPr="00787909">
        <w:rPr>
          <w:rFonts w:ascii="Calibri" w:eastAsia="Aptos" w:hAnsi="Calibri" w:cs="Calibri"/>
          <w:kern w:val="2"/>
          <w:lang w:val="en-GB"/>
          <w14:ligatures w14:val="standardContextual"/>
        </w:rPr>
        <w:t xml:space="preserve">outlines the frequency counts of strengths and weaknesses (up to 5 each) identified by reviewers across plans, focused on quality sub criteria (focus areas of interest in DMEL Standard 9 within each quality criteria). </w:t>
      </w:r>
    </w:p>
    <w:p w14:paraId="2BFF5A4D" w14:textId="77777777" w:rsidR="00A723FD" w:rsidRPr="00787909" w:rsidRDefault="00A723FD" w:rsidP="00A723FD">
      <w:pPr>
        <w:tabs>
          <w:tab w:val="left" w:pos="2850"/>
        </w:tabs>
        <w:rPr>
          <w:rFonts w:ascii="Calibri" w:eastAsia="Aptos" w:hAnsi="Calibri" w:cs="Calibri"/>
          <w:kern w:val="2"/>
          <w:lang w:val="en-GB"/>
          <w14:ligatures w14:val="standardContextual"/>
        </w:rPr>
      </w:pPr>
      <w:r w:rsidRPr="00787909">
        <w:rPr>
          <w:rFonts w:ascii="Calibri" w:eastAsia="Aptos" w:hAnsi="Calibri" w:cs="Calibri"/>
          <w:kern w:val="2"/>
          <w:lang w:val="en-GB"/>
          <w14:ligatures w14:val="standardContextual"/>
        </w:rPr>
        <w:t xml:space="preserve">The analysis statement (last column) highlights that program description, key evaluation questions, and roles and responsibilities are identified as areas of </w:t>
      </w:r>
      <w:proofErr w:type="gramStart"/>
      <w:r w:rsidRPr="00787909">
        <w:rPr>
          <w:rFonts w:ascii="Calibri" w:eastAsia="Aptos" w:hAnsi="Calibri" w:cs="Calibri"/>
          <w:kern w:val="2"/>
          <w:lang w:val="en-GB"/>
          <w14:ligatures w14:val="standardContextual"/>
        </w:rPr>
        <w:t>particular strength</w:t>
      </w:r>
      <w:proofErr w:type="gramEnd"/>
      <w:r w:rsidRPr="00787909">
        <w:rPr>
          <w:rFonts w:ascii="Calibri" w:eastAsia="Aptos" w:hAnsi="Calibri" w:cs="Calibri"/>
          <w:kern w:val="2"/>
          <w:lang w:val="en-GB"/>
          <w14:ligatures w14:val="standardContextual"/>
        </w:rPr>
        <w:t xml:space="preserve"> based on a high number of counts (above 5). However, key evaluation questions is also an area which received </w:t>
      </w:r>
      <w:proofErr w:type="gramStart"/>
      <w:r w:rsidRPr="00787909">
        <w:rPr>
          <w:rFonts w:ascii="Calibri" w:eastAsia="Aptos" w:hAnsi="Calibri" w:cs="Calibri"/>
          <w:kern w:val="2"/>
          <w:lang w:val="en-GB"/>
          <w14:ligatures w14:val="standardContextual"/>
        </w:rPr>
        <w:t>a number of</w:t>
      </w:r>
      <w:proofErr w:type="gramEnd"/>
      <w:r w:rsidRPr="00787909">
        <w:rPr>
          <w:rFonts w:ascii="Calibri" w:eastAsia="Aptos" w:hAnsi="Calibri" w:cs="Calibri"/>
          <w:kern w:val="2"/>
          <w:lang w:val="en-GB"/>
          <w14:ligatures w14:val="standardContextual"/>
        </w:rPr>
        <w:t xml:space="preserve"> counts as an area of weakness, suggesting a mixed picture here. Other quality sub criteria which receive a solid number of counts for strength as well as weakness include data collection methods, and limitations. Further to these, areas of </w:t>
      </w:r>
      <w:proofErr w:type="gramStart"/>
      <w:r w:rsidRPr="00787909">
        <w:rPr>
          <w:rFonts w:ascii="Calibri" w:eastAsia="Aptos" w:hAnsi="Calibri" w:cs="Calibri"/>
          <w:kern w:val="2"/>
          <w:lang w:val="en-GB"/>
          <w14:ligatures w14:val="standardContextual"/>
        </w:rPr>
        <w:t>particular weakness</w:t>
      </w:r>
      <w:proofErr w:type="gramEnd"/>
      <w:r w:rsidRPr="00787909">
        <w:rPr>
          <w:rFonts w:ascii="Calibri" w:eastAsia="Aptos" w:hAnsi="Calibri" w:cs="Calibri"/>
          <w:kern w:val="2"/>
          <w:lang w:val="en-GB"/>
          <w14:ligatures w14:val="standardContextual"/>
        </w:rPr>
        <w:t xml:space="preserve"> also include ethical issues,</w:t>
      </w:r>
      <w:r w:rsidRPr="00787909">
        <w:rPr>
          <w:lang w:val="en-GB"/>
        </w:rPr>
        <w:t xml:space="preserve"> </w:t>
      </w:r>
      <w:r w:rsidRPr="00787909">
        <w:rPr>
          <w:rFonts w:ascii="Calibri" w:eastAsia="Aptos" w:hAnsi="Calibri" w:cs="Calibri"/>
          <w:kern w:val="2"/>
          <w:lang w:val="en-GB"/>
          <w14:ligatures w14:val="standardContextual"/>
        </w:rPr>
        <w:t xml:space="preserve">annexes of major evaluative activities, studies or tools, analysis of data disaggregated by sex and socially disadvantaged groups, process for making judgements, and time considerations. </w:t>
      </w:r>
    </w:p>
    <w:p w14:paraId="7E37F9A3" w14:textId="77777777" w:rsidR="00A723FD" w:rsidRPr="00787909" w:rsidRDefault="00A723FD" w:rsidP="00A723FD">
      <w:pPr>
        <w:tabs>
          <w:tab w:val="left" w:pos="2850"/>
        </w:tabs>
        <w:rPr>
          <w:rFonts w:ascii="Calibri" w:eastAsia="Aptos" w:hAnsi="Calibri" w:cs="Calibri"/>
          <w:kern w:val="2"/>
          <w:szCs w:val="21"/>
          <w:lang w:val="en-GB"/>
          <w14:ligatures w14:val="standardContextual"/>
        </w:rPr>
      </w:pPr>
      <w:r w:rsidRPr="00787909">
        <w:rPr>
          <w:rFonts w:ascii="Calibri" w:eastAsia="Aptos" w:hAnsi="Calibri" w:cs="Calibri"/>
          <w:kern w:val="2"/>
          <w:szCs w:val="21"/>
          <w:lang w:val="en-GB"/>
          <w14:ligatures w14:val="standardContextual"/>
        </w:rPr>
        <w:t>Overall, this is broadly consistent with the findings from the average ratings by quality criteria discussed above as well as the qualitative analysis, but this approach enables elaboration of the quality sub criteria which drove the average ratings.</w:t>
      </w:r>
      <w:r w:rsidRPr="00787909">
        <w:rPr>
          <w:lang w:val="en-GB"/>
        </w:rPr>
        <w:t xml:space="preserve"> </w:t>
      </w:r>
      <w:r w:rsidRPr="00787909">
        <w:rPr>
          <w:rFonts w:ascii="Calibri" w:eastAsia="Aptos" w:hAnsi="Calibri" w:cs="Calibri"/>
          <w:kern w:val="2"/>
          <w:szCs w:val="21"/>
          <w:lang w:val="en-GB"/>
          <w14:ligatures w14:val="standardContextual"/>
        </w:rPr>
        <w:t xml:space="preserve">It is also important to note the areas with consistently lower counts: while these did not emerge as clear weaknesses, they likewise did not present as strengths, indicating scope for improvement in these quality sub criteria. It is also noted that while reviewers were able to select up to five quality sub criteria as a strength of weakness for each plan, the did not specifically select five of each for every plan. In terms of overall counts, reviewers selected more weaknesses than strengths based on what was notably apparent – a count of 64 strengths as compared with 83 weaknesses. </w:t>
      </w:r>
    </w:p>
    <w:p w14:paraId="36A18744" w14:textId="77777777" w:rsidR="00555B7A" w:rsidRPr="00787909" w:rsidRDefault="00555B7A" w:rsidP="00A723FD">
      <w:pPr>
        <w:tabs>
          <w:tab w:val="left" w:pos="2850"/>
        </w:tabs>
        <w:rPr>
          <w:rFonts w:ascii="Calibri" w:eastAsia="Aptos" w:hAnsi="Calibri" w:cs="Calibri"/>
          <w:kern w:val="2"/>
          <w:szCs w:val="21"/>
          <w:lang w:val="en-GB"/>
          <w14:ligatures w14:val="standardContextual"/>
        </w:rPr>
      </w:pPr>
    </w:p>
    <w:p w14:paraId="021EA0BE" w14:textId="77777777" w:rsidR="00555B7A" w:rsidRPr="00787909" w:rsidRDefault="00555B7A" w:rsidP="00A723FD">
      <w:pPr>
        <w:tabs>
          <w:tab w:val="left" w:pos="2850"/>
        </w:tabs>
        <w:rPr>
          <w:rFonts w:ascii="Calibri" w:eastAsia="Aptos" w:hAnsi="Calibri" w:cs="Calibri"/>
          <w:kern w:val="2"/>
          <w:szCs w:val="21"/>
          <w:lang w:val="en-GB"/>
          <w14:ligatures w14:val="standardContextual"/>
        </w:rPr>
        <w:sectPr w:rsidR="00555B7A" w:rsidRPr="00787909" w:rsidSect="00641309">
          <w:headerReference w:type="default" r:id="rId39"/>
          <w:type w:val="evenPage"/>
          <w:pgSz w:w="11900" w:h="16820"/>
          <w:pgMar w:top="1390" w:right="1304" w:bottom="1361" w:left="1304" w:header="709" w:footer="709" w:gutter="0"/>
          <w:cols w:space="708"/>
          <w:docGrid w:linePitch="360"/>
        </w:sectPr>
      </w:pPr>
    </w:p>
    <w:p w14:paraId="4470CEDC" w14:textId="4D3D9F43" w:rsidR="00A723FD" w:rsidRPr="002D3696" w:rsidRDefault="00FF7290" w:rsidP="00A723FD">
      <w:pPr>
        <w:keepNext/>
        <w:tabs>
          <w:tab w:val="left" w:pos="2850"/>
        </w:tabs>
        <w:spacing w:line="259" w:lineRule="auto"/>
        <w:rPr>
          <w:rFonts w:eastAsiaTheme="minorEastAsia"/>
          <w:b/>
          <w:bCs/>
          <w:color w:val="007FAD"/>
          <w:kern w:val="2"/>
          <w:sz w:val="22"/>
          <w:szCs w:val="22"/>
          <w:lang w:val="en-GB" w:eastAsia="en-AU"/>
          <w14:ligatures w14:val="standardContextual"/>
        </w:rPr>
      </w:pPr>
      <w:r w:rsidRPr="002D3696">
        <w:rPr>
          <w:rFonts w:eastAsiaTheme="minorEastAsia"/>
          <w:b/>
          <w:bCs/>
          <w:color w:val="007FAD"/>
          <w:kern w:val="2"/>
          <w:sz w:val="22"/>
          <w:szCs w:val="22"/>
          <w:lang w:val="en-GB" w:eastAsia="en-AU"/>
          <w14:ligatures w14:val="standardContextual"/>
        </w:rPr>
        <w:lastRenderedPageBreak/>
        <w:t xml:space="preserve">Table </w:t>
      </w:r>
      <w:r w:rsidR="00453B99">
        <w:rPr>
          <w:rFonts w:eastAsiaTheme="minorEastAsia"/>
          <w:b/>
          <w:bCs/>
          <w:color w:val="007FAD"/>
          <w:kern w:val="2"/>
          <w:sz w:val="22"/>
          <w:szCs w:val="22"/>
          <w:lang w:val="en-GB" w:eastAsia="en-AU"/>
          <w14:ligatures w14:val="standardContextual"/>
        </w:rPr>
        <w:t>J</w:t>
      </w:r>
      <w:r w:rsidR="00A723FD" w:rsidRPr="002D3696">
        <w:rPr>
          <w:rFonts w:eastAsiaTheme="minorEastAsia"/>
          <w:b/>
          <w:bCs/>
          <w:color w:val="007FAD"/>
          <w:kern w:val="2"/>
          <w:sz w:val="22"/>
          <w:szCs w:val="22"/>
          <w:lang w:val="en-GB" w:eastAsia="en-AU"/>
          <w14:ligatures w14:val="standardContextual"/>
        </w:rPr>
        <w:t xml:space="preserve">: Frequency counts of strengths and weaknesses across plans </w:t>
      </w:r>
    </w:p>
    <w:tbl>
      <w:tblPr>
        <w:tblW w:w="52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784"/>
        <w:gridCol w:w="1063"/>
        <w:gridCol w:w="1189"/>
        <w:gridCol w:w="852"/>
        <w:gridCol w:w="44"/>
        <w:gridCol w:w="4199"/>
      </w:tblGrid>
      <w:tr w:rsidR="00453B99" w:rsidRPr="00C81434" w14:paraId="2FF6C5A0" w14:textId="77777777" w:rsidTr="00A43BAC">
        <w:trPr>
          <w:trHeight w:val="20"/>
          <w:tblHeader/>
        </w:trPr>
        <w:tc>
          <w:tcPr>
            <w:tcW w:w="869" w:type="pct"/>
            <w:tcBorders>
              <w:bottom w:val="single" w:sz="4" w:space="0" w:color="000000"/>
            </w:tcBorders>
            <w:shd w:val="clear" w:color="auto" w:fill="DEEAF6"/>
            <w:noWrap/>
            <w:hideMark/>
          </w:tcPr>
          <w:p w14:paraId="618B5745" w14:textId="77777777" w:rsidR="00453B99" w:rsidRPr="00C81434" w:rsidRDefault="00453B99" w:rsidP="00E238B4">
            <w:pPr>
              <w:rPr>
                <w:rFonts w:cstheme="minorHAnsi"/>
                <w:b/>
                <w:bCs/>
                <w:sz w:val="19"/>
                <w:szCs w:val="19"/>
                <w:lang w:eastAsia="en-AU"/>
              </w:rPr>
            </w:pPr>
            <w:r>
              <w:rPr>
                <w:rFonts w:cstheme="minorHAnsi"/>
                <w:b/>
                <w:bCs/>
                <w:sz w:val="19"/>
                <w:szCs w:val="19"/>
                <w:lang w:eastAsia="en-AU"/>
              </w:rPr>
              <w:t>Quality criteria</w:t>
            </w:r>
          </w:p>
        </w:tc>
        <w:tc>
          <w:tcPr>
            <w:tcW w:w="1629" w:type="pct"/>
            <w:shd w:val="clear" w:color="auto" w:fill="DEEAF6"/>
            <w:hideMark/>
          </w:tcPr>
          <w:p w14:paraId="399FE276" w14:textId="77777777" w:rsidR="00453B99" w:rsidRPr="00C81434" w:rsidRDefault="00453B99" w:rsidP="00E238B4">
            <w:pPr>
              <w:rPr>
                <w:rFonts w:cstheme="minorHAnsi"/>
                <w:b/>
                <w:bCs/>
                <w:sz w:val="19"/>
                <w:szCs w:val="19"/>
                <w:lang w:eastAsia="en-AU"/>
              </w:rPr>
            </w:pPr>
            <w:r>
              <w:rPr>
                <w:rFonts w:cstheme="minorHAnsi"/>
                <w:b/>
                <w:bCs/>
                <w:sz w:val="19"/>
                <w:szCs w:val="19"/>
                <w:lang w:eastAsia="en-AU"/>
              </w:rPr>
              <w:t>Quality sub areas</w:t>
            </w:r>
          </w:p>
        </w:tc>
        <w:tc>
          <w:tcPr>
            <w:tcW w:w="362" w:type="pct"/>
            <w:shd w:val="clear" w:color="auto" w:fill="DEEAF6"/>
            <w:hideMark/>
          </w:tcPr>
          <w:p w14:paraId="45BF8E07" w14:textId="77777777" w:rsidR="00453B99" w:rsidRPr="00C81434" w:rsidRDefault="00453B99" w:rsidP="00E238B4">
            <w:pPr>
              <w:rPr>
                <w:rFonts w:cstheme="minorHAnsi"/>
                <w:b/>
                <w:bCs/>
                <w:sz w:val="19"/>
                <w:szCs w:val="19"/>
                <w:lang w:eastAsia="en-AU"/>
              </w:rPr>
            </w:pPr>
            <w:r>
              <w:rPr>
                <w:rFonts w:cstheme="minorHAnsi"/>
                <w:b/>
                <w:bCs/>
                <w:sz w:val="19"/>
                <w:szCs w:val="19"/>
                <w:lang w:eastAsia="en-AU"/>
              </w:rPr>
              <w:t>Count of strengths</w:t>
            </w:r>
          </w:p>
        </w:tc>
        <w:tc>
          <w:tcPr>
            <w:tcW w:w="405" w:type="pct"/>
            <w:shd w:val="clear" w:color="auto" w:fill="DEEAF6"/>
            <w:hideMark/>
          </w:tcPr>
          <w:p w14:paraId="60B86F1E" w14:textId="77777777" w:rsidR="00453B99" w:rsidRPr="00C81434" w:rsidRDefault="00453B99" w:rsidP="00E238B4">
            <w:pPr>
              <w:rPr>
                <w:rFonts w:cstheme="minorHAnsi"/>
                <w:b/>
                <w:bCs/>
                <w:sz w:val="19"/>
                <w:szCs w:val="19"/>
                <w:lang w:eastAsia="en-AU"/>
              </w:rPr>
            </w:pPr>
            <w:r>
              <w:rPr>
                <w:rFonts w:cstheme="minorHAnsi"/>
                <w:b/>
                <w:bCs/>
                <w:sz w:val="19"/>
                <w:szCs w:val="19"/>
                <w:lang w:eastAsia="en-AU"/>
              </w:rPr>
              <w:t>Count of weaknesses</w:t>
            </w:r>
          </w:p>
        </w:tc>
        <w:tc>
          <w:tcPr>
            <w:tcW w:w="290" w:type="pct"/>
            <w:tcBorders>
              <w:right w:val="nil"/>
            </w:tcBorders>
            <w:shd w:val="clear" w:color="auto" w:fill="DEEAF6"/>
            <w:hideMark/>
          </w:tcPr>
          <w:p w14:paraId="1E8BC42B" w14:textId="77777777" w:rsidR="00453B99" w:rsidRPr="00C81434" w:rsidRDefault="00453B99" w:rsidP="00E238B4">
            <w:pPr>
              <w:rPr>
                <w:rFonts w:ascii="Calibri" w:hAnsi="Calibri" w:cs="Calibri"/>
                <w:b/>
                <w:bCs/>
                <w:sz w:val="19"/>
                <w:szCs w:val="19"/>
                <w:lang w:eastAsia="en-AU"/>
              </w:rPr>
            </w:pPr>
            <w:r>
              <w:rPr>
                <w:rFonts w:ascii="Calibri" w:hAnsi="Calibri" w:cs="Calibri"/>
                <w:b/>
                <w:bCs/>
                <w:sz w:val="19"/>
                <w:szCs w:val="19"/>
                <w:lang w:eastAsia="en-AU"/>
              </w:rPr>
              <w:t>Symbol</w:t>
            </w:r>
          </w:p>
        </w:tc>
        <w:tc>
          <w:tcPr>
            <w:tcW w:w="1445" w:type="pct"/>
            <w:gridSpan w:val="2"/>
            <w:tcBorders>
              <w:left w:val="nil"/>
            </w:tcBorders>
            <w:shd w:val="clear" w:color="auto" w:fill="DEEAF6"/>
            <w:hideMark/>
          </w:tcPr>
          <w:p w14:paraId="72F1592B" w14:textId="77777777" w:rsidR="00453B99" w:rsidRPr="00C81434" w:rsidRDefault="00453B99" w:rsidP="00E238B4">
            <w:pPr>
              <w:rPr>
                <w:rFonts w:cstheme="minorHAnsi"/>
                <w:b/>
                <w:bCs/>
                <w:sz w:val="19"/>
                <w:szCs w:val="19"/>
                <w:lang w:eastAsia="en-AU"/>
              </w:rPr>
            </w:pPr>
            <w:r>
              <w:rPr>
                <w:rFonts w:cstheme="minorHAnsi"/>
                <w:b/>
                <w:bCs/>
                <w:sz w:val="19"/>
                <w:szCs w:val="19"/>
                <w:lang w:eastAsia="en-AU"/>
              </w:rPr>
              <w:t>Analysis statement</w:t>
            </w:r>
          </w:p>
        </w:tc>
      </w:tr>
      <w:tr w:rsidR="00A43BAC" w:rsidRPr="00C81434" w14:paraId="6F238B19" w14:textId="77777777" w:rsidTr="00A43BAC">
        <w:trPr>
          <w:trHeight w:val="20"/>
        </w:trPr>
        <w:tc>
          <w:tcPr>
            <w:tcW w:w="869" w:type="pct"/>
            <w:tcBorders>
              <w:bottom w:val="nil"/>
            </w:tcBorders>
            <w:hideMark/>
          </w:tcPr>
          <w:p w14:paraId="29086078" w14:textId="56DCE8F8" w:rsidR="00A43BAC" w:rsidRPr="00C81434" w:rsidRDefault="00A43BAC" w:rsidP="00A43BAC">
            <w:pPr>
              <w:rPr>
                <w:rFonts w:cstheme="minorHAnsi"/>
                <w:b/>
                <w:bCs/>
                <w:color w:val="000000"/>
                <w:sz w:val="19"/>
                <w:szCs w:val="19"/>
                <w:lang w:eastAsia="en-AU"/>
              </w:rPr>
            </w:pPr>
            <w:bookmarkStart w:id="201" w:name="OLE_LINK21"/>
            <w:r>
              <w:rPr>
                <w:rFonts w:cstheme="minorHAnsi"/>
                <w:b/>
                <w:bCs/>
                <w:color w:val="000000"/>
                <w:sz w:val="19"/>
                <w:szCs w:val="19"/>
                <w:lang w:eastAsia="en-AU"/>
              </w:rPr>
              <w:t>1) Purpose and use</w:t>
            </w:r>
            <w:bookmarkEnd w:id="201"/>
          </w:p>
        </w:tc>
        <w:tc>
          <w:tcPr>
            <w:tcW w:w="1629" w:type="pct"/>
            <w:hideMark/>
          </w:tcPr>
          <w:p w14:paraId="4169B129"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Program description</w:t>
            </w:r>
          </w:p>
        </w:tc>
        <w:tc>
          <w:tcPr>
            <w:tcW w:w="362" w:type="pct"/>
            <w:shd w:val="clear" w:color="000000" w:fill="196B24"/>
            <w:hideMark/>
          </w:tcPr>
          <w:p w14:paraId="0EBE5C5F" w14:textId="77777777" w:rsidR="00A43BAC" w:rsidRPr="001176D4" w:rsidRDefault="00A43BAC" w:rsidP="00A43BAC">
            <w:pPr>
              <w:jc w:val="center"/>
              <w:rPr>
                <w:rFonts w:cstheme="minorHAnsi"/>
                <w:color w:val="FFFFFF"/>
                <w:sz w:val="19"/>
                <w:szCs w:val="19"/>
                <w:lang w:eastAsia="en-AU"/>
              </w:rPr>
            </w:pPr>
            <w:r>
              <w:rPr>
                <w:rFonts w:cstheme="minorHAnsi"/>
                <w:color w:val="FFFFFF"/>
                <w:sz w:val="19"/>
                <w:szCs w:val="19"/>
                <w:lang w:eastAsia="en-AU"/>
              </w:rPr>
              <w:t>8</w:t>
            </w:r>
          </w:p>
        </w:tc>
        <w:tc>
          <w:tcPr>
            <w:tcW w:w="405" w:type="pct"/>
            <w:shd w:val="clear" w:color="000000" w:fill="F2F2F2"/>
            <w:hideMark/>
          </w:tcPr>
          <w:p w14:paraId="37EA6042"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290" w:type="pct"/>
            <w:tcBorders>
              <w:right w:val="nil"/>
            </w:tcBorders>
            <w:hideMark/>
          </w:tcPr>
          <w:p w14:paraId="357BA336" w14:textId="77777777" w:rsidR="00A43BAC" w:rsidRPr="00C81434" w:rsidRDefault="00A43BAC" w:rsidP="00A43BAC">
            <w:pPr>
              <w:rPr>
                <w:rFonts w:ascii="Arial" w:hAnsi="Arial" w:cs="Arial"/>
                <w:color w:val="005E00"/>
                <w:sz w:val="19"/>
                <w:szCs w:val="19"/>
                <w:lang w:eastAsia="en-AU"/>
              </w:rPr>
            </w:pPr>
            <w:r>
              <w:rPr>
                <w:rFonts w:ascii="Arial" w:eastAsia="Arial" w:hAnsi="Arial" w:cs="Arial"/>
                <w:color w:val="005E00"/>
                <w:sz w:val="19"/>
                <w:szCs w:val="19"/>
                <w:lang w:eastAsia="en-AU"/>
              </w:rPr>
              <w:t>▲</w:t>
            </w:r>
          </w:p>
        </w:tc>
        <w:tc>
          <w:tcPr>
            <w:tcW w:w="1445" w:type="pct"/>
            <w:gridSpan w:val="2"/>
            <w:tcBorders>
              <w:left w:val="nil"/>
            </w:tcBorders>
            <w:hideMark/>
          </w:tcPr>
          <w:p w14:paraId="63312349"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strength across many plans</w:t>
            </w:r>
          </w:p>
        </w:tc>
      </w:tr>
      <w:tr w:rsidR="00A43BAC" w:rsidRPr="00C81434" w14:paraId="74BAFDF4" w14:textId="77777777" w:rsidTr="00A43BAC">
        <w:trPr>
          <w:trHeight w:val="20"/>
        </w:trPr>
        <w:tc>
          <w:tcPr>
            <w:tcW w:w="869" w:type="pct"/>
            <w:tcBorders>
              <w:top w:val="nil"/>
              <w:bottom w:val="nil"/>
            </w:tcBorders>
            <w:hideMark/>
          </w:tcPr>
          <w:p w14:paraId="419C2748" w14:textId="4C65378A" w:rsidR="00A43BAC" w:rsidRPr="001176D4" w:rsidRDefault="00A43BAC" w:rsidP="00A43BAC">
            <w:pPr>
              <w:rPr>
                <w:rFonts w:cstheme="minorHAnsi"/>
                <w:color w:val="FFFFFF" w:themeColor="background1"/>
                <w:sz w:val="16"/>
                <w:szCs w:val="16"/>
                <w:lang w:eastAsia="en-AU"/>
              </w:rPr>
            </w:pPr>
            <w:r>
              <w:rPr>
                <w:rFonts w:cstheme="minorHAnsi"/>
                <w:b/>
                <w:bCs/>
                <w:color w:val="000000"/>
                <w:sz w:val="19"/>
                <w:szCs w:val="19"/>
                <w:lang w:eastAsia="en-AU"/>
              </w:rPr>
              <w:t>1) Purpose and use</w:t>
            </w:r>
          </w:p>
        </w:tc>
        <w:tc>
          <w:tcPr>
            <w:tcW w:w="1629" w:type="pct"/>
            <w:hideMark/>
          </w:tcPr>
          <w:p w14:paraId="1E9BCFE6"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Purpose</w:t>
            </w:r>
          </w:p>
        </w:tc>
        <w:tc>
          <w:tcPr>
            <w:tcW w:w="362" w:type="pct"/>
            <w:shd w:val="clear" w:color="000000" w:fill="F2F2F2"/>
            <w:hideMark/>
          </w:tcPr>
          <w:p w14:paraId="5A835CC1"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405" w:type="pct"/>
            <w:shd w:val="clear" w:color="000000" w:fill="F2F2F2"/>
            <w:hideMark/>
          </w:tcPr>
          <w:p w14:paraId="7C8A4CC6"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290" w:type="pct"/>
            <w:tcBorders>
              <w:right w:val="nil"/>
            </w:tcBorders>
            <w:hideMark/>
          </w:tcPr>
          <w:p w14:paraId="60B04103" w14:textId="39BBABC6" w:rsidR="00A43BAC" w:rsidRPr="00D570F2" w:rsidRDefault="00A43BAC" w:rsidP="00A43BAC">
            <w:pPr>
              <w:rPr>
                <w:rFonts w:ascii="Arial" w:hAnsi="Arial" w:cs="Arial"/>
                <w:color w:val="FFFFFF" w:themeColor="background1"/>
                <w:sz w:val="19"/>
                <w:szCs w:val="19"/>
                <w:lang w:eastAsia="en-AU"/>
              </w:rPr>
            </w:pPr>
            <w:bookmarkStart w:id="202" w:name="OLE_LINK2"/>
            <w:r>
              <w:rPr>
                <w:rFonts w:ascii="Arial" w:hAnsi="Arial" w:cs="Arial"/>
                <w:color w:val="000000" w:themeColor="text1"/>
                <w:sz w:val="19"/>
                <w:szCs w:val="19"/>
                <w:lang w:eastAsia="en-AU"/>
              </w:rPr>
              <w:t>-</w:t>
            </w:r>
            <w:bookmarkEnd w:id="202"/>
          </w:p>
        </w:tc>
        <w:tc>
          <w:tcPr>
            <w:tcW w:w="1445" w:type="pct"/>
            <w:gridSpan w:val="2"/>
            <w:tcBorders>
              <w:left w:val="nil"/>
            </w:tcBorders>
            <w:hideMark/>
          </w:tcPr>
          <w:p w14:paraId="64BAFE4F" w14:textId="3DC82433" w:rsidR="00A43BAC" w:rsidRPr="00D570F2" w:rsidRDefault="00A43BAC" w:rsidP="00A43BAC">
            <w:pPr>
              <w:rPr>
                <w:rFonts w:cstheme="minorHAnsi"/>
                <w:color w:val="FFFFFF" w:themeColor="background1"/>
                <w:sz w:val="19"/>
                <w:szCs w:val="19"/>
                <w:lang w:eastAsia="en-AU"/>
              </w:rPr>
            </w:pPr>
            <w:bookmarkStart w:id="203" w:name="OLE_LINK3"/>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bookmarkEnd w:id="203"/>
          </w:p>
        </w:tc>
      </w:tr>
      <w:tr w:rsidR="00A43BAC" w:rsidRPr="00C81434" w14:paraId="4DD11F05" w14:textId="77777777" w:rsidTr="00A43BAC">
        <w:trPr>
          <w:trHeight w:val="20"/>
        </w:trPr>
        <w:tc>
          <w:tcPr>
            <w:tcW w:w="869" w:type="pct"/>
            <w:tcBorders>
              <w:top w:val="nil"/>
              <w:bottom w:val="nil"/>
            </w:tcBorders>
            <w:hideMark/>
          </w:tcPr>
          <w:p w14:paraId="44AD7100" w14:textId="2CDF6EC1" w:rsidR="00A43BAC" w:rsidRPr="001176D4" w:rsidRDefault="00A43BAC" w:rsidP="00A43BAC">
            <w:pPr>
              <w:rPr>
                <w:rFonts w:cstheme="minorHAnsi"/>
                <w:color w:val="FFFFFF" w:themeColor="background1"/>
                <w:sz w:val="16"/>
                <w:szCs w:val="16"/>
                <w:lang w:eastAsia="en-AU"/>
              </w:rPr>
            </w:pPr>
            <w:r>
              <w:rPr>
                <w:rFonts w:cstheme="minorHAnsi"/>
                <w:b/>
                <w:bCs/>
                <w:color w:val="000000"/>
                <w:sz w:val="19"/>
                <w:szCs w:val="19"/>
                <w:lang w:eastAsia="en-AU"/>
              </w:rPr>
              <w:t>1) Purpose and use</w:t>
            </w:r>
            <w:r>
              <w:rPr>
                <w:rFonts w:cstheme="minorHAnsi"/>
                <w:color w:val="FFFFFF" w:themeColor="background1"/>
                <w:sz w:val="16"/>
                <w:szCs w:val="16"/>
                <w:lang w:eastAsia="en-AU"/>
              </w:rPr>
              <w:t xml:space="preserve"> </w:t>
            </w:r>
          </w:p>
        </w:tc>
        <w:tc>
          <w:tcPr>
            <w:tcW w:w="1629" w:type="pct"/>
            <w:hideMark/>
          </w:tcPr>
          <w:p w14:paraId="4CD4F47A" w14:textId="77777777" w:rsidR="00A43BAC" w:rsidRPr="00C81434" w:rsidRDefault="00A43BAC" w:rsidP="00A43BAC">
            <w:pPr>
              <w:rPr>
                <w:rFonts w:cstheme="minorHAnsi"/>
                <w:sz w:val="19"/>
                <w:szCs w:val="19"/>
                <w:lang w:eastAsia="en-AU"/>
              </w:rPr>
            </w:pPr>
            <w:r>
              <w:rPr>
                <w:rFonts w:cstheme="minorHAnsi"/>
                <w:sz w:val="19"/>
                <w:szCs w:val="19"/>
                <w:lang w:eastAsia="en-AU"/>
              </w:rPr>
              <w:t>Primary intended users</w:t>
            </w:r>
          </w:p>
        </w:tc>
        <w:tc>
          <w:tcPr>
            <w:tcW w:w="362" w:type="pct"/>
            <w:shd w:val="clear" w:color="000000" w:fill="F2F2F2"/>
            <w:hideMark/>
          </w:tcPr>
          <w:p w14:paraId="20B3C03E"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3</w:t>
            </w:r>
          </w:p>
        </w:tc>
        <w:tc>
          <w:tcPr>
            <w:tcW w:w="405" w:type="pct"/>
            <w:shd w:val="clear" w:color="000000" w:fill="F2F2F2"/>
            <w:hideMark/>
          </w:tcPr>
          <w:p w14:paraId="2AE2CEC9"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290" w:type="pct"/>
            <w:tcBorders>
              <w:right w:val="nil"/>
            </w:tcBorders>
            <w:hideMark/>
          </w:tcPr>
          <w:p w14:paraId="5A23BAB4" w14:textId="1B60C430"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27BE6262" w14:textId="12540AA5"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4AEB1A36" w14:textId="77777777" w:rsidTr="00A43BAC">
        <w:trPr>
          <w:trHeight w:val="20"/>
        </w:trPr>
        <w:tc>
          <w:tcPr>
            <w:tcW w:w="869" w:type="pct"/>
            <w:tcBorders>
              <w:top w:val="nil"/>
              <w:bottom w:val="nil"/>
            </w:tcBorders>
            <w:hideMark/>
          </w:tcPr>
          <w:p w14:paraId="6A9FDF5A" w14:textId="6B203543" w:rsidR="00A43BAC" w:rsidRPr="00C81434" w:rsidRDefault="00A43BAC" w:rsidP="00A43BAC">
            <w:pPr>
              <w:rPr>
                <w:rFonts w:cstheme="minorHAnsi"/>
                <w:color w:val="FFFFFF" w:themeColor="background1"/>
                <w:sz w:val="16"/>
                <w:szCs w:val="16"/>
                <w:lang w:eastAsia="en-AU"/>
              </w:rPr>
            </w:pPr>
            <w:r>
              <w:rPr>
                <w:rFonts w:cstheme="minorHAnsi"/>
                <w:b/>
                <w:bCs/>
                <w:color w:val="000000"/>
                <w:sz w:val="19"/>
                <w:szCs w:val="19"/>
                <w:lang w:eastAsia="en-AU"/>
              </w:rPr>
              <w:t>1) Purpose and use</w:t>
            </w:r>
            <w:r>
              <w:rPr>
                <w:rFonts w:cstheme="minorHAnsi"/>
                <w:color w:val="FFFFFF" w:themeColor="background1"/>
                <w:sz w:val="16"/>
                <w:szCs w:val="16"/>
                <w:lang w:eastAsia="en-AU"/>
              </w:rPr>
              <w:t xml:space="preserve"> </w:t>
            </w:r>
          </w:p>
        </w:tc>
        <w:tc>
          <w:tcPr>
            <w:tcW w:w="1629" w:type="pct"/>
            <w:hideMark/>
          </w:tcPr>
          <w:p w14:paraId="1248660D" w14:textId="77777777" w:rsidR="00A43BAC" w:rsidRPr="00C81434" w:rsidRDefault="00A43BAC" w:rsidP="00A43BAC">
            <w:pPr>
              <w:rPr>
                <w:rFonts w:cstheme="minorHAnsi"/>
                <w:sz w:val="19"/>
                <w:szCs w:val="19"/>
                <w:lang w:eastAsia="en-AU"/>
              </w:rPr>
            </w:pPr>
            <w:r>
              <w:rPr>
                <w:rFonts w:cstheme="minorHAnsi"/>
                <w:sz w:val="19"/>
                <w:szCs w:val="19"/>
                <w:lang w:eastAsia="en-AU"/>
              </w:rPr>
              <w:t>Approaches to enhance use of findings</w:t>
            </w:r>
          </w:p>
        </w:tc>
        <w:tc>
          <w:tcPr>
            <w:tcW w:w="362" w:type="pct"/>
            <w:shd w:val="clear" w:color="000000" w:fill="F2F2F2"/>
            <w:hideMark/>
          </w:tcPr>
          <w:p w14:paraId="7E7FB8D7"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405" w:type="pct"/>
            <w:shd w:val="clear" w:color="000000" w:fill="F2F2F2"/>
            <w:hideMark/>
          </w:tcPr>
          <w:p w14:paraId="04E3122F"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290" w:type="pct"/>
            <w:tcBorders>
              <w:right w:val="nil"/>
            </w:tcBorders>
            <w:hideMark/>
          </w:tcPr>
          <w:p w14:paraId="163D5524" w14:textId="6F186150"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49F8052B" w14:textId="3D2A461D"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622BA964" w14:textId="77777777" w:rsidTr="00A43BAC">
        <w:trPr>
          <w:trHeight w:val="20"/>
        </w:trPr>
        <w:tc>
          <w:tcPr>
            <w:tcW w:w="869" w:type="pct"/>
            <w:tcBorders>
              <w:top w:val="nil"/>
              <w:bottom w:val="single" w:sz="4" w:space="0" w:color="000000"/>
            </w:tcBorders>
            <w:hideMark/>
          </w:tcPr>
          <w:p w14:paraId="3859706B" w14:textId="4B8C6F12" w:rsidR="00A43BAC" w:rsidRPr="00C81434" w:rsidRDefault="00A43BAC" w:rsidP="00A43BAC">
            <w:pPr>
              <w:rPr>
                <w:rFonts w:cstheme="minorHAnsi"/>
                <w:color w:val="FFFFFF" w:themeColor="background1"/>
                <w:sz w:val="16"/>
                <w:szCs w:val="16"/>
                <w:lang w:eastAsia="en-AU"/>
              </w:rPr>
            </w:pPr>
            <w:r>
              <w:rPr>
                <w:rFonts w:cstheme="minorHAnsi"/>
                <w:b/>
                <w:bCs/>
                <w:color w:val="000000"/>
                <w:sz w:val="19"/>
                <w:szCs w:val="19"/>
                <w:lang w:eastAsia="en-AU"/>
              </w:rPr>
              <w:t>1) Purpose and use</w:t>
            </w:r>
            <w:r>
              <w:rPr>
                <w:rFonts w:cstheme="minorHAnsi"/>
                <w:color w:val="FFFFFF" w:themeColor="background1"/>
                <w:sz w:val="16"/>
                <w:szCs w:val="16"/>
                <w:lang w:eastAsia="en-AU"/>
              </w:rPr>
              <w:t xml:space="preserve"> </w:t>
            </w:r>
          </w:p>
        </w:tc>
        <w:tc>
          <w:tcPr>
            <w:tcW w:w="1629" w:type="pct"/>
            <w:hideMark/>
          </w:tcPr>
          <w:p w14:paraId="5A3A9ACD"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Plan for publication</w:t>
            </w:r>
          </w:p>
        </w:tc>
        <w:tc>
          <w:tcPr>
            <w:tcW w:w="362" w:type="pct"/>
            <w:shd w:val="clear" w:color="000000" w:fill="F2F2F2"/>
            <w:hideMark/>
          </w:tcPr>
          <w:p w14:paraId="155193D3"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405" w:type="pct"/>
            <w:shd w:val="clear" w:color="000000" w:fill="F2F2F2"/>
            <w:hideMark/>
          </w:tcPr>
          <w:p w14:paraId="75A0C7F6"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290" w:type="pct"/>
            <w:tcBorders>
              <w:right w:val="nil"/>
            </w:tcBorders>
            <w:hideMark/>
          </w:tcPr>
          <w:p w14:paraId="34241F0E" w14:textId="704F9AF4"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68C82B22" w14:textId="30225141"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712B2924" w14:textId="77777777" w:rsidTr="00A43BAC">
        <w:trPr>
          <w:trHeight w:val="20"/>
        </w:trPr>
        <w:tc>
          <w:tcPr>
            <w:tcW w:w="869" w:type="pct"/>
            <w:tcBorders>
              <w:bottom w:val="nil"/>
            </w:tcBorders>
            <w:hideMark/>
          </w:tcPr>
          <w:p w14:paraId="400E4CB3" w14:textId="61CCA3DA" w:rsidR="00A43BAC" w:rsidRPr="00C81434" w:rsidRDefault="00A43BAC" w:rsidP="00A43BAC">
            <w:pPr>
              <w:rPr>
                <w:rFonts w:cstheme="minorHAnsi"/>
                <w:b/>
                <w:bCs/>
                <w:color w:val="000000"/>
                <w:sz w:val="19"/>
                <w:szCs w:val="19"/>
                <w:lang w:eastAsia="en-AU"/>
              </w:rPr>
            </w:pPr>
            <w:bookmarkStart w:id="204" w:name="OLE_LINK28"/>
            <w:r>
              <w:rPr>
                <w:rFonts w:cstheme="minorHAnsi"/>
                <w:b/>
                <w:bCs/>
                <w:color w:val="000000"/>
                <w:sz w:val="19"/>
                <w:szCs w:val="19"/>
                <w:lang w:eastAsia="en-AU"/>
              </w:rPr>
              <w:t>2) Evaluation design</w:t>
            </w:r>
            <w:bookmarkEnd w:id="204"/>
          </w:p>
        </w:tc>
        <w:tc>
          <w:tcPr>
            <w:tcW w:w="1629" w:type="pct"/>
            <w:hideMark/>
          </w:tcPr>
          <w:p w14:paraId="7FA15407"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Collaborative approach</w:t>
            </w:r>
          </w:p>
        </w:tc>
        <w:tc>
          <w:tcPr>
            <w:tcW w:w="362" w:type="pct"/>
            <w:shd w:val="clear" w:color="000000" w:fill="DAF2D0"/>
            <w:hideMark/>
          </w:tcPr>
          <w:p w14:paraId="6B218B0C"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4</w:t>
            </w:r>
          </w:p>
        </w:tc>
        <w:tc>
          <w:tcPr>
            <w:tcW w:w="405" w:type="pct"/>
            <w:shd w:val="clear" w:color="000000" w:fill="F2F2F2"/>
            <w:hideMark/>
          </w:tcPr>
          <w:p w14:paraId="00E04AF7"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290" w:type="pct"/>
            <w:tcBorders>
              <w:right w:val="nil"/>
            </w:tcBorders>
            <w:hideMark/>
          </w:tcPr>
          <w:p w14:paraId="37A8A618" w14:textId="77777777" w:rsidR="00A43BAC" w:rsidRPr="00C81434" w:rsidRDefault="00A43BAC" w:rsidP="00A43BAC">
            <w:pPr>
              <w:rPr>
                <w:rFonts w:ascii="Arial" w:hAnsi="Arial" w:cs="Arial"/>
                <w:color w:val="005E00"/>
                <w:sz w:val="19"/>
                <w:szCs w:val="19"/>
                <w:lang w:eastAsia="en-AU"/>
              </w:rPr>
            </w:pPr>
            <w:r>
              <w:rPr>
                <w:rFonts w:ascii="Arial" w:hAnsi="Arial" w:cs="Arial"/>
                <w:color w:val="005E00"/>
                <w:sz w:val="19"/>
                <w:szCs w:val="19"/>
                <w:lang w:eastAsia="en-AU"/>
              </w:rPr>
              <w:t>▲</w:t>
            </w:r>
          </w:p>
        </w:tc>
        <w:tc>
          <w:tcPr>
            <w:tcW w:w="1445" w:type="pct"/>
            <w:gridSpan w:val="2"/>
            <w:tcBorders>
              <w:left w:val="nil"/>
            </w:tcBorders>
            <w:hideMark/>
          </w:tcPr>
          <w:p w14:paraId="5BF8C1AE"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strength across some plans</w:t>
            </w:r>
          </w:p>
        </w:tc>
      </w:tr>
      <w:tr w:rsidR="00A43BAC" w:rsidRPr="00C81434" w14:paraId="7CE1B077" w14:textId="77777777" w:rsidTr="00A43BAC">
        <w:trPr>
          <w:trHeight w:val="20"/>
        </w:trPr>
        <w:tc>
          <w:tcPr>
            <w:tcW w:w="869" w:type="pct"/>
            <w:tcBorders>
              <w:top w:val="nil"/>
              <w:bottom w:val="nil"/>
            </w:tcBorders>
            <w:hideMark/>
          </w:tcPr>
          <w:p w14:paraId="1FD650BA" w14:textId="39DC59F9"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2) Evaluation design</w:t>
            </w:r>
          </w:p>
        </w:tc>
        <w:tc>
          <w:tcPr>
            <w:tcW w:w="1629" w:type="pct"/>
            <w:hideMark/>
          </w:tcPr>
          <w:p w14:paraId="7BE3B2C7"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Summary of evaluation design</w:t>
            </w:r>
          </w:p>
        </w:tc>
        <w:tc>
          <w:tcPr>
            <w:tcW w:w="362" w:type="pct"/>
            <w:shd w:val="clear" w:color="000000" w:fill="F2F2F2"/>
            <w:hideMark/>
          </w:tcPr>
          <w:p w14:paraId="694E79DF"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3</w:t>
            </w:r>
          </w:p>
        </w:tc>
        <w:tc>
          <w:tcPr>
            <w:tcW w:w="405" w:type="pct"/>
            <w:shd w:val="clear" w:color="000000" w:fill="F2F2F2"/>
            <w:hideMark/>
          </w:tcPr>
          <w:p w14:paraId="02A64A57"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290" w:type="pct"/>
            <w:tcBorders>
              <w:right w:val="nil"/>
            </w:tcBorders>
            <w:hideMark/>
          </w:tcPr>
          <w:p w14:paraId="407E956A" w14:textId="571AA6AB"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5336EAFC" w14:textId="18E6B6AE"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25B8A75E" w14:textId="77777777" w:rsidTr="00A43BAC">
        <w:trPr>
          <w:trHeight w:val="20"/>
        </w:trPr>
        <w:tc>
          <w:tcPr>
            <w:tcW w:w="869" w:type="pct"/>
            <w:tcBorders>
              <w:top w:val="nil"/>
              <w:bottom w:val="nil"/>
            </w:tcBorders>
            <w:hideMark/>
          </w:tcPr>
          <w:p w14:paraId="793BCD26" w14:textId="70D73432"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2) Evaluation design</w:t>
            </w:r>
          </w:p>
        </w:tc>
        <w:tc>
          <w:tcPr>
            <w:tcW w:w="1629" w:type="pct"/>
            <w:hideMark/>
          </w:tcPr>
          <w:p w14:paraId="063A17AE"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Flexibility</w:t>
            </w:r>
          </w:p>
        </w:tc>
        <w:tc>
          <w:tcPr>
            <w:tcW w:w="362" w:type="pct"/>
            <w:shd w:val="clear" w:color="000000" w:fill="F2F2F2"/>
            <w:hideMark/>
          </w:tcPr>
          <w:p w14:paraId="7DAB1ED6"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405" w:type="pct"/>
            <w:shd w:val="clear" w:color="000000" w:fill="F2F2F2"/>
            <w:hideMark/>
          </w:tcPr>
          <w:p w14:paraId="28CAF387"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290" w:type="pct"/>
            <w:tcBorders>
              <w:right w:val="nil"/>
            </w:tcBorders>
            <w:hideMark/>
          </w:tcPr>
          <w:p w14:paraId="0CED3838" w14:textId="664378AD"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03927C56" w14:textId="5D9C8750"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6E182FBB" w14:textId="77777777" w:rsidTr="00A43BAC">
        <w:trPr>
          <w:trHeight w:val="20"/>
        </w:trPr>
        <w:tc>
          <w:tcPr>
            <w:tcW w:w="869" w:type="pct"/>
            <w:tcBorders>
              <w:top w:val="nil"/>
              <w:bottom w:val="single" w:sz="4" w:space="0" w:color="000000"/>
            </w:tcBorders>
            <w:hideMark/>
          </w:tcPr>
          <w:p w14:paraId="37F97680" w14:textId="41A82CD0"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2) Evaluation design</w:t>
            </w:r>
            <w:r>
              <w:rPr>
                <w:rFonts w:cstheme="minorHAnsi"/>
                <w:b/>
                <w:bCs/>
                <w:color w:val="FFFFFF" w:themeColor="background1"/>
                <w:sz w:val="16"/>
                <w:szCs w:val="16"/>
                <w:lang w:eastAsia="en-AU"/>
              </w:rPr>
              <w:t xml:space="preserve"> </w:t>
            </w:r>
          </w:p>
        </w:tc>
        <w:tc>
          <w:tcPr>
            <w:tcW w:w="1629" w:type="pct"/>
            <w:hideMark/>
          </w:tcPr>
          <w:p w14:paraId="7843CC90"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Ethical issues</w:t>
            </w:r>
          </w:p>
        </w:tc>
        <w:tc>
          <w:tcPr>
            <w:tcW w:w="362" w:type="pct"/>
            <w:shd w:val="clear" w:color="000000" w:fill="F2F2F2"/>
            <w:hideMark/>
          </w:tcPr>
          <w:p w14:paraId="5C0B95C4"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3</w:t>
            </w:r>
          </w:p>
        </w:tc>
        <w:tc>
          <w:tcPr>
            <w:tcW w:w="405" w:type="pct"/>
            <w:shd w:val="clear" w:color="auto" w:fill="C00000"/>
            <w:hideMark/>
          </w:tcPr>
          <w:p w14:paraId="437D57CB" w14:textId="77777777" w:rsidR="00A43BAC" w:rsidRPr="00C81434" w:rsidRDefault="00A43BAC" w:rsidP="00A43BAC">
            <w:pPr>
              <w:jc w:val="center"/>
              <w:rPr>
                <w:rFonts w:cstheme="minorHAnsi"/>
                <w:color w:val="000000"/>
                <w:sz w:val="19"/>
                <w:szCs w:val="19"/>
                <w:lang w:eastAsia="en-AU"/>
              </w:rPr>
            </w:pPr>
            <w:r>
              <w:rPr>
                <w:rFonts w:cstheme="minorHAnsi"/>
                <w:sz w:val="19"/>
                <w:szCs w:val="19"/>
                <w:lang w:eastAsia="en-AU"/>
              </w:rPr>
              <w:t>9</w:t>
            </w:r>
          </w:p>
        </w:tc>
        <w:tc>
          <w:tcPr>
            <w:tcW w:w="290" w:type="pct"/>
            <w:tcBorders>
              <w:right w:val="nil"/>
            </w:tcBorders>
            <w:hideMark/>
          </w:tcPr>
          <w:p w14:paraId="3A9DED8C"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57AEF5CA"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many plans</w:t>
            </w:r>
          </w:p>
        </w:tc>
      </w:tr>
      <w:tr w:rsidR="00A43BAC" w:rsidRPr="00C81434" w14:paraId="0B6F7F26" w14:textId="77777777" w:rsidTr="00A43BAC">
        <w:trPr>
          <w:trHeight w:val="20"/>
        </w:trPr>
        <w:tc>
          <w:tcPr>
            <w:tcW w:w="869" w:type="pct"/>
            <w:tcBorders>
              <w:bottom w:val="nil"/>
            </w:tcBorders>
            <w:hideMark/>
          </w:tcPr>
          <w:p w14:paraId="30EC019C" w14:textId="53D39FD1" w:rsidR="00A43BAC" w:rsidRPr="00C81434" w:rsidRDefault="00A43BAC" w:rsidP="00A43BAC">
            <w:pPr>
              <w:rPr>
                <w:rFonts w:cstheme="minorHAnsi"/>
                <w:b/>
                <w:bCs/>
                <w:color w:val="000000"/>
                <w:sz w:val="19"/>
                <w:szCs w:val="19"/>
                <w:lang w:eastAsia="en-AU"/>
              </w:rPr>
            </w:pPr>
            <w:bookmarkStart w:id="205" w:name="OLE_LINK29"/>
            <w:r>
              <w:rPr>
                <w:rFonts w:cstheme="minorHAnsi"/>
                <w:b/>
                <w:bCs/>
                <w:color w:val="000000"/>
                <w:sz w:val="19"/>
                <w:szCs w:val="19"/>
                <w:lang w:eastAsia="en-AU"/>
              </w:rPr>
              <w:t xml:space="preserve">3) Evaluation questions </w:t>
            </w:r>
            <w:bookmarkEnd w:id="205"/>
          </w:p>
        </w:tc>
        <w:tc>
          <w:tcPr>
            <w:tcW w:w="1629" w:type="pct"/>
            <w:hideMark/>
          </w:tcPr>
          <w:p w14:paraId="69068E11" w14:textId="77777777" w:rsidR="00A43BAC" w:rsidRPr="00C81434" w:rsidRDefault="00A43BAC" w:rsidP="00A43BAC">
            <w:pPr>
              <w:rPr>
                <w:rFonts w:cstheme="minorHAnsi"/>
                <w:sz w:val="19"/>
                <w:szCs w:val="19"/>
                <w:lang w:eastAsia="en-AU"/>
              </w:rPr>
            </w:pPr>
            <w:r>
              <w:rPr>
                <w:rFonts w:cstheme="minorHAnsi"/>
                <w:sz w:val="19"/>
                <w:szCs w:val="19"/>
                <w:lang w:eastAsia="en-AU"/>
              </w:rPr>
              <w:t>Key evaluation questions</w:t>
            </w:r>
          </w:p>
        </w:tc>
        <w:tc>
          <w:tcPr>
            <w:tcW w:w="362" w:type="pct"/>
            <w:shd w:val="clear" w:color="000000" w:fill="196B24"/>
            <w:hideMark/>
          </w:tcPr>
          <w:p w14:paraId="3B851E8F" w14:textId="77777777" w:rsidR="00A43BAC" w:rsidRPr="00C81434" w:rsidRDefault="00A43BAC" w:rsidP="00A43BAC">
            <w:pPr>
              <w:jc w:val="center"/>
              <w:rPr>
                <w:rFonts w:cstheme="minorHAnsi"/>
                <w:color w:val="000000"/>
                <w:sz w:val="19"/>
                <w:szCs w:val="19"/>
                <w:lang w:eastAsia="en-AU"/>
              </w:rPr>
            </w:pPr>
            <w:r>
              <w:rPr>
                <w:rFonts w:cstheme="minorHAnsi"/>
                <w:color w:val="FFFFFF"/>
                <w:sz w:val="19"/>
                <w:szCs w:val="19"/>
                <w:lang w:eastAsia="en-AU"/>
              </w:rPr>
              <w:t>5</w:t>
            </w:r>
          </w:p>
        </w:tc>
        <w:tc>
          <w:tcPr>
            <w:tcW w:w="405" w:type="pct"/>
            <w:shd w:val="clear" w:color="auto" w:fill="C00000"/>
            <w:hideMark/>
          </w:tcPr>
          <w:p w14:paraId="7CF21B81" w14:textId="77777777" w:rsidR="00A43BAC" w:rsidRPr="00C81434" w:rsidRDefault="00A43BAC" w:rsidP="00A43BAC">
            <w:pPr>
              <w:jc w:val="center"/>
              <w:rPr>
                <w:rFonts w:cstheme="minorHAnsi"/>
                <w:color w:val="000000"/>
                <w:sz w:val="19"/>
                <w:szCs w:val="19"/>
                <w:lang w:eastAsia="en-AU"/>
              </w:rPr>
            </w:pPr>
            <w:r>
              <w:rPr>
                <w:rFonts w:cstheme="minorHAnsi"/>
                <w:sz w:val="19"/>
                <w:szCs w:val="19"/>
                <w:lang w:eastAsia="en-AU"/>
              </w:rPr>
              <w:t>5</w:t>
            </w:r>
          </w:p>
        </w:tc>
        <w:tc>
          <w:tcPr>
            <w:tcW w:w="290" w:type="pct"/>
            <w:tcBorders>
              <w:right w:val="nil"/>
            </w:tcBorders>
            <w:hideMark/>
          </w:tcPr>
          <w:p w14:paraId="6F160F9C" w14:textId="77777777" w:rsidR="00A43BAC" w:rsidRPr="00C81434" w:rsidRDefault="00A43BAC" w:rsidP="00A43BAC">
            <w:pPr>
              <w:rPr>
                <w:rFonts w:ascii="Arial" w:hAnsi="Arial" w:cs="Arial"/>
                <w:color w:val="FF0000"/>
                <w:sz w:val="19"/>
                <w:szCs w:val="19"/>
                <w:lang w:eastAsia="en-AU"/>
              </w:rPr>
            </w:pPr>
            <w:r>
              <w:rPr>
                <w:rFonts w:ascii="Arial" w:hAnsi="Arial" w:cs="Arial"/>
                <w:color w:val="005E00"/>
                <w:sz w:val="19"/>
                <w:szCs w:val="19"/>
                <w:lang w:eastAsia="en-AU"/>
              </w:rPr>
              <w:t>▲</w:t>
            </w:r>
            <w:r>
              <w:rPr>
                <w:rFonts w:ascii="Arial" w:hAnsi="Arial" w:cs="Arial"/>
                <w:sz w:val="19"/>
                <w:szCs w:val="19"/>
                <w:lang w:eastAsia="en-AU"/>
              </w:rPr>
              <w:t>/</w:t>
            </w:r>
            <w:r>
              <w:rPr>
                <w:rFonts w:ascii="Arial" w:hAnsi="Arial" w:cs="Arial"/>
                <w:color w:val="C00000"/>
                <w:sz w:val="19"/>
                <w:szCs w:val="19"/>
                <w:lang w:eastAsia="en-AU"/>
              </w:rPr>
              <w:t>▼</w:t>
            </w:r>
          </w:p>
        </w:tc>
        <w:tc>
          <w:tcPr>
            <w:tcW w:w="1445" w:type="pct"/>
            <w:gridSpan w:val="2"/>
            <w:tcBorders>
              <w:left w:val="nil"/>
            </w:tcBorders>
            <w:hideMark/>
          </w:tcPr>
          <w:p w14:paraId="3C61B527"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strength in some plans; a weakness in others</w:t>
            </w:r>
          </w:p>
        </w:tc>
      </w:tr>
      <w:tr w:rsidR="00A43BAC" w:rsidRPr="00C81434" w14:paraId="017DA81E" w14:textId="77777777" w:rsidTr="00A43BAC">
        <w:trPr>
          <w:trHeight w:val="20"/>
        </w:trPr>
        <w:tc>
          <w:tcPr>
            <w:tcW w:w="869" w:type="pct"/>
            <w:tcBorders>
              <w:top w:val="nil"/>
              <w:bottom w:val="single" w:sz="4" w:space="0" w:color="000000"/>
            </w:tcBorders>
            <w:hideMark/>
          </w:tcPr>
          <w:p w14:paraId="4F6D9072" w14:textId="39CBE83A" w:rsidR="00A43BAC" w:rsidRPr="00C81434" w:rsidRDefault="00A43BAC" w:rsidP="00A43BAC">
            <w:pPr>
              <w:rPr>
                <w:rFonts w:cstheme="minorHAnsi"/>
                <w:b/>
                <w:bCs/>
                <w:color w:val="FFFFFF" w:themeColor="background1"/>
                <w:sz w:val="19"/>
                <w:szCs w:val="19"/>
                <w:lang w:eastAsia="en-AU"/>
              </w:rPr>
            </w:pPr>
            <w:r>
              <w:rPr>
                <w:rFonts w:cstheme="minorHAnsi"/>
                <w:b/>
                <w:bCs/>
                <w:color w:val="000000"/>
                <w:sz w:val="19"/>
                <w:szCs w:val="19"/>
                <w:lang w:eastAsia="en-AU"/>
              </w:rPr>
              <w:t>3) Evaluation questions</w:t>
            </w:r>
          </w:p>
        </w:tc>
        <w:tc>
          <w:tcPr>
            <w:tcW w:w="1629" w:type="pct"/>
            <w:hideMark/>
          </w:tcPr>
          <w:p w14:paraId="394B55BB" w14:textId="77777777" w:rsidR="00A43BAC" w:rsidRPr="00C81434" w:rsidRDefault="00A43BAC" w:rsidP="00A43BAC">
            <w:pPr>
              <w:rPr>
                <w:rFonts w:cstheme="minorHAnsi"/>
                <w:sz w:val="19"/>
                <w:szCs w:val="19"/>
                <w:lang w:eastAsia="en-AU"/>
              </w:rPr>
            </w:pPr>
            <w:r>
              <w:rPr>
                <w:rFonts w:cstheme="minorHAnsi"/>
                <w:sz w:val="19"/>
                <w:szCs w:val="19"/>
                <w:lang w:eastAsia="en-AU"/>
              </w:rPr>
              <w:t>GESI investigative approach</w:t>
            </w:r>
          </w:p>
        </w:tc>
        <w:tc>
          <w:tcPr>
            <w:tcW w:w="362" w:type="pct"/>
            <w:shd w:val="clear" w:color="000000" w:fill="F2F2F2"/>
            <w:hideMark/>
          </w:tcPr>
          <w:p w14:paraId="1A24CB7D"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405" w:type="pct"/>
            <w:shd w:val="clear" w:color="000000" w:fill="F2F2F2"/>
            <w:hideMark/>
          </w:tcPr>
          <w:p w14:paraId="109F4B1C"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290" w:type="pct"/>
            <w:tcBorders>
              <w:right w:val="nil"/>
            </w:tcBorders>
            <w:hideMark/>
          </w:tcPr>
          <w:p w14:paraId="4A113CB3" w14:textId="7D276612"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12527C77" w14:textId="39C7FC49"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789DE5CA" w14:textId="77777777" w:rsidTr="00A43BAC">
        <w:trPr>
          <w:trHeight w:val="227"/>
        </w:trPr>
        <w:tc>
          <w:tcPr>
            <w:tcW w:w="869" w:type="pct"/>
            <w:tcBorders>
              <w:bottom w:val="nil"/>
            </w:tcBorders>
            <w:hideMark/>
          </w:tcPr>
          <w:p w14:paraId="4CA733EE" w14:textId="3DFCAF39" w:rsidR="00A43BAC" w:rsidRPr="00C81434" w:rsidRDefault="00A43BAC" w:rsidP="00A43BAC">
            <w:pPr>
              <w:rPr>
                <w:rFonts w:cstheme="minorHAnsi"/>
                <w:b/>
                <w:bCs/>
                <w:color w:val="000000"/>
                <w:sz w:val="19"/>
                <w:szCs w:val="19"/>
                <w:lang w:eastAsia="en-AU"/>
              </w:rPr>
            </w:pPr>
            <w:r>
              <w:rPr>
                <w:rFonts w:cstheme="minorHAnsi"/>
                <w:b/>
                <w:bCs/>
                <w:color w:val="000000"/>
                <w:sz w:val="19"/>
                <w:szCs w:val="19"/>
                <w:lang w:eastAsia="en-AU"/>
              </w:rPr>
              <w:t xml:space="preserve">4) Strength of evidence </w:t>
            </w:r>
          </w:p>
        </w:tc>
        <w:tc>
          <w:tcPr>
            <w:tcW w:w="1629" w:type="pct"/>
            <w:hideMark/>
          </w:tcPr>
          <w:p w14:paraId="458011AC" w14:textId="77777777" w:rsidR="00A43BAC" w:rsidRPr="00C81434" w:rsidRDefault="00A43BAC" w:rsidP="00A43BAC">
            <w:pPr>
              <w:rPr>
                <w:rFonts w:cstheme="minorHAnsi"/>
                <w:sz w:val="19"/>
                <w:szCs w:val="19"/>
                <w:lang w:eastAsia="en-AU"/>
              </w:rPr>
            </w:pPr>
            <w:r>
              <w:rPr>
                <w:rFonts w:cstheme="minorHAnsi"/>
                <w:sz w:val="19"/>
                <w:szCs w:val="19"/>
                <w:lang w:eastAsia="en-AU"/>
              </w:rPr>
              <w:t>Data collection methods</w:t>
            </w:r>
          </w:p>
        </w:tc>
        <w:tc>
          <w:tcPr>
            <w:tcW w:w="362" w:type="pct"/>
            <w:shd w:val="clear" w:color="000000" w:fill="DAF2D0"/>
            <w:hideMark/>
          </w:tcPr>
          <w:p w14:paraId="5D32BB1D"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4</w:t>
            </w:r>
          </w:p>
        </w:tc>
        <w:tc>
          <w:tcPr>
            <w:tcW w:w="405" w:type="pct"/>
            <w:shd w:val="clear" w:color="auto" w:fill="C00000"/>
            <w:hideMark/>
          </w:tcPr>
          <w:p w14:paraId="7E413A3F" w14:textId="77777777" w:rsidR="00A43BAC" w:rsidRPr="00C81434" w:rsidRDefault="00A43BAC" w:rsidP="00A43BAC">
            <w:pPr>
              <w:jc w:val="center"/>
              <w:rPr>
                <w:rFonts w:cstheme="minorHAnsi"/>
                <w:color w:val="000000"/>
                <w:sz w:val="19"/>
                <w:szCs w:val="19"/>
                <w:lang w:eastAsia="en-AU"/>
              </w:rPr>
            </w:pPr>
            <w:r>
              <w:rPr>
                <w:rFonts w:cstheme="minorHAnsi"/>
                <w:sz w:val="19"/>
                <w:szCs w:val="19"/>
                <w:lang w:eastAsia="en-AU"/>
              </w:rPr>
              <w:t>9</w:t>
            </w:r>
          </w:p>
        </w:tc>
        <w:tc>
          <w:tcPr>
            <w:tcW w:w="290" w:type="pct"/>
            <w:tcBorders>
              <w:right w:val="nil"/>
            </w:tcBorders>
            <w:hideMark/>
          </w:tcPr>
          <w:p w14:paraId="2764869D" w14:textId="77777777" w:rsidR="00A43BAC" w:rsidRPr="00C81434" w:rsidRDefault="00A43BAC" w:rsidP="00A43BAC">
            <w:pPr>
              <w:rPr>
                <w:rFonts w:ascii="Arial" w:hAnsi="Arial" w:cs="Arial"/>
                <w:color w:val="FF0000"/>
                <w:sz w:val="19"/>
                <w:szCs w:val="19"/>
                <w:lang w:eastAsia="en-AU"/>
              </w:rPr>
            </w:pPr>
            <w:r>
              <w:rPr>
                <w:rFonts w:ascii="Arial" w:hAnsi="Arial" w:cs="Arial"/>
                <w:color w:val="005E00"/>
                <w:sz w:val="19"/>
                <w:szCs w:val="19"/>
                <w:lang w:eastAsia="en-AU"/>
              </w:rPr>
              <w:t>▲</w:t>
            </w:r>
            <w:r>
              <w:rPr>
                <w:rFonts w:ascii="Arial" w:hAnsi="Arial" w:cs="Arial"/>
                <w:sz w:val="19"/>
                <w:szCs w:val="19"/>
                <w:lang w:eastAsia="en-AU"/>
              </w:rPr>
              <w:t>/</w:t>
            </w:r>
            <w:r>
              <w:rPr>
                <w:rFonts w:ascii="Arial" w:hAnsi="Arial" w:cs="Arial"/>
                <w:color w:val="C00000"/>
                <w:sz w:val="19"/>
                <w:szCs w:val="19"/>
                <w:lang w:eastAsia="en-AU"/>
              </w:rPr>
              <w:t>▼</w:t>
            </w:r>
          </w:p>
        </w:tc>
        <w:tc>
          <w:tcPr>
            <w:tcW w:w="1445" w:type="pct"/>
            <w:gridSpan w:val="2"/>
            <w:tcBorders>
              <w:left w:val="nil"/>
            </w:tcBorders>
            <w:hideMark/>
          </w:tcPr>
          <w:p w14:paraId="568CF4F3"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strength in some plans; a weakness in many plans</w:t>
            </w:r>
          </w:p>
        </w:tc>
      </w:tr>
      <w:tr w:rsidR="00A43BAC" w:rsidRPr="00C81434" w14:paraId="0805CC29" w14:textId="77777777" w:rsidTr="00A43BAC">
        <w:trPr>
          <w:trHeight w:val="20"/>
        </w:trPr>
        <w:tc>
          <w:tcPr>
            <w:tcW w:w="869" w:type="pct"/>
            <w:tcBorders>
              <w:top w:val="nil"/>
              <w:bottom w:val="nil"/>
            </w:tcBorders>
            <w:hideMark/>
          </w:tcPr>
          <w:p w14:paraId="5C857C94" w14:textId="6504ADCF"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4) Strength of evidence</w:t>
            </w:r>
          </w:p>
        </w:tc>
        <w:tc>
          <w:tcPr>
            <w:tcW w:w="1629" w:type="pct"/>
            <w:hideMark/>
          </w:tcPr>
          <w:p w14:paraId="08091FE6" w14:textId="77777777" w:rsidR="00A43BAC" w:rsidRPr="00C81434" w:rsidRDefault="00A43BAC" w:rsidP="00A43BAC">
            <w:pPr>
              <w:rPr>
                <w:rFonts w:cstheme="minorHAnsi"/>
                <w:sz w:val="19"/>
                <w:szCs w:val="19"/>
                <w:lang w:eastAsia="en-AU"/>
              </w:rPr>
            </w:pPr>
            <w:r>
              <w:rPr>
                <w:rFonts w:cstheme="minorHAnsi"/>
                <w:sz w:val="19"/>
                <w:szCs w:val="19"/>
                <w:lang w:eastAsia="en-AU"/>
              </w:rPr>
              <w:t>Needs, rights, and security of respondents</w:t>
            </w:r>
          </w:p>
        </w:tc>
        <w:tc>
          <w:tcPr>
            <w:tcW w:w="362" w:type="pct"/>
            <w:shd w:val="clear" w:color="000000" w:fill="DAF2D0"/>
            <w:hideMark/>
          </w:tcPr>
          <w:p w14:paraId="61195DC5"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4</w:t>
            </w:r>
          </w:p>
        </w:tc>
        <w:tc>
          <w:tcPr>
            <w:tcW w:w="405" w:type="pct"/>
            <w:shd w:val="clear" w:color="000000" w:fill="F2F2F2"/>
            <w:hideMark/>
          </w:tcPr>
          <w:p w14:paraId="252F36A5"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290" w:type="pct"/>
            <w:tcBorders>
              <w:right w:val="nil"/>
            </w:tcBorders>
            <w:hideMark/>
          </w:tcPr>
          <w:p w14:paraId="1F5016E2" w14:textId="77777777" w:rsidR="00A43BAC" w:rsidRPr="00C81434" w:rsidRDefault="00A43BAC" w:rsidP="00A43BAC">
            <w:pPr>
              <w:rPr>
                <w:rFonts w:ascii="Arial" w:hAnsi="Arial" w:cs="Arial"/>
                <w:color w:val="005E00"/>
                <w:sz w:val="19"/>
                <w:szCs w:val="19"/>
                <w:lang w:eastAsia="en-AU"/>
              </w:rPr>
            </w:pPr>
            <w:r>
              <w:rPr>
                <w:rFonts w:ascii="Arial" w:hAnsi="Arial" w:cs="Arial"/>
                <w:color w:val="005E00"/>
                <w:sz w:val="19"/>
                <w:szCs w:val="19"/>
                <w:lang w:eastAsia="en-AU"/>
              </w:rPr>
              <w:t>▲</w:t>
            </w:r>
          </w:p>
        </w:tc>
        <w:tc>
          <w:tcPr>
            <w:tcW w:w="1445" w:type="pct"/>
            <w:gridSpan w:val="2"/>
            <w:tcBorders>
              <w:left w:val="nil"/>
            </w:tcBorders>
            <w:hideMark/>
          </w:tcPr>
          <w:p w14:paraId="5E8AA5C1"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strength across some plans</w:t>
            </w:r>
          </w:p>
        </w:tc>
      </w:tr>
      <w:tr w:rsidR="00A43BAC" w:rsidRPr="00C81434" w14:paraId="4E31A4A9" w14:textId="77777777" w:rsidTr="00A43BAC">
        <w:trPr>
          <w:trHeight w:val="20"/>
        </w:trPr>
        <w:tc>
          <w:tcPr>
            <w:tcW w:w="869" w:type="pct"/>
            <w:tcBorders>
              <w:top w:val="nil"/>
              <w:bottom w:val="nil"/>
            </w:tcBorders>
            <w:hideMark/>
          </w:tcPr>
          <w:p w14:paraId="6175FBB6" w14:textId="5900B550"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4) Strength of evidence</w:t>
            </w:r>
          </w:p>
        </w:tc>
        <w:tc>
          <w:tcPr>
            <w:tcW w:w="1629" w:type="pct"/>
            <w:hideMark/>
          </w:tcPr>
          <w:p w14:paraId="06466583" w14:textId="77777777" w:rsidR="00A43BAC" w:rsidRPr="00C81434" w:rsidRDefault="00A43BAC" w:rsidP="00A43BAC">
            <w:pPr>
              <w:rPr>
                <w:rFonts w:cstheme="minorHAnsi"/>
                <w:sz w:val="19"/>
                <w:szCs w:val="19"/>
                <w:lang w:eastAsia="en-AU"/>
              </w:rPr>
            </w:pPr>
            <w:r>
              <w:rPr>
                <w:rFonts w:cstheme="minorHAnsi"/>
                <w:sz w:val="19"/>
                <w:szCs w:val="19"/>
                <w:lang w:eastAsia="en-AU"/>
              </w:rPr>
              <w:t>Annexes: major evaluative activities, studies, tools</w:t>
            </w:r>
          </w:p>
        </w:tc>
        <w:tc>
          <w:tcPr>
            <w:tcW w:w="362" w:type="pct"/>
            <w:shd w:val="clear" w:color="000000" w:fill="F2F2F2"/>
            <w:hideMark/>
          </w:tcPr>
          <w:p w14:paraId="55B117BF"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405" w:type="pct"/>
            <w:shd w:val="clear" w:color="auto" w:fill="C00000"/>
            <w:hideMark/>
          </w:tcPr>
          <w:p w14:paraId="05E8ED55" w14:textId="77777777" w:rsidR="00A43BAC" w:rsidRPr="00C81434" w:rsidRDefault="00A43BAC" w:rsidP="00A43BAC">
            <w:pPr>
              <w:jc w:val="center"/>
              <w:rPr>
                <w:rFonts w:cstheme="minorHAnsi"/>
                <w:color w:val="000000"/>
                <w:sz w:val="19"/>
                <w:szCs w:val="19"/>
                <w:lang w:eastAsia="en-AU"/>
              </w:rPr>
            </w:pPr>
            <w:r>
              <w:rPr>
                <w:rFonts w:cstheme="minorHAnsi"/>
                <w:sz w:val="19"/>
                <w:szCs w:val="19"/>
                <w:lang w:eastAsia="en-AU"/>
              </w:rPr>
              <w:t>5</w:t>
            </w:r>
          </w:p>
        </w:tc>
        <w:tc>
          <w:tcPr>
            <w:tcW w:w="290" w:type="pct"/>
            <w:tcBorders>
              <w:right w:val="nil"/>
            </w:tcBorders>
            <w:hideMark/>
          </w:tcPr>
          <w:p w14:paraId="53E57B6B"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25BC91C9"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some plans</w:t>
            </w:r>
          </w:p>
        </w:tc>
      </w:tr>
      <w:tr w:rsidR="00A43BAC" w:rsidRPr="00C81434" w14:paraId="7D7D4792" w14:textId="77777777" w:rsidTr="00A43BAC">
        <w:trPr>
          <w:trHeight w:val="20"/>
        </w:trPr>
        <w:tc>
          <w:tcPr>
            <w:tcW w:w="869" w:type="pct"/>
            <w:tcBorders>
              <w:top w:val="nil"/>
              <w:bottom w:val="nil"/>
            </w:tcBorders>
            <w:hideMark/>
          </w:tcPr>
          <w:p w14:paraId="6186BCA9" w14:textId="19C8954F"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4) Strength of evidence</w:t>
            </w:r>
          </w:p>
        </w:tc>
        <w:tc>
          <w:tcPr>
            <w:tcW w:w="1629" w:type="pct"/>
            <w:hideMark/>
          </w:tcPr>
          <w:p w14:paraId="0900945C" w14:textId="77777777" w:rsidR="00A43BAC" w:rsidRPr="00C81434" w:rsidRDefault="00A43BAC" w:rsidP="00A43BAC">
            <w:pPr>
              <w:rPr>
                <w:rFonts w:cstheme="minorHAnsi"/>
                <w:sz w:val="19"/>
                <w:szCs w:val="19"/>
                <w:lang w:eastAsia="en-AU"/>
              </w:rPr>
            </w:pPr>
            <w:r>
              <w:rPr>
                <w:rFonts w:cstheme="minorHAnsi"/>
                <w:sz w:val="19"/>
                <w:szCs w:val="19"/>
                <w:lang w:eastAsia="en-AU"/>
              </w:rPr>
              <w:t>Triangulation</w:t>
            </w:r>
          </w:p>
        </w:tc>
        <w:tc>
          <w:tcPr>
            <w:tcW w:w="362" w:type="pct"/>
            <w:shd w:val="clear" w:color="000000" w:fill="F2F2F2"/>
            <w:hideMark/>
          </w:tcPr>
          <w:p w14:paraId="764855A6"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405" w:type="pct"/>
            <w:shd w:val="clear" w:color="000000" w:fill="F2F2F2"/>
            <w:hideMark/>
          </w:tcPr>
          <w:p w14:paraId="500AC567"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290" w:type="pct"/>
            <w:tcBorders>
              <w:right w:val="nil"/>
            </w:tcBorders>
            <w:hideMark/>
          </w:tcPr>
          <w:p w14:paraId="4843E340" w14:textId="7EA897A9"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6F71D820" w14:textId="39ABE73B"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17AFF304" w14:textId="77777777" w:rsidTr="00A43BAC">
        <w:trPr>
          <w:trHeight w:val="20"/>
        </w:trPr>
        <w:tc>
          <w:tcPr>
            <w:tcW w:w="869" w:type="pct"/>
            <w:tcBorders>
              <w:top w:val="nil"/>
              <w:bottom w:val="single" w:sz="4" w:space="0" w:color="000000"/>
            </w:tcBorders>
            <w:hideMark/>
          </w:tcPr>
          <w:p w14:paraId="4A2FA74C" w14:textId="1B2ABEA7"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4) Strength of evidence</w:t>
            </w:r>
          </w:p>
        </w:tc>
        <w:tc>
          <w:tcPr>
            <w:tcW w:w="1629" w:type="pct"/>
            <w:hideMark/>
          </w:tcPr>
          <w:p w14:paraId="2131E0CF" w14:textId="77777777" w:rsidR="00A43BAC" w:rsidRPr="00C81434" w:rsidRDefault="00A43BAC" w:rsidP="00A43BAC">
            <w:pPr>
              <w:rPr>
                <w:rFonts w:cstheme="minorHAnsi"/>
                <w:sz w:val="19"/>
                <w:szCs w:val="19"/>
                <w:lang w:eastAsia="en-AU"/>
              </w:rPr>
            </w:pPr>
            <w:r>
              <w:rPr>
                <w:rFonts w:cstheme="minorHAnsi"/>
                <w:sz w:val="19"/>
                <w:szCs w:val="19"/>
                <w:lang w:eastAsia="en-AU"/>
              </w:rPr>
              <w:t>Sampling strategy</w:t>
            </w:r>
          </w:p>
        </w:tc>
        <w:tc>
          <w:tcPr>
            <w:tcW w:w="362" w:type="pct"/>
            <w:shd w:val="clear" w:color="000000" w:fill="F2F2F2"/>
            <w:hideMark/>
          </w:tcPr>
          <w:p w14:paraId="118A22A5"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405" w:type="pct"/>
            <w:shd w:val="clear" w:color="000000" w:fill="F2F2F2"/>
            <w:hideMark/>
          </w:tcPr>
          <w:p w14:paraId="7B5FC551"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290" w:type="pct"/>
            <w:tcBorders>
              <w:right w:val="nil"/>
            </w:tcBorders>
            <w:hideMark/>
          </w:tcPr>
          <w:p w14:paraId="2421A92B" w14:textId="344C2068"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3A6389F3" w14:textId="4CDA20A7"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7C20EA8C" w14:textId="77777777" w:rsidTr="00A43BAC">
        <w:trPr>
          <w:trHeight w:val="20"/>
        </w:trPr>
        <w:tc>
          <w:tcPr>
            <w:tcW w:w="869" w:type="pct"/>
            <w:tcBorders>
              <w:bottom w:val="nil"/>
            </w:tcBorders>
            <w:hideMark/>
          </w:tcPr>
          <w:p w14:paraId="540A9BB8" w14:textId="4604B54C" w:rsidR="00A43BAC" w:rsidRPr="00C81434" w:rsidRDefault="00A43BAC" w:rsidP="00A43BAC">
            <w:pPr>
              <w:rPr>
                <w:rFonts w:cstheme="minorHAnsi"/>
                <w:b/>
                <w:bCs/>
                <w:color w:val="000000"/>
                <w:sz w:val="19"/>
                <w:szCs w:val="19"/>
                <w:lang w:eastAsia="en-AU"/>
              </w:rPr>
            </w:pPr>
            <w:bookmarkStart w:id="206" w:name="OLE_LINK31"/>
            <w:r>
              <w:rPr>
                <w:rFonts w:cstheme="minorHAnsi"/>
                <w:b/>
                <w:bCs/>
                <w:color w:val="000000"/>
                <w:sz w:val="19"/>
                <w:szCs w:val="19"/>
                <w:lang w:eastAsia="en-AU"/>
              </w:rPr>
              <w:t xml:space="preserve">5) Analytical approach </w:t>
            </w:r>
            <w:bookmarkEnd w:id="206"/>
          </w:p>
        </w:tc>
        <w:tc>
          <w:tcPr>
            <w:tcW w:w="1629" w:type="pct"/>
            <w:hideMark/>
          </w:tcPr>
          <w:p w14:paraId="3604D5AF"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Data processing</w:t>
            </w:r>
          </w:p>
        </w:tc>
        <w:tc>
          <w:tcPr>
            <w:tcW w:w="362" w:type="pct"/>
            <w:shd w:val="clear" w:color="000000" w:fill="F2F2F2"/>
            <w:hideMark/>
          </w:tcPr>
          <w:p w14:paraId="72866D5E"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405" w:type="pct"/>
            <w:shd w:val="clear" w:color="000000" w:fill="F9ADAD"/>
            <w:hideMark/>
          </w:tcPr>
          <w:p w14:paraId="2A1EA457"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4</w:t>
            </w:r>
          </w:p>
        </w:tc>
        <w:tc>
          <w:tcPr>
            <w:tcW w:w="290" w:type="pct"/>
            <w:tcBorders>
              <w:right w:val="nil"/>
            </w:tcBorders>
            <w:hideMark/>
          </w:tcPr>
          <w:p w14:paraId="74935460"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5318DE9C"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some plans</w:t>
            </w:r>
          </w:p>
        </w:tc>
      </w:tr>
      <w:tr w:rsidR="00A43BAC" w:rsidRPr="00C81434" w14:paraId="349F88D9" w14:textId="77777777" w:rsidTr="00A43BAC">
        <w:trPr>
          <w:trHeight w:val="20"/>
        </w:trPr>
        <w:tc>
          <w:tcPr>
            <w:tcW w:w="869" w:type="pct"/>
            <w:tcBorders>
              <w:top w:val="nil"/>
              <w:bottom w:val="nil"/>
            </w:tcBorders>
            <w:hideMark/>
          </w:tcPr>
          <w:p w14:paraId="15D301EF" w14:textId="0CD4165B"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5) Analytical approach</w:t>
            </w:r>
          </w:p>
        </w:tc>
        <w:tc>
          <w:tcPr>
            <w:tcW w:w="1629" w:type="pct"/>
            <w:hideMark/>
          </w:tcPr>
          <w:p w14:paraId="5AFDF814"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Data analysis</w:t>
            </w:r>
          </w:p>
        </w:tc>
        <w:tc>
          <w:tcPr>
            <w:tcW w:w="362" w:type="pct"/>
            <w:shd w:val="clear" w:color="000000" w:fill="F2F2F2"/>
            <w:hideMark/>
          </w:tcPr>
          <w:p w14:paraId="5C22F154"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405" w:type="pct"/>
            <w:shd w:val="clear" w:color="auto" w:fill="C00000"/>
            <w:hideMark/>
          </w:tcPr>
          <w:p w14:paraId="43910A18" w14:textId="77777777" w:rsidR="00A43BAC" w:rsidRPr="00362079" w:rsidRDefault="00A43BAC" w:rsidP="00A43BAC">
            <w:pPr>
              <w:jc w:val="center"/>
              <w:rPr>
                <w:rFonts w:cstheme="minorHAnsi"/>
                <w:color w:val="FFFFFF" w:themeColor="background1"/>
                <w:sz w:val="19"/>
                <w:szCs w:val="19"/>
                <w:lang w:eastAsia="en-AU"/>
              </w:rPr>
            </w:pPr>
            <w:r>
              <w:rPr>
                <w:rFonts w:cstheme="minorHAnsi"/>
                <w:color w:val="FFFFFF" w:themeColor="background1"/>
                <w:sz w:val="19"/>
                <w:szCs w:val="19"/>
                <w:lang w:eastAsia="en-AU"/>
              </w:rPr>
              <w:t>9</w:t>
            </w:r>
          </w:p>
        </w:tc>
        <w:tc>
          <w:tcPr>
            <w:tcW w:w="290" w:type="pct"/>
            <w:tcBorders>
              <w:right w:val="nil"/>
            </w:tcBorders>
            <w:hideMark/>
          </w:tcPr>
          <w:p w14:paraId="2E3D07BF"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765EF9BC"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many plans</w:t>
            </w:r>
          </w:p>
        </w:tc>
      </w:tr>
      <w:tr w:rsidR="00A43BAC" w:rsidRPr="00C81434" w14:paraId="36B9B135" w14:textId="77777777" w:rsidTr="00A43BAC">
        <w:trPr>
          <w:trHeight w:val="20"/>
        </w:trPr>
        <w:tc>
          <w:tcPr>
            <w:tcW w:w="869" w:type="pct"/>
            <w:tcBorders>
              <w:top w:val="nil"/>
              <w:bottom w:val="nil"/>
            </w:tcBorders>
            <w:hideMark/>
          </w:tcPr>
          <w:p w14:paraId="6751C7B8" w14:textId="6C2E8977"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5) Analytical approach</w:t>
            </w:r>
          </w:p>
        </w:tc>
        <w:tc>
          <w:tcPr>
            <w:tcW w:w="1629" w:type="pct"/>
            <w:hideMark/>
          </w:tcPr>
          <w:p w14:paraId="4767C458"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Analysis of data disaggregated by sex, socially disadvantaged groups</w:t>
            </w:r>
          </w:p>
        </w:tc>
        <w:tc>
          <w:tcPr>
            <w:tcW w:w="362" w:type="pct"/>
            <w:shd w:val="clear" w:color="000000" w:fill="F2F2F2"/>
            <w:hideMark/>
          </w:tcPr>
          <w:p w14:paraId="72E45063"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405" w:type="pct"/>
            <w:shd w:val="clear" w:color="auto" w:fill="C00000"/>
            <w:hideMark/>
          </w:tcPr>
          <w:p w14:paraId="3BECDFCC" w14:textId="77777777" w:rsidR="00A43BAC" w:rsidRPr="00362079" w:rsidRDefault="00A43BAC" w:rsidP="00A43BAC">
            <w:pPr>
              <w:jc w:val="center"/>
              <w:rPr>
                <w:rFonts w:cstheme="minorHAnsi"/>
                <w:color w:val="FFFFFF" w:themeColor="background1"/>
                <w:sz w:val="19"/>
                <w:szCs w:val="19"/>
                <w:lang w:eastAsia="en-AU"/>
              </w:rPr>
            </w:pPr>
            <w:r>
              <w:rPr>
                <w:rFonts w:cstheme="minorHAnsi"/>
                <w:color w:val="FFFFFF" w:themeColor="background1"/>
                <w:sz w:val="19"/>
                <w:szCs w:val="19"/>
                <w:lang w:eastAsia="en-AU"/>
              </w:rPr>
              <w:t>6</w:t>
            </w:r>
          </w:p>
        </w:tc>
        <w:tc>
          <w:tcPr>
            <w:tcW w:w="290" w:type="pct"/>
            <w:tcBorders>
              <w:right w:val="nil"/>
            </w:tcBorders>
            <w:hideMark/>
          </w:tcPr>
          <w:p w14:paraId="09527C4A"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3C76DAEE"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many plans</w:t>
            </w:r>
          </w:p>
        </w:tc>
      </w:tr>
      <w:tr w:rsidR="00A43BAC" w:rsidRPr="00C81434" w14:paraId="200D3FB7" w14:textId="77777777" w:rsidTr="00A43BAC">
        <w:trPr>
          <w:trHeight w:val="20"/>
        </w:trPr>
        <w:tc>
          <w:tcPr>
            <w:tcW w:w="869" w:type="pct"/>
            <w:tcBorders>
              <w:top w:val="nil"/>
              <w:bottom w:val="single" w:sz="4" w:space="0" w:color="000000"/>
            </w:tcBorders>
            <w:hideMark/>
          </w:tcPr>
          <w:p w14:paraId="0CD00271" w14:textId="0B7DC76C"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lastRenderedPageBreak/>
              <w:t>5) Analytical approach</w:t>
            </w:r>
          </w:p>
        </w:tc>
        <w:tc>
          <w:tcPr>
            <w:tcW w:w="1629" w:type="pct"/>
            <w:hideMark/>
          </w:tcPr>
          <w:p w14:paraId="22FA67C5" w14:textId="77777777" w:rsidR="00A43BAC" w:rsidRPr="00C81434" w:rsidRDefault="00A43BAC" w:rsidP="00A43BAC">
            <w:pPr>
              <w:rPr>
                <w:rFonts w:cstheme="minorHAnsi"/>
                <w:sz w:val="19"/>
                <w:szCs w:val="19"/>
                <w:lang w:eastAsia="en-AU"/>
              </w:rPr>
            </w:pPr>
            <w:r>
              <w:rPr>
                <w:rFonts w:cstheme="minorHAnsi"/>
                <w:sz w:val="19"/>
                <w:szCs w:val="19"/>
                <w:lang w:eastAsia="en-AU"/>
              </w:rPr>
              <w:t>Process for making judgments</w:t>
            </w:r>
          </w:p>
        </w:tc>
        <w:tc>
          <w:tcPr>
            <w:tcW w:w="362" w:type="pct"/>
            <w:shd w:val="clear" w:color="000000" w:fill="F2F2F2"/>
            <w:hideMark/>
          </w:tcPr>
          <w:p w14:paraId="7B6BA550"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405" w:type="pct"/>
            <w:shd w:val="clear" w:color="auto" w:fill="C00000"/>
            <w:hideMark/>
          </w:tcPr>
          <w:p w14:paraId="6BB1E978" w14:textId="77777777" w:rsidR="00A43BAC" w:rsidRPr="00362079" w:rsidRDefault="00A43BAC" w:rsidP="00A43BAC">
            <w:pPr>
              <w:jc w:val="center"/>
              <w:rPr>
                <w:rFonts w:cstheme="minorHAnsi"/>
                <w:color w:val="FFFFFF" w:themeColor="background1"/>
                <w:sz w:val="19"/>
                <w:szCs w:val="19"/>
                <w:lang w:eastAsia="en-AU"/>
              </w:rPr>
            </w:pPr>
            <w:r>
              <w:rPr>
                <w:rFonts w:cstheme="minorHAnsi"/>
                <w:color w:val="FFFFFF" w:themeColor="background1"/>
                <w:sz w:val="19"/>
                <w:szCs w:val="19"/>
                <w:lang w:eastAsia="en-AU"/>
              </w:rPr>
              <w:t>7</w:t>
            </w:r>
          </w:p>
        </w:tc>
        <w:tc>
          <w:tcPr>
            <w:tcW w:w="290" w:type="pct"/>
            <w:tcBorders>
              <w:right w:val="nil"/>
            </w:tcBorders>
            <w:hideMark/>
          </w:tcPr>
          <w:p w14:paraId="235680BB"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48953B35"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many plans</w:t>
            </w:r>
          </w:p>
        </w:tc>
      </w:tr>
      <w:tr w:rsidR="00A43BAC" w:rsidRPr="00C81434" w14:paraId="718B029B" w14:textId="77777777" w:rsidTr="00A43BAC">
        <w:trPr>
          <w:trHeight w:val="20"/>
        </w:trPr>
        <w:tc>
          <w:tcPr>
            <w:tcW w:w="869" w:type="pct"/>
            <w:tcBorders>
              <w:bottom w:val="nil"/>
            </w:tcBorders>
            <w:hideMark/>
          </w:tcPr>
          <w:p w14:paraId="375212B1" w14:textId="7DFB063B" w:rsidR="00A43BAC" w:rsidRPr="00C81434" w:rsidRDefault="00A43BAC" w:rsidP="00A43BAC">
            <w:pPr>
              <w:rPr>
                <w:rFonts w:cstheme="minorHAnsi"/>
                <w:b/>
                <w:bCs/>
                <w:color w:val="000000"/>
                <w:sz w:val="19"/>
                <w:szCs w:val="19"/>
                <w:lang w:eastAsia="en-AU"/>
              </w:rPr>
            </w:pPr>
            <w:bookmarkStart w:id="207" w:name="OLE_LINK32"/>
            <w:r>
              <w:rPr>
                <w:rFonts w:cstheme="minorHAnsi"/>
                <w:b/>
                <w:bCs/>
                <w:color w:val="000000"/>
                <w:sz w:val="19"/>
                <w:szCs w:val="19"/>
                <w:lang w:eastAsia="en-AU"/>
              </w:rPr>
              <w:t>6) Limitations</w:t>
            </w:r>
            <w:bookmarkEnd w:id="207"/>
          </w:p>
        </w:tc>
        <w:tc>
          <w:tcPr>
            <w:tcW w:w="1629" w:type="pct"/>
            <w:hideMark/>
          </w:tcPr>
          <w:p w14:paraId="62A3E784"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Limitations</w:t>
            </w:r>
          </w:p>
        </w:tc>
        <w:tc>
          <w:tcPr>
            <w:tcW w:w="362" w:type="pct"/>
            <w:shd w:val="clear" w:color="000000" w:fill="DAF2D0"/>
            <w:hideMark/>
          </w:tcPr>
          <w:p w14:paraId="44F59D47"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4</w:t>
            </w:r>
          </w:p>
        </w:tc>
        <w:tc>
          <w:tcPr>
            <w:tcW w:w="405" w:type="pct"/>
            <w:shd w:val="clear" w:color="auto" w:fill="C00000"/>
            <w:hideMark/>
          </w:tcPr>
          <w:p w14:paraId="1D9F7CF8" w14:textId="77777777" w:rsidR="00A43BAC" w:rsidRPr="00362079" w:rsidRDefault="00A43BAC" w:rsidP="00A43BAC">
            <w:pPr>
              <w:jc w:val="center"/>
              <w:rPr>
                <w:rFonts w:cstheme="minorHAnsi"/>
                <w:color w:val="FFFFFF" w:themeColor="background1"/>
                <w:sz w:val="19"/>
                <w:szCs w:val="19"/>
                <w:lang w:eastAsia="en-AU"/>
              </w:rPr>
            </w:pPr>
            <w:r>
              <w:rPr>
                <w:rFonts w:cstheme="minorHAnsi"/>
                <w:color w:val="FFFFFF" w:themeColor="background1"/>
                <w:sz w:val="19"/>
                <w:szCs w:val="19"/>
                <w:lang w:eastAsia="en-AU"/>
              </w:rPr>
              <w:t>5</w:t>
            </w:r>
          </w:p>
        </w:tc>
        <w:tc>
          <w:tcPr>
            <w:tcW w:w="290" w:type="pct"/>
            <w:tcBorders>
              <w:right w:val="nil"/>
            </w:tcBorders>
            <w:hideMark/>
          </w:tcPr>
          <w:p w14:paraId="0A89F736" w14:textId="77777777" w:rsidR="00A43BAC" w:rsidRPr="00C81434" w:rsidRDefault="00A43BAC" w:rsidP="00A43BAC">
            <w:pPr>
              <w:rPr>
                <w:rFonts w:ascii="Arial" w:hAnsi="Arial" w:cs="Arial"/>
                <w:color w:val="FF0000"/>
                <w:sz w:val="19"/>
                <w:szCs w:val="19"/>
                <w:lang w:eastAsia="en-AU"/>
              </w:rPr>
            </w:pPr>
            <w:r>
              <w:rPr>
                <w:rFonts w:ascii="Arial" w:hAnsi="Arial" w:cs="Arial"/>
                <w:color w:val="005E00"/>
                <w:sz w:val="19"/>
                <w:szCs w:val="19"/>
                <w:lang w:eastAsia="en-AU"/>
              </w:rPr>
              <w:t>▲</w:t>
            </w:r>
            <w:r>
              <w:rPr>
                <w:rFonts w:ascii="Arial" w:hAnsi="Arial" w:cs="Arial"/>
                <w:sz w:val="19"/>
                <w:szCs w:val="19"/>
                <w:lang w:eastAsia="en-AU"/>
              </w:rPr>
              <w:t>/</w:t>
            </w:r>
            <w:r>
              <w:rPr>
                <w:rFonts w:ascii="Arial" w:hAnsi="Arial" w:cs="Arial"/>
                <w:color w:val="C00000"/>
                <w:sz w:val="19"/>
                <w:szCs w:val="19"/>
                <w:lang w:eastAsia="en-AU"/>
              </w:rPr>
              <w:t>▼</w:t>
            </w:r>
          </w:p>
        </w:tc>
        <w:tc>
          <w:tcPr>
            <w:tcW w:w="1445" w:type="pct"/>
            <w:gridSpan w:val="2"/>
            <w:tcBorders>
              <w:left w:val="nil"/>
            </w:tcBorders>
            <w:hideMark/>
          </w:tcPr>
          <w:p w14:paraId="69DD802C"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strength in some plans; a weakness in others</w:t>
            </w:r>
          </w:p>
        </w:tc>
      </w:tr>
      <w:tr w:rsidR="00A43BAC" w:rsidRPr="00C81434" w14:paraId="73D126BA" w14:textId="77777777" w:rsidTr="00A43BAC">
        <w:trPr>
          <w:trHeight w:val="20"/>
        </w:trPr>
        <w:tc>
          <w:tcPr>
            <w:tcW w:w="869" w:type="pct"/>
            <w:tcBorders>
              <w:top w:val="nil"/>
              <w:bottom w:val="single" w:sz="4" w:space="0" w:color="000000"/>
            </w:tcBorders>
            <w:hideMark/>
          </w:tcPr>
          <w:p w14:paraId="7CEFE05A" w14:textId="6938FC4D" w:rsidR="00A43BAC" w:rsidRPr="00C81434" w:rsidRDefault="00A43BAC" w:rsidP="00A43BAC">
            <w:pPr>
              <w:rPr>
                <w:rFonts w:cstheme="minorHAnsi"/>
                <w:b/>
                <w:bCs/>
                <w:color w:val="F2F2F2"/>
                <w:sz w:val="19"/>
                <w:szCs w:val="19"/>
                <w:lang w:eastAsia="en-AU"/>
              </w:rPr>
            </w:pPr>
            <w:r>
              <w:rPr>
                <w:rFonts w:cstheme="minorHAnsi"/>
                <w:b/>
                <w:bCs/>
                <w:color w:val="000000"/>
                <w:sz w:val="19"/>
                <w:szCs w:val="19"/>
                <w:lang w:eastAsia="en-AU"/>
              </w:rPr>
              <w:t>6) Limitations</w:t>
            </w:r>
          </w:p>
        </w:tc>
        <w:tc>
          <w:tcPr>
            <w:tcW w:w="1629" w:type="pct"/>
            <w:hideMark/>
          </w:tcPr>
          <w:p w14:paraId="197EDA0E"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Implications</w:t>
            </w:r>
          </w:p>
        </w:tc>
        <w:tc>
          <w:tcPr>
            <w:tcW w:w="362" w:type="pct"/>
            <w:shd w:val="clear" w:color="000000" w:fill="F2F2F2"/>
            <w:hideMark/>
          </w:tcPr>
          <w:p w14:paraId="327FFA38"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405" w:type="pct"/>
            <w:shd w:val="clear" w:color="000000" w:fill="F2F2F2"/>
            <w:hideMark/>
          </w:tcPr>
          <w:p w14:paraId="72AEF37C"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290" w:type="pct"/>
            <w:tcBorders>
              <w:right w:val="nil"/>
            </w:tcBorders>
            <w:hideMark/>
          </w:tcPr>
          <w:p w14:paraId="3CBFBE47" w14:textId="24F7F25C" w:rsidR="00A43BAC" w:rsidRPr="00D570F2" w:rsidRDefault="00A43BAC" w:rsidP="00A43BAC">
            <w:pPr>
              <w:rPr>
                <w:rFonts w:ascii="Arial" w:hAnsi="Arial" w:cs="Arial"/>
                <w:color w:val="FFFFFF" w:themeColor="background1"/>
                <w:sz w:val="19"/>
                <w:szCs w:val="19"/>
                <w:lang w:eastAsia="en-AU"/>
              </w:rPr>
            </w:pPr>
            <w:bookmarkStart w:id="208" w:name="OLE_LINK6"/>
            <w:r>
              <w:rPr>
                <w:rFonts w:ascii="Arial" w:hAnsi="Arial" w:cs="Arial"/>
                <w:color w:val="000000" w:themeColor="text1"/>
                <w:sz w:val="19"/>
                <w:szCs w:val="19"/>
                <w:lang w:eastAsia="en-AU"/>
              </w:rPr>
              <w:t>-</w:t>
            </w:r>
            <w:bookmarkEnd w:id="208"/>
          </w:p>
        </w:tc>
        <w:tc>
          <w:tcPr>
            <w:tcW w:w="1445" w:type="pct"/>
            <w:gridSpan w:val="2"/>
            <w:tcBorders>
              <w:left w:val="nil"/>
            </w:tcBorders>
            <w:hideMark/>
          </w:tcPr>
          <w:p w14:paraId="22F388BB" w14:textId="076D361F"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02A68A78" w14:textId="77777777" w:rsidTr="00A43BAC">
        <w:trPr>
          <w:trHeight w:val="20"/>
        </w:trPr>
        <w:tc>
          <w:tcPr>
            <w:tcW w:w="869" w:type="pct"/>
            <w:tcBorders>
              <w:bottom w:val="nil"/>
            </w:tcBorders>
            <w:hideMark/>
          </w:tcPr>
          <w:p w14:paraId="39C7A1A3" w14:textId="444C8121" w:rsidR="00A43BAC" w:rsidRPr="00C81434" w:rsidRDefault="00A43BAC" w:rsidP="00A43BAC">
            <w:pPr>
              <w:rPr>
                <w:rFonts w:cstheme="minorHAnsi"/>
                <w:b/>
                <w:bCs/>
                <w:color w:val="000000"/>
                <w:sz w:val="19"/>
                <w:szCs w:val="19"/>
                <w:lang w:eastAsia="en-AU"/>
              </w:rPr>
            </w:pPr>
            <w:bookmarkStart w:id="209" w:name="OLE_LINK33"/>
            <w:r>
              <w:rPr>
                <w:rFonts w:cstheme="minorHAnsi"/>
                <w:b/>
                <w:bCs/>
                <w:color w:val="000000"/>
                <w:sz w:val="19"/>
                <w:szCs w:val="19"/>
                <w:lang w:eastAsia="en-AU"/>
              </w:rPr>
              <w:t>7) Activity planning and scheduling</w:t>
            </w:r>
            <w:bookmarkEnd w:id="209"/>
          </w:p>
        </w:tc>
        <w:tc>
          <w:tcPr>
            <w:tcW w:w="1629" w:type="pct"/>
            <w:hideMark/>
          </w:tcPr>
          <w:p w14:paraId="3A90ABA1"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Key respondents, preferred data collection styles/methods and visit locations</w:t>
            </w:r>
          </w:p>
        </w:tc>
        <w:tc>
          <w:tcPr>
            <w:tcW w:w="362" w:type="pct"/>
            <w:shd w:val="clear" w:color="000000" w:fill="F2F2F2"/>
            <w:hideMark/>
          </w:tcPr>
          <w:p w14:paraId="5B1508EB"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405" w:type="pct"/>
            <w:shd w:val="clear" w:color="000000" w:fill="F9ADAD"/>
            <w:hideMark/>
          </w:tcPr>
          <w:p w14:paraId="5103F982"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4</w:t>
            </w:r>
          </w:p>
        </w:tc>
        <w:tc>
          <w:tcPr>
            <w:tcW w:w="290" w:type="pct"/>
            <w:tcBorders>
              <w:right w:val="nil"/>
            </w:tcBorders>
            <w:hideMark/>
          </w:tcPr>
          <w:p w14:paraId="2087DDC6"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1753BDD6"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some plans</w:t>
            </w:r>
          </w:p>
        </w:tc>
      </w:tr>
      <w:tr w:rsidR="00A43BAC" w:rsidRPr="00C81434" w14:paraId="7E926E4A" w14:textId="77777777" w:rsidTr="00A43BAC">
        <w:trPr>
          <w:trHeight w:val="20"/>
        </w:trPr>
        <w:tc>
          <w:tcPr>
            <w:tcW w:w="869" w:type="pct"/>
            <w:tcBorders>
              <w:top w:val="nil"/>
              <w:bottom w:val="single" w:sz="4" w:space="0" w:color="000000"/>
            </w:tcBorders>
            <w:hideMark/>
          </w:tcPr>
          <w:p w14:paraId="4A1ADB42" w14:textId="7183629F" w:rsidR="00A43BAC" w:rsidRPr="00C81434" w:rsidRDefault="00A43BAC" w:rsidP="00A43BAC">
            <w:pPr>
              <w:rPr>
                <w:rFonts w:cstheme="minorHAnsi"/>
                <w:b/>
                <w:bCs/>
                <w:color w:val="F2F2F2"/>
                <w:sz w:val="19"/>
                <w:szCs w:val="19"/>
                <w:lang w:eastAsia="en-AU"/>
              </w:rPr>
            </w:pPr>
            <w:r>
              <w:rPr>
                <w:rFonts w:cstheme="minorHAnsi"/>
                <w:b/>
                <w:bCs/>
                <w:color w:val="000000"/>
                <w:sz w:val="19"/>
                <w:szCs w:val="19"/>
                <w:lang w:eastAsia="en-AU"/>
              </w:rPr>
              <w:t>7) Activity planning and scheduling</w:t>
            </w:r>
            <w:r>
              <w:rPr>
                <w:rFonts w:cstheme="minorHAnsi"/>
                <w:b/>
                <w:bCs/>
                <w:color w:val="FFFFFF" w:themeColor="background1"/>
                <w:sz w:val="16"/>
                <w:szCs w:val="16"/>
                <w:lang w:eastAsia="en-AU"/>
              </w:rPr>
              <w:t xml:space="preserve"> </w:t>
            </w:r>
          </w:p>
        </w:tc>
        <w:tc>
          <w:tcPr>
            <w:tcW w:w="1629" w:type="pct"/>
            <w:hideMark/>
          </w:tcPr>
          <w:p w14:paraId="035A5FA1"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Time considerations</w:t>
            </w:r>
          </w:p>
        </w:tc>
        <w:tc>
          <w:tcPr>
            <w:tcW w:w="362" w:type="pct"/>
            <w:shd w:val="clear" w:color="000000" w:fill="F2F2F2"/>
            <w:hideMark/>
          </w:tcPr>
          <w:p w14:paraId="3D135624"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405" w:type="pct"/>
            <w:shd w:val="clear" w:color="auto" w:fill="C00000"/>
            <w:hideMark/>
          </w:tcPr>
          <w:p w14:paraId="29DC74D4" w14:textId="77777777" w:rsidR="00A43BAC" w:rsidRPr="00C81434" w:rsidRDefault="00A43BAC" w:rsidP="00A43BAC">
            <w:pPr>
              <w:jc w:val="center"/>
              <w:rPr>
                <w:rFonts w:cstheme="minorHAnsi"/>
                <w:color w:val="000000"/>
                <w:sz w:val="19"/>
                <w:szCs w:val="19"/>
                <w:lang w:eastAsia="en-AU"/>
              </w:rPr>
            </w:pPr>
            <w:r>
              <w:rPr>
                <w:rFonts w:cstheme="minorHAnsi"/>
                <w:sz w:val="19"/>
                <w:szCs w:val="19"/>
                <w:lang w:eastAsia="en-AU"/>
              </w:rPr>
              <w:t>6</w:t>
            </w:r>
          </w:p>
        </w:tc>
        <w:tc>
          <w:tcPr>
            <w:tcW w:w="290" w:type="pct"/>
            <w:tcBorders>
              <w:right w:val="nil"/>
            </w:tcBorders>
            <w:hideMark/>
          </w:tcPr>
          <w:p w14:paraId="097AA304" w14:textId="77777777" w:rsidR="00A43BAC" w:rsidRPr="00C81434" w:rsidRDefault="00A43BAC" w:rsidP="00A43BAC">
            <w:pPr>
              <w:rPr>
                <w:rFonts w:ascii="Arial" w:hAnsi="Arial" w:cs="Arial"/>
                <w:color w:val="C00000"/>
                <w:sz w:val="19"/>
                <w:szCs w:val="19"/>
                <w:lang w:eastAsia="en-AU"/>
              </w:rPr>
            </w:pPr>
            <w:r>
              <w:rPr>
                <w:rFonts w:ascii="Arial" w:hAnsi="Arial" w:cs="Arial"/>
                <w:color w:val="C00000"/>
                <w:sz w:val="19"/>
                <w:szCs w:val="19"/>
                <w:lang w:eastAsia="en-AU"/>
              </w:rPr>
              <w:t>▼</w:t>
            </w:r>
          </w:p>
        </w:tc>
        <w:tc>
          <w:tcPr>
            <w:tcW w:w="1445" w:type="pct"/>
            <w:gridSpan w:val="2"/>
            <w:tcBorders>
              <w:left w:val="nil"/>
            </w:tcBorders>
            <w:hideMark/>
          </w:tcPr>
          <w:p w14:paraId="40CC7432"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weakness across some plans</w:t>
            </w:r>
          </w:p>
        </w:tc>
      </w:tr>
      <w:tr w:rsidR="00A43BAC" w:rsidRPr="00C81434" w14:paraId="39EA4E78" w14:textId="77777777" w:rsidTr="00A43BAC">
        <w:trPr>
          <w:trHeight w:val="20"/>
        </w:trPr>
        <w:tc>
          <w:tcPr>
            <w:tcW w:w="869" w:type="pct"/>
            <w:tcBorders>
              <w:bottom w:val="nil"/>
            </w:tcBorders>
            <w:hideMark/>
          </w:tcPr>
          <w:p w14:paraId="529DFBB3" w14:textId="1E1A53E8" w:rsidR="00A43BAC" w:rsidRPr="00C81434" w:rsidRDefault="00A43BAC" w:rsidP="00A43BAC">
            <w:pPr>
              <w:rPr>
                <w:rFonts w:cstheme="minorHAnsi"/>
                <w:b/>
                <w:bCs/>
                <w:color w:val="000000"/>
                <w:sz w:val="19"/>
                <w:szCs w:val="19"/>
                <w:lang w:eastAsia="en-AU"/>
              </w:rPr>
            </w:pPr>
            <w:bookmarkStart w:id="210" w:name="OLE_LINK34"/>
            <w:r>
              <w:rPr>
                <w:rFonts w:cstheme="minorHAnsi"/>
                <w:b/>
                <w:bCs/>
                <w:color w:val="000000"/>
                <w:sz w:val="19"/>
                <w:szCs w:val="19"/>
                <w:lang w:eastAsia="en-AU"/>
              </w:rPr>
              <w:t xml:space="preserve">8) Roles and responsibilities </w:t>
            </w:r>
            <w:bookmarkEnd w:id="210"/>
          </w:p>
        </w:tc>
        <w:tc>
          <w:tcPr>
            <w:tcW w:w="1629" w:type="pct"/>
            <w:hideMark/>
          </w:tcPr>
          <w:p w14:paraId="11CDF4BF"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Roles and responsibilities (incl. independence)</w:t>
            </w:r>
          </w:p>
        </w:tc>
        <w:tc>
          <w:tcPr>
            <w:tcW w:w="362" w:type="pct"/>
            <w:shd w:val="clear" w:color="000000" w:fill="196B24"/>
            <w:hideMark/>
          </w:tcPr>
          <w:p w14:paraId="2532FA63" w14:textId="77777777" w:rsidR="00A43BAC" w:rsidRPr="00C81434" w:rsidRDefault="00A43BAC" w:rsidP="00A43BAC">
            <w:pPr>
              <w:jc w:val="center"/>
              <w:rPr>
                <w:rFonts w:cstheme="minorHAnsi"/>
                <w:color w:val="000000"/>
                <w:sz w:val="19"/>
                <w:szCs w:val="19"/>
                <w:lang w:eastAsia="en-AU"/>
              </w:rPr>
            </w:pPr>
            <w:r>
              <w:rPr>
                <w:rFonts w:cstheme="minorHAnsi"/>
                <w:color w:val="FFFFFF"/>
                <w:sz w:val="19"/>
                <w:szCs w:val="19"/>
                <w:lang w:eastAsia="en-AU"/>
              </w:rPr>
              <w:t>7</w:t>
            </w:r>
          </w:p>
        </w:tc>
        <w:tc>
          <w:tcPr>
            <w:tcW w:w="405" w:type="pct"/>
            <w:shd w:val="clear" w:color="000000" w:fill="F2F2F2"/>
            <w:hideMark/>
          </w:tcPr>
          <w:p w14:paraId="2FBC67E1"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290" w:type="pct"/>
            <w:tcBorders>
              <w:right w:val="nil"/>
            </w:tcBorders>
            <w:hideMark/>
          </w:tcPr>
          <w:p w14:paraId="69E9FA41" w14:textId="77777777" w:rsidR="00A43BAC" w:rsidRPr="00C81434" w:rsidRDefault="00A43BAC" w:rsidP="00A43BAC">
            <w:pPr>
              <w:rPr>
                <w:rFonts w:ascii="Arial" w:hAnsi="Arial" w:cs="Arial"/>
                <w:color w:val="005E00"/>
                <w:sz w:val="19"/>
                <w:szCs w:val="19"/>
                <w:lang w:eastAsia="en-AU"/>
              </w:rPr>
            </w:pPr>
            <w:r>
              <w:rPr>
                <w:rFonts w:ascii="Arial" w:hAnsi="Arial" w:cs="Arial"/>
                <w:color w:val="005E00"/>
                <w:sz w:val="19"/>
                <w:szCs w:val="19"/>
                <w:lang w:eastAsia="en-AU"/>
              </w:rPr>
              <w:t>▲</w:t>
            </w:r>
          </w:p>
        </w:tc>
        <w:tc>
          <w:tcPr>
            <w:tcW w:w="1445" w:type="pct"/>
            <w:gridSpan w:val="2"/>
            <w:tcBorders>
              <w:left w:val="nil"/>
            </w:tcBorders>
            <w:hideMark/>
          </w:tcPr>
          <w:p w14:paraId="50326F72"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a strength across many plans</w:t>
            </w:r>
          </w:p>
        </w:tc>
      </w:tr>
      <w:tr w:rsidR="00A43BAC" w:rsidRPr="00C81434" w14:paraId="3914C634" w14:textId="77777777" w:rsidTr="00A43BAC">
        <w:trPr>
          <w:trHeight w:val="20"/>
        </w:trPr>
        <w:tc>
          <w:tcPr>
            <w:tcW w:w="869" w:type="pct"/>
            <w:tcBorders>
              <w:top w:val="nil"/>
              <w:bottom w:val="nil"/>
            </w:tcBorders>
            <w:hideMark/>
          </w:tcPr>
          <w:p w14:paraId="6CD11434" w14:textId="0A0C3BB9"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8) Roles and responsibilities</w:t>
            </w:r>
          </w:p>
        </w:tc>
        <w:tc>
          <w:tcPr>
            <w:tcW w:w="1629" w:type="pct"/>
            <w:hideMark/>
          </w:tcPr>
          <w:p w14:paraId="2C00FB17"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Reference group</w:t>
            </w:r>
          </w:p>
        </w:tc>
        <w:tc>
          <w:tcPr>
            <w:tcW w:w="362" w:type="pct"/>
            <w:shd w:val="clear" w:color="000000" w:fill="F2F2F2"/>
            <w:hideMark/>
          </w:tcPr>
          <w:p w14:paraId="3CAD5FEC"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1</w:t>
            </w:r>
          </w:p>
        </w:tc>
        <w:tc>
          <w:tcPr>
            <w:tcW w:w="405" w:type="pct"/>
            <w:shd w:val="clear" w:color="000000" w:fill="F2F2F2"/>
            <w:hideMark/>
          </w:tcPr>
          <w:p w14:paraId="6245ADE9"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0</w:t>
            </w:r>
          </w:p>
        </w:tc>
        <w:tc>
          <w:tcPr>
            <w:tcW w:w="290" w:type="pct"/>
            <w:tcBorders>
              <w:right w:val="nil"/>
            </w:tcBorders>
            <w:hideMark/>
          </w:tcPr>
          <w:p w14:paraId="262DA0EF" w14:textId="677CC205"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3F83A9C5" w14:textId="1050CACE"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5D596F76" w14:textId="77777777" w:rsidTr="00A43BAC">
        <w:trPr>
          <w:trHeight w:val="20"/>
        </w:trPr>
        <w:tc>
          <w:tcPr>
            <w:tcW w:w="869" w:type="pct"/>
            <w:tcBorders>
              <w:top w:val="nil"/>
            </w:tcBorders>
            <w:hideMark/>
          </w:tcPr>
          <w:p w14:paraId="6D049859" w14:textId="6B7A3E0D" w:rsidR="00A43BAC" w:rsidRPr="00C81434" w:rsidRDefault="00A43BAC" w:rsidP="00A43BAC">
            <w:pPr>
              <w:rPr>
                <w:rFonts w:cstheme="minorHAnsi"/>
                <w:b/>
                <w:bCs/>
                <w:color w:val="FFFFFF" w:themeColor="background1"/>
                <w:sz w:val="16"/>
                <w:szCs w:val="16"/>
                <w:lang w:eastAsia="en-AU"/>
              </w:rPr>
            </w:pPr>
            <w:r>
              <w:rPr>
                <w:rFonts w:cstheme="minorHAnsi"/>
                <w:b/>
                <w:bCs/>
                <w:color w:val="000000"/>
                <w:sz w:val="19"/>
                <w:szCs w:val="19"/>
                <w:lang w:eastAsia="en-AU"/>
              </w:rPr>
              <w:t>8) Roles and responsibilities</w:t>
            </w:r>
          </w:p>
        </w:tc>
        <w:tc>
          <w:tcPr>
            <w:tcW w:w="1629" w:type="pct"/>
            <w:hideMark/>
          </w:tcPr>
          <w:p w14:paraId="645577E7" w14:textId="77777777" w:rsidR="00A43BAC" w:rsidRPr="00C81434" w:rsidRDefault="00A43BAC" w:rsidP="00A43BAC">
            <w:pPr>
              <w:rPr>
                <w:rFonts w:cstheme="minorHAnsi"/>
                <w:color w:val="000000"/>
                <w:sz w:val="19"/>
                <w:szCs w:val="19"/>
                <w:lang w:eastAsia="en-AU"/>
              </w:rPr>
            </w:pPr>
            <w:r>
              <w:rPr>
                <w:rFonts w:cstheme="minorHAnsi"/>
                <w:color w:val="000000"/>
                <w:sz w:val="19"/>
                <w:szCs w:val="19"/>
                <w:lang w:eastAsia="en-AU"/>
              </w:rPr>
              <w:t>Quality assurance</w:t>
            </w:r>
          </w:p>
        </w:tc>
        <w:tc>
          <w:tcPr>
            <w:tcW w:w="362" w:type="pct"/>
            <w:shd w:val="clear" w:color="auto" w:fill="F2F2F2" w:themeFill="background1" w:themeFillShade="F2"/>
            <w:hideMark/>
          </w:tcPr>
          <w:p w14:paraId="3DE5D693"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405" w:type="pct"/>
            <w:shd w:val="clear" w:color="auto" w:fill="F2F2F2" w:themeFill="background1" w:themeFillShade="F2"/>
            <w:hideMark/>
          </w:tcPr>
          <w:p w14:paraId="35659055" w14:textId="77777777" w:rsidR="00A43BAC" w:rsidRPr="00C81434" w:rsidRDefault="00A43BAC" w:rsidP="00A43BAC">
            <w:pPr>
              <w:jc w:val="center"/>
              <w:rPr>
                <w:rFonts w:cstheme="minorHAnsi"/>
                <w:color w:val="000000"/>
                <w:sz w:val="19"/>
                <w:szCs w:val="19"/>
                <w:lang w:eastAsia="en-AU"/>
              </w:rPr>
            </w:pPr>
            <w:r>
              <w:rPr>
                <w:rFonts w:cstheme="minorHAnsi"/>
                <w:color w:val="000000"/>
                <w:sz w:val="19"/>
                <w:szCs w:val="19"/>
                <w:lang w:eastAsia="en-AU"/>
              </w:rPr>
              <w:t>2</w:t>
            </w:r>
          </w:p>
        </w:tc>
        <w:tc>
          <w:tcPr>
            <w:tcW w:w="290" w:type="pct"/>
            <w:tcBorders>
              <w:right w:val="nil"/>
            </w:tcBorders>
            <w:hideMark/>
          </w:tcPr>
          <w:p w14:paraId="145ED8EF" w14:textId="1FDE080F" w:rsidR="00A43BAC" w:rsidRPr="00D570F2" w:rsidRDefault="00A43BAC" w:rsidP="00A43BAC">
            <w:pPr>
              <w:rPr>
                <w:rFonts w:ascii="Arial" w:hAnsi="Arial" w:cs="Arial"/>
                <w:color w:val="FFFFFF" w:themeColor="background1"/>
                <w:sz w:val="19"/>
                <w:szCs w:val="19"/>
                <w:lang w:eastAsia="en-AU"/>
              </w:rPr>
            </w:pPr>
            <w:r>
              <w:rPr>
                <w:rFonts w:ascii="Arial" w:hAnsi="Arial" w:cs="Arial"/>
                <w:color w:val="000000" w:themeColor="text1"/>
                <w:sz w:val="19"/>
                <w:szCs w:val="19"/>
                <w:lang w:eastAsia="en-AU"/>
              </w:rPr>
              <w:t>-</w:t>
            </w:r>
          </w:p>
        </w:tc>
        <w:tc>
          <w:tcPr>
            <w:tcW w:w="1445" w:type="pct"/>
            <w:gridSpan w:val="2"/>
            <w:tcBorders>
              <w:left w:val="nil"/>
            </w:tcBorders>
            <w:hideMark/>
          </w:tcPr>
          <w:p w14:paraId="15B50A51" w14:textId="13DFE414" w:rsidR="00A43BAC" w:rsidRPr="00D570F2" w:rsidRDefault="00A43BAC" w:rsidP="00A43BAC">
            <w:pPr>
              <w:rPr>
                <w:rFonts w:cstheme="minorHAnsi"/>
                <w:color w:val="FFFFFF" w:themeColor="background1"/>
                <w:sz w:val="19"/>
                <w:szCs w:val="19"/>
                <w:lang w:eastAsia="en-AU"/>
              </w:rPr>
            </w:pPr>
            <w:r w:rsidRPr="002F005A">
              <w:rPr>
                <w:rFonts w:cstheme="minorHAnsi"/>
                <w:color w:val="000000" w:themeColor="text1"/>
                <w:sz w:val="19"/>
                <w:szCs w:val="19"/>
                <w:lang w:eastAsia="en-AU"/>
              </w:rPr>
              <w:t>No</w:t>
            </w:r>
            <w:r>
              <w:rPr>
                <w:rFonts w:cstheme="minorHAnsi"/>
                <w:color w:val="000000" w:themeColor="text1"/>
                <w:sz w:val="19"/>
                <w:szCs w:val="19"/>
                <w:lang w:eastAsia="en-AU"/>
              </w:rPr>
              <w:t>t identified as an area of strength or weakness</w:t>
            </w:r>
          </w:p>
        </w:tc>
      </w:tr>
      <w:tr w:rsidR="00A43BAC" w:rsidRPr="00C81434" w14:paraId="1F5F450C" w14:textId="77777777" w:rsidTr="00A43BAC">
        <w:trPr>
          <w:trHeight w:val="592"/>
        </w:trPr>
        <w:tc>
          <w:tcPr>
            <w:tcW w:w="869" w:type="pct"/>
            <w:hideMark/>
          </w:tcPr>
          <w:p w14:paraId="0E73C937" w14:textId="77777777" w:rsidR="00A43BAC" w:rsidRPr="00C81434" w:rsidRDefault="00A43BAC" w:rsidP="00A43BAC">
            <w:pPr>
              <w:rPr>
                <w:rFonts w:cstheme="minorHAnsi"/>
                <w:b/>
                <w:bCs/>
                <w:color w:val="000000"/>
                <w:sz w:val="19"/>
                <w:szCs w:val="19"/>
                <w:lang w:eastAsia="en-AU"/>
              </w:rPr>
            </w:pPr>
            <w:bookmarkStart w:id="211" w:name="OLE_LINK38"/>
            <w:r>
              <w:rPr>
                <w:rFonts w:cstheme="minorHAnsi"/>
                <w:b/>
                <w:bCs/>
                <w:color w:val="000000"/>
                <w:sz w:val="19"/>
                <w:szCs w:val="19"/>
                <w:lang w:eastAsia="en-AU"/>
              </w:rPr>
              <w:t>Totals</w:t>
            </w:r>
            <w:bookmarkEnd w:id="211"/>
          </w:p>
        </w:tc>
        <w:tc>
          <w:tcPr>
            <w:tcW w:w="1629" w:type="pct"/>
          </w:tcPr>
          <w:p w14:paraId="2007E706" w14:textId="1DB2EC73" w:rsidR="00A43BAC" w:rsidRPr="00C81434" w:rsidRDefault="00A43BAC" w:rsidP="00A43BAC">
            <w:pPr>
              <w:rPr>
                <w:rFonts w:cstheme="minorHAnsi"/>
                <w:b/>
                <w:bCs/>
                <w:color w:val="000000"/>
                <w:sz w:val="19"/>
                <w:szCs w:val="19"/>
                <w:lang w:eastAsia="en-AU"/>
              </w:rPr>
            </w:pPr>
            <w:r>
              <w:rPr>
                <w:rFonts w:cstheme="minorHAnsi"/>
                <w:b/>
                <w:bCs/>
                <w:color w:val="000000"/>
                <w:sz w:val="19"/>
                <w:szCs w:val="19"/>
                <w:lang w:eastAsia="en-AU"/>
              </w:rPr>
              <w:t>Totals</w:t>
            </w:r>
          </w:p>
        </w:tc>
        <w:tc>
          <w:tcPr>
            <w:tcW w:w="362" w:type="pct"/>
            <w:shd w:val="clear" w:color="000000" w:fill="F2F2F2"/>
            <w:hideMark/>
          </w:tcPr>
          <w:p w14:paraId="6A369690" w14:textId="77777777" w:rsidR="00A43BAC" w:rsidRPr="00C81434" w:rsidRDefault="00A43BAC" w:rsidP="00043C72">
            <w:pPr>
              <w:jc w:val="center"/>
              <w:rPr>
                <w:rFonts w:cstheme="minorHAnsi"/>
                <w:b/>
                <w:bCs/>
                <w:color w:val="000000"/>
                <w:sz w:val="19"/>
                <w:szCs w:val="19"/>
                <w:lang w:eastAsia="en-AU"/>
              </w:rPr>
            </w:pPr>
            <w:r>
              <w:rPr>
                <w:rFonts w:cstheme="minorHAnsi"/>
                <w:b/>
                <w:bCs/>
                <w:color w:val="000000"/>
                <w:sz w:val="19"/>
                <w:szCs w:val="19"/>
                <w:lang w:eastAsia="en-AU"/>
              </w:rPr>
              <w:t>64</w:t>
            </w:r>
          </w:p>
        </w:tc>
        <w:tc>
          <w:tcPr>
            <w:tcW w:w="405" w:type="pct"/>
            <w:shd w:val="clear" w:color="000000" w:fill="F2F2F2"/>
            <w:hideMark/>
          </w:tcPr>
          <w:p w14:paraId="4B3AF3CB" w14:textId="77777777" w:rsidR="00A43BAC" w:rsidRPr="00C81434" w:rsidRDefault="00A43BAC" w:rsidP="00043C72">
            <w:pPr>
              <w:jc w:val="center"/>
              <w:rPr>
                <w:rFonts w:cstheme="minorHAnsi"/>
                <w:b/>
                <w:bCs/>
                <w:color w:val="000000"/>
                <w:sz w:val="19"/>
                <w:szCs w:val="19"/>
                <w:lang w:eastAsia="en-AU"/>
              </w:rPr>
            </w:pPr>
            <w:r w:rsidRPr="00DF08FE">
              <w:rPr>
                <w:rFonts w:cstheme="minorHAnsi"/>
                <w:b/>
                <w:bCs/>
                <w:sz w:val="19"/>
                <w:szCs w:val="19"/>
                <w:lang w:eastAsia="en-AU"/>
              </w:rPr>
              <w:t>83</w:t>
            </w:r>
          </w:p>
        </w:tc>
        <w:tc>
          <w:tcPr>
            <w:tcW w:w="305" w:type="pct"/>
            <w:gridSpan w:val="2"/>
            <w:shd w:val="clear" w:color="000000" w:fill="F2F2F2"/>
            <w:hideMark/>
          </w:tcPr>
          <w:p w14:paraId="4E4DFE2E" w14:textId="77777777" w:rsidR="00A43BAC" w:rsidRPr="00D570F2" w:rsidRDefault="00A43BAC" w:rsidP="00043C72">
            <w:pPr>
              <w:rPr>
                <w:rFonts w:cstheme="minorHAnsi"/>
                <w:color w:val="000000"/>
                <w:sz w:val="16"/>
                <w:szCs w:val="16"/>
                <w:lang w:eastAsia="en-AU"/>
              </w:rPr>
            </w:pPr>
            <w:bookmarkStart w:id="212" w:name="OLE_LINK39"/>
            <w:r>
              <w:rPr>
                <w:rFonts w:cstheme="minorHAnsi"/>
                <w:color w:val="000000" w:themeColor="text1"/>
                <w:sz w:val="16"/>
                <w:szCs w:val="16"/>
                <w:lang w:eastAsia="en-AU"/>
              </w:rPr>
              <w:t>No data</w:t>
            </w:r>
            <w:bookmarkEnd w:id="212"/>
          </w:p>
        </w:tc>
        <w:tc>
          <w:tcPr>
            <w:tcW w:w="1430" w:type="pct"/>
            <w:shd w:val="clear" w:color="000000" w:fill="F2F2F2"/>
          </w:tcPr>
          <w:p w14:paraId="4B97F358" w14:textId="57B24DCE" w:rsidR="00A43BAC" w:rsidRPr="00D570F2" w:rsidRDefault="00A43BAC" w:rsidP="00043C72">
            <w:pPr>
              <w:rPr>
                <w:rFonts w:cstheme="minorHAnsi"/>
                <w:color w:val="000000"/>
                <w:sz w:val="16"/>
                <w:szCs w:val="16"/>
                <w:lang w:eastAsia="en-AU"/>
              </w:rPr>
            </w:pPr>
            <w:r>
              <w:rPr>
                <w:rFonts w:cstheme="minorHAnsi"/>
                <w:color w:val="000000" w:themeColor="text1"/>
                <w:sz w:val="16"/>
                <w:szCs w:val="16"/>
                <w:lang w:eastAsia="en-AU"/>
              </w:rPr>
              <w:t>No data</w:t>
            </w:r>
          </w:p>
        </w:tc>
      </w:tr>
    </w:tbl>
    <w:p w14:paraId="7BBB997B" w14:textId="1FB9CAF8" w:rsidR="00043C72" w:rsidRDefault="00043C72" w:rsidP="00043C72">
      <w:r w:rsidRPr="002F005A">
        <w:rPr>
          <w:rFonts w:ascii="Arial" w:eastAsia="Arial" w:hAnsi="Arial" w:cs="Arial"/>
          <w:color w:val="000000" w:themeColor="text1"/>
          <w:sz w:val="19"/>
          <w:szCs w:val="19"/>
          <w:lang w:eastAsia="en-AU"/>
        </w:rPr>
        <w:t xml:space="preserve">Key: </w:t>
      </w:r>
      <w:r>
        <w:rPr>
          <w:rFonts w:ascii="Arial" w:eastAsia="Arial" w:hAnsi="Arial" w:cs="Arial"/>
          <w:color w:val="005E00"/>
          <w:sz w:val="19"/>
          <w:szCs w:val="19"/>
          <w:lang w:eastAsia="en-AU"/>
        </w:rPr>
        <w:t xml:space="preserve">▲ Strength; </w:t>
      </w:r>
      <w:r>
        <w:rPr>
          <w:rFonts w:ascii="Arial" w:hAnsi="Arial" w:cs="Arial"/>
          <w:color w:val="C00000"/>
          <w:sz w:val="19"/>
          <w:szCs w:val="19"/>
          <w:lang w:eastAsia="en-AU"/>
        </w:rPr>
        <w:t xml:space="preserve">▼ Weakness; </w:t>
      </w:r>
      <w:r>
        <w:rPr>
          <w:rFonts w:ascii="Arial" w:hAnsi="Arial" w:cs="Arial"/>
          <w:color w:val="000000" w:themeColor="text1"/>
          <w:sz w:val="19"/>
          <w:szCs w:val="19"/>
          <w:lang w:eastAsia="en-AU"/>
        </w:rPr>
        <w:t>– Neither a strength nor a weakness.</w:t>
      </w:r>
    </w:p>
    <w:p w14:paraId="24E89B2D" w14:textId="77777777" w:rsidR="00453B99" w:rsidRDefault="00453B99" w:rsidP="00453B99"/>
    <w:p w14:paraId="00B01C2B" w14:textId="77777777" w:rsidR="00A723FD" w:rsidRDefault="00A723FD" w:rsidP="00A723FD">
      <w:pPr>
        <w:contextualSpacing/>
        <w:rPr>
          <w:rFonts w:eastAsia="Aptos" w:cstheme="minorHAnsi"/>
          <w:color w:val="000000"/>
          <w:kern w:val="2"/>
          <w:szCs w:val="21"/>
          <w:lang w:val="en-GB"/>
          <w14:ligatures w14:val="standardContextual"/>
        </w:rPr>
      </w:pPr>
    </w:p>
    <w:p w14:paraId="19153CC1" w14:textId="77777777" w:rsidR="00E25DB4" w:rsidRDefault="00E25DB4" w:rsidP="009F2B62">
      <w:pPr>
        <w:tabs>
          <w:tab w:val="left" w:pos="2850"/>
        </w:tabs>
        <w:rPr>
          <w:rFonts w:ascii="Aptos Display" w:hAnsi="Aptos Display"/>
          <w:spacing w:val="-10"/>
          <w:kern w:val="28"/>
          <w:sz w:val="52"/>
          <w:szCs w:val="52"/>
          <w:highlight w:val="yellow"/>
          <w:lang w:val="en-GB"/>
        </w:rPr>
        <w:sectPr w:rsidR="00E25DB4" w:rsidSect="00555B7A">
          <w:headerReference w:type="default" r:id="rId40"/>
          <w:pgSz w:w="16820" w:h="11900" w:orient="landscape"/>
          <w:pgMar w:top="1304" w:right="1390" w:bottom="1304" w:left="1361" w:header="709" w:footer="709" w:gutter="0"/>
          <w:cols w:space="708"/>
          <w:docGrid w:linePitch="360"/>
        </w:sectPr>
      </w:pPr>
    </w:p>
    <w:p w14:paraId="430A5AEE" w14:textId="052A1C12" w:rsidR="00A13763" w:rsidRPr="00653F60" w:rsidRDefault="00A13763" w:rsidP="00C84808">
      <w:pPr>
        <w:pStyle w:val="Heading1"/>
        <w:rPr>
          <w:lang w:val="en-GB"/>
        </w:rPr>
      </w:pPr>
      <w:bookmarkStart w:id="213" w:name="_Annex__5:"/>
      <w:bookmarkEnd w:id="213"/>
      <w:r w:rsidRPr="00653F60">
        <w:rPr>
          <w:lang w:val="en-GB"/>
        </w:rPr>
        <w:lastRenderedPageBreak/>
        <w:t xml:space="preserve">Annex 5:  </w:t>
      </w:r>
      <w:r w:rsidR="00FD5AA7" w:rsidRPr="00653F60">
        <w:rPr>
          <w:lang w:val="en-GB"/>
        </w:rPr>
        <w:t>Data tables with f</w:t>
      </w:r>
      <w:r w:rsidRPr="00653F60">
        <w:rPr>
          <w:lang w:val="en-GB"/>
        </w:rPr>
        <w:t xml:space="preserve">requency </w:t>
      </w:r>
      <w:r w:rsidR="00BF3254" w:rsidRPr="00653F60">
        <w:rPr>
          <w:lang w:val="en-GB"/>
        </w:rPr>
        <w:t>of ratings</w:t>
      </w:r>
    </w:p>
    <w:p w14:paraId="66AEF570" w14:textId="1393138B" w:rsidR="00984C65" w:rsidRDefault="00E900B4" w:rsidP="00A723FD">
      <w:pPr>
        <w:contextualSpacing/>
        <w:rPr>
          <w:rFonts w:eastAsia="Aptos" w:cstheme="minorHAnsi"/>
          <w:color w:val="000000"/>
          <w:kern w:val="2"/>
          <w:szCs w:val="21"/>
          <w:lang w:val="en-GB"/>
          <w14:ligatures w14:val="standardContextual"/>
        </w:rPr>
      </w:pPr>
      <w:r>
        <w:rPr>
          <w:rFonts w:eastAsia="Aptos" w:cstheme="minorHAnsi"/>
          <w:color w:val="000000"/>
          <w:kern w:val="2"/>
          <w:szCs w:val="21"/>
          <w:lang w:val="en-GB"/>
          <w14:ligatures w14:val="standardContextual"/>
        </w:rPr>
        <w:t>Throughout this report</w:t>
      </w:r>
      <w:r w:rsidR="004B6D72">
        <w:rPr>
          <w:rFonts w:eastAsia="Aptos" w:cstheme="minorHAnsi"/>
          <w:color w:val="000000"/>
          <w:kern w:val="2"/>
          <w:szCs w:val="21"/>
          <w:lang w:val="en-GB"/>
          <w14:ligatures w14:val="standardContextual"/>
        </w:rPr>
        <w:t xml:space="preserve">, </w:t>
      </w:r>
      <w:r w:rsidR="00416090" w:rsidRPr="00E900B4">
        <w:rPr>
          <w:rFonts w:eastAsia="Aptos" w:cstheme="minorHAnsi"/>
          <w:color w:val="000000"/>
          <w:kern w:val="2"/>
          <w:szCs w:val="21"/>
          <w:lang w:val="en-GB"/>
          <w14:ligatures w14:val="standardContextual"/>
        </w:rPr>
        <w:t xml:space="preserve">bar charts </w:t>
      </w:r>
      <w:r w:rsidR="00562AD0" w:rsidRPr="00E900B4">
        <w:rPr>
          <w:rFonts w:eastAsia="Aptos" w:cstheme="minorHAnsi"/>
          <w:color w:val="000000"/>
          <w:kern w:val="2"/>
          <w:szCs w:val="21"/>
          <w:lang w:val="en-GB"/>
          <w14:ligatures w14:val="standardContextual"/>
        </w:rPr>
        <w:t xml:space="preserve">nested within tables </w:t>
      </w:r>
      <w:r w:rsidR="004B6D72">
        <w:rPr>
          <w:rFonts w:eastAsia="Aptos" w:cstheme="minorHAnsi"/>
          <w:color w:val="000000"/>
          <w:kern w:val="2"/>
          <w:szCs w:val="21"/>
          <w:lang w:val="en-GB"/>
          <w14:ligatures w14:val="standardContextual"/>
        </w:rPr>
        <w:t xml:space="preserve">show how </w:t>
      </w:r>
      <w:r w:rsidR="004B6D72" w:rsidRPr="00E900B4">
        <w:rPr>
          <w:rFonts w:eastAsia="Aptos" w:cstheme="minorHAnsi"/>
          <w:color w:val="000000"/>
          <w:kern w:val="2"/>
          <w:szCs w:val="21"/>
          <w:lang w:val="en-GB"/>
          <w14:ligatures w14:val="standardContextual"/>
        </w:rPr>
        <w:t>plan and report scores were distributed across quality areas</w:t>
      </w:r>
      <w:r w:rsidR="004B6D72">
        <w:rPr>
          <w:rFonts w:eastAsia="Aptos" w:cstheme="minorHAnsi"/>
          <w:color w:val="000000"/>
          <w:kern w:val="2"/>
          <w:szCs w:val="21"/>
          <w:lang w:val="en-GB"/>
          <w14:ligatures w14:val="standardContextual"/>
        </w:rPr>
        <w:t>. The following tables present that data</w:t>
      </w:r>
      <w:r w:rsidR="00AA28A9" w:rsidRPr="00E900B4">
        <w:rPr>
          <w:rFonts w:eastAsia="Aptos" w:cstheme="minorHAnsi"/>
          <w:color w:val="000000"/>
          <w:kern w:val="2"/>
          <w:szCs w:val="21"/>
          <w:lang w:val="en-GB"/>
          <w14:ligatures w14:val="standardContextual"/>
        </w:rPr>
        <w:t xml:space="preserve"> </w:t>
      </w:r>
      <w:r w:rsidR="00227A62" w:rsidRPr="00E900B4">
        <w:rPr>
          <w:rFonts w:eastAsia="Aptos" w:cstheme="minorHAnsi"/>
          <w:color w:val="000000"/>
          <w:kern w:val="2"/>
          <w:szCs w:val="21"/>
          <w:lang w:val="en-GB"/>
          <w14:ligatures w14:val="standardContextual"/>
        </w:rPr>
        <w:t>in a screen reader</w:t>
      </w:r>
      <w:r w:rsidR="00EC379B" w:rsidRPr="00E900B4">
        <w:rPr>
          <w:rFonts w:eastAsia="Aptos" w:cstheme="minorHAnsi"/>
          <w:color w:val="000000"/>
          <w:kern w:val="2"/>
          <w:szCs w:val="21"/>
          <w:lang w:val="en-GB"/>
          <w14:ligatures w14:val="standardContextual"/>
        </w:rPr>
        <w:t xml:space="preserve"> accessible </w:t>
      </w:r>
      <w:r w:rsidR="00227A62" w:rsidRPr="00E900B4">
        <w:rPr>
          <w:rFonts w:eastAsia="Aptos" w:cstheme="minorHAnsi"/>
          <w:color w:val="000000"/>
          <w:kern w:val="2"/>
          <w:szCs w:val="21"/>
          <w:lang w:val="en-GB"/>
          <w14:ligatures w14:val="standardContextual"/>
        </w:rPr>
        <w:t>format.</w:t>
      </w:r>
    </w:p>
    <w:p w14:paraId="2CB3D12C" w14:textId="2D75E38F" w:rsidR="004815AB" w:rsidRPr="00916052" w:rsidRDefault="004815AB" w:rsidP="004815AB">
      <w:pPr>
        <w:pStyle w:val="Caption"/>
        <w:rPr>
          <w:rFonts w:eastAsiaTheme="minorEastAsia"/>
          <w:b/>
          <w:bCs/>
          <w:color w:val="007FAD"/>
          <w:kern w:val="2"/>
          <w:sz w:val="22"/>
          <w:szCs w:val="22"/>
          <w:lang w:val="en-GB" w:eastAsia="en-AU"/>
          <w14:ligatures w14:val="standardContextual"/>
        </w:rPr>
      </w:pPr>
      <w:bookmarkStart w:id="214" w:name="OLE_LINKtableI"/>
      <w:r w:rsidRPr="008018B1">
        <w:rPr>
          <w:rFonts w:eastAsiaTheme="minorEastAsia"/>
          <w:b/>
          <w:bCs/>
          <w:i w:val="0"/>
          <w:iCs w:val="0"/>
          <w:color w:val="007FAD"/>
          <w:kern w:val="2"/>
          <w:sz w:val="22"/>
          <w:szCs w:val="22"/>
          <w:lang w:val="en-GB" w:eastAsia="en-AU"/>
          <w14:ligatures w14:val="standardContextual"/>
        </w:rPr>
        <w:t xml:space="preserve">Table </w:t>
      </w:r>
      <w:bookmarkEnd w:id="214"/>
      <w:r w:rsidR="00453B99">
        <w:rPr>
          <w:rFonts w:eastAsiaTheme="minorEastAsia"/>
          <w:b/>
          <w:bCs/>
          <w:i w:val="0"/>
          <w:iCs w:val="0"/>
          <w:color w:val="007FAD"/>
          <w:kern w:val="2"/>
          <w:sz w:val="22"/>
          <w:szCs w:val="22"/>
          <w:lang w:val="en-GB" w:eastAsia="en-AU"/>
          <w14:ligatures w14:val="standardContextual"/>
        </w:rPr>
        <w:t>K</w:t>
      </w:r>
      <w:r w:rsidR="00365F22" w:rsidRPr="008018B1">
        <w:rPr>
          <w:rFonts w:eastAsiaTheme="minorEastAsia"/>
          <w:b/>
          <w:bCs/>
          <w:i w:val="0"/>
          <w:iCs w:val="0"/>
          <w:color w:val="007FAD"/>
          <w:kern w:val="2"/>
          <w:sz w:val="22"/>
          <w:szCs w:val="22"/>
          <w:lang w:val="en-GB" w:eastAsia="en-AU"/>
          <w14:ligatures w14:val="standardContextual"/>
        </w:rPr>
        <w:t>:</w:t>
      </w:r>
      <w:r w:rsidRPr="008018B1">
        <w:rPr>
          <w:rFonts w:eastAsiaTheme="minorEastAsia"/>
          <w:b/>
          <w:bCs/>
          <w:i w:val="0"/>
          <w:iCs w:val="0"/>
          <w:color w:val="007FAD"/>
          <w:kern w:val="2"/>
          <w:sz w:val="22"/>
          <w:szCs w:val="22"/>
          <w:lang w:val="en-GB" w:eastAsia="en-AU"/>
          <w14:ligatures w14:val="standardContextual"/>
        </w:rPr>
        <w:t xml:space="preserve"> </w:t>
      </w:r>
      <w:r w:rsidR="008018B1" w:rsidRPr="008018B1">
        <w:rPr>
          <w:rFonts w:eastAsiaTheme="minorEastAsia"/>
          <w:b/>
          <w:bCs/>
          <w:i w:val="0"/>
          <w:iCs w:val="0"/>
          <w:color w:val="007FAD"/>
          <w:kern w:val="2"/>
          <w:sz w:val="22"/>
          <w:szCs w:val="22"/>
          <w:lang w:val="en-GB" w:eastAsia="en-AU"/>
          <w14:ligatures w14:val="standardContextual"/>
        </w:rPr>
        <w:t>Data</w:t>
      </w:r>
      <w:r w:rsidRPr="008018B1">
        <w:rPr>
          <w:rFonts w:eastAsiaTheme="minorEastAsia"/>
          <w:b/>
          <w:bCs/>
          <w:i w:val="0"/>
          <w:iCs w:val="0"/>
          <w:color w:val="007FAD"/>
          <w:kern w:val="2"/>
          <w:sz w:val="22"/>
          <w:szCs w:val="22"/>
          <w:lang w:val="en-GB" w:eastAsia="en-AU"/>
          <w14:ligatures w14:val="standardContextual"/>
        </w:rPr>
        <w:t xml:space="preserve"> </w:t>
      </w:r>
      <w:r w:rsidR="00416090" w:rsidRPr="008018B1">
        <w:rPr>
          <w:rFonts w:eastAsiaTheme="minorEastAsia"/>
          <w:b/>
          <w:bCs/>
          <w:i w:val="0"/>
          <w:iCs w:val="0"/>
          <w:color w:val="007FAD"/>
          <w:kern w:val="2"/>
          <w:sz w:val="22"/>
          <w:szCs w:val="22"/>
          <w:lang w:val="en-GB" w:eastAsia="en-AU"/>
          <w14:ligatures w14:val="standardContextual"/>
        </w:rPr>
        <w:t xml:space="preserve">to </w:t>
      </w:r>
      <w:r w:rsidR="00416090" w:rsidRPr="00916052">
        <w:rPr>
          <w:rFonts w:eastAsiaTheme="minorEastAsia"/>
          <w:b/>
          <w:bCs/>
          <w:i w:val="0"/>
          <w:iCs w:val="0"/>
          <w:color w:val="007FAD"/>
          <w:kern w:val="2"/>
          <w:sz w:val="22"/>
          <w:szCs w:val="22"/>
          <w:lang w:val="en-GB" w:eastAsia="en-AU"/>
          <w14:ligatures w14:val="standardContextual"/>
        </w:rPr>
        <w:t>accompan</w:t>
      </w:r>
      <w:r w:rsidR="00916052" w:rsidRPr="00916052">
        <w:rPr>
          <w:rFonts w:eastAsiaTheme="minorEastAsia"/>
          <w:b/>
          <w:bCs/>
          <w:i w:val="0"/>
          <w:iCs w:val="0"/>
          <w:color w:val="007FAD"/>
          <w:kern w:val="2"/>
          <w:sz w:val="22"/>
          <w:szCs w:val="22"/>
          <w:lang w:val="en-GB" w:eastAsia="en-AU"/>
          <w14:ligatures w14:val="standardContextual"/>
        </w:rPr>
        <w:t xml:space="preserve">y </w:t>
      </w:r>
      <w:r w:rsidR="00916052">
        <w:rPr>
          <w:rFonts w:eastAsiaTheme="minorEastAsia"/>
          <w:b/>
          <w:bCs/>
          <w:i w:val="0"/>
          <w:iCs w:val="0"/>
          <w:color w:val="007FAD"/>
          <w:kern w:val="2"/>
          <w:sz w:val="22"/>
          <w:szCs w:val="22"/>
          <w:lang w:val="en-GB" w:eastAsia="en-AU"/>
          <w14:ligatures w14:val="standardContextual"/>
        </w:rPr>
        <w:fldChar w:fldCharType="begin"/>
      </w:r>
      <w:r w:rsidR="00916052">
        <w:rPr>
          <w:rFonts w:eastAsiaTheme="minorEastAsia"/>
          <w:b/>
          <w:bCs/>
          <w:i w:val="0"/>
          <w:iCs w:val="0"/>
          <w:color w:val="007FAD"/>
          <w:kern w:val="2"/>
          <w:sz w:val="22"/>
          <w:szCs w:val="22"/>
          <w:lang w:val="en-GB" w:eastAsia="en-AU"/>
          <w14:ligatures w14:val="standardContextual"/>
        </w:rPr>
        <w:instrText xml:space="preserve"> REF _Ref220413857 \h </w:instrText>
      </w:r>
      <w:r w:rsidR="00916052">
        <w:rPr>
          <w:rFonts w:eastAsiaTheme="minorEastAsia"/>
          <w:b/>
          <w:bCs/>
          <w:i w:val="0"/>
          <w:iCs w:val="0"/>
          <w:color w:val="007FAD"/>
          <w:kern w:val="2"/>
          <w:sz w:val="22"/>
          <w:szCs w:val="22"/>
          <w:lang w:val="en-GB" w:eastAsia="en-AU"/>
          <w14:ligatures w14:val="standardContextual"/>
        </w:rPr>
      </w:r>
      <w:r w:rsidR="00916052">
        <w:rPr>
          <w:rFonts w:eastAsiaTheme="minorEastAsia"/>
          <w:b/>
          <w:bCs/>
          <w:i w:val="0"/>
          <w:iCs w:val="0"/>
          <w:color w:val="007FAD"/>
          <w:kern w:val="2"/>
          <w:sz w:val="22"/>
          <w:szCs w:val="22"/>
          <w:lang w:val="en-GB" w:eastAsia="en-AU"/>
          <w14:ligatures w14:val="standardContextual"/>
        </w:rPr>
        <w:fldChar w:fldCharType="separate"/>
      </w:r>
      <w:r w:rsidR="00077F7F" w:rsidRPr="00C92C37">
        <w:rPr>
          <w:rFonts w:eastAsiaTheme="minorEastAsia"/>
          <w:b/>
          <w:bCs/>
          <w:i w:val="0"/>
          <w:iCs w:val="0"/>
          <w:color w:val="007FAD"/>
          <w:kern w:val="2"/>
          <w:sz w:val="22"/>
          <w:szCs w:val="22"/>
          <w:lang w:val="en-GB" w:eastAsia="en-AU"/>
          <w14:ligatures w14:val="standardContextual"/>
        </w:rPr>
        <w:t xml:space="preserve">Table </w:t>
      </w:r>
      <w:r w:rsidR="00077F7F">
        <w:rPr>
          <w:rFonts w:eastAsiaTheme="minorEastAsia"/>
          <w:b/>
          <w:bCs/>
          <w:i w:val="0"/>
          <w:iCs w:val="0"/>
          <w:noProof/>
          <w:color w:val="007FAD"/>
          <w:kern w:val="2"/>
          <w:sz w:val="22"/>
          <w:szCs w:val="22"/>
          <w:lang w:val="en-GB" w:eastAsia="en-AU"/>
          <w14:ligatures w14:val="standardContextual"/>
        </w:rPr>
        <w:t>4</w:t>
      </w:r>
      <w:r w:rsidR="00077F7F" w:rsidRPr="00C92C37">
        <w:rPr>
          <w:rFonts w:eastAsiaTheme="minorEastAsia"/>
          <w:b/>
          <w:bCs/>
          <w:i w:val="0"/>
          <w:iCs w:val="0"/>
          <w:color w:val="007FAD"/>
          <w:kern w:val="2"/>
          <w:sz w:val="22"/>
          <w:szCs w:val="22"/>
          <w:lang w:val="en-GB" w:eastAsia="en-AU"/>
          <w14:ligatures w14:val="standardContextual"/>
        </w:rPr>
        <w:t>: Heat map: Plan ratings by quality criteria, based on DMEL Standard 9</w:t>
      </w:r>
      <w:r w:rsidR="00916052">
        <w:rPr>
          <w:rFonts w:eastAsiaTheme="minorEastAsia"/>
          <w:b/>
          <w:bCs/>
          <w:i w:val="0"/>
          <w:iCs w:val="0"/>
          <w:color w:val="007FAD"/>
          <w:kern w:val="2"/>
          <w:sz w:val="22"/>
          <w:szCs w:val="22"/>
          <w:lang w:val="en-GB" w:eastAsia="en-AU"/>
          <w14:ligatures w14:val="standardContextual"/>
        </w:rPr>
        <w:fldChar w:fldCharType="end"/>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1062"/>
        <w:gridCol w:w="1062"/>
        <w:gridCol w:w="1062"/>
        <w:gridCol w:w="1062"/>
        <w:gridCol w:w="1062"/>
        <w:gridCol w:w="1062"/>
      </w:tblGrid>
      <w:tr w:rsidR="00CA3B2B" w:rsidRPr="00CB0765" w14:paraId="5B7DB005" w14:textId="77777777" w:rsidTr="00B116F0">
        <w:trPr>
          <w:trHeight w:val="454"/>
          <w:tblHeader/>
        </w:trPr>
        <w:tc>
          <w:tcPr>
            <w:tcW w:w="2350" w:type="pct"/>
            <w:shd w:val="clear" w:color="auto" w:fill="DEEAF6"/>
            <w:noWrap/>
            <w:hideMark/>
          </w:tcPr>
          <w:p w14:paraId="57CC7F77" w14:textId="77777777" w:rsidR="00CA3B2B" w:rsidRPr="0097491C" w:rsidRDefault="00CA3B2B" w:rsidP="0083267C">
            <w:pPr>
              <w:rPr>
                <w:rFonts w:cstheme="minorHAnsi"/>
                <w:b/>
                <w:bCs/>
                <w:sz w:val="18"/>
                <w:szCs w:val="18"/>
                <w:lang w:eastAsia="en-AU"/>
              </w:rPr>
            </w:pPr>
            <w:r w:rsidRPr="0097491C">
              <w:rPr>
                <w:rFonts w:cstheme="minorHAnsi"/>
                <w:b/>
                <w:bCs/>
                <w:sz w:val="18"/>
                <w:szCs w:val="18"/>
                <w:lang w:eastAsia="en-AU"/>
              </w:rPr>
              <w:t>Key quality areas</w:t>
            </w:r>
            <w:r>
              <w:rPr>
                <w:rFonts w:cstheme="minorHAnsi"/>
                <w:b/>
                <w:bCs/>
                <w:sz w:val="18"/>
                <w:szCs w:val="18"/>
                <w:lang w:eastAsia="en-AU"/>
              </w:rPr>
              <w:t xml:space="preserve"> [Plans]</w:t>
            </w:r>
          </w:p>
        </w:tc>
        <w:tc>
          <w:tcPr>
            <w:tcW w:w="429" w:type="pct"/>
            <w:shd w:val="clear" w:color="auto" w:fill="DEEAF6"/>
            <w:noWrap/>
            <w:hideMark/>
          </w:tcPr>
          <w:p w14:paraId="5B42D404" w14:textId="4A9FD203" w:rsidR="00CA3B2B" w:rsidRPr="0097491C" w:rsidRDefault="00CA3B2B" w:rsidP="00CA3B2B">
            <w:pPr>
              <w:jc w:val="center"/>
              <w:rPr>
                <w:rFonts w:cstheme="minorHAnsi"/>
                <w:b/>
                <w:bCs/>
                <w:sz w:val="18"/>
                <w:szCs w:val="18"/>
                <w:lang w:eastAsia="en-AU"/>
              </w:rPr>
            </w:pPr>
            <w:r w:rsidRPr="00CB0765">
              <w:rPr>
                <w:rFonts w:cstheme="minorHAnsi"/>
                <w:b/>
                <w:bCs/>
                <w:sz w:val="18"/>
                <w:szCs w:val="18"/>
                <w:lang w:eastAsia="en-AU"/>
              </w:rPr>
              <w:t>Count of 1</w:t>
            </w:r>
            <w:r>
              <w:rPr>
                <w:rFonts w:cstheme="minorHAnsi"/>
                <w:b/>
                <w:bCs/>
                <w:sz w:val="18"/>
                <w:szCs w:val="18"/>
                <w:lang w:eastAsia="en-AU"/>
              </w:rPr>
              <w:t>s</w:t>
            </w:r>
          </w:p>
        </w:tc>
        <w:tc>
          <w:tcPr>
            <w:tcW w:w="429" w:type="pct"/>
            <w:shd w:val="clear" w:color="auto" w:fill="DEEAF6"/>
            <w:noWrap/>
            <w:hideMark/>
          </w:tcPr>
          <w:p w14:paraId="2DCC8ADA" w14:textId="2E0660C9" w:rsidR="00CA3B2B" w:rsidRPr="0097491C" w:rsidRDefault="00CA3B2B" w:rsidP="00CA3B2B">
            <w:pPr>
              <w:jc w:val="center"/>
              <w:rPr>
                <w:rFonts w:cstheme="minorHAnsi"/>
                <w:b/>
                <w:bCs/>
                <w:sz w:val="18"/>
                <w:szCs w:val="18"/>
                <w:lang w:eastAsia="en-AU"/>
              </w:rPr>
            </w:pPr>
            <w:r w:rsidRPr="00CB0765">
              <w:rPr>
                <w:rFonts w:cstheme="minorHAnsi"/>
                <w:b/>
                <w:bCs/>
                <w:sz w:val="18"/>
                <w:szCs w:val="18"/>
                <w:lang w:eastAsia="en-AU"/>
              </w:rPr>
              <w:t>Count of 2s</w:t>
            </w:r>
          </w:p>
        </w:tc>
        <w:tc>
          <w:tcPr>
            <w:tcW w:w="454" w:type="pct"/>
            <w:shd w:val="clear" w:color="auto" w:fill="DEEAF6"/>
            <w:noWrap/>
            <w:hideMark/>
          </w:tcPr>
          <w:p w14:paraId="1AF7882B" w14:textId="45BBD676" w:rsidR="00CA3B2B" w:rsidRPr="0097491C" w:rsidRDefault="00CA3B2B" w:rsidP="00CA3B2B">
            <w:pPr>
              <w:jc w:val="center"/>
              <w:rPr>
                <w:rFonts w:cstheme="minorHAnsi"/>
                <w:b/>
                <w:bCs/>
                <w:sz w:val="18"/>
                <w:szCs w:val="18"/>
                <w:lang w:eastAsia="en-AU"/>
              </w:rPr>
            </w:pPr>
            <w:r w:rsidRPr="00CB0765">
              <w:rPr>
                <w:rFonts w:cstheme="minorHAnsi"/>
                <w:b/>
                <w:bCs/>
                <w:sz w:val="18"/>
                <w:szCs w:val="18"/>
                <w:lang w:eastAsia="en-AU"/>
              </w:rPr>
              <w:t>Count of 3s</w:t>
            </w:r>
          </w:p>
        </w:tc>
        <w:tc>
          <w:tcPr>
            <w:tcW w:w="429" w:type="pct"/>
            <w:shd w:val="clear" w:color="auto" w:fill="DEEAF6"/>
            <w:noWrap/>
            <w:hideMark/>
          </w:tcPr>
          <w:p w14:paraId="252F8B3A" w14:textId="521F45BB" w:rsidR="00CA3B2B" w:rsidRPr="0097491C" w:rsidRDefault="00CA3B2B" w:rsidP="00CA3B2B">
            <w:pPr>
              <w:jc w:val="center"/>
              <w:rPr>
                <w:rFonts w:cstheme="minorHAnsi"/>
                <w:b/>
                <w:bCs/>
                <w:sz w:val="18"/>
                <w:szCs w:val="18"/>
                <w:lang w:eastAsia="en-AU"/>
              </w:rPr>
            </w:pPr>
            <w:r w:rsidRPr="00CB0765">
              <w:rPr>
                <w:rFonts w:cstheme="minorHAnsi"/>
                <w:b/>
                <w:bCs/>
                <w:sz w:val="18"/>
                <w:szCs w:val="18"/>
                <w:lang w:eastAsia="en-AU"/>
              </w:rPr>
              <w:t>Count of 4s</w:t>
            </w:r>
          </w:p>
        </w:tc>
        <w:tc>
          <w:tcPr>
            <w:tcW w:w="454" w:type="pct"/>
            <w:shd w:val="clear" w:color="auto" w:fill="DEEAF6"/>
            <w:noWrap/>
            <w:hideMark/>
          </w:tcPr>
          <w:p w14:paraId="2BFCECFD" w14:textId="14C3011C" w:rsidR="00CA3B2B" w:rsidRPr="0097491C" w:rsidRDefault="00CA3B2B" w:rsidP="00CA3B2B">
            <w:pPr>
              <w:jc w:val="center"/>
              <w:rPr>
                <w:rFonts w:cstheme="minorHAnsi"/>
                <w:b/>
                <w:bCs/>
                <w:sz w:val="18"/>
                <w:szCs w:val="18"/>
                <w:lang w:eastAsia="en-AU"/>
              </w:rPr>
            </w:pPr>
            <w:r w:rsidRPr="00CB0765">
              <w:rPr>
                <w:rFonts w:cstheme="minorHAnsi"/>
                <w:b/>
                <w:bCs/>
                <w:sz w:val="18"/>
                <w:szCs w:val="18"/>
                <w:lang w:eastAsia="en-AU"/>
              </w:rPr>
              <w:t>Count of 5s</w:t>
            </w:r>
          </w:p>
        </w:tc>
        <w:tc>
          <w:tcPr>
            <w:tcW w:w="454" w:type="pct"/>
            <w:shd w:val="clear" w:color="auto" w:fill="DEEAF6"/>
            <w:noWrap/>
            <w:hideMark/>
          </w:tcPr>
          <w:p w14:paraId="211C733D" w14:textId="180E5169" w:rsidR="00CA3B2B" w:rsidRPr="0097491C" w:rsidRDefault="00CA3B2B" w:rsidP="00CA3B2B">
            <w:pPr>
              <w:jc w:val="center"/>
              <w:rPr>
                <w:rFonts w:cstheme="minorHAnsi"/>
                <w:b/>
                <w:bCs/>
                <w:sz w:val="18"/>
                <w:szCs w:val="18"/>
                <w:lang w:eastAsia="en-AU"/>
              </w:rPr>
            </w:pPr>
            <w:r w:rsidRPr="00CB0765">
              <w:rPr>
                <w:rFonts w:cstheme="minorHAnsi"/>
                <w:b/>
                <w:bCs/>
                <w:sz w:val="18"/>
                <w:szCs w:val="18"/>
                <w:lang w:eastAsia="en-AU"/>
              </w:rPr>
              <w:t>Count of 6s</w:t>
            </w:r>
          </w:p>
        </w:tc>
      </w:tr>
      <w:tr w:rsidR="00CA3B2B" w:rsidRPr="00CB0765" w14:paraId="362694F1" w14:textId="77777777" w:rsidTr="0083267C">
        <w:trPr>
          <w:trHeight w:val="454"/>
        </w:trPr>
        <w:tc>
          <w:tcPr>
            <w:tcW w:w="2350" w:type="pct"/>
            <w:noWrap/>
            <w:hideMark/>
          </w:tcPr>
          <w:p w14:paraId="7FD686E1"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 xml:space="preserve">1) Purpose and use of evaluation </w:t>
            </w:r>
          </w:p>
        </w:tc>
        <w:tc>
          <w:tcPr>
            <w:tcW w:w="429" w:type="pct"/>
            <w:hideMark/>
          </w:tcPr>
          <w:p w14:paraId="6401687C"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25125BE7"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4C5C7440"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c>
          <w:tcPr>
            <w:tcW w:w="429" w:type="pct"/>
            <w:hideMark/>
          </w:tcPr>
          <w:p w14:paraId="11E49218"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9</w:t>
            </w:r>
          </w:p>
        </w:tc>
        <w:tc>
          <w:tcPr>
            <w:tcW w:w="454" w:type="pct"/>
            <w:hideMark/>
          </w:tcPr>
          <w:p w14:paraId="08C56A34"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8</w:t>
            </w:r>
          </w:p>
        </w:tc>
        <w:tc>
          <w:tcPr>
            <w:tcW w:w="454" w:type="pct"/>
            <w:hideMark/>
          </w:tcPr>
          <w:p w14:paraId="18880B4F"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r>
      <w:tr w:rsidR="00CA3B2B" w:rsidRPr="00CB0765" w14:paraId="45374812" w14:textId="77777777" w:rsidTr="0083267C">
        <w:trPr>
          <w:trHeight w:val="454"/>
        </w:trPr>
        <w:tc>
          <w:tcPr>
            <w:tcW w:w="2350" w:type="pct"/>
            <w:noWrap/>
            <w:hideMark/>
          </w:tcPr>
          <w:p w14:paraId="012CA0B8"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 xml:space="preserve">2) Evaluation design </w:t>
            </w:r>
          </w:p>
        </w:tc>
        <w:tc>
          <w:tcPr>
            <w:tcW w:w="429" w:type="pct"/>
            <w:hideMark/>
          </w:tcPr>
          <w:p w14:paraId="281E6B0B"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31FD4151"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5BBF87DE"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4</w:t>
            </w:r>
          </w:p>
        </w:tc>
        <w:tc>
          <w:tcPr>
            <w:tcW w:w="429" w:type="pct"/>
            <w:hideMark/>
          </w:tcPr>
          <w:p w14:paraId="5DCC441F"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8</w:t>
            </w:r>
          </w:p>
        </w:tc>
        <w:tc>
          <w:tcPr>
            <w:tcW w:w="454" w:type="pct"/>
            <w:hideMark/>
          </w:tcPr>
          <w:p w14:paraId="005E5426"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3DCEE516"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2</w:t>
            </w:r>
          </w:p>
        </w:tc>
      </w:tr>
      <w:tr w:rsidR="00CA3B2B" w:rsidRPr="00CB0765" w14:paraId="31E34B9D" w14:textId="77777777" w:rsidTr="0083267C">
        <w:trPr>
          <w:trHeight w:val="454"/>
        </w:trPr>
        <w:tc>
          <w:tcPr>
            <w:tcW w:w="2350" w:type="pct"/>
            <w:hideMark/>
          </w:tcPr>
          <w:p w14:paraId="74D4C2E9"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 xml:space="preserve">3) Evaluation questions </w:t>
            </w:r>
          </w:p>
        </w:tc>
        <w:tc>
          <w:tcPr>
            <w:tcW w:w="429" w:type="pct"/>
            <w:hideMark/>
          </w:tcPr>
          <w:p w14:paraId="214665D3"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24BD08D3"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030850D6"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3</w:t>
            </w:r>
          </w:p>
        </w:tc>
        <w:tc>
          <w:tcPr>
            <w:tcW w:w="429" w:type="pct"/>
            <w:hideMark/>
          </w:tcPr>
          <w:p w14:paraId="7111CE79"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9</w:t>
            </w:r>
          </w:p>
        </w:tc>
        <w:tc>
          <w:tcPr>
            <w:tcW w:w="454" w:type="pct"/>
            <w:hideMark/>
          </w:tcPr>
          <w:p w14:paraId="532AE2A8"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5</w:t>
            </w:r>
          </w:p>
        </w:tc>
        <w:tc>
          <w:tcPr>
            <w:tcW w:w="454" w:type="pct"/>
            <w:hideMark/>
          </w:tcPr>
          <w:p w14:paraId="2F462AC3"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2</w:t>
            </w:r>
          </w:p>
        </w:tc>
      </w:tr>
      <w:tr w:rsidR="00CA3B2B" w:rsidRPr="00CB0765" w14:paraId="0A51B937" w14:textId="77777777" w:rsidTr="0083267C">
        <w:trPr>
          <w:trHeight w:val="454"/>
        </w:trPr>
        <w:tc>
          <w:tcPr>
            <w:tcW w:w="2350" w:type="pct"/>
            <w:noWrap/>
            <w:hideMark/>
          </w:tcPr>
          <w:p w14:paraId="77D89887"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 xml:space="preserve">4) Strength of evidence </w:t>
            </w:r>
          </w:p>
        </w:tc>
        <w:tc>
          <w:tcPr>
            <w:tcW w:w="429" w:type="pct"/>
            <w:hideMark/>
          </w:tcPr>
          <w:p w14:paraId="4B6072B8"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4E1DEA77"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6CB8A71A"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8</w:t>
            </w:r>
          </w:p>
        </w:tc>
        <w:tc>
          <w:tcPr>
            <w:tcW w:w="429" w:type="pct"/>
            <w:hideMark/>
          </w:tcPr>
          <w:p w14:paraId="02EF826A"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8</w:t>
            </w:r>
          </w:p>
        </w:tc>
        <w:tc>
          <w:tcPr>
            <w:tcW w:w="454" w:type="pct"/>
            <w:hideMark/>
          </w:tcPr>
          <w:p w14:paraId="396ADAA0"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5351F5DB"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r>
      <w:tr w:rsidR="00CA3B2B" w:rsidRPr="00CB0765" w14:paraId="6AFA6068" w14:textId="77777777" w:rsidTr="0083267C">
        <w:trPr>
          <w:trHeight w:val="454"/>
        </w:trPr>
        <w:tc>
          <w:tcPr>
            <w:tcW w:w="2350" w:type="pct"/>
            <w:noWrap/>
            <w:hideMark/>
          </w:tcPr>
          <w:p w14:paraId="7C3B209C"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 xml:space="preserve">5) Analytical approach </w:t>
            </w:r>
          </w:p>
        </w:tc>
        <w:tc>
          <w:tcPr>
            <w:tcW w:w="429" w:type="pct"/>
            <w:hideMark/>
          </w:tcPr>
          <w:p w14:paraId="035EF244"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2</w:t>
            </w:r>
          </w:p>
        </w:tc>
        <w:tc>
          <w:tcPr>
            <w:tcW w:w="429" w:type="pct"/>
            <w:hideMark/>
          </w:tcPr>
          <w:p w14:paraId="6C80DC43"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5</w:t>
            </w:r>
          </w:p>
        </w:tc>
        <w:tc>
          <w:tcPr>
            <w:tcW w:w="454" w:type="pct"/>
            <w:hideMark/>
          </w:tcPr>
          <w:p w14:paraId="268EF412"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6</w:t>
            </w:r>
          </w:p>
        </w:tc>
        <w:tc>
          <w:tcPr>
            <w:tcW w:w="429" w:type="pct"/>
            <w:hideMark/>
          </w:tcPr>
          <w:p w14:paraId="55362896"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6</w:t>
            </w:r>
          </w:p>
        </w:tc>
        <w:tc>
          <w:tcPr>
            <w:tcW w:w="454" w:type="pct"/>
            <w:hideMark/>
          </w:tcPr>
          <w:p w14:paraId="19BFD85D"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6FDC2167"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r>
      <w:tr w:rsidR="00CA3B2B" w:rsidRPr="00CB0765" w14:paraId="00B0FBBC" w14:textId="77777777" w:rsidTr="0083267C">
        <w:trPr>
          <w:trHeight w:val="454"/>
        </w:trPr>
        <w:tc>
          <w:tcPr>
            <w:tcW w:w="2350" w:type="pct"/>
            <w:noWrap/>
            <w:hideMark/>
          </w:tcPr>
          <w:p w14:paraId="22515684"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6) Limitations</w:t>
            </w:r>
          </w:p>
        </w:tc>
        <w:tc>
          <w:tcPr>
            <w:tcW w:w="429" w:type="pct"/>
            <w:hideMark/>
          </w:tcPr>
          <w:p w14:paraId="2570CC9D"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c>
          <w:tcPr>
            <w:tcW w:w="429" w:type="pct"/>
            <w:hideMark/>
          </w:tcPr>
          <w:p w14:paraId="73666186"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54" w:type="pct"/>
            <w:hideMark/>
          </w:tcPr>
          <w:p w14:paraId="39B83E40"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7</w:t>
            </w:r>
          </w:p>
        </w:tc>
        <w:tc>
          <w:tcPr>
            <w:tcW w:w="429" w:type="pct"/>
            <w:hideMark/>
          </w:tcPr>
          <w:p w14:paraId="6C38FEBB"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7</w:t>
            </w:r>
          </w:p>
        </w:tc>
        <w:tc>
          <w:tcPr>
            <w:tcW w:w="454" w:type="pct"/>
            <w:hideMark/>
          </w:tcPr>
          <w:p w14:paraId="619131D6"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2</w:t>
            </w:r>
          </w:p>
        </w:tc>
        <w:tc>
          <w:tcPr>
            <w:tcW w:w="454" w:type="pct"/>
            <w:hideMark/>
          </w:tcPr>
          <w:p w14:paraId="1A31B9C8"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3</w:t>
            </w:r>
          </w:p>
        </w:tc>
      </w:tr>
      <w:tr w:rsidR="00CA3B2B" w:rsidRPr="00CB0765" w14:paraId="4B197EDB" w14:textId="77777777" w:rsidTr="0083267C">
        <w:trPr>
          <w:trHeight w:val="454"/>
        </w:trPr>
        <w:tc>
          <w:tcPr>
            <w:tcW w:w="2350" w:type="pct"/>
            <w:noWrap/>
            <w:hideMark/>
          </w:tcPr>
          <w:p w14:paraId="20B6191D"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 xml:space="preserve">7) Activity planning and scheduling </w:t>
            </w:r>
          </w:p>
        </w:tc>
        <w:tc>
          <w:tcPr>
            <w:tcW w:w="429" w:type="pct"/>
            <w:hideMark/>
          </w:tcPr>
          <w:p w14:paraId="04EE41C2"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435D74BF"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7354AD98"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7</w:t>
            </w:r>
          </w:p>
        </w:tc>
        <w:tc>
          <w:tcPr>
            <w:tcW w:w="429" w:type="pct"/>
            <w:hideMark/>
          </w:tcPr>
          <w:p w14:paraId="12949F73"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5</w:t>
            </w:r>
          </w:p>
        </w:tc>
        <w:tc>
          <w:tcPr>
            <w:tcW w:w="454" w:type="pct"/>
            <w:hideMark/>
          </w:tcPr>
          <w:p w14:paraId="6AB5C2BC"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4</w:t>
            </w:r>
          </w:p>
        </w:tc>
        <w:tc>
          <w:tcPr>
            <w:tcW w:w="454" w:type="pct"/>
            <w:hideMark/>
          </w:tcPr>
          <w:p w14:paraId="59FC9CD5"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r>
      <w:tr w:rsidR="00CA3B2B" w:rsidRPr="00CB0765" w14:paraId="1A61E80E" w14:textId="77777777" w:rsidTr="0083267C">
        <w:trPr>
          <w:trHeight w:val="454"/>
        </w:trPr>
        <w:tc>
          <w:tcPr>
            <w:tcW w:w="2350" w:type="pct"/>
            <w:noWrap/>
            <w:hideMark/>
          </w:tcPr>
          <w:p w14:paraId="2C246B7B" w14:textId="77777777" w:rsidR="00CA3B2B" w:rsidRPr="0097491C" w:rsidRDefault="00CA3B2B" w:rsidP="0083267C">
            <w:pPr>
              <w:rPr>
                <w:rFonts w:cstheme="minorHAnsi"/>
                <w:sz w:val="18"/>
                <w:szCs w:val="18"/>
                <w:lang w:eastAsia="en-AU"/>
              </w:rPr>
            </w:pPr>
            <w:r w:rsidRPr="0097491C">
              <w:rPr>
                <w:rFonts w:cstheme="minorHAnsi"/>
                <w:sz w:val="18"/>
                <w:szCs w:val="18"/>
                <w:lang w:eastAsia="en-AU"/>
              </w:rPr>
              <w:t xml:space="preserve">8) Roles and responsibilities </w:t>
            </w:r>
          </w:p>
        </w:tc>
        <w:tc>
          <w:tcPr>
            <w:tcW w:w="429" w:type="pct"/>
            <w:hideMark/>
          </w:tcPr>
          <w:p w14:paraId="0C3C11F2"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77893698"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2</w:t>
            </w:r>
          </w:p>
        </w:tc>
        <w:tc>
          <w:tcPr>
            <w:tcW w:w="454" w:type="pct"/>
            <w:hideMark/>
          </w:tcPr>
          <w:p w14:paraId="66006292"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37D276E5"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11</w:t>
            </w:r>
          </w:p>
        </w:tc>
        <w:tc>
          <w:tcPr>
            <w:tcW w:w="454" w:type="pct"/>
            <w:hideMark/>
          </w:tcPr>
          <w:p w14:paraId="202812B3"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6</w:t>
            </w:r>
          </w:p>
        </w:tc>
        <w:tc>
          <w:tcPr>
            <w:tcW w:w="454" w:type="pct"/>
            <w:hideMark/>
          </w:tcPr>
          <w:p w14:paraId="3C6218E5" w14:textId="77777777" w:rsidR="00CA3B2B" w:rsidRPr="0097491C" w:rsidRDefault="00CA3B2B" w:rsidP="0083267C">
            <w:pPr>
              <w:jc w:val="center"/>
              <w:rPr>
                <w:rFonts w:cstheme="minorHAnsi"/>
                <w:sz w:val="18"/>
                <w:szCs w:val="18"/>
                <w:lang w:eastAsia="en-AU"/>
              </w:rPr>
            </w:pPr>
            <w:r w:rsidRPr="0097491C">
              <w:rPr>
                <w:rFonts w:cstheme="minorHAnsi"/>
                <w:sz w:val="18"/>
                <w:szCs w:val="18"/>
                <w:lang w:eastAsia="en-AU"/>
              </w:rPr>
              <w:t>1</w:t>
            </w:r>
          </w:p>
        </w:tc>
      </w:tr>
      <w:tr w:rsidR="00CA3B2B" w:rsidRPr="00CB0765" w14:paraId="518ABAAC" w14:textId="77777777" w:rsidTr="0083267C">
        <w:trPr>
          <w:trHeight w:val="454"/>
        </w:trPr>
        <w:tc>
          <w:tcPr>
            <w:tcW w:w="2350" w:type="pct"/>
            <w:noWrap/>
            <w:hideMark/>
          </w:tcPr>
          <w:p w14:paraId="391012EA" w14:textId="59E02C64" w:rsidR="00CA3B2B" w:rsidRPr="0097491C" w:rsidRDefault="00CA3B2B" w:rsidP="0083267C">
            <w:pPr>
              <w:rPr>
                <w:rFonts w:cstheme="minorHAnsi"/>
                <w:b/>
                <w:bCs/>
                <w:sz w:val="18"/>
                <w:szCs w:val="18"/>
                <w:lang w:eastAsia="en-AU"/>
              </w:rPr>
            </w:pPr>
            <w:r w:rsidRPr="0097491C">
              <w:rPr>
                <w:rFonts w:cstheme="minorHAnsi"/>
                <w:b/>
                <w:bCs/>
                <w:sz w:val="18"/>
                <w:szCs w:val="18"/>
                <w:lang w:eastAsia="en-AU"/>
              </w:rPr>
              <w:t xml:space="preserve">Overall </w:t>
            </w:r>
            <w:r w:rsidR="003F4B65">
              <w:rPr>
                <w:rFonts w:cstheme="minorHAnsi"/>
                <w:b/>
                <w:bCs/>
                <w:sz w:val="18"/>
                <w:szCs w:val="18"/>
                <w:lang w:eastAsia="en-AU"/>
              </w:rPr>
              <w:t xml:space="preserve">plan review </w:t>
            </w:r>
            <w:r w:rsidRPr="0097491C">
              <w:rPr>
                <w:rFonts w:cstheme="minorHAnsi"/>
                <w:b/>
                <w:bCs/>
                <w:sz w:val="18"/>
                <w:szCs w:val="18"/>
                <w:lang w:eastAsia="en-AU"/>
              </w:rPr>
              <w:t>score</w:t>
            </w:r>
          </w:p>
        </w:tc>
        <w:tc>
          <w:tcPr>
            <w:tcW w:w="429" w:type="pct"/>
            <w:hideMark/>
          </w:tcPr>
          <w:p w14:paraId="38B26CD5" w14:textId="77777777" w:rsidR="00CA3B2B" w:rsidRPr="0097491C" w:rsidRDefault="00CA3B2B" w:rsidP="0083267C">
            <w:pPr>
              <w:jc w:val="center"/>
              <w:rPr>
                <w:rFonts w:cstheme="minorHAnsi"/>
                <w:b/>
                <w:bCs/>
                <w:sz w:val="18"/>
                <w:szCs w:val="18"/>
                <w:lang w:eastAsia="en-AU"/>
              </w:rPr>
            </w:pPr>
            <w:r w:rsidRPr="0097491C">
              <w:rPr>
                <w:rFonts w:cstheme="minorHAnsi"/>
                <w:b/>
                <w:bCs/>
                <w:sz w:val="18"/>
                <w:szCs w:val="18"/>
                <w:lang w:eastAsia="en-AU"/>
              </w:rPr>
              <w:t>0</w:t>
            </w:r>
          </w:p>
        </w:tc>
        <w:tc>
          <w:tcPr>
            <w:tcW w:w="429" w:type="pct"/>
            <w:hideMark/>
          </w:tcPr>
          <w:p w14:paraId="3005E858" w14:textId="77777777" w:rsidR="00CA3B2B" w:rsidRPr="0097491C" w:rsidRDefault="00CA3B2B" w:rsidP="0083267C">
            <w:pPr>
              <w:jc w:val="center"/>
              <w:rPr>
                <w:rFonts w:cstheme="minorHAnsi"/>
                <w:b/>
                <w:bCs/>
                <w:sz w:val="18"/>
                <w:szCs w:val="18"/>
                <w:lang w:eastAsia="en-AU"/>
              </w:rPr>
            </w:pPr>
            <w:r w:rsidRPr="0097491C">
              <w:rPr>
                <w:rFonts w:cstheme="minorHAnsi"/>
                <w:b/>
                <w:bCs/>
                <w:sz w:val="18"/>
                <w:szCs w:val="18"/>
                <w:lang w:eastAsia="en-AU"/>
              </w:rPr>
              <w:t>1</w:t>
            </w:r>
          </w:p>
        </w:tc>
        <w:tc>
          <w:tcPr>
            <w:tcW w:w="454" w:type="pct"/>
            <w:hideMark/>
          </w:tcPr>
          <w:p w14:paraId="6DAF3DF3" w14:textId="77777777" w:rsidR="00CA3B2B" w:rsidRPr="0097491C" w:rsidRDefault="00CA3B2B" w:rsidP="0083267C">
            <w:pPr>
              <w:jc w:val="center"/>
              <w:rPr>
                <w:rFonts w:cstheme="minorHAnsi"/>
                <w:b/>
                <w:bCs/>
                <w:sz w:val="18"/>
                <w:szCs w:val="18"/>
                <w:lang w:eastAsia="en-AU"/>
              </w:rPr>
            </w:pPr>
            <w:r w:rsidRPr="0097491C">
              <w:rPr>
                <w:rFonts w:cstheme="minorHAnsi"/>
                <w:b/>
                <w:bCs/>
                <w:sz w:val="18"/>
                <w:szCs w:val="18"/>
                <w:lang w:eastAsia="en-AU"/>
              </w:rPr>
              <w:t>11</w:t>
            </w:r>
          </w:p>
        </w:tc>
        <w:tc>
          <w:tcPr>
            <w:tcW w:w="429" w:type="pct"/>
            <w:hideMark/>
          </w:tcPr>
          <w:p w14:paraId="76E88624" w14:textId="77777777" w:rsidR="00CA3B2B" w:rsidRPr="0097491C" w:rsidRDefault="00CA3B2B" w:rsidP="0083267C">
            <w:pPr>
              <w:jc w:val="center"/>
              <w:rPr>
                <w:rFonts w:cstheme="minorHAnsi"/>
                <w:b/>
                <w:bCs/>
                <w:sz w:val="18"/>
                <w:szCs w:val="18"/>
                <w:lang w:eastAsia="en-AU"/>
              </w:rPr>
            </w:pPr>
            <w:r w:rsidRPr="0097491C">
              <w:rPr>
                <w:rFonts w:cstheme="minorHAnsi"/>
                <w:b/>
                <w:bCs/>
                <w:sz w:val="18"/>
                <w:szCs w:val="18"/>
                <w:lang w:eastAsia="en-AU"/>
              </w:rPr>
              <w:t>7</w:t>
            </w:r>
          </w:p>
        </w:tc>
        <w:tc>
          <w:tcPr>
            <w:tcW w:w="454" w:type="pct"/>
            <w:hideMark/>
          </w:tcPr>
          <w:p w14:paraId="516EFE73" w14:textId="77777777" w:rsidR="00CA3B2B" w:rsidRPr="0097491C" w:rsidRDefault="00CA3B2B" w:rsidP="0083267C">
            <w:pPr>
              <w:jc w:val="center"/>
              <w:rPr>
                <w:rFonts w:cstheme="minorHAnsi"/>
                <w:b/>
                <w:bCs/>
                <w:sz w:val="18"/>
                <w:szCs w:val="18"/>
                <w:lang w:eastAsia="en-AU"/>
              </w:rPr>
            </w:pPr>
            <w:r w:rsidRPr="0097491C">
              <w:rPr>
                <w:rFonts w:cstheme="minorHAnsi"/>
                <w:b/>
                <w:bCs/>
                <w:sz w:val="18"/>
                <w:szCs w:val="18"/>
                <w:lang w:eastAsia="en-AU"/>
              </w:rPr>
              <w:t>1</w:t>
            </w:r>
          </w:p>
        </w:tc>
        <w:tc>
          <w:tcPr>
            <w:tcW w:w="454" w:type="pct"/>
            <w:hideMark/>
          </w:tcPr>
          <w:p w14:paraId="2A2466DB" w14:textId="77777777" w:rsidR="00CA3B2B" w:rsidRPr="0097491C" w:rsidRDefault="00CA3B2B" w:rsidP="0083267C">
            <w:pPr>
              <w:jc w:val="center"/>
              <w:rPr>
                <w:rFonts w:cstheme="minorHAnsi"/>
                <w:b/>
                <w:bCs/>
                <w:sz w:val="18"/>
                <w:szCs w:val="18"/>
                <w:lang w:eastAsia="en-AU"/>
              </w:rPr>
            </w:pPr>
            <w:r w:rsidRPr="0097491C">
              <w:rPr>
                <w:rFonts w:cstheme="minorHAnsi"/>
                <w:b/>
                <w:bCs/>
                <w:sz w:val="18"/>
                <w:szCs w:val="18"/>
                <w:lang w:eastAsia="en-AU"/>
              </w:rPr>
              <w:t>0</w:t>
            </w:r>
          </w:p>
        </w:tc>
      </w:tr>
    </w:tbl>
    <w:p w14:paraId="2591BE2B" w14:textId="77777777" w:rsidR="0097491C" w:rsidRDefault="0097491C" w:rsidP="00A723FD">
      <w:pPr>
        <w:contextualSpacing/>
        <w:rPr>
          <w:rFonts w:eastAsia="Aptos" w:cstheme="minorHAnsi"/>
          <w:color w:val="EE0000"/>
          <w:kern w:val="2"/>
          <w:szCs w:val="21"/>
          <w:lang w:val="en-GB"/>
          <w14:ligatures w14:val="standardContextual"/>
        </w:rPr>
      </w:pPr>
    </w:p>
    <w:p w14:paraId="2E953B95" w14:textId="07D55795" w:rsidR="0060097E" w:rsidRPr="00B03FF9" w:rsidRDefault="0060097E" w:rsidP="0060097E">
      <w:pPr>
        <w:pStyle w:val="Caption"/>
        <w:rPr>
          <w:rFonts w:eastAsiaTheme="minorEastAsia"/>
          <w:b/>
          <w:bCs/>
          <w:i w:val="0"/>
          <w:iCs w:val="0"/>
          <w:color w:val="007FAD"/>
          <w:kern w:val="2"/>
          <w:sz w:val="22"/>
          <w:szCs w:val="22"/>
          <w:lang w:val="en-GB" w:eastAsia="en-AU"/>
          <w14:ligatures w14:val="standardContextual"/>
        </w:rPr>
      </w:pPr>
      <w:bookmarkStart w:id="215" w:name="OLE_LINKtableJ"/>
      <w:r w:rsidRPr="00B03FF9">
        <w:rPr>
          <w:rFonts w:eastAsiaTheme="minorEastAsia"/>
          <w:b/>
          <w:bCs/>
          <w:i w:val="0"/>
          <w:iCs w:val="0"/>
          <w:color w:val="007FAD"/>
          <w:kern w:val="2"/>
          <w:sz w:val="22"/>
          <w:szCs w:val="22"/>
          <w:lang w:val="en-GB" w:eastAsia="en-AU"/>
          <w14:ligatures w14:val="standardContextual"/>
        </w:rPr>
        <w:t xml:space="preserve">Table </w:t>
      </w:r>
      <w:bookmarkEnd w:id="215"/>
      <w:r w:rsidR="00453B99">
        <w:rPr>
          <w:rFonts w:eastAsiaTheme="minorEastAsia"/>
          <w:b/>
          <w:bCs/>
          <w:i w:val="0"/>
          <w:iCs w:val="0"/>
          <w:color w:val="007FAD"/>
          <w:kern w:val="2"/>
          <w:sz w:val="22"/>
          <w:szCs w:val="22"/>
          <w:lang w:val="en-GB" w:eastAsia="en-AU"/>
          <w14:ligatures w14:val="standardContextual"/>
        </w:rPr>
        <w:t>L</w:t>
      </w:r>
      <w:r w:rsidR="00365F22" w:rsidRPr="00B03FF9">
        <w:rPr>
          <w:rFonts w:eastAsiaTheme="minorEastAsia"/>
          <w:b/>
          <w:bCs/>
          <w:i w:val="0"/>
          <w:iCs w:val="0"/>
          <w:color w:val="007FAD"/>
          <w:kern w:val="2"/>
          <w:sz w:val="22"/>
          <w:szCs w:val="22"/>
          <w:lang w:val="en-GB" w:eastAsia="en-AU"/>
          <w14:ligatures w14:val="standardContextual"/>
        </w:rPr>
        <w:t>:</w:t>
      </w:r>
      <w:r w:rsidRPr="00B03FF9">
        <w:rPr>
          <w:rFonts w:eastAsiaTheme="minorEastAsia"/>
          <w:b/>
          <w:bCs/>
          <w:i w:val="0"/>
          <w:iCs w:val="0"/>
          <w:color w:val="007FAD"/>
          <w:kern w:val="2"/>
          <w:sz w:val="22"/>
          <w:szCs w:val="22"/>
          <w:lang w:val="en-GB" w:eastAsia="en-AU"/>
          <w14:ligatures w14:val="standardContextual"/>
        </w:rPr>
        <w:t xml:space="preserve"> Data to accompany </w:t>
      </w:r>
      <w:r w:rsidR="00B03FF9" w:rsidRPr="00B03FF9">
        <w:rPr>
          <w:rFonts w:eastAsiaTheme="minorEastAsia"/>
          <w:b/>
          <w:bCs/>
          <w:i w:val="0"/>
          <w:iCs w:val="0"/>
          <w:color w:val="007FAD"/>
          <w:kern w:val="2"/>
          <w:sz w:val="22"/>
          <w:szCs w:val="22"/>
          <w:lang w:val="en-GB" w:eastAsia="en-AU"/>
          <w14:ligatures w14:val="standardContextual"/>
        </w:rPr>
        <w:fldChar w:fldCharType="begin"/>
      </w:r>
      <w:r w:rsidR="00B03FF9" w:rsidRPr="00B03FF9">
        <w:rPr>
          <w:rFonts w:eastAsiaTheme="minorEastAsia"/>
          <w:b/>
          <w:bCs/>
          <w:i w:val="0"/>
          <w:iCs w:val="0"/>
          <w:color w:val="007FAD"/>
          <w:kern w:val="2"/>
          <w:sz w:val="22"/>
          <w:szCs w:val="22"/>
          <w:lang w:val="en-GB" w:eastAsia="en-AU"/>
          <w14:ligatures w14:val="standardContextual"/>
        </w:rPr>
        <w:instrText xml:space="preserve"> REF _Ref220344243 \h  \* MERGEFORMAT </w:instrText>
      </w:r>
      <w:r w:rsidR="00B03FF9" w:rsidRPr="00B03FF9">
        <w:rPr>
          <w:rFonts w:eastAsiaTheme="minorEastAsia"/>
          <w:b/>
          <w:bCs/>
          <w:i w:val="0"/>
          <w:iCs w:val="0"/>
          <w:color w:val="007FAD"/>
          <w:kern w:val="2"/>
          <w:sz w:val="22"/>
          <w:szCs w:val="22"/>
          <w:lang w:val="en-GB" w:eastAsia="en-AU"/>
          <w14:ligatures w14:val="standardContextual"/>
        </w:rPr>
      </w:r>
      <w:r w:rsidR="00B03FF9" w:rsidRPr="00B03FF9">
        <w:rPr>
          <w:rFonts w:eastAsiaTheme="minorEastAsia"/>
          <w:b/>
          <w:bCs/>
          <w:i w:val="0"/>
          <w:iCs w:val="0"/>
          <w:color w:val="007FAD"/>
          <w:kern w:val="2"/>
          <w:sz w:val="22"/>
          <w:szCs w:val="22"/>
          <w:lang w:val="en-GB" w:eastAsia="en-AU"/>
          <w14:ligatures w14:val="standardContextual"/>
        </w:rPr>
        <w:fldChar w:fldCharType="separate"/>
      </w:r>
      <w:r w:rsidR="00077F7F" w:rsidRPr="00077F7F">
        <w:rPr>
          <w:rFonts w:eastAsiaTheme="minorEastAsia"/>
          <w:b/>
          <w:bCs/>
          <w:i w:val="0"/>
          <w:iCs w:val="0"/>
          <w:color w:val="007FAD"/>
          <w:kern w:val="2"/>
          <w:sz w:val="22"/>
          <w:szCs w:val="22"/>
          <w:lang w:val="en-GB" w:eastAsia="en-AU"/>
          <w14:ligatures w14:val="standardContextual"/>
        </w:rPr>
        <w:t xml:space="preserve">Table </w:t>
      </w:r>
      <w:r w:rsidR="00077F7F" w:rsidRPr="00077F7F">
        <w:rPr>
          <w:rFonts w:eastAsiaTheme="minorEastAsia"/>
          <w:b/>
          <w:bCs/>
          <w:i w:val="0"/>
          <w:iCs w:val="0"/>
          <w:noProof/>
          <w:color w:val="007FAD"/>
          <w:kern w:val="2"/>
          <w:sz w:val="22"/>
          <w:szCs w:val="22"/>
          <w:lang w:val="en-GB" w:eastAsia="en-AU"/>
          <w14:ligatures w14:val="standardContextual"/>
        </w:rPr>
        <w:t>6</w:t>
      </w:r>
      <w:r w:rsidR="00077F7F" w:rsidRPr="00077F7F">
        <w:rPr>
          <w:rFonts w:eastAsiaTheme="minorEastAsia"/>
          <w:b/>
          <w:bCs/>
          <w:i w:val="0"/>
          <w:iCs w:val="0"/>
          <w:color w:val="007FAD"/>
          <w:kern w:val="2"/>
          <w:sz w:val="22"/>
          <w:szCs w:val="22"/>
          <w:lang w:val="en-GB" w:eastAsia="en-AU"/>
          <w14:ligatures w14:val="standardContextual"/>
        </w:rPr>
        <w:t>: Heat map: Ratings applied to plans across the three lowest scoring areas</w:t>
      </w:r>
      <w:r w:rsidR="00B03FF9" w:rsidRPr="00B03FF9">
        <w:rPr>
          <w:rFonts w:eastAsiaTheme="minorEastAsia"/>
          <w:b/>
          <w:bCs/>
          <w:i w:val="0"/>
          <w:iCs w:val="0"/>
          <w:color w:val="007FAD"/>
          <w:kern w:val="2"/>
          <w:sz w:val="22"/>
          <w:szCs w:val="22"/>
          <w:lang w:val="en-GB" w:eastAsia="en-AU"/>
          <w14:ligatures w14:val="standardContextual"/>
        </w:rPr>
        <w:fldChar w:fldCharType="end"/>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1062"/>
        <w:gridCol w:w="1062"/>
        <w:gridCol w:w="1062"/>
        <w:gridCol w:w="1062"/>
        <w:gridCol w:w="1062"/>
        <w:gridCol w:w="1062"/>
      </w:tblGrid>
      <w:tr w:rsidR="0060097E" w:rsidRPr="00CB0765" w14:paraId="232ADF94" w14:textId="77777777" w:rsidTr="00B116F0">
        <w:trPr>
          <w:trHeight w:val="454"/>
          <w:tblHeader/>
        </w:trPr>
        <w:tc>
          <w:tcPr>
            <w:tcW w:w="1568" w:type="pct"/>
            <w:shd w:val="clear" w:color="auto" w:fill="DEEAF6"/>
            <w:noWrap/>
            <w:hideMark/>
          </w:tcPr>
          <w:p w14:paraId="2E1B8CEF" w14:textId="77777777" w:rsidR="0060097E" w:rsidRPr="0097491C" w:rsidRDefault="0060097E" w:rsidP="0083267C">
            <w:pPr>
              <w:rPr>
                <w:rFonts w:cstheme="minorHAnsi"/>
                <w:b/>
                <w:bCs/>
                <w:sz w:val="18"/>
                <w:szCs w:val="18"/>
                <w:lang w:eastAsia="en-AU"/>
              </w:rPr>
            </w:pPr>
            <w:r w:rsidRPr="0097491C">
              <w:rPr>
                <w:rFonts w:cstheme="minorHAnsi"/>
                <w:b/>
                <w:bCs/>
                <w:sz w:val="18"/>
                <w:szCs w:val="18"/>
                <w:lang w:eastAsia="en-AU"/>
              </w:rPr>
              <w:t>Key quality areas</w:t>
            </w:r>
            <w:r>
              <w:rPr>
                <w:rFonts w:cstheme="minorHAnsi"/>
                <w:b/>
                <w:bCs/>
                <w:sz w:val="18"/>
                <w:szCs w:val="18"/>
                <w:lang w:eastAsia="en-AU"/>
              </w:rPr>
              <w:t xml:space="preserve"> [Plans]</w:t>
            </w:r>
          </w:p>
        </w:tc>
        <w:tc>
          <w:tcPr>
            <w:tcW w:w="572" w:type="pct"/>
            <w:shd w:val="clear" w:color="auto" w:fill="DEEAF6"/>
            <w:noWrap/>
            <w:hideMark/>
          </w:tcPr>
          <w:p w14:paraId="71FA8370" w14:textId="77777777" w:rsidR="0060097E" w:rsidRPr="0097491C" w:rsidRDefault="0060097E" w:rsidP="0083267C">
            <w:pPr>
              <w:jc w:val="center"/>
              <w:rPr>
                <w:rFonts w:cstheme="minorHAnsi"/>
                <w:b/>
                <w:bCs/>
                <w:sz w:val="18"/>
                <w:szCs w:val="18"/>
                <w:lang w:eastAsia="en-AU"/>
              </w:rPr>
            </w:pPr>
            <w:r w:rsidRPr="00CB0765">
              <w:rPr>
                <w:rFonts w:cstheme="minorHAnsi"/>
                <w:b/>
                <w:bCs/>
                <w:sz w:val="18"/>
                <w:szCs w:val="18"/>
                <w:lang w:eastAsia="en-AU"/>
              </w:rPr>
              <w:t>Count of 1</w:t>
            </w:r>
            <w:r>
              <w:rPr>
                <w:rFonts w:cstheme="minorHAnsi"/>
                <w:b/>
                <w:bCs/>
                <w:sz w:val="18"/>
                <w:szCs w:val="18"/>
                <w:lang w:eastAsia="en-AU"/>
              </w:rPr>
              <w:t>s</w:t>
            </w:r>
          </w:p>
        </w:tc>
        <w:tc>
          <w:tcPr>
            <w:tcW w:w="572" w:type="pct"/>
            <w:shd w:val="clear" w:color="auto" w:fill="DEEAF6"/>
            <w:noWrap/>
            <w:hideMark/>
          </w:tcPr>
          <w:p w14:paraId="32915EFE" w14:textId="77777777" w:rsidR="0060097E" w:rsidRPr="0097491C" w:rsidRDefault="0060097E" w:rsidP="0083267C">
            <w:pPr>
              <w:jc w:val="center"/>
              <w:rPr>
                <w:rFonts w:cstheme="minorHAnsi"/>
                <w:b/>
                <w:bCs/>
                <w:sz w:val="18"/>
                <w:szCs w:val="18"/>
                <w:lang w:eastAsia="en-AU"/>
              </w:rPr>
            </w:pPr>
            <w:r w:rsidRPr="00CB0765">
              <w:rPr>
                <w:rFonts w:cstheme="minorHAnsi"/>
                <w:b/>
                <w:bCs/>
                <w:sz w:val="18"/>
                <w:szCs w:val="18"/>
                <w:lang w:eastAsia="en-AU"/>
              </w:rPr>
              <w:t>Count of 2s</w:t>
            </w:r>
          </w:p>
        </w:tc>
        <w:tc>
          <w:tcPr>
            <w:tcW w:w="572" w:type="pct"/>
            <w:shd w:val="clear" w:color="auto" w:fill="DEEAF6"/>
            <w:noWrap/>
            <w:hideMark/>
          </w:tcPr>
          <w:p w14:paraId="0DF60121" w14:textId="77777777" w:rsidR="0060097E" w:rsidRPr="0097491C" w:rsidRDefault="0060097E" w:rsidP="0083267C">
            <w:pPr>
              <w:jc w:val="center"/>
              <w:rPr>
                <w:rFonts w:cstheme="minorHAnsi"/>
                <w:b/>
                <w:bCs/>
                <w:sz w:val="18"/>
                <w:szCs w:val="18"/>
                <w:lang w:eastAsia="en-AU"/>
              </w:rPr>
            </w:pPr>
            <w:r w:rsidRPr="00CB0765">
              <w:rPr>
                <w:rFonts w:cstheme="minorHAnsi"/>
                <w:b/>
                <w:bCs/>
                <w:sz w:val="18"/>
                <w:szCs w:val="18"/>
                <w:lang w:eastAsia="en-AU"/>
              </w:rPr>
              <w:t>Count of 3s</w:t>
            </w:r>
          </w:p>
        </w:tc>
        <w:tc>
          <w:tcPr>
            <w:tcW w:w="572" w:type="pct"/>
            <w:shd w:val="clear" w:color="auto" w:fill="DEEAF6"/>
            <w:noWrap/>
            <w:hideMark/>
          </w:tcPr>
          <w:p w14:paraId="31961413" w14:textId="77777777" w:rsidR="0060097E" w:rsidRPr="0097491C" w:rsidRDefault="0060097E" w:rsidP="0083267C">
            <w:pPr>
              <w:jc w:val="center"/>
              <w:rPr>
                <w:rFonts w:cstheme="minorHAnsi"/>
                <w:b/>
                <w:bCs/>
                <w:sz w:val="18"/>
                <w:szCs w:val="18"/>
                <w:lang w:eastAsia="en-AU"/>
              </w:rPr>
            </w:pPr>
            <w:r w:rsidRPr="00CB0765">
              <w:rPr>
                <w:rFonts w:cstheme="minorHAnsi"/>
                <w:b/>
                <w:bCs/>
                <w:sz w:val="18"/>
                <w:szCs w:val="18"/>
                <w:lang w:eastAsia="en-AU"/>
              </w:rPr>
              <w:t>Count of 4s</w:t>
            </w:r>
          </w:p>
        </w:tc>
        <w:tc>
          <w:tcPr>
            <w:tcW w:w="572" w:type="pct"/>
            <w:shd w:val="clear" w:color="auto" w:fill="DEEAF6"/>
            <w:noWrap/>
            <w:hideMark/>
          </w:tcPr>
          <w:p w14:paraId="658CE282" w14:textId="77777777" w:rsidR="0060097E" w:rsidRPr="0097491C" w:rsidRDefault="0060097E" w:rsidP="0083267C">
            <w:pPr>
              <w:jc w:val="center"/>
              <w:rPr>
                <w:rFonts w:cstheme="minorHAnsi"/>
                <w:b/>
                <w:bCs/>
                <w:sz w:val="18"/>
                <w:szCs w:val="18"/>
                <w:lang w:eastAsia="en-AU"/>
              </w:rPr>
            </w:pPr>
            <w:r w:rsidRPr="00CB0765">
              <w:rPr>
                <w:rFonts w:cstheme="minorHAnsi"/>
                <w:b/>
                <w:bCs/>
                <w:sz w:val="18"/>
                <w:szCs w:val="18"/>
                <w:lang w:eastAsia="en-AU"/>
              </w:rPr>
              <w:t>Count of 5s</w:t>
            </w:r>
          </w:p>
        </w:tc>
        <w:tc>
          <w:tcPr>
            <w:tcW w:w="572" w:type="pct"/>
            <w:shd w:val="clear" w:color="auto" w:fill="DEEAF6"/>
            <w:noWrap/>
            <w:hideMark/>
          </w:tcPr>
          <w:p w14:paraId="68DA8B9C" w14:textId="77777777" w:rsidR="0060097E" w:rsidRPr="0097491C" w:rsidRDefault="0060097E" w:rsidP="0083267C">
            <w:pPr>
              <w:jc w:val="center"/>
              <w:rPr>
                <w:rFonts w:cstheme="minorHAnsi"/>
                <w:b/>
                <w:bCs/>
                <w:sz w:val="18"/>
                <w:szCs w:val="18"/>
                <w:lang w:eastAsia="en-AU"/>
              </w:rPr>
            </w:pPr>
            <w:r w:rsidRPr="00CB0765">
              <w:rPr>
                <w:rFonts w:cstheme="minorHAnsi"/>
                <w:b/>
                <w:bCs/>
                <w:sz w:val="18"/>
                <w:szCs w:val="18"/>
                <w:lang w:eastAsia="en-AU"/>
              </w:rPr>
              <w:t>Count of 6s</w:t>
            </w:r>
          </w:p>
        </w:tc>
      </w:tr>
      <w:tr w:rsidR="0060097E" w:rsidRPr="00CB0765" w14:paraId="6C9ED3A5" w14:textId="77777777" w:rsidTr="0060097E">
        <w:trPr>
          <w:trHeight w:val="454"/>
        </w:trPr>
        <w:tc>
          <w:tcPr>
            <w:tcW w:w="1568" w:type="pct"/>
            <w:noWrap/>
            <w:hideMark/>
          </w:tcPr>
          <w:p w14:paraId="52A5F144" w14:textId="77777777" w:rsidR="0060097E" w:rsidRPr="0097491C" w:rsidRDefault="0060097E" w:rsidP="0083267C">
            <w:pPr>
              <w:rPr>
                <w:rFonts w:cstheme="minorHAnsi"/>
                <w:sz w:val="18"/>
                <w:szCs w:val="18"/>
                <w:lang w:eastAsia="en-AU"/>
              </w:rPr>
            </w:pPr>
            <w:r w:rsidRPr="0097491C">
              <w:rPr>
                <w:rFonts w:cstheme="minorHAnsi"/>
                <w:sz w:val="18"/>
                <w:szCs w:val="18"/>
                <w:lang w:eastAsia="en-AU"/>
              </w:rPr>
              <w:t xml:space="preserve">4) Strength of evidence </w:t>
            </w:r>
          </w:p>
        </w:tc>
        <w:tc>
          <w:tcPr>
            <w:tcW w:w="572" w:type="pct"/>
            <w:hideMark/>
          </w:tcPr>
          <w:p w14:paraId="43259EBC"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0</w:t>
            </w:r>
          </w:p>
        </w:tc>
        <w:tc>
          <w:tcPr>
            <w:tcW w:w="572" w:type="pct"/>
            <w:hideMark/>
          </w:tcPr>
          <w:p w14:paraId="154774C1"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1</w:t>
            </w:r>
          </w:p>
        </w:tc>
        <w:tc>
          <w:tcPr>
            <w:tcW w:w="572" w:type="pct"/>
            <w:hideMark/>
          </w:tcPr>
          <w:p w14:paraId="7156DD83"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8</w:t>
            </w:r>
          </w:p>
        </w:tc>
        <w:tc>
          <w:tcPr>
            <w:tcW w:w="572" w:type="pct"/>
            <w:hideMark/>
          </w:tcPr>
          <w:p w14:paraId="2C7CDCC8"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8</w:t>
            </w:r>
          </w:p>
        </w:tc>
        <w:tc>
          <w:tcPr>
            <w:tcW w:w="572" w:type="pct"/>
            <w:hideMark/>
          </w:tcPr>
          <w:p w14:paraId="4D2EB79A"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3</w:t>
            </w:r>
          </w:p>
        </w:tc>
        <w:tc>
          <w:tcPr>
            <w:tcW w:w="572" w:type="pct"/>
            <w:hideMark/>
          </w:tcPr>
          <w:p w14:paraId="14466BB6"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0</w:t>
            </w:r>
          </w:p>
        </w:tc>
      </w:tr>
      <w:tr w:rsidR="0060097E" w:rsidRPr="00CB0765" w14:paraId="3195FD5D" w14:textId="77777777" w:rsidTr="0060097E">
        <w:trPr>
          <w:trHeight w:val="454"/>
        </w:trPr>
        <w:tc>
          <w:tcPr>
            <w:tcW w:w="1568" w:type="pct"/>
            <w:noWrap/>
            <w:hideMark/>
          </w:tcPr>
          <w:p w14:paraId="242A596E" w14:textId="77777777" w:rsidR="0060097E" w:rsidRPr="0097491C" w:rsidRDefault="0060097E" w:rsidP="0083267C">
            <w:pPr>
              <w:rPr>
                <w:rFonts w:cstheme="minorHAnsi"/>
                <w:sz w:val="18"/>
                <w:szCs w:val="18"/>
                <w:lang w:eastAsia="en-AU"/>
              </w:rPr>
            </w:pPr>
            <w:r w:rsidRPr="0097491C">
              <w:rPr>
                <w:rFonts w:cstheme="minorHAnsi"/>
                <w:sz w:val="18"/>
                <w:szCs w:val="18"/>
                <w:lang w:eastAsia="en-AU"/>
              </w:rPr>
              <w:t xml:space="preserve">5) Analytical approach </w:t>
            </w:r>
          </w:p>
        </w:tc>
        <w:tc>
          <w:tcPr>
            <w:tcW w:w="572" w:type="pct"/>
            <w:hideMark/>
          </w:tcPr>
          <w:p w14:paraId="07B58770"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2</w:t>
            </w:r>
          </w:p>
        </w:tc>
        <w:tc>
          <w:tcPr>
            <w:tcW w:w="572" w:type="pct"/>
            <w:hideMark/>
          </w:tcPr>
          <w:p w14:paraId="5A19892F"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5</w:t>
            </w:r>
          </w:p>
        </w:tc>
        <w:tc>
          <w:tcPr>
            <w:tcW w:w="572" w:type="pct"/>
            <w:hideMark/>
          </w:tcPr>
          <w:p w14:paraId="20B0C471"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6</w:t>
            </w:r>
          </w:p>
        </w:tc>
        <w:tc>
          <w:tcPr>
            <w:tcW w:w="572" w:type="pct"/>
            <w:hideMark/>
          </w:tcPr>
          <w:p w14:paraId="386CD9E6"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6</w:t>
            </w:r>
          </w:p>
        </w:tc>
        <w:tc>
          <w:tcPr>
            <w:tcW w:w="572" w:type="pct"/>
            <w:hideMark/>
          </w:tcPr>
          <w:p w14:paraId="42F024E5"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1</w:t>
            </w:r>
          </w:p>
        </w:tc>
        <w:tc>
          <w:tcPr>
            <w:tcW w:w="572" w:type="pct"/>
            <w:hideMark/>
          </w:tcPr>
          <w:p w14:paraId="11C444F4"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0</w:t>
            </w:r>
          </w:p>
        </w:tc>
      </w:tr>
      <w:tr w:rsidR="0060097E" w:rsidRPr="00CB0765" w14:paraId="4871BDC5" w14:textId="77777777" w:rsidTr="0060097E">
        <w:trPr>
          <w:trHeight w:val="454"/>
        </w:trPr>
        <w:tc>
          <w:tcPr>
            <w:tcW w:w="1568" w:type="pct"/>
            <w:noWrap/>
            <w:hideMark/>
          </w:tcPr>
          <w:p w14:paraId="19D49E7F" w14:textId="77777777" w:rsidR="0060097E" w:rsidRPr="0097491C" w:rsidRDefault="0060097E" w:rsidP="0083267C">
            <w:pPr>
              <w:rPr>
                <w:rFonts w:cstheme="minorHAnsi"/>
                <w:sz w:val="18"/>
                <w:szCs w:val="18"/>
                <w:lang w:eastAsia="en-AU"/>
              </w:rPr>
            </w:pPr>
            <w:r w:rsidRPr="0097491C">
              <w:rPr>
                <w:rFonts w:cstheme="minorHAnsi"/>
                <w:sz w:val="18"/>
                <w:szCs w:val="18"/>
                <w:lang w:eastAsia="en-AU"/>
              </w:rPr>
              <w:t xml:space="preserve">7) Activity planning and scheduling </w:t>
            </w:r>
          </w:p>
        </w:tc>
        <w:tc>
          <w:tcPr>
            <w:tcW w:w="572" w:type="pct"/>
            <w:hideMark/>
          </w:tcPr>
          <w:p w14:paraId="0CD12FC7"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0</w:t>
            </w:r>
          </w:p>
        </w:tc>
        <w:tc>
          <w:tcPr>
            <w:tcW w:w="572" w:type="pct"/>
            <w:hideMark/>
          </w:tcPr>
          <w:p w14:paraId="50229D44"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3</w:t>
            </w:r>
          </w:p>
        </w:tc>
        <w:tc>
          <w:tcPr>
            <w:tcW w:w="572" w:type="pct"/>
            <w:hideMark/>
          </w:tcPr>
          <w:p w14:paraId="5AF8077A"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7</w:t>
            </w:r>
          </w:p>
        </w:tc>
        <w:tc>
          <w:tcPr>
            <w:tcW w:w="572" w:type="pct"/>
            <w:hideMark/>
          </w:tcPr>
          <w:p w14:paraId="7843C1FC"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5</w:t>
            </w:r>
          </w:p>
        </w:tc>
        <w:tc>
          <w:tcPr>
            <w:tcW w:w="572" w:type="pct"/>
            <w:hideMark/>
          </w:tcPr>
          <w:p w14:paraId="5A75EB9D"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4</w:t>
            </w:r>
          </w:p>
        </w:tc>
        <w:tc>
          <w:tcPr>
            <w:tcW w:w="572" w:type="pct"/>
            <w:hideMark/>
          </w:tcPr>
          <w:p w14:paraId="78DCC4AB" w14:textId="77777777" w:rsidR="0060097E" w:rsidRPr="0097491C" w:rsidRDefault="0060097E" w:rsidP="0083267C">
            <w:pPr>
              <w:jc w:val="center"/>
              <w:rPr>
                <w:rFonts w:cstheme="minorHAnsi"/>
                <w:sz w:val="18"/>
                <w:szCs w:val="18"/>
                <w:lang w:eastAsia="en-AU"/>
              </w:rPr>
            </w:pPr>
            <w:r w:rsidRPr="0097491C">
              <w:rPr>
                <w:rFonts w:cstheme="minorHAnsi"/>
                <w:sz w:val="18"/>
                <w:szCs w:val="18"/>
                <w:lang w:eastAsia="en-AU"/>
              </w:rPr>
              <w:t>1</w:t>
            </w:r>
          </w:p>
        </w:tc>
      </w:tr>
    </w:tbl>
    <w:p w14:paraId="6912B67A" w14:textId="77777777" w:rsidR="0060097E" w:rsidRDefault="0060097E" w:rsidP="00A723FD">
      <w:pPr>
        <w:contextualSpacing/>
        <w:rPr>
          <w:rFonts w:eastAsia="Aptos" w:cstheme="minorHAnsi"/>
          <w:color w:val="EE0000"/>
          <w:kern w:val="2"/>
          <w:szCs w:val="21"/>
          <w:lang w:val="en-GB"/>
          <w14:ligatures w14:val="standardContextual"/>
        </w:rPr>
      </w:pPr>
    </w:p>
    <w:p w14:paraId="6EDE7A27" w14:textId="67F02407" w:rsidR="006C4AD0" w:rsidRPr="008018B1" w:rsidRDefault="006C4AD0" w:rsidP="006C4AD0">
      <w:pPr>
        <w:pStyle w:val="Caption"/>
        <w:rPr>
          <w:rFonts w:eastAsiaTheme="minorEastAsia"/>
          <w:b/>
          <w:bCs/>
          <w:i w:val="0"/>
          <w:iCs w:val="0"/>
          <w:color w:val="007FAD"/>
          <w:kern w:val="2"/>
          <w:sz w:val="22"/>
          <w:szCs w:val="22"/>
          <w:lang w:val="en-GB" w:eastAsia="en-AU"/>
          <w14:ligatures w14:val="standardContextual"/>
        </w:rPr>
      </w:pPr>
      <w:bookmarkStart w:id="216" w:name="OLE_LINKtableK"/>
      <w:r w:rsidRPr="008018B1">
        <w:rPr>
          <w:rFonts w:eastAsiaTheme="minorEastAsia"/>
          <w:b/>
          <w:bCs/>
          <w:i w:val="0"/>
          <w:iCs w:val="0"/>
          <w:color w:val="007FAD"/>
          <w:kern w:val="2"/>
          <w:sz w:val="22"/>
          <w:szCs w:val="22"/>
          <w:lang w:val="en-GB" w:eastAsia="en-AU"/>
          <w14:ligatures w14:val="standardContextual"/>
        </w:rPr>
        <w:t xml:space="preserve">Table </w:t>
      </w:r>
      <w:bookmarkEnd w:id="216"/>
      <w:r w:rsidR="00453B99">
        <w:rPr>
          <w:rFonts w:eastAsiaTheme="minorEastAsia"/>
          <w:b/>
          <w:bCs/>
          <w:i w:val="0"/>
          <w:iCs w:val="0"/>
          <w:color w:val="007FAD"/>
          <w:kern w:val="2"/>
          <w:sz w:val="22"/>
          <w:szCs w:val="22"/>
          <w:lang w:val="en-GB" w:eastAsia="en-AU"/>
          <w14:ligatures w14:val="standardContextual"/>
        </w:rPr>
        <w:t>M</w:t>
      </w:r>
      <w:r w:rsidR="00365F22" w:rsidRPr="008018B1">
        <w:rPr>
          <w:rFonts w:eastAsiaTheme="minorEastAsia"/>
          <w:b/>
          <w:bCs/>
          <w:i w:val="0"/>
          <w:iCs w:val="0"/>
          <w:color w:val="007FAD"/>
          <w:kern w:val="2"/>
          <w:sz w:val="22"/>
          <w:szCs w:val="22"/>
          <w:lang w:val="en-GB" w:eastAsia="en-AU"/>
          <w14:ligatures w14:val="standardContextual"/>
        </w:rPr>
        <w:t>:</w:t>
      </w:r>
      <w:r w:rsidRPr="008018B1">
        <w:rPr>
          <w:rFonts w:eastAsiaTheme="minorEastAsia"/>
          <w:b/>
          <w:bCs/>
          <w:i w:val="0"/>
          <w:iCs w:val="0"/>
          <w:color w:val="007FAD"/>
          <w:kern w:val="2"/>
          <w:sz w:val="22"/>
          <w:szCs w:val="22"/>
          <w:lang w:val="en-GB" w:eastAsia="en-AU"/>
          <w14:ligatures w14:val="standardContextual"/>
        </w:rPr>
        <w:t xml:space="preserve"> Data to accompany </w:t>
      </w:r>
      <w:r w:rsidR="003F0B63">
        <w:rPr>
          <w:rFonts w:eastAsiaTheme="minorEastAsia"/>
          <w:b/>
          <w:bCs/>
          <w:i w:val="0"/>
          <w:iCs w:val="0"/>
          <w:color w:val="007FAD"/>
          <w:kern w:val="2"/>
          <w:sz w:val="22"/>
          <w:szCs w:val="22"/>
          <w:lang w:val="en-GB" w:eastAsia="en-AU"/>
          <w14:ligatures w14:val="standardContextual"/>
        </w:rPr>
        <w:fldChar w:fldCharType="begin"/>
      </w:r>
      <w:r w:rsidR="003F0B63">
        <w:rPr>
          <w:rFonts w:eastAsiaTheme="minorEastAsia"/>
          <w:b/>
          <w:bCs/>
          <w:i w:val="0"/>
          <w:iCs w:val="0"/>
          <w:color w:val="007FAD"/>
          <w:kern w:val="2"/>
          <w:sz w:val="22"/>
          <w:szCs w:val="22"/>
          <w:lang w:val="en-GB" w:eastAsia="en-AU"/>
          <w14:ligatures w14:val="standardContextual"/>
        </w:rPr>
        <w:instrText xml:space="preserve"> REF _Ref220344295 \h </w:instrText>
      </w:r>
      <w:r w:rsidR="003F0B63">
        <w:rPr>
          <w:rFonts w:eastAsiaTheme="minorEastAsia"/>
          <w:b/>
          <w:bCs/>
          <w:i w:val="0"/>
          <w:iCs w:val="0"/>
          <w:color w:val="007FAD"/>
          <w:kern w:val="2"/>
          <w:sz w:val="22"/>
          <w:szCs w:val="22"/>
          <w:lang w:val="en-GB" w:eastAsia="en-AU"/>
          <w14:ligatures w14:val="standardContextual"/>
        </w:rPr>
      </w:r>
      <w:r w:rsidR="003F0B63">
        <w:rPr>
          <w:rFonts w:eastAsiaTheme="minorEastAsia"/>
          <w:b/>
          <w:bCs/>
          <w:i w:val="0"/>
          <w:iCs w:val="0"/>
          <w:color w:val="007FAD"/>
          <w:kern w:val="2"/>
          <w:sz w:val="22"/>
          <w:szCs w:val="22"/>
          <w:lang w:val="en-GB" w:eastAsia="en-AU"/>
          <w14:ligatures w14:val="standardContextual"/>
        </w:rPr>
        <w:fldChar w:fldCharType="separate"/>
      </w:r>
      <w:r w:rsidR="00077F7F" w:rsidRPr="009E12F3">
        <w:rPr>
          <w:rFonts w:eastAsiaTheme="minorEastAsia"/>
          <w:b/>
          <w:bCs/>
          <w:i w:val="0"/>
          <w:iCs w:val="0"/>
          <w:color w:val="007FAD"/>
          <w:kern w:val="2"/>
          <w:sz w:val="22"/>
          <w:szCs w:val="22"/>
          <w:lang w:val="en-GB" w:eastAsia="en-AU"/>
          <w14:ligatures w14:val="standardContextual"/>
        </w:rPr>
        <w:t xml:space="preserve">Table </w:t>
      </w:r>
      <w:r w:rsidR="00077F7F">
        <w:rPr>
          <w:rFonts w:eastAsiaTheme="minorEastAsia"/>
          <w:b/>
          <w:bCs/>
          <w:i w:val="0"/>
          <w:iCs w:val="0"/>
          <w:noProof/>
          <w:color w:val="007FAD"/>
          <w:kern w:val="2"/>
          <w:sz w:val="22"/>
          <w:szCs w:val="22"/>
          <w:lang w:val="en-GB" w:eastAsia="en-AU"/>
          <w14:ligatures w14:val="standardContextual"/>
        </w:rPr>
        <w:t>8</w:t>
      </w:r>
      <w:r w:rsidR="00077F7F" w:rsidRPr="009E12F3">
        <w:rPr>
          <w:rFonts w:eastAsiaTheme="minorEastAsia"/>
          <w:b/>
          <w:bCs/>
          <w:i w:val="0"/>
          <w:iCs w:val="0"/>
          <w:color w:val="007FAD"/>
          <w:kern w:val="2"/>
          <w:sz w:val="22"/>
          <w:szCs w:val="22"/>
          <w:lang w:val="en-GB" w:eastAsia="en-AU"/>
          <w14:ligatures w14:val="standardContextual"/>
        </w:rPr>
        <w:t>: Heat map: Ratings applied to plans across the three highest scoring areas</w:t>
      </w:r>
      <w:r w:rsidR="003F0B63">
        <w:rPr>
          <w:rFonts w:eastAsiaTheme="minorEastAsia"/>
          <w:b/>
          <w:bCs/>
          <w:i w:val="0"/>
          <w:iCs w:val="0"/>
          <w:color w:val="007FAD"/>
          <w:kern w:val="2"/>
          <w:sz w:val="22"/>
          <w:szCs w:val="22"/>
          <w:lang w:val="en-GB" w:eastAsia="en-AU"/>
          <w14:ligatures w14:val="standardContextual"/>
        </w:rPr>
        <w:fldChar w:fldCharType="end"/>
      </w:r>
      <w:r w:rsidR="003F0B63" w:rsidRPr="008018B1">
        <w:rPr>
          <w:rFonts w:eastAsiaTheme="minorEastAsia"/>
          <w:b/>
          <w:bCs/>
          <w:i w:val="0"/>
          <w:iCs w:val="0"/>
          <w:color w:val="007FAD"/>
          <w:kern w:val="2"/>
          <w:sz w:val="22"/>
          <w:szCs w:val="22"/>
          <w:lang w:val="en-GB" w:eastAsia="en-AU"/>
          <w14:ligatures w14:val="standardContextual"/>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1062"/>
        <w:gridCol w:w="1062"/>
        <w:gridCol w:w="1062"/>
        <w:gridCol w:w="1062"/>
        <w:gridCol w:w="1062"/>
        <w:gridCol w:w="1062"/>
      </w:tblGrid>
      <w:tr w:rsidR="006C4AD0" w:rsidRPr="00CB0765" w14:paraId="7D135FE0" w14:textId="77777777" w:rsidTr="00B116F0">
        <w:trPr>
          <w:trHeight w:val="454"/>
          <w:tblHeader/>
        </w:trPr>
        <w:tc>
          <w:tcPr>
            <w:tcW w:w="1568" w:type="pct"/>
            <w:shd w:val="clear" w:color="auto" w:fill="DEEAF6"/>
            <w:noWrap/>
            <w:hideMark/>
          </w:tcPr>
          <w:p w14:paraId="68011397" w14:textId="77777777" w:rsidR="006C4AD0" w:rsidRPr="0097491C" w:rsidRDefault="006C4AD0" w:rsidP="0083267C">
            <w:pPr>
              <w:rPr>
                <w:rFonts w:cstheme="minorHAnsi"/>
                <w:b/>
                <w:bCs/>
                <w:sz w:val="18"/>
                <w:szCs w:val="18"/>
                <w:lang w:eastAsia="en-AU"/>
              </w:rPr>
            </w:pPr>
            <w:r w:rsidRPr="0097491C">
              <w:rPr>
                <w:rFonts w:cstheme="minorHAnsi"/>
                <w:b/>
                <w:bCs/>
                <w:sz w:val="18"/>
                <w:szCs w:val="18"/>
                <w:lang w:eastAsia="en-AU"/>
              </w:rPr>
              <w:t>Key quality areas</w:t>
            </w:r>
            <w:r>
              <w:rPr>
                <w:rFonts w:cstheme="minorHAnsi"/>
                <w:b/>
                <w:bCs/>
                <w:sz w:val="18"/>
                <w:szCs w:val="18"/>
                <w:lang w:eastAsia="en-AU"/>
              </w:rPr>
              <w:t xml:space="preserve"> [Plans]</w:t>
            </w:r>
          </w:p>
        </w:tc>
        <w:tc>
          <w:tcPr>
            <w:tcW w:w="572" w:type="pct"/>
            <w:shd w:val="clear" w:color="auto" w:fill="DEEAF6"/>
            <w:noWrap/>
            <w:hideMark/>
          </w:tcPr>
          <w:p w14:paraId="0C597794" w14:textId="77777777" w:rsidR="006C4AD0" w:rsidRPr="0097491C" w:rsidRDefault="006C4AD0" w:rsidP="0083267C">
            <w:pPr>
              <w:jc w:val="center"/>
              <w:rPr>
                <w:rFonts w:cstheme="minorHAnsi"/>
                <w:b/>
                <w:bCs/>
                <w:sz w:val="18"/>
                <w:szCs w:val="18"/>
                <w:lang w:eastAsia="en-AU"/>
              </w:rPr>
            </w:pPr>
            <w:r w:rsidRPr="00CB0765">
              <w:rPr>
                <w:rFonts w:cstheme="minorHAnsi"/>
                <w:b/>
                <w:bCs/>
                <w:sz w:val="18"/>
                <w:szCs w:val="18"/>
                <w:lang w:eastAsia="en-AU"/>
              </w:rPr>
              <w:t>Count of 1</w:t>
            </w:r>
            <w:r>
              <w:rPr>
                <w:rFonts w:cstheme="minorHAnsi"/>
                <w:b/>
                <w:bCs/>
                <w:sz w:val="18"/>
                <w:szCs w:val="18"/>
                <w:lang w:eastAsia="en-AU"/>
              </w:rPr>
              <w:t>s</w:t>
            </w:r>
          </w:p>
        </w:tc>
        <w:tc>
          <w:tcPr>
            <w:tcW w:w="572" w:type="pct"/>
            <w:shd w:val="clear" w:color="auto" w:fill="DEEAF6"/>
            <w:noWrap/>
            <w:hideMark/>
          </w:tcPr>
          <w:p w14:paraId="5F4D1592" w14:textId="77777777" w:rsidR="006C4AD0" w:rsidRPr="0097491C" w:rsidRDefault="006C4AD0" w:rsidP="0083267C">
            <w:pPr>
              <w:jc w:val="center"/>
              <w:rPr>
                <w:rFonts w:cstheme="minorHAnsi"/>
                <w:b/>
                <w:bCs/>
                <w:sz w:val="18"/>
                <w:szCs w:val="18"/>
                <w:lang w:eastAsia="en-AU"/>
              </w:rPr>
            </w:pPr>
            <w:r w:rsidRPr="00CB0765">
              <w:rPr>
                <w:rFonts w:cstheme="minorHAnsi"/>
                <w:b/>
                <w:bCs/>
                <w:sz w:val="18"/>
                <w:szCs w:val="18"/>
                <w:lang w:eastAsia="en-AU"/>
              </w:rPr>
              <w:t>Count of 2s</w:t>
            </w:r>
          </w:p>
        </w:tc>
        <w:tc>
          <w:tcPr>
            <w:tcW w:w="572" w:type="pct"/>
            <w:shd w:val="clear" w:color="auto" w:fill="DEEAF6"/>
            <w:noWrap/>
            <w:hideMark/>
          </w:tcPr>
          <w:p w14:paraId="2B4173B5" w14:textId="77777777" w:rsidR="006C4AD0" w:rsidRPr="0097491C" w:rsidRDefault="006C4AD0" w:rsidP="0083267C">
            <w:pPr>
              <w:jc w:val="center"/>
              <w:rPr>
                <w:rFonts w:cstheme="minorHAnsi"/>
                <w:b/>
                <w:bCs/>
                <w:sz w:val="18"/>
                <w:szCs w:val="18"/>
                <w:lang w:eastAsia="en-AU"/>
              </w:rPr>
            </w:pPr>
            <w:r w:rsidRPr="00CB0765">
              <w:rPr>
                <w:rFonts w:cstheme="minorHAnsi"/>
                <w:b/>
                <w:bCs/>
                <w:sz w:val="18"/>
                <w:szCs w:val="18"/>
                <w:lang w:eastAsia="en-AU"/>
              </w:rPr>
              <w:t>Count of 3s</w:t>
            </w:r>
          </w:p>
        </w:tc>
        <w:tc>
          <w:tcPr>
            <w:tcW w:w="572" w:type="pct"/>
            <w:shd w:val="clear" w:color="auto" w:fill="DEEAF6"/>
            <w:noWrap/>
            <w:hideMark/>
          </w:tcPr>
          <w:p w14:paraId="0900AF4A" w14:textId="77777777" w:rsidR="006C4AD0" w:rsidRPr="0097491C" w:rsidRDefault="006C4AD0" w:rsidP="0083267C">
            <w:pPr>
              <w:jc w:val="center"/>
              <w:rPr>
                <w:rFonts w:cstheme="minorHAnsi"/>
                <w:b/>
                <w:bCs/>
                <w:sz w:val="18"/>
                <w:szCs w:val="18"/>
                <w:lang w:eastAsia="en-AU"/>
              </w:rPr>
            </w:pPr>
            <w:r w:rsidRPr="00CB0765">
              <w:rPr>
                <w:rFonts w:cstheme="minorHAnsi"/>
                <w:b/>
                <w:bCs/>
                <w:sz w:val="18"/>
                <w:szCs w:val="18"/>
                <w:lang w:eastAsia="en-AU"/>
              </w:rPr>
              <w:t>Count of 4s</w:t>
            </w:r>
          </w:p>
        </w:tc>
        <w:tc>
          <w:tcPr>
            <w:tcW w:w="572" w:type="pct"/>
            <w:shd w:val="clear" w:color="auto" w:fill="DEEAF6"/>
            <w:noWrap/>
            <w:hideMark/>
          </w:tcPr>
          <w:p w14:paraId="7A5156C3" w14:textId="77777777" w:rsidR="006C4AD0" w:rsidRPr="0097491C" w:rsidRDefault="006C4AD0" w:rsidP="0083267C">
            <w:pPr>
              <w:jc w:val="center"/>
              <w:rPr>
                <w:rFonts w:cstheme="minorHAnsi"/>
                <w:b/>
                <w:bCs/>
                <w:sz w:val="18"/>
                <w:szCs w:val="18"/>
                <w:lang w:eastAsia="en-AU"/>
              </w:rPr>
            </w:pPr>
            <w:r w:rsidRPr="00CB0765">
              <w:rPr>
                <w:rFonts w:cstheme="minorHAnsi"/>
                <w:b/>
                <w:bCs/>
                <w:sz w:val="18"/>
                <w:szCs w:val="18"/>
                <w:lang w:eastAsia="en-AU"/>
              </w:rPr>
              <w:t>Count of 5s</w:t>
            </w:r>
          </w:p>
        </w:tc>
        <w:tc>
          <w:tcPr>
            <w:tcW w:w="572" w:type="pct"/>
            <w:shd w:val="clear" w:color="auto" w:fill="DEEAF6"/>
            <w:noWrap/>
            <w:hideMark/>
          </w:tcPr>
          <w:p w14:paraId="1D7A6F7A" w14:textId="77777777" w:rsidR="006C4AD0" w:rsidRPr="0097491C" w:rsidRDefault="006C4AD0" w:rsidP="0083267C">
            <w:pPr>
              <w:jc w:val="center"/>
              <w:rPr>
                <w:rFonts w:cstheme="minorHAnsi"/>
                <w:b/>
                <w:bCs/>
                <w:sz w:val="18"/>
                <w:szCs w:val="18"/>
                <w:lang w:eastAsia="en-AU"/>
              </w:rPr>
            </w:pPr>
            <w:r w:rsidRPr="00CB0765">
              <w:rPr>
                <w:rFonts w:cstheme="minorHAnsi"/>
                <w:b/>
                <w:bCs/>
                <w:sz w:val="18"/>
                <w:szCs w:val="18"/>
                <w:lang w:eastAsia="en-AU"/>
              </w:rPr>
              <w:t>Count of 6s</w:t>
            </w:r>
          </w:p>
        </w:tc>
      </w:tr>
      <w:tr w:rsidR="006C4AD0" w:rsidRPr="00CB0765" w14:paraId="6BE3DFD7" w14:textId="77777777" w:rsidTr="00995481">
        <w:trPr>
          <w:trHeight w:val="454"/>
        </w:trPr>
        <w:tc>
          <w:tcPr>
            <w:tcW w:w="1568" w:type="pct"/>
            <w:noWrap/>
            <w:hideMark/>
          </w:tcPr>
          <w:p w14:paraId="6B521C4B" w14:textId="77777777" w:rsidR="006C4AD0" w:rsidRPr="0097491C" w:rsidRDefault="006C4AD0" w:rsidP="0083267C">
            <w:pPr>
              <w:rPr>
                <w:rFonts w:cstheme="minorHAnsi"/>
                <w:sz w:val="18"/>
                <w:szCs w:val="18"/>
                <w:lang w:eastAsia="en-AU"/>
              </w:rPr>
            </w:pPr>
            <w:r w:rsidRPr="0097491C">
              <w:rPr>
                <w:rFonts w:cstheme="minorHAnsi"/>
                <w:sz w:val="18"/>
                <w:szCs w:val="18"/>
                <w:lang w:eastAsia="en-AU"/>
              </w:rPr>
              <w:t xml:space="preserve">1) Purpose and use of evaluation </w:t>
            </w:r>
          </w:p>
        </w:tc>
        <w:tc>
          <w:tcPr>
            <w:tcW w:w="572" w:type="pct"/>
            <w:hideMark/>
          </w:tcPr>
          <w:p w14:paraId="48145644"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0</w:t>
            </w:r>
          </w:p>
        </w:tc>
        <w:tc>
          <w:tcPr>
            <w:tcW w:w="572" w:type="pct"/>
            <w:hideMark/>
          </w:tcPr>
          <w:p w14:paraId="4F3E53A2"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1</w:t>
            </w:r>
          </w:p>
        </w:tc>
        <w:tc>
          <w:tcPr>
            <w:tcW w:w="572" w:type="pct"/>
            <w:hideMark/>
          </w:tcPr>
          <w:p w14:paraId="251B3B08"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1</w:t>
            </w:r>
          </w:p>
        </w:tc>
        <w:tc>
          <w:tcPr>
            <w:tcW w:w="572" w:type="pct"/>
            <w:hideMark/>
          </w:tcPr>
          <w:p w14:paraId="20B458D5"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9</w:t>
            </w:r>
          </w:p>
        </w:tc>
        <w:tc>
          <w:tcPr>
            <w:tcW w:w="572" w:type="pct"/>
            <w:hideMark/>
          </w:tcPr>
          <w:p w14:paraId="41C09C53"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8</w:t>
            </w:r>
          </w:p>
        </w:tc>
        <w:tc>
          <w:tcPr>
            <w:tcW w:w="572" w:type="pct"/>
            <w:hideMark/>
          </w:tcPr>
          <w:p w14:paraId="1539F7CB"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1</w:t>
            </w:r>
          </w:p>
        </w:tc>
      </w:tr>
      <w:tr w:rsidR="006C4AD0" w:rsidRPr="00CB0765" w14:paraId="4E266C0C" w14:textId="77777777" w:rsidTr="00995481">
        <w:trPr>
          <w:trHeight w:val="454"/>
        </w:trPr>
        <w:tc>
          <w:tcPr>
            <w:tcW w:w="1568" w:type="pct"/>
            <w:hideMark/>
          </w:tcPr>
          <w:p w14:paraId="388676BC" w14:textId="77777777" w:rsidR="006C4AD0" w:rsidRPr="0097491C" w:rsidRDefault="006C4AD0" w:rsidP="0083267C">
            <w:pPr>
              <w:rPr>
                <w:rFonts w:cstheme="minorHAnsi"/>
                <w:sz w:val="18"/>
                <w:szCs w:val="18"/>
                <w:lang w:eastAsia="en-AU"/>
              </w:rPr>
            </w:pPr>
            <w:r w:rsidRPr="0097491C">
              <w:rPr>
                <w:rFonts w:cstheme="minorHAnsi"/>
                <w:sz w:val="18"/>
                <w:szCs w:val="18"/>
                <w:lang w:eastAsia="en-AU"/>
              </w:rPr>
              <w:t xml:space="preserve">3) Evaluation questions </w:t>
            </w:r>
          </w:p>
        </w:tc>
        <w:tc>
          <w:tcPr>
            <w:tcW w:w="572" w:type="pct"/>
            <w:hideMark/>
          </w:tcPr>
          <w:p w14:paraId="1985DA9F"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0</w:t>
            </w:r>
          </w:p>
        </w:tc>
        <w:tc>
          <w:tcPr>
            <w:tcW w:w="572" w:type="pct"/>
            <w:hideMark/>
          </w:tcPr>
          <w:p w14:paraId="3F20D4D0"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1</w:t>
            </w:r>
          </w:p>
        </w:tc>
        <w:tc>
          <w:tcPr>
            <w:tcW w:w="572" w:type="pct"/>
            <w:hideMark/>
          </w:tcPr>
          <w:p w14:paraId="6990FB3D"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3</w:t>
            </w:r>
          </w:p>
        </w:tc>
        <w:tc>
          <w:tcPr>
            <w:tcW w:w="572" w:type="pct"/>
            <w:hideMark/>
          </w:tcPr>
          <w:p w14:paraId="7A033E87"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9</w:t>
            </w:r>
          </w:p>
        </w:tc>
        <w:tc>
          <w:tcPr>
            <w:tcW w:w="572" w:type="pct"/>
            <w:hideMark/>
          </w:tcPr>
          <w:p w14:paraId="6982CC68"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5</w:t>
            </w:r>
          </w:p>
        </w:tc>
        <w:tc>
          <w:tcPr>
            <w:tcW w:w="572" w:type="pct"/>
            <w:hideMark/>
          </w:tcPr>
          <w:p w14:paraId="59E8AC4A"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2</w:t>
            </w:r>
          </w:p>
        </w:tc>
      </w:tr>
      <w:tr w:rsidR="006C4AD0" w:rsidRPr="00CB0765" w14:paraId="16DBD7BB" w14:textId="77777777" w:rsidTr="00995481">
        <w:trPr>
          <w:trHeight w:val="454"/>
        </w:trPr>
        <w:tc>
          <w:tcPr>
            <w:tcW w:w="1568" w:type="pct"/>
            <w:noWrap/>
            <w:hideMark/>
          </w:tcPr>
          <w:p w14:paraId="5369A86B" w14:textId="77777777" w:rsidR="006C4AD0" w:rsidRPr="0097491C" w:rsidRDefault="006C4AD0" w:rsidP="0083267C">
            <w:pPr>
              <w:rPr>
                <w:rFonts w:cstheme="minorHAnsi"/>
                <w:sz w:val="18"/>
                <w:szCs w:val="18"/>
                <w:lang w:eastAsia="en-AU"/>
              </w:rPr>
            </w:pPr>
            <w:r w:rsidRPr="0097491C">
              <w:rPr>
                <w:rFonts w:cstheme="minorHAnsi"/>
                <w:sz w:val="18"/>
                <w:szCs w:val="18"/>
                <w:lang w:eastAsia="en-AU"/>
              </w:rPr>
              <w:t xml:space="preserve">8) Roles and responsibilities </w:t>
            </w:r>
          </w:p>
        </w:tc>
        <w:tc>
          <w:tcPr>
            <w:tcW w:w="572" w:type="pct"/>
            <w:hideMark/>
          </w:tcPr>
          <w:p w14:paraId="176EEC83"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0</w:t>
            </w:r>
          </w:p>
        </w:tc>
        <w:tc>
          <w:tcPr>
            <w:tcW w:w="572" w:type="pct"/>
            <w:hideMark/>
          </w:tcPr>
          <w:p w14:paraId="157416B0"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2</w:t>
            </w:r>
          </w:p>
        </w:tc>
        <w:tc>
          <w:tcPr>
            <w:tcW w:w="572" w:type="pct"/>
            <w:hideMark/>
          </w:tcPr>
          <w:p w14:paraId="21972126"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0</w:t>
            </w:r>
          </w:p>
        </w:tc>
        <w:tc>
          <w:tcPr>
            <w:tcW w:w="572" w:type="pct"/>
            <w:hideMark/>
          </w:tcPr>
          <w:p w14:paraId="3DDF8606"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11</w:t>
            </w:r>
          </w:p>
        </w:tc>
        <w:tc>
          <w:tcPr>
            <w:tcW w:w="572" w:type="pct"/>
            <w:hideMark/>
          </w:tcPr>
          <w:p w14:paraId="43255824"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6</w:t>
            </w:r>
          </w:p>
        </w:tc>
        <w:tc>
          <w:tcPr>
            <w:tcW w:w="572" w:type="pct"/>
            <w:hideMark/>
          </w:tcPr>
          <w:p w14:paraId="0AB32D41" w14:textId="77777777" w:rsidR="006C4AD0" w:rsidRPr="0097491C" w:rsidRDefault="006C4AD0" w:rsidP="0083267C">
            <w:pPr>
              <w:jc w:val="center"/>
              <w:rPr>
                <w:rFonts w:cstheme="minorHAnsi"/>
                <w:sz w:val="18"/>
                <w:szCs w:val="18"/>
                <w:lang w:eastAsia="en-AU"/>
              </w:rPr>
            </w:pPr>
            <w:r w:rsidRPr="0097491C">
              <w:rPr>
                <w:rFonts w:cstheme="minorHAnsi"/>
                <w:sz w:val="18"/>
                <w:szCs w:val="18"/>
                <w:lang w:eastAsia="en-AU"/>
              </w:rPr>
              <w:t>1</w:t>
            </w:r>
          </w:p>
        </w:tc>
      </w:tr>
    </w:tbl>
    <w:p w14:paraId="62F90F98" w14:textId="77777777" w:rsidR="00CB178E" w:rsidRDefault="00CB178E">
      <w:pPr>
        <w:spacing w:line="259" w:lineRule="auto"/>
        <w:rPr>
          <w:rFonts w:eastAsiaTheme="minorEastAsia"/>
          <w:b/>
          <w:bCs/>
          <w:color w:val="007FAD"/>
          <w:kern w:val="2"/>
          <w:sz w:val="20"/>
          <w:szCs w:val="20"/>
          <w:lang w:val="en-GB" w:eastAsia="en-AU"/>
          <w14:ligatures w14:val="standardContextual"/>
        </w:rPr>
      </w:pPr>
      <w:r>
        <w:rPr>
          <w:rFonts w:eastAsiaTheme="minorEastAsia"/>
          <w:b/>
          <w:bCs/>
          <w:i/>
          <w:iCs/>
          <w:color w:val="007FAD"/>
          <w:kern w:val="2"/>
          <w:sz w:val="20"/>
          <w:szCs w:val="20"/>
          <w:lang w:val="en-GB" w:eastAsia="en-AU"/>
          <w14:ligatures w14:val="standardContextual"/>
        </w:rPr>
        <w:br w:type="page"/>
      </w:r>
    </w:p>
    <w:p w14:paraId="0EE88840" w14:textId="010626B4" w:rsidR="00CA3B2B" w:rsidRPr="008018B1" w:rsidRDefault="002A5185" w:rsidP="004D18DC">
      <w:pPr>
        <w:pStyle w:val="Caption"/>
        <w:rPr>
          <w:rFonts w:eastAsiaTheme="minorEastAsia"/>
          <w:b/>
          <w:bCs/>
          <w:i w:val="0"/>
          <w:iCs w:val="0"/>
          <w:color w:val="007FAD"/>
          <w:kern w:val="2"/>
          <w:sz w:val="22"/>
          <w:szCs w:val="22"/>
          <w:lang w:val="en-GB" w:eastAsia="en-AU"/>
          <w14:ligatures w14:val="standardContextual"/>
        </w:rPr>
      </w:pPr>
      <w:bookmarkStart w:id="217" w:name="OLE_LINKtableL"/>
      <w:r w:rsidRPr="008018B1">
        <w:rPr>
          <w:rFonts w:eastAsiaTheme="minorEastAsia"/>
          <w:b/>
          <w:bCs/>
          <w:i w:val="0"/>
          <w:iCs w:val="0"/>
          <w:color w:val="007FAD"/>
          <w:kern w:val="2"/>
          <w:sz w:val="22"/>
          <w:szCs w:val="22"/>
          <w:lang w:val="en-GB" w:eastAsia="en-AU"/>
          <w14:ligatures w14:val="standardContextual"/>
        </w:rPr>
        <w:lastRenderedPageBreak/>
        <w:t xml:space="preserve">Table </w:t>
      </w:r>
      <w:bookmarkEnd w:id="217"/>
      <w:r w:rsidR="00453B99">
        <w:rPr>
          <w:rFonts w:eastAsiaTheme="minorEastAsia"/>
          <w:b/>
          <w:bCs/>
          <w:i w:val="0"/>
          <w:iCs w:val="0"/>
          <w:color w:val="007FAD"/>
          <w:kern w:val="2"/>
          <w:sz w:val="22"/>
          <w:szCs w:val="22"/>
          <w:lang w:val="en-GB" w:eastAsia="en-AU"/>
          <w14:ligatures w14:val="standardContextual"/>
        </w:rPr>
        <w:t>N</w:t>
      </w:r>
      <w:r w:rsidR="00365F22" w:rsidRPr="008018B1">
        <w:rPr>
          <w:rFonts w:eastAsiaTheme="minorEastAsia"/>
          <w:b/>
          <w:bCs/>
          <w:i w:val="0"/>
          <w:iCs w:val="0"/>
          <w:color w:val="007FAD"/>
          <w:kern w:val="2"/>
          <w:sz w:val="22"/>
          <w:szCs w:val="22"/>
          <w:lang w:val="en-GB" w:eastAsia="en-AU"/>
          <w14:ligatures w14:val="standardContextual"/>
        </w:rPr>
        <w:t>:</w:t>
      </w:r>
      <w:r w:rsidRPr="008018B1">
        <w:rPr>
          <w:rFonts w:eastAsiaTheme="minorEastAsia"/>
          <w:b/>
          <w:bCs/>
          <w:i w:val="0"/>
          <w:iCs w:val="0"/>
          <w:color w:val="007FAD"/>
          <w:kern w:val="2"/>
          <w:sz w:val="22"/>
          <w:szCs w:val="22"/>
          <w:lang w:val="en-GB" w:eastAsia="en-AU"/>
          <w14:ligatures w14:val="standardContextual"/>
        </w:rPr>
        <w:t xml:space="preserve"> Data to accompany </w:t>
      </w:r>
      <w:r w:rsidR="00916052">
        <w:rPr>
          <w:rFonts w:eastAsiaTheme="minorEastAsia"/>
          <w:b/>
          <w:bCs/>
          <w:i w:val="0"/>
          <w:iCs w:val="0"/>
          <w:color w:val="007FAD"/>
          <w:kern w:val="2"/>
          <w:sz w:val="22"/>
          <w:szCs w:val="22"/>
          <w:lang w:val="en-GB" w:eastAsia="en-AU"/>
          <w14:ligatures w14:val="standardContextual"/>
        </w:rPr>
        <w:fldChar w:fldCharType="begin"/>
      </w:r>
      <w:r w:rsidR="00916052">
        <w:rPr>
          <w:rFonts w:eastAsiaTheme="minorEastAsia"/>
          <w:b/>
          <w:bCs/>
          <w:i w:val="0"/>
          <w:iCs w:val="0"/>
          <w:color w:val="007FAD"/>
          <w:kern w:val="2"/>
          <w:sz w:val="22"/>
          <w:szCs w:val="22"/>
          <w:lang w:val="en-GB" w:eastAsia="en-AU"/>
          <w14:ligatures w14:val="standardContextual"/>
        </w:rPr>
        <w:instrText xml:space="preserve"> REF _Ref220414060 \h </w:instrText>
      </w:r>
      <w:r w:rsidR="00916052">
        <w:rPr>
          <w:rFonts w:eastAsiaTheme="minorEastAsia"/>
          <w:b/>
          <w:bCs/>
          <w:i w:val="0"/>
          <w:iCs w:val="0"/>
          <w:color w:val="007FAD"/>
          <w:kern w:val="2"/>
          <w:sz w:val="22"/>
          <w:szCs w:val="22"/>
          <w:lang w:val="en-GB" w:eastAsia="en-AU"/>
          <w14:ligatures w14:val="standardContextual"/>
        </w:rPr>
      </w:r>
      <w:r w:rsidR="00916052">
        <w:rPr>
          <w:rFonts w:eastAsiaTheme="minorEastAsia"/>
          <w:b/>
          <w:bCs/>
          <w:i w:val="0"/>
          <w:iCs w:val="0"/>
          <w:color w:val="007FAD"/>
          <w:kern w:val="2"/>
          <w:sz w:val="22"/>
          <w:szCs w:val="22"/>
          <w:lang w:val="en-GB" w:eastAsia="en-AU"/>
          <w14:ligatures w14:val="standardContextual"/>
        </w:rPr>
        <w:fldChar w:fldCharType="separate"/>
      </w:r>
      <w:r w:rsidR="00077F7F" w:rsidRPr="009E12F3">
        <w:rPr>
          <w:rFonts w:eastAsiaTheme="minorEastAsia"/>
          <w:b/>
          <w:bCs/>
          <w:i w:val="0"/>
          <w:iCs w:val="0"/>
          <w:color w:val="007FAD"/>
          <w:kern w:val="2"/>
          <w:sz w:val="22"/>
          <w:szCs w:val="22"/>
          <w:lang w:val="en-GB" w:eastAsia="en-AU"/>
          <w14:ligatures w14:val="standardContextual"/>
        </w:rPr>
        <w:t xml:space="preserve">Table </w:t>
      </w:r>
      <w:r w:rsidR="00077F7F">
        <w:rPr>
          <w:rFonts w:eastAsiaTheme="minorEastAsia"/>
          <w:b/>
          <w:bCs/>
          <w:i w:val="0"/>
          <w:iCs w:val="0"/>
          <w:noProof/>
          <w:color w:val="007FAD"/>
          <w:kern w:val="2"/>
          <w:sz w:val="22"/>
          <w:szCs w:val="22"/>
          <w:lang w:val="en-GB" w:eastAsia="en-AU"/>
          <w14:ligatures w14:val="standardContextual"/>
        </w:rPr>
        <w:t>10</w:t>
      </w:r>
      <w:r w:rsidR="00077F7F" w:rsidRPr="009E12F3">
        <w:rPr>
          <w:rFonts w:eastAsiaTheme="minorEastAsia"/>
          <w:b/>
          <w:bCs/>
          <w:i w:val="0"/>
          <w:iCs w:val="0"/>
          <w:color w:val="007FAD"/>
          <w:kern w:val="2"/>
          <w:sz w:val="22"/>
          <w:szCs w:val="22"/>
          <w:lang w:val="en-GB" w:eastAsia="en-AU"/>
          <w14:ligatures w14:val="standardContextual"/>
        </w:rPr>
        <w:t>: Heatmap: Report ratings by quality criteria, based on DMEL Standard 10, and comparison with plan ratings</w:t>
      </w:r>
      <w:r w:rsidR="00916052">
        <w:rPr>
          <w:rFonts w:eastAsiaTheme="minorEastAsia"/>
          <w:b/>
          <w:bCs/>
          <w:i w:val="0"/>
          <w:iCs w:val="0"/>
          <w:color w:val="007FAD"/>
          <w:kern w:val="2"/>
          <w:sz w:val="22"/>
          <w:szCs w:val="22"/>
          <w:lang w:val="en-GB" w:eastAsia="en-AU"/>
          <w14:ligatures w14:val="standardContextual"/>
        </w:rPr>
        <w:fldChar w:fldCharType="end"/>
      </w:r>
      <w:r w:rsidR="003F0B63">
        <w:rPr>
          <w:rFonts w:eastAsiaTheme="minorEastAsia"/>
          <w:b/>
          <w:bCs/>
          <w:i w:val="0"/>
          <w:iCs w:val="0"/>
          <w:color w:val="007FAD"/>
          <w:kern w:val="2"/>
          <w:sz w:val="22"/>
          <w:szCs w:val="22"/>
          <w:lang w:val="en-GB" w:eastAsia="en-AU"/>
          <w14:ligatures w14:val="standardContextual"/>
        </w:rPr>
        <w:fldChar w:fldCharType="begin"/>
      </w:r>
      <w:r w:rsidR="003F0B63">
        <w:rPr>
          <w:rFonts w:eastAsiaTheme="minorEastAsia"/>
          <w:b/>
          <w:bCs/>
          <w:i w:val="0"/>
          <w:iCs w:val="0"/>
          <w:color w:val="007FAD"/>
          <w:kern w:val="2"/>
          <w:sz w:val="22"/>
          <w:szCs w:val="22"/>
          <w:lang w:val="en-GB" w:eastAsia="en-AU"/>
          <w14:ligatures w14:val="standardContextual"/>
        </w:rPr>
        <w:instrText xml:space="preserve"> REF _Ref220344205 \h </w:instrText>
      </w:r>
      <w:r w:rsidR="003F0B63">
        <w:rPr>
          <w:rFonts w:eastAsiaTheme="minorEastAsia"/>
          <w:b/>
          <w:bCs/>
          <w:i w:val="0"/>
          <w:iCs w:val="0"/>
          <w:color w:val="007FAD"/>
          <w:kern w:val="2"/>
          <w:sz w:val="22"/>
          <w:szCs w:val="22"/>
          <w:lang w:val="en-GB" w:eastAsia="en-AU"/>
          <w14:ligatures w14:val="standardContextual"/>
        </w:rPr>
      </w:r>
      <w:r w:rsidR="003F0B63">
        <w:rPr>
          <w:rFonts w:eastAsiaTheme="minorEastAsia"/>
          <w:b/>
          <w:bCs/>
          <w:i w:val="0"/>
          <w:iCs w:val="0"/>
          <w:color w:val="007FAD"/>
          <w:kern w:val="2"/>
          <w:sz w:val="22"/>
          <w:szCs w:val="22"/>
          <w:lang w:val="en-GB" w:eastAsia="en-AU"/>
          <w14:ligatures w14:val="standardContextual"/>
        </w:rPr>
        <w:fldChar w:fldCharType="separate"/>
      </w:r>
      <w:r w:rsidR="00077F7F" w:rsidRPr="00D2310A">
        <w:t xml:space="preserve">Table </w:t>
      </w:r>
      <w:r w:rsidR="00077F7F">
        <w:rPr>
          <w:noProof/>
        </w:rPr>
        <w:t>11</w:t>
      </w:r>
      <w:r w:rsidR="00077F7F" w:rsidRPr="00D2310A">
        <w:t>: Distribution analysis: Summary of report ratings by quality criteria, based on DMEL Standard 10</w:t>
      </w:r>
      <w:r w:rsidR="003F0B63">
        <w:rPr>
          <w:rFonts w:eastAsiaTheme="minorEastAsia"/>
          <w:b/>
          <w:bCs/>
          <w:i w:val="0"/>
          <w:iCs w:val="0"/>
          <w:color w:val="007FAD"/>
          <w:kern w:val="2"/>
          <w:sz w:val="22"/>
          <w:szCs w:val="22"/>
          <w:lang w:val="en-GB" w:eastAsia="en-AU"/>
          <w14:ligatures w14:val="standardContextual"/>
        </w:rPr>
        <w:fldChar w:fldCharType="end"/>
      </w:r>
    </w:p>
    <w:tbl>
      <w:tblPr>
        <w:tblpPr w:leftFromText="181" w:rightFromText="181" w:bottomFromText="198"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1062"/>
        <w:gridCol w:w="1062"/>
        <w:gridCol w:w="1062"/>
        <w:gridCol w:w="1062"/>
        <w:gridCol w:w="1062"/>
        <w:gridCol w:w="1062"/>
      </w:tblGrid>
      <w:tr w:rsidR="00CB0765" w:rsidRPr="00CB0765" w14:paraId="037B1441" w14:textId="77777777" w:rsidTr="00B116F0">
        <w:trPr>
          <w:trHeight w:val="454"/>
          <w:tblHeader/>
        </w:trPr>
        <w:tc>
          <w:tcPr>
            <w:tcW w:w="1568" w:type="pct"/>
            <w:shd w:val="clear" w:color="auto" w:fill="DEEAF6"/>
            <w:noWrap/>
            <w:hideMark/>
          </w:tcPr>
          <w:p w14:paraId="1E991626" w14:textId="28BF4663" w:rsidR="0097491C" w:rsidRPr="00941983" w:rsidRDefault="0097491C" w:rsidP="002D3696">
            <w:pPr>
              <w:rPr>
                <w:rFonts w:cstheme="minorHAnsi"/>
                <w:b/>
                <w:bCs/>
                <w:sz w:val="18"/>
                <w:szCs w:val="18"/>
                <w:lang w:eastAsia="en-AU"/>
              </w:rPr>
            </w:pPr>
            <w:r w:rsidRPr="00941983">
              <w:rPr>
                <w:rFonts w:cstheme="minorHAnsi"/>
                <w:b/>
                <w:bCs/>
                <w:sz w:val="18"/>
                <w:szCs w:val="18"/>
                <w:lang w:eastAsia="en-AU"/>
              </w:rPr>
              <w:t>Key quality areas</w:t>
            </w:r>
            <w:r w:rsidR="00CA3B2B" w:rsidRPr="00941983">
              <w:rPr>
                <w:rFonts w:cstheme="minorHAnsi"/>
                <w:b/>
                <w:bCs/>
                <w:sz w:val="18"/>
                <w:szCs w:val="18"/>
                <w:lang w:eastAsia="en-AU"/>
              </w:rPr>
              <w:t xml:space="preserve"> [</w:t>
            </w:r>
            <w:r w:rsidR="002A5185" w:rsidRPr="00941983">
              <w:rPr>
                <w:rFonts w:cstheme="minorHAnsi"/>
                <w:b/>
                <w:bCs/>
                <w:sz w:val="18"/>
                <w:szCs w:val="18"/>
                <w:lang w:eastAsia="en-AU"/>
              </w:rPr>
              <w:t>Reports</w:t>
            </w:r>
            <w:r w:rsidR="00CA3B2B" w:rsidRPr="00941983">
              <w:rPr>
                <w:rFonts w:cstheme="minorHAnsi"/>
                <w:b/>
                <w:bCs/>
                <w:sz w:val="18"/>
                <w:szCs w:val="18"/>
                <w:lang w:eastAsia="en-AU"/>
              </w:rPr>
              <w:t>]</w:t>
            </w:r>
          </w:p>
        </w:tc>
        <w:tc>
          <w:tcPr>
            <w:tcW w:w="572" w:type="pct"/>
            <w:shd w:val="clear" w:color="auto" w:fill="DEEAF6"/>
            <w:noWrap/>
            <w:hideMark/>
          </w:tcPr>
          <w:p w14:paraId="222EEBA5" w14:textId="5E8D2152" w:rsidR="0097491C" w:rsidRPr="00941983" w:rsidRDefault="0097491C" w:rsidP="002D3696">
            <w:pPr>
              <w:jc w:val="center"/>
              <w:rPr>
                <w:rFonts w:cstheme="minorHAnsi"/>
                <w:b/>
                <w:bCs/>
                <w:sz w:val="18"/>
                <w:szCs w:val="18"/>
                <w:lang w:eastAsia="en-AU"/>
              </w:rPr>
            </w:pPr>
            <w:r w:rsidRPr="00941983">
              <w:rPr>
                <w:rFonts w:cstheme="minorHAnsi"/>
                <w:b/>
                <w:bCs/>
                <w:sz w:val="18"/>
                <w:szCs w:val="18"/>
                <w:lang w:eastAsia="en-AU"/>
              </w:rPr>
              <w:t>Count of 1</w:t>
            </w:r>
            <w:r w:rsidR="00E25DB4" w:rsidRPr="00941983">
              <w:rPr>
                <w:rFonts w:cstheme="minorHAnsi"/>
                <w:b/>
                <w:bCs/>
                <w:sz w:val="18"/>
                <w:szCs w:val="18"/>
                <w:lang w:eastAsia="en-AU"/>
              </w:rPr>
              <w:t>s</w:t>
            </w:r>
          </w:p>
        </w:tc>
        <w:tc>
          <w:tcPr>
            <w:tcW w:w="572" w:type="pct"/>
            <w:shd w:val="clear" w:color="auto" w:fill="DEEAF6"/>
            <w:noWrap/>
            <w:hideMark/>
          </w:tcPr>
          <w:p w14:paraId="7D12EBA9" w14:textId="3F56479D" w:rsidR="0097491C" w:rsidRPr="00941983" w:rsidRDefault="0097491C" w:rsidP="002D3696">
            <w:pPr>
              <w:jc w:val="center"/>
              <w:rPr>
                <w:rFonts w:cstheme="minorHAnsi"/>
                <w:b/>
                <w:bCs/>
                <w:sz w:val="18"/>
                <w:szCs w:val="18"/>
                <w:lang w:eastAsia="en-AU"/>
              </w:rPr>
            </w:pPr>
            <w:r w:rsidRPr="00941983">
              <w:rPr>
                <w:rFonts w:cstheme="minorHAnsi"/>
                <w:b/>
                <w:bCs/>
                <w:sz w:val="18"/>
                <w:szCs w:val="18"/>
                <w:lang w:eastAsia="en-AU"/>
              </w:rPr>
              <w:t>Count of 2s</w:t>
            </w:r>
          </w:p>
        </w:tc>
        <w:tc>
          <w:tcPr>
            <w:tcW w:w="572" w:type="pct"/>
            <w:shd w:val="clear" w:color="auto" w:fill="DEEAF6"/>
            <w:noWrap/>
            <w:hideMark/>
          </w:tcPr>
          <w:p w14:paraId="59E7A09D" w14:textId="6C061E4F" w:rsidR="0097491C" w:rsidRPr="00941983" w:rsidRDefault="0097491C" w:rsidP="002D3696">
            <w:pPr>
              <w:jc w:val="center"/>
              <w:rPr>
                <w:rFonts w:cstheme="minorHAnsi"/>
                <w:b/>
                <w:bCs/>
                <w:sz w:val="18"/>
                <w:szCs w:val="18"/>
                <w:lang w:eastAsia="en-AU"/>
              </w:rPr>
            </w:pPr>
            <w:r w:rsidRPr="00941983">
              <w:rPr>
                <w:rFonts w:cstheme="minorHAnsi"/>
                <w:b/>
                <w:bCs/>
                <w:sz w:val="18"/>
                <w:szCs w:val="18"/>
                <w:lang w:eastAsia="en-AU"/>
              </w:rPr>
              <w:t>Count of 3s</w:t>
            </w:r>
          </w:p>
        </w:tc>
        <w:tc>
          <w:tcPr>
            <w:tcW w:w="572" w:type="pct"/>
            <w:shd w:val="clear" w:color="auto" w:fill="DEEAF6"/>
            <w:noWrap/>
            <w:hideMark/>
          </w:tcPr>
          <w:p w14:paraId="2609885E" w14:textId="41C5B974" w:rsidR="0097491C" w:rsidRPr="00941983" w:rsidRDefault="0097491C" w:rsidP="002D3696">
            <w:pPr>
              <w:jc w:val="center"/>
              <w:rPr>
                <w:rFonts w:cstheme="minorHAnsi"/>
                <w:b/>
                <w:bCs/>
                <w:sz w:val="18"/>
                <w:szCs w:val="18"/>
                <w:lang w:eastAsia="en-AU"/>
              </w:rPr>
            </w:pPr>
            <w:r w:rsidRPr="00941983">
              <w:rPr>
                <w:rFonts w:cstheme="minorHAnsi"/>
                <w:b/>
                <w:bCs/>
                <w:sz w:val="18"/>
                <w:szCs w:val="18"/>
                <w:lang w:eastAsia="en-AU"/>
              </w:rPr>
              <w:t>Count of 4s</w:t>
            </w:r>
          </w:p>
        </w:tc>
        <w:tc>
          <w:tcPr>
            <w:tcW w:w="572" w:type="pct"/>
            <w:shd w:val="clear" w:color="auto" w:fill="DEEAF6"/>
            <w:noWrap/>
            <w:hideMark/>
          </w:tcPr>
          <w:p w14:paraId="56C1561D" w14:textId="5968819D" w:rsidR="0097491C" w:rsidRPr="00941983" w:rsidRDefault="0097491C" w:rsidP="002D3696">
            <w:pPr>
              <w:jc w:val="center"/>
              <w:rPr>
                <w:rFonts w:cstheme="minorHAnsi"/>
                <w:b/>
                <w:bCs/>
                <w:sz w:val="18"/>
                <w:szCs w:val="18"/>
                <w:lang w:eastAsia="en-AU"/>
              </w:rPr>
            </w:pPr>
            <w:r w:rsidRPr="00941983">
              <w:rPr>
                <w:rFonts w:cstheme="minorHAnsi"/>
                <w:b/>
                <w:bCs/>
                <w:sz w:val="18"/>
                <w:szCs w:val="18"/>
                <w:lang w:eastAsia="en-AU"/>
              </w:rPr>
              <w:t>Count of 5s</w:t>
            </w:r>
          </w:p>
        </w:tc>
        <w:tc>
          <w:tcPr>
            <w:tcW w:w="572" w:type="pct"/>
            <w:shd w:val="clear" w:color="auto" w:fill="DEEAF6"/>
            <w:noWrap/>
            <w:hideMark/>
          </w:tcPr>
          <w:p w14:paraId="521179D0" w14:textId="19414226" w:rsidR="0097491C" w:rsidRPr="00941983" w:rsidRDefault="0097491C" w:rsidP="002D3696">
            <w:pPr>
              <w:jc w:val="center"/>
              <w:rPr>
                <w:rFonts w:cstheme="minorHAnsi"/>
                <w:b/>
                <w:bCs/>
                <w:sz w:val="18"/>
                <w:szCs w:val="18"/>
                <w:lang w:eastAsia="en-AU"/>
              </w:rPr>
            </w:pPr>
            <w:r w:rsidRPr="00941983">
              <w:rPr>
                <w:rFonts w:cstheme="minorHAnsi"/>
                <w:b/>
                <w:bCs/>
                <w:sz w:val="18"/>
                <w:szCs w:val="18"/>
                <w:lang w:eastAsia="en-AU"/>
              </w:rPr>
              <w:t>Count of 6s</w:t>
            </w:r>
          </w:p>
        </w:tc>
      </w:tr>
      <w:tr w:rsidR="00941983" w:rsidRPr="00CB0765" w14:paraId="56D4D8F0" w14:textId="77777777" w:rsidTr="002D3696">
        <w:trPr>
          <w:trHeight w:val="454"/>
        </w:trPr>
        <w:tc>
          <w:tcPr>
            <w:tcW w:w="1568" w:type="pct"/>
            <w:noWrap/>
            <w:hideMark/>
          </w:tcPr>
          <w:p w14:paraId="23C4C679" w14:textId="77777777" w:rsidR="00941983" w:rsidRPr="00941983" w:rsidRDefault="00941983" w:rsidP="002D3696">
            <w:pPr>
              <w:rPr>
                <w:rFonts w:cstheme="minorHAnsi"/>
                <w:sz w:val="18"/>
                <w:szCs w:val="18"/>
                <w:lang w:eastAsia="en-AU"/>
              </w:rPr>
            </w:pPr>
            <w:r w:rsidRPr="00941983">
              <w:rPr>
                <w:rFonts w:cstheme="minorHAnsi"/>
                <w:sz w:val="18"/>
                <w:szCs w:val="18"/>
                <w:lang w:eastAsia="en-AU"/>
              </w:rPr>
              <w:t xml:space="preserve">1) Purpose and use of evaluation </w:t>
            </w:r>
          </w:p>
        </w:tc>
        <w:tc>
          <w:tcPr>
            <w:tcW w:w="572" w:type="pct"/>
            <w:hideMark/>
          </w:tcPr>
          <w:p w14:paraId="731ABB06" w14:textId="2AF2E731"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6385D501" w14:textId="5462EF83"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20498312" w14:textId="66049B5B" w:rsidR="00941983" w:rsidRPr="00941983" w:rsidRDefault="00941983" w:rsidP="002D3696">
            <w:pPr>
              <w:jc w:val="center"/>
              <w:rPr>
                <w:rFonts w:cstheme="minorHAnsi"/>
                <w:sz w:val="18"/>
                <w:szCs w:val="18"/>
                <w:lang w:eastAsia="en-AU"/>
              </w:rPr>
            </w:pPr>
            <w:r w:rsidRPr="00941983">
              <w:rPr>
                <w:rFonts w:cstheme="minorHAnsi"/>
                <w:sz w:val="18"/>
                <w:szCs w:val="18"/>
              </w:rPr>
              <w:t>4</w:t>
            </w:r>
          </w:p>
        </w:tc>
        <w:tc>
          <w:tcPr>
            <w:tcW w:w="572" w:type="pct"/>
            <w:hideMark/>
          </w:tcPr>
          <w:p w14:paraId="3F361F1C" w14:textId="07EF8079" w:rsidR="00941983" w:rsidRPr="00941983" w:rsidRDefault="00941983" w:rsidP="002D3696">
            <w:pPr>
              <w:jc w:val="center"/>
              <w:rPr>
                <w:rFonts w:cstheme="minorHAnsi"/>
                <w:sz w:val="18"/>
                <w:szCs w:val="18"/>
                <w:lang w:eastAsia="en-AU"/>
              </w:rPr>
            </w:pPr>
            <w:r w:rsidRPr="00941983">
              <w:rPr>
                <w:rFonts w:cstheme="minorHAnsi"/>
                <w:sz w:val="18"/>
                <w:szCs w:val="18"/>
              </w:rPr>
              <w:t>2</w:t>
            </w:r>
          </w:p>
        </w:tc>
        <w:tc>
          <w:tcPr>
            <w:tcW w:w="572" w:type="pct"/>
            <w:hideMark/>
          </w:tcPr>
          <w:p w14:paraId="1A543949" w14:textId="12D9B343"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2C265D45" w14:textId="66494F52" w:rsidR="00941983" w:rsidRPr="00941983" w:rsidRDefault="00941983" w:rsidP="002D3696">
            <w:pPr>
              <w:jc w:val="center"/>
              <w:rPr>
                <w:rFonts w:cstheme="minorHAnsi"/>
                <w:sz w:val="18"/>
                <w:szCs w:val="18"/>
                <w:lang w:eastAsia="en-AU"/>
              </w:rPr>
            </w:pPr>
            <w:r w:rsidRPr="00941983">
              <w:rPr>
                <w:rFonts w:cstheme="minorHAnsi"/>
                <w:sz w:val="18"/>
                <w:szCs w:val="18"/>
              </w:rPr>
              <w:t>0</w:t>
            </w:r>
          </w:p>
        </w:tc>
      </w:tr>
      <w:tr w:rsidR="00941983" w:rsidRPr="00CB0765" w14:paraId="60FF31B3" w14:textId="77777777" w:rsidTr="002D3696">
        <w:trPr>
          <w:trHeight w:val="454"/>
        </w:trPr>
        <w:tc>
          <w:tcPr>
            <w:tcW w:w="1568" w:type="pct"/>
            <w:noWrap/>
            <w:hideMark/>
          </w:tcPr>
          <w:p w14:paraId="3E9343DB" w14:textId="77777777" w:rsidR="00941983" w:rsidRPr="00941983" w:rsidRDefault="00941983" w:rsidP="002D3696">
            <w:pPr>
              <w:rPr>
                <w:rFonts w:cstheme="minorHAnsi"/>
                <w:sz w:val="18"/>
                <w:szCs w:val="18"/>
                <w:lang w:eastAsia="en-AU"/>
              </w:rPr>
            </w:pPr>
            <w:r w:rsidRPr="00941983">
              <w:rPr>
                <w:rFonts w:cstheme="minorHAnsi"/>
                <w:sz w:val="18"/>
                <w:szCs w:val="18"/>
                <w:lang w:eastAsia="en-AU"/>
              </w:rPr>
              <w:t xml:space="preserve">2) Evaluation design </w:t>
            </w:r>
          </w:p>
        </w:tc>
        <w:tc>
          <w:tcPr>
            <w:tcW w:w="572" w:type="pct"/>
            <w:hideMark/>
          </w:tcPr>
          <w:p w14:paraId="3DAA1F67" w14:textId="0F0168AA"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42838D62" w14:textId="0B206082"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4BD3AFB5" w14:textId="01BE0CA2" w:rsidR="00941983" w:rsidRPr="00941983" w:rsidRDefault="00941983" w:rsidP="002D3696">
            <w:pPr>
              <w:jc w:val="center"/>
              <w:rPr>
                <w:rFonts w:cstheme="minorHAnsi"/>
                <w:sz w:val="18"/>
                <w:szCs w:val="18"/>
                <w:lang w:eastAsia="en-AU"/>
              </w:rPr>
            </w:pPr>
            <w:r w:rsidRPr="00941983">
              <w:rPr>
                <w:rFonts w:cstheme="minorHAnsi"/>
                <w:sz w:val="18"/>
                <w:szCs w:val="18"/>
              </w:rPr>
              <w:t>2</w:t>
            </w:r>
          </w:p>
        </w:tc>
        <w:tc>
          <w:tcPr>
            <w:tcW w:w="572" w:type="pct"/>
            <w:hideMark/>
          </w:tcPr>
          <w:p w14:paraId="13089B0F" w14:textId="15CEA528" w:rsidR="00941983" w:rsidRPr="00941983" w:rsidRDefault="00941983" w:rsidP="002D3696">
            <w:pPr>
              <w:jc w:val="center"/>
              <w:rPr>
                <w:rFonts w:cstheme="minorHAnsi"/>
                <w:sz w:val="18"/>
                <w:szCs w:val="18"/>
                <w:lang w:eastAsia="en-AU"/>
              </w:rPr>
            </w:pPr>
            <w:r w:rsidRPr="00941983">
              <w:rPr>
                <w:rFonts w:cstheme="minorHAnsi"/>
                <w:sz w:val="18"/>
                <w:szCs w:val="18"/>
              </w:rPr>
              <w:t>2</w:t>
            </w:r>
          </w:p>
        </w:tc>
        <w:tc>
          <w:tcPr>
            <w:tcW w:w="572" w:type="pct"/>
            <w:hideMark/>
          </w:tcPr>
          <w:p w14:paraId="4C313BEE" w14:textId="05876509" w:rsidR="00941983" w:rsidRPr="00941983" w:rsidRDefault="00941983" w:rsidP="002D3696">
            <w:pPr>
              <w:jc w:val="center"/>
              <w:rPr>
                <w:rFonts w:cstheme="minorHAnsi"/>
                <w:sz w:val="18"/>
                <w:szCs w:val="18"/>
                <w:lang w:eastAsia="en-AU"/>
              </w:rPr>
            </w:pPr>
            <w:r w:rsidRPr="00941983">
              <w:rPr>
                <w:rFonts w:cstheme="minorHAnsi"/>
                <w:sz w:val="18"/>
                <w:szCs w:val="18"/>
              </w:rPr>
              <w:t>2</w:t>
            </w:r>
          </w:p>
        </w:tc>
        <w:tc>
          <w:tcPr>
            <w:tcW w:w="572" w:type="pct"/>
            <w:hideMark/>
          </w:tcPr>
          <w:p w14:paraId="17D4FD1E" w14:textId="2BD7267A" w:rsidR="00941983" w:rsidRPr="00941983" w:rsidRDefault="00941983" w:rsidP="002D3696">
            <w:pPr>
              <w:jc w:val="center"/>
              <w:rPr>
                <w:rFonts w:cstheme="minorHAnsi"/>
                <w:sz w:val="18"/>
                <w:szCs w:val="18"/>
                <w:lang w:eastAsia="en-AU"/>
              </w:rPr>
            </w:pPr>
            <w:r w:rsidRPr="00941983">
              <w:rPr>
                <w:rFonts w:cstheme="minorHAnsi"/>
                <w:sz w:val="18"/>
                <w:szCs w:val="18"/>
              </w:rPr>
              <w:t>0</w:t>
            </w:r>
          </w:p>
        </w:tc>
      </w:tr>
      <w:tr w:rsidR="00941983" w:rsidRPr="00CB0765" w14:paraId="453EF385" w14:textId="77777777" w:rsidTr="002D3696">
        <w:trPr>
          <w:trHeight w:val="454"/>
        </w:trPr>
        <w:tc>
          <w:tcPr>
            <w:tcW w:w="1568" w:type="pct"/>
            <w:hideMark/>
          </w:tcPr>
          <w:p w14:paraId="39229D02" w14:textId="77777777" w:rsidR="00941983" w:rsidRPr="00941983" w:rsidRDefault="00941983" w:rsidP="002D3696">
            <w:pPr>
              <w:rPr>
                <w:rFonts w:cstheme="minorHAnsi"/>
                <w:sz w:val="18"/>
                <w:szCs w:val="18"/>
                <w:lang w:eastAsia="en-AU"/>
              </w:rPr>
            </w:pPr>
            <w:r w:rsidRPr="00941983">
              <w:rPr>
                <w:rFonts w:cstheme="minorHAnsi"/>
                <w:sz w:val="18"/>
                <w:szCs w:val="18"/>
                <w:lang w:eastAsia="en-AU"/>
              </w:rPr>
              <w:t xml:space="preserve">3) Evaluation questions </w:t>
            </w:r>
          </w:p>
        </w:tc>
        <w:tc>
          <w:tcPr>
            <w:tcW w:w="572" w:type="pct"/>
            <w:hideMark/>
          </w:tcPr>
          <w:p w14:paraId="4325F01B" w14:textId="2D6414DE"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21790E88" w14:textId="427BCBD0" w:rsidR="00941983" w:rsidRPr="00941983" w:rsidRDefault="00941983" w:rsidP="002D3696">
            <w:pPr>
              <w:jc w:val="center"/>
              <w:rPr>
                <w:rFonts w:cstheme="minorHAnsi"/>
                <w:sz w:val="18"/>
                <w:szCs w:val="18"/>
                <w:lang w:eastAsia="en-AU"/>
              </w:rPr>
            </w:pPr>
            <w:r w:rsidRPr="00941983">
              <w:rPr>
                <w:rFonts w:cstheme="minorHAnsi"/>
                <w:sz w:val="18"/>
                <w:szCs w:val="18"/>
              </w:rPr>
              <w:t>1</w:t>
            </w:r>
          </w:p>
        </w:tc>
        <w:tc>
          <w:tcPr>
            <w:tcW w:w="572" w:type="pct"/>
            <w:hideMark/>
          </w:tcPr>
          <w:p w14:paraId="3C2F3F43" w14:textId="0D099633"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7B9ACE98" w14:textId="339455B4" w:rsidR="00941983" w:rsidRPr="00941983" w:rsidRDefault="00941983" w:rsidP="002D3696">
            <w:pPr>
              <w:jc w:val="center"/>
              <w:rPr>
                <w:rFonts w:cstheme="minorHAnsi"/>
                <w:sz w:val="18"/>
                <w:szCs w:val="18"/>
                <w:lang w:eastAsia="en-AU"/>
              </w:rPr>
            </w:pPr>
            <w:r w:rsidRPr="00941983">
              <w:rPr>
                <w:rFonts w:cstheme="minorHAnsi"/>
                <w:sz w:val="18"/>
                <w:szCs w:val="18"/>
              </w:rPr>
              <w:t>1</w:t>
            </w:r>
          </w:p>
        </w:tc>
        <w:tc>
          <w:tcPr>
            <w:tcW w:w="572" w:type="pct"/>
            <w:hideMark/>
          </w:tcPr>
          <w:p w14:paraId="7CF49493" w14:textId="4FDA8450" w:rsidR="00941983" w:rsidRPr="00941983" w:rsidRDefault="00941983" w:rsidP="002D3696">
            <w:pPr>
              <w:jc w:val="center"/>
              <w:rPr>
                <w:rFonts w:cstheme="minorHAnsi"/>
                <w:sz w:val="18"/>
                <w:szCs w:val="18"/>
                <w:lang w:eastAsia="en-AU"/>
              </w:rPr>
            </w:pPr>
            <w:r w:rsidRPr="00941983">
              <w:rPr>
                <w:rFonts w:cstheme="minorHAnsi"/>
                <w:sz w:val="18"/>
                <w:szCs w:val="18"/>
              </w:rPr>
              <w:t>2</w:t>
            </w:r>
          </w:p>
        </w:tc>
        <w:tc>
          <w:tcPr>
            <w:tcW w:w="572" w:type="pct"/>
            <w:hideMark/>
          </w:tcPr>
          <w:p w14:paraId="4DF4D93E" w14:textId="232D268B" w:rsidR="00941983" w:rsidRPr="00941983" w:rsidRDefault="00941983" w:rsidP="002D3696">
            <w:pPr>
              <w:jc w:val="center"/>
              <w:rPr>
                <w:rFonts w:cstheme="minorHAnsi"/>
                <w:sz w:val="18"/>
                <w:szCs w:val="18"/>
                <w:lang w:eastAsia="en-AU"/>
              </w:rPr>
            </w:pPr>
            <w:r w:rsidRPr="00941983">
              <w:rPr>
                <w:rFonts w:cstheme="minorHAnsi"/>
                <w:sz w:val="18"/>
                <w:szCs w:val="18"/>
              </w:rPr>
              <w:t>2</w:t>
            </w:r>
          </w:p>
        </w:tc>
      </w:tr>
      <w:tr w:rsidR="00941983" w:rsidRPr="00CB0765" w14:paraId="689BA2AC" w14:textId="77777777" w:rsidTr="002D3696">
        <w:trPr>
          <w:trHeight w:val="454"/>
        </w:trPr>
        <w:tc>
          <w:tcPr>
            <w:tcW w:w="1568" w:type="pct"/>
            <w:noWrap/>
            <w:hideMark/>
          </w:tcPr>
          <w:p w14:paraId="1B11008C" w14:textId="77777777" w:rsidR="00941983" w:rsidRPr="00941983" w:rsidRDefault="00941983" w:rsidP="002D3696">
            <w:pPr>
              <w:rPr>
                <w:rFonts w:cstheme="minorHAnsi"/>
                <w:sz w:val="18"/>
                <w:szCs w:val="18"/>
                <w:lang w:eastAsia="en-AU"/>
              </w:rPr>
            </w:pPr>
            <w:r w:rsidRPr="00941983">
              <w:rPr>
                <w:rFonts w:cstheme="minorHAnsi"/>
                <w:sz w:val="18"/>
                <w:szCs w:val="18"/>
                <w:lang w:eastAsia="en-AU"/>
              </w:rPr>
              <w:t xml:space="preserve">4) Strength of evidence </w:t>
            </w:r>
          </w:p>
        </w:tc>
        <w:tc>
          <w:tcPr>
            <w:tcW w:w="572" w:type="pct"/>
            <w:hideMark/>
          </w:tcPr>
          <w:p w14:paraId="5453A916" w14:textId="4029E944"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288A8271" w14:textId="040F1A05"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64BAED89" w14:textId="2BACADD0"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72377B5B" w14:textId="5BDA2A73"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5584430D" w14:textId="75FAE656"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4E0D2044" w14:textId="4320B2DE" w:rsidR="00941983" w:rsidRPr="00941983" w:rsidRDefault="00941983" w:rsidP="002D3696">
            <w:pPr>
              <w:jc w:val="center"/>
              <w:rPr>
                <w:rFonts w:cstheme="minorHAnsi"/>
                <w:sz w:val="18"/>
                <w:szCs w:val="18"/>
                <w:lang w:eastAsia="en-AU"/>
              </w:rPr>
            </w:pPr>
            <w:r w:rsidRPr="00941983">
              <w:rPr>
                <w:rFonts w:cstheme="minorHAnsi"/>
                <w:sz w:val="18"/>
                <w:szCs w:val="18"/>
              </w:rPr>
              <w:t>0</w:t>
            </w:r>
          </w:p>
        </w:tc>
      </w:tr>
      <w:tr w:rsidR="00941983" w:rsidRPr="00CB0765" w14:paraId="5884D601" w14:textId="77777777" w:rsidTr="002D3696">
        <w:trPr>
          <w:trHeight w:val="454"/>
        </w:trPr>
        <w:tc>
          <w:tcPr>
            <w:tcW w:w="1568" w:type="pct"/>
            <w:noWrap/>
            <w:hideMark/>
          </w:tcPr>
          <w:p w14:paraId="35BC95C0" w14:textId="280319F0" w:rsidR="00941983" w:rsidRPr="00941983" w:rsidRDefault="00941983" w:rsidP="002D3696">
            <w:pPr>
              <w:rPr>
                <w:rFonts w:cstheme="minorHAnsi"/>
                <w:sz w:val="18"/>
                <w:szCs w:val="18"/>
                <w:lang w:eastAsia="en-AU"/>
              </w:rPr>
            </w:pPr>
            <w:r w:rsidRPr="00941983">
              <w:rPr>
                <w:rFonts w:cstheme="minorHAnsi"/>
                <w:sz w:val="18"/>
                <w:szCs w:val="18"/>
                <w:lang w:eastAsia="en-AU"/>
              </w:rPr>
              <w:t xml:space="preserve">5) Limitations </w:t>
            </w:r>
          </w:p>
        </w:tc>
        <w:tc>
          <w:tcPr>
            <w:tcW w:w="572" w:type="pct"/>
            <w:hideMark/>
          </w:tcPr>
          <w:p w14:paraId="7F01FD56" w14:textId="79F70EBE"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0A60BF8F" w14:textId="39D72821" w:rsidR="00941983" w:rsidRPr="00941983" w:rsidRDefault="00941983" w:rsidP="002D3696">
            <w:pPr>
              <w:jc w:val="center"/>
              <w:rPr>
                <w:rFonts w:cstheme="minorHAnsi"/>
                <w:sz w:val="18"/>
                <w:szCs w:val="18"/>
                <w:lang w:eastAsia="en-AU"/>
              </w:rPr>
            </w:pPr>
            <w:r w:rsidRPr="00941983">
              <w:rPr>
                <w:rFonts w:cstheme="minorHAnsi"/>
                <w:sz w:val="18"/>
                <w:szCs w:val="18"/>
              </w:rPr>
              <w:t>4</w:t>
            </w:r>
          </w:p>
        </w:tc>
        <w:tc>
          <w:tcPr>
            <w:tcW w:w="572" w:type="pct"/>
            <w:hideMark/>
          </w:tcPr>
          <w:p w14:paraId="3CA19968" w14:textId="2C58FEED" w:rsidR="00941983" w:rsidRPr="00941983" w:rsidRDefault="00941983" w:rsidP="002D3696">
            <w:pPr>
              <w:jc w:val="center"/>
              <w:rPr>
                <w:rFonts w:cstheme="minorHAnsi"/>
                <w:sz w:val="18"/>
                <w:szCs w:val="18"/>
                <w:lang w:eastAsia="en-AU"/>
              </w:rPr>
            </w:pPr>
            <w:r w:rsidRPr="00941983">
              <w:rPr>
                <w:rFonts w:cstheme="minorHAnsi"/>
                <w:sz w:val="18"/>
                <w:szCs w:val="18"/>
              </w:rPr>
              <w:t>1</w:t>
            </w:r>
          </w:p>
        </w:tc>
        <w:tc>
          <w:tcPr>
            <w:tcW w:w="572" w:type="pct"/>
            <w:hideMark/>
          </w:tcPr>
          <w:p w14:paraId="1E86F710" w14:textId="2EA2FAA2"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3AC0D0D8" w14:textId="6C79F52F" w:rsidR="00941983" w:rsidRPr="00941983" w:rsidRDefault="00941983" w:rsidP="002D3696">
            <w:pPr>
              <w:jc w:val="center"/>
              <w:rPr>
                <w:rFonts w:cstheme="minorHAnsi"/>
                <w:sz w:val="18"/>
                <w:szCs w:val="18"/>
                <w:lang w:eastAsia="en-AU"/>
              </w:rPr>
            </w:pPr>
            <w:r w:rsidRPr="00941983">
              <w:rPr>
                <w:rFonts w:cstheme="minorHAnsi"/>
                <w:sz w:val="18"/>
                <w:szCs w:val="18"/>
              </w:rPr>
              <w:t>1</w:t>
            </w:r>
          </w:p>
        </w:tc>
        <w:tc>
          <w:tcPr>
            <w:tcW w:w="572" w:type="pct"/>
            <w:hideMark/>
          </w:tcPr>
          <w:p w14:paraId="1218B282" w14:textId="68EC30D6" w:rsidR="00941983" w:rsidRPr="00941983" w:rsidRDefault="00941983" w:rsidP="002D3696">
            <w:pPr>
              <w:jc w:val="center"/>
              <w:rPr>
                <w:rFonts w:cstheme="minorHAnsi"/>
                <w:sz w:val="18"/>
                <w:szCs w:val="18"/>
                <w:lang w:eastAsia="en-AU"/>
              </w:rPr>
            </w:pPr>
            <w:r w:rsidRPr="00941983">
              <w:rPr>
                <w:rFonts w:cstheme="minorHAnsi"/>
                <w:sz w:val="18"/>
                <w:szCs w:val="18"/>
              </w:rPr>
              <w:t>0</w:t>
            </w:r>
          </w:p>
        </w:tc>
      </w:tr>
      <w:tr w:rsidR="00941983" w:rsidRPr="00CB0765" w14:paraId="58042C35" w14:textId="77777777" w:rsidTr="002D3696">
        <w:trPr>
          <w:trHeight w:val="454"/>
        </w:trPr>
        <w:tc>
          <w:tcPr>
            <w:tcW w:w="1568" w:type="pct"/>
            <w:noWrap/>
            <w:hideMark/>
          </w:tcPr>
          <w:p w14:paraId="7B12C7B7" w14:textId="12243537" w:rsidR="00941983" w:rsidRPr="00941983" w:rsidRDefault="00941983" w:rsidP="002D3696">
            <w:pPr>
              <w:rPr>
                <w:rFonts w:cstheme="minorHAnsi"/>
                <w:sz w:val="18"/>
                <w:szCs w:val="18"/>
                <w:lang w:eastAsia="en-AU"/>
              </w:rPr>
            </w:pPr>
            <w:r w:rsidRPr="00941983">
              <w:rPr>
                <w:rFonts w:cstheme="minorHAnsi"/>
                <w:sz w:val="18"/>
                <w:szCs w:val="18"/>
                <w:lang w:eastAsia="en-AU"/>
              </w:rPr>
              <w:t>6) Recommendations and lessons</w:t>
            </w:r>
          </w:p>
        </w:tc>
        <w:tc>
          <w:tcPr>
            <w:tcW w:w="572" w:type="pct"/>
            <w:hideMark/>
          </w:tcPr>
          <w:p w14:paraId="4930785B" w14:textId="372C89CF" w:rsidR="00941983" w:rsidRPr="00941983" w:rsidRDefault="00941983" w:rsidP="002D3696">
            <w:pPr>
              <w:jc w:val="center"/>
              <w:rPr>
                <w:rFonts w:cstheme="minorHAnsi"/>
                <w:sz w:val="18"/>
                <w:szCs w:val="18"/>
                <w:lang w:eastAsia="en-AU"/>
              </w:rPr>
            </w:pPr>
            <w:r w:rsidRPr="00941983">
              <w:rPr>
                <w:rFonts w:cstheme="minorHAnsi"/>
                <w:sz w:val="18"/>
                <w:szCs w:val="18"/>
              </w:rPr>
              <w:t>0</w:t>
            </w:r>
          </w:p>
        </w:tc>
        <w:tc>
          <w:tcPr>
            <w:tcW w:w="572" w:type="pct"/>
            <w:hideMark/>
          </w:tcPr>
          <w:p w14:paraId="63862980" w14:textId="66630EBE" w:rsidR="00941983" w:rsidRPr="00941983" w:rsidRDefault="00941983" w:rsidP="002D3696">
            <w:pPr>
              <w:jc w:val="center"/>
              <w:rPr>
                <w:rFonts w:cstheme="minorHAnsi"/>
                <w:sz w:val="18"/>
                <w:szCs w:val="18"/>
                <w:lang w:eastAsia="en-AU"/>
              </w:rPr>
            </w:pPr>
            <w:r w:rsidRPr="00941983">
              <w:rPr>
                <w:rFonts w:cstheme="minorHAnsi"/>
                <w:sz w:val="18"/>
                <w:szCs w:val="18"/>
              </w:rPr>
              <w:t>1</w:t>
            </w:r>
          </w:p>
        </w:tc>
        <w:tc>
          <w:tcPr>
            <w:tcW w:w="572" w:type="pct"/>
            <w:hideMark/>
          </w:tcPr>
          <w:p w14:paraId="2CF309AA" w14:textId="173E60FF" w:rsidR="00941983" w:rsidRPr="00941983" w:rsidRDefault="00941983" w:rsidP="002D3696">
            <w:pPr>
              <w:jc w:val="center"/>
              <w:rPr>
                <w:rFonts w:cstheme="minorHAnsi"/>
                <w:sz w:val="18"/>
                <w:szCs w:val="18"/>
                <w:lang w:eastAsia="en-AU"/>
              </w:rPr>
            </w:pPr>
            <w:r w:rsidRPr="00941983">
              <w:rPr>
                <w:rFonts w:cstheme="minorHAnsi"/>
                <w:sz w:val="18"/>
                <w:szCs w:val="18"/>
              </w:rPr>
              <w:t>2</w:t>
            </w:r>
          </w:p>
        </w:tc>
        <w:tc>
          <w:tcPr>
            <w:tcW w:w="572" w:type="pct"/>
            <w:hideMark/>
          </w:tcPr>
          <w:p w14:paraId="02C68365" w14:textId="7A112197"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14AB7BDB" w14:textId="5CB956FE" w:rsidR="00941983" w:rsidRPr="00941983" w:rsidRDefault="00941983" w:rsidP="002D3696">
            <w:pPr>
              <w:jc w:val="center"/>
              <w:rPr>
                <w:rFonts w:cstheme="minorHAnsi"/>
                <w:sz w:val="18"/>
                <w:szCs w:val="18"/>
                <w:lang w:eastAsia="en-AU"/>
              </w:rPr>
            </w:pPr>
            <w:r w:rsidRPr="00941983">
              <w:rPr>
                <w:rFonts w:cstheme="minorHAnsi"/>
                <w:sz w:val="18"/>
                <w:szCs w:val="18"/>
              </w:rPr>
              <w:t>3</w:t>
            </w:r>
          </w:p>
        </w:tc>
        <w:tc>
          <w:tcPr>
            <w:tcW w:w="572" w:type="pct"/>
            <w:hideMark/>
          </w:tcPr>
          <w:p w14:paraId="11BB42F3" w14:textId="56A239F7" w:rsidR="00941983" w:rsidRPr="00941983" w:rsidRDefault="00941983" w:rsidP="002D3696">
            <w:pPr>
              <w:jc w:val="center"/>
              <w:rPr>
                <w:rFonts w:cstheme="minorHAnsi"/>
                <w:sz w:val="18"/>
                <w:szCs w:val="18"/>
                <w:lang w:eastAsia="en-AU"/>
              </w:rPr>
            </w:pPr>
            <w:r w:rsidRPr="00941983">
              <w:rPr>
                <w:rFonts w:cstheme="minorHAnsi"/>
                <w:sz w:val="18"/>
                <w:szCs w:val="18"/>
              </w:rPr>
              <w:t>0</w:t>
            </w:r>
          </w:p>
        </w:tc>
      </w:tr>
      <w:tr w:rsidR="00941983" w:rsidRPr="00CB0765" w14:paraId="01B917EA" w14:textId="77777777" w:rsidTr="002D3696">
        <w:trPr>
          <w:trHeight w:val="454"/>
        </w:trPr>
        <w:tc>
          <w:tcPr>
            <w:tcW w:w="1568" w:type="pct"/>
            <w:noWrap/>
            <w:hideMark/>
          </w:tcPr>
          <w:p w14:paraId="49E3E020" w14:textId="70D61AF1" w:rsidR="00941983" w:rsidRPr="00941983" w:rsidRDefault="00941983" w:rsidP="002D3696">
            <w:pPr>
              <w:rPr>
                <w:rFonts w:cstheme="minorHAnsi"/>
                <w:b/>
                <w:bCs/>
                <w:sz w:val="18"/>
                <w:szCs w:val="18"/>
                <w:lang w:eastAsia="en-AU"/>
              </w:rPr>
            </w:pPr>
            <w:r w:rsidRPr="00941983">
              <w:rPr>
                <w:rFonts w:cstheme="minorHAnsi"/>
                <w:b/>
                <w:bCs/>
                <w:sz w:val="18"/>
                <w:szCs w:val="18"/>
                <w:lang w:eastAsia="en-AU"/>
              </w:rPr>
              <w:t>Overall report review score</w:t>
            </w:r>
          </w:p>
        </w:tc>
        <w:tc>
          <w:tcPr>
            <w:tcW w:w="572" w:type="pct"/>
            <w:hideMark/>
          </w:tcPr>
          <w:p w14:paraId="073A380D" w14:textId="35FFE000" w:rsidR="00941983" w:rsidRPr="00941983" w:rsidRDefault="00941983" w:rsidP="002D3696">
            <w:pPr>
              <w:jc w:val="center"/>
              <w:rPr>
                <w:rFonts w:cstheme="minorHAnsi"/>
                <w:b/>
                <w:bCs/>
                <w:sz w:val="18"/>
                <w:szCs w:val="18"/>
                <w:lang w:eastAsia="en-AU"/>
              </w:rPr>
            </w:pPr>
            <w:r w:rsidRPr="00941983">
              <w:rPr>
                <w:rFonts w:cstheme="minorHAnsi"/>
                <w:b/>
                <w:bCs/>
                <w:sz w:val="18"/>
                <w:szCs w:val="18"/>
              </w:rPr>
              <w:t>0</w:t>
            </w:r>
          </w:p>
        </w:tc>
        <w:tc>
          <w:tcPr>
            <w:tcW w:w="572" w:type="pct"/>
            <w:hideMark/>
          </w:tcPr>
          <w:p w14:paraId="5F850C0F" w14:textId="4623B577" w:rsidR="00941983" w:rsidRPr="00941983" w:rsidRDefault="00941983" w:rsidP="002D3696">
            <w:pPr>
              <w:jc w:val="center"/>
              <w:rPr>
                <w:rFonts w:cstheme="minorHAnsi"/>
                <w:b/>
                <w:bCs/>
                <w:sz w:val="18"/>
                <w:szCs w:val="18"/>
                <w:lang w:eastAsia="en-AU"/>
              </w:rPr>
            </w:pPr>
            <w:r w:rsidRPr="00941983">
              <w:rPr>
                <w:rFonts w:cstheme="minorHAnsi"/>
                <w:b/>
                <w:bCs/>
                <w:sz w:val="18"/>
                <w:szCs w:val="18"/>
              </w:rPr>
              <w:t>1</w:t>
            </w:r>
          </w:p>
        </w:tc>
        <w:tc>
          <w:tcPr>
            <w:tcW w:w="572" w:type="pct"/>
            <w:hideMark/>
          </w:tcPr>
          <w:p w14:paraId="0E2C8447" w14:textId="7E4EE365" w:rsidR="00941983" w:rsidRPr="00941983" w:rsidRDefault="00941983" w:rsidP="002D3696">
            <w:pPr>
              <w:jc w:val="center"/>
              <w:rPr>
                <w:rFonts w:cstheme="minorHAnsi"/>
                <w:b/>
                <w:bCs/>
                <w:sz w:val="18"/>
                <w:szCs w:val="18"/>
                <w:lang w:eastAsia="en-AU"/>
              </w:rPr>
            </w:pPr>
            <w:r w:rsidRPr="00941983">
              <w:rPr>
                <w:rFonts w:cstheme="minorHAnsi"/>
                <w:b/>
                <w:bCs/>
                <w:sz w:val="18"/>
                <w:szCs w:val="18"/>
              </w:rPr>
              <w:t>4</w:t>
            </w:r>
          </w:p>
        </w:tc>
        <w:tc>
          <w:tcPr>
            <w:tcW w:w="572" w:type="pct"/>
            <w:hideMark/>
          </w:tcPr>
          <w:p w14:paraId="5CDB4FB0" w14:textId="681D3662" w:rsidR="00941983" w:rsidRPr="00941983" w:rsidRDefault="00941983" w:rsidP="002D3696">
            <w:pPr>
              <w:jc w:val="center"/>
              <w:rPr>
                <w:rFonts w:cstheme="minorHAnsi"/>
                <w:b/>
                <w:bCs/>
                <w:sz w:val="18"/>
                <w:szCs w:val="18"/>
                <w:lang w:eastAsia="en-AU"/>
              </w:rPr>
            </w:pPr>
            <w:r w:rsidRPr="00941983">
              <w:rPr>
                <w:rFonts w:cstheme="minorHAnsi"/>
                <w:b/>
                <w:bCs/>
                <w:sz w:val="18"/>
                <w:szCs w:val="18"/>
              </w:rPr>
              <w:t>2</w:t>
            </w:r>
          </w:p>
        </w:tc>
        <w:tc>
          <w:tcPr>
            <w:tcW w:w="572" w:type="pct"/>
            <w:hideMark/>
          </w:tcPr>
          <w:p w14:paraId="648D001B" w14:textId="29525166" w:rsidR="00941983" w:rsidRPr="00941983" w:rsidRDefault="00941983" w:rsidP="002D3696">
            <w:pPr>
              <w:jc w:val="center"/>
              <w:rPr>
                <w:rFonts w:cstheme="minorHAnsi"/>
                <w:b/>
                <w:bCs/>
                <w:sz w:val="18"/>
                <w:szCs w:val="18"/>
                <w:lang w:eastAsia="en-AU"/>
              </w:rPr>
            </w:pPr>
            <w:r w:rsidRPr="00941983">
              <w:rPr>
                <w:rFonts w:cstheme="minorHAnsi"/>
                <w:b/>
                <w:bCs/>
                <w:sz w:val="18"/>
                <w:szCs w:val="18"/>
              </w:rPr>
              <w:t>2</w:t>
            </w:r>
          </w:p>
        </w:tc>
        <w:tc>
          <w:tcPr>
            <w:tcW w:w="572" w:type="pct"/>
            <w:hideMark/>
          </w:tcPr>
          <w:p w14:paraId="1049FE9A" w14:textId="453E9441" w:rsidR="00941983" w:rsidRPr="00941983" w:rsidRDefault="00941983" w:rsidP="002D3696">
            <w:pPr>
              <w:jc w:val="center"/>
              <w:rPr>
                <w:rFonts w:cstheme="minorHAnsi"/>
                <w:b/>
                <w:bCs/>
                <w:sz w:val="18"/>
                <w:szCs w:val="18"/>
                <w:lang w:eastAsia="en-AU"/>
              </w:rPr>
            </w:pPr>
            <w:r w:rsidRPr="00941983">
              <w:rPr>
                <w:rFonts w:cstheme="minorHAnsi"/>
                <w:b/>
                <w:bCs/>
                <w:sz w:val="18"/>
                <w:szCs w:val="18"/>
              </w:rPr>
              <w:t>0</w:t>
            </w:r>
          </w:p>
        </w:tc>
      </w:tr>
    </w:tbl>
    <w:p w14:paraId="2EB9F226" w14:textId="1DE5DC70" w:rsidR="000951EB" w:rsidRPr="008018B1" w:rsidRDefault="000951EB" w:rsidP="000951EB">
      <w:pPr>
        <w:pStyle w:val="Caption"/>
        <w:rPr>
          <w:rFonts w:eastAsiaTheme="minorEastAsia"/>
          <w:b/>
          <w:bCs/>
          <w:i w:val="0"/>
          <w:iCs w:val="0"/>
          <w:color w:val="007FAD"/>
          <w:kern w:val="2"/>
          <w:sz w:val="20"/>
          <w:szCs w:val="20"/>
          <w:lang w:val="en-GB" w:eastAsia="en-AU"/>
          <w14:ligatures w14:val="standardContextual"/>
        </w:rPr>
      </w:pPr>
      <w:bookmarkStart w:id="218" w:name="OLE_LINKtableMN"/>
      <w:r w:rsidRPr="00CB3BE1">
        <w:rPr>
          <w:rFonts w:eastAsiaTheme="minorEastAsia"/>
          <w:b/>
          <w:bCs/>
          <w:i w:val="0"/>
          <w:iCs w:val="0"/>
          <w:color w:val="007FAD"/>
          <w:kern w:val="2"/>
          <w:sz w:val="20"/>
          <w:szCs w:val="20"/>
          <w:lang w:val="en-GB" w:eastAsia="en-AU"/>
          <w14:ligatures w14:val="standardContextual"/>
        </w:rPr>
        <w:t xml:space="preserve">Table </w:t>
      </w:r>
      <w:r w:rsidR="00453B99">
        <w:rPr>
          <w:rFonts w:eastAsiaTheme="minorEastAsia"/>
          <w:b/>
          <w:bCs/>
          <w:i w:val="0"/>
          <w:iCs w:val="0"/>
          <w:color w:val="007FAD"/>
          <w:kern w:val="2"/>
          <w:sz w:val="20"/>
          <w:szCs w:val="20"/>
          <w:lang w:val="en-GB" w:eastAsia="en-AU"/>
          <w14:ligatures w14:val="standardContextual"/>
        </w:rPr>
        <w:t>O</w:t>
      </w:r>
      <w:r w:rsidR="00E900B4">
        <w:rPr>
          <w:rFonts w:eastAsiaTheme="minorEastAsia"/>
          <w:b/>
          <w:bCs/>
          <w:i w:val="0"/>
          <w:iCs w:val="0"/>
          <w:color w:val="007FAD"/>
          <w:kern w:val="2"/>
          <w:sz w:val="20"/>
          <w:szCs w:val="20"/>
          <w:lang w:val="en-GB" w:eastAsia="en-AU"/>
          <w14:ligatures w14:val="standardContextual"/>
        </w:rPr>
        <w:t xml:space="preserve"> and </w:t>
      </w:r>
      <w:bookmarkEnd w:id="218"/>
      <w:r w:rsidR="00453B99">
        <w:rPr>
          <w:rFonts w:eastAsiaTheme="minorEastAsia"/>
          <w:b/>
          <w:bCs/>
          <w:i w:val="0"/>
          <w:iCs w:val="0"/>
          <w:color w:val="007FAD"/>
          <w:kern w:val="2"/>
          <w:sz w:val="20"/>
          <w:szCs w:val="20"/>
          <w:lang w:val="en-GB" w:eastAsia="en-AU"/>
          <w14:ligatures w14:val="standardContextual"/>
        </w:rPr>
        <w:t>P</w:t>
      </w:r>
      <w:r w:rsidR="00365F22">
        <w:rPr>
          <w:rFonts w:eastAsiaTheme="minorEastAsia"/>
          <w:b/>
          <w:bCs/>
          <w:i w:val="0"/>
          <w:iCs w:val="0"/>
          <w:color w:val="007FAD"/>
          <w:kern w:val="2"/>
          <w:sz w:val="20"/>
          <w:szCs w:val="20"/>
          <w:lang w:val="en-GB" w:eastAsia="en-AU"/>
          <w14:ligatures w14:val="standardContextual"/>
        </w:rPr>
        <w:t>:</w:t>
      </w:r>
      <w:r w:rsidRPr="00CB3BE1">
        <w:rPr>
          <w:rFonts w:eastAsiaTheme="minorEastAsia"/>
          <w:b/>
          <w:bCs/>
          <w:i w:val="0"/>
          <w:iCs w:val="0"/>
          <w:color w:val="007FAD"/>
          <w:kern w:val="2"/>
          <w:sz w:val="20"/>
          <w:szCs w:val="20"/>
          <w:lang w:val="en-GB" w:eastAsia="en-AU"/>
          <w14:ligatures w14:val="standardContextual"/>
        </w:rPr>
        <w:t xml:space="preserve"> Data to accompany </w:t>
      </w:r>
      <w:r w:rsidR="00CB3BE1" w:rsidRPr="008018B1">
        <w:rPr>
          <w:rFonts w:eastAsiaTheme="minorEastAsia"/>
          <w:b/>
          <w:bCs/>
          <w:i w:val="0"/>
          <w:iCs w:val="0"/>
          <w:color w:val="007FAD"/>
          <w:kern w:val="2"/>
          <w:sz w:val="20"/>
          <w:szCs w:val="20"/>
          <w:lang w:val="en-GB" w:eastAsia="en-AU"/>
          <w14:ligatures w14:val="standardContextual"/>
        </w:rPr>
        <w:fldChar w:fldCharType="begin"/>
      </w:r>
      <w:r w:rsidR="00CB3BE1" w:rsidRPr="008018B1">
        <w:rPr>
          <w:rFonts w:eastAsiaTheme="minorEastAsia"/>
          <w:b/>
          <w:bCs/>
          <w:i w:val="0"/>
          <w:iCs w:val="0"/>
          <w:color w:val="007FAD"/>
          <w:kern w:val="2"/>
          <w:sz w:val="20"/>
          <w:szCs w:val="20"/>
          <w:lang w:val="en-GB" w:eastAsia="en-AU"/>
          <w14:ligatures w14:val="standardContextual"/>
        </w:rPr>
        <w:instrText xml:space="preserve"> REF _Ref214522749 \h  \* MERGEFORMAT </w:instrText>
      </w:r>
      <w:r w:rsidR="00CB3BE1" w:rsidRPr="008018B1">
        <w:rPr>
          <w:rFonts w:eastAsiaTheme="minorEastAsia"/>
          <w:b/>
          <w:bCs/>
          <w:i w:val="0"/>
          <w:iCs w:val="0"/>
          <w:color w:val="007FAD"/>
          <w:kern w:val="2"/>
          <w:sz w:val="20"/>
          <w:szCs w:val="20"/>
          <w:lang w:val="en-GB" w:eastAsia="en-AU"/>
          <w14:ligatures w14:val="standardContextual"/>
        </w:rPr>
      </w:r>
      <w:r w:rsidR="00CB3BE1" w:rsidRPr="008018B1">
        <w:rPr>
          <w:rFonts w:eastAsiaTheme="minorEastAsia"/>
          <w:b/>
          <w:bCs/>
          <w:i w:val="0"/>
          <w:iCs w:val="0"/>
          <w:color w:val="007FAD"/>
          <w:kern w:val="2"/>
          <w:sz w:val="20"/>
          <w:szCs w:val="20"/>
          <w:lang w:val="en-GB" w:eastAsia="en-AU"/>
          <w14:ligatures w14:val="standardContextual"/>
        </w:rPr>
        <w:fldChar w:fldCharType="separate"/>
      </w:r>
      <w:r w:rsidR="00077F7F" w:rsidRPr="00077F7F">
        <w:rPr>
          <w:rFonts w:eastAsiaTheme="minorEastAsia"/>
          <w:b/>
          <w:bCs/>
          <w:i w:val="0"/>
          <w:iCs w:val="0"/>
          <w:color w:val="007FAD"/>
          <w:kern w:val="2"/>
          <w:sz w:val="20"/>
          <w:szCs w:val="20"/>
          <w:lang w:val="en-GB" w:eastAsia="en-AU"/>
          <w14:ligatures w14:val="standardContextual"/>
        </w:rPr>
        <w:t xml:space="preserve">Table </w:t>
      </w:r>
      <w:r w:rsidR="00077F7F" w:rsidRPr="00077F7F">
        <w:rPr>
          <w:rFonts w:eastAsiaTheme="minorEastAsia"/>
          <w:b/>
          <w:bCs/>
          <w:i w:val="0"/>
          <w:iCs w:val="0"/>
          <w:noProof/>
          <w:color w:val="007FAD"/>
          <w:kern w:val="2"/>
          <w:sz w:val="20"/>
          <w:szCs w:val="20"/>
          <w:lang w:val="en-GB" w:eastAsia="en-AU"/>
          <w14:ligatures w14:val="standardContextual"/>
        </w:rPr>
        <w:t>12</w:t>
      </w:r>
      <w:r w:rsidR="00077F7F" w:rsidRPr="00077F7F">
        <w:rPr>
          <w:rFonts w:eastAsiaTheme="minorEastAsia"/>
          <w:b/>
          <w:bCs/>
          <w:i w:val="0"/>
          <w:iCs w:val="0"/>
          <w:color w:val="007FAD"/>
          <w:kern w:val="2"/>
          <w:sz w:val="20"/>
          <w:szCs w:val="20"/>
          <w:lang w:val="en-GB" w:eastAsia="en-AU"/>
          <w14:ligatures w14:val="standardContextual"/>
        </w:rPr>
        <w:t>: Plan ratings by quality criteria, based on DMEL Standard 10, and comparison with report ratings</w:t>
      </w:r>
      <w:r w:rsidR="00CB3BE1" w:rsidRPr="008018B1">
        <w:rPr>
          <w:rFonts w:eastAsiaTheme="minorEastAsia"/>
          <w:b/>
          <w:bCs/>
          <w:i w:val="0"/>
          <w:iCs w:val="0"/>
          <w:color w:val="007FAD"/>
          <w:kern w:val="2"/>
          <w:sz w:val="20"/>
          <w:szCs w:val="20"/>
          <w:lang w:val="en-GB" w:eastAsia="en-AU"/>
          <w14:ligatures w14:val="standardContextual"/>
        </w:rPr>
        <w:fldChar w:fldCharType="end"/>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1062"/>
        <w:gridCol w:w="1062"/>
        <w:gridCol w:w="1062"/>
        <w:gridCol w:w="1062"/>
        <w:gridCol w:w="1062"/>
        <w:gridCol w:w="1062"/>
      </w:tblGrid>
      <w:tr w:rsidR="00CB3BE1" w:rsidRPr="00CB0765" w14:paraId="5470B35A" w14:textId="77777777" w:rsidTr="00B116F0">
        <w:trPr>
          <w:trHeight w:val="454"/>
          <w:tblHeader/>
        </w:trPr>
        <w:tc>
          <w:tcPr>
            <w:tcW w:w="2350" w:type="pct"/>
            <w:shd w:val="clear" w:color="auto" w:fill="DEEAF6"/>
            <w:noWrap/>
            <w:hideMark/>
          </w:tcPr>
          <w:p w14:paraId="0E2DAA12" w14:textId="0BA49947" w:rsidR="00CB3BE1" w:rsidRPr="0097491C" w:rsidRDefault="00CB3BE1" w:rsidP="0083267C">
            <w:pPr>
              <w:rPr>
                <w:rFonts w:cstheme="minorHAnsi"/>
                <w:b/>
                <w:bCs/>
                <w:sz w:val="18"/>
                <w:szCs w:val="18"/>
                <w:lang w:eastAsia="en-AU"/>
              </w:rPr>
            </w:pPr>
            <w:r w:rsidRPr="0097491C">
              <w:rPr>
                <w:rFonts w:cstheme="minorHAnsi"/>
                <w:b/>
                <w:bCs/>
                <w:sz w:val="18"/>
                <w:szCs w:val="18"/>
                <w:lang w:eastAsia="en-AU"/>
              </w:rPr>
              <w:t>Key quality areas</w:t>
            </w:r>
            <w:r>
              <w:rPr>
                <w:rFonts w:cstheme="minorHAnsi"/>
                <w:b/>
                <w:bCs/>
                <w:sz w:val="18"/>
                <w:szCs w:val="18"/>
                <w:lang w:eastAsia="en-AU"/>
              </w:rPr>
              <w:t xml:space="preserve"> [Plans</w:t>
            </w:r>
            <w:r w:rsidR="00E900B4">
              <w:rPr>
                <w:rFonts w:cstheme="minorHAnsi"/>
                <w:b/>
                <w:bCs/>
                <w:sz w:val="18"/>
                <w:szCs w:val="18"/>
                <w:lang w:eastAsia="en-AU"/>
              </w:rPr>
              <w:t xml:space="preserve"> n=20</w:t>
            </w:r>
            <w:r>
              <w:rPr>
                <w:rFonts w:cstheme="minorHAnsi"/>
                <w:b/>
                <w:bCs/>
                <w:sz w:val="18"/>
                <w:szCs w:val="18"/>
                <w:lang w:eastAsia="en-AU"/>
              </w:rPr>
              <w:t>]</w:t>
            </w:r>
          </w:p>
        </w:tc>
        <w:tc>
          <w:tcPr>
            <w:tcW w:w="429" w:type="pct"/>
            <w:shd w:val="clear" w:color="auto" w:fill="DEEAF6"/>
            <w:noWrap/>
            <w:hideMark/>
          </w:tcPr>
          <w:p w14:paraId="08E23D39" w14:textId="77777777" w:rsidR="00CB3BE1" w:rsidRPr="0097491C" w:rsidRDefault="00CB3BE1" w:rsidP="0083267C">
            <w:pPr>
              <w:jc w:val="center"/>
              <w:rPr>
                <w:rFonts w:cstheme="minorHAnsi"/>
                <w:b/>
                <w:bCs/>
                <w:sz w:val="18"/>
                <w:szCs w:val="18"/>
                <w:lang w:eastAsia="en-AU"/>
              </w:rPr>
            </w:pPr>
            <w:r w:rsidRPr="00CB0765">
              <w:rPr>
                <w:rFonts w:cstheme="minorHAnsi"/>
                <w:b/>
                <w:bCs/>
                <w:sz w:val="18"/>
                <w:szCs w:val="18"/>
                <w:lang w:eastAsia="en-AU"/>
              </w:rPr>
              <w:t>Count of 1</w:t>
            </w:r>
            <w:r>
              <w:rPr>
                <w:rFonts w:cstheme="minorHAnsi"/>
                <w:b/>
                <w:bCs/>
                <w:sz w:val="18"/>
                <w:szCs w:val="18"/>
                <w:lang w:eastAsia="en-AU"/>
              </w:rPr>
              <w:t>s</w:t>
            </w:r>
          </w:p>
        </w:tc>
        <w:tc>
          <w:tcPr>
            <w:tcW w:w="429" w:type="pct"/>
            <w:shd w:val="clear" w:color="auto" w:fill="DEEAF6"/>
            <w:noWrap/>
            <w:hideMark/>
          </w:tcPr>
          <w:p w14:paraId="6A536E86" w14:textId="77777777" w:rsidR="00CB3BE1" w:rsidRPr="0097491C" w:rsidRDefault="00CB3BE1" w:rsidP="0083267C">
            <w:pPr>
              <w:jc w:val="center"/>
              <w:rPr>
                <w:rFonts w:cstheme="minorHAnsi"/>
                <w:b/>
                <w:bCs/>
                <w:sz w:val="18"/>
                <w:szCs w:val="18"/>
                <w:lang w:eastAsia="en-AU"/>
              </w:rPr>
            </w:pPr>
            <w:r w:rsidRPr="00CB0765">
              <w:rPr>
                <w:rFonts w:cstheme="minorHAnsi"/>
                <w:b/>
                <w:bCs/>
                <w:sz w:val="18"/>
                <w:szCs w:val="18"/>
                <w:lang w:eastAsia="en-AU"/>
              </w:rPr>
              <w:t>Count of 2s</w:t>
            </w:r>
          </w:p>
        </w:tc>
        <w:tc>
          <w:tcPr>
            <w:tcW w:w="454" w:type="pct"/>
            <w:shd w:val="clear" w:color="auto" w:fill="DEEAF6"/>
            <w:noWrap/>
            <w:hideMark/>
          </w:tcPr>
          <w:p w14:paraId="1DC3FB13" w14:textId="77777777" w:rsidR="00CB3BE1" w:rsidRPr="0097491C" w:rsidRDefault="00CB3BE1" w:rsidP="0083267C">
            <w:pPr>
              <w:jc w:val="center"/>
              <w:rPr>
                <w:rFonts w:cstheme="minorHAnsi"/>
                <w:b/>
                <w:bCs/>
                <w:sz w:val="18"/>
                <w:szCs w:val="18"/>
                <w:lang w:eastAsia="en-AU"/>
              </w:rPr>
            </w:pPr>
            <w:r w:rsidRPr="00CB0765">
              <w:rPr>
                <w:rFonts w:cstheme="minorHAnsi"/>
                <w:b/>
                <w:bCs/>
                <w:sz w:val="18"/>
                <w:szCs w:val="18"/>
                <w:lang w:eastAsia="en-AU"/>
              </w:rPr>
              <w:t>Count of 3s</w:t>
            </w:r>
          </w:p>
        </w:tc>
        <w:tc>
          <w:tcPr>
            <w:tcW w:w="429" w:type="pct"/>
            <w:shd w:val="clear" w:color="auto" w:fill="DEEAF6"/>
            <w:noWrap/>
            <w:hideMark/>
          </w:tcPr>
          <w:p w14:paraId="0283CD11" w14:textId="77777777" w:rsidR="00CB3BE1" w:rsidRPr="0097491C" w:rsidRDefault="00CB3BE1" w:rsidP="0083267C">
            <w:pPr>
              <w:jc w:val="center"/>
              <w:rPr>
                <w:rFonts w:cstheme="minorHAnsi"/>
                <w:b/>
                <w:bCs/>
                <w:sz w:val="18"/>
                <w:szCs w:val="18"/>
                <w:lang w:eastAsia="en-AU"/>
              </w:rPr>
            </w:pPr>
            <w:r w:rsidRPr="00CB0765">
              <w:rPr>
                <w:rFonts w:cstheme="minorHAnsi"/>
                <w:b/>
                <w:bCs/>
                <w:sz w:val="18"/>
                <w:szCs w:val="18"/>
                <w:lang w:eastAsia="en-AU"/>
              </w:rPr>
              <w:t>Count of 4s</w:t>
            </w:r>
          </w:p>
        </w:tc>
        <w:tc>
          <w:tcPr>
            <w:tcW w:w="454" w:type="pct"/>
            <w:shd w:val="clear" w:color="auto" w:fill="DEEAF6"/>
            <w:noWrap/>
            <w:hideMark/>
          </w:tcPr>
          <w:p w14:paraId="155EAB64" w14:textId="77777777" w:rsidR="00CB3BE1" w:rsidRPr="0097491C" w:rsidRDefault="00CB3BE1" w:rsidP="0083267C">
            <w:pPr>
              <w:jc w:val="center"/>
              <w:rPr>
                <w:rFonts w:cstheme="minorHAnsi"/>
                <w:b/>
                <w:bCs/>
                <w:sz w:val="18"/>
                <w:szCs w:val="18"/>
                <w:lang w:eastAsia="en-AU"/>
              </w:rPr>
            </w:pPr>
            <w:r w:rsidRPr="00CB0765">
              <w:rPr>
                <w:rFonts w:cstheme="minorHAnsi"/>
                <w:b/>
                <w:bCs/>
                <w:sz w:val="18"/>
                <w:szCs w:val="18"/>
                <w:lang w:eastAsia="en-AU"/>
              </w:rPr>
              <w:t>Count of 5s</w:t>
            </w:r>
          </w:p>
        </w:tc>
        <w:tc>
          <w:tcPr>
            <w:tcW w:w="454" w:type="pct"/>
            <w:shd w:val="clear" w:color="auto" w:fill="DEEAF6"/>
            <w:noWrap/>
            <w:hideMark/>
          </w:tcPr>
          <w:p w14:paraId="6BE1E73B" w14:textId="77777777" w:rsidR="00CB3BE1" w:rsidRPr="0097491C" w:rsidRDefault="00CB3BE1" w:rsidP="0083267C">
            <w:pPr>
              <w:jc w:val="center"/>
              <w:rPr>
                <w:rFonts w:cstheme="minorHAnsi"/>
                <w:b/>
                <w:bCs/>
                <w:sz w:val="18"/>
                <w:szCs w:val="18"/>
                <w:lang w:eastAsia="en-AU"/>
              </w:rPr>
            </w:pPr>
            <w:r w:rsidRPr="00CB0765">
              <w:rPr>
                <w:rFonts w:cstheme="minorHAnsi"/>
                <w:b/>
                <w:bCs/>
                <w:sz w:val="18"/>
                <w:szCs w:val="18"/>
                <w:lang w:eastAsia="en-AU"/>
              </w:rPr>
              <w:t>Count of 6s</w:t>
            </w:r>
          </w:p>
        </w:tc>
      </w:tr>
      <w:tr w:rsidR="00CB3BE1" w:rsidRPr="00CB0765" w14:paraId="6C10D9A9" w14:textId="77777777" w:rsidTr="0083267C">
        <w:trPr>
          <w:trHeight w:val="454"/>
        </w:trPr>
        <w:tc>
          <w:tcPr>
            <w:tcW w:w="2350" w:type="pct"/>
            <w:noWrap/>
            <w:hideMark/>
          </w:tcPr>
          <w:p w14:paraId="029D5359"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 xml:space="preserve">1) Purpose and use of evaluation </w:t>
            </w:r>
          </w:p>
        </w:tc>
        <w:tc>
          <w:tcPr>
            <w:tcW w:w="429" w:type="pct"/>
            <w:hideMark/>
          </w:tcPr>
          <w:p w14:paraId="68933407"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723FE14F"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17B392B5"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c>
          <w:tcPr>
            <w:tcW w:w="429" w:type="pct"/>
            <w:hideMark/>
          </w:tcPr>
          <w:p w14:paraId="5F0FD8BB"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9</w:t>
            </w:r>
          </w:p>
        </w:tc>
        <w:tc>
          <w:tcPr>
            <w:tcW w:w="454" w:type="pct"/>
            <w:hideMark/>
          </w:tcPr>
          <w:p w14:paraId="7DFA79DD"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8</w:t>
            </w:r>
          </w:p>
        </w:tc>
        <w:tc>
          <w:tcPr>
            <w:tcW w:w="454" w:type="pct"/>
            <w:hideMark/>
          </w:tcPr>
          <w:p w14:paraId="0D21FDC3"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r>
      <w:tr w:rsidR="00CB3BE1" w:rsidRPr="00CB0765" w14:paraId="191EA4D8" w14:textId="77777777" w:rsidTr="0083267C">
        <w:trPr>
          <w:trHeight w:val="454"/>
        </w:trPr>
        <w:tc>
          <w:tcPr>
            <w:tcW w:w="2350" w:type="pct"/>
            <w:noWrap/>
            <w:hideMark/>
          </w:tcPr>
          <w:p w14:paraId="5D7B0E98"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 xml:space="preserve">2) Evaluation design </w:t>
            </w:r>
          </w:p>
        </w:tc>
        <w:tc>
          <w:tcPr>
            <w:tcW w:w="429" w:type="pct"/>
            <w:hideMark/>
          </w:tcPr>
          <w:p w14:paraId="54EBD421"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7635D9F1"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0AF6D83B"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4</w:t>
            </w:r>
          </w:p>
        </w:tc>
        <w:tc>
          <w:tcPr>
            <w:tcW w:w="429" w:type="pct"/>
            <w:hideMark/>
          </w:tcPr>
          <w:p w14:paraId="3AD215A4"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8</w:t>
            </w:r>
          </w:p>
        </w:tc>
        <w:tc>
          <w:tcPr>
            <w:tcW w:w="454" w:type="pct"/>
            <w:hideMark/>
          </w:tcPr>
          <w:p w14:paraId="289515FD"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7A79437A"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2</w:t>
            </w:r>
          </w:p>
        </w:tc>
      </w:tr>
      <w:tr w:rsidR="00CB3BE1" w:rsidRPr="00CB0765" w14:paraId="185F3D31" w14:textId="77777777" w:rsidTr="0083267C">
        <w:trPr>
          <w:trHeight w:val="454"/>
        </w:trPr>
        <w:tc>
          <w:tcPr>
            <w:tcW w:w="2350" w:type="pct"/>
            <w:hideMark/>
          </w:tcPr>
          <w:p w14:paraId="47A6C052"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 xml:space="preserve">3) Evaluation questions </w:t>
            </w:r>
          </w:p>
        </w:tc>
        <w:tc>
          <w:tcPr>
            <w:tcW w:w="429" w:type="pct"/>
            <w:hideMark/>
          </w:tcPr>
          <w:p w14:paraId="632CD910"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4A901B65"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1577D0B4"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3</w:t>
            </w:r>
          </w:p>
        </w:tc>
        <w:tc>
          <w:tcPr>
            <w:tcW w:w="429" w:type="pct"/>
            <w:hideMark/>
          </w:tcPr>
          <w:p w14:paraId="308E4928"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9</w:t>
            </w:r>
          </w:p>
        </w:tc>
        <w:tc>
          <w:tcPr>
            <w:tcW w:w="454" w:type="pct"/>
            <w:hideMark/>
          </w:tcPr>
          <w:p w14:paraId="5D994D1C"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5</w:t>
            </w:r>
          </w:p>
        </w:tc>
        <w:tc>
          <w:tcPr>
            <w:tcW w:w="454" w:type="pct"/>
            <w:hideMark/>
          </w:tcPr>
          <w:p w14:paraId="5D30133F"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2</w:t>
            </w:r>
          </w:p>
        </w:tc>
      </w:tr>
      <w:tr w:rsidR="00CB3BE1" w:rsidRPr="00CB0765" w14:paraId="730D5178" w14:textId="77777777" w:rsidTr="0083267C">
        <w:trPr>
          <w:trHeight w:val="454"/>
        </w:trPr>
        <w:tc>
          <w:tcPr>
            <w:tcW w:w="2350" w:type="pct"/>
            <w:noWrap/>
            <w:hideMark/>
          </w:tcPr>
          <w:p w14:paraId="18BB4A75"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 xml:space="preserve">4) Strength of evidence </w:t>
            </w:r>
          </w:p>
        </w:tc>
        <w:tc>
          <w:tcPr>
            <w:tcW w:w="429" w:type="pct"/>
            <w:hideMark/>
          </w:tcPr>
          <w:p w14:paraId="6424332F"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5BCC7341"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4D6E7501"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8</w:t>
            </w:r>
          </w:p>
        </w:tc>
        <w:tc>
          <w:tcPr>
            <w:tcW w:w="429" w:type="pct"/>
            <w:hideMark/>
          </w:tcPr>
          <w:p w14:paraId="218B92E3"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8</w:t>
            </w:r>
          </w:p>
        </w:tc>
        <w:tc>
          <w:tcPr>
            <w:tcW w:w="454" w:type="pct"/>
            <w:hideMark/>
          </w:tcPr>
          <w:p w14:paraId="028EDB0C"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3D7600E6"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r>
      <w:tr w:rsidR="00CB3BE1" w:rsidRPr="00CB0765" w14:paraId="1F87F272" w14:textId="77777777" w:rsidTr="0083267C">
        <w:trPr>
          <w:trHeight w:val="454"/>
        </w:trPr>
        <w:tc>
          <w:tcPr>
            <w:tcW w:w="2350" w:type="pct"/>
            <w:noWrap/>
            <w:hideMark/>
          </w:tcPr>
          <w:p w14:paraId="60FB583C"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 xml:space="preserve">5) Analytical approach </w:t>
            </w:r>
          </w:p>
        </w:tc>
        <w:tc>
          <w:tcPr>
            <w:tcW w:w="429" w:type="pct"/>
            <w:hideMark/>
          </w:tcPr>
          <w:p w14:paraId="2574E884"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2</w:t>
            </w:r>
          </w:p>
        </w:tc>
        <w:tc>
          <w:tcPr>
            <w:tcW w:w="429" w:type="pct"/>
            <w:hideMark/>
          </w:tcPr>
          <w:p w14:paraId="1108C6F4"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5</w:t>
            </w:r>
          </w:p>
        </w:tc>
        <w:tc>
          <w:tcPr>
            <w:tcW w:w="454" w:type="pct"/>
            <w:hideMark/>
          </w:tcPr>
          <w:p w14:paraId="18C53E8F"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6</w:t>
            </w:r>
          </w:p>
        </w:tc>
        <w:tc>
          <w:tcPr>
            <w:tcW w:w="429" w:type="pct"/>
            <w:hideMark/>
          </w:tcPr>
          <w:p w14:paraId="61FDA51A"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6</w:t>
            </w:r>
          </w:p>
        </w:tc>
        <w:tc>
          <w:tcPr>
            <w:tcW w:w="454" w:type="pct"/>
            <w:hideMark/>
          </w:tcPr>
          <w:p w14:paraId="5AB3B647"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c>
          <w:tcPr>
            <w:tcW w:w="454" w:type="pct"/>
            <w:hideMark/>
          </w:tcPr>
          <w:p w14:paraId="3B64A7D9"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r>
      <w:tr w:rsidR="00CB3BE1" w:rsidRPr="00CB0765" w14:paraId="3B0FB445" w14:textId="77777777" w:rsidTr="0083267C">
        <w:trPr>
          <w:trHeight w:val="454"/>
        </w:trPr>
        <w:tc>
          <w:tcPr>
            <w:tcW w:w="2350" w:type="pct"/>
            <w:noWrap/>
            <w:hideMark/>
          </w:tcPr>
          <w:p w14:paraId="3D6CC53F"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6) Limitations</w:t>
            </w:r>
          </w:p>
        </w:tc>
        <w:tc>
          <w:tcPr>
            <w:tcW w:w="429" w:type="pct"/>
            <w:hideMark/>
          </w:tcPr>
          <w:p w14:paraId="10D7E6D1"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c>
          <w:tcPr>
            <w:tcW w:w="429" w:type="pct"/>
            <w:hideMark/>
          </w:tcPr>
          <w:p w14:paraId="45BEAD1A"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54" w:type="pct"/>
            <w:hideMark/>
          </w:tcPr>
          <w:p w14:paraId="3F039BBB"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7</w:t>
            </w:r>
          </w:p>
        </w:tc>
        <w:tc>
          <w:tcPr>
            <w:tcW w:w="429" w:type="pct"/>
            <w:hideMark/>
          </w:tcPr>
          <w:p w14:paraId="087A343F"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7</w:t>
            </w:r>
          </w:p>
        </w:tc>
        <w:tc>
          <w:tcPr>
            <w:tcW w:w="454" w:type="pct"/>
            <w:hideMark/>
          </w:tcPr>
          <w:p w14:paraId="53330A29"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2</w:t>
            </w:r>
          </w:p>
        </w:tc>
        <w:tc>
          <w:tcPr>
            <w:tcW w:w="454" w:type="pct"/>
            <w:hideMark/>
          </w:tcPr>
          <w:p w14:paraId="6819A65A"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3</w:t>
            </w:r>
          </w:p>
        </w:tc>
      </w:tr>
      <w:tr w:rsidR="00CB3BE1" w:rsidRPr="00CB0765" w14:paraId="0FD6A856" w14:textId="77777777" w:rsidTr="0083267C">
        <w:trPr>
          <w:trHeight w:val="454"/>
        </w:trPr>
        <w:tc>
          <w:tcPr>
            <w:tcW w:w="2350" w:type="pct"/>
            <w:noWrap/>
            <w:hideMark/>
          </w:tcPr>
          <w:p w14:paraId="64839248"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 xml:space="preserve">7) Activity planning and scheduling </w:t>
            </w:r>
          </w:p>
        </w:tc>
        <w:tc>
          <w:tcPr>
            <w:tcW w:w="429" w:type="pct"/>
            <w:hideMark/>
          </w:tcPr>
          <w:p w14:paraId="268FBE7B"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738B44DB"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3</w:t>
            </w:r>
          </w:p>
        </w:tc>
        <w:tc>
          <w:tcPr>
            <w:tcW w:w="454" w:type="pct"/>
            <w:hideMark/>
          </w:tcPr>
          <w:p w14:paraId="40DD6D09"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7</w:t>
            </w:r>
          </w:p>
        </w:tc>
        <w:tc>
          <w:tcPr>
            <w:tcW w:w="429" w:type="pct"/>
            <w:hideMark/>
          </w:tcPr>
          <w:p w14:paraId="09ACC645"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5</w:t>
            </w:r>
          </w:p>
        </w:tc>
        <w:tc>
          <w:tcPr>
            <w:tcW w:w="454" w:type="pct"/>
            <w:hideMark/>
          </w:tcPr>
          <w:p w14:paraId="443EE9EE"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4</w:t>
            </w:r>
          </w:p>
        </w:tc>
        <w:tc>
          <w:tcPr>
            <w:tcW w:w="454" w:type="pct"/>
            <w:hideMark/>
          </w:tcPr>
          <w:p w14:paraId="3CA13763"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r>
      <w:tr w:rsidR="00CB3BE1" w:rsidRPr="00CB0765" w14:paraId="0C0F658F" w14:textId="77777777" w:rsidTr="0083267C">
        <w:trPr>
          <w:trHeight w:val="454"/>
        </w:trPr>
        <w:tc>
          <w:tcPr>
            <w:tcW w:w="2350" w:type="pct"/>
            <w:noWrap/>
            <w:hideMark/>
          </w:tcPr>
          <w:p w14:paraId="390496C7" w14:textId="77777777" w:rsidR="00CB3BE1" w:rsidRPr="0097491C" w:rsidRDefault="00CB3BE1" w:rsidP="0083267C">
            <w:pPr>
              <w:rPr>
                <w:rFonts w:cstheme="minorHAnsi"/>
                <w:sz w:val="18"/>
                <w:szCs w:val="18"/>
                <w:lang w:eastAsia="en-AU"/>
              </w:rPr>
            </w:pPr>
            <w:r w:rsidRPr="0097491C">
              <w:rPr>
                <w:rFonts w:cstheme="minorHAnsi"/>
                <w:sz w:val="18"/>
                <w:szCs w:val="18"/>
                <w:lang w:eastAsia="en-AU"/>
              </w:rPr>
              <w:t xml:space="preserve">8) Roles and responsibilities </w:t>
            </w:r>
          </w:p>
        </w:tc>
        <w:tc>
          <w:tcPr>
            <w:tcW w:w="429" w:type="pct"/>
            <w:hideMark/>
          </w:tcPr>
          <w:p w14:paraId="0019183A"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5DC32AEE"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2</w:t>
            </w:r>
          </w:p>
        </w:tc>
        <w:tc>
          <w:tcPr>
            <w:tcW w:w="454" w:type="pct"/>
            <w:hideMark/>
          </w:tcPr>
          <w:p w14:paraId="2352DFB4"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0</w:t>
            </w:r>
          </w:p>
        </w:tc>
        <w:tc>
          <w:tcPr>
            <w:tcW w:w="429" w:type="pct"/>
            <w:hideMark/>
          </w:tcPr>
          <w:p w14:paraId="3D5CCB71"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11</w:t>
            </w:r>
          </w:p>
        </w:tc>
        <w:tc>
          <w:tcPr>
            <w:tcW w:w="454" w:type="pct"/>
            <w:hideMark/>
          </w:tcPr>
          <w:p w14:paraId="2BF579BB"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6</w:t>
            </w:r>
          </w:p>
        </w:tc>
        <w:tc>
          <w:tcPr>
            <w:tcW w:w="454" w:type="pct"/>
            <w:hideMark/>
          </w:tcPr>
          <w:p w14:paraId="034BBFF2" w14:textId="77777777" w:rsidR="00CB3BE1" w:rsidRPr="0097491C" w:rsidRDefault="00CB3BE1" w:rsidP="0083267C">
            <w:pPr>
              <w:jc w:val="center"/>
              <w:rPr>
                <w:rFonts w:cstheme="minorHAnsi"/>
                <w:sz w:val="18"/>
                <w:szCs w:val="18"/>
                <w:lang w:eastAsia="en-AU"/>
              </w:rPr>
            </w:pPr>
            <w:r w:rsidRPr="0097491C">
              <w:rPr>
                <w:rFonts w:cstheme="minorHAnsi"/>
                <w:sz w:val="18"/>
                <w:szCs w:val="18"/>
                <w:lang w:eastAsia="en-AU"/>
              </w:rPr>
              <w:t>1</w:t>
            </w:r>
          </w:p>
        </w:tc>
      </w:tr>
      <w:tr w:rsidR="00CB3BE1" w:rsidRPr="00CB0765" w14:paraId="7E263B7F" w14:textId="77777777" w:rsidTr="0083267C">
        <w:trPr>
          <w:trHeight w:val="454"/>
        </w:trPr>
        <w:tc>
          <w:tcPr>
            <w:tcW w:w="2350" w:type="pct"/>
            <w:noWrap/>
            <w:hideMark/>
          </w:tcPr>
          <w:p w14:paraId="45B7CCBC" w14:textId="77777777" w:rsidR="00CB3BE1" w:rsidRPr="0097491C" w:rsidRDefault="00CB3BE1" w:rsidP="0083267C">
            <w:pPr>
              <w:rPr>
                <w:rFonts w:cstheme="minorHAnsi"/>
                <w:b/>
                <w:bCs/>
                <w:sz w:val="18"/>
                <w:szCs w:val="18"/>
                <w:lang w:eastAsia="en-AU"/>
              </w:rPr>
            </w:pPr>
            <w:r w:rsidRPr="0097491C">
              <w:rPr>
                <w:rFonts w:cstheme="minorHAnsi"/>
                <w:b/>
                <w:bCs/>
                <w:sz w:val="18"/>
                <w:szCs w:val="18"/>
                <w:lang w:eastAsia="en-AU"/>
              </w:rPr>
              <w:t xml:space="preserve">Overall </w:t>
            </w:r>
            <w:r>
              <w:rPr>
                <w:rFonts w:cstheme="minorHAnsi"/>
                <w:b/>
                <w:bCs/>
                <w:sz w:val="18"/>
                <w:szCs w:val="18"/>
                <w:lang w:eastAsia="en-AU"/>
              </w:rPr>
              <w:t xml:space="preserve">plan review </w:t>
            </w:r>
            <w:r w:rsidRPr="0097491C">
              <w:rPr>
                <w:rFonts w:cstheme="minorHAnsi"/>
                <w:b/>
                <w:bCs/>
                <w:sz w:val="18"/>
                <w:szCs w:val="18"/>
                <w:lang w:eastAsia="en-AU"/>
              </w:rPr>
              <w:t>score</w:t>
            </w:r>
          </w:p>
        </w:tc>
        <w:tc>
          <w:tcPr>
            <w:tcW w:w="429" w:type="pct"/>
            <w:hideMark/>
          </w:tcPr>
          <w:p w14:paraId="37361218" w14:textId="77777777" w:rsidR="00CB3BE1" w:rsidRPr="0097491C" w:rsidRDefault="00CB3BE1" w:rsidP="0083267C">
            <w:pPr>
              <w:jc w:val="center"/>
              <w:rPr>
                <w:rFonts w:cstheme="minorHAnsi"/>
                <w:b/>
                <w:bCs/>
                <w:sz w:val="18"/>
                <w:szCs w:val="18"/>
                <w:lang w:eastAsia="en-AU"/>
              </w:rPr>
            </w:pPr>
            <w:r w:rsidRPr="0097491C">
              <w:rPr>
                <w:rFonts w:cstheme="minorHAnsi"/>
                <w:b/>
                <w:bCs/>
                <w:sz w:val="18"/>
                <w:szCs w:val="18"/>
                <w:lang w:eastAsia="en-AU"/>
              </w:rPr>
              <w:t>0</w:t>
            </w:r>
          </w:p>
        </w:tc>
        <w:tc>
          <w:tcPr>
            <w:tcW w:w="429" w:type="pct"/>
            <w:hideMark/>
          </w:tcPr>
          <w:p w14:paraId="3060EA0D" w14:textId="77777777" w:rsidR="00CB3BE1" w:rsidRPr="0097491C" w:rsidRDefault="00CB3BE1" w:rsidP="0083267C">
            <w:pPr>
              <w:jc w:val="center"/>
              <w:rPr>
                <w:rFonts w:cstheme="minorHAnsi"/>
                <w:b/>
                <w:bCs/>
                <w:sz w:val="18"/>
                <w:szCs w:val="18"/>
                <w:lang w:eastAsia="en-AU"/>
              </w:rPr>
            </w:pPr>
            <w:r w:rsidRPr="0097491C">
              <w:rPr>
                <w:rFonts w:cstheme="minorHAnsi"/>
                <w:b/>
                <w:bCs/>
                <w:sz w:val="18"/>
                <w:szCs w:val="18"/>
                <w:lang w:eastAsia="en-AU"/>
              </w:rPr>
              <w:t>1</w:t>
            </w:r>
          </w:p>
        </w:tc>
        <w:tc>
          <w:tcPr>
            <w:tcW w:w="454" w:type="pct"/>
            <w:hideMark/>
          </w:tcPr>
          <w:p w14:paraId="10FFCB91" w14:textId="77777777" w:rsidR="00CB3BE1" w:rsidRPr="0097491C" w:rsidRDefault="00CB3BE1" w:rsidP="0083267C">
            <w:pPr>
              <w:jc w:val="center"/>
              <w:rPr>
                <w:rFonts w:cstheme="minorHAnsi"/>
                <w:b/>
                <w:bCs/>
                <w:sz w:val="18"/>
                <w:szCs w:val="18"/>
                <w:lang w:eastAsia="en-AU"/>
              </w:rPr>
            </w:pPr>
            <w:r w:rsidRPr="0097491C">
              <w:rPr>
                <w:rFonts w:cstheme="minorHAnsi"/>
                <w:b/>
                <w:bCs/>
                <w:sz w:val="18"/>
                <w:szCs w:val="18"/>
                <w:lang w:eastAsia="en-AU"/>
              </w:rPr>
              <w:t>11</w:t>
            </w:r>
          </w:p>
        </w:tc>
        <w:tc>
          <w:tcPr>
            <w:tcW w:w="429" w:type="pct"/>
            <w:hideMark/>
          </w:tcPr>
          <w:p w14:paraId="40314128" w14:textId="77777777" w:rsidR="00CB3BE1" w:rsidRPr="0097491C" w:rsidRDefault="00CB3BE1" w:rsidP="0083267C">
            <w:pPr>
              <w:jc w:val="center"/>
              <w:rPr>
                <w:rFonts w:cstheme="minorHAnsi"/>
                <w:b/>
                <w:bCs/>
                <w:sz w:val="18"/>
                <w:szCs w:val="18"/>
                <w:lang w:eastAsia="en-AU"/>
              </w:rPr>
            </w:pPr>
            <w:r w:rsidRPr="0097491C">
              <w:rPr>
                <w:rFonts w:cstheme="minorHAnsi"/>
                <w:b/>
                <w:bCs/>
                <w:sz w:val="18"/>
                <w:szCs w:val="18"/>
                <w:lang w:eastAsia="en-AU"/>
              </w:rPr>
              <w:t>7</w:t>
            </w:r>
          </w:p>
        </w:tc>
        <w:tc>
          <w:tcPr>
            <w:tcW w:w="454" w:type="pct"/>
            <w:hideMark/>
          </w:tcPr>
          <w:p w14:paraId="3C9D804F" w14:textId="77777777" w:rsidR="00CB3BE1" w:rsidRPr="0097491C" w:rsidRDefault="00CB3BE1" w:rsidP="0083267C">
            <w:pPr>
              <w:jc w:val="center"/>
              <w:rPr>
                <w:rFonts w:cstheme="minorHAnsi"/>
                <w:b/>
                <w:bCs/>
                <w:sz w:val="18"/>
                <w:szCs w:val="18"/>
                <w:lang w:eastAsia="en-AU"/>
              </w:rPr>
            </w:pPr>
            <w:r w:rsidRPr="0097491C">
              <w:rPr>
                <w:rFonts w:cstheme="minorHAnsi"/>
                <w:b/>
                <w:bCs/>
                <w:sz w:val="18"/>
                <w:szCs w:val="18"/>
                <w:lang w:eastAsia="en-AU"/>
              </w:rPr>
              <w:t>1</w:t>
            </w:r>
          </w:p>
        </w:tc>
        <w:tc>
          <w:tcPr>
            <w:tcW w:w="454" w:type="pct"/>
            <w:hideMark/>
          </w:tcPr>
          <w:p w14:paraId="01503C4E" w14:textId="77777777" w:rsidR="00CB3BE1" w:rsidRPr="0097491C" w:rsidRDefault="00CB3BE1" w:rsidP="0083267C">
            <w:pPr>
              <w:jc w:val="center"/>
              <w:rPr>
                <w:rFonts w:cstheme="minorHAnsi"/>
                <w:b/>
                <w:bCs/>
                <w:sz w:val="18"/>
                <w:szCs w:val="18"/>
                <w:lang w:eastAsia="en-AU"/>
              </w:rPr>
            </w:pPr>
            <w:r w:rsidRPr="0097491C">
              <w:rPr>
                <w:rFonts w:cstheme="minorHAnsi"/>
                <w:b/>
                <w:bCs/>
                <w:sz w:val="18"/>
                <w:szCs w:val="18"/>
                <w:lang w:eastAsia="en-AU"/>
              </w:rPr>
              <w:t>0</w:t>
            </w:r>
          </w:p>
        </w:tc>
      </w:tr>
    </w:tbl>
    <w:p w14:paraId="2FB4A84C" w14:textId="77777777" w:rsidR="000951EB" w:rsidRDefault="000951EB" w:rsidP="00A723FD">
      <w:pPr>
        <w:contextualSpacing/>
        <w:rPr>
          <w:rFonts w:eastAsia="Aptos" w:cstheme="minorHAnsi"/>
          <w:color w:val="EE0000"/>
          <w:kern w:val="2"/>
          <w:szCs w:val="21"/>
          <w:lang w:val="en-GB"/>
          <w14:ligatures w14:val="standardContextual"/>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1063"/>
        <w:gridCol w:w="1063"/>
        <w:gridCol w:w="1063"/>
        <w:gridCol w:w="1063"/>
        <w:gridCol w:w="1063"/>
        <w:gridCol w:w="1063"/>
      </w:tblGrid>
      <w:tr w:rsidR="00E900B4" w:rsidRPr="00CB0765" w14:paraId="097AB8BD" w14:textId="77777777" w:rsidTr="00B116F0">
        <w:trPr>
          <w:trHeight w:val="440"/>
          <w:tblHeader/>
        </w:trPr>
        <w:tc>
          <w:tcPr>
            <w:tcW w:w="1568" w:type="pct"/>
            <w:shd w:val="clear" w:color="auto" w:fill="DEEAF6"/>
            <w:noWrap/>
            <w:hideMark/>
          </w:tcPr>
          <w:p w14:paraId="3E9C7180" w14:textId="0EEA3047" w:rsidR="00E900B4" w:rsidRPr="00941983" w:rsidRDefault="00E900B4" w:rsidP="0083267C">
            <w:pPr>
              <w:rPr>
                <w:rFonts w:cstheme="minorHAnsi"/>
                <w:b/>
                <w:bCs/>
                <w:sz w:val="18"/>
                <w:szCs w:val="18"/>
                <w:lang w:eastAsia="en-AU"/>
              </w:rPr>
            </w:pPr>
            <w:r w:rsidRPr="00941983">
              <w:rPr>
                <w:rFonts w:cstheme="minorHAnsi"/>
                <w:b/>
                <w:bCs/>
                <w:sz w:val="18"/>
                <w:szCs w:val="18"/>
                <w:lang w:eastAsia="en-AU"/>
              </w:rPr>
              <w:t>Key quality areas [Reports</w:t>
            </w:r>
            <w:r>
              <w:rPr>
                <w:rFonts w:cstheme="minorHAnsi"/>
                <w:b/>
                <w:bCs/>
                <w:sz w:val="18"/>
                <w:szCs w:val="18"/>
                <w:lang w:eastAsia="en-AU"/>
              </w:rPr>
              <w:t xml:space="preserve"> n=9</w:t>
            </w:r>
            <w:r w:rsidRPr="00941983">
              <w:rPr>
                <w:rFonts w:cstheme="minorHAnsi"/>
                <w:b/>
                <w:bCs/>
                <w:sz w:val="18"/>
                <w:szCs w:val="18"/>
                <w:lang w:eastAsia="en-AU"/>
              </w:rPr>
              <w:t>]</w:t>
            </w:r>
          </w:p>
        </w:tc>
        <w:tc>
          <w:tcPr>
            <w:tcW w:w="572" w:type="pct"/>
            <w:shd w:val="clear" w:color="auto" w:fill="DEEAF6"/>
            <w:noWrap/>
            <w:hideMark/>
          </w:tcPr>
          <w:p w14:paraId="12BB1ABD"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lang w:eastAsia="en-AU"/>
              </w:rPr>
              <w:t>Count of 1s</w:t>
            </w:r>
          </w:p>
        </w:tc>
        <w:tc>
          <w:tcPr>
            <w:tcW w:w="572" w:type="pct"/>
            <w:shd w:val="clear" w:color="auto" w:fill="DEEAF6"/>
            <w:noWrap/>
            <w:hideMark/>
          </w:tcPr>
          <w:p w14:paraId="2EFD72F8"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lang w:eastAsia="en-AU"/>
              </w:rPr>
              <w:t>Count of 2s</w:t>
            </w:r>
          </w:p>
        </w:tc>
        <w:tc>
          <w:tcPr>
            <w:tcW w:w="572" w:type="pct"/>
            <w:shd w:val="clear" w:color="auto" w:fill="DEEAF6"/>
            <w:noWrap/>
            <w:hideMark/>
          </w:tcPr>
          <w:p w14:paraId="4C30514F"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lang w:eastAsia="en-AU"/>
              </w:rPr>
              <w:t>Count of 3s</w:t>
            </w:r>
          </w:p>
        </w:tc>
        <w:tc>
          <w:tcPr>
            <w:tcW w:w="572" w:type="pct"/>
            <w:shd w:val="clear" w:color="auto" w:fill="DEEAF6"/>
            <w:noWrap/>
            <w:hideMark/>
          </w:tcPr>
          <w:p w14:paraId="74AC2CE5"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lang w:eastAsia="en-AU"/>
              </w:rPr>
              <w:t>Count of 4s</w:t>
            </w:r>
          </w:p>
        </w:tc>
        <w:tc>
          <w:tcPr>
            <w:tcW w:w="572" w:type="pct"/>
            <w:shd w:val="clear" w:color="auto" w:fill="DEEAF6"/>
            <w:noWrap/>
            <w:hideMark/>
          </w:tcPr>
          <w:p w14:paraId="0C434E4C"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lang w:eastAsia="en-AU"/>
              </w:rPr>
              <w:t>Count of 5s</w:t>
            </w:r>
          </w:p>
        </w:tc>
        <w:tc>
          <w:tcPr>
            <w:tcW w:w="572" w:type="pct"/>
            <w:shd w:val="clear" w:color="auto" w:fill="DEEAF6"/>
            <w:noWrap/>
            <w:hideMark/>
          </w:tcPr>
          <w:p w14:paraId="0D1F6BE4"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lang w:eastAsia="en-AU"/>
              </w:rPr>
              <w:t>Count of 6s</w:t>
            </w:r>
          </w:p>
        </w:tc>
      </w:tr>
      <w:tr w:rsidR="00E900B4" w:rsidRPr="00CB0765" w14:paraId="67F0E0D0" w14:textId="77777777" w:rsidTr="004744B4">
        <w:trPr>
          <w:trHeight w:val="440"/>
        </w:trPr>
        <w:tc>
          <w:tcPr>
            <w:tcW w:w="1568" w:type="pct"/>
            <w:noWrap/>
            <w:hideMark/>
          </w:tcPr>
          <w:p w14:paraId="440DD2E6" w14:textId="77777777" w:rsidR="00E900B4" w:rsidRPr="00941983" w:rsidRDefault="00E900B4" w:rsidP="0083267C">
            <w:pPr>
              <w:rPr>
                <w:rFonts w:cstheme="minorHAnsi"/>
                <w:sz w:val="18"/>
                <w:szCs w:val="18"/>
                <w:lang w:eastAsia="en-AU"/>
              </w:rPr>
            </w:pPr>
            <w:r w:rsidRPr="00941983">
              <w:rPr>
                <w:rFonts w:cstheme="minorHAnsi"/>
                <w:sz w:val="18"/>
                <w:szCs w:val="18"/>
                <w:lang w:eastAsia="en-AU"/>
              </w:rPr>
              <w:t xml:space="preserve">1) Purpose and use of evaluation </w:t>
            </w:r>
          </w:p>
        </w:tc>
        <w:tc>
          <w:tcPr>
            <w:tcW w:w="572" w:type="pct"/>
            <w:hideMark/>
          </w:tcPr>
          <w:p w14:paraId="616089C9"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4F92C1C1"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4C1FEBDE" w14:textId="77777777" w:rsidR="00E900B4" w:rsidRPr="00941983" w:rsidRDefault="00E900B4" w:rsidP="0083267C">
            <w:pPr>
              <w:jc w:val="center"/>
              <w:rPr>
                <w:rFonts w:cstheme="minorHAnsi"/>
                <w:sz w:val="18"/>
                <w:szCs w:val="18"/>
                <w:lang w:eastAsia="en-AU"/>
              </w:rPr>
            </w:pPr>
            <w:r w:rsidRPr="00941983">
              <w:rPr>
                <w:rFonts w:cstheme="minorHAnsi"/>
                <w:sz w:val="18"/>
                <w:szCs w:val="18"/>
              </w:rPr>
              <w:t>4</w:t>
            </w:r>
          </w:p>
        </w:tc>
        <w:tc>
          <w:tcPr>
            <w:tcW w:w="572" w:type="pct"/>
            <w:hideMark/>
          </w:tcPr>
          <w:p w14:paraId="7FA88CEB" w14:textId="77777777" w:rsidR="00E900B4" w:rsidRPr="00941983" w:rsidRDefault="00E900B4" w:rsidP="0083267C">
            <w:pPr>
              <w:jc w:val="center"/>
              <w:rPr>
                <w:rFonts w:cstheme="minorHAnsi"/>
                <w:sz w:val="18"/>
                <w:szCs w:val="18"/>
                <w:lang w:eastAsia="en-AU"/>
              </w:rPr>
            </w:pPr>
            <w:r w:rsidRPr="00941983">
              <w:rPr>
                <w:rFonts w:cstheme="minorHAnsi"/>
                <w:sz w:val="18"/>
                <w:szCs w:val="18"/>
              </w:rPr>
              <w:t>2</w:t>
            </w:r>
          </w:p>
        </w:tc>
        <w:tc>
          <w:tcPr>
            <w:tcW w:w="572" w:type="pct"/>
            <w:hideMark/>
          </w:tcPr>
          <w:p w14:paraId="00331B72"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43B0927F"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r>
      <w:tr w:rsidR="00E900B4" w:rsidRPr="00CB0765" w14:paraId="6F8A77E6" w14:textId="77777777" w:rsidTr="004744B4">
        <w:trPr>
          <w:trHeight w:val="440"/>
        </w:trPr>
        <w:tc>
          <w:tcPr>
            <w:tcW w:w="1568" w:type="pct"/>
            <w:noWrap/>
            <w:hideMark/>
          </w:tcPr>
          <w:p w14:paraId="1EED6926" w14:textId="77777777" w:rsidR="00E900B4" w:rsidRPr="00941983" w:rsidRDefault="00E900B4" w:rsidP="0083267C">
            <w:pPr>
              <w:rPr>
                <w:rFonts w:cstheme="minorHAnsi"/>
                <w:sz w:val="18"/>
                <w:szCs w:val="18"/>
                <w:lang w:eastAsia="en-AU"/>
              </w:rPr>
            </w:pPr>
            <w:r w:rsidRPr="00941983">
              <w:rPr>
                <w:rFonts w:cstheme="minorHAnsi"/>
                <w:sz w:val="18"/>
                <w:szCs w:val="18"/>
                <w:lang w:eastAsia="en-AU"/>
              </w:rPr>
              <w:t xml:space="preserve">2) Evaluation design </w:t>
            </w:r>
          </w:p>
        </w:tc>
        <w:tc>
          <w:tcPr>
            <w:tcW w:w="572" w:type="pct"/>
            <w:hideMark/>
          </w:tcPr>
          <w:p w14:paraId="14E7ABA0"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16AFE448"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74D558BF" w14:textId="77777777" w:rsidR="00E900B4" w:rsidRPr="00941983" w:rsidRDefault="00E900B4" w:rsidP="0083267C">
            <w:pPr>
              <w:jc w:val="center"/>
              <w:rPr>
                <w:rFonts w:cstheme="minorHAnsi"/>
                <w:sz w:val="18"/>
                <w:szCs w:val="18"/>
                <w:lang w:eastAsia="en-AU"/>
              </w:rPr>
            </w:pPr>
            <w:r w:rsidRPr="00941983">
              <w:rPr>
                <w:rFonts w:cstheme="minorHAnsi"/>
                <w:sz w:val="18"/>
                <w:szCs w:val="18"/>
              </w:rPr>
              <w:t>2</w:t>
            </w:r>
          </w:p>
        </w:tc>
        <w:tc>
          <w:tcPr>
            <w:tcW w:w="572" w:type="pct"/>
            <w:hideMark/>
          </w:tcPr>
          <w:p w14:paraId="37BA993D" w14:textId="77777777" w:rsidR="00E900B4" w:rsidRPr="00941983" w:rsidRDefault="00E900B4" w:rsidP="0083267C">
            <w:pPr>
              <w:jc w:val="center"/>
              <w:rPr>
                <w:rFonts w:cstheme="minorHAnsi"/>
                <w:sz w:val="18"/>
                <w:szCs w:val="18"/>
                <w:lang w:eastAsia="en-AU"/>
              </w:rPr>
            </w:pPr>
            <w:r w:rsidRPr="00941983">
              <w:rPr>
                <w:rFonts w:cstheme="minorHAnsi"/>
                <w:sz w:val="18"/>
                <w:szCs w:val="18"/>
              </w:rPr>
              <w:t>2</w:t>
            </w:r>
          </w:p>
        </w:tc>
        <w:tc>
          <w:tcPr>
            <w:tcW w:w="572" w:type="pct"/>
            <w:hideMark/>
          </w:tcPr>
          <w:p w14:paraId="0C958AC3" w14:textId="77777777" w:rsidR="00E900B4" w:rsidRPr="00941983" w:rsidRDefault="00E900B4" w:rsidP="0083267C">
            <w:pPr>
              <w:jc w:val="center"/>
              <w:rPr>
                <w:rFonts w:cstheme="minorHAnsi"/>
                <w:sz w:val="18"/>
                <w:szCs w:val="18"/>
                <w:lang w:eastAsia="en-AU"/>
              </w:rPr>
            </w:pPr>
            <w:r w:rsidRPr="00941983">
              <w:rPr>
                <w:rFonts w:cstheme="minorHAnsi"/>
                <w:sz w:val="18"/>
                <w:szCs w:val="18"/>
              </w:rPr>
              <w:t>2</w:t>
            </w:r>
          </w:p>
        </w:tc>
        <w:tc>
          <w:tcPr>
            <w:tcW w:w="572" w:type="pct"/>
            <w:hideMark/>
          </w:tcPr>
          <w:p w14:paraId="5FF906E5"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r>
      <w:tr w:rsidR="00E900B4" w:rsidRPr="00CB0765" w14:paraId="669ED778" w14:textId="77777777" w:rsidTr="004744B4">
        <w:trPr>
          <w:trHeight w:val="440"/>
        </w:trPr>
        <w:tc>
          <w:tcPr>
            <w:tcW w:w="1568" w:type="pct"/>
            <w:hideMark/>
          </w:tcPr>
          <w:p w14:paraId="2E26A44C" w14:textId="77777777" w:rsidR="00E900B4" w:rsidRPr="00941983" w:rsidRDefault="00E900B4" w:rsidP="0083267C">
            <w:pPr>
              <w:rPr>
                <w:rFonts w:cstheme="minorHAnsi"/>
                <w:sz w:val="18"/>
                <w:szCs w:val="18"/>
                <w:lang w:eastAsia="en-AU"/>
              </w:rPr>
            </w:pPr>
            <w:r w:rsidRPr="00941983">
              <w:rPr>
                <w:rFonts w:cstheme="minorHAnsi"/>
                <w:sz w:val="18"/>
                <w:szCs w:val="18"/>
                <w:lang w:eastAsia="en-AU"/>
              </w:rPr>
              <w:t xml:space="preserve">3) Evaluation questions </w:t>
            </w:r>
          </w:p>
        </w:tc>
        <w:tc>
          <w:tcPr>
            <w:tcW w:w="572" w:type="pct"/>
            <w:hideMark/>
          </w:tcPr>
          <w:p w14:paraId="1B79C743"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29DE0C0A" w14:textId="77777777" w:rsidR="00E900B4" w:rsidRPr="00941983" w:rsidRDefault="00E900B4" w:rsidP="0083267C">
            <w:pPr>
              <w:jc w:val="center"/>
              <w:rPr>
                <w:rFonts w:cstheme="minorHAnsi"/>
                <w:sz w:val="18"/>
                <w:szCs w:val="18"/>
                <w:lang w:eastAsia="en-AU"/>
              </w:rPr>
            </w:pPr>
            <w:r w:rsidRPr="00941983">
              <w:rPr>
                <w:rFonts w:cstheme="minorHAnsi"/>
                <w:sz w:val="18"/>
                <w:szCs w:val="18"/>
              </w:rPr>
              <w:t>1</w:t>
            </w:r>
          </w:p>
        </w:tc>
        <w:tc>
          <w:tcPr>
            <w:tcW w:w="572" w:type="pct"/>
            <w:hideMark/>
          </w:tcPr>
          <w:p w14:paraId="4680A609"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506E8F45" w14:textId="77777777" w:rsidR="00E900B4" w:rsidRPr="00941983" w:rsidRDefault="00E900B4" w:rsidP="0083267C">
            <w:pPr>
              <w:jc w:val="center"/>
              <w:rPr>
                <w:rFonts w:cstheme="minorHAnsi"/>
                <w:sz w:val="18"/>
                <w:szCs w:val="18"/>
                <w:lang w:eastAsia="en-AU"/>
              </w:rPr>
            </w:pPr>
            <w:r w:rsidRPr="00941983">
              <w:rPr>
                <w:rFonts w:cstheme="minorHAnsi"/>
                <w:sz w:val="18"/>
                <w:szCs w:val="18"/>
              </w:rPr>
              <w:t>1</w:t>
            </w:r>
          </w:p>
        </w:tc>
        <w:tc>
          <w:tcPr>
            <w:tcW w:w="572" w:type="pct"/>
            <w:hideMark/>
          </w:tcPr>
          <w:p w14:paraId="3C7B2867" w14:textId="77777777" w:rsidR="00E900B4" w:rsidRPr="00941983" w:rsidRDefault="00E900B4" w:rsidP="0083267C">
            <w:pPr>
              <w:jc w:val="center"/>
              <w:rPr>
                <w:rFonts w:cstheme="minorHAnsi"/>
                <w:sz w:val="18"/>
                <w:szCs w:val="18"/>
                <w:lang w:eastAsia="en-AU"/>
              </w:rPr>
            </w:pPr>
            <w:r w:rsidRPr="00941983">
              <w:rPr>
                <w:rFonts w:cstheme="minorHAnsi"/>
                <w:sz w:val="18"/>
                <w:szCs w:val="18"/>
              </w:rPr>
              <w:t>2</w:t>
            </w:r>
          </w:p>
        </w:tc>
        <w:tc>
          <w:tcPr>
            <w:tcW w:w="572" w:type="pct"/>
            <w:hideMark/>
          </w:tcPr>
          <w:p w14:paraId="5BC9C531" w14:textId="77777777" w:rsidR="00E900B4" w:rsidRPr="00941983" w:rsidRDefault="00E900B4" w:rsidP="0083267C">
            <w:pPr>
              <w:jc w:val="center"/>
              <w:rPr>
                <w:rFonts w:cstheme="minorHAnsi"/>
                <w:sz w:val="18"/>
                <w:szCs w:val="18"/>
                <w:lang w:eastAsia="en-AU"/>
              </w:rPr>
            </w:pPr>
            <w:r w:rsidRPr="00941983">
              <w:rPr>
                <w:rFonts w:cstheme="minorHAnsi"/>
                <w:sz w:val="18"/>
                <w:szCs w:val="18"/>
              </w:rPr>
              <w:t>2</w:t>
            </w:r>
          </w:p>
        </w:tc>
      </w:tr>
      <w:tr w:rsidR="00E900B4" w:rsidRPr="00CB0765" w14:paraId="3224085A" w14:textId="77777777" w:rsidTr="004744B4">
        <w:trPr>
          <w:trHeight w:val="440"/>
        </w:trPr>
        <w:tc>
          <w:tcPr>
            <w:tcW w:w="1568" w:type="pct"/>
            <w:noWrap/>
            <w:hideMark/>
          </w:tcPr>
          <w:p w14:paraId="76BCFB4B" w14:textId="77777777" w:rsidR="00E900B4" w:rsidRPr="00941983" w:rsidRDefault="00E900B4" w:rsidP="0083267C">
            <w:pPr>
              <w:rPr>
                <w:rFonts w:cstheme="minorHAnsi"/>
                <w:sz w:val="18"/>
                <w:szCs w:val="18"/>
                <w:lang w:eastAsia="en-AU"/>
              </w:rPr>
            </w:pPr>
            <w:r w:rsidRPr="00941983">
              <w:rPr>
                <w:rFonts w:cstheme="minorHAnsi"/>
                <w:sz w:val="18"/>
                <w:szCs w:val="18"/>
                <w:lang w:eastAsia="en-AU"/>
              </w:rPr>
              <w:t xml:space="preserve">4) Strength of evidence </w:t>
            </w:r>
          </w:p>
        </w:tc>
        <w:tc>
          <w:tcPr>
            <w:tcW w:w="572" w:type="pct"/>
            <w:hideMark/>
          </w:tcPr>
          <w:p w14:paraId="4B01713E"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11624140"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016DF30B"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7211A8B6"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2A824568"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62AD6C63"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r>
      <w:tr w:rsidR="00E900B4" w:rsidRPr="00CB0765" w14:paraId="747DA1B1" w14:textId="77777777" w:rsidTr="004744B4">
        <w:trPr>
          <w:trHeight w:val="440"/>
        </w:trPr>
        <w:tc>
          <w:tcPr>
            <w:tcW w:w="1568" w:type="pct"/>
            <w:noWrap/>
            <w:hideMark/>
          </w:tcPr>
          <w:p w14:paraId="2B613E3C" w14:textId="77777777" w:rsidR="00E900B4" w:rsidRPr="00941983" w:rsidRDefault="00E900B4" w:rsidP="0083267C">
            <w:pPr>
              <w:rPr>
                <w:rFonts w:cstheme="minorHAnsi"/>
                <w:sz w:val="18"/>
                <w:szCs w:val="18"/>
                <w:lang w:eastAsia="en-AU"/>
              </w:rPr>
            </w:pPr>
            <w:r w:rsidRPr="00941983">
              <w:rPr>
                <w:rFonts w:cstheme="minorHAnsi"/>
                <w:sz w:val="18"/>
                <w:szCs w:val="18"/>
                <w:lang w:eastAsia="en-AU"/>
              </w:rPr>
              <w:t xml:space="preserve">5) Limitations </w:t>
            </w:r>
          </w:p>
        </w:tc>
        <w:tc>
          <w:tcPr>
            <w:tcW w:w="572" w:type="pct"/>
            <w:hideMark/>
          </w:tcPr>
          <w:p w14:paraId="4C9D5FF5"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4C7723E1" w14:textId="77777777" w:rsidR="00E900B4" w:rsidRPr="00941983" w:rsidRDefault="00E900B4" w:rsidP="0083267C">
            <w:pPr>
              <w:jc w:val="center"/>
              <w:rPr>
                <w:rFonts w:cstheme="minorHAnsi"/>
                <w:sz w:val="18"/>
                <w:szCs w:val="18"/>
                <w:lang w:eastAsia="en-AU"/>
              </w:rPr>
            </w:pPr>
            <w:r w:rsidRPr="00941983">
              <w:rPr>
                <w:rFonts w:cstheme="minorHAnsi"/>
                <w:sz w:val="18"/>
                <w:szCs w:val="18"/>
              </w:rPr>
              <w:t>4</w:t>
            </w:r>
          </w:p>
        </w:tc>
        <w:tc>
          <w:tcPr>
            <w:tcW w:w="572" w:type="pct"/>
            <w:hideMark/>
          </w:tcPr>
          <w:p w14:paraId="11A83B78" w14:textId="77777777" w:rsidR="00E900B4" w:rsidRPr="00941983" w:rsidRDefault="00E900B4" w:rsidP="0083267C">
            <w:pPr>
              <w:jc w:val="center"/>
              <w:rPr>
                <w:rFonts w:cstheme="minorHAnsi"/>
                <w:sz w:val="18"/>
                <w:szCs w:val="18"/>
                <w:lang w:eastAsia="en-AU"/>
              </w:rPr>
            </w:pPr>
            <w:r w:rsidRPr="00941983">
              <w:rPr>
                <w:rFonts w:cstheme="minorHAnsi"/>
                <w:sz w:val="18"/>
                <w:szCs w:val="18"/>
              </w:rPr>
              <w:t>1</w:t>
            </w:r>
          </w:p>
        </w:tc>
        <w:tc>
          <w:tcPr>
            <w:tcW w:w="572" w:type="pct"/>
            <w:hideMark/>
          </w:tcPr>
          <w:p w14:paraId="7DFE1E11"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18D46A37" w14:textId="77777777" w:rsidR="00E900B4" w:rsidRPr="00941983" w:rsidRDefault="00E900B4" w:rsidP="0083267C">
            <w:pPr>
              <w:jc w:val="center"/>
              <w:rPr>
                <w:rFonts w:cstheme="minorHAnsi"/>
                <w:sz w:val="18"/>
                <w:szCs w:val="18"/>
                <w:lang w:eastAsia="en-AU"/>
              </w:rPr>
            </w:pPr>
            <w:r w:rsidRPr="00941983">
              <w:rPr>
                <w:rFonts w:cstheme="minorHAnsi"/>
                <w:sz w:val="18"/>
                <w:szCs w:val="18"/>
              </w:rPr>
              <w:t>1</w:t>
            </w:r>
          </w:p>
        </w:tc>
        <w:tc>
          <w:tcPr>
            <w:tcW w:w="572" w:type="pct"/>
            <w:hideMark/>
          </w:tcPr>
          <w:p w14:paraId="27FB7329"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r>
      <w:tr w:rsidR="00E900B4" w:rsidRPr="00CB0765" w14:paraId="0A2C0B44" w14:textId="77777777" w:rsidTr="004744B4">
        <w:trPr>
          <w:trHeight w:val="440"/>
        </w:trPr>
        <w:tc>
          <w:tcPr>
            <w:tcW w:w="1568" w:type="pct"/>
            <w:noWrap/>
            <w:hideMark/>
          </w:tcPr>
          <w:p w14:paraId="12B0ED2D" w14:textId="77777777" w:rsidR="00E900B4" w:rsidRPr="00941983" w:rsidRDefault="00E900B4" w:rsidP="0083267C">
            <w:pPr>
              <w:rPr>
                <w:rFonts w:cstheme="minorHAnsi"/>
                <w:sz w:val="18"/>
                <w:szCs w:val="18"/>
                <w:lang w:eastAsia="en-AU"/>
              </w:rPr>
            </w:pPr>
            <w:r w:rsidRPr="00941983">
              <w:rPr>
                <w:rFonts w:cstheme="minorHAnsi"/>
                <w:sz w:val="18"/>
                <w:szCs w:val="18"/>
                <w:lang w:eastAsia="en-AU"/>
              </w:rPr>
              <w:t>6) Recommendations and lessons</w:t>
            </w:r>
          </w:p>
        </w:tc>
        <w:tc>
          <w:tcPr>
            <w:tcW w:w="572" w:type="pct"/>
            <w:hideMark/>
          </w:tcPr>
          <w:p w14:paraId="2887A427"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c>
          <w:tcPr>
            <w:tcW w:w="572" w:type="pct"/>
            <w:hideMark/>
          </w:tcPr>
          <w:p w14:paraId="76B1269C" w14:textId="77777777" w:rsidR="00E900B4" w:rsidRPr="00941983" w:rsidRDefault="00E900B4" w:rsidP="0083267C">
            <w:pPr>
              <w:jc w:val="center"/>
              <w:rPr>
                <w:rFonts w:cstheme="minorHAnsi"/>
                <w:sz w:val="18"/>
                <w:szCs w:val="18"/>
                <w:lang w:eastAsia="en-AU"/>
              </w:rPr>
            </w:pPr>
            <w:r w:rsidRPr="00941983">
              <w:rPr>
                <w:rFonts w:cstheme="minorHAnsi"/>
                <w:sz w:val="18"/>
                <w:szCs w:val="18"/>
              </w:rPr>
              <w:t>1</w:t>
            </w:r>
          </w:p>
        </w:tc>
        <w:tc>
          <w:tcPr>
            <w:tcW w:w="572" w:type="pct"/>
            <w:hideMark/>
          </w:tcPr>
          <w:p w14:paraId="05232297" w14:textId="77777777" w:rsidR="00E900B4" w:rsidRPr="00941983" w:rsidRDefault="00E900B4" w:rsidP="0083267C">
            <w:pPr>
              <w:jc w:val="center"/>
              <w:rPr>
                <w:rFonts w:cstheme="minorHAnsi"/>
                <w:sz w:val="18"/>
                <w:szCs w:val="18"/>
                <w:lang w:eastAsia="en-AU"/>
              </w:rPr>
            </w:pPr>
            <w:r w:rsidRPr="00941983">
              <w:rPr>
                <w:rFonts w:cstheme="minorHAnsi"/>
                <w:sz w:val="18"/>
                <w:szCs w:val="18"/>
              </w:rPr>
              <w:t>2</w:t>
            </w:r>
          </w:p>
        </w:tc>
        <w:tc>
          <w:tcPr>
            <w:tcW w:w="572" w:type="pct"/>
            <w:hideMark/>
          </w:tcPr>
          <w:p w14:paraId="2FF2AE55"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0C16C48E" w14:textId="77777777" w:rsidR="00E900B4" w:rsidRPr="00941983" w:rsidRDefault="00E900B4" w:rsidP="0083267C">
            <w:pPr>
              <w:jc w:val="center"/>
              <w:rPr>
                <w:rFonts w:cstheme="minorHAnsi"/>
                <w:sz w:val="18"/>
                <w:szCs w:val="18"/>
                <w:lang w:eastAsia="en-AU"/>
              </w:rPr>
            </w:pPr>
            <w:r w:rsidRPr="00941983">
              <w:rPr>
                <w:rFonts w:cstheme="minorHAnsi"/>
                <w:sz w:val="18"/>
                <w:szCs w:val="18"/>
              </w:rPr>
              <w:t>3</w:t>
            </w:r>
          </w:p>
        </w:tc>
        <w:tc>
          <w:tcPr>
            <w:tcW w:w="572" w:type="pct"/>
            <w:hideMark/>
          </w:tcPr>
          <w:p w14:paraId="607F2E9C" w14:textId="77777777" w:rsidR="00E900B4" w:rsidRPr="00941983" w:rsidRDefault="00E900B4" w:rsidP="0083267C">
            <w:pPr>
              <w:jc w:val="center"/>
              <w:rPr>
                <w:rFonts w:cstheme="minorHAnsi"/>
                <w:sz w:val="18"/>
                <w:szCs w:val="18"/>
                <w:lang w:eastAsia="en-AU"/>
              </w:rPr>
            </w:pPr>
            <w:r w:rsidRPr="00941983">
              <w:rPr>
                <w:rFonts w:cstheme="minorHAnsi"/>
                <w:sz w:val="18"/>
                <w:szCs w:val="18"/>
              </w:rPr>
              <w:t>0</w:t>
            </w:r>
          </w:p>
        </w:tc>
      </w:tr>
      <w:tr w:rsidR="00E900B4" w:rsidRPr="00CB0765" w14:paraId="48F96E87" w14:textId="77777777" w:rsidTr="004744B4">
        <w:trPr>
          <w:trHeight w:val="440"/>
        </w:trPr>
        <w:tc>
          <w:tcPr>
            <w:tcW w:w="1568" w:type="pct"/>
            <w:noWrap/>
            <w:hideMark/>
          </w:tcPr>
          <w:p w14:paraId="56B8D517" w14:textId="77777777" w:rsidR="00E900B4" w:rsidRPr="00941983" w:rsidRDefault="00E900B4" w:rsidP="0083267C">
            <w:pPr>
              <w:rPr>
                <w:rFonts w:cstheme="minorHAnsi"/>
                <w:b/>
                <w:bCs/>
                <w:sz w:val="18"/>
                <w:szCs w:val="18"/>
                <w:lang w:eastAsia="en-AU"/>
              </w:rPr>
            </w:pPr>
            <w:r w:rsidRPr="00941983">
              <w:rPr>
                <w:rFonts w:cstheme="minorHAnsi"/>
                <w:b/>
                <w:bCs/>
                <w:sz w:val="18"/>
                <w:szCs w:val="18"/>
                <w:lang w:eastAsia="en-AU"/>
              </w:rPr>
              <w:lastRenderedPageBreak/>
              <w:t>Overall report review score</w:t>
            </w:r>
          </w:p>
        </w:tc>
        <w:tc>
          <w:tcPr>
            <w:tcW w:w="572" w:type="pct"/>
            <w:hideMark/>
          </w:tcPr>
          <w:p w14:paraId="0BD3C5B3"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rPr>
              <w:t>0</w:t>
            </w:r>
          </w:p>
        </w:tc>
        <w:tc>
          <w:tcPr>
            <w:tcW w:w="572" w:type="pct"/>
            <w:hideMark/>
          </w:tcPr>
          <w:p w14:paraId="56541E8C"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rPr>
              <w:t>1</w:t>
            </w:r>
          </w:p>
        </w:tc>
        <w:tc>
          <w:tcPr>
            <w:tcW w:w="572" w:type="pct"/>
            <w:hideMark/>
          </w:tcPr>
          <w:p w14:paraId="7424B560"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rPr>
              <w:t>4</w:t>
            </w:r>
          </w:p>
        </w:tc>
        <w:tc>
          <w:tcPr>
            <w:tcW w:w="572" w:type="pct"/>
            <w:hideMark/>
          </w:tcPr>
          <w:p w14:paraId="3F4F1FE2"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rPr>
              <w:t>2</w:t>
            </w:r>
          </w:p>
        </w:tc>
        <w:tc>
          <w:tcPr>
            <w:tcW w:w="572" w:type="pct"/>
            <w:hideMark/>
          </w:tcPr>
          <w:p w14:paraId="5986EC41"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rPr>
              <w:t>2</w:t>
            </w:r>
          </w:p>
        </w:tc>
        <w:tc>
          <w:tcPr>
            <w:tcW w:w="572" w:type="pct"/>
            <w:hideMark/>
          </w:tcPr>
          <w:p w14:paraId="28225A93" w14:textId="77777777" w:rsidR="00E900B4" w:rsidRPr="00941983" w:rsidRDefault="00E900B4" w:rsidP="0083267C">
            <w:pPr>
              <w:jc w:val="center"/>
              <w:rPr>
                <w:rFonts w:cstheme="minorHAnsi"/>
                <w:b/>
                <w:bCs/>
                <w:sz w:val="18"/>
                <w:szCs w:val="18"/>
                <w:lang w:eastAsia="en-AU"/>
              </w:rPr>
            </w:pPr>
            <w:r w:rsidRPr="00941983">
              <w:rPr>
                <w:rFonts w:cstheme="minorHAnsi"/>
                <w:b/>
                <w:bCs/>
                <w:sz w:val="18"/>
                <w:szCs w:val="18"/>
              </w:rPr>
              <w:t>0</w:t>
            </w:r>
          </w:p>
        </w:tc>
      </w:tr>
    </w:tbl>
    <w:p w14:paraId="4B7B38DD" w14:textId="25021739" w:rsidR="00953D68" w:rsidRPr="002D3696" w:rsidRDefault="00953D68" w:rsidP="00CB178E">
      <w:pPr>
        <w:rPr>
          <w:rFonts w:eastAsiaTheme="minorEastAsia"/>
          <w:b/>
          <w:bCs/>
          <w:color w:val="2E74B5" w:themeColor="accent1" w:themeShade="BF"/>
          <w:sz w:val="20"/>
          <w:szCs w:val="20"/>
        </w:rPr>
      </w:pPr>
      <w:bookmarkStart w:id="219" w:name="OLE_LINKtableO"/>
      <w:bookmarkEnd w:id="219"/>
      <w:r w:rsidRPr="00653F60">
        <w:rPr>
          <w:rFonts w:eastAsia="Aptos"/>
          <w:b/>
          <w:bCs/>
          <w:color w:val="2E74B5" w:themeColor="accent1" w:themeShade="BF"/>
          <w:sz w:val="20"/>
          <w:szCs w:val="20"/>
          <w:lang w:val="en-GB"/>
        </w:rPr>
        <w:t xml:space="preserve">Table </w:t>
      </w:r>
      <w:r w:rsidR="00453B99">
        <w:rPr>
          <w:rFonts w:eastAsia="Aptos"/>
          <w:b/>
          <w:bCs/>
          <w:color w:val="2E74B5" w:themeColor="accent1" w:themeShade="BF"/>
          <w:sz w:val="20"/>
          <w:szCs w:val="20"/>
          <w:lang w:val="en-GB"/>
        </w:rPr>
        <w:t>Q</w:t>
      </w:r>
      <w:r w:rsidRPr="00653F60">
        <w:rPr>
          <w:rFonts w:eastAsia="Aptos"/>
          <w:b/>
          <w:bCs/>
          <w:color w:val="2E74B5" w:themeColor="accent1" w:themeShade="BF"/>
          <w:sz w:val="20"/>
          <w:szCs w:val="20"/>
          <w:lang w:val="en-GB"/>
        </w:rPr>
        <w:t xml:space="preserve">: </w:t>
      </w:r>
      <w:r w:rsidR="00306839" w:rsidRPr="00653F60">
        <w:rPr>
          <w:rFonts w:eastAsia="Aptos"/>
          <w:b/>
          <w:bCs/>
          <w:color w:val="2E74B5" w:themeColor="accent1" w:themeShade="BF"/>
          <w:sz w:val="20"/>
          <w:szCs w:val="20"/>
          <w:lang w:val="en-GB"/>
        </w:rPr>
        <w:t>Data</w:t>
      </w:r>
      <w:r w:rsidRPr="00653F60">
        <w:rPr>
          <w:rFonts w:eastAsia="Aptos"/>
          <w:b/>
          <w:bCs/>
          <w:color w:val="2E74B5" w:themeColor="accent1" w:themeShade="BF"/>
          <w:sz w:val="20"/>
          <w:szCs w:val="20"/>
          <w:lang w:val="en-GB"/>
        </w:rPr>
        <w:t xml:space="preserve"> to accompany </w:t>
      </w:r>
      <w:hyperlink w:anchor="OLE_LINKfigure2" w:history="1">
        <w:r w:rsidRPr="00653F60">
          <w:rPr>
            <w:rFonts w:eastAsia="Aptos"/>
            <w:b/>
            <w:bCs/>
            <w:color w:val="2E74B5" w:themeColor="accent1" w:themeShade="BF"/>
            <w:sz w:val="20"/>
            <w:szCs w:val="20"/>
            <w:lang w:val="en-GB"/>
          </w:rPr>
          <w:t xml:space="preserve">Figure 2: </w:t>
        </w:r>
        <w:r w:rsidRPr="00653F60">
          <w:rPr>
            <w:rFonts w:eastAsiaTheme="minorEastAsia"/>
            <w:b/>
            <w:bCs/>
            <w:color w:val="2E74B5" w:themeColor="accent1" w:themeShade="BF"/>
            <w:sz w:val="20"/>
            <w:szCs w:val="20"/>
            <w:lang w:val="en-GB" w:eastAsia="en-AU"/>
          </w:rPr>
          <w:t>Average overall rating compared across plans and reports</w:t>
        </w:r>
      </w:hyperlink>
    </w:p>
    <w:tbl>
      <w:tblPr>
        <w:tblStyle w:val="TableGrid1"/>
        <w:tblW w:w="4240" w:type="dxa"/>
        <w:tblLook w:val="04A0" w:firstRow="1" w:lastRow="0" w:firstColumn="1" w:lastColumn="0" w:noHBand="0" w:noVBand="1"/>
      </w:tblPr>
      <w:tblGrid>
        <w:gridCol w:w="1060"/>
        <w:gridCol w:w="1060"/>
        <w:gridCol w:w="1060"/>
        <w:gridCol w:w="1060"/>
      </w:tblGrid>
      <w:tr w:rsidR="00953D68" w:rsidRPr="00953D68" w14:paraId="033DF19A" w14:textId="77777777" w:rsidTr="00B116F0">
        <w:trPr>
          <w:trHeight w:val="280"/>
          <w:tblHeader/>
        </w:trPr>
        <w:tc>
          <w:tcPr>
            <w:tcW w:w="1060" w:type="dxa"/>
            <w:shd w:val="clear" w:color="auto" w:fill="DEEAF6" w:themeFill="accent1" w:themeFillTint="33"/>
            <w:noWrap/>
            <w:hideMark/>
          </w:tcPr>
          <w:p w14:paraId="23FF1532" w14:textId="77777777" w:rsidR="00953D68" w:rsidRPr="00953D68" w:rsidRDefault="00953D68">
            <w:pPr>
              <w:rPr>
                <w:b/>
                <w:bCs/>
                <w:color w:val="000000"/>
                <w:sz w:val="18"/>
                <w:szCs w:val="18"/>
              </w:rPr>
            </w:pPr>
            <w:r w:rsidRPr="00953D68">
              <w:rPr>
                <w:b/>
                <w:bCs/>
                <w:color w:val="000000"/>
                <w:sz w:val="18"/>
                <w:szCs w:val="18"/>
              </w:rPr>
              <w:t>Case</w:t>
            </w:r>
          </w:p>
        </w:tc>
        <w:tc>
          <w:tcPr>
            <w:tcW w:w="1060" w:type="dxa"/>
            <w:shd w:val="clear" w:color="auto" w:fill="DEEAF6" w:themeFill="accent1" w:themeFillTint="33"/>
            <w:noWrap/>
            <w:hideMark/>
          </w:tcPr>
          <w:p w14:paraId="0BDCED8B" w14:textId="77777777" w:rsidR="00953D68" w:rsidRPr="00953D68" w:rsidRDefault="00953D68">
            <w:pPr>
              <w:rPr>
                <w:b/>
                <w:bCs/>
                <w:color w:val="000000"/>
                <w:sz w:val="18"/>
                <w:szCs w:val="18"/>
              </w:rPr>
            </w:pPr>
            <w:r w:rsidRPr="00953D68">
              <w:rPr>
                <w:b/>
                <w:bCs/>
                <w:color w:val="000000"/>
                <w:sz w:val="18"/>
                <w:szCs w:val="18"/>
              </w:rPr>
              <w:t>Plan</w:t>
            </w:r>
          </w:p>
        </w:tc>
        <w:tc>
          <w:tcPr>
            <w:tcW w:w="1060" w:type="dxa"/>
            <w:shd w:val="clear" w:color="auto" w:fill="DEEAF6" w:themeFill="accent1" w:themeFillTint="33"/>
            <w:noWrap/>
            <w:hideMark/>
          </w:tcPr>
          <w:p w14:paraId="3591A0D3" w14:textId="77777777" w:rsidR="00953D68" w:rsidRPr="00953D68" w:rsidRDefault="00953D68">
            <w:pPr>
              <w:rPr>
                <w:b/>
                <w:bCs/>
                <w:color w:val="000000"/>
                <w:sz w:val="18"/>
                <w:szCs w:val="18"/>
              </w:rPr>
            </w:pPr>
            <w:r w:rsidRPr="00953D68">
              <w:rPr>
                <w:b/>
                <w:bCs/>
                <w:color w:val="000000"/>
                <w:sz w:val="18"/>
                <w:szCs w:val="18"/>
              </w:rPr>
              <w:t>Report</w:t>
            </w:r>
          </w:p>
        </w:tc>
        <w:tc>
          <w:tcPr>
            <w:tcW w:w="1060" w:type="dxa"/>
            <w:shd w:val="clear" w:color="auto" w:fill="DEEAF6" w:themeFill="accent1" w:themeFillTint="33"/>
            <w:noWrap/>
            <w:hideMark/>
          </w:tcPr>
          <w:p w14:paraId="2ED38264" w14:textId="77777777" w:rsidR="00953D68" w:rsidRPr="00953D68" w:rsidRDefault="00953D68">
            <w:pPr>
              <w:rPr>
                <w:b/>
                <w:bCs/>
                <w:color w:val="000000"/>
                <w:sz w:val="18"/>
                <w:szCs w:val="18"/>
              </w:rPr>
            </w:pPr>
            <w:r w:rsidRPr="00953D68">
              <w:rPr>
                <w:b/>
                <w:bCs/>
                <w:color w:val="000000"/>
                <w:sz w:val="18"/>
                <w:szCs w:val="18"/>
              </w:rPr>
              <w:t>Difference</w:t>
            </w:r>
          </w:p>
        </w:tc>
      </w:tr>
      <w:tr w:rsidR="00953D68" w:rsidRPr="00953D68" w14:paraId="3560DB6C" w14:textId="77777777" w:rsidTr="00953D68">
        <w:trPr>
          <w:trHeight w:val="300"/>
        </w:trPr>
        <w:tc>
          <w:tcPr>
            <w:tcW w:w="0" w:type="auto"/>
            <w:noWrap/>
            <w:hideMark/>
          </w:tcPr>
          <w:p w14:paraId="7A6A480E" w14:textId="77777777" w:rsidR="00953D68" w:rsidRPr="00953D68" w:rsidRDefault="00953D68">
            <w:pPr>
              <w:rPr>
                <w:b/>
                <w:bCs/>
                <w:color w:val="000000" w:themeColor="text1"/>
                <w:sz w:val="18"/>
                <w:szCs w:val="18"/>
              </w:rPr>
            </w:pPr>
            <w:r w:rsidRPr="00953D68">
              <w:rPr>
                <w:b/>
                <w:bCs/>
                <w:color w:val="000000" w:themeColor="text1"/>
                <w:sz w:val="18"/>
                <w:szCs w:val="18"/>
              </w:rPr>
              <w:t>L1</w:t>
            </w:r>
          </w:p>
        </w:tc>
        <w:tc>
          <w:tcPr>
            <w:tcW w:w="0" w:type="auto"/>
            <w:noWrap/>
            <w:hideMark/>
          </w:tcPr>
          <w:p w14:paraId="5A5B3A3F" w14:textId="77777777" w:rsidR="00953D68" w:rsidRPr="00953D68" w:rsidRDefault="00953D68">
            <w:pPr>
              <w:jc w:val="right"/>
              <w:rPr>
                <w:color w:val="000000"/>
                <w:sz w:val="18"/>
                <w:szCs w:val="18"/>
              </w:rPr>
            </w:pPr>
            <w:r w:rsidRPr="00953D68">
              <w:rPr>
                <w:color w:val="000000"/>
                <w:sz w:val="18"/>
                <w:szCs w:val="18"/>
              </w:rPr>
              <w:t>2.1</w:t>
            </w:r>
          </w:p>
        </w:tc>
        <w:tc>
          <w:tcPr>
            <w:tcW w:w="0" w:type="auto"/>
            <w:noWrap/>
            <w:hideMark/>
          </w:tcPr>
          <w:p w14:paraId="78D668B6" w14:textId="77777777" w:rsidR="00953D68" w:rsidRPr="00953D68" w:rsidRDefault="00953D68">
            <w:pPr>
              <w:jc w:val="right"/>
              <w:rPr>
                <w:color w:val="000000"/>
                <w:sz w:val="18"/>
                <w:szCs w:val="18"/>
              </w:rPr>
            </w:pPr>
            <w:r w:rsidRPr="00953D68">
              <w:rPr>
                <w:color w:val="000000"/>
                <w:sz w:val="18"/>
                <w:szCs w:val="18"/>
              </w:rPr>
              <w:t>3</w:t>
            </w:r>
          </w:p>
        </w:tc>
        <w:tc>
          <w:tcPr>
            <w:tcW w:w="0" w:type="auto"/>
            <w:noWrap/>
            <w:hideMark/>
          </w:tcPr>
          <w:p w14:paraId="547C088D" w14:textId="77777777" w:rsidR="00953D68" w:rsidRPr="00953D68" w:rsidRDefault="00953D68">
            <w:pPr>
              <w:jc w:val="right"/>
              <w:rPr>
                <w:color w:val="000000"/>
                <w:sz w:val="18"/>
                <w:szCs w:val="18"/>
              </w:rPr>
            </w:pPr>
            <w:r w:rsidRPr="00953D68">
              <w:rPr>
                <w:color w:val="000000"/>
                <w:sz w:val="18"/>
                <w:szCs w:val="18"/>
              </w:rPr>
              <w:t>0.9</w:t>
            </w:r>
          </w:p>
        </w:tc>
      </w:tr>
      <w:tr w:rsidR="00953D68" w:rsidRPr="00953D68" w14:paraId="7AEF425B" w14:textId="77777777" w:rsidTr="00953D68">
        <w:trPr>
          <w:trHeight w:val="300"/>
        </w:trPr>
        <w:tc>
          <w:tcPr>
            <w:tcW w:w="0" w:type="auto"/>
            <w:noWrap/>
            <w:hideMark/>
          </w:tcPr>
          <w:p w14:paraId="5FCE7BAD" w14:textId="77777777" w:rsidR="00953D68" w:rsidRPr="00953D68" w:rsidRDefault="00953D68">
            <w:pPr>
              <w:rPr>
                <w:b/>
                <w:bCs/>
                <w:color w:val="000000" w:themeColor="text1"/>
                <w:sz w:val="18"/>
                <w:szCs w:val="18"/>
              </w:rPr>
            </w:pPr>
            <w:r w:rsidRPr="00953D68">
              <w:rPr>
                <w:b/>
                <w:bCs/>
                <w:color w:val="000000" w:themeColor="text1"/>
                <w:sz w:val="18"/>
                <w:szCs w:val="18"/>
              </w:rPr>
              <w:t>L2</w:t>
            </w:r>
          </w:p>
        </w:tc>
        <w:tc>
          <w:tcPr>
            <w:tcW w:w="0" w:type="auto"/>
            <w:noWrap/>
            <w:hideMark/>
          </w:tcPr>
          <w:p w14:paraId="0F6B7398" w14:textId="77777777" w:rsidR="00953D68" w:rsidRPr="00953D68" w:rsidRDefault="00953D68">
            <w:pPr>
              <w:jc w:val="right"/>
              <w:rPr>
                <w:color w:val="000000"/>
                <w:sz w:val="18"/>
                <w:szCs w:val="18"/>
              </w:rPr>
            </w:pPr>
            <w:r w:rsidRPr="00953D68">
              <w:rPr>
                <w:color w:val="000000"/>
                <w:sz w:val="18"/>
                <w:szCs w:val="18"/>
              </w:rPr>
              <w:t>3.4</w:t>
            </w:r>
          </w:p>
        </w:tc>
        <w:tc>
          <w:tcPr>
            <w:tcW w:w="0" w:type="auto"/>
            <w:noWrap/>
            <w:hideMark/>
          </w:tcPr>
          <w:p w14:paraId="283E363B" w14:textId="77777777" w:rsidR="00953D68" w:rsidRPr="00953D68" w:rsidRDefault="00953D68">
            <w:pPr>
              <w:jc w:val="right"/>
              <w:rPr>
                <w:color w:val="000000"/>
                <w:sz w:val="18"/>
                <w:szCs w:val="18"/>
              </w:rPr>
            </w:pPr>
            <w:r w:rsidRPr="00953D68">
              <w:rPr>
                <w:color w:val="000000"/>
                <w:sz w:val="18"/>
                <w:szCs w:val="18"/>
              </w:rPr>
              <w:t>4.7</w:t>
            </w:r>
          </w:p>
        </w:tc>
        <w:tc>
          <w:tcPr>
            <w:tcW w:w="0" w:type="auto"/>
            <w:noWrap/>
            <w:hideMark/>
          </w:tcPr>
          <w:p w14:paraId="75B34F1F" w14:textId="77777777" w:rsidR="00953D68" w:rsidRPr="00953D68" w:rsidRDefault="00953D68">
            <w:pPr>
              <w:jc w:val="right"/>
              <w:rPr>
                <w:color w:val="000000"/>
                <w:sz w:val="18"/>
                <w:szCs w:val="18"/>
              </w:rPr>
            </w:pPr>
            <w:r w:rsidRPr="00953D68">
              <w:rPr>
                <w:color w:val="000000"/>
                <w:sz w:val="18"/>
                <w:szCs w:val="18"/>
              </w:rPr>
              <w:t>1.3</w:t>
            </w:r>
          </w:p>
        </w:tc>
      </w:tr>
      <w:tr w:rsidR="00953D68" w:rsidRPr="00953D68" w14:paraId="5F3F760C" w14:textId="77777777" w:rsidTr="00953D68">
        <w:trPr>
          <w:trHeight w:val="300"/>
        </w:trPr>
        <w:tc>
          <w:tcPr>
            <w:tcW w:w="0" w:type="auto"/>
            <w:noWrap/>
            <w:hideMark/>
          </w:tcPr>
          <w:p w14:paraId="47D1A50E" w14:textId="77777777" w:rsidR="00953D68" w:rsidRPr="00953D68" w:rsidRDefault="00953D68">
            <w:pPr>
              <w:rPr>
                <w:b/>
                <w:bCs/>
                <w:color w:val="000000" w:themeColor="text1"/>
                <w:sz w:val="18"/>
                <w:szCs w:val="18"/>
              </w:rPr>
            </w:pPr>
            <w:r w:rsidRPr="00953D68">
              <w:rPr>
                <w:b/>
                <w:bCs/>
                <w:color w:val="000000" w:themeColor="text1"/>
                <w:sz w:val="18"/>
                <w:szCs w:val="18"/>
              </w:rPr>
              <w:t>L3</w:t>
            </w:r>
          </w:p>
        </w:tc>
        <w:tc>
          <w:tcPr>
            <w:tcW w:w="0" w:type="auto"/>
            <w:noWrap/>
            <w:hideMark/>
          </w:tcPr>
          <w:p w14:paraId="50B5D7A3" w14:textId="77777777" w:rsidR="00953D68" w:rsidRPr="00953D68" w:rsidRDefault="00953D68">
            <w:pPr>
              <w:jc w:val="right"/>
              <w:rPr>
                <w:color w:val="000000"/>
                <w:sz w:val="18"/>
                <w:szCs w:val="18"/>
              </w:rPr>
            </w:pPr>
            <w:r w:rsidRPr="00953D68">
              <w:rPr>
                <w:color w:val="000000"/>
                <w:sz w:val="18"/>
                <w:szCs w:val="18"/>
              </w:rPr>
              <w:t>3.6</w:t>
            </w:r>
          </w:p>
        </w:tc>
        <w:tc>
          <w:tcPr>
            <w:tcW w:w="0" w:type="auto"/>
            <w:noWrap/>
            <w:hideMark/>
          </w:tcPr>
          <w:p w14:paraId="6B1E61FA" w14:textId="77777777" w:rsidR="00953D68" w:rsidRPr="00953D68" w:rsidRDefault="00953D68">
            <w:pPr>
              <w:jc w:val="right"/>
              <w:rPr>
                <w:color w:val="000000"/>
                <w:sz w:val="18"/>
                <w:szCs w:val="18"/>
              </w:rPr>
            </w:pPr>
            <w:r w:rsidRPr="00953D68">
              <w:rPr>
                <w:color w:val="000000"/>
                <w:sz w:val="18"/>
                <w:szCs w:val="18"/>
              </w:rPr>
              <w:t>2.7</w:t>
            </w:r>
          </w:p>
        </w:tc>
        <w:tc>
          <w:tcPr>
            <w:tcW w:w="0" w:type="auto"/>
            <w:noWrap/>
            <w:hideMark/>
          </w:tcPr>
          <w:p w14:paraId="07A1A4E4" w14:textId="77777777" w:rsidR="00953D68" w:rsidRPr="00953D68" w:rsidRDefault="00953D68">
            <w:pPr>
              <w:jc w:val="right"/>
              <w:rPr>
                <w:color w:val="000000"/>
                <w:sz w:val="18"/>
                <w:szCs w:val="18"/>
              </w:rPr>
            </w:pPr>
            <w:r w:rsidRPr="00953D68">
              <w:rPr>
                <w:color w:val="000000"/>
                <w:sz w:val="18"/>
                <w:szCs w:val="18"/>
              </w:rPr>
              <w:t>-0.9</w:t>
            </w:r>
          </w:p>
        </w:tc>
      </w:tr>
      <w:tr w:rsidR="00953D68" w:rsidRPr="00953D68" w14:paraId="4607208A" w14:textId="77777777" w:rsidTr="00953D68">
        <w:trPr>
          <w:trHeight w:val="300"/>
        </w:trPr>
        <w:tc>
          <w:tcPr>
            <w:tcW w:w="0" w:type="auto"/>
            <w:noWrap/>
            <w:hideMark/>
          </w:tcPr>
          <w:p w14:paraId="20A0A58B" w14:textId="77777777" w:rsidR="00953D68" w:rsidRPr="00953D68" w:rsidRDefault="00953D68">
            <w:pPr>
              <w:rPr>
                <w:b/>
                <w:bCs/>
                <w:color w:val="000000" w:themeColor="text1"/>
                <w:sz w:val="18"/>
                <w:szCs w:val="18"/>
              </w:rPr>
            </w:pPr>
            <w:r w:rsidRPr="00953D68">
              <w:rPr>
                <w:b/>
                <w:bCs/>
                <w:color w:val="000000" w:themeColor="text1"/>
                <w:sz w:val="18"/>
                <w:szCs w:val="18"/>
              </w:rPr>
              <w:t>M1</w:t>
            </w:r>
          </w:p>
        </w:tc>
        <w:tc>
          <w:tcPr>
            <w:tcW w:w="0" w:type="auto"/>
            <w:noWrap/>
            <w:hideMark/>
          </w:tcPr>
          <w:p w14:paraId="4DFB90A6" w14:textId="77777777" w:rsidR="00953D68" w:rsidRPr="00953D68" w:rsidRDefault="00953D68">
            <w:pPr>
              <w:jc w:val="right"/>
              <w:rPr>
                <w:color w:val="000000"/>
                <w:sz w:val="18"/>
                <w:szCs w:val="18"/>
              </w:rPr>
            </w:pPr>
            <w:r w:rsidRPr="00953D68">
              <w:rPr>
                <w:color w:val="000000"/>
                <w:sz w:val="18"/>
                <w:szCs w:val="18"/>
              </w:rPr>
              <w:t>4.1</w:t>
            </w:r>
          </w:p>
        </w:tc>
        <w:tc>
          <w:tcPr>
            <w:tcW w:w="0" w:type="auto"/>
            <w:noWrap/>
            <w:hideMark/>
          </w:tcPr>
          <w:p w14:paraId="46E91143" w14:textId="77777777" w:rsidR="00953D68" w:rsidRPr="00953D68" w:rsidRDefault="00953D68">
            <w:pPr>
              <w:jc w:val="right"/>
              <w:rPr>
                <w:color w:val="000000"/>
                <w:sz w:val="18"/>
                <w:szCs w:val="18"/>
              </w:rPr>
            </w:pPr>
            <w:r w:rsidRPr="00953D68">
              <w:rPr>
                <w:color w:val="000000"/>
                <w:sz w:val="18"/>
                <w:szCs w:val="18"/>
              </w:rPr>
              <w:t>3.3</w:t>
            </w:r>
          </w:p>
        </w:tc>
        <w:tc>
          <w:tcPr>
            <w:tcW w:w="0" w:type="auto"/>
            <w:noWrap/>
            <w:hideMark/>
          </w:tcPr>
          <w:p w14:paraId="764812D3" w14:textId="77777777" w:rsidR="00953D68" w:rsidRPr="00953D68" w:rsidRDefault="00953D68">
            <w:pPr>
              <w:jc w:val="right"/>
              <w:rPr>
                <w:color w:val="000000"/>
                <w:sz w:val="18"/>
                <w:szCs w:val="18"/>
              </w:rPr>
            </w:pPr>
            <w:r w:rsidRPr="00953D68">
              <w:rPr>
                <w:color w:val="000000"/>
                <w:sz w:val="18"/>
                <w:szCs w:val="18"/>
              </w:rPr>
              <w:t>-0.8</w:t>
            </w:r>
          </w:p>
        </w:tc>
      </w:tr>
      <w:tr w:rsidR="00953D68" w:rsidRPr="00953D68" w14:paraId="6F809922" w14:textId="77777777" w:rsidTr="00953D68">
        <w:trPr>
          <w:trHeight w:val="300"/>
        </w:trPr>
        <w:tc>
          <w:tcPr>
            <w:tcW w:w="0" w:type="auto"/>
            <w:noWrap/>
            <w:hideMark/>
          </w:tcPr>
          <w:p w14:paraId="1A781997" w14:textId="77777777" w:rsidR="00953D68" w:rsidRPr="00953D68" w:rsidRDefault="00953D68">
            <w:pPr>
              <w:rPr>
                <w:b/>
                <w:bCs/>
                <w:color w:val="000000" w:themeColor="text1"/>
                <w:sz w:val="18"/>
                <w:szCs w:val="18"/>
              </w:rPr>
            </w:pPr>
            <w:r w:rsidRPr="00953D68">
              <w:rPr>
                <w:b/>
                <w:bCs/>
                <w:color w:val="000000" w:themeColor="text1"/>
                <w:sz w:val="18"/>
                <w:szCs w:val="18"/>
              </w:rPr>
              <w:t>M2</w:t>
            </w:r>
          </w:p>
        </w:tc>
        <w:tc>
          <w:tcPr>
            <w:tcW w:w="0" w:type="auto"/>
            <w:noWrap/>
            <w:hideMark/>
          </w:tcPr>
          <w:p w14:paraId="0C7A65F7" w14:textId="77777777" w:rsidR="00953D68" w:rsidRPr="00953D68" w:rsidRDefault="00953D68">
            <w:pPr>
              <w:jc w:val="right"/>
              <w:rPr>
                <w:color w:val="000000"/>
                <w:sz w:val="18"/>
                <w:szCs w:val="18"/>
              </w:rPr>
            </w:pPr>
            <w:r w:rsidRPr="00953D68">
              <w:rPr>
                <w:color w:val="000000"/>
                <w:sz w:val="18"/>
                <w:szCs w:val="18"/>
              </w:rPr>
              <w:t>4.5</w:t>
            </w:r>
          </w:p>
        </w:tc>
        <w:tc>
          <w:tcPr>
            <w:tcW w:w="0" w:type="auto"/>
            <w:noWrap/>
            <w:hideMark/>
          </w:tcPr>
          <w:p w14:paraId="4EA6595F" w14:textId="77777777" w:rsidR="00953D68" w:rsidRPr="00953D68" w:rsidRDefault="00953D68">
            <w:pPr>
              <w:jc w:val="right"/>
              <w:rPr>
                <w:color w:val="000000"/>
                <w:sz w:val="18"/>
                <w:szCs w:val="18"/>
              </w:rPr>
            </w:pPr>
            <w:r w:rsidRPr="00953D68">
              <w:rPr>
                <w:color w:val="000000"/>
                <w:sz w:val="18"/>
                <w:szCs w:val="18"/>
              </w:rPr>
              <w:t>3.9</w:t>
            </w:r>
          </w:p>
        </w:tc>
        <w:tc>
          <w:tcPr>
            <w:tcW w:w="0" w:type="auto"/>
            <w:noWrap/>
            <w:hideMark/>
          </w:tcPr>
          <w:p w14:paraId="5EBF6488" w14:textId="77777777" w:rsidR="00953D68" w:rsidRPr="00953D68" w:rsidRDefault="00953D68">
            <w:pPr>
              <w:jc w:val="right"/>
              <w:rPr>
                <w:color w:val="000000"/>
                <w:sz w:val="18"/>
                <w:szCs w:val="18"/>
              </w:rPr>
            </w:pPr>
            <w:r w:rsidRPr="00953D68">
              <w:rPr>
                <w:color w:val="000000"/>
                <w:sz w:val="18"/>
                <w:szCs w:val="18"/>
              </w:rPr>
              <w:t>-0.6</w:t>
            </w:r>
          </w:p>
        </w:tc>
      </w:tr>
      <w:tr w:rsidR="00953D68" w:rsidRPr="00953D68" w14:paraId="311F55FB" w14:textId="77777777" w:rsidTr="00953D68">
        <w:trPr>
          <w:trHeight w:val="300"/>
        </w:trPr>
        <w:tc>
          <w:tcPr>
            <w:tcW w:w="0" w:type="auto"/>
            <w:noWrap/>
            <w:hideMark/>
          </w:tcPr>
          <w:p w14:paraId="337FA47D" w14:textId="77777777" w:rsidR="00953D68" w:rsidRPr="00953D68" w:rsidRDefault="00953D68">
            <w:pPr>
              <w:rPr>
                <w:b/>
                <w:bCs/>
                <w:color w:val="000000" w:themeColor="text1"/>
                <w:sz w:val="18"/>
                <w:szCs w:val="18"/>
              </w:rPr>
            </w:pPr>
            <w:r w:rsidRPr="00953D68">
              <w:rPr>
                <w:b/>
                <w:bCs/>
                <w:color w:val="000000" w:themeColor="text1"/>
                <w:sz w:val="18"/>
                <w:szCs w:val="18"/>
              </w:rPr>
              <w:t>M3</w:t>
            </w:r>
          </w:p>
        </w:tc>
        <w:tc>
          <w:tcPr>
            <w:tcW w:w="0" w:type="auto"/>
            <w:noWrap/>
            <w:hideMark/>
          </w:tcPr>
          <w:p w14:paraId="42D621E8" w14:textId="77777777" w:rsidR="00953D68" w:rsidRPr="00953D68" w:rsidRDefault="00953D68">
            <w:pPr>
              <w:jc w:val="right"/>
              <w:rPr>
                <w:color w:val="000000"/>
                <w:sz w:val="18"/>
                <w:szCs w:val="18"/>
              </w:rPr>
            </w:pPr>
            <w:r w:rsidRPr="00953D68">
              <w:rPr>
                <w:color w:val="000000"/>
                <w:sz w:val="18"/>
                <w:szCs w:val="18"/>
              </w:rPr>
              <w:t>4.6</w:t>
            </w:r>
          </w:p>
        </w:tc>
        <w:tc>
          <w:tcPr>
            <w:tcW w:w="0" w:type="auto"/>
            <w:noWrap/>
            <w:hideMark/>
          </w:tcPr>
          <w:p w14:paraId="2BDF9A99" w14:textId="77777777" w:rsidR="00953D68" w:rsidRPr="00953D68" w:rsidRDefault="00953D68">
            <w:pPr>
              <w:jc w:val="right"/>
              <w:rPr>
                <w:color w:val="000000"/>
                <w:sz w:val="18"/>
                <w:szCs w:val="18"/>
              </w:rPr>
            </w:pPr>
            <w:r w:rsidRPr="00953D68">
              <w:rPr>
                <w:color w:val="000000"/>
                <w:sz w:val="18"/>
                <w:szCs w:val="18"/>
              </w:rPr>
              <w:t>5</w:t>
            </w:r>
          </w:p>
        </w:tc>
        <w:tc>
          <w:tcPr>
            <w:tcW w:w="0" w:type="auto"/>
            <w:noWrap/>
            <w:hideMark/>
          </w:tcPr>
          <w:p w14:paraId="3C3AA6D7" w14:textId="77777777" w:rsidR="00953D68" w:rsidRPr="00953D68" w:rsidRDefault="00953D68">
            <w:pPr>
              <w:jc w:val="right"/>
              <w:rPr>
                <w:color w:val="000000"/>
                <w:sz w:val="18"/>
                <w:szCs w:val="18"/>
              </w:rPr>
            </w:pPr>
            <w:r w:rsidRPr="00953D68">
              <w:rPr>
                <w:color w:val="000000"/>
                <w:sz w:val="18"/>
                <w:szCs w:val="18"/>
              </w:rPr>
              <w:t>0.4</w:t>
            </w:r>
          </w:p>
        </w:tc>
      </w:tr>
      <w:tr w:rsidR="00953D68" w:rsidRPr="00953D68" w14:paraId="6D38BD7C" w14:textId="77777777" w:rsidTr="00953D68">
        <w:trPr>
          <w:trHeight w:val="300"/>
        </w:trPr>
        <w:tc>
          <w:tcPr>
            <w:tcW w:w="0" w:type="auto"/>
            <w:noWrap/>
            <w:hideMark/>
          </w:tcPr>
          <w:p w14:paraId="1A3249CA" w14:textId="77777777" w:rsidR="00953D68" w:rsidRPr="00953D68" w:rsidRDefault="00953D68">
            <w:pPr>
              <w:rPr>
                <w:b/>
                <w:bCs/>
                <w:color w:val="000000" w:themeColor="text1"/>
                <w:sz w:val="18"/>
                <w:szCs w:val="18"/>
              </w:rPr>
            </w:pPr>
            <w:r w:rsidRPr="00953D68">
              <w:rPr>
                <w:b/>
                <w:bCs/>
                <w:color w:val="000000" w:themeColor="text1"/>
                <w:sz w:val="18"/>
                <w:szCs w:val="18"/>
              </w:rPr>
              <w:t>H1</w:t>
            </w:r>
          </w:p>
        </w:tc>
        <w:tc>
          <w:tcPr>
            <w:tcW w:w="0" w:type="auto"/>
            <w:noWrap/>
            <w:hideMark/>
          </w:tcPr>
          <w:p w14:paraId="1645886D" w14:textId="77777777" w:rsidR="00953D68" w:rsidRPr="00953D68" w:rsidRDefault="00953D68">
            <w:pPr>
              <w:jc w:val="right"/>
              <w:rPr>
                <w:color w:val="000000"/>
                <w:sz w:val="18"/>
                <w:szCs w:val="18"/>
              </w:rPr>
            </w:pPr>
            <w:r w:rsidRPr="00953D68">
              <w:rPr>
                <w:color w:val="000000"/>
                <w:sz w:val="18"/>
                <w:szCs w:val="18"/>
              </w:rPr>
              <w:t>4.6</w:t>
            </w:r>
          </w:p>
        </w:tc>
        <w:tc>
          <w:tcPr>
            <w:tcW w:w="0" w:type="auto"/>
            <w:noWrap/>
            <w:hideMark/>
          </w:tcPr>
          <w:p w14:paraId="048F805D" w14:textId="77777777" w:rsidR="00953D68" w:rsidRPr="00953D68" w:rsidRDefault="00953D68">
            <w:pPr>
              <w:jc w:val="right"/>
              <w:rPr>
                <w:color w:val="000000"/>
                <w:sz w:val="18"/>
                <w:szCs w:val="18"/>
              </w:rPr>
            </w:pPr>
            <w:r w:rsidRPr="00953D68">
              <w:rPr>
                <w:color w:val="000000"/>
                <w:sz w:val="18"/>
                <w:szCs w:val="18"/>
              </w:rPr>
              <w:t>3.4</w:t>
            </w:r>
          </w:p>
        </w:tc>
        <w:tc>
          <w:tcPr>
            <w:tcW w:w="0" w:type="auto"/>
            <w:noWrap/>
            <w:hideMark/>
          </w:tcPr>
          <w:p w14:paraId="103C1D32" w14:textId="77777777" w:rsidR="00953D68" w:rsidRPr="00953D68" w:rsidRDefault="00953D68">
            <w:pPr>
              <w:jc w:val="right"/>
              <w:rPr>
                <w:color w:val="000000"/>
                <w:sz w:val="18"/>
                <w:szCs w:val="18"/>
              </w:rPr>
            </w:pPr>
            <w:r w:rsidRPr="00953D68">
              <w:rPr>
                <w:color w:val="000000"/>
                <w:sz w:val="18"/>
                <w:szCs w:val="18"/>
              </w:rPr>
              <w:t>-1.2</w:t>
            </w:r>
          </w:p>
        </w:tc>
      </w:tr>
      <w:tr w:rsidR="00953D68" w:rsidRPr="00953D68" w14:paraId="62971D47" w14:textId="77777777" w:rsidTr="00953D68">
        <w:trPr>
          <w:trHeight w:val="300"/>
        </w:trPr>
        <w:tc>
          <w:tcPr>
            <w:tcW w:w="0" w:type="auto"/>
            <w:noWrap/>
            <w:hideMark/>
          </w:tcPr>
          <w:p w14:paraId="34CA3256" w14:textId="77777777" w:rsidR="00953D68" w:rsidRPr="00953D68" w:rsidRDefault="00953D68">
            <w:pPr>
              <w:rPr>
                <w:b/>
                <w:bCs/>
                <w:color w:val="000000" w:themeColor="text1"/>
                <w:sz w:val="18"/>
                <w:szCs w:val="18"/>
              </w:rPr>
            </w:pPr>
            <w:r w:rsidRPr="00953D68">
              <w:rPr>
                <w:b/>
                <w:bCs/>
                <w:color w:val="000000" w:themeColor="text1"/>
                <w:sz w:val="18"/>
                <w:szCs w:val="18"/>
              </w:rPr>
              <w:t>H2</w:t>
            </w:r>
          </w:p>
        </w:tc>
        <w:tc>
          <w:tcPr>
            <w:tcW w:w="0" w:type="auto"/>
            <w:noWrap/>
            <w:hideMark/>
          </w:tcPr>
          <w:p w14:paraId="4BF9E37C" w14:textId="77777777" w:rsidR="00953D68" w:rsidRPr="00953D68" w:rsidRDefault="00953D68">
            <w:pPr>
              <w:jc w:val="right"/>
              <w:rPr>
                <w:color w:val="000000"/>
                <w:sz w:val="18"/>
                <w:szCs w:val="18"/>
              </w:rPr>
            </w:pPr>
            <w:r w:rsidRPr="00953D68">
              <w:rPr>
                <w:color w:val="000000"/>
                <w:sz w:val="18"/>
                <w:szCs w:val="18"/>
              </w:rPr>
              <w:t>4.9</w:t>
            </w:r>
          </w:p>
        </w:tc>
        <w:tc>
          <w:tcPr>
            <w:tcW w:w="0" w:type="auto"/>
            <w:noWrap/>
            <w:hideMark/>
          </w:tcPr>
          <w:p w14:paraId="4C98E882" w14:textId="77777777" w:rsidR="00953D68" w:rsidRPr="00953D68" w:rsidRDefault="00953D68">
            <w:pPr>
              <w:jc w:val="right"/>
              <w:rPr>
                <w:color w:val="000000"/>
                <w:sz w:val="18"/>
                <w:szCs w:val="18"/>
              </w:rPr>
            </w:pPr>
            <w:r w:rsidRPr="00953D68">
              <w:rPr>
                <w:color w:val="000000"/>
                <w:sz w:val="18"/>
                <w:szCs w:val="18"/>
              </w:rPr>
              <w:t>5.2</w:t>
            </w:r>
          </w:p>
        </w:tc>
        <w:tc>
          <w:tcPr>
            <w:tcW w:w="0" w:type="auto"/>
            <w:noWrap/>
            <w:hideMark/>
          </w:tcPr>
          <w:p w14:paraId="211CA29D" w14:textId="77777777" w:rsidR="00953D68" w:rsidRPr="00953D68" w:rsidRDefault="00953D68">
            <w:pPr>
              <w:jc w:val="right"/>
              <w:rPr>
                <w:color w:val="000000"/>
                <w:sz w:val="18"/>
                <w:szCs w:val="18"/>
              </w:rPr>
            </w:pPr>
            <w:r w:rsidRPr="00953D68">
              <w:rPr>
                <w:color w:val="000000"/>
                <w:sz w:val="18"/>
                <w:szCs w:val="18"/>
              </w:rPr>
              <w:t>0.3</w:t>
            </w:r>
          </w:p>
        </w:tc>
      </w:tr>
      <w:tr w:rsidR="00953D68" w:rsidRPr="00953D68" w14:paraId="6110BA55" w14:textId="77777777" w:rsidTr="00953D68">
        <w:trPr>
          <w:trHeight w:val="300"/>
        </w:trPr>
        <w:tc>
          <w:tcPr>
            <w:tcW w:w="0" w:type="auto"/>
            <w:noWrap/>
            <w:hideMark/>
          </w:tcPr>
          <w:p w14:paraId="5A4B0821" w14:textId="77777777" w:rsidR="00953D68" w:rsidRPr="00953D68" w:rsidRDefault="00953D68">
            <w:pPr>
              <w:rPr>
                <w:b/>
                <w:bCs/>
                <w:color w:val="000000" w:themeColor="text1"/>
                <w:sz w:val="18"/>
                <w:szCs w:val="18"/>
              </w:rPr>
            </w:pPr>
            <w:r w:rsidRPr="00953D68">
              <w:rPr>
                <w:b/>
                <w:bCs/>
                <w:color w:val="000000" w:themeColor="text1"/>
                <w:sz w:val="18"/>
                <w:szCs w:val="18"/>
              </w:rPr>
              <w:t>H3</w:t>
            </w:r>
          </w:p>
        </w:tc>
        <w:tc>
          <w:tcPr>
            <w:tcW w:w="0" w:type="auto"/>
            <w:noWrap/>
            <w:hideMark/>
          </w:tcPr>
          <w:p w14:paraId="0B83C3F1" w14:textId="77777777" w:rsidR="00953D68" w:rsidRPr="00953D68" w:rsidRDefault="00953D68">
            <w:pPr>
              <w:jc w:val="right"/>
              <w:rPr>
                <w:color w:val="000000"/>
                <w:sz w:val="18"/>
                <w:szCs w:val="18"/>
              </w:rPr>
            </w:pPr>
            <w:r w:rsidRPr="00953D68">
              <w:rPr>
                <w:color w:val="000000"/>
                <w:sz w:val="18"/>
                <w:szCs w:val="18"/>
              </w:rPr>
              <w:t>5.4</w:t>
            </w:r>
          </w:p>
        </w:tc>
        <w:tc>
          <w:tcPr>
            <w:tcW w:w="0" w:type="auto"/>
            <w:noWrap/>
            <w:hideMark/>
          </w:tcPr>
          <w:p w14:paraId="5900A1E2" w14:textId="77777777" w:rsidR="00953D68" w:rsidRPr="00953D68" w:rsidRDefault="00953D68">
            <w:pPr>
              <w:jc w:val="right"/>
              <w:rPr>
                <w:color w:val="000000"/>
                <w:sz w:val="18"/>
                <w:szCs w:val="18"/>
              </w:rPr>
            </w:pPr>
            <w:r w:rsidRPr="00953D68">
              <w:rPr>
                <w:color w:val="000000"/>
                <w:sz w:val="18"/>
                <w:szCs w:val="18"/>
              </w:rPr>
              <w:t>4.3</w:t>
            </w:r>
          </w:p>
        </w:tc>
        <w:tc>
          <w:tcPr>
            <w:tcW w:w="0" w:type="auto"/>
            <w:noWrap/>
            <w:hideMark/>
          </w:tcPr>
          <w:p w14:paraId="084F30D3" w14:textId="77777777" w:rsidR="00953D68" w:rsidRPr="00953D68" w:rsidRDefault="00953D68">
            <w:pPr>
              <w:jc w:val="right"/>
              <w:rPr>
                <w:color w:val="000000"/>
                <w:sz w:val="18"/>
                <w:szCs w:val="18"/>
              </w:rPr>
            </w:pPr>
            <w:r w:rsidRPr="00953D68">
              <w:rPr>
                <w:color w:val="000000"/>
                <w:sz w:val="18"/>
                <w:szCs w:val="18"/>
              </w:rPr>
              <w:t>-1.1</w:t>
            </w:r>
          </w:p>
        </w:tc>
      </w:tr>
    </w:tbl>
    <w:p w14:paraId="369EEEB4" w14:textId="77777777" w:rsidR="00E900B4" w:rsidRPr="0092614D" w:rsidRDefault="00E900B4" w:rsidP="00C84808">
      <w:pPr>
        <w:pStyle w:val="Heading1"/>
        <w:rPr>
          <w:lang w:val="en-GB"/>
        </w:rPr>
      </w:pPr>
      <w:bookmarkStart w:id="220" w:name="_Annex_6:_List"/>
      <w:bookmarkEnd w:id="220"/>
    </w:p>
    <w:sectPr w:rsidR="00E900B4" w:rsidRPr="0092614D" w:rsidSect="00521C1A">
      <w:headerReference w:type="default" r:id="rId41"/>
      <w:pgSz w:w="11900" w:h="16820"/>
      <w:pgMar w:top="1361" w:right="1304" w:bottom="139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EC17" w14:textId="77777777" w:rsidR="000D526D" w:rsidRDefault="000D526D" w:rsidP="004A70C8">
      <w:r>
        <w:separator/>
      </w:r>
    </w:p>
  </w:endnote>
  <w:endnote w:type="continuationSeparator" w:id="0">
    <w:p w14:paraId="4F05ED2D" w14:textId="77777777" w:rsidR="000D526D" w:rsidRDefault="000D526D" w:rsidP="004A70C8">
      <w:r>
        <w:continuationSeparator/>
      </w:r>
    </w:p>
  </w:endnote>
  <w:endnote w:type="continuationNotice" w:id="1">
    <w:p w14:paraId="16BEA2FE" w14:textId="77777777" w:rsidR="000D526D" w:rsidRDefault="000D5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albaum MT Std">
    <w:altName w:val="Times New Roman"/>
    <w:panose1 w:val="00000000000000000000"/>
    <w:charset w:val="00"/>
    <w:family w:val="roman"/>
    <w:notTrueType/>
    <w:pitch w:val="variable"/>
    <w:sig w:usb0="00000003"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9ABB" w14:textId="6D26A5D2" w:rsidR="00611C34" w:rsidRDefault="00FB1468" w:rsidP="00EB5835">
    <w:pPr>
      <w:pStyle w:val="Footer"/>
      <w:framePr w:wrap="none"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7EB46165" wp14:editId="7C272EFE">
              <wp:simplePos x="635" y="635"/>
              <wp:positionH relativeFrom="page">
                <wp:align>center</wp:align>
              </wp:positionH>
              <wp:positionV relativeFrom="page">
                <wp:align>bottom</wp:align>
              </wp:positionV>
              <wp:extent cx="622300" cy="376555"/>
              <wp:effectExtent l="0" t="0" r="6350" b="0"/>
              <wp:wrapNone/>
              <wp:docPr id="21357203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0F2EED" w14:textId="0C87FECF"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46165" id="_x0000_t202" coordsize="21600,21600" o:spt="202" path="m,l,21600r21600,l21600,xe">
              <v:stroke joinstyle="miter"/>
              <v:path gradientshapeok="t" o:connecttype="rect"/>
            </v:shapetype>
            <v:shape id="Text Box 9" o:spid="_x0000_s1028" type="#_x0000_t202" alt="OFFICIAL" style="position:absolute;margin-left:0;margin-top:0;width:49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70F2EED" w14:textId="0C87FECF"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p>
  <w:sdt>
    <w:sdtPr>
      <w:rPr>
        <w:rStyle w:val="PageNumber"/>
      </w:rPr>
      <w:id w:val="474034004"/>
      <w:docPartObj>
        <w:docPartGallery w:val="Page Numbers (Bottom of Page)"/>
        <w:docPartUnique/>
      </w:docPartObj>
    </w:sdtPr>
    <w:sdtEndPr>
      <w:rPr>
        <w:rStyle w:val="PageNumber"/>
      </w:rPr>
    </w:sdtEndPr>
    <w:sdtContent>
      <w:p w14:paraId="43294995" w14:textId="77777777" w:rsidR="00611C34" w:rsidRDefault="00611C34" w:rsidP="00EB58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31454" w14:textId="77777777" w:rsidR="00611C34" w:rsidRDefault="00611C34" w:rsidP="00611C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E18A" w14:textId="4BD8FBA7" w:rsidR="00611C34" w:rsidRDefault="00FB1468" w:rsidP="00EB5835">
    <w:pPr>
      <w:pStyle w:val="Footer"/>
      <w:framePr w:wrap="none" w:vAnchor="text" w:hAnchor="margin" w:xAlign="right" w:y="1"/>
      <w:rPr>
        <w:rStyle w:val="PageNumber"/>
      </w:rPr>
    </w:pPr>
    <w:r>
      <w:rPr>
        <w:noProof/>
      </w:rPr>
      <mc:AlternateContent>
        <mc:Choice Requires="wps">
          <w:drawing>
            <wp:anchor distT="0" distB="0" distL="0" distR="0" simplePos="0" relativeHeight="251658251" behindDoc="0" locked="0" layoutInCell="1" allowOverlap="1" wp14:anchorId="5E3B0A09" wp14:editId="08266B74">
              <wp:simplePos x="6648450" y="9944100"/>
              <wp:positionH relativeFrom="page">
                <wp:align>center</wp:align>
              </wp:positionH>
              <wp:positionV relativeFrom="page">
                <wp:align>bottom</wp:align>
              </wp:positionV>
              <wp:extent cx="622300" cy="376555"/>
              <wp:effectExtent l="0" t="0" r="6350" b="0"/>
              <wp:wrapNone/>
              <wp:docPr id="190821223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D53A56" w14:textId="4F2BDBE5"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B0A09" id="_x0000_t202" coordsize="21600,21600" o:spt="202" path="m,l,21600r21600,l21600,xe">
              <v:stroke joinstyle="miter"/>
              <v:path gradientshapeok="t" o:connecttype="rect"/>
            </v:shapetype>
            <v:shape id="Text Box 10" o:spid="_x0000_s1029" type="#_x0000_t202" alt="OFFICIAL" style="position:absolute;margin-left:0;margin-top:0;width:4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0D53A56" w14:textId="4F2BDBE5"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sdt>
      <w:sdtPr>
        <w:rPr>
          <w:rStyle w:val="PageNumber"/>
        </w:rPr>
        <w:id w:val="-2064169225"/>
        <w:docPartObj>
          <w:docPartGallery w:val="Page Numbers (Bottom of Page)"/>
          <w:docPartUnique/>
        </w:docPartObj>
      </w:sdtPr>
      <w:sdtEndPr>
        <w:rPr>
          <w:rStyle w:val="PageNumber"/>
        </w:rPr>
      </w:sdtEndPr>
      <w:sdtContent>
        <w:r w:rsidR="00611C34">
          <w:rPr>
            <w:rStyle w:val="PageNumber"/>
          </w:rPr>
          <w:fldChar w:fldCharType="begin"/>
        </w:r>
        <w:r w:rsidR="00611C34">
          <w:rPr>
            <w:rStyle w:val="PageNumber"/>
          </w:rPr>
          <w:instrText xml:space="preserve"> PAGE </w:instrText>
        </w:r>
        <w:r w:rsidR="00611C34">
          <w:rPr>
            <w:rStyle w:val="PageNumber"/>
          </w:rPr>
          <w:fldChar w:fldCharType="separate"/>
        </w:r>
        <w:r w:rsidR="00611C34">
          <w:rPr>
            <w:rStyle w:val="PageNumber"/>
            <w:noProof/>
          </w:rPr>
          <w:t>1</w:t>
        </w:r>
        <w:r w:rsidR="00611C34">
          <w:rPr>
            <w:rStyle w:val="PageNumber"/>
          </w:rPr>
          <w:fldChar w:fldCharType="end"/>
        </w:r>
      </w:sdtContent>
    </w:sdt>
  </w:p>
  <w:p w14:paraId="6B303082" w14:textId="77777777" w:rsidR="00611C34" w:rsidRDefault="00611C34" w:rsidP="00611C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02B3" w14:textId="3095DEE4" w:rsidR="00FB1468" w:rsidRDefault="00FB1468">
    <w:pPr>
      <w:pStyle w:val="Footer"/>
    </w:pPr>
    <w:r>
      <w:rPr>
        <w:noProof/>
      </w:rPr>
      <mc:AlternateContent>
        <mc:Choice Requires="wps">
          <w:drawing>
            <wp:anchor distT="0" distB="0" distL="0" distR="0" simplePos="0" relativeHeight="251658254" behindDoc="0" locked="0" layoutInCell="1" allowOverlap="1" wp14:anchorId="00949697" wp14:editId="1CC2C791">
              <wp:simplePos x="635" y="635"/>
              <wp:positionH relativeFrom="page">
                <wp:align>center</wp:align>
              </wp:positionH>
              <wp:positionV relativeFrom="page">
                <wp:align>bottom</wp:align>
              </wp:positionV>
              <wp:extent cx="622300" cy="376555"/>
              <wp:effectExtent l="0" t="0" r="6350" b="0"/>
              <wp:wrapNone/>
              <wp:docPr id="86143570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773E10" w14:textId="2E94C6A1"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49697" id="_x0000_t202" coordsize="21600,21600" o:spt="202" path="m,l,21600r21600,l21600,xe">
              <v:stroke joinstyle="miter"/>
              <v:path gradientshapeok="t" o:connecttype="rect"/>
            </v:shapetype>
            <v:shape id="Text Box 8" o:spid="_x0000_s1031" type="#_x0000_t202" alt="OFFICIAL" style="position:absolute;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GkDg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HfloaQ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9773E10" w14:textId="2E94C6A1"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27DC" w14:textId="77777777" w:rsidR="000D526D" w:rsidRDefault="000D526D" w:rsidP="004A70C8">
      <w:r>
        <w:separator/>
      </w:r>
    </w:p>
  </w:footnote>
  <w:footnote w:type="continuationSeparator" w:id="0">
    <w:p w14:paraId="6427E54F" w14:textId="77777777" w:rsidR="000D526D" w:rsidRDefault="000D526D" w:rsidP="004A70C8">
      <w:r>
        <w:continuationSeparator/>
      </w:r>
    </w:p>
  </w:footnote>
  <w:footnote w:type="continuationNotice" w:id="1">
    <w:p w14:paraId="13A52E61" w14:textId="77777777" w:rsidR="000D526D" w:rsidRDefault="000D526D"/>
  </w:footnote>
  <w:footnote w:id="2">
    <w:p w14:paraId="709320D4" w14:textId="77777777" w:rsidR="003E1D5F" w:rsidRDefault="003E1D5F" w:rsidP="003E1D5F">
      <w:pPr>
        <w:pStyle w:val="FootnoteText"/>
      </w:pPr>
      <w:r>
        <w:rPr>
          <w:rStyle w:val="FootnoteReference"/>
        </w:rPr>
        <w:footnoteRef/>
      </w:r>
      <w:r>
        <w:t xml:space="preserve"> </w:t>
      </w:r>
      <w:r w:rsidRPr="005C1618">
        <w:rPr>
          <w:sz w:val="20"/>
          <w:szCs w:val="20"/>
        </w:rPr>
        <w:t xml:space="preserve">The baseline only applies to </w:t>
      </w:r>
      <w:r>
        <w:rPr>
          <w:sz w:val="20"/>
          <w:szCs w:val="20"/>
        </w:rPr>
        <w:t>evaluations</w:t>
      </w:r>
      <w:r w:rsidRPr="005C1618">
        <w:rPr>
          <w:sz w:val="20"/>
          <w:szCs w:val="20"/>
        </w:rPr>
        <w:t xml:space="preserve"> </w:t>
      </w:r>
      <w:r>
        <w:rPr>
          <w:sz w:val="20"/>
          <w:szCs w:val="20"/>
        </w:rPr>
        <w:t>that</w:t>
      </w:r>
      <w:r w:rsidRPr="005C1618">
        <w:rPr>
          <w:sz w:val="20"/>
          <w:szCs w:val="20"/>
        </w:rPr>
        <w:t xml:space="preserve"> have not yet received support from </w:t>
      </w:r>
      <w:r>
        <w:rPr>
          <w:sz w:val="20"/>
          <w:szCs w:val="20"/>
        </w:rPr>
        <w:t xml:space="preserve">the </w:t>
      </w:r>
      <w:r w:rsidRPr="005C1618">
        <w:rPr>
          <w:sz w:val="20"/>
          <w:szCs w:val="20"/>
        </w:rPr>
        <w:t>EIS.</w:t>
      </w:r>
      <w:r>
        <w:t xml:space="preserve"> </w:t>
      </w:r>
    </w:p>
  </w:footnote>
  <w:footnote w:id="3">
    <w:p w14:paraId="0492EC1C" w14:textId="63DC03E7" w:rsidR="0072607F" w:rsidRPr="00E16502" w:rsidRDefault="0072607F" w:rsidP="00E16502">
      <w:pPr>
        <w:pStyle w:val="FootnoteText"/>
        <w:rPr>
          <w:sz w:val="18"/>
          <w:szCs w:val="18"/>
        </w:rPr>
      </w:pPr>
      <w:r w:rsidRPr="00E16502">
        <w:rPr>
          <w:rStyle w:val="FootnoteReference"/>
          <w:sz w:val="18"/>
          <w:szCs w:val="18"/>
        </w:rPr>
        <w:footnoteRef/>
      </w:r>
      <w:r w:rsidRPr="00E16502">
        <w:rPr>
          <w:sz w:val="18"/>
          <w:szCs w:val="18"/>
        </w:rPr>
        <w:t xml:space="preserve"> DFAT tend</w:t>
      </w:r>
      <w:r w:rsidR="00C07C57" w:rsidRPr="00E16502">
        <w:rPr>
          <w:sz w:val="18"/>
          <w:szCs w:val="18"/>
        </w:rPr>
        <w:t>s</w:t>
      </w:r>
      <w:r w:rsidRPr="00E16502">
        <w:rPr>
          <w:sz w:val="18"/>
          <w:szCs w:val="18"/>
        </w:rPr>
        <w:t xml:space="preserve"> to consider </w:t>
      </w:r>
      <w:r w:rsidR="00C07C57" w:rsidRPr="00E16502">
        <w:rPr>
          <w:sz w:val="18"/>
          <w:szCs w:val="18"/>
        </w:rPr>
        <w:t xml:space="preserve">investments </w:t>
      </w:r>
      <w:r w:rsidRPr="00E16502">
        <w:rPr>
          <w:sz w:val="18"/>
          <w:szCs w:val="18"/>
        </w:rPr>
        <w:t xml:space="preserve">below </w:t>
      </w:r>
      <w:r w:rsidR="00C07C57" w:rsidRPr="00E16502">
        <w:rPr>
          <w:sz w:val="18"/>
          <w:szCs w:val="18"/>
        </w:rPr>
        <w:t>AU</w:t>
      </w:r>
      <w:r w:rsidR="00811FE5" w:rsidRPr="00E16502">
        <w:rPr>
          <w:sz w:val="18"/>
          <w:szCs w:val="18"/>
        </w:rPr>
        <w:t xml:space="preserve">D </w:t>
      </w:r>
      <w:r w:rsidRPr="00E16502">
        <w:rPr>
          <w:sz w:val="18"/>
          <w:szCs w:val="18"/>
        </w:rPr>
        <w:t>10</w:t>
      </w:r>
      <w:r w:rsidR="00811FE5" w:rsidRPr="00E16502">
        <w:rPr>
          <w:sz w:val="18"/>
          <w:szCs w:val="18"/>
        </w:rPr>
        <w:t xml:space="preserve"> </w:t>
      </w:r>
      <w:r w:rsidRPr="00E16502">
        <w:rPr>
          <w:sz w:val="18"/>
          <w:szCs w:val="18"/>
        </w:rPr>
        <w:t>m</w:t>
      </w:r>
      <w:r w:rsidR="00811FE5" w:rsidRPr="00E16502">
        <w:rPr>
          <w:sz w:val="18"/>
          <w:szCs w:val="18"/>
        </w:rPr>
        <w:t>illion</w:t>
      </w:r>
      <w:r w:rsidRPr="00E16502">
        <w:rPr>
          <w:sz w:val="18"/>
          <w:szCs w:val="18"/>
        </w:rPr>
        <w:t xml:space="preserve"> as low</w:t>
      </w:r>
      <w:r w:rsidR="00C07C57" w:rsidRPr="00E16502">
        <w:rPr>
          <w:sz w:val="18"/>
          <w:szCs w:val="18"/>
        </w:rPr>
        <w:t>-</w:t>
      </w:r>
      <w:r w:rsidRPr="00E16502">
        <w:rPr>
          <w:sz w:val="18"/>
          <w:szCs w:val="18"/>
        </w:rPr>
        <w:t xml:space="preserve">value investments, which relates to </w:t>
      </w:r>
      <w:r w:rsidR="00C07C57" w:rsidRPr="00E16502">
        <w:rPr>
          <w:sz w:val="18"/>
          <w:szCs w:val="18"/>
        </w:rPr>
        <w:t xml:space="preserve">the </w:t>
      </w:r>
      <w:r w:rsidRPr="00E16502">
        <w:rPr>
          <w:sz w:val="18"/>
          <w:szCs w:val="18"/>
        </w:rPr>
        <w:t>thresholds for increasing quality requirements and levels of approval at the design stage (i.e.</w:t>
      </w:r>
      <w:r w:rsidR="00C07C57" w:rsidRPr="00E16502">
        <w:rPr>
          <w:sz w:val="18"/>
          <w:szCs w:val="18"/>
        </w:rPr>
        <w:t>,</w:t>
      </w:r>
      <w:r w:rsidRPr="00E16502">
        <w:rPr>
          <w:sz w:val="18"/>
          <w:szCs w:val="18"/>
        </w:rPr>
        <w:t xml:space="preserve"> peer review, independent appraisal, </w:t>
      </w:r>
      <w:r w:rsidR="00C07C57" w:rsidRPr="00E16502">
        <w:rPr>
          <w:sz w:val="18"/>
          <w:szCs w:val="18"/>
        </w:rPr>
        <w:t xml:space="preserve">and </w:t>
      </w:r>
      <w:r w:rsidRPr="00E16502">
        <w:rPr>
          <w:sz w:val="18"/>
          <w:szCs w:val="18"/>
        </w:rPr>
        <w:t>Development Program Committee approval).</w:t>
      </w:r>
    </w:p>
  </w:footnote>
  <w:footnote w:id="4">
    <w:p w14:paraId="4AE4EB57" w14:textId="0C2B23A4" w:rsidR="251DBF7D" w:rsidRPr="005F6964" w:rsidRDefault="251DBF7D" w:rsidP="005F6964">
      <w:pPr>
        <w:pStyle w:val="FootnoteText"/>
        <w:rPr>
          <w:sz w:val="18"/>
          <w:szCs w:val="18"/>
        </w:rPr>
      </w:pPr>
      <w:r w:rsidRPr="005F6964">
        <w:rPr>
          <w:rStyle w:val="FootnoteReference"/>
          <w:sz w:val="18"/>
          <w:szCs w:val="18"/>
        </w:rPr>
        <w:footnoteRef/>
      </w:r>
      <w:r w:rsidRPr="005F6964">
        <w:rPr>
          <w:sz w:val="18"/>
          <w:szCs w:val="18"/>
        </w:rPr>
        <w:t xml:space="preserve"> </w:t>
      </w:r>
      <w:r w:rsidR="00800A96" w:rsidRPr="005F6964">
        <w:rPr>
          <w:sz w:val="18"/>
          <w:szCs w:val="18"/>
        </w:rPr>
        <w:t>These are</w:t>
      </w:r>
      <w:r w:rsidRPr="005F6964">
        <w:rPr>
          <w:sz w:val="18"/>
          <w:szCs w:val="18"/>
        </w:rPr>
        <w:t xml:space="preserve"> a simple average score</w:t>
      </w:r>
      <w:r w:rsidR="00800A96" w:rsidRPr="005F6964">
        <w:rPr>
          <w:sz w:val="18"/>
          <w:szCs w:val="18"/>
        </w:rPr>
        <w:t xml:space="preserve">, </w:t>
      </w:r>
      <w:r w:rsidRPr="005F6964">
        <w:rPr>
          <w:sz w:val="18"/>
          <w:szCs w:val="18"/>
        </w:rPr>
        <w:t xml:space="preserve">not weighted across quality criteria. </w:t>
      </w:r>
    </w:p>
  </w:footnote>
  <w:footnote w:id="5">
    <w:p w14:paraId="7829888D" w14:textId="3149F089" w:rsidR="00F64E3D" w:rsidRPr="005F6964" w:rsidRDefault="00F64E3D" w:rsidP="00F64E3D">
      <w:pPr>
        <w:pStyle w:val="FootnoteText"/>
        <w:rPr>
          <w:sz w:val="18"/>
          <w:szCs w:val="18"/>
        </w:rPr>
      </w:pPr>
      <w:r w:rsidRPr="005F6964">
        <w:rPr>
          <w:rStyle w:val="FootnoteReference"/>
          <w:sz w:val="18"/>
          <w:szCs w:val="18"/>
        </w:rPr>
        <w:footnoteRef/>
      </w:r>
      <w:r w:rsidRPr="005F6964">
        <w:rPr>
          <w:sz w:val="18"/>
          <w:szCs w:val="18"/>
        </w:rPr>
        <w:t xml:space="preserve"> See Table 3 for</w:t>
      </w:r>
      <w:r w:rsidR="006921D3">
        <w:rPr>
          <w:sz w:val="18"/>
          <w:szCs w:val="18"/>
        </w:rPr>
        <w:t xml:space="preserve"> geographic and</w:t>
      </w:r>
      <w:r w:rsidRPr="005F6964">
        <w:rPr>
          <w:sz w:val="18"/>
          <w:szCs w:val="18"/>
        </w:rPr>
        <w:t xml:space="preserve"> sector categories.</w:t>
      </w:r>
    </w:p>
  </w:footnote>
  <w:footnote w:id="6">
    <w:p w14:paraId="6C5B9C55" w14:textId="65364681" w:rsidR="00D23B99" w:rsidRPr="000007F0" w:rsidRDefault="00D23B99" w:rsidP="00D23B99">
      <w:pPr>
        <w:pStyle w:val="FootnoteText"/>
        <w:rPr>
          <w:lang w:val="en-GB"/>
        </w:rPr>
      </w:pPr>
      <w:r w:rsidRPr="0000354F">
        <w:rPr>
          <w:rStyle w:val="FootnoteReference"/>
          <w:sz w:val="18"/>
          <w:szCs w:val="18"/>
        </w:rPr>
        <w:footnoteRef/>
      </w:r>
      <w:r w:rsidRPr="0000354F">
        <w:rPr>
          <w:sz w:val="18"/>
          <w:szCs w:val="18"/>
        </w:rPr>
        <w:t xml:space="preserve"> The majority of evaluations reviewed did not collect primary quantitative data </w:t>
      </w:r>
      <w:r w:rsidR="00386A14" w:rsidRPr="0000354F">
        <w:rPr>
          <w:sz w:val="18"/>
          <w:szCs w:val="18"/>
        </w:rPr>
        <w:t>and</w:t>
      </w:r>
      <w:r w:rsidRPr="0000354F">
        <w:rPr>
          <w:sz w:val="18"/>
          <w:szCs w:val="18"/>
        </w:rPr>
        <w:t xml:space="preserve"> as noted elsewhere, the quality and quantity of the secondary/MEL data available was often insufficiently described for the reader to understand the extent to which disaggregated data was available or not.</w:t>
      </w:r>
    </w:p>
  </w:footnote>
  <w:footnote w:id="7">
    <w:p w14:paraId="0CFEDAB4" w14:textId="77777777" w:rsidR="004C6C8F" w:rsidRPr="001520E9" w:rsidRDefault="004C6C8F" w:rsidP="004C6C8F">
      <w:pPr>
        <w:pStyle w:val="FootnoteText"/>
        <w:rPr>
          <w:sz w:val="18"/>
          <w:szCs w:val="18"/>
        </w:rPr>
      </w:pPr>
      <w:r w:rsidRPr="001520E9">
        <w:rPr>
          <w:rStyle w:val="FootnoteReference"/>
          <w:sz w:val="18"/>
          <w:szCs w:val="18"/>
        </w:rPr>
        <w:footnoteRef/>
      </w:r>
      <w:r w:rsidRPr="001520E9">
        <w:rPr>
          <w:sz w:val="18"/>
          <w:szCs w:val="18"/>
        </w:rPr>
        <w:t xml:space="preserve"> The 2023 and 2024 reviews were conducted by Bluebird. </w:t>
      </w:r>
    </w:p>
  </w:footnote>
  <w:footnote w:id="8">
    <w:p w14:paraId="2818ECCE" w14:textId="0A8E9EF2" w:rsidR="004C6C8F" w:rsidRDefault="004C6C8F" w:rsidP="004C6C8F">
      <w:pPr>
        <w:pStyle w:val="FootnoteText"/>
      </w:pPr>
      <w:r w:rsidRPr="001520E9">
        <w:rPr>
          <w:rStyle w:val="FootnoteReference"/>
          <w:sz w:val="18"/>
          <w:szCs w:val="18"/>
        </w:rPr>
        <w:footnoteRef/>
      </w:r>
      <w:r w:rsidRPr="001520E9">
        <w:rPr>
          <w:sz w:val="18"/>
          <w:szCs w:val="18"/>
        </w:rPr>
        <w:t xml:space="preserve"> Two evaluation capacity building mechanisms supported through DFAT’s </w:t>
      </w:r>
      <w:r w:rsidR="00DF4AE5" w:rsidRPr="001520E9">
        <w:rPr>
          <w:sz w:val="18"/>
          <w:szCs w:val="18"/>
        </w:rPr>
        <w:t>EIS</w:t>
      </w:r>
      <w:r w:rsidRPr="001520E9">
        <w:rPr>
          <w:sz w:val="18"/>
          <w:szCs w:val="18"/>
        </w:rPr>
        <w:t>.</w:t>
      </w:r>
      <w:r>
        <w:t xml:space="preserve"> </w:t>
      </w:r>
    </w:p>
  </w:footnote>
  <w:footnote w:id="9">
    <w:p w14:paraId="5F416444" w14:textId="77777777" w:rsidR="004C6C8F" w:rsidRPr="001520E9" w:rsidRDefault="004C6C8F" w:rsidP="004C6C8F">
      <w:pPr>
        <w:pStyle w:val="FootnoteText"/>
        <w:rPr>
          <w:sz w:val="18"/>
          <w:szCs w:val="18"/>
        </w:rPr>
      </w:pPr>
      <w:r w:rsidRPr="001520E9">
        <w:rPr>
          <w:rStyle w:val="FootnoteReference"/>
          <w:sz w:val="18"/>
          <w:szCs w:val="18"/>
        </w:rPr>
        <w:footnoteRef/>
      </w:r>
      <w:r w:rsidRPr="001520E9">
        <w:rPr>
          <w:sz w:val="18"/>
          <w:szCs w:val="18"/>
        </w:rPr>
        <w:t xml:space="preserve"> A baseline only applies to programs which have not yet received support from EIS. </w:t>
      </w:r>
    </w:p>
  </w:footnote>
  <w:footnote w:id="10">
    <w:p w14:paraId="6AB05ED7" w14:textId="77777777" w:rsidR="004C6C8F" w:rsidRDefault="004C6C8F" w:rsidP="004C6C8F">
      <w:pPr>
        <w:pStyle w:val="FootnoteText"/>
      </w:pPr>
      <w:r w:rsidRPr="00B63081">
        <w:rPr>
          <w:rStyle w:val="FootnoteReference"/>
          <w:sz w:val="18"/>
          <w:szCs w:val="18"/>
        </w:rPr>
        <w:footnoteRef/>
      </w:r>
      <w:r w:rsidRPr="00B63081">
        <w:rPr>
          <w:sz w:val="18"/>
          <w:szCs w:val="18"/>
        </w:rPr>
        <w:t xml:space="preserve"> </w:t>
      </w:r>
      <w:r w:rsidRPr="00B63081">
        <w:rPr>
          <w:sz w:val="18"/>
          <w:szCs w:val="18"/>
          <w:lang w:val="en-US"/>
        </w:rPr>
        <w:t xml:space="preserve">For further information see: Simister, N. and Scholz, V., Qualitative Comparative Analysis, INTRAC for Civil Society, </w:t>
      </w:r>
      <w:hyperlink r:id="rId1" w:history="1">
        <w:r w:rsidRPr="008C3510">
          <w:rPr>
            <w:rStyle w:val="Hyperlink"/>
            <w:color w:val="1F4E79" w:themeColor="accent1" w:themeShade="80"/>
            <w:sz w:val="18"/>
            <w:szCs w:val="18"/>
            <w:lang w:val="en-US"/>
          </w:rPr>
          <w:t>https://www.intrac.org/wpcms/wp-content/uploads/2017/01/Qualitative-comparative-analysis.pdf</w:t>
        </w:r>
      </w:hyperlink>
    </w:p>
  </w:footnote>
  <w:footnote w:id="11">
    <w:p w14:paraId="0B334BA7" w14:textId="77777777" w:rsidR="004C6C8F" w:rsidRPr="001520E9" w:rsidRDefault="004C6C8F" w:rsidP="004C6C8F">
      <w:pPr>
        <w:pStyle w:val="FootnoteText"/>
        <w:rPr>
          <w:sz w:val="18"/>
          <w:szCs w:val="18"/>
        </w:rPr>
      </w:pPr>
      <w:r w:rsidRPr="001520E9">
        <w:rPr>
          <w:rStyle w:val="FootnoteReference"/>
          <w:sz w:val="18"/>
          <w:szCs w:val="18"/>
        </w:rPr>
        <w:footnoteRef/>
      </w:r>
      <w:r w:rsidRPr="001520E9">
        <w:rPr>
          <w:sz w:val="18"/>
          <w:szCs w:val="18"/>
        </w:rPr>
        <w:t xml:space="preserve"> This is not considered sufficient to introduce bias into the baseline establishment process. It is also unclear at this point if the evaluations which received support for their reports will be included in the secondary sample. </w:t>
      </w:r>
    </w:p>
  </w:footnote>
  <w:footnote w:id="12">
    <w:p w14:paraId="49EA0E93" w14:textId="77777777" w:rsidR="004C6C8F" w:rsidRDefault="004C6C8F" w:rsidP="004C6C8F">
      <w:pPr>
        <w:pStyle w:val="FootnoteText"/>
      </w:pPr>
      <w:r w:rsidRPr="001520E9">
        <w:rPr>
          <w:rStyle w:val="FootnoteReference"/>
          <w:sz w:val="18"/>
          <w:szCs w:val="18"/>
        </w:rPr>
        <w:footnoteRef/>
      </w:r>
      <w:r w:rsidRPr="001520E9">
        <w:rPr>
          <w:sz w:val="18"/>
          <w:szCs w:val="18"/>
        </w:rPr>
        <w:t xml:space="preserve"> DFAT tend to consider below $10m as “low value” investments, which relates to thresholds for increasing quality requirements and levels of approval at the design stage (i.e. peer review, independent appraisal, Development Program Committee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1FC3" w14:textId="6492F523" w:rsidR="00FB1468" w:rsidRDefault="00FB1468">
    <w:pPr>
      <w:pStyle w:val="Header"/>
    </w:pPr>
    <w:r>
      <w:rPr>
        <w:noProof/>
      </w:rPr>
      <mc:AlternateContent>
        <mc:Choice Requires="wps">
          <w:drawing>
            <wp:anchor distT="0" distB="0" distL="0" distR="0" simplePos="0" relativeHeight="251658252" behindDoc="0" locked="0" layoutInCell="1" allowOverlap="1" wp14:anchorId="74D336FF" wp14:editId="1EB4557B">
              <wp:simplePos x="635" y="635"/>
              <wp:positionH relativeFrom="page">
                <wp:align>center</wp:align>
              </wp:positionH>
              <wp:positionV relativeFrom="page">
                <wp:align>top</wp:align>
              </wp:positionV>
              <wp:extent cx="622300" cy="376555"/>
              <wp:effectExtent l="0" t="0" r="6350" b="4445"/>
              <wp:wrapNone/>
              <wp:docPr id="10850089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77AAEE" w14:textId="53E55788"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336F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277AAEE" w14:textId="53E55788"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1CFC" w14:textId="3D2DB46C" w:rsidR="00D06E6D" w:rsidRPr="009864C6" w:rsidRDefault="00FB1468" w:rsidP="009864C6">
    <w:pPr>
      <w:pStyle w:val="Header"/>
    </w:pPr>
    <w:r>
      <w:rPr>
        <w:b/>
        <w:noProof/>
        <w:color w:val="2E74B5" w:themeColor="accent1" w:themeShade="BF"/>
        <w:sz w:val="44"/>
        <w:szCs w:val="44"/>
        <w:lang w:eastAsia="en-AU"/>
      </w:rPr>
      <mc:AlternateContent>
        <mc:Choice Requires="wps">
          <w:drawing>
            <wp:anchor distT="0" distB="0" distL="0" distR="0" simplePos="0" relativeHeight="251658245" behindDoc="0" locked="0" layoutInCell="1" allowOverlap="1" wp14:anchorId="1D6F60DD" wp14:editId="167664A2">
              <wp:simplePos x="828675" y="447675"/>
              <wp:positionH relativeFrom="page">
                <wp:align>center</wp:align>
              </wp:positionH>
              <wp:positionV relativeFrom="page">
                <wp:align>top</wp:align>
              </wp:positionV>
              <wp:extent cx="622300" cy="376555"/>
              <wp:effectExtent l="0" t="0" r="6350" b="4445"/>
              <wp:wrapNone/>
              <wp:docPr id="14048166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A323EC" w14:textId="38A5DF10"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F60D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7A323EC" w14:textId="38A5DF10"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r w:rsidR="00D06E6D">
      <w:rPr>
        <w:b/>
        <w:noProof/>
        <w:color w:val="2E74B5" w:themeColor="accent1" w:themeShade="BF"/>
        <w:sz w:val="44"/>
        <w:szCs w:val="44"/>
        <w:lang w:eastAsia="en-AU"/>
      </w:rPr>
      <w:drawing>
        <wp:anchor distT="0" distB="0" distL="114300" distR="114300" simplePos="0" relativeHeight="251658240" behindDoc="1" locked="0" layoutInCell="1" allowOverlap="1" wp14:anchorId="625CAC29" wp14:editId="406C090B">
          <wp:simplePos x="0" y="0"/>
          <wp:positionH relativeFrom="page">
            <wp:posOffset>5010426</wp:posOffset>
          </wp:positionH>
          <wp:positionV relativeFrom="paragraph">
            <wp:posOffset>-72307</wp:posOffset>
          </wp:positionV>
          <wp:extent cx="2289810" cy="426085"/>
          <wp:effectExtent l="0" t="0" r="0" b="0"/>
          <wp:wrapTight wrapText="bothSides">
            <wp:wrapPolygon edited="0">
              <wp:start x="0" y="0"/>
              <wp:lineTo x="0" y="20280"/>
              <wp:lineTo x="21384" y="20280"/>
              <wp:lineTo x="21384" y="0"/>
              <wp:lineTo x="0" y="0"/>
            </wp:wrapPolygon>
          </wp:wrapTight>
          <wp:docPr id="525388779" name="Picture 525388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1706" name="Picture 1125391706">
                    <a:extLst>
                      <a:ext uri="{C183D7F6-B498-43B3-948B-1728B52AA6E4}">
                        <adec:decorative xmlns:adec="http://schemas.microsoft.com/office/drawing/2017/decorative" val="1"/>
                      </a:ext>
                    </a:extLst>
                  </pic:cNvPr>
                  <pic:cNvPicPr/>
                </pic:nvPicPr>
                <pic:blipFill>
                  <a:blip r:embed="rId1"/>
                  <a:stretch>
                    <a:fillRect/>
                  </a:stretch>
                </pic:blipFill>
                <pic:spPr>
                  <a:xfrm>
                    <a:off x="0" y="0"/>
                    <a:ext cx="2289810" cy="426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0B42" w14:textId="3C736334" w:rsidR="00FB1468" w:rsidRDefault="00FB1468">
    <w:pPr>
      <w:pStyle w:val="Header"/>
    </w:pPr>
    <w:r>
      <w:rPr>
        <w:noProof/>
      </w:rPr>
      <mc:AlternateContent>
        <mc:Choice Requires="wps">
          <w:drawing>
            <wp:anchor distT="0" distB="0" distL="0" distR="0" simplePos="0" relativeHeight="251658253" behindDoc="0" locked="0" layoutInCell="1" allowOverlap="1" wp14:anchorId="31B19330" wp14:editId="6105DCC4">
              <wp:simplePos x="635" y="635"/>
              <wp:positionH relativeFrom="page">
                <wp:align>center</wp:align>
              </wp:positionH>
              <wp:positionV relativeFrom="page">
                <wp:align>top</wp:align>
              </wp:positionV>
              <wp:extent cx="622300" cy="376555"/>
              <wp:effectExtent l="0" t="0" r="6350" b="4445"/>
              <wp:wrapNone/>
              <wp:docPr id="9677516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74A723" w14:textId="113CC74E"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1933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774A723" w14:textId="113CC74E"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B15D" w14:textId="1AAF06BA" w:rsidR="00A323D4" w:rsidRPr="009864C6" w:rsidRDefault="00FB1468" w:rsidP="009864C6">
    <w:pPr>
      <w:pStyle w:val="Header"/>
    </w:pPr>
    <w:r>
      <w:rPr>
        <w:b/>
        <w:noProof/>
        <w:color w:val="2E74B5" w:themeColor="accent1" w:themeShade="BF"/>
        <w:sz w:val="44"/>
        <w:szCs w:val="44"/>
        <w:lang w:eastAsia="en-AU"/>
      </w:rPr>
      <mc:AlternateContent>
        <mc:Choice Requires="wps">
          <w:drawing>
            <wp:anchor distT="0" distB="0" distL="0" distR="0" simplePos="0" relativeHeight="251658246" behindDoc="0" locked="0" layoutInCell="1" allowOverlap="1" wp14:anchorId="47A1C40B" wp14:editId="55A34C10">
              <wp:simplePos x="635" y="635"/>
              <wp:positionH relativeFrom="page">
                <wp:align>center</wp:align>
              </wp:positionH>
              <wp:positionV relativeFrom="page">
                <wp:align>top</wp:align>
              </wp:positionV>
              <wp:extent cx="622300" cy="376555"/>
              <wp:effectExtent l="0" t="0" r="6350" b="4445"/>
              <wp:wrapNone/>
              <wp:docPr id="5308974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F7E8F2" w14:textId="00B06442"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1C40B"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4BF7E8F2" w14:textId="00B06442"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r w:rsidR="00A323D4">
      <w:rPr>
        <w:b/>
        <w:noProof/>
        <w:color w:val="2E74B5" w:themeColor="accent1" w:themeShade="BF"/>
        <w:sz w:val="44"/>
        <w:szCs w:val="44"/>
        <w:lang w:eastAsia="en-AU"/>
      </w:rPr>
      <w:drawing>
        <wp:anchor distT="0" distB="0" distL="114300" distR="114300" simplePos="0" relativeHeight="251658241" behindDoc="1" locked="0" layoutInCell="1" allowOverlap="1" wp14:anchorId="0B3E2F94" wp14:editId="1595A2AE">
          <wp:simplePos x="0" y="0"/>
          <wp:positionH relativeFrom="page">
            <wp:posOffset>6956181</wp:posOffset>
          </wp:positionH>
          <wp:positionV relativeFrom="paragraph">
            <wp:posOffset>-259324</wp:posOffset>
          </wp:positionV>
          <wp:extent cx="2289810" cy="426085"/>
          <wp:effectExtent l="0" t="0" r="0" b="0"/>
          <wp:wrapTight wrapText="bothSides">
            <wp:wrapPolygon edited="0">
              <wp:start x="0" y="0"/>
              <wp:lineTo x="0" y="20280"/>
              <wp:lineTo x="21384" y="20280"/>
              <wp:lineTo x="21384" y="0"/>
              <wp:lineTo x="0" y="0"/>
            </wp:wrapPolygon>
          </wp:wrapTight>
          <wp:docPr id="991597319" name="Picture 991597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1706" name="Picture 1125391706">
                    <a:extLst>
                      <a:ext uri="{C183D7F6-B498-43B3-948B-1728B52AA6E4}">
                        <adec:decorative xmlns:adec="http://schemas.microsoft.com/office/drawing/2017/decorative" val="1"/>
                      </a:ext>
                    </a:extLst>
                  </pic:cNvPr>
                  <pic:cNvPicPr/>
                </pic:nvPicPr>
                <pic:blipFill>
                  <a:blip r:embed="rId1"/>
                  <a:stretch>
                    <a:fillRect/>
                  </a:stretch>
                </pic:blipFill>
                <pic:spPr>
                  <a:xfrm>
                    <a:off x="0" y="0"/>
                    <a:ext cx="2289810" cy="42608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A6BF" w14:textId="35A3ED16" w:rsidR="00A323D4" w:rsidRPr="009864C6" w:rsidRDefault="00FB1468" w:rsidP="009864C6">
    <w:pPr>
      <w:pStyle w:val="Header"/>
    </w:pPr>
    <w:r>
      <w:rPr>
        <w:b/>
        <w:noProof/>
        <w:color w:val="2E74B5" w:themeColor="accent1" w:themeShade="BF"/>
        <w:sz w:val="44"/>
        <w:szCs w:val="44"/>
        <w:lang w:eastAsia="en-AU"/>
      </w:rPr>
      <mc:AlternateContent>
        <mc:Choice Requires="wps">
          <w:drawing>
            <wp:anchor distT="0" distB="0" distL="0" distR="0" simplePos="0" relativeHeight="251658247" behindDoc="0" locked="0" layoutInCell="1" allowOverlap="1" wp14:anchorId="6CCB45DF" wp14:editId="60B029F6">
              <wp:simplePos x="635" y="635"/>
              <wp:positionH relativeFrom="page">
                <wp:align>center</wp:align>
              </wp:positionH>
              <wp:positionV relativeFrom="page">
                <wp:align>top</wp:align>
              </wp:positionV>
              <wp:extent cx="622300" cy="376555"/>
              <wp:effectExtent l="0" t="0" r="6350" b="4445"/>
              <wp:wrapNone/>
              <wp:docPr id="12186396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D050D2" w14:textId="64B96247"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B45DF" id="_x0000_t202" coordsize="21600,21600" o:spt="202" path="m,l,21600r21600,l21600,xe">
              <v:stroke joinstyle="miter"/>
              <v:path gradientshapeok="t" o:connecttype="rect"/>
            </v:shapetype>
            <v:shape id="Text Box 5" o:spid="_x0000_s1033" type="#_x0000_t202" alt="OFFICIAL" style="position:absolute;margin-left:0;margin-top:0;width:49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AD050D2" w14:textId="64B96247"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r w:rsidR="00A323D4">
      <w:rPr>
        <w:b/>
        <w:noProof/>
        <w:color w:val="2E74B5" w:themeColor="accent1" w:themeShade="BF"/>
        <w:sz w:val="44"/>
        <w:szCs w:val="44"/>
        <w:lang w:eastAsia="en-AU"/>
      </w:rPr>
      <w:drawing>
        <wp:anchor distT="0" distB="0" distL="114300" distR="114300" simplePos="0" relativeHeight="251658242" behindDoc="1" locked="0" layoutInCell="1" allowOverlap="1" wp14:anchorId="2082C5F4" wp14:editId="4D86E0C3">
          <wp:simplePos x="0" y="0"/>
          <wp:positionH relativeFrom="page">
            <wp:posOffset>5091821</wp:posOffset>
          </wp:positionH>
          <wp:positionV relativeFrom="paragraph">
            <wp:posOffset>-259080</wp:posOffset>
          </wp:positionV>
          <wp:extent cx="2289810" cy="426085"/>
          <wp:effectExtent l="0" t="0" r="0" b="0"/>
          <wp:wrapTight wrapText="bothSides">
            <wp:wrapPolygon edited="0">
              <wp:start x="0" y="0"/>
              <wp:lineTo x="0" y="20280"/>
              <wp:lineTo x="21384" y="20280"/>
              <wp:lineTo x="21384" y="0"/>
              <wp:lineTo x="0" y="0"/>
            </wp:wrapPolygon>
          </wp:wrapTight>
          <wp:docPr id="820846542" name="Picture 820846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1706" name="Picture 1125391706">
                    <a:extLst>
                      <a:ext uri="{C183D7F6-B498-43B3-948B-1728B52AA6E4}">
                        <adec:decorative xmlns:adec="http://schemas.microsoft.com/office/drawing/2017/decorative" val="1"/>
                      </a:ext>
                    </a:extLst>
                  </pic:cNvPr>
                  <pic:cNvPicPr/>
                </pic:nvPicPr>
                <pic:blipFill>
                  <a:blip r:embed="rId1"/>
                  <a:stretch>
                    <a:fillRect/>
                  </a:stretch>
                </pic:blipFill>
                <pic:spPr>
                  <a:xfrm>
                    <a:off x="0" y="0"/>
                    <a:ext cx="2289810" cy="42608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7BD5" w14:textId="70056AD7" w:rsidR="00A323D4" w:rsidRPr="009864C6" w:rsidRDefault="00FB1468" w:rsidP="009864C6">
    <w:pPr>
      <w:pStyle w:val="Header"/>
    </w:pPr>
    <w:r>
      <w:rPr>
        <w:b/>
        <w:noProof/>
        <w:color w:val="2E74B5" w:themeColor="accent1" w:themeShade="BF"/>
        <w:sz w:val="44"/>
        <w:szCs w:val="44"/>
        <w:lang w:eastAsia="en-AU"/>
      </w:rPr>
      <mc:AlternateContent>
        <mc:Choice Requires="wps">
          <w:drawing>
            <wp:anchor distT="0" distB="0" distL="0" distR="0" simplePos="0" relativeHeight="251658248" behindDoc="0" locked="0" layoutInCell="1" allowOverlap="1" wp14:anchorId="1AE0BAFC" wp14:editId="1AA53D30">
              <wp:simplePos x="635" y="635"/>
              <wp:positionH relativeFrom="page">
                <wp:align>center</wp:align>
              </wp:positionH>
              <wp:positionV relativeFrom="page">
                <wp:align>top</wp:align>
              </wp:positionV>
              <wp:extent cx="622300" cy="376555"/>
              <wp:effectExtent l="0" t="0" r="6350" b="4445"/>
              <wp:wrapNone/>
              <wp:docPr id="87328909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EA68F8" w14:textId="11C9C485"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0BAFC" id="_x0000_t202" coordsize="21600,21600" o:spt="202" path="m,l,21600r21600,l21600,xe">
              <v:stroke joinstyle="miter"/>
              <v:path gradientshapeok="t" o:connecttype="rect"/>
            </v:shapetype>
            <v:shape id="Text Box 6" o:spid="_x0000_s1034" type="#_x0000_t202" alt="OFFICIAL" style="position:absolute;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4EEA68F8" w14:textId="11C9C485"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r w:rsidR="00A323D4">
      <w:rPr>
        <w:b/>
        <w:noProof/>
        <w:color w:val="2E74B5" w:themeColor="accent1" w:themeShade="BF"/>
        <w:sz w:val="44"/>
        <w:szCs w:val="44"/>
        <w:lang w:eastAsia="en-AU"/>
      </w:rPr>
      <w:drawing>
        <wp:anchor distT="0" distB="0" distL="114300" distR="114300" simplePos="0" relativeHeight="251658243" behindDoc="1" locked="0" layoutInCell="1" allowOverlap="1" wp14:anchorId="0FBC9604" wp14:editId="467FC0AC">
          <wp:simplePos x="0" y="0"/>
          <wp:positionH relativeFrom="page">
            <wp:posOffset>7998753</wp:posOffset>
          </wp:positionH>
          <wp:positionV relativeFrom="paragraph">
            <wp:posOffset>-259080</wp:posOffset>
          </wp:positionV>
          <wp:extent cx="2289810" cy="426085"/>
          <wp:effectExtent l="0" t="0" r="0" b="0"/>
          <wp:wrapTight wrapText="bothSides">
            <wp:wrapPolygon edited="0">
              <wp:start x="0" y="0"/>
              <wp:lineTo x="0" y="20280"/>
              <wp:lineTo x="21384" y="20280"/>
              <wp:lineTo x="21384" y="0"/>
              <wp:lineTo x="0" y="0"/>
            </wp:wrapPolygon>
          </wp:wrapTight>
          <wp:docPr id="518128238" name="Picture 518128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1706" name="Picture 1125391706">
                    <a:extLst>
                      <a:ext uri="{C183D7F6-B498-43B3-948B-1728B52AA6E4}">
                        <adec:decorative xmlns:adec="http://schemas.microsoft.com/office/drawing/2017/decorative" val="1"/>
                      </a:ext>
                    </a:extLst>
                  </pic:cNvPr>
                  <pic:cNvPicPr/>
                </pic:nvPicPr>
                <pic:blipFill>
                  <a:blip r:embed="rId1"/>
                  <a:stretch>
                    <a:fillRect/>
                  </a:stretch>
                </pic:blipFill>
                <pic:spPr>
                  <a:xfrm>
                    <a:off x="0" y="0"/>
                    <a:ext cx="2289810" cy="42608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8175" w14:textId="53D0A71E" w:rsidR="00955C61" w:rsidRPr="009864C6" w:rsidRDefault="00FB1468" w:rsidP="009864C6">
    <w:pPr>
      <w:pStyle w:val="Header"/>
    </w:pPr>
    <w:r>
      <w:rPr>
        <w:b/>
        <w:noProof/>
        <w:color w:val="2E74B5" w:themeColor="accent1" w:themeShade="BF"/>
        <w:sz w:val="44"/>
        <w:szCs w:val="44"/>
        <w:lang w:eastAsia="en-AU"/>
      </w:rPr>
      <mc:AlternateContent>
        <mc:Choice Requires="wps">
          <w:drawing>
            <wp:anchor distT="0" distB="0" distL="0" distR="0" simplePos="0" relativeHeight="251658249" behindDoc="0" locked="0" layoutInCell="1" allowOverlap="1" wp14:anchorId="06A80038" wp14:editId="0F1510B8">
              <wp:simplePos x="635" y="635"/>
              <wp:positionH relativeFrom="page">
                <wp:align>center</wp:align>
              </wp:positionH>
              <wp:positionV relativeFrom="page">
                <wp:align>top</wp:align>
              </wp:positionV>
              <wp:extent cx="622300" cy="376555"/>
              <wp:effectExtent l="0" t="0" r="6350" b="4445"/>
              <wp:wrapNone/>
              <wp:docPr id="213910431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253CEA" w14:textId="7F9E9C65"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A80038" id="_x0000_t202" coordsize="21600,21600" o:spt="202" path="m,l,21600r21600,l21600,xe">
              <v:stroke joinstyle="miter"/>
              <v:path gradientshapeok="t" o:connecttype="rect"/>
            </v:shapetype>
            <v:shape id="Text Box 7" o:spid="_x0000_s1035" type="#_x0000_t202" alt="OFFICIAL" style="position:absolute;margin-left:0;margin-top:0;width:49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10253CEA" w14:textId="7F9E9C65" w:rsidR="00FB1468" w:rsidRPr="00FB1468" w:rsidRDefault="00FB1468" w:rsidP="00FB1468">
                    <w:pPr>
                      <w:spacing w:after="0"/>
                      <w:rPr>
                        <w:rFonts w:ascii="Aptos" w:eastAsia="Aptos" w:hAnsi="Aptos" w:cs="Aptos"/>
                        <w:noProof/>
                        <w:color w:val="FF0000"/>
                      </w:rPr>
                    </w:pPr>
                    <w:r w:rsidRPr="00FB1468">
                      <w:rPr>
                        <w:rFonts w:ascii="Aptos" w:eastAsia="Aptos" w:hAnsi="Aptos" w:cs="Aptos"/>
                        <w:noProof/>
                        <w:color w:val="FF0000"/>
                      </w:rPr>
                      <w:t>OFFICIAL</w:t>
                    </w:r>
                  </w:p>
                </w:txbxContent>
              </v:textbox>
              <w10:wrap anchorx="page" anchory="page"/>
            </v:shape>
          </w:pict>
        </mc:Fallback>
      </mc:AlternateContent>
    </w:r>
    <w:r w:rsidR="00955C61">
      <w:rPr>
        <w:b/>
        <w:noProof/>
        <w:color w:val="2E74B5" w:themeColor="accent1" w:themeShade="BF"/>
        <w:sz w:val="44"/>
        <w:szCs w:val="44"/>
        <w:lang w:eastAsia="en-AU"/>
      </w:rPr>
      <w:drawing>
        <wp:anchor distT="0" distB="0" distL="114300" distR="114300" simplePos="0" relativeHeight="251658244" behindDoc="1" locked="0" layoutInCell="1" allowOverlap="1" wp14:anchorId="631859F1" wp14:editId="4CC40B57">
          <wp:simplePos x="0" y="0"/>
          <wp:positionH relativeFrom="page">
            <wp:posOffset>7881033</wp:posOffset>
          </wp:positionH>
          <wp:positionV relativeFrom="paragraph">
            <wp:posOffset>-188742</wp:posOffset>
          </wp:positionV>
          <wp:extent cx="2289810" cy="426085"/>
          <wp:effectExtent l="0" t="0" r="0" b="0"/>
          <wp:wrapTight wrapText="bothSides">
            <wp:wrapPolygon edited="0">
              <wp:start x="0" y="0"/>
              <wp:lineTo x="0" y="20280"/>
              <wp:lineTo x="21384" y="20280"/>
              <wp:lineTo x="21384" y="0"/>
              <wp:lineTo x="0" y="0"/>
            </wp:wrapPolygon>
          </wp:wrapTight>
          <wp:docPr id="1031094644" name="Picture 10310946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1706" name="Picture 1125391706">
                    <a:extLst>
                      <a:ext uri="{C183D7F6-B498-43B3-948B-1728B52AA6E4}">
                        <adec:decorative xmlns:adec="http://schemas.microsoft.com/office/drawing/2017/decorative" val="1"/>
                      </a:ext>
                    </a:extLst>
                  </pic:cNvPr>
                  <pic:cNvPicPr/>
                </pic:nvPicPr>
                <pic:blipFill>
                  <a:blip r:embed="rId1"/>
                  <a:stretch>
                    <a:fillRect/>
                  </a:stretch>
                </pic:blipFill>
                <pic:spPr>
                  <a:xfrm>
                    <a:off x="0" y="0"/>
                    <a:ext cx="2289810" cy="42608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SKc2gyl/Tqp9H" int2:id="QD7osOs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5F"/>
    <w:multiLevelType w:val="multilevel"/>
    <w:tmpl w:val="88C0D750"/>
    <w:lvl w:ilvl="0">
      <w:start w:val="1"/>
      <w:numFmt w:val="decimal"/>
      <w:lvlText w:val="%1."/>
      <w:lvlJc w:val="left"/>
      <w:pPr>
        <w:ind w:left="720" w:hanging="360"/>
      </w:pPr>
      <w:rPr>
        <w:rFonts w:asciiTheme="majorHAnsi" w:hAnsiTheme="majorHAnsi" w:cstheme="majorBidi"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B107A3"/>
    <w:multiLevelType w:val="hybridMultilevel"/>
    <w:tmpl w:val="519C2A5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452FA"/>
    <w:multiLevelType w:val="multilevel"/>
    <w:tmpl w:val="56601096"/>
    <w:lvl w:ilvl="0">
      <w:start w:val="9"/>
      <w:numFmt w:val="decimal"/>
      <w:lvlText w:val="%1"/>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D60B4F"/>
    <w:multiLevelType w:val="hybridMultilevel"/>
    <w:tmpl w:val="F8F69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31C95"/>
    <w:multiLevelType w:val="hybridMultilevel"/>
    <w:tmpl w:val="332A40F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21BF1"/>
    <w:multiLevelType w:val="hybridMultilevel"/>
    <w:tmpl w:val="A1F238F0"/>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890A94"/>
    <w:multiLevelType w:val="hybridMultilevel"/>
    <w:tmpl w:val="0AD856C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F6D1F"/>
    <w:multiLevelType w:val="hybridMultilevel"/>
    <w:tmpl w:val="383252B8"/>
    <w:lvl w:ilvl="0" w:tplc="D1344904">
      <w:start w:val="1"/>
      <w:numFmt w:val="decimal"/>
      <w:lvlText w:val="%1."/>
      <w:lvlJc w:val="left"/>
      <w:pPr>
        <w:ind w:left="1020" w:hanging="360"/>
      </w:pPr>
    </w:lvl>
    <w:lvl w:ilvl="1" w:tplc="8CD2FF6C">
      <w:start w:val="1"/>
      <w:numFmt w:val="decimal"/>
      <w:lvlText w:val="%2."/>
      <w:lvlJc w:val="left"/>
      <w:pPr>
        <w:ind w:left="1020" w:hanging="360"/>
      </w:pPr>
    </w:lvl>
    <w:lvl w:ilvl="2" w:tplc="8D94D2FE">
      <w:start w:val="1"/>
      <w:numFmt w:val="decimal"/>
      <w:lvlText w:val="%3."/>
      <w:lvlJc w:val="left"/>
      <w:pPr>
        <w:ind w:left="1020" w:hanging="360"/>
      </w:pPr>
    </w:lvl>
    <w:lvl w:ilvl="3" w:tplc="108A0392">
      <w:start w:val="1"/>
      <w:numFmt w:val="decimal"/>
      <w:lvlText w:val="%4."/>
      <w:lvlJc w:val="left"/>
      <w:pPr>
        <w:ind w:left="1020" w:hanging="360"/>
      </w:pPr>
    </w:lvl>
    <w:lvl w:ilvl="4" w:tplc="547EE9F0">
      <w:start w:val="1"/>
      <w:numFmt w:val="decimal"/>
      <w:lvlText w:val="%5."/>
      <w:lvlJc w:val="left"/>
      <w:pPr>
        <w:ind w:left="1020" w:hanging="360"/>
      </w:pPr>
    </w:lvl>
    <w:lvl w:ilvl="5" w:tplc="379CCD78">
      <w:start w:val="1"/>
      <w:numFmt w:val="decimal"/>
      <w:lvlText w:val="%6."/>
      <w:lvlJc w:val="left"/>
      <w:pPr>
        <w:ind w:left="1020" w:hanging="360"/>
      </w:pPr>
    </w:lvl>
    <w:lvl w:ilvl="6" w:tplc="24704FB2">
      <w:start w:val="1"/>
      <w:numFmt w:val="decimal"/>
      <w:lvlText w:val="%7."/>
      <w:lvlJc w:val="left"/>
      <w:pPr>
        <w:ind w:left="1020" w:hanging="360"/>
      </w:pPr>
    </w:lvl>
    <w:lvl w:ilvl="7" w:tplc="DD50D3E8">
      <w:start w:val="1"/>
      <w:numFmt w:val="decimal"/>
      <w:lvlText w:val="%8."/>
      <w:lvlJc w:val="left"/>
      <w:pPr>
        <w:ind w:left="1020" w:hanging="360"/>
      </w:pPr>
    </w:lvl>
    <w:lvl w:ilvl="8" w:tplc="1C0A2AA6">
      <w:start w:val="1"/>
      <w:numFmt w:val="decimal"/>
      <w:lvlText w:val="%9."/>
      <w:lvlJc w:val="left"/>
      <w:pPr>
        <w:ind w:left="1020" w:hanging="360"/>
      </w:pPr>
    </w:lvl>
  </w:abstractNum>
  <w:abstractNum w:abstractNumId="8" w15:restartNumberingAfterBreak="0">
    <w:nsid w:val="0FA55DD5"/>
    <w:multiLevelType w:val="hybridMultilevel"/>
    <w:tmpl w:val="E6D4D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CD535A"/>
    <w:multiLevelType w:val="hybridMultilevel"/>
    <w:tmpl w:val="E752F60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1441D"/>
    <w:multiLevelType w:val="hybridMultilevel"/>
    <w:tmpl w:val="C41C184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81EF3"/>
    <w:multiLevelType w:val="hybridMultilevel"/>
    <w:tmpl w:val="15C46B8C"/>
    <w:lvl w:ilvl="0" w:tplc="445ABA0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5A464E"/>
    <w:multiLevelType w:val="hybridMultilevel"/>
    <w:tmpl w:val="EB327156"/>
    <w:lvl w:ilvl="0" w:tplc="84BEF22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BA6BC3"/>
    <w:multiLevelType w:val="hybridMultilevel"/>
    <w:tmpl w:val="8DA694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085BCE"/>
    <w:multiLevelType w:val="hybridMultilevel"/>
    <w:tmpl w:val="71D21A1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8268A"/>
    <w:multiLevelType w:val="multilevel"/>
    <w:tmpl w:val="90128BB2"/>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183556"/>
    <w:multiLevelType w:val="hybridMultilevel"/>
    <w:tmpl w:val="DDACCB3C"/>
    <w:lvl w:ilvl="0" w:tplc="674C52D0">
      <w:start w:val="1"/>
      <w:numFmt w:val="decimal"/>
      <w:lvlText w:val="%1."/>
      <w:lvlJc w:val="left"/>
      <w:pPr>
        <w:ind w:left="1020" w:hanging="360"/>
      </w:pPr>
    </w:lvl>
    <w:lvl w:ilvl="1" w:tplc="6554B0AA">
      <w:start w:val="1"/>
      <w:numFmt w:val="decimal"/>
      <w:lvlText w:val="%2."/>
      <w:lvlJc w:val="left"/>
      <w:pPr>
        <w:ind w:left="1020" w:hanging="360"/>
      </w:pPr>
    </w:lvl>
    <w:lvl w:ilvl="2" w:tplc="F78A2E14">
      <w:start w:val="1"/>
      <w:numFmt w:val="decimal"/>
      <w:lvlText w:val="%3."/>
      <w:lvlJc w:val="left"/>
      <w:pPr>
        <w:ind w:left="1020" w:hanging="360"/>
      </w:pPr>
    </w:lvl>
    <w:lvl w:ilvl="3" w:tplc="15E07694">
      <w:start w:val="1"/>
      <w:numFmt w:val="decimal"/>
      <w:lvlText w:val="%4."/>
      <w:lvlJc w:val="left"/>
      <w:pPr>
        <w:ind w:left="1020" w:hanging="360"/>
      </w:pPr>
    </w:lvl>
    <w:lvl w:ilvl="4" w:tplc="741E33FA">
      <w:start w:val="1"/>
      <w:numFmt w:val="decimal"/>
      <w:lvlText w:val="%5."/>
      <w:lvlJc w:val="left"/>
      <w:pPr>
        <w:ind w:left="1020" w:hanging="360"/>
      </w:pPr>
    </w:lvl>
    <w:lvl w:ilvl="5" w:tplc="445E457A">
      <w:start w:val="1"/>
      <w:numFmt w:val="decimal"/>
      <w:lvlText w:val="%6."/>
      <w:lvlJc w:val="left"/>
      <w:pPr>
        <w:ind w:left="1020" w:hanging="360"/>
      </w:pPr>
    </w:lvl>
    <w:lvl w:ilvl="6" w:tplc="CF801DFE">
      <w:start w:val="1"/>
      <w:numFmt w:val="decimal"/>
      <w:lvlText w:val="%7."/>
      <w:lvlJc w:val="left"/>
      <w:pPr>
        <w:ind w:left="1020" w:hanging="360"/>
      </w:pPr>
    </w:lvl>
    <w:lvl w:ilvl="7" w:tplc="0714CCE4">
      <w:start w:val="1"/>
      <w:numFmt w:val="decimal"/>
      <w:lvlText w:val="%8."/>
      <w:lvlJc w:val="left"/>
      <w:pPr>
        <w:ind w:left="1020" w:hanging="360"/>
      </w:pPr>
    </w:lvl>
    <w:lvl w:ilvl="8" w:tplc="EECEF6C4">
      <w:start w:val="1"/>
      <w:numFmt w:val="decimal"/>
      <w:lvlText w:val="%9."/>
      <w:lvlJc w:val="left"/>
      <w:pPr>
        <w:ind w:left="1020" w:hanging="360"/>
      </w:pPr>
    </w:lvl>
  </w:abstractNum>
  <w:abstractNum w:abstractNumId="17" w15:restartNumberingAfterBreak="0">
    <w:nsid w:val="225B3E89"/>
    <w:multiLevelType w:val="hybridMultilevel"/>
    <w:tmpl w:val="A904707E"/>
    <w:lvl w:ilvl="0" w:tplc="1CDEC2BC">
      <w:start w:val="1"/>
      <w:numFmt w:val="decimal"/>
      <w:lvlText w:val="%1."/>
      <w:lvlJc w:val="left"/>
      <w:pPr>
        <w:ind w:left="1020" w:hanging="360"/>
      </w:pPr>
    </w:lvl>
    <w:lvl w:ilvl="1" w:tplc="29841212">
      <w:start w:val="1"/>
      <w:numFmt w:val="decimal"/>
      <w:lvlText w:val="%2."/>
      <w:lvlJc w:val="left"/>
      <w:pPr>
        <w:ind w:left="1020" w:hanging="360"/>
      </w:pPr>
    </w:lvl>
    <w:lvl w:ilvl="2" w:tplc="7CA43D18">
      <w:start w:val="1"/>
      <w:numFmt w:val="decimal"/>
      <w:lvlText w:val="%3."/>
      <w:lvlJc w:val="left"/>
      <w:pPr>
        <w:ind w:left="1020" w:hanging="360"/>
      </w:pPr>
    </w:lvl>
    <w:lvl w:ilvl="3" w:tplc="28BAB1D2">
      <w:start w:val="1"/>
      <w:numFmt w:val="decimal"/>
      <w:lvlText w:val="%4."/>
      <w:lvlJc w:val="left"/>
      <w:pPr>
        <w:ind w:left="1020" w:hanging="360"/>
      </w:pPr>
    </w:lvl>
    <w:lvl w:ilvl="4" w:tplc="39106E56">
      <w:start w:val="1"/>
      <w:numFmt w:val="decimal"/>
      <w:lvlText w:val="%5."/>
      <w:lvlJc w:val="left"/>
      <w:pPr>
        <w:ind w:left="1020" w:hanging="360"/>
      </w:pPr>
    </w:lvl>
    <w:lvl w:ilvl="5" w:tplc="6158E9A0">
      <w:start w:val="1"/>
      <w:numFmt w:val="decimal"/>
      <w:lvlText w:val="%6."/>
      <w:lvlJc w:val="left"/>
      <w:pPr>
        <w:ind w:left="1020" w:hanging="360"/>
      </w:pPr>
    </w:lvl>
    <w:lvl w:ilvl="6" w:tplc="63703EAC">
      <w:start w:val="1"/>
      <w:numFmt w:val="decimal"/>
      <w:lvlText w:val="%7."/>
      <w:lvlJc w:val="left"/>
      <w:pPr>
        <w:ind w:left="1020" w:hanging="360"/>
      </w:pPr>
    </w:lvl>
    <w:lvl w:ilvl="7" w:tplc="9A121608">
      <w:start w:val="1"/>
      <w:numFmt w:val="decimal"/>
      <w:lvlText w:val="%8."/>
      <w:lvlJc w:val="left"/>
      <w:pPr>
        <w:ind w:left="1020" w:hanging="360"/>
      </w:pPr>
    </w:lvl>
    <w:lvl w:ilvl="8" w:tplc="B8505936">
      <w:start w:val="1"/>
      <w:numFmt w:val="decimal"/>
      <w:lvlText w:val="%9."/>
      <w:lvlJc w:val="left"/>
      <w:pPr>
        <w:ind w:left="1020" w:hanging="360"/>
      </w:pPr>
    </w:lvl>
  </w:abstractNum>
  <w:abstractNum w:abstractNumId="18" w15:restartNumberingAfterBreak="0">
    <w:nsid w:val="23617D9C"/>
    <w:multiLevelType w:val="hybridMultilevel"/>
    <w:tmpl w:val="ED94F46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D37634"/>
    <w:multiLevelType w:val="hybridMultilevel"/>
    <w:tmpl w:val="0DC0D44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9C06A25"/>
    <w:multiLevelType w:val="hybridMultilevel"/>
    <w:tmpl w:val="FFEE196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A764B"/>
    <w:multiLevelType w:val="hybridMultilevel"/>
    <w:tmpl w:val="B994E71E"/>
    <w:lvl w:ilvl="0" w:tplc="F7D44194">
      <w:start w:val="1"/>
      <w:numFmt w:val="decimal"/>
      <w:lvlText w:val="%1."/>
      <w:lvlJc w:val="left"/>
      <w:pPr>
        <w:ind w:left="1020" w:hanging="360"/>
      </w:pPr>
    </w:lvl>
    <w:lvl w:ilvl="1" w:tplc="5DC859FE">
      <w:start w:val="1"/>
      <w:numFmt w:val="decimal"/>
      <w:lvlText w:val="%2."/>
      <w:lvlJc w:val="left"/>
      <w:pPr>
        <w:ind w:left="1020" w:hanging="360"/>
      </w:pPr>
    </w:lvl>
    <w:lvl w:ilvl="2" w:tplc="F2E02C8E">
      <w:start w:val="1"/>
      <w:numFmt w:val="decimal"/>
      <w:lvlText w:val="%3."/>
      <w:lvlJc w:val="left"/>
      <w:pPr>
        <w:ind w:left="1020" w:hanging="360"/>
      </w:pPr>
    </w:lvl>
    <w:lvl w:ilvl="3" w:tplc="9BF20D10">
      <w:start w:val="1"/>
      <w:numFmt w:val="decimal"/>
      <w:lvlText w:val="%4."/>
      <w:lvlJc w:val="left"/>
      <w:pPr>
        <w:ind w:left="1020" w:hanging="360"/>
      </w:pPr>
    </w:lvl>
    <w:lvl w:ilvl="4" w:tplc="5C049474">
      <w:start w:val="1"/>
      <w:numFmt w:val="decimal"/>
      <w:lvlText w:val="%5."/>
      <w:lvlJc w:val="left"/>
      <w:pPr>
        <w:ind w:left="1020" w:hanging="360"/>
      </w:pPr>
    </w:lvl>
    <w:lvl w:ilvl="5" w:tplc="A3D6BA6A">
      <w:start w:val="1"/>
      <w:numFmt w:val="decimal"/>
      <w:lvlText w:val="%6."/>
      <w:lvlJc w:val="left"/>
      <w:pPr>
        <w:ind w:left="1020" w:hanging="360"/>
      </w:pPr>
    </w:lvl>
    <w:lvl w:ilvl="6" w:tplc="0AA23AD6">
      <w:start w:val="1"/>
      <w:numFmt w:val="decimal"/>
      <w:lvlText w:val="%7."/>
      <w:lvlJc w:val="left"/>
      <w:pPr>
        <w:ind w:left="1020" w:hanging="360"/>
      </w:pPr>
    </w:lvl>
    <w:lvl w:ilvl="7" w:tplc="8248870A">
      <w:start w:val="1"/>
      <w:numFmt w:val="decimal"/>
      <w:lvlText w:val="%8."/>
      <w:lvlJc w:val="left"/>
      <w:pPr>
        <w:ind w:left="1020" w:hanging="360"/>
      </w:pPr>
    </w:lvl>
    <w:lvl w:ilvl="8" w:tplc="F15AB7A2">
      <w:start w:val="1"/>
      <w:numFmt w:val="decimal"/>
      <w:lvlText w:val="%9."/>
      <w:lvlJc w:val="left"/>
      <w:pPr>
        <w:ind w:left="1020" w:hanging="360"/>
      </w:pPr>
    </w:lvl>
  </w:abstractNum>
  <w:abstractNum w:abstractNumId="22" w15:restartNumberingAfterBreak="0">
    <w:nsid w:val="2E6F0F8A"/>
    <w:multiLevelType w:val="hybridMultilevel"/>
    <w:tmpl w:val="84E6F5D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0344CA"/>
    <w:multiLevelType w:val="multilevel"/>
    <w:tmpl w:val="514078CC"/>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F4B0E36"/>
    <w:multiLevelType w:val="multilevel"/>
    <w:tmpl w:val="88C0D750"/>
    <w:lvl w:ilvl="0">
      <w:start w:val="1"/>
      <w:numFmt w:val="decimal"/>
      <w:lvlText w:val="%1."/>
      <w:lvlJc w:val="left"/>
      <w:pPr>
        <w:ind w:left="720" w:hanging="360"/>
      </w:pPr>
      <w:rPr>
        <w:rFonts w:asciiTheme="majorHAnsi" w:hAnsiTheme="majorHAnsi" w:cstheme="majorBidi"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F72A74"/>
    <w:multiLevelType w:val="hybridMultilevel"/>
    <w:tmpl w:val="B72A4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017867"/>
    <w:multiLevelType w:val="hybridMultilevel"/>
    <w:tmpl w:val="C3BA6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450404"/>
    <w:multiLevelType w:val="hybridMultilevel"/>
    <w:tmpl w:val="D572F2FC"/>
    <w:lvl w:ilvl="0" w:tplc="0C090001">
      <w:start w:val="1"/>
      <w:numFmt w:val="bullet"/>
      <w:lvlText w:val=""/>
      <w:lvlJc w:val="left"/>
      <w:pPr>
        <w:ind w:left="720" w:hanging="360"/>
      </w:pPr>
      <w:rPr>
        <w:rFonts w:ascii="Symbol" w:hAnsi="Symbol" w:hint="default"/>
      </w:rPr>
    </w:lvl>
    <w:lvl w:ilvl="1" w:tplc="445ABA0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CC2936"/>
    <w:multiLevelType w:val="hybridMultilevel"/>
    <w:tmpl w:val="4ECC4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DB51CD"/>
    <w:multiLevelType w:val="hybridMultilevel"/>
    <w:tmpl w:val="6718A4E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790D33"/>
    <w:multiLevelType w:val="hybridMultilevel"/>
    <w:tmpl w:val="2A4C297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37446DDA"/>
    <w:multiLevelType w:val="hybridMultilevel"/>
    <w:tmpl w:val="4FD4E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622B7A"/>
    <w:multiLevelType w:val="hybridMultilevel"/>
    <w:tmpl w:val="2A56A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96F09AD"/>
    <w:multiLevelType w:val="hybridMultilevel"/>
    <w:tmpl w:val="8D88049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3378EA"/>
    <w:multiLevelType w:val="hybridMultilevel"/>
    <w:tmpl w:val="AF643418"/>
    <w:lvl w:ilvl="0" w:tplc="F4DADDCE">
      <w:start w:val="1"/>
      <w:numFmt w:val="decimal"/>
      <w:lvlText w:val="%1."/>
      <w:lvlJc w:val="left"/>
      <w:pPr>
        <w:ind w:left="360" w:hanging="360"/>
      </w:pPr>
      <w:rPr>
        <w:rFonts w:ascii="Calibri" w:eastAsia="Times New Roman" w:hAnsi="Calibri" w:cs="Calibri"/>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E75576A"/>
    <w:multiLevelType w:val="hybridMultilevel"/>
    <w:tmpl w:val="D33E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184059"/>
    <w:multiLevelType w:val="hybridMultilevel"/>
    <w:tmpl w:val="8EF82616"/>
    <w:lvl w:ilvl="0" w:tplc="36FE11A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F9B61FF"/>
    <w:multiLevelType w:val="hybridMultilevel"/>
    <w:tmpl w:val="8042E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71649D"/>
    <w:multiLevelType w:val="hybridMultilevel"/>
    <w:tmpl w:val="38244F7C"/>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1F1010C"/>
    <w:multiLevelType w:val="hybridMultilevel"/>
    <w:tmpl w:val="965260C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286C42"/>
    <w:multiLevelType w:val="hybridMultilevel"/>
    <w:tmpl w:val="F134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C337B5"/>
    <w:multiLevelType w:val="hybridMultilevel"/>
    <w:tmpl w:val="9D9AB59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B8F6410"/>
    <w:multiLevelType w:val="hybridMultilevel"/>
    <w:tmpl w:val="14EAD3E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C5778AB"/>
    <w:multiLevelType w:val="hybridMultilevel"/>
    <w:tmpl w:val="2B5007DA"/>
    <w:lvl w:ilvl="0" w:tplc="7CCC1D3A">
      <w:start w:val="1"/>
      <w:numFmt w:val="decimal"/>
      <w:lvlText w:val="%1."/>
      <w:lvlJc w:val="left"/>
      <w:pPr>
        <w:ind w:left="1020" w:hanging="360"/>
      </w:pPr>
    </w:lvl>
    <w:lvl w:ilvl="1" w:tplc="C032CD48">
      <w:start w:val="1"/>
      <w:numFmt w:val="decimal"/>
      <w:lvlText w:val="%2."/>
      <w:lvlJc w:val="left"/>
      <w:pPr>
        <w:ind w:left="1020" w:hanging="360"/>
      </w:pPr>
    </w:lvl>
    <w:lvl w:ilvl="2" w:tplc="E1FE77AE">
      <w:start w:val="1"/>
      <w:numFmt w:val="decimal"/>
      <w:lvlText w:val="%3."/>
      <w:lvlJc w:val="left"/>
      <w:pPr>
        <w:ind w:left="1020" w:hanging="360"/>
      </w:pPr>
    </w:lvl>
    <w:lvl w:ilvl="3" w:tplc="DEB20A3C">
      <w:start w:val="1"/>
      <w:numFmt w:val="decimal"/>
      <w:lvlText w:val="%4."/>
      <w:lvlJc w:val="left"/>
      <w:pPr>
        <w:ind w:left="1020" w:hanging="360"/>
      </w:pPr>
    </w:lvl>
    <w:lvl w:ilvl="4" w:tplc="E236C8EA">
      <w:start w:val="1"/>
      <w:numFmt w:val="decimal"/>
      <w:lvlText w:val="%5."/>
      <w:lvlJc w:val="left"/>
      <w:pPr>
        <w:ind w:left="1020" w:hanging="360"/>
      </w:pPr>
    </w:lvl>
    <w:lvl w:ilvl="5" w:tplc="4F98F9FA">
      <w:start w:val="1"/>
      <w:numFmt w:val="decimal"/>
      <w:lvlText w:val="%6."/>
      <w:lvlJc w:val="left"/>
      <w:pPr>
        <w:ind w:left="1020" w:hanging="360"/>
      </w:pPr>
    </w:lvl>
    <w:lvl w:ilvl="6" w:tplc="8E605E1A">
      <w:start w:val="1"/>
      <w:numFmt w:val="decimal"/>
      <w:lvlText w:val="%7."/>
      <w:lvlJc w:val="left"/>
      <w:pPr>
        <w:ind w:left="1020" w:hanging="360"/>
      </w:pPr>
    </w:lvl>
    <w:lvl w:ilvl="7" w:tplc="6AAA9088">
      <w:start w:val="1"/>
      <w:numFmt w:val="decimal"/>
      <w:lvlText w:val="%8."/>
      <w:lvlJc w:val="left"/>
      <w:pPr>
        <w:ind w:left="1020" w:hanging="360"/>
      </w:pPr>
    </w:lvl>
    <w:lvl w:ilvl="8" w:tplc="2FFC4F7A">
      <w:start w:val="1"/>
      <w:numFmt w:val="decimal"/>
      <w:lvlText w:val="%9."/>
      <w:lvlJc w:val="left"/>
      <w:pPr>
        <w:ind w:left="1020" w:hanging="360"/>
      </w:pPr>
    </w:lvl>
  </w:abstractNum>
  <w:abstractNum w:abstractNumId="44" w15:restartNumberingAfterBreak="0">
    <w:nsid w:val="53966F28"/>
    <w:multiLevelType w:val="hybridMultilevel"/>
    <w:tmpl w:val="4086B88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C25CD0"/>
    <w:multiLevelType w:val="multilevel"/>
    <w:tmpl w:val="29C0069E"/>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4E945A5"/>
    <w:multiLevelType w:val="hybridMultilevel"/>
    <w:tmpl w:val="114E5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276F11"/>
    <w:multiLevelType w:val="hybridMultilevel"/>
    <w:tmpl w:val="14EAD3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5E2D0D"/>
    <w:multiLevelType w:val="multilevel"/>
    <w:tmpl w:val="1AACB6D0"/>
    <w:lvl w:ilvl="0">
      <w:start w:val="1"/>
      <w:numFmt w:val="bullet"/>
      <w:pStyle w:val="IODPARCBullets"/>
      <w:lvlText w:val=""/>
      <w:lvlJc w:val="left"/>
      <w:pPr>
        <w:ind w:left="587" w:hanging="360"/>
      </w:pPr>
      <w:rPr>
        <w:rFonts w:ascii="Symbol" w:hAnsi="Symbol" w:hint="default"/>
        <w:b w:val="0"/>
        <w:i w:val="0"/>
        <w:color w:val="CCCC00"/>
        <w:sz w:val="28"/>
        <w:szCs w:val="28"/>
      </w:rPr>
    </w:lvl>
    <w:lvl w:ilvl="1">
      <w:start w:val="1"/>
      <w:numFmt w:val="bullet"/>
      <w:suff w:val="space"/>
      <w:lvlText w:val="-"/>
      <w:lvlJc w:val="left"/>
      <w:pPr>
        <w:ind w:left="284" w:hanging="114"/>
      </w:pPr>
      <w:rPr>
        <w:rFonts w:ascii="Georgia" w:hAnsi="Georgia" w:hint="default"/>
        <w:b w:val="0"/>
        <w:i w:val="0"/>
        <w:color w:val="666666"/>
        <w:sz w:val="18"/>
      </w:rPr>
    </w:lvl>
    <w:lvl w:ilvl="2">
      <w:start w:val="1"/>
      <w:numFmt w:val="bullet"/>
      <w:lvlText w:val="-"/>
      <w:lvlJc w:val="left"/>
      <w:pPr>
        <w:ind w:left="851" w:hanging="284"/>
      </w:pPr>
      <w:rPr>
        <w:rFonts w:ascii="Georgia" w:hAnsi="Georgia" w:hint="default"/>
        <w:color w:val="666666"/>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9" w15:restartNumberingAfterBreak="0">
    <w:nsid w:val="56DF7E01"/>
    <w:multiLevelType w:val="hybridMultilevel"/>
    <w:tmpl w:val="B8702358"/>
    <w:lvl w:ilvl="0" w:tplc="15A265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58DC40DD"/>
    <w:multiLevelType w:val="hybridMultilevel"/>
    <w:tmpl w:val="29F05858"/>
    <w:lvl w:ilvl="0" w:tplc="9EF8283A">
      <w:start w:val="1"/>
      <w:numFmt w:val="decimal"/>
      <w:lvlText w:val="%1."/>
      <w:lvlJc w:val="left"/>
      <w:pPr>
        <w:ind w:left="1020" w:hanging="360"/>
      </w:pPr>
    </w:lvl>
    <w:lvl w:ilvl="1" w:tplc="ADA6529C">
      <w:start w:val="1"/>
      <w:numFmt w:val="decimal"/>
      <w:lvlText w:val="%2."/>
      <w:lvlJc w:val="left"/>
      <w:pPr>
        <w:ind w:left="1020" w:hanging="360"/>
      </w:pPr>
    </w:lvl>
    <w:lvl w:ilvl="2" w:tplc="8E8AEED0">
      <w:start w:val="1"/>
      <w:numFmt w:val="decimal"/>
      <w:lvlText w:val="%3."/>
      <w:lvlJc w:val="left"/>
      <w:pPr>
        <w:ind w:left="1020" w:hanging="360"/>
      </w:pPr>
    </w:lvl>
    <w:lvl w:ilvl="3" w:tplc="66564BE0">
      <w:start w:val="1"/>
      <w:numFmt w:val="decimal"/>
      <w:lvlText w:val="%4."/>
      <w:lvlJc w:val="left"/>
      <w:pPr>
        <w:ind w:left="1020" w:hanging="360"/>
      </w:pPr>
    </w:lvl>
    <w:lvl w:ilvl="4" w:tplc="5FD60BF0">
      <w:start w:val="1"/>
      <w:numFmt w:val="decimal"/>
      <w:lvlText w:val="%5."/>
      <w:lvlJc w:val="left"/>
      <w:pPr>
        <w:ind w:left="1020" w:hanging="360"/>
      </w:pPr>
    </w:lvl>
    <w:lvl w:ilvl="5" w:tplc="6CA8E5DA">
      <w:start w:val="1"/>
      <w:numFmt w:val="decimal"/>
      <w:lvlText w:val="%6."/>
      <w:lvlJc w:val="left"/>
      <w:pPr>
        <w:ind w:left="1020" w:hanging="360"/>
      </w:pPr>
    </w:lvl>
    <w:lvl w:ilvl="6" w:tplc="58FE7CBC">
      <w:start w:val="1"/>
      <w:numFmt w:val="decimal"/>
      <w:lvlText w:val="%7."/>
      <w:lvlJc w:val="left"/>
      <w:pPr>
        <w:ind w:left="1020" w:hanging="360"/>
      </w:pPr>
    </w:lvl>
    <w:lvl w:ilvl="7" w:tplc="AC12CABC">
      <w:start w:val="1"/>
      <w:numFmt w:val="decimal"/>
      <w:lvlText w:val="%8."/>
      <w:lvlJc w:val="left"/>
      <w:pPr>
        <w:ind w:left="1020" w:hanging="360"/>
      </w:pPr>
    </w:lvl>
    <w:lvl w:ilvl="8" w:tplc="0C1019F8">
      <w:start w:val="1"/>
      <w:numFmt w:val="decimal"/>
      <w:lvlText w:val="%9."/>
      <w:lvlJc w:val="left"/>
      <w:pPr>
        <w:ind w:left="1020" w:hanging="360"/>
      </w:pPr>
    </w:lvl>
  </w:abstractNum>
  <w:abstractNum w:abstractNumId="51" w15:restartNumberingAfterBreak="0">
    <w:nsid w:val="5C29697F"/>
    <w:multiLevelType w:val="multilevel"/>
    <w:tmpl w:val="515E0B58"/>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659C675F"/>
    <w:multiLevelType w:val="hybridMultilevel"/>
    <w:tmpl w:val="CC54422C"/>
    <w:lvl w:ilvl="0" w:tplc="01C650BC">
      <w:start w:val="1"/>
      <w:numFmt w:val="decimal"/>
      <w:lvlText w:val="%1."/>
      <w:lvlJc w:val="left"/>
      <w:pPr>
        <w:ind w:left="1020" w:hanging="360"/>
      </w:pPr>
    </w:lvl>
    <w:lvl w:ilvl="1" w:tplc="C60673DC">
      <w:start w:val="1"/>
      <w:numFmt w:val="decimal"/>
      <w:lvlText w:val="%2."/>
      <w:lvlJc w:val="left"/>
      <w:pPr>
        <w:ind w:left="1020" w:hanging="360"/>
      </w:pPr>
    </w:lvl>
    <w:lvl w:ilvl="2" w:tplc="235A7F7A">
      <w:start w:val="1"/>
      <w:numFmt w:val="decimal"/>
      <w:lvlText w:val="%3."/>
      <w:lvlJc w:val="left"/>
      <w:pPr>
        <w:ind w:left="1020" w:hanging="360"/>
      </w:pPr>
    </w:lvl>
    <w:lvl w:ilvl="3" w:tplc="CF48B538">
      <w:start w:val="1"/>
      <w:numFmt w:val="decimal"/>
      <w:lvlText w:val="%4."/>
      <w:lvlJc w:val="left"/>
      <w:pPr>
        <w:ind w:left="1020" w:hanging="360"/>
      </w:pPr>
    </w:lvl>
    <w:lvl w:ilvl="4" w:tplc="CC58FFF4">
      <w:start w:val="1"/>
      <w:numFmt w:val="decimal"/>
      <w:lvlText w:val="%5."/>
      <w:lvlJc w:val="left"/>
      <w:pPr>
        <w:ind w:left="1020" w:hanging="360"/>
      </w:pPr>
    </w:lvl>
    <w:lvl w:ilvl="5" w:tplc="E078F002">
      <w:start w:val="1"/>
      <w:numFmt w:val="decimal"/>
      <w:lvlText w:val="%6."/>
      <w:lvlJc w:val="left"/>
      <w:pPr>
        <w:ind w:left="1020" w:hanging="360"/>
      </w:pPr>
    </w:lvl>
    <w:lvl w:ilvl="6" w:tplc="1F685828">
      <w:start w:val="1"/>
      <w:numFmt w:val="decimal"/>
      <w:lvlText w:val="%7."/>
      <w:lvlJc w:val="left"/>
      <w:pPr>
        <w:ind w:left="1020" w:hanging="360"/>
      </w:pPr>
    </w:lvl>
    <w:lvl w:ilvl="7" w:tplc="59462EC6">
      <w:start w:val="1"/>
      <w:numFmt w:val="decimal"/>
      <w:lvlText w:val="%8."/>
      <w:lvlJc w:val="left"/>
      <w:pPr>
        <w:ind w:left="1020" w:hanging="360"/>
      </w:pPr>
    </w:lvl>
    <w:lvl w:ilvl="8" w:tplc="E7D471CA">
      <w:start w:val="1"/>
      <w:numFmt w:val="decimal"/>
      <w:lvlText w:val="%9."/>
      <w:lvlJc w:val="left"/>
      <w:pPr>
        <w:ind w:left="1020" w:hanging="360"/>
      </w:pPr>
    </w:lvl>
  </w:abstractNum>
  <w:abstractNum w:abstractNumId="53" w15:restartNumberingAfterBreak="0">
    <w:nsid w:val="66C26787"/>
    <w:multiLevelType w:val="hybridMultilevel"/>
    <w:tmpl w:val="0DC0D442"/>
    <w:lvl w:ilvl="0" w:tplc="0C09000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68892B3A"/>
    <w:multiLevelType w:val="hybridMultilevel"/>
    <w:tmpl w:val="B742DED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147EF3"/>
    <w:multiLevelType w:val="hybridMultilevel"/>
    <w:tmpl w:val="E7843BEA"/>
    <w:lvl w:ilvl="0" w:tplc="08609C4C">
      <w:start w:val="1"/>
      <w:numFmt w:val="decimal"/>
      <w:lvlText w:val="%1."/>
      <w:lvlJc w:val="left"/>
      <w:pPr>
        <w:ind w:left="1020" w:hanging="360"/>
      </w:pPr>
    </w:lvl>
    <w:lvl w:ilvl="1" w:tplc="A6F22784">
      <w:start w:val="1"/>
      <w:numFmt w:val="decimal"/>
      <w:lvlText w:val="%2."/>
      <w:lvlJc w:val="left"/>
      <w:pPr>
        <w:ind w:left="1020" w:hanging="360"/>
      </w:pPr>
    </w:lvl>
    <w:lvl w:ilvl="2" w:tplc="4DA2A3D8">
      <w:start w:val="1"/>
      <w:numFmt w:val="decimal"/>
      <w:lvlText w:val="%3."/>
      <w:lvlJc w:val="left"/>
      <w:pPr>
        <w:ind w:left="1020" w:hanging="360"/>
      </w:pPr>
    </w:lvl>
    <w:lvl w:ilvl="3" w:tplc="1604F904">
      <w:start w:val="1"/>
      <w:numFmt w:val="decimal"/>
      <w:lvlText w:val="%4."/>
      <w:lvlJc w:val="left"/>
      <w:pPr>
        <w:ind w:left="1020" w:hanging="360"/>
      </w:pPr>
    </w:lvl>
    <w:lvl w:ilvl="4" w:tplc="D472C592">
      <w:start w:val="1"/>
      <w:numFmt w:val="decimal"/>
      <w:lvlText w:val="%5."/>
      <w:lvlJc w:val="left"/>
      <w:pPr>
        <w:ind w:left="1020" w:hanging="360"/>
      </w:pPr>
    </w:lvl>
    <w:lvl w:ilvl="5" w:tplc="21040FF2">
      <w:start w:val="1"/>
      <w:numFmt w:val="decimal"/>
      <w:lvlText w:val="%6."/>
      <w:lvlJc w:val="left"/>
      <w:pPr>
        <w:ind w:left="1020" w:hanging="360"/>
      </w:pPr>
    </w:lvl>
    <w:lvl w:ilvl="6" w:tplc="1CC28FAC">
      <w:start w:val="1"/>
      <w:numFmt w:val="decimal"/>
      <w:lvlText w:val="%7."/>
      <w:lvlJc w:val="left"/>
      <w:pPr>
        <w:ind w:left="1020" w:hanging="360"/>
      </w:pPr>
    </w:lvl>
    <w:lvl w:ilvl="7" w:tplc="54EC4472">
      <w:start w:val="1"/>
      <w:numFmt w:val="decimal"/>
      <w:lvlText w:val="%8."/>
      <w:lvlJc w:val="left"/>
      <w:pPr>
        <w:ind w:left="1020" w:hanging="360"/>
      </w:pPr>
    </w:lvl>
    <w:lvl w:ilvl="8" w:tplc="1A4C24CE">
      <w:start w:val="1"/>
      <w:numFmt w:val="decimal"/>
      <w:lvlText w:val="%9."/>
      <w:lvlJc w:val="left"/>
      <w:pPr>
        <w:ind w:left="1020" w:hanging="360"/>
      </w:pPr>
    </w:lvl>
  </w:abstractNum>
  <w:abstractNum w:abstractNumId="56" w15:restartNumberingAfterBreak="0">
    <w:nsid w:val="6F142AFA"/>
    <w:multiLevelType w:val="hybridMultilevel"/>
    <w:tmpl w:val="D8BC5AE4"/>
    <w:lvl w:ilvl="0" w:tplc="C6CE8A5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06F2412"/>
    <w:multiLevelType w:val="hybridMultilevel"/>
    <w:tmpl w:val="895E5C0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280CEB"/>
    <w:multiLevelType w:val="hybridMultilevel"/>
    <w:tmpl w:val="A3B4B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585479F"/>
    <w:multiLevelType w:val="hybridMultilevel"/>
    <w:tmpl w:val="E712362A"/>
    <w:lvl w:ilvl="0" w:tplc="AC6C4298">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5993DDB"/>
    <w:multiLevelType w:val="hybridMultilevel"/>
    <w:tmpl w:val="0E10D8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D25CD7"/>
    <w:multiLevelType w:val="hybridMultilevel"/>
    <w:tmpl w:val="8884A646"/>
    <w:lvl w:ilvl="0" w:tplc="75B64F22">
      <w:start w:val="1"/>
      <w:numFmt w:val="bullet"/>
      <w:pStyle w:val="dash"/>
      <w:lvlText w:val=""/>
      <w:lvlJc w:val="left"/>
      <w:pPr>
        <w:tabs>
          <w:tab w:val="num" w:pos="360"/>
        </w:tabs>
        <w:ind w:left="340" w:hanging="340"/>
      </w:pPr>
      <w:rPr>
        <w:rFonts w:ascii="Wingdings 3" w:hAnsi="Wingdings 3" w:hint="default"/>
        <w:color w:val="FF000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3B70CA"/>
    <w:multiLevelType w:val="hybridMultilevel"/>
    <w:tmpl w:val="365E078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857007B"/>
    <w:multiLevelType w:val="hybridMultilevel"/>
    <w:tmpl w:val="AA167A92"/>
    <w:lvl w:ilvl="0" w:tplc="C6CE8A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4A0D83"/>
    <w:multiLevelType w:val="hybridMultilevel"/>
    <w:tmpl w:val="C64CC68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343654">
    <w:abstractNumId w:val="12"/>
  </w:num>
  <w:num w:numId="2" w16cid:durableId="576286583">
    <w:abstractNumId w:val="48"/>
  </w:num>
  <w:num w:numId="3" w16cid:durableId="1815414541">
    <w:abstractNumId w:val="61"/>
  </w:num>
  <w:num w:numId="4" w16cid:durableId="1775200673">
    <w:abstractNumId w:val="51"/>
  </w:num>
  <w:num w:numId="5" w16cid:durableId="901135447">
    <w:abstractNumId w:val="23"/>
  </w:num>
  <w:num w:numId="6" w16cid:durableId="1577400010">
    <w:abstractNumId w:val="45"/>
  </w:num>
  <w:num w:numId="7" w16cid:durableId="865486020">
    <w:abstractNumId w:val="15"/>
  </w:num>
  <w:num w:numId="8" w16cid:durableId="1393433147">
    <w:abstractNumId w:val="59"/>
  </w:num>
  <w:num w:numId="9" w16cid:durableId="707223629">
    <w:abstractNumId w:val="53"/>
  </w:num>
  <w:num w:numId="10" w16cid:durableId="617613454">
    <w:abstractNumId w:val="42"/>
  </w:num>
  <w:num w:numId="11" w16cid:durableId="1005673172">
    <w:abstractNumId w:val="35"/>
  </w:num>
  <w:num w:numId="12" w16cid:durableId="837381915">
    <w:abstractNumId w:val="36"/>
  </w:num>
  <w:num w:numId="13" w16cid:durableId="814222591">
    <w:abstractNumId w:val="5"/>
  </w:num>
  <w:num w:numId="14" w16cid:durableId="1050424573">
    <w:abstractNumId w:val="24"/>
  </w:num>
  <w:num w:numId="15" w16cid:durableId="542210731">
    <w:abstractNumId w:val="37"/>
  </w:num>
  <w:num w:numId="16" w16cid:durableId="96490954">
    <w:abstractNumId w:val="58"/>
  </w:num>
  <w:num w:numId="17" w16cid:durableId="1154027264">
    <w:abstractNumId w:val="62"/>
  </w:num>
  <w:num w:numId="18" w16cid:durableId="158693872">
    <w:abstractNumId w:val="30"/>
  </w:num>
  <w:num w:numId="19" w16cid:durableId="1780643397">
    <w:abstractNumId w:val="2"/>
  </w:num>
  <w:num w:numId="20" w16cid:durableId="888496097">
    <w:abstractNumId w:val="8"/>
  </w:num>
  <w:num w:numId="21" w16cid:durableId="977808157">
    <w:abstractNumId w:val="27"/>
  </w:num>
  <w:num w:numId="22" w16cid:durableId="1807621677">
    <w:abstractNumId w:val="41"/>
  </w:num>
  <w:num w:numId="23" w16cid:durableId="2051951394">
    <w:abstractNumId w:val="11"/>
  </w:num>
  <w:num w:numId="24" w16cid:durableId="23022884">
    <w:abstractNumId w:val="38"/>
  </w:num>
  <w:num w:numId="25" w16cid:durableId="1907454053">
    <w:abstractNumId w:val="4"/>
  </w:num>
  <w:num w:numId="26" w16cid:durableId="212549700">
    <w:abstractNumId w:val="26"/>
  </w:num>
  <w:num w:numId="27" w16cid:durableId="1613781833">
    <w:abstractNumId w:val="32"/>
  </w:num>
  <w:num w:numId="28" w16cid:durableId="1937051598">
    <w:abstractNumId w:val="34"/>
  </w:num>
  <w:num w:numId="29" w16cid:durableId="704214097">
    <w:abstractNumId w:val="13"/>
  </w:num>
  <w:num w:numId="30" w16cid:durableId="940991246">
    <w:abstractNumId w:val="47"/>
  </w:num>
  <w:num w:numId="31" w16cid:durableId="1034965985">
    <w:abstractNumId w:val="31"/>
  </w:num>
  <w:num w:numId="32" w16cid:durableId="1522739068">
    <w:abstractNumId w:val="3"/>
  </w:num>
  <w:num w:numId="33" w16cid:durableId="674109352">
    <w:abstractNumId w:val="40"/>
  </w:num>
  <w:num w:numId="34" w16cid:durableId="1547377061">
    <w:abstractNumId w:val="63"/>
  </w:num>
  <w:num w:numId="35" w16cid:durableId="2048531786">
    <w:abstractNumId w:val="54"/>
  </w:num>
  <w:num w:numId="36" w16cid:durableId="612175089">
    <w:abstractNumId w:val="29"/>
  </w:num>
  <w:num w:numId="37" w16cid:durableId="1563057906">
    <w:abstractNumId w:val="22"/>
  </w:num>
  <w:num w:numId="38" w16cid:durableId="1432317799">
    <w:abstractNumId w:val="1"/>
  </w:num>
  <w:num w:numId="39" w16cid:durableId="840505244">
    <w:abstractNumId w:val="64"/>
  </w:num>
  <w:num w:numId="40" w16cid:durableId="206186864">
    <w:abstractNumId w:val="60"/>
  </w:num>
  <w:num w:numId="41" w16cid:durableId="1700207177">
    <w:abstractNumId w:val="10"/>
  </w:num>
  <w:num w:numId="42" w16cid:durableId="71007649">
    <w:abstractNumId w:val="57"/>
  </w:num>
  <w:num w:numId="43" w16cid:durableId="767895514">
    <w:abstractNumId w:val="21"/>
  </w:num>
  <w:num w:numId="44" w16cid:durableId="1171330985">
    <w:abstractNumId w:val="43"/>
  </w:num>
  <w:num w:numId="45" w16cid:durableId="1412121704">
    <w:abstractNumId w:val="50"/>
  </w:num>
  <w:num w:numId="46" w16cid:durableId="749041558">
    <w:abstractNumId w:val="16"/>
  </w:num>
  <w:num w:numId="47" w16cid:durableId="53358790">
    <w:abstractNumId w:val="17"/>
  </w:num>
  <w:num w:numId="48" w16cid:durableId="1446996932">
    <w:abstractNumId w:val="7"/>
  </w:num>
  <w:num w:numId="49" w16cid:durableId="2047020518">
    <w:abstractNumId w:val="44"/>
  </w:num>
  <w:num w:numId="50" w16cid:durableId="166016424">
    <w:abstractNumId w:val="18"/>
  </w:num>
  <w:num w:numId="51" w16cid:durableId="335351446">
    <w:abstractNumId w:val="39"/>
  </w:num>
  <w:num w:numId="52" w16cid:durableId="1162353522">
    <w:abstractNumId w:val="14"/>
  </w:num>
  <w:num w:numId="53" w16cid:durableId="464853353">
    <w:abstractNumId w:val="6"/>
  </w:num>
  <w:num w:numId="54" w16cid:durableId="1759325941">
    <w:abstractNumId w:val="20"/>
  </w:num>
  <w:num w:numId="55" w16cid:durableId="1485775305">
    <w:abstractNumId w:val="52"/>
  </w:num>
  <w:num w:numId="56" w16cid:durableId="801194002">
    <w:abstractNumId w:val="55"/>
  </w:num>
  <w:num w:numId="57" w16cid:durableId="1939367276">
    <w:abstractNumId w:val="25"/>
  </w:num>
  <w:num w:numId="58" w16cid:durableId="353533203">
    <w:abstractNumId w:val="9"/>
  </w:num>
  <w:num w:numId="59" w16cid:durableId="1685277633">
    <w:abstractNumId w:val="56"/>
  </w:num>
  <w:num w:numId="60" w16cid:durableId="571962871">
    <w:abstractNumId w:val="46"/>
  </w:num>
  <w:num w:numId="61" w16cid:durableId="1429810215">
    <w:abstractNumId w:val="0"/>
  </w:num>
  <w:num w:numId="62" w16cid:durableId="1729767373">
    <w:abstractNumId w:val="28"/>
  </w:num>
  <w:num w:numId="63" w16cid:durableId="2123186148">
    <w:abstractNumId w:val="19"/>
  </w:num>
  <w:num w:numId="64" w16cid:durableId="1707606190">
    <w:abstractNumId w:val="33"/>
  </w:num>
  <w:num w:numId="65" w16cid:durableId="1958632744">
    <w:abstractNumId w:val="49"/>
  </w:num>
  <w:num w:numId="66" w16cid:durableId="85801124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B5"/>
    <w:rsid w:val="000001CD"/>
    <w:rsid w:val="00000611"/>
    <w:rsid w:val="00000657"/>
    <w:rsid w:val="000007F0"/>
    <w:rsid w:val="000011EC"/>
    <w:rsid w:val="0000149E"/>
    <w:rsid w:val="000017DA"/>
    <w:rsid w:val="000019C9"/>
    <w:rsid w:val="0000211C"/>
    <w:rsid w:val="00002133"/>
    <w:rsid w:val="00002DD9"/>
    <w:rsid w:val="00003030"/>
    <w:rsid w:val="0000324F"/>
    <w:rsid w:val="000033EB"/>
    <w:rsid w:val="0000354F"/>
    <w:rsid w:val="00003798"/>
    <w:rsid w:val="00003A44"/>
    <w:rsid w:val="00004046"/>
    <w:rsid w:val="00004328"/>
    <w:rsid w:val="0000450C"/>
    <w:rsid w:val="0000562E"/>
    <w:rsid w:val="000068AD"/>
    <w:rsid w:val="000068BF"/>
    <w:rsid w:val="00006960"/>
    <w:rsid w:val="00006CBF"/>
    <w:rsid w:val="00006FE8"/>
    <w:rsid w:val="0000708D"/>
    <w:rsid w:val="0000751B"/>
    <w:rsid w:val="000079F3"/>
    <w:rsid w:val="00007A32"/>
    <w:rsid w:val="00007A33"/>
    <w:rsid w:val="000111CA"/>
    <w:rsid w:val="0001149C"/>
    <w:rsid w:val="0001162E"/>
    <w:rsid w:val="00011809"/>
    <w:rsid w:val="00011AC3"/>
    <w:rsid w:val="000121C6"/>
    <w:rsid w:val="00012766"/>
    <w:rsid w:val="0001304A"/>
    <w:rsid w:val="00013848"/>
    <w:rsid w:val="00013A41"/>
    <w:rsid w:val="00013D6E"/>
    <w:rsid w:val="00013DBF"/>
    <w:rsid w:val="00013EC5"/>
    <w:rsid w:val="0001424F"/>
    <w:rsid w:val="00014B90"/>
    <w:rsid w:val="00014BEB"/>
    <w:rsid w:val="00015A02"/>
    <w:rsid w:val="00015CDA"/>
    <w:rsid w:val="00015E18"/>
    <w:rsid w:val="00016337"/>
    <w:rsid w:val="00016406"/>
    <w:rsid w:val="00016871"/>
    <w:rsid w:val="00016B18"/>
    <w:rsid w:val="000176B9"/>
    <w:rsid w:val="000176BE"/>
    <w:rsid w:val="00017825"/>
    <w:rsid w:val="000200DE"/>
    <w:rsid w:val="00020A83"/>
    <w:rsid w:val="00020D00"/>
    <w:rsid w:val="00021117"/>
    <w:rsid w:val="00021443"/>
    <w:rsid w:val="0002159C"/>
    <w:rsid w:val="000218FD"/>
    <w:rsid w:val="00021991"/>
    <w:rsid w:val="000219A8"/>
    <w:rsid w:val="0002246A"/>
    <w:rsid w:val="0002262F"/>
    <w:rsid w:val="0002277B"/>
    <w:rsid w:val="000227E3"/>
    <w:rsid w:val="00022F9E"/>
    <w:rsid w:val="00023888"/>
    <w:rsid w:val="00023C31"/>
    <w:rsid w:val="00023CC3"/>
    <w:rsid w:val="00023D64"/>
    <w:rsid w:val="000242D4"/>
    <w:rsid w:val="000245FA"/>
    <w:rsid w:val="00024F3F"/>
    <w:rsid w:val="000257BB"/>
    <w:rsid w:val="000258EA"/>
    <w:rsid w:val="00025B87"/>
    <w:rsid w:val="00026F81"/>
    <w:rsid w:val="00027433"/>
    <w:rsid w:val="00027999"/>
    <w:rsid w:val="00027F43"/>
    <w:rsid w:val="000302BB"/>
    <w:rsid w:val="00030E8E"/>
    <w:rsid w:val="00031210"/>
    <w:rsid w:val="00031217"/>
    <w:rsid w:val="00031781"/>
    <w:rsid w:val="000317C2"/>
    <w:rsid w:val="000317EA"/>
    <w:rsid w:val="000327B3"/>
    <w:rsid w:val="000327E0"/>
    <w:rsid w:val="00033200"/>
    <w:rsid w:val="000332F2"/>
    <w:rsid w:val="00033354"/>
    <w:rsid w:val="00033529"/>
    <w:rsid w:val="000335F7"/>
    <w:rsid w:val="00033611"/>
    <w:rsid w:val="00033689"/>
    <w:rsid w:val="00033804"/>
    <w:rsid w:val="00033BFA"/>
    <w:rsid w:val="00033E5B"/>
    <w:rsid w:val="0003400C"/>
    <w:rsid w:val="0003428C"/>
    <w:rsid w:val="000343E2"/>
    <w:rsid w:val="00034459"/>
    <w:rsid w:val="00034493"/>
    <w:rsid w:val="000346F3"/>
    <w:rsid w:val="000348F3"/>
    <w:rsid w:val="00034B99"/>
    <w:rsid w:val="00034FC7"/>
    <w:rsid w:val="0003518C"/>
    <w:rsid w:val="000352D1"/>
    <w:rsid w:val="00035C29"/>
    <w:rsid w:val="00035D58"/>
    <w:rsid w:val="00035F72"/>
    <w:rsid w:val="00036096"/>
    <w:rsid w:val="0003621B"/>
    <w:rsid w:val="000369E0"/>
    <w:rsid w:val="00036B50"/>
    <w:rsid w:val="00037303"/>
    <w:rsid w:val="0003733F"/>
    <w:rsid w:val="00037D54"/>
    <w:rsid w:val="0004059E"/>
    <w:rsid w:val="000405E0"/>
    <w:rsid w:val="0004064A"/>
    <w:rsid w:val="000409EA"/>
    <w:rsid w:val="00040BA7"/>
    <w:rsid w:val="00040ED1"/>
    <w:rsid w:val="00041405"/>
    <w:rsid w:val="00041A04"/>
    <w:rsid w:val="00041A3A"/>
    <w:rsid w:val="00041DAF"/>
    <w:rsid w:val="000422E6"/>
    <w:rsid w:val="00042A3C"/>
    <w:rsid w:val="00042A55"/>
    <w:rsid w:val="000430EE"/>
    <w:rsid w:val="000434BE"/>
    <w:rsid w:val="000434F2"/>
    <w:rsid w:val="00043956"/>
    <w:rsid w:val="00043C72"/>
    <w:rsid w:val="00043F13"/>
    <w:rsid w:val="0004411F"/>
    <w:rsid w:val="000442AA"/>
    <w:rsid w:val="000442DA"/>
    <w:rsid w:val="0004499E"/>
    <w:rsid w:val="000449A9"/>
    <w:rsid w:val="000449CA"/>
    <w:rsid w:val="00044E21"/>
    <w:rsid w:val="000452F1"/>
    <w:rsid w:val="00045914"/>
    <w:rsid w:val="00045A90"/>
    <w:rsid w:val="00045DE3"/>
    <w:rsid w:val="00045FFF"/>
    <w:rsid w:val="00046406"/>
    <w:rsid w:val="00046CE0"/>
    <w:rsid w:val="00046E1E"/>
    <w:rsid w:val="0004731D"/>
    <w:rsid w:val="000474E5"/>
    <w:rsid w:val="000475AF"/>
    <w:rsid w:val="000478E0"/>
    <w:rsid w:val="00047A40"/>
    <w:rsid w:val="00050109"/>
    <w:rsid w:val="000502C5"/>
    <w:rsid w:val="00050442"/>
    <w:rsid w:val="000504E4"/>
    <w:rsid w:val="0005073A"/>
    <w:rsid w:val="00050BFF"/>
    <w:rsid w:val="000514AD"/>
    <w:rsid w:val="000516A9"/>
    <w:rsid w:val="00051B96"/>
    <w:rsid w:val="00051DDF"/>
    <w:rsid w:val="00051F18"/>
    <w:rsid w:val="00052128"/>
    <w:rsid w:val="00052240"/>
    <w:rsid w:val="0005259F"/>
    <w:rsid w:val="00052A1C"/>
    <w:rsid w:val="00052FC0"/>
    <w:rsid w:val="00053270"/>
    <w:rsid w:val="000538CF"/>
    <w:rsid w:val="00053FA1"/>
    <w:rsid w:val="00053FFB"/>
    <w:rsid w:val="000541BF"/>
    <w:rsid w:val="000541CF"/>
    <w:rsid w:val="000542EA"/>
    <w:rsid w:val="00054366"/>
    <w:rsid w:val="000545FE"/>
    <w:rsid w:val="00054794"/>
    <w:rsid w:val="00055252"/>
    <w:rsid w:val="00055874"/>
    <w:rsid w:val="00055A6D"/>
    <w:rsid w:val="00055B2A"/>
    <w:rsid w:val="00055B73"/>
    <w:rsid w:val="00055BC8"/>
    <w:rsid w:val="00055D47"/>
    <w:rsid w:val="00056071"/>
    <w:rsid w:val="0005645B"/>
    <w:rsid w:val="00056604"/>
    <w:rsid w:val="00056873"/>
    <w:rsid w:val="0005693B"/>
    <w:rsid w:val="00057017"/>
    <w:rsid w:val="000571DD"/>
    <w:rsid w:val="000571F6"/>
    <w:rsid w:val="000572FE"/>
    <w:rsid w:val="00057544"/>
    <w:rsid w:val="00057A41"/>
    <w:rsid w:val="00057C05"/>
    <w:rsid w:val="00057CFF"/>
    <w:rsid w:val="00057D07"/>
    <w:rsid w:val="00057D7F"/>
    <w:rsid w:val="00057DFB"/>
    <w:rsid w:val="0006050B"/>
    <w:rsid w:val="00060549"/>
    <w:rsid w:val="000605F7"/>
    <w:rsid w:val="000613B9"/>
    <w:rsid w:val="00061449"/>
    <w:rsid w:val="000616F7"/>
    <w:rsid w:val="0006186F"/>
    <w:rsid w:val="00061B07"/>
    <w:rsid w:val="00061B8A"/>
    <w:rsid w:val="00061FB9"/>
    <w:rsid w:val="000622AD"/>
    <w:rsid w:val="0006249A"/>
    <w:rsid w:val="000625E9"/>
    <w:rsid w:val="000627B9"/>
    <w:rsid w:val="00062B27"/>
    <w:rsid w:val="00062CD3"/>
    <w:rsid w:val="0006333F"/>
    <w:rsid w:val="00063724"/>
    <w:rsid w:val="000640FE"/>
    <w:rsid w:val="000643A0"/>
    <w:rsid w:val="00064986"/>
    <w:rsid w:val="00064BD7"/>
    <w:rsid w:val="00064C50"/>
    <w:rsid w:val="00064CF7"/>
    <w:rsid w:val="000651D8"/>
    <w:rsid w:val="00065B59"/>
    <w:rsid w:val="00065CEE"/>
    <w:rsid w:val="00065D70"/>
    <w:rsid w:val="0006606E"/>
    <w:rsid w:val="00066155"/>
    <w:rsid w:val="00066515"/>
    <w:rsid w:val="000667BA"/>
    <w:rsid w:val="00066AB4"/>
    <w:rsid w:val="00067326"/>
    <w:rsid w:val="00067686"/>
    <w:rsid w:val="00067B63"/>
    <w:rsid w:val="0007034D"/>
    <w:rsid w:val="000706AA"/>
    <w:rsid w:val="0007070F"/>
    <w:rsid w:val="00070A27"/>
    <w:rsid w:val="00070C53"/>
    <w:rsid w:val="00070CA6"/>
    <w:rsid w:val="00070E07"/>
    <w:rsid w:val="0007106C"/>
    <w:rsid w:val="000710C7"/>
    <w:rsid w:val="000713AE"/>
    <w:rsid w:val="00071513"/>
    <w:rsid w:val="00071E43"/>
    <w:rsid w:val="00071EE8"/>
    <w:rsid w:val="00072170"/>
    <w:rsid w:val="0007232A"/>
    <w:rsid w:val="00072C08"/>
    <w:rsid w:val="00072CB5"/>
    <w:rsid w:val="00072D6F"/>
    <w:rsid w:val="00072E3D"/>
    <w:rsid w:val="000733FC"/>
    <w:rsid w:val="0007345F"/>
    <w:rsid w:val="0007380C"/>
    <w:rsid w:val="000738FC"/>
    <w:rsid w:val="00073DDE"/>
    <w:rsid w:val="0007400A"/>
    <w:rsid w:val="00074938"/>
    <w:rsid w:val="00074C4A"/>
    <w:rsid w:val="00074DBE"/>
    <w:rsid w:val="00074FFC"/>
    <w:rsid w:val="00075136"/>
    <w:rsid w:val="0007545E"/>
    <w:rsid w:val="000754DC"/>
    <w:rsid w:val="000755B5"/>
    <w:rsid w:val="0007593C"/>
    <w:rsid w:val="00075A38"/>
    <w:rsid w:val="000764B7"/>
    <w:rsid w:val="000766D9"/>
    <w:rsid w:val="00076C56"/>
    <w:rsid w:val="00077D46"/>
    <w:rsid w:val="00077D55"/>
    <w:rsid w:val="00077F7F"/>
    <w:rsid w:val="0008030F"/>
    <w:rsid w:val="00080AC1"/>
    <w:rsid w:val="00080FAF"/>
    <w:rsid w:val="00081859"/>
    <w:rsid w:val="00081E22"/>
    <w:rsid w:val="00082238"/>
    <w:rsid w:val="000825B3"/>
    <w:rsid w:val="000829E1"/>
    <w:rsid w:val="00082B45"/>
    <w:rsid w:val="00082C08"/>
    <w:rsid w:val="00082C54"/>
    <w:rsid w:val="00082E91"/>
    <w:rsid w:val="00083314"/>
    <w:rsid w:val="00083707"/>
    <w:rsid w:val="00083AED"/>
    <w:rsid w:val="00083E5E"/>
    <w:rsid w:val="00084239"/>
    <w:rsid w:val="000844AA"/>
    <w:rsid w:val="00084876"/>
    <w:rsid w:val="00084D4E"/>
    <w:rsid w:val="00084DAE"/>
    <w:rsid w:val="00084FA8"/>
    <w:rsid w:val="00084FA9"/>
    <w:rsid w:val="00085064"/>
    <w:rsid w:val="00085304"/>
    <w:rsid w:val="00085A9E"/>
    <w:rsid w:val="00085AF5"/>
    <w:rsid w:val="00085F96"/>
    <w:rsid w:val="00086237"/>
    <w:rsid w:val="000862AB"/>
    <w:rsid w:val="00086CFE"/>
    <w:rsid w:val="00086D27"/>
    <w:rsid w:val="000872CE"/>
    <w:rsid w:val="000876A0"/>
    <w:rsid w:val="00087C08"/>
    <w:rsid w:val="00087E90"/>
    <w:rsid w:val="00090115"/>
    <w:rsid w:val="00090348"/>
    <w:rsid w:val="00090E70"/>
    <w:rsid w:val="00090F80"/>
    <w:rsid w:val="00091520"/>
    <w:rsid w:val="00091B02"/>
    <w:rsid w:val="00091B22"/>
    <w:rsid w:val="00091CE2"/>
    <w:rsid w:val="000920B2"/>
    <w:rsid w:val="00092307"/>
    <w:rsid w:val="00092885"/>
    <w:rsid w:val="0009307A"/>
    <w:rsid w:val="00093108"/>
    <w:rsid w:val="0009324B"/>
    <w:rsid w:val="000935FF"/>
    <w:rsid w:val="00094697"/>
    <w:rsid w:val="00094C6E"/>
    <w:rsid w:val="00094FC8"/>
    <w:rsid w:val="000950CC"/>
    <w:rsid w:val="000951EB"/>
    <w:rsid w:val="00095453"/>
    <w:rsid w:val="000958D2"/>
    <w:rsid w:val="00095990"/>
    <w:rsid w:val="00095F7C"/>
    <w:rsid w:val="000961AA"/>
    <w:rsid w:val="000963CB"/>
    <w:rsid w:val="000965DB"/>
    <w:rsid w:val="00096C33"/>
    <w:rsid w:val="00097041"/>
    <w:rsid w:val="000976BB"/>
    <w:rsid w:val="00097C48"/>
    <w:rsid w:val="00097C91"/>
    <w:rsid w:val="000A063A"/>
    <w:rsid w:val="000A077F"/>
    <w:rsid w:val="000A0985"/>
    <w:rsid w:val="000A0D31"/>
    <w:rsid w:val="000A1ACB"/>
    <w:rsid w:val="000A1DC8"/>
    <w:rsid w:val="000A1E72"/>
    <w:rsid w:val="000A2576"/>
    <w:rsid w:val="000A2B8F"/>
    <w:rsid w:val="000A2C6E"/>
    <w:rsid w:val="000A3270"/>
    <w:rsid w:val="000A3994"/>
    <w:rsid w:val="000A3A94"/>
    <w:rsid w:val="000A3DBF"/>
    <w:rsid w:val="000A3FCE"/>
    <w:rsid w:val="000A4058"/>
    <w:rsid w:val="000A4102"/>
    <w:rsid w:val="000A452E"/>
    <w:rsid w:val="000A461F"/>
    <w:rsid w:val="000A46E5"/>
    <w:rsid w:val="000A478B"/>
    <w:rsid w:val="000A4883"/>
    <w:rsid w:val="000A4A01"/>
    <w:rsid w:val="000A4D7F"/>
    <w:rsid w:val="000A53A8"/>
    <w:rsid w:val="000A53F6"/>
    <w:rsid w:val="000A59C9"/>
    <w:rsid w:val="000A5B49"/>
    <w:rsid w:val="000A5BAC"/>
    <w:rsid w:val="000A6140"/>
    <w:rsid w:val="000A649B"/>
    <w:rsid w:val="000A6526"/>
    <w:rsid w:val="000A6698"/>
    <w:rsid w:val="000A6AB2"/>
    <w:rsid w:val="000A6F22"/>
    <w:rsid w:val="000B058F"/>
    <w:rsid w:val="000B0994"/>
    <w:rsid w:val="000B0BF9"/>
    <w:rsid w:val="000B0F2F"/>
    <w:rsid w:val="000B1004"/>
    <w:rsid w:val="000B109D"/>
    <w:rsid w:val="000B1898"/>
    <w:rsid w:val="000B1FE1"/>
    <w:rsid w:val="000B24FE"/>
    <w:rsid w:val="000B28EF"/>
    <w:rsid w:val="000B2E17"/>
    <w:rsid w:val="000B311E"/>
    <w:rsid w:val="000B31EE"/>
    <w:rsid w:val="000B36F6"/>
    <w:rsid w:val="000B3B43"/>
    <w:rsid w:val="000B3C5F"/>
    <w:rsid w:val="000B3CAB"/>
    <w:rsid w:val="000B3EDD"/>
    <w:rsid w:val="000B4092"/>
    <w:rsid w:val="000B4967"/>
    <w:rsid w:val="000B4C42"/>
    <w:rsid w:val="000B4DD4"/>
    <w:rsid w:val="000B4E75"/>
    <w:rsid w:val="000B53DE"/>
    <w:rsid w:val="000B5E6D"/>
    <w:rsid w:val="000B62D2"/>
    <w:rsid w:val="000B6982"/>
    <w:rsid w:val="000B6FCE"/>
    <w:rsid w:val="000B71EF"/>
    <w:rsid w:val="000B7C27"/>
    <w:rsid w:val="000B7C37"/>
    <w:rsid w:val="000C02E6"/>
    <w:rsid w:val="000C049F"/>
    <w:rsid w:val="000C0942"/>
    <w:rsid w:val="000C0A18"/>
    <w:rsid w:val="000C0CF1"/>
    <w:rsid w:val="000C0DC0"/>
    <w:rsid w:val="000C112F"/>
    <w:rsid w:val="000C1336"/>
    <w:rsid w:val="000C16FA"/>
    <w:rsid w:val="000C18CD"/>
    <w:rsid w:val="000C1E24"/>
    <w:rsid w:val="000C1FD2"/>
    <w:rsid w:val="000C2864"/>
    <w:rsid w:val="000C2EB3"/>
    <w:rsid w:val="000C3021"/>
    <w:rsid w:val="000C388A"/>
    <w:rsid w:val="000C3F26"/>
    <w:rsid w:val="000C4139"/>
    <w:rsid w:val="000C4265"/>
    <w:rsid w:val="000C42E4"/>
    <w:rsid w:val="000C505A"/>
    <w:rsid w:val="000C5B1C"/>
    <w:rsid w:val="000C5BC1"/>
    <w:rsid w:val="000C5F21"/>
    <w:rsid w:val="000C5F5C"/>
    <w:rsid w:val="000C6AE1"/>
    <w:rsid w:val="000C6EA8"/>
    <w:rsid w:val="000C715F"/>
    <w:rsid w:val="000C748F"/>
    <w:rsid w:val="000C7593"/>
    <w:rsid w:val="000C7EB0"/>
    <w:rsid w:val="000D004C"/>
    <w:rsid w:val="000D03C8"/>
    <w:rsid w:val="000D05FB"/>
    <w:rsid w:val="000D066B"/>
    <w:rsid w:val="000D0E11"/>
    <w:rsid w:val="000D1357"/>
    <w:rsid w:val="000D1428"/>
    <w:rsid w:val="000D174B"/>
    <w:rsid w:val="000D1AA8"/>
    <w:rsid w:val="000D1ADA"/>
    <w:rsid w:val="000D1EAC"/>
    <w:rsid w:val="000D26D5"/>
    <w:rsid w:val="000D288F"/>
    <w:rsid w:val="000D2ABE"/>
    <w:rsid w:val="000D2E09"/>
    <w:rsid w:val="000D2F4C"/>
    <w:rsid w:val="000D305A"/>
    <w:rsid w:val="000D37EC"/>
    <w:rsid w:val="000D3EF0"/>
    <w:rsid w:val="000D4675"/>
    <w:rsid w:val="000D4993"/>
    <w:rsid w:val="000D4D35"/>
    <w:rsid w:val="000D524C"/>
    <w:rsid w:val="000D526D"/>
    <w:rsid w:val="000D54D7"/>
    <w:rsid w:val="000D5BB5"/>
    <w:rsid w:val="000D5CB4"/>
    <w:rsid w:val="000D5E8F"/>
    <w:rsid w:val="000D5F51"/>
    <w:rsid w:val="000D608F"/>
    <w:rsid w:val="000D60BF"/>
    <w:rsid w:val="000D6396"/>
    <w:rsid w:val="000D63A9"/>
    <w:rsid w:val="000D6BA5"/>
    <w:rsid w:val="000D7ABF"/>
    <w:rsid w:val="000D7AE4"/>
    <w:rsid w:val="000D7FE8"/>
    <w:rsid w:val="000E0029"/>
    <w:rsid w:val="000E04B6"/>
    <w:rsid w:val="000E06AC"/>
    <w:rsid w:val="000E0C0A"/>
    <w:rsid w:val="000E0C6A"/>
    <w:rsid w:val="000E10FD"/>
    <w:rsid w:val="000E11E5"/>
    <w:rsid w:val="000E1590"/>
    <w:rsid w:val="000E1EDF"/>
    <w:rsid w:val="000E29BC"/>
    <w:rsid w:val="000E2A2D"/>
    <w:rsid w:val="000E2E59"/>
    <w:rsid w:val="000E2F19"/>
    <w:rsid w:val="000E3F92"/>
    <w:rsid w:val="000E3FE2"/>
    <w:rsid w:val="000E4250"/>
    <w:rsid w:val="000E45DB"/>
    <w:rsid w:val="000E4672"/>
    <w:rsid w:val="000E4F37"/>
    <w:rsid w:val="000E4FA4"/>
    <w:rsid w:val="000E4FC8"/>
    <w:rsid w:val="000E4FF6"/>
    <w:rsid w:val="000E503E"/>
    <w:rsid w:val="000E52BA"/>
    <w:rsid w:val="000E5367"/>
    <w:rsid w:val="000E5FA7"/>
    <w:rsid w:val="000E616A"/>
    <w:rsid w:val="000E6851"/>
    <w:rsid w:val="000E6DBB"/>
    <w:rsid w:val="000E71E5"/>
    <w:rsid w:val="000E727D"/>
    <w:rsid w:val="000F03B6"/>
    <w:rsid w:val="000F07F4"/>
    <w:rsid w:val="000F114E"/>
    <w:rsid w:val="000F142C"/>
    <w:rsid w:val="000F1702"/>
    <w:rsid w:val="000F1E55"/>
    <w:rsid w:val="000F2161"/>
    <w:rsid w:val="000F21EF"/>
    <w:rsid w:val="000F225D"/>
    <w:rsid w:val="000F2963"/>
    <w:rsid w:val="000F3915"/>
    <w:rsid w:val="000F3EE4"/>
    <w:rsid w:val="000F4879"/>
    <w:rsid w:val="000F4DB9"/>
    <w:rsid w:val="000F534A"/>
    <w:rsid w:val="000F54FE"/>
    <w:rsid w:val="000F6253"/>
    <w:rsid w:val="000F67EE"/>
    <w:rsid w:val="000F687D"/>
    <w:rsid w:val="000F72C3"/>
    <w:rsid w:val="000F7653"/>
    <w:rsid w:val="001004CA"/>
    <w:rsid w:val="0010085E"/>
    <w:rsid w:val="00100BAB"/>
    <w:rsid w:val="00100C19"/>
    <w:rsid w:val="00100E22"/>
    <w:rsid w:val="00101126"/>
    <w:rsid w:val="00101565"/>
    <w:rsid w:val="001017A2"/>
    <w:rsid w:val="0010180A"/>
    <w:rsid w:val="00101F36"/>
    <w:rsid w:val="00101FB6"/>
    <w:rsid w:val="0010244D"/>
    <w:rsid w:val="001032D2"/>
    <w:rsid w:val="0010423E"/>
    <w:rsid w:val="00104705"/>
    <w:rsid w:val="00104AA1"/>
    <w:rsid w:val="00104CFA"/>
    <w:rsid w:val="00104D5B"/>
    <w:rsid w:val="00104DC1"/>
    <w:rsid w:val="0010594E"/>
    <w:rsid w:val="00105A5A"/>
    <w:rsid w:val="00105C2B"/>
    <w:rsid w:val="00105CA4"/>
    <w:rsid w:val="00105E70"/>
    <w:rsid w:val="001060DE"/>
    <w:rsid w:val="00106259"/>
    <w:rsid w:val="0010713C"/>
    <w:rsid w:val="0010746D"/>
    <w:rsid w:val="00107572"/>
    <w:rsid w:val="001079AD"/>
    <w:rsid w:val="00107F96"/>
    <w:rsid w:val="0011070E"/>
    <w:rsid w:val="001108C9"/>
    <w:rsid w:val="00111D3D"/>
    <w:rsid w:val="00112310"/>
    <w:rsid w:val="00112953"/>
    <w:rsid w:val="00112D30"/>
    <w:rsid w:val="00113087"/>
    <w:rsid w:val="00113123"/>
    <w:rsid w:val="00113199"/>
    <w:rsid w:val="001131B9"/>
    <w:rsid w:val="00113534"/>
    <w:rsid w:val="0011361A"/>
    <w:rsid w:val="00113696"/>
    <w:rsid w:val="0011434C"/>
    <w:rsid w:val="00114CC3"/>
    <w:rsid w:val="00115079"/>
    <w:rsid w:val="00116164"/>
    <w:rsid w:val="00116B78"/>
    <w:rsid w:val="001170BC"/>
    <w:rsid w:val="001176D4"/>
    <w:rsid w:val="0011776B"/>
    <w:rsid w:val="00117918"/>
    <w:rsid w:val="00117B5C"/>
    <w:rsid w:val="00117CFD"/>
    <w:rsid w:val="0011FE83"/>
    <w:rsid w:val="0012045F"/>
    <w:rsid w:val="00120623"/>
    <w:rsid w:val="00120697"/>
    <w:rsid w:val="001206A9"/>
    <w:rsid w:val="001214C5"/>
    <w:rsid w:val="00121B6B"/>
    <w:rsid w:val="00121E0B"/>
    <w:rsid w:val="00122413"/>
    <w:rsid w:val="0012297E"/>
    <w:rsid w:val="00122ABE"/>
    <w:rsid w:val="00122D59"/>
    <w:rsid w:val="0012314C"/>
    <w:rsid w:val="00124487"/>
    <w:rsid w:val="00124747"/>
    <w:rsid w:val="001247F9"/>
    <w:rsid w:val="00124A5D"/>
    <w:rsid w:val="0012550E"/>
    <w:rsid w:val="00125624"/>
    <w:rsid w:val="0012563A"/>
    <w:rsid w:val="00125BC0"/>
    <w:rsid w:val="001262F2"/>
    <w:rsid w:val="001267D9"/>
    <w:rsid w:val="001267F0"/>
    <w:rsid w:val="00126B9C"/>
    <w:rsid w:val="00127217"/>
    <w:rsid w:val="00127763"/>
    <w:rsid w:val="00127ACE"/>
    <w:rsid w:val="00127B51"/>
    <w:rsid w:val="0013000B"/>
    <w:rsid w:val="0013005E"/>
    <w:rsid w:val="00130166"/>
    <w:rsid w:val="001310F1"/>
    <w:rsid w:val="0013123E"/>
    <w:rsid w:val="001315BB"/>
    <w:rsid w:val="00131931"/>
    <w:rsid w:val="001319E3"/>
    <w:rsid w:val="00131E1A"/>
    <w:rsid w:val="00131E65"/>
    <w:rsid w:val="00131FFA"/>
    <w:rsid w:val="00132093"/>
    <w:rsid w:val="00132983"/>
    <w:rsid w:val="00132DE1"/>
    <w:rsid w:val="00132E9F"/>
    <w:rsid w:val="00132ED2"/>
    <w:rsid w:val="001333E4"/>
    <w:rsid w:val="00133755"/>
    <w:rsid w:val="001338B5"/>
    <w:rsid w:val="001339B2"/>
    <w:rsid w:val="00133A94"/>
    <w:rsid w:val="00133BF9"/>
    <w:rsid w:val="00133E44"/>
    <w:rsid w:val="001342A8"/>
    <w:rsid w:val="001348D5"/>
    <w:rsid w:val="0013529A"/>
    <w:rsid w:val="00135955"/>
    <w:rsid w:val="00135A0A"/>
    <w:rsid w:val="00135BED"/>
    <w:rsid w:val="00135CF4"/>
    <w:rsid w:val="00135FA0"/>
    <w:rsid w:val="00136078"/>
    <w:rsid w:val="00136536"/>
    <w:rsid w:val="00136A3B"/>
    <w:rsid w:val="00137587"/>
    <w:rsid w:val="0013780E"/>
    <w:rsid w:val="0013782D"/>
    <w:rsid w:val="00137A18"/>
    <w:rsid w:val="00137C13"/>
    <w:rsid w:val="00137D69"/>
    <w:rsid w:val="00137FC5"/>
    <w:rsid w:val="001400A7"/>
    <w:rsid w:val="00140254"/>
    <w:rsid w:val="0014112B"/>
    <w:rsid w:val="00141206"/>
    <w:rsid w:val="001414D0"/>
    <w:rsid w:val="00141E96"/>
    <w:rsid w:val="001422A0"/>
    <w:rsid w:val="0014265A"/>
    <w:rsid w:val="00142C99"/>
    <w:rsid w:val="001435E9"/>
    <w:rsid w:val="00143925"/>
    <w:rsid w:val="00143985"/>
    <w:rsid w:val="00143D0A"/>
    <w:rsid w:val="00143D25"/>
    <w:rsid w:val="001440B8"/>
    <w:rsid w:val="001441F5"/>
    <w:rsid w:val="00144784"/>
    <w:rsid w:val="00144C56"/>
    <w:rsid w:val="00144CD8"/>
    <w:rsid w:val="00144D57"/>
    <w:rsid w:val="001451C1"/>
    <w:rsid w:val="00145776"/>
    <w:rsid w:val="001457DD"/>
    <w:rsid w:val="0014580F"/>
    <w:rsid w:val="00145AD2"/>
    <w:rsid w:val="001463EE"/>
    <w:rsid w:val="00146662"/>
    <w:rsid w:val="001467EC"/>
    <w:rsid w:val="00146880"/>
    <w:rsid w:val="001469CC"/>
    <w:rsid w:val="00146CB9"/>
    <w:rsid w:val="00146E5D"/>
    <w:rsid w:val="00147014"/>
    <w:rsid w:val="001470B4"/>
    <w:rsid w:val="00147223"/>
    <w:rsid w:val="00147440"/>
    <w:rsid w:val="00150336"/>
    <w:rsid w:val="00151165"/>
    <w:rsid w:val="00151227"/>
    <w:rsid w:val="001517E1"/>
    <w:rsid w:val="00151957"/>
    <w:rsid w:val="00151C2F"/>
    <w:rsid w:val="00151CBC"/>
    <w:rsid w:val="00151EAC"/>
    <w:rsid w:val="0015208C"/>
    <w:rsid w:val="001520E9"/>
    <w:rsid w:val="0015235A"/>
    <w:rsid w:val="00152743"/>
    <w:rsid w:val="00152E4A"/>
    <w:rsid w:val="00152E79"/>
    <w:rsid w:val="001531BB"/>
    <w:rsid w:val="00153492"/>
    <w:rsid w:val="00153A65"/>
    <w:rsid w:val="00153E53"/>
    <w:rsid w:val="00153ED0"/>
    <w:rsid w:val="00154398"/>
    <w:rsid w:val="00154724"/>
    <w:rsid w:val="0015484F"/>
    <w:rsid w:val="00154898"/>
    <w:rsid w:val="00154A0C"/>
    <w:rsid w:val="00154A7E"/>
    <w:rsid w:val="001554BD"/>
    <w:rsid w:val="0015556D"/>
    <w:rsid w:val="0015630C"/>
    <w:rsid w:val="00156545"/>
    <w:rsid w:val="00156623"/>
    <w:rsid w:val="001566BF"/>
    <w:rsid w:val="00156779"/>
    <w:rsid w:val="00156866"/>
    <w:rsid w:val="001570BF"/>
    <w:rsid w:val="001571C3"/>
    <w:rsid w:val="0015746B"/>
    <w:rsid w:val="00157CBC"/>
    <w:rsid w:val="00157DAD"/>
    <w:rsid w:val="00157F65"/>
    <w:rsid w:val="0016050C"/>
    <w:rsid w:val="00161319"/>
    <w:rsid w:val="00161863"/>
    <w:rsid w:val="00161C0D"/>
    <w:rsid w:val="00161C3D"/>
    <w:rsid w:val="00161F12"/>
    <w:rsid w:val="001624CB"/>
    <w:rsid w:val="001626A8"/>
    <w:rsid w:val="00162ACC"/>
    <w:rsid w:val="001630A2"/>
    <w:rsid w:val="00163A9A"/>
    <w:rsid w:val="00163B91"/>
    <w:rsid w:val="00163C04"/>
    <w:rsid w:val="00164083"/>
    <w:rsid w:val="00164582"/>
    <w:rsid w:val="001645C4"/>
    <w:rsid w:val="00164756"/>
    <w:rsid w:val="001649EC"/>
    <w:rsid w:val="00164A3E"/>
    <w:rsid w:val="00164E98"/>
    <w:rsid w:val="001650E6"/>
    <w:rsid w:val="001652FF"/>
    <w:rsid w:val="00165317"/>
    <w:rsid w:val="00165E2B"/>
    <w:rsid w:val="0016602E"/>
    <w:rsid w:val="0016613B"/>
    <w:rsid w:val="0016614D"/>
    <w:rsid w:val="00166524"/>
    <w:rsid w:val="00166A40"/>
    <w:rsid w:val="001671DD"/>
    <w:rsid w:val="001676C1"/>
    <w:rsid w:val="001678EF"/>
    <w:rsid w:val="00167FEF"/>
    <w:rsid w:val="0017015A"/>
    <w:rsid w:val="00170188"/>
    <w:rsid w:val="00170E04"/>
    <w:rsid w:val="00170F67"/>
    <w:rsid w:val="00170FCB"/>
    <w:rsid w:val="0017122E"/>
    <w:rsid w:val="0017134A"/>
    <w:rsid w:val="0017187B"/>
    <w:rsid w:val="00171996"/>
    <w:rsid w:val="00171B65"/>
    <w:rsid w:val="0017228F"/>
    <w:rsid w:val="00172693"/>
    <w:rsid w:val="00172708"/>
    <w:rsid w:val="00172895"/>
    <w:rsid w:val="00172AF3"/>
    <w:rsid w:val="00172E4A"/>
    <w:rsid w:val="0017325D"/>
    <w:rsid w:val="00173558"/>
    <w:rsid w:val="00173693"/>
    <w:rsid w:val="00173852"/>
    <w:rsid w:val="00173D5C"/>
    <w:rsid w:val="001743C3"/>
    <w:rsid w:val="0017462A"/>
    <w:rsid w:val="001751BD"/>
    <w:rsid w:val="001751CC"/>
    <w:rsid w:val="001753BB"/>
    <w:rsid w:val="00175541"/>
    <w:rsid w:val="00175696"/>
    <w:rsid w:val="00175C2A"/>
    <w:rsid w:val="00175FFB"/>
    <w:rsid w:val="00176170"/>
    <w:rsid w:val="00176186"/>
    <w:rsid w:val="001765E8"/>
    <w:rsid w:val="0017664D"/>
    <w:rsid w:val="00176692"/>
    <w:rsid w:val="0017672E"/>
    <w:rsid w:val="00176ADC"/>
    <w:rsid w:val="00176B91"/>
    <w:rsid w:val="00177470"/>
    <w:rsid w:val="00177BED"/>
    <w:rsid w:val="00177C47"/>
    <w:rsid w:val="00177D86"/>
    <w:rsid w:val="00177F0A"/>
    <w:rsid w:val="00180714"/>
    <w:rsid w:val="0018076A"/>
    <w:rsid w:val="00180939"/>
    <w:rsid w:val="001809A6"/>
    <w:rsid w:val="00180DAA"/>
    <w:rsid w:val="00180DEC"/>
    <w:rsid w:val="00180E3D"/>
    <w:rsid w:val="00181416"/>
    <w:rsid w:val="00181A46"/>
    <w:rsid w:val="00181A5F"/>
    <w:rsid w:val="00182418"/>
    <w:rsid w:val="0018248E"/>
    <w:rsid w:val="0018250A"/>
    <w:rsid w:val="00182574"/>
    <w:rsid w:val="001825E4"/>
    <w:rsid w:val="00182FBC"/>
    <w:rsid w:val="00183545"/>
    <w:rsid w:val="00183FD0"/>
    <w:rsid w:val="00184099"/>
    <w:rsid w:val="001841BD"/>
    <w:rsid w:val="001842A6"/>
    <w:rsid w:val="0018460A"/>
    <w:rsid w:val="00184A19"/>
    <w:rsid w:val="001851A5"/>
    <w:rsid w:val="001851BC"/>
    <w:rsid w:val="0018562A"/>
    <w:rsid w:val="00185688"/>
    <w:rsid w:val="00185738"/>
    <w:rsid w:val="001857BF"/>
    <w:rsid w:val="001857FA"/>
    <w:rsid w:val="00185848"/>
    <w:rsid w:val="00185E83"/>
    <w:rsid w:val="00187319"/>
    <w:rsid w:val="0018769C"/>
    <w:rsid w:val="00187939"/>
    <w:rsid w:val="00187BFD"/>
    <w:rsid w:val="00187ED8"/>
    <w:rsid w:val="00190374"/>
    <w:rsid w:val="0019075E"/>
    <w:rsid w:val="00190ACC"/>
    <w:rsid w:val="00190B91"/>
    <w:rsid w:val="00191182"/>
    <w:rsid w:val="001915C4"/>
    <w:rsid w:val="001916BA"/>
    <w:rsid w:val="00191BBC"/>
    <w:rsid w:val="00191F63"/>
    <w:rsid w:val="00192073"/>
    <w:rsid w:val="0019209E"/>
    <w:rsid w:val="0019227B"/>
    <w:rsid w:val="00192B1E"/>
    <w:rsid w:val="00192C99"/>
    <w:rsid w:val="0019394D"/>
    <w:rsid w:val="001945EA"/>
    <w:rsid w:val="00195076"/>
    <w:rsid w:val="001951C4"/>
    <w:rsid w:val="001958CA"/>
    <w:rsid w:val="00195AD6"/>
    <w:rsid w:val="00195D05"/>
    <w:rsid w:val="00195E04"/>
    <w:rsid w:val="00196014"/>
    <w:rsid w:val="00196111"/>
    <w:rsid w:val="001967BC"/>
    <w:rsid w:val="00197424"/>
    <w:rsid w:val="00197B68"/>
    <w:rsid w:val="00197C4C"/>
    <w:rsid w:val="001A03E4"/>
    <w:rsid w:val="001A040A"/>
    <w:rsid w:val="001A0681"/>
    <w:rsid w:val="001A0AD6"/>
    <w:rsid w:val="001A0BE6"/>
    <w:rsid w:val="001A1168"/>
    <w:rsid w:val="001A1275"/>
    <w:rsid w:val="001A142F"/>
    <w:rsid w:val="001A18DE"/>
    <w:rsid w:val="001A1929"/>
    <w:rsid w:val="001A1A0C"/>
    <w:rsid w:val="001A1C43"/>
    <w:rsid w:val="001A21E5"/>
    <w:rsid w:val="001A2497"/>
    <w:rsid w:val="001A27E6"/>
    <w:rsid w:val="001A2C07"/>
    <w:rsid w:val="001A2E34"/>
    <w:rsid w:val="001A307C"/>
    <w:rsid w:val="001A30D7"/>
    <w:rsid w:val="001A4B1D"/>
    <w:rsid w:val="001A55E9"/>
    <w:rsid w:val="001A57D8"/>
    <w:rsid w:val="001A59BE"/>
    <w:rsid w:val="001A5A39"/>
    <w:rsid w:val="001A5A73"/>
    <w:rsid w:val="001A5B4F"/>
    <w:rsid w:val="001A63FF"/>
    <w:rsid w:val="001A6451"/>
    <w:rsid w:val="001A65B4"/>
    <w:rsid w:val="001A6631"/>
    <w:rsid w:val="001A6AED"/>
    <w:rsid w:val="001A7164"/>
    <w:rsid w:val="001A7536"/>
    <w:rsid w:val="001A75E8"/>
    <w:rsid w:val="001A77CD"/>
    <w:rsid w:val="001A7BAD"/>
    <w:rsid w:val="001A7F7C"/>
    <w:rsid w:val="001B028C"/>
    <w:rsid w:val="001B0720"/>
    <w:rsid w:val="001B0B7C"/>
    <w:rsid w:val="001B0BF0"/>
    <w:rsid w:val="001B0FC6"/>
    <w:rsid w:val="001B10BE"/>
    <w:rsid w:val="001B13D0"/>
    <w:rsid w:val="001B18B1"/>
    <w:rsid w:val="001B258C"/>
    <w:rsid w:val="001B280F"/>
    <w:rsid w:val="001B2D1F"/>
    <w:rsid w:val="001B2EA1"/>
    <w:rsid w:val="001B2EDD"/>
    <w:rsid w:val="001B33BD"/>
    <w:rsid w:val="001B3803"/>
    <w:rsid w:val="001B3E35"/>
    <w:rsid w:val="001B3F12"/>
    <w:rsid w:val="001B3F49"/>
    <w:rsid w:val="001B3FFC"/>
    <w:rsid w:val="001B417F"/>
    <w:rsid w:val="001B440E"/>
    <w:rsid w:val="001B441C"/>
    <w:rsid w:val="001B4AC0"/>
    <w:rsid w:val="001B4E40"/>
    <w:rsid w:val="001B4FCB"/>
    <w:rsid w:val="001B5365"/>
    <w:rsid w:val="001B548F"/>
    <w:rsid w:val="001B5D2C"/>
    <w:rsid w:val="001B6281"/>
    <w:rsid w:val="001B6A99"/>
    <w:rsid w:val="001B6B3A"/>
    <w:rsid w:val="001B6C66"/>
    <w:rsid w:val="001B6C92"/>
    <w:rsid w:val="001B6D8B"/>
    <w:rsid w:val="001B7390"/>
    <w:rsid w:val="001B7855"/>
    <w:rsid w:val="001B7CF3"/>
    <w:rsid w:val="001B7FF3"/>
    <w:rsid w:val="001C017B"/>
    <w:rsid w:val="001C0633"/>
    <w:rsid w:val="001C080B"/>
    <w:rsid w:val="001C0B2C"/>
    <w:rsid w:val="001C139F"/>
    <w:rsid w:val="001C1B40"/>
    <w:rsid w:val="001C1C68"/>
    <w:rsid w:val="001C1E25"/>
    <w:rsid w:val="001C1FEA"/>
    <w:rsid w:val="001C263B"/>
    <w:rsid w:val="001C2CC2"/>
    <w:rsid w:val="001C372C"/>
    <w:rsid w:val="001C3750"/>
    <w:rsid w:val="001C3AB6"/>
    <w:rsid w:val="001C4049"/>
    <w:rsid w:val="001C41BE"/>
    <w:rsid w:val="001C44DB"/>
    <w:rsid w:val="001C4580"/>
    <w:rsid w:val="001C4BB8"/>
    <w:rsid w:val="001C4BDA"/>
    <w:rsid w:val="001C4D21"/>
    <w:rsid w:val="001C4EF8"/>
    <w:rsid w:val="001C54CE"/>
    <w:rsid w:val="001C563F"/>
    <w:rsid w:val="001C63FF"/>
    <w:rsid w:val="001C68B1"/>
    <w:rsid w:val="001C6B31"/>
    <w:rsid w:val="001C6B42"/>
    <w:rsid w:val="001C6F39"/>
    <w:rsid w:val="001C7513"/>
    <w:rsid w:val="001C78D3"/>
    <w:rsid w:val="001C7B35"/>
    <w:rsid w:val="001D0287"/>
    <w:rsid w:val="001D0411"/>
    <w:rsid w:val="001D0D48"/>
    <w:rsid w:val="001D19AF"/>
    <w:rsid w:val="001D1DA3"/>
    <w:rsid w:val="001D204A"/>
    <w:rsid w:val="001D2258"/>
    <w:rsid w:val="001D22D1"/>
    <w:rsid w:val="001D2467"/>
    <w:rsid w:val="001D256B"/>
    <w:rsid w:val="001D28F2"/>
    <w:rsid w:val="001D33E2"/>
    <w:rsid w:val="001D37EC"/>
    <w:rsid w:val="001D380F"/>
    <w:rsid w:val="001D3EAC"/>
    <w:rsid w:val="001D4104"/>
    <w:rsid w:val="001D48AB"/>
    <w:rsid w:val="001D49C8"/>
    <w:rsid w:val="001D4C67"/>
    <w:rsid w:val="001D4CCE"/>
    <w:rsid w:val="001D4D95"/>
    <w:rsid w:val="001D511A"/>
    <w:rsid w:val="001D52A2"/>
    <w:rsid w:val="001D53B0"/>
    <w:rsid w:val="001D53E2"/>
    <w:rsid w:val="001D543C"/>
    <w:rsid w:val="001D567D"/>
    <w:rsid w:val="001D56BE"/>
    <w:rsid w:val="001D5DC0"/>
    <w:rsid w:val="001D6153"/>
    <w:rsid w:val="001D63FB"/>
    <w:rsid w:val="001D6E43"/>
    <w:rsid w:val="001D6E75"/>
    <w:rsid w:val="001D74C4"/>
    <w:rsid w:val="001D7E75"/>
    <w:rsid w:val="001D7EE2"/>
    <w:rsid w:val="001E028B"/>
    <w:rsid w:val="001E06F1"/>
    <w:rsid w:val="001E0D73"/>
    <w:rsid w:val="001E1114"/>
    <w:rsid w:val="001E16F3"/>
    <w:rsid w:val="001E1BD5"/>
    <w:rsid w:val="001E1D1B"/>
    <w:rsid w:val="001E20AD"/>
    <w:rsid w:val="001E24E7"/>
    <w:rsid w:val="001E28A9"/>
    <w:rsid w:val="001E3064"/>
    <w:rsid w:val="001E35E6"/>
    <w:rsid w:val="001E3BD4"/>
    <w:rsid w:val="001E40D8"/>
    <w:rsid w:val="001E48BB"/>
    <w:rsid w:val="001E4C52"/>
    <w:rsid w:val="001E59F5"/>
    <w:rsid w:val="001E5BF4"/>
    <w:rsid w:val="001E5FEE"/>
    <w:rsid w:val="001E6A99"/>
    <w:rsid w:val="001E6F67"/>
    <w:rsid w:val="001E70F6"/>
    <w:rsid w:val="001E7761"/>
    <w:rsid w:val="001E7A9E"/>
    <w:rsid w:val="001E7C62"/>
    <w:rsid w:val="001E7DD2"/>
    <w:rsid w:val="001F06E3"/>
    <w:rsid w:val="001F095E"/>
    <w:rsid w:val="001F0B80"/>
    <w:rsid w:val="001F1EFD"/>
    <w:rsid w:val="001F27FA"/>
    <w:rsid w:val="001F284D"/>
    <w:rsid w:val="001F326D"/>
    <w:rsid w:val="001F36D5"/>
    <w:rsid w:val="001F36FB"/>
    <w:rsid w:val="001F38EE"/>
    <w:rsid w:val="001F3A9F"/>
    <w:rsid w:val="001F3B57"/>
    <w:rsid w:val="001F3E96"/>
    <w:rsid w:val="001F41EA"/>
    <w:rsid w:val="001F4621"/>
    <w:rsid w:val="001F46F6"/>
    <w:rsid w:val="001F4AA0"/>
    <w:rsid w:val="001F5E30"/>
    <w:rsid w:val="001F61C6"/>
    <w:rsid w:val="001F624E"/>
    <w:rsid w:val="001F66F5"/>
    <w:rsid w:val="001F692B"/>
    <w:rsid w:val="001F6F40"/>
    <w:rsid w:val="001F7021"/>
    <w:rsid w:val="001F7555"/>
    <w:rsid w:val="001F792E"/>
    <w:rsid w:val="001F7A0A"/>
    <w:rsid w:val="001F7FDF"/>
    <w:rsid w:val="002001A9"/>
    <w:rsid w:val="002007A6"/>
    <w:rsid w:val="00201CC7"/>
    <w:rsid w:val="00201F62"/>
    <w:rsid w:val="00202165"/>
    <w:rsid w:val="00202927"/>
    <w:rsid w:val="00202A98"/>
    <w:rsid w:val="002034DF"/>
    <w:rsid w:val="0020355C"/>
    <w:rsid w:val="002035C8"/>
    <w:rsid w:val="0020393C"/>
    <w:rsid w:val="00203CC2"/>
    <w:rsid w:val="00203DA9"/>
    <w:rsid w:val="00203E00"/>
    <w:rsid w:val="002052BE"/>
    <w:rsid w:val="0020538E"/>
    <w:rsid w:val="00205577"/>
    <w:rsid w:val="00205814"/>
    <w:rsid w:val="00205A28"/>
    <w:rsid w:val="00206090"/>
    <w:rsid w:val="002064F3"/>
    <w:rsid w:val="0020734D"/>
    <w:rsid w:val="00207F92"/>
    <w:rsid w:val="00210433"/>
    <w:rsid w:val="002104E3"/>
    <w:rsid w:val="00210A4D"/>
    <w:rsid w:val="00210C54"/>
    <w:rsid w:val="00210E67"/>
    <w:rsid w:val="00211B94"/>
    <w:rsid w:val="00212869"/>
    <w:rsid w:val="00212C31"/>
    <w:rsid w:val="00212D4F"/>
    <w:rsid w:val="00213D47"/>
    <w:rsid w:val="002142B0"/>
    <w:rsid w:val="0021493A"/>
    <w:rsid w:val="00214F2A"/>
    <w:rsid w:val="002151B6"/>
    <w:rsid w:val="00215548"/>
    <w:rsid w:val="00215C85"/>
    <w:rsid w:val="00215CDD"/>
    <w:rsid w:val="00215E91"/>
    <w:rsid w:val="002166CB"/>
    <w:rsid w:val="002169E7"/>
    <w:rsid w:val="0021715A"/>
    <w:rsid w:val="00217596"/>
    <w:rsid w:val="00217B02"/>
    <w:rsid w:val="00217CE0"/>
    <w:rsid w:val="00217F43"/>
    <w:rsid w:val="00217F4E"/>
    <w:rsid w:val="002205ED"/>
    <w:rsid w:val="0022085E"/>
    <w:rsid w:val="00220B00"/>
    <w:rsid w:val="00221025"/>
    <w:rsid w:val="00221235"/>
    <w:rsid w:val="00221326"/>
    <w:rsid w:val="002214F0"/>
    <w:rsid w:val="00221756"/>
    <w:rsid w:val="00221A5D"/>
    <w:rsid w:val="00221D14"/>
    <w:rsid w:val="00221F86"/>
    <w:rsid w:val="002222CC"/>
    <w:rsid w:val="00222D83"/>
    <w:rsid w:val="00222DC7"/>
    <w:rsid w:val="00222F36"/>
    <w:rsid w:val="0022344D"/>
    <w:rsid w:val="002236F5"/>
    <w:rsid w:val="00223A8E"/>
    <w:rsid w:val="00223B03"/>
    <w:rsid w:val="00223D7B"/>
    <w:rsid w:val="00223EA4"/>
    <w:rsid w:val="0022491C"/>
    <w:rsid w:val="002252A5"/>
    <w:rsid w:val="00225793"/>
    <w:rsid w:val="00225A32"/>
    <w:rsid w:val="00225BD2"/>
    <w:rsid w:val="00225BF4"/>
    <w:rsid w:val="00225E02"/>
    <w:rsid w:val="00226058"/>
    <w:rsid w:val="00226CE7"/>
    <w:rsid w:val="00226D57"/>
    <w:rsid w:val="00226E60"/>
    <w:rsid w:val="00227126"/>
    <w:rsid w:val="00227594"/>
    <w:rsid w:val="00227A62"/>
    <w:rsid w:val="00227A94"/>
    <w:rsid w:val="00230AC0"/>
    <w:rsid w:val="00230B0A"/>
    <w:rsid w:val="00230E52"/>
    <w:rsid w:val="002310DF"/>
    <w:rsid w:val="00231371"/>
    <w:rsid w:val="00231859"/>
    <w:rsid w:val="002322E7"/>
    <w:rsid w:val="00232833"/>
    <w:rsid w:val="00232D9C"/>
    <w:rsid w:val="00232DF5"/>
    <w:rsid w:val="00232EC3"/>
    <w:rsid w:val="00233198"/>
    <w:rsid w:val="002338FF"/>
    <w:rsid w:val="00233915"/>
    <w:rsid w:val="00233FC7"/>
    <w:rsid w:val="00234063"/>
    <w:rsid w:val="00234197"/>
    <w:rsid w:val="0023439C"/>
    <w:rsid w:val="002344A7"/>
    <w:rsid w:val="002349A4"/>
    <w:rsid w:val="00234F6C"/>
    <w:rsid w:val="00235072"/>
    <w:rsid w:val="00235167"/>
    <w:rsid w:val="00235736"/>
    <w:rsid w:val="002358BC"/>
    <w:rsid w:val="00235A48"/>
    <w:rsid w:val="00235B57"/>
    <w:rsid w:val="00235C29"/>
    <w:rsid w:val="00236689"/>
    <w:rsid w:val="0023678E"/>
    <w:rsid w:val="0023729E"/>
    <w:rsid w:val="002404E1"/>
    <w:rsid w:val="002408D8"/>
    <w:rsid w:val="00240EFB"/>
    <w:rsid w:val="00241092"/>
    <w:rsid w:val="00241341"/>
    <w:rsid w:val="002414A7"/>
    <w:rsid w:val="002416C9"/>
    <w:rsid w:val="0024173F"/>
    <w:rsid w:val="00241790"/>
    <w:rsid w:val="00241D88"/>
    <w:rsid w:val="0024219A"/>
    <w:rsid w:val="00242225"/>
    <w:rsid w:val="00242607"/>
    <w:rsid w:val="00242825"/>
    <w:rsid w:val="0024286C"/>
    <w:rsid w:val="00242E84"/>
    <w:rsid w:val="00243281"/>
    <w:rsid w:val="00243CCE"/>
    <w:rsid w:val="002444DF"/>
    <w:rsid w:val="00244641"/>
    <w:rsid w:val="00244A8A"/>
    <w:rsid w:val="0024506A"/>
    <w:rsid w:val="002451CB"/>
    <w:rsid w:val="0024546A"/>
    <w:rsid w:val="00245526"/>
    <w:rsid w:val="00245AA8"/>
    <w:rsid w:val="00245F4D"/>
    <w:rsid w:val="002460F6"/>
    <w:rsid w:val="00246115"/>
    <w:rsid w:val="00246163"/>
    <w:rsid w:val="002465F2"/>
    <w:rsid w:val="0024678B"/>
    <w:rsid w:val="00246AF5"/>
    <w:rsid w:val="002475E5"/>
    <w:rsid w:val="00247806"/>
    <w:rsid w:val="00247926"/>
    <w:rsid w:val="00247BAB"/>
    <w:rsid w:val="00247FA7"/>
    <w:rsid w:val="0025033A"/>
    <w:rsid w:val="0025057E"/>
    <w:rsid w:val="00250ADA"/>
    <w:rsid w:val="002515AD"/>
    <w:rsid w:val="002516AE"/>
    <w:rsid w:val="00251740"/>
    <w:rsid w:val="002519E9"/>
    <w:rsid w:val="00251E7A"/>
    <w:rsid w:val="00251EE6"/>
    <w:rsid w:val="002521F0"/>
    <w:rsid w:val="00252B24"/>
    <w:rsid w:val="00252D70"/>
    <w:rsid w:val="00252DBC"/>
    <w:rsid w:val="00253182"/>
    <w:rsid w:val="00253789"/>
    <w:rsid w:val="00253902"/>
    <w:rsid w:val="00254099"/>
    <w:rsid w:val="0025443B"/>
    <w:rsid w:val="00254C3B"/>
    <w:rsid w:val="00254FB8"/>
    <w:rsid w:val="002557DF"/>
    <w:rsid w:val="002559D0"/>
    <w:rsid w:val="00255B4E"/>
    <w:rsid w:val="00255D2E"/>
    <w:rsid w:val="00255E4F"/>
    <w:rsid w:val="00255E79"/>
    <w:rsid w:val="00255F22"/>
    <w:rsid w:val="00256435"/>
    <w:rsid w:val="00256B3C"/>
    <w:rsid w:val="00256E37"/>
    <w:rsid w:val="002570D1"/>
    <w:rsid w:val="00257375"/>
    <w:rsid w:val="002574CB"/>
    <w:rsid w:val="002575DF"/>
    <w:rsid w:val="00257858"/>
    <w:rsid w:val="00257B3B"/>
    <w:rsid w:val="00260B33"/>
    <w:rsid w:val="00260F65"/>
    <w:rsid w:val="0026122D"/>
    <w:rsid w:val="002616D2"/>
    <w:rsid w:val="0026177C"/>
    <w:rsid w:val="002618FA"/>
    <w:rsid w:val="00261A8C"/>
    <w:rsid w:val="00261C67"/>
    <w:rsid w:val="00262074"/>
    <w:rsid w:val="00262539"/>
    <w:rsid w:val="00262E87"/>
    <w:rsid w:val="00263240"/>
    <w:rsid w:val="002633D4"/>
    <w:rsid w:val="00263583"/>
    <w:rsid w:val="00263722"/>
    <w:rsid w:val="0026375F"/>
    <w:rsid w:val="00263804"/>
    <w:rsid w:val="002642B5"/>
    <w:rsid w:val="00264315"/>
    <w:rsid w:val="0026444D"/>
    <w:rsid w:val="00264C47"/>
    <w:rsid w:val="00264F62"/>
    <w:rsid w:val="00265622"/>
    <w:rsid w:val="00265C39"/>
    <w:rsid w:val="00266496"/>
    <w:rsid w:val="00266AF8"/>
    <w:rsid w:val="00266B62"/>
    <w:rsid w:val="002674C3"/>
    <w:rsid w:val="002700E3"/>
    <w:rsid w:val="00270515"/>
    <w:rsid w:val="00270AF9"/>
    <w:rsid w:val="00270C40"/>
    <w:rsid w:val="00270EA4"/>
    <w:rsid w:val="002712FF"/>
    <w:rsid w:val="002716B4"/>
    <w:rsid w:val="00271A85"/>
    <w:rsid w:val="00271ACE"/>
    <w:rsid w:val="00272225"/>
    <w:rsid w:val="0027226B"/>
    <w:rsid w:val="00272604"/>
    <w:rsid w:val="00272A7B"/>
    <w:rsid w:val="002732AD"/>
    <w:rsid w:val="0027366F"/>
    <w:rsid w:val="00273B62"/>
    <w:rsid w:val="00273C2F"/>
    <w:rsid w:val="00273D9E"/>
    <w:rsid w:val="00273E5F"/>
    <w:rsid w:val="0027445F"/>
    <w:rsid w:val="00274CA8"/>
    <w:rsid w:val="002757CD"/>
    <w:rsid w:val="00275888"/>
    <w:rsid w:val="0027599F"/>
    <w:rsid w:val="00275A34"/>
    <w:rsid w:val="00275B1F"/>
    <w:rsid w:val="00275B36"/>
    <w:rsid w:val="0027613C"/>
    <w:rsid w:val="002761F3"/>
    <w:rsid w:val="00276D05"/>
    <w:rsid w:val="00276E99"/>
    <w:rsid w:val="00276ECC"/>
    <w:rsid w:val="00276F14"/>
    <w:rsid w:val="0027729D"/>
    <w:rsid w:val="00277687"/>
    <w:rsid w:val="00280117"/>
    <w:rsid w:val="00280185"/>
    <w:rsid w:val="002803B0"/>
    <w:rsid w:val="00280C58"/>
    <w:rsid w:val="00280FD2"/>
    <w:rsid w:val="0028170E"/>
    <w:rsid w:val="002818C3"/>
    <w:rsid w:val="00281CDE"/>
    <w:rsid w:val="00281FB7"/>
    <w:rsid w:val="0028232C"/>
    <w:rsid w:val="00282390"/>
    <w:rsid w:val="002823D2"/>
    <w:rsid w:val="00282571"/>
    <w:rsid w:val="002826E7"/>
    <w:rsid w:val="002827DC"/>
    <w:rsid w:val="002828FE"/>
    <w:rsid w:val="00282C02"/>
    <w:rsid w:val="00282D29"/>
    <w:rsid w:val="00283828"/>
    <w:rsid w:val="00284048"/>
    <w:rsid w:val="002840BD"/>
    <w:rsid w:val="00284C54"/>
    <w:rsid w:val="00284D8C"/>
    <w:rsid w:val="00285A43"/>
    <w:rsid w:val="0028667D"/>
    <w:rsid w:val="0028693F"/>
    <w:rsid w:val="00286A1E"/>
    <w:rsid w:val="00286D43"/>
    <w:rsid w:val="00286EE0"/>
    <w:rsid w:val="00286FEF"/>
    <w:rsid w:val="00287124"/>
    <w:rsid w:val="002871DE"/>
    <w:rsid w:val="0028743A"/>
    <w:rsid w:val="00287615"/>
    <w:rsid w:val="0028779F"/>
    <w:rsid w:val="002877DD"/>
    <w:rsid w:val="00287A63"/>
    <w:rsid w:val="00287AD8"/>
    <w:rsid w:val="00287B3E"/>
    <w:rsid w:val="002900A9"/>
    <w:rsid w:val="002904FB"/>
    <w:rsid w:val="00290A9D"/>
    <w:rsid w:val="00290C1D"/>
    <w:rsid w:val="00290FE3"/>
    <w:rsid w:val="00291122"/>
    <w:rsid w:val="00291870"/>
    <w:rsid w:val="002919D4"/>
    <w:rsid w:val="00291A39"/>
    <w:rsid w:val="00291A92"/>
    <w:rsid w:val="00291E1C"/>
    <w:rsid w:val="002924A3"/>
    <w:rsid w:val="00292A05"/>
    <w:rsid w:val="00292A58"/>
    <w:rsid w:val="00292AF2"/>
    <w:rsid w:val="00293308"/>
    <w:rsid w:val="00293502"/>
    <w:rsid w:val="00293528"/>
    <w:rsid w:val="0029368B"/>
    <w:rsid w:val="002939AB"/>
    <w:rsid w:val="00293D85"/>
    <w:rsid w:val="00293E29"/>
    <w:rsid w:val="002942FF"/>
    <w:rsid w:val="00294351"/>
    <w:rsid w:val="0029450E"/>
    <w:rsid w:val="002949BD"/>
    <w:rsid w:val="00294ACE"/>
    <w:rsid w:val="00294ED2"/>
    <w:rsid w:val="0029505A"/>
    <w:rsid w:val="00295589"/>
    <w:rsid w:val="002955C3"/>
    <w:rsid w:val="00295F4C"/>
    <w:rsid w:val="0029636A"/>
    <w:rsid w:val="002965E5"/>
    <w:rsid w:val="00296DAE"/>
    <w:rsid w:val="00296EC2"/>
    <w:rsid w:val="00296FC2"/>
    <w:rsid w:val="0029709B"/>
    <w:rsid w:val="002974A9"/>
    <w:rsid w:val="00297696"/>
    <w:rsid w:val="00297846"/>
    <w:rsid w:val="00297896"/>
    <w:rsid w:val="00297B84"/>
    <w:rsid w:val="00297E87"/>
    <w:rsid w:val="00297F5E"/>
    <w:rsid w:val="002A04C3"/>
    <w:rsid w:val="002A04D5"/>
    <w:rsid w:val="002A0A52"/>
    <w:rsid w:val="002A0B63"/>
    <w:rsid w:val="002A1034"/>
    <w:rsid w:val="002A1F5B"/>
    <w:rsid w:val="002A1F7B"/>
    <w:rsid w:val="002A24A6"/>
    <w:rsid w:val="002A3112"/>
    <w:rsid w:val="002A31F8"/>
    <w:rsid w:val="002A35D6"/>
    <w:rsid w:val="002A3CC6"/>
    <w:rsid w:val="002A4E42"/>
    <w:rsid w:val="002A4EC4"/>
    <w:rsid w:val="002A5044"/>
    <w:rsid w:val="002A5185"/>
    <w:rsid w:val="002A5242"/>
    <w:rsid w:val="002A62D8"/>
    <w:rsid w:val="002A69C9"/>
    <w:rsid w:val="002A717A"/>
    <w:rsid w:val="002A78EE"/>
    <w:rsid w:val="002A7D8E"/>
    <w:rsid w:val="002B0068"/>
    <w:rsid w:val="002B014D"/>
    <w:rsid w:val="002B05AA"/>
    <w:rsid w:val="002B0639"/>
    <w:rsid w:val="002B06B4"/>
    <w:rsid w:val="002B0C73"/>
    <w:rsid w:val="002B0DA0"/>
    <w:rsid w:val="002B0E31"/>
    <w:rsid w:val="002B0E56"/>
    <w:rsid w:val="002B0F20"/>
    <w:rsid w:val="002B14DB"/>
    <w:rsid w:val="002B1D10"/>
    <w:rsid w:val="002B1EA1"/>
    <w:rsid w:val="002B2486"/>
    <w:rsid w:val="002B2581"/>
    <w:rsid w:val="002B2DE0"/>
    <w:rsid w:val="002B3494"/>
    <w:rsid w:val="002B380C"/>
    <w:rsid w:val="002B3BE3"/>
    <w:rsid w:val="002B4014"/>
    <w:rsid w:val="002B4156"/>
    <w:rsid w:val="002B43D9"/>
    <w:rsid w:val="002B4BB4"/>
    <w:rsid w:val="002B5180"/>
    <w:rsid w:val="002B5936"/>
    <w:rsid w:val="002B6435"/>
    <w:rsid w:val="002B6457"/>
    <w:rsid w:val="002B6482"/>
    <w:rsid w:val="002B65CD"/>
    <w:rsid w:val="002B78FE"/>
    <w:rsid w:val="002C04D1"/>
    <w:rsid w:val="002C0D66"/>
    <w:rsid w:val="002C0E40"/>
    <w:rsid w:val="002C1300"/>
    <w:rsid w:val="002C16E5"/>
    <w:rsid w:val="002C17D4"/>
    <w:rsid w:val="002C1B9D"/>
    <w:rsid w:val="002C24F9"/>
    <w:rsid w:val="002C2C4D"/>
    <w:rsid w:val="002C3037"/>
    <w:rsid w:val="002C31A6"/>
    <w:rsid w:val="002C34AE"/>
    <w:rsid w:val="002C37B6"/>
    <w:rsid w:val="002C38FA"/>
    <w:rsid w:val="002C3AAC"/>
    <w:rsid w:val="002C4489"/>
    <w:rsid w:val="002C4505"/>
    <w:rsid w:val="002C5325"/>
    <w:rsid w:val="002C5C14"/>
    <w:rsid w:val="002C6178"/>
    <w:rsid w:val="002C6408"/>
    <w:rsid w:val="002C6487"/>
    <w:rsid w:val="002C6A55"/>
    <w:rsid w:val="002C6AA5"/>
    <w:rsid w:val="002C6AEA"/>
    <w:rsid w:val="002C6D10"/>
    <w:rsid w:val="002C6DCC"/>
    <w:rsid w:val="002C70D0"/>
    <w:rsid w:val="002C7167"/>
    <w:rsid w:val="002C748E"/>
    <w:rsid w:val="002C74A0"/>
    <w:rsid w:val="002C7D84"/>
    <w:rsid w:val="002C7E27"/>
    <w:rsid w:val="002D01A0"/>
    <w:rsid w:val="002D0271"/>
    <w:rsid w:val="002D02D0"/>
    <w:rsid w:val="002D0495"/>
    <w:rsid w:val="002D074C"/>
    <w:rsid w:val="002D0880"/>
    <w:rsid w:val="002D0AEF"/>
    <w:rsid w:val="002D0D26"/>
    <w:rsid w:val="002D0F78"/>
    <w:rsid w:val="002D0FA6"/>
    <w:rsid w:val="002D173D"/>
    <w:rsid w:val="002D185E"/>
    <w:rsid w:val="002D191C"/>
    <w:rsid w:val="002D2094"/>
    <w:rsid w:val="002D239D"/>
    <w:rsid w:val="002D28DD"/>
    <w:rsid w:val="002D2D9E"/>
    <w:rsid w:val="002D322D"/>
    <w:rsid w:val="002D3696"/>
    <w:rsid w:val="002D3A5F"/>
    <w:rsid w:val="002D4025"/>
    <w:rsid w:val="002D4180"/>
    <w:rsid w:val="002D468F"/>
    <w:rsid w:val="002D489E"/>
    <w:rsid w:val="002D4A94"/>
    <w:rsid w:val="002D50B6"/>
    <w:rsid w:val="002D5208"/>
    <w:rsid w:val="002D5B22"/>
    <w:rsid w:val="002D5C4A"/>
    <w:rsid w:val="002D6023"/>
    <w:rsid w:val="002D68B6"/>
    <w:rsid w:val="002D6CF7"/>
    <w:rsid w:val="002D7020"/>
    <w:rsid w:val="002D7488"/>
    <w:rsid w:val="002D751C"/>
    <w:rsid w:val="002D7CC7"/>
    <w:rsid w:val="002D7E78"/>
    <w:rsid w:val="002E08BF"/>
    <w:rsid w:val="002E0F0A"/>
    <w:rsid w:val="002E130E"/>
    <w:rsid w:val="002E18D8"/>
    <w:rsid w:val="002E1C08"/>
    <w:rsid w:val="002E2055"/>
    <w:rsid w:val="002E2D42"/>
    <w:rsid w:val="002E340D"/>
    <w:rsid w:val="002E3876"/>
    <w:rsid w:val="002E3F3A"/>
    <w:rsid w:val="002E417B"/>
    <w:rsid w:val="002E42CA"/>
    <w:rsid w:val="002E4562"/>
    <w:rsid w:val="002E4682"/>
    <w:rsid w:val="002E4703"/>
    <w:rsid w:val="002E4993"/>
    <w:rsid w:val="002E50F8"/>
    <w:rsid w:val="002E5273"/>
    <w:rsid w:val="002E532F"/>
    <w:rsid w:val="002E53B6"/>
    <w:rsid w:val="002E5530"/>
    <w:rsid w:val="002E573C"/>
    <w:rsid w:val="002E58DA"/>
    <w:rsid w:val="002E5E44"/>
    <w:rsid w:val="002E64EB"/>
    <w:rsid w:val="002E6592"/>
    <w:rsid w:val="002E6A72"/>
    <w:rsid w:val="002E6B00"/>
    <w:rsid w:val="002E6E70"/>
    <w:rsid w:val="002E723E"/>
    <w:rsid w:val="002E75F5"/>
    <w:rsid w:val="002E7980"/>
    <w:rsid w:val="002E79D4"/>
    <w:rsid w:val="002F0A26"/>
    <w:rsid w:val="002F0A7F"/>
    <w:rsid w:val="002F0DA2"/>
    <w:rsid w:val="002F0FCD"/>
    <w:rsid w:val="002F16F5"/>
    <w:rsid w:val="002F1980"/>
    <w:rsid w:val="002F1AAC"/>
    <w:rsid w:val="002F2B8A"/>
    <w:rsid w:val="002F2F03"/>
    <w:rsid w:val="002F2F64"/>
    <w:rsid w:val="002F3322"/>
    <w:rsid w:val="002F3723"/>
    <w:rsid w:val="002F3833"/>
    <w:rsid w:val="002F3854"/>
    <w:rsid w:val="002F38AE"/>
    <w:rsid w:val="002F3913"/>
    <w:rsid w:val="002F39DC"/>
    <w:rsid w:val="002F3CEF"/>
    <w:rsid w:val="002F4660"/>
    <w:rsid w:val="002F4A61"/>
    <w:rsid w:val="002F4B9C"/>
    <w:rsid w:val="002F4C6F"/>
    <w:rsid w:val="002F4E9F"/>
    <w:rsid w:val="002F50ED"/>
    <w:rsid w:val="002F57D1"/>
    <w:rsid w:val="002F57F5"/>
    <w:rsid w:val="002F59A0"/>
    <w:rsid w:val="002F59D7"/>
    <w:rsid w:val="002F5B28"/>
    <w:rsid w:val="002F5E19"/>
    <w:rsid w:val="002F613C"/>
    <w:rsid w:val="002F674B"/>
    <w:rsid w:val="002F6FB2"/>
    <w:rsid w:val="002F6FC5"/>
    <w:rsid w:val="002F72CD"/>
    <w:rsid w:val="002F7790"/>
    <w:rsid w:val="002F7DE9"/>
    <w:rsid w:val="002F7FBF"/>
    <w:rsid w:val="003003DC"/>
    <w:rsid w:val="00300B03"/>
    <w:rsid w:val="00300C51"/>
    <w:rsid w:val="00301004"/>
    <w:rsid w:val="0030108F"/>
    <w:rsid w:val="003010D3"/>
    <w:rsid w:val="0030180B"/>
    <w:rsid w:val="0030196A"/>
    <w:rsid w:val="003019BF"/>
    <w:rsid w:val="00301CE6"/>
    <w:rsid w:val="00301D54"/>
    <w:rsid w:val="00301E8D"/>
    <w:rsid w:val="00301F69"/>
    <w:rsid w:val="003022F9"/>
    <w:rsid w:val="00302334"/>
    <w:rsid w:val="003024AF"/>
    <w:rsid w:val="00302587"/>
    <w:rsid w:val="00302784"/>
    <w:rsid w:val="003027C5"/>
    <w:rsid w:val="0030298E"/>
    <w:rsid w:val="00302EBD"/>
    <w:rsid w:val="0030340E"/>
    <w:rsid w:val="003036D2"/>
    <w:rsid w:val="00303855"/>
    <w:rsid w:val="00303857"/>
    <w:rsid w:val="003038D9"/>
    <w:rsid w:val="00303ABB"/>
    <w:rsid w:val="00303B75"/>
    <w:rsid w:val="00303BC6"/>
    <w:rsid w:val="00303E02"/>
    <w:rsid w:val="00303E93"/>
    <w:rsid w:val="0030449F"/>
    <w:rsid w:val="00304815"/>
    <w:rsid w:val="00304ABB"/>
    <w:rsid w:val="00305222"/>
    <w:rsid w:val="00305761"/>
    <w:rsid w:val="00305F1B"/>
    <w:rsid w:val="00306013"/>
    <w:rsid w:val="00306202"/>
    <w:rsid w:val="00306435"/>
    <w:rsid w:val="0030657B"/>
    <w:rsid w:val="00306839"/>
    <w:rsid w:val="003070C5"/>
    <w:rsid w:val="0030750F"/>
    <w:rsid w:val="00307568"/>
    <w:rsid w:val="00307AF2"/>
    <w:rsid w:val="00307E72"/>
    <w:rsid w:val="00307EDC"/>
    <w:rsid w:val="0031007D"/>
    <w:rsid w:val="003100F7"/>
    <w:rsid w:val="00310109"/>
    <w:rsid w:val="003103F9"/>
    <w:rsid w:val="00310D2D"/>
    <w:rsid w:val="003114DA"/>
    <w:rsid w:val="0031191D"/>
    <w:rsid w:val="003120A0"/>
    <w:rsid w:val="00312810"/>
    <w:rsid w:val="00312862"/>
    <w:rsid w:val="003134B3"/>
    <w:rsid w:val="00313A33"/>
    <w:rsid w:val="00313C09"/>
    <w:rsid w:val="00313C0A"/>
    <w:rsid w:val="00314345"/>
    <w:rsid w:val="0031489E"/>
    <w:rsid w:val="00314BEF"/>
    <w:rsid w:val="00315108"/>
    <w:rsid w:val="003158A2"/>
    <w:rsid w:val="00315AD7"/>
    <w:rsid w:val="00315DC1"/>
    <w:rsid w:val="00315FA4"/>
    <w:rsid w:val="00316E4C"/>
    <w:rsid w:val="00317015"/>
    <w:rsid w:val="00317140"/>
    <w:rsid w:val="0031728C"/>
    <w:rsid w:val="00317F7B"/>
    <w:rsid w:val="00320160"/>
    <w:rsid w:val="00320325"/>
    <w:rsid w:val="00320563"/>
    <w:rsid w:val="00320585"/>
    <w:rsid w:val="00320607"/>
    <w:rsid w:val="00320679"/>
    <w:rsid w:val="00320F56"/>
    <w:rsid w:val="00321071"/>
    <w:rsid w:val="003218E5"/>
    <w:rsid w:val="00321AE8"/>
    <w:rsid w:val="003223FC"/>
    <w:rsid w:val="00322424"/>
    <w:rsid w:val="0032256A"/>
    <w:rsid w:val="003228A5"/>
    <w:rsid w:val="00322BD0"/>
    <w:rsid w:val="00322D46"/>
    <w:rsid w:val="00322ED3"/>
    <w:rsid w:val="003234BF"/>
    <w:rsid w:val="00323799"/>
    <w:rsid w:val="00323EF3"/>
    <w:rsid w:val="0032409E"/>
    <w:rsid w:val="00324120"/>
    <w:rsid w:val="00324C7A"/>
    <w:rsid w:val="003251DF"/>
    <w:rsid w:val="00325384"/>
    <w:rsid w:val="003254B7"/>
    <w:rsid w:val="003256D2"/>
    <w:rsid w:val="0032634C"/>
    <w:rsid w:val="00326548"/>
    <w:rsid w:val="003265F1"/>
    <w:rsid w:val="00326764"/>
    <w:rsid w:val="00326930"/>
    <w:rsid w:val="003269D9"/>
    <w:rsid w:val="00326DEB"/>
    <w:rsid w:val="0032707F"/>
    <w:rsid w:val="00327595"/>
    <w:rsid w:val="0033000B"/>
    <w:rsid w:val="00331254"/>
    <w:rsid w:val="003313F0"/>
    <w:rsid w:val="0033197D"/>
    <w:rsid w:val="00331B11"/>
    <w:rsid w:val="00331F89"/>
    <w:rsid w:val="00332185"/>
    <w:rsid w:val="00332DCD"/>
    <w:rsid w:val="003332F9"/>
    <w:rsid w:val="003339F9"/>
    <w:rsid w:val="00333D62"/>
    <w:rsid w:val="00333DAC"/>
    <w:rsid w:val="00334657"/>
    <w:rsid w:val="0033479B"/>
    <w:rsid w:val="0033499B"/>
    <w:rsid w:val="003359AC"/>
    <w:rsid w:val="00335A34"/>
    <w:rsid w:val="00335B1A"/>
    <w:rsid w:val="00335C1C"/>
    <w:rsid w:val="00335DB5"/>
    <w:rsid w:val="00336355"/>
    <w:rsid w:val="00336B51"/>
    <w:rsid w:val="00337212"/>
    <w:rsid w:val="003374E9"/>
    <w:rsid w:val="0033793E"/>
    <w:rsid w:val="00337DF2"/>
    <w:rsid w:val="00337DFA"/>
    <w:rsid w:val="0034070D"/>
    <w:rsid w:val="0034082C"/>
    <w:rsid w:val="00340AD2"/>
    <w:rsid w:val="00340B43"/>
    <w:rsid w:val="00340D26"/>
    <w:rsid w:val="00340E5B"/>
    <w:rsid w:val="0034124B"/>
    <w:rsid w:val="00341E81"/>
    <w:rsid w:val="00341F29"/>
    <w:rsid w:val="00342378"/>
    <w:rsid w:val="003423FC"/>
    <w:rsid w:val="00342772"/>
    <w:rsid w:val="003428F9"/>
    <w:rsid w:val="00342A0D"/>
    <w:rsid w:val="00342A19"/>
    <w:rsid w:val="00342E0A"/>
    <w:rsid w:val="003437F9"/>
    <w:rsid w:val="00343B4A"/>
    <w:rsid w:val="00344045"/>
    <w:rsid w:val="00344AE8"/>
    <w:rsid w:val="00344CF0"/>
    <w:rsid w:val="00345380"/>
    <w:rsid w:val="00345439"/>
    <w:rsid w:val="00345881"/>
    <w:rsid w:val="00345E09"/>
    <w:rsid w:val="00345F2F"/>
    <w:rsid w:val="00346090"/>
    <w:rsid w:val="0034666D"/>
    <w:rsid w:val="003467D4"/>
    <w:rsid w:val="00346A02"/>
    <w:rsid w:val="00346FCA"/>
    <w:rsid w:val="003477B0"/>
    <w:rsid w:val="00347A7F"/>
    <w:rsid w:val="00347ADC"/>
    <w:rsid w:val="00347B3A"/>
    <w:rsid w:val="00351145"/>
    <w:rsid w:val="00351162"/>
    <w:rsid w:val="003511DC"/>
    <w:rsid w:val="003512F8"/>
    <w:rsid w:val="003513CC"/>
    <w:rsid w:val="003513E6"/>
    <w:rsid w:val="0035147E"/>
    <w:rsid w:val="003514C2"/>
    <w:rsid w:val="003516F9"/>
    <w:rsid w:val="0035187A"/>
    <w:rsid w:val="003519BF"/>
    <w:rsid w:val="00352139"/>
    <w:rsid w:val="00352282"/>
    <w:rsid w:val="00352381"/>
    <w:rsid w:val="003529EE"/>
    <w:rsid w:val="00353549"/>
    <w:rsid w:val="003535DE"/>
    <w:rsid w:val="003537F6"/>
    <w:rsid w:val="003537FA"/>
    <w:rsid w:val="00353ACA"/>
    <w:rsid w:val="00353CD1"/>
    <w:rsid w:val="00353DE8"/>
    <w:rsid w:val="00354007"/>
    <w:rsid w:val="00354589"/>
    <w:rsid w:val="003545BD"/>
    <w:rsid w:val="0035484D"/>
    <w:rsid w:val="00354949"/>
    <w:rsid w:val="00354E2B"/>
    <w:rsid w:val="00354EC7"/>
    <w:rsid w:val="00354F6B"/>
    <w:rsid w:val="0035620F"/>
    <w:rsid w:val="00356288"/>
    <w:rsid w:val="00356787"/>
    <w:rsid w:val="0035679F"/>
    <w:rsid w:val="00356AC5"/>
    <w:rsid w:val="00356F09"/>
    <w:rsid w:val="00357134"/>
    <w:rsid w:val="00357400"/>
    <w:rsid w:val="003574AC"/>
    <w:rsid w:val="00357B97"/>
    <w:rsid w:val="00357BF5"/>
    <w:rsid w:val="00357E53"/>
    <w:rsid w:val="00357EAC"/>
    <w:rsid w:val="003604A7"/>
    <w:rsid w:val="0036062D"/>
    <w:rsid w:val="00360844"/>
    <w:rsid w:val="00360995"/>
    <w:rsid w:val="00360CFB"/>
    <w:rsid w:val="003614EC"/>
    <w:rsid w:val="003615B3"/>
    <w:rsid w:val="00361BDE"/>
    <w:rsid w:val="00362079"/>
    <w:rsid w:val="00362CE4"/>
    <w:rsid w:val="00363A7E"/>
    <w:rsid w:val="00364336"/>
    <w:rsid w:val="00364750"/>
    <w:rsid w:val="003647A5"/>
    <w:rsid w:val="00364A50"/>
    <w:rsid w:val="00364BCB"/>
    <w:rsid w:val="00364EA2"/>
    <w:rsid w:val="00365176"/>
    <w:rsid w:val="00365B37"/>
    <w:rsid w:val="00365E63"/>
    <w:rsid w:val="00365F22"/>
    <w:rsid w:val="00366403"/>
    <w:rsid w:val="00366BD3"/>
    <w:rsid w:val="00366D64"/>
    <w:rsid w:val="00367823"/>
    <w:rsid w:val="00370843"/>
    <w:rsid w:val="00371201"/>
    <w:rsid w:val="0037138E"/>
    <w:rsid w:val="0037181A"/>
    <w:rsid w:val="00372856"/>
    <w:rsid w:val="00372B57"/>
    <w:rsid w:val="00372C8A"/>
    <w:rsid w:val="00372F27"/>
    <w:rsid w:val="00373C00"/>
    <w:rsid w:val="00373EEA"/>
    <w:rsid w:val="003740CF"/>
    <w:rsid w:val="003747E5"/>
    <w:rsid w:val="00374D13"/>
    <w:rsid w:val="003758DF"/>
    <w:rsid w:val="003760DE"/>
    <w:rsid w:val="00376178"/>
    <w:rsid w:val="003767D1"/>
    <w:rsid w:val="00376C68"/>
    <w:rsid w:val="00376D28"/>
    <w:rsid w:val="00376E1B"/>
    <w:rsid w:val="00377036"/>
    <w:rsid w:val="003774A5"/>
    <w:rsid w:val="0037774D"/>
    <w:rsid w:val="0038014D"/>
    <w:rsid w:val="003806F8"/>
    <w:rsid w:val="00380A37"/>
    <w:rsid w:val="00380EAA"/>
    <w:rsid w:val="00381108"/>
    <w:rsid w:val="00381300"/>
    <w:rsid w:val="00381488"/>
    <w:rsid w:val="0038155F"/>
    <w:rsid w:val="00381909"/>
    <w:rsid w:val="00382030"/>
    <w:rsid w:val="003822C5"/>
    <w:rsid w:val="003825E4"/>
    <w:rsid w:val="00382BE5"/>
    <w:rsid w:val="00382F13"/>
    <w:rsid w:val="0038326C"/>
    <w:rsid w:val="00383379"/>
    <w:rsid w:val="003838FE"/>
    <w:rsid w:val="00383E41"/>
    <w:rsid w:val="00383FCC"/>
    <w:rsid w:val="0038465F"/>
    <w:rsid w:val="00384750"/>
    <w:rsid w:val="0038489D"/>
    <w:rsid w:val="00384B97"/>
    <w:rsid w:val="00385356"/>
    <w:rsid w:val="003854F7"/>
    <w:rsid w:val="00385668"/>
    <w:rsid w:val="0038623C"/>
    <w:rsid w:val="00386815"/>
    <w:rsid w:val="00386A14"/>
    <w:rsid w:val="00386AFE"/>
    <w:rsid w:val="00386B46"/>
    <w:rsid w:val="00386BB0"/>
    <w:rsid w:val="00386CB6"/>
    <w:rsid w:val="00387546"/>
    <w:rsid w:val="00387987"/>
    <w:rsid w:val="00387A8A"/>
    <w:rsid w:val="00390094"/>
    <w:rsid w:val="00390308"/>
    <w:rsid w:val="0039038C"/>
    <w:rsid w:val="00390B89"/>
    <w:rsid w:val="00390E7C"/>
    <w:rsid w:val="00391189"/>
    <w:rsid w:val="003912A2"/>
    <w:rsid w:val="003916BB"/>
    <w:rsid w:val="00391C91"/>
    <w:rsid w:val="00392275"/>
    <w:rsid w:val="00392302"/>
    <w:rsid w:val="003926F2"/>
    <w:rsid w:val="0039293A"/>
    <w:rsid w:val="00392D14"/>
    <w:rsid w:val="003930EB"/>
    <w:rsid w:val="003930FF"/>
    <w:rsid w:val="00393482"/>
    <w:rsid w:val="00394362"/>
    <w:rsid w:val="00394374"/>
    <w:rsid w:val="00394516"/>
    <w:rsid w:val="00394C17"/>
    <w:rsid w:val="00394CA9"/>
    <w:rsid w:val="00395435"/>
    <w:rsid w:val="00395545"/>
    <w:rsid w:val="003958D0"/>
    <w:rsid w:val="00395B61"/>
    <w:rsid w:val="00395B78"/>
    <w:rsid w:val="00395D3C"/>
    <w:rsid w:val="00395E92"/>
    <w:rsid w:val="003961C5"/>
    <w:rsid w:val="0039690E"/>
    <w:rsid w:val="003969A2"/>
    <w:rsid w:val="00396EEC"/>
    <w:rsid w:val="00397222"/>
    <w:rsid w:val="0039783A"/>
    <w:rsid w:val="003978EC"/>
    <w:rsid w:val="003979BD"/>
    <w:rsid w:val="00397D21"/>
    <w:rsid w:val="00397F72"/>
    <w:rsid w:val="003A0006"/>
    <w:rsid w:val="003A12BC"/>
    <w:rsid w:val="003A13C6"/>
    <w:rsid w:val="003A1E27"/>
    <w:rsid w:val="003A200E"/>
    <w:rsid w:val="003A26DB"/>
    <w:rsid w:val="003A26F3"/>
    <w:rsid w:val="003A28C7"/>
    <w:rsid w:val="003A2E63"/>
    <w:rsid w:val="003A30BA"/>
    <w:rsid w:val="003A3116"/>
    <w:rsid w:val="003A3596"/>
    <w:rsid w:val="003A36A4"/>
    <w:rsid w:val="003A37BE"/>
    <w:rsid w:val="003A3BF0"/>
    <w:rsid w:val="003A3D24"/>
    <w:rsid w:val="003A4083"/>
    <w:rsid w:val="003A42F8"/>
    <w:rsid w:val="003A43CA"/>
    <w:rsid w:val="003A4410"/>
    <w:rsid w:val="003A4666"/>
    <w:rsid w:val="003A4C37"/>
    <w:rsid w:val="003A603A"/>
    <w:rsid w:val="003A6295"/>
    <w:rsid w:val="003A68DA"/>
    <w:rsid w:val="003A718E"/>
    <w:rsid w:val="003A7243"/>
    <w:rsid w:val="003A79A0"/>
    <w:rsid w:val="003A7B80"/>
    <w:rsid w:val="003A7C3A"/>
    <w:rsid w:val="003B000D"/>
    <w:rsid w:val="003B02FD"/>
    <w:rsid w:val="003B0391"/>
    <w:rsid w:val="003B0851"/>
    <w:rsid w:val="003B0A43"/>
    <w:rsid w:val="003B0C73"/>
    <w:rsid w:val="003B0CF4"/>
    <w:rsid w:val="003B11DB"/>
    <w:rsid w:val="003B1321"/>
    <w:rsid w:val="003B19BE"/>
    <w:rsid w:val="003B1DBF"/>
    <w:rsid w:val="003B2617"/>
    <w:rsid w:val="003B28C5"/>
    <w:rsid w:val="003B36C4"/>
    <w:rsid w:val="003B36CC"/>
    <w:rsid w:val="003B42BF"/>
    <w:rsid w:val="003B46E2"/>
    <w:rsid w:val="003B4FFE"/>
    <w:rsid w:val="003B507B"/>
    <w:rsid w:val="003B5135"/>
    <w:rsid w:val="003B532F"/>
    <w:rsid w:val="003B59C8"/>
    <w:rsid w:val="003B691D"/>
    <w:rsid w:val="003B6B59"/>
    <w:rsid w:val="003B6EDC"/>
    <w:rsid w:val="003B7208"/>
    <w:rsid w:val="003C079E"/>
    <w:rsid w:val="003C088B"/>
    <w:rsid w:val="003C1132"/>
    <w:rsid w:val="003C1170"/>
    <w:rsid w:val="003C12DE"/>
    <w:rsid w:val="003C15EF"/>
    <w:rsid w:val="003C1A2C"/>
    <w:rsid w:val="003C1B58"/>
    <w:rsid w:val="003C1E4C"/>
    <w:rsid w:val="003C2080"/>
    <w:rsid w:val="003C299A"/>
    <w:rsid w:val="003C2ACA"/>
    <w:rsid w:val="003C2D86"/>
    <w:rsid w:val="003C2E02"/>
    <w:rsid w:val="003C3AB3"/>
    <w:rsid w:val="003C3B54"/>
    <w:rsid w:val="003C3C11"/>
    <w:rsid w:val="003C3E3B"/>
    <w:rsid w:val="003C3E6A"/>
    <w:rsid w:val="003C3F6F"/>
    <w:rsid w:val="003C4085"/>
    <w:rsid w:val="003C45D1"/>
    <w:rsid w:val="003C4A03"/>
    <w:rsid w:val="003C4A3C"/>
    <w:rsid w:val="003C4B48"/>
    <w:rsid w:val="003C4C23"/>
    <w:rsid w:val="003C4FA2"/>
    <w:rsid w:val="003C5219"/>
    <w:rsid w:val="003C53FF"/>
    <w:rsid w:val="003C5611"/>
    <w:rsid w:val="003C56A5"/>
    <w:rsid w:val="003C56D1"/>
    <w:rsid w:val="003C59F9"/>
    <w:rsid w:val="003C5D2C"/>
    <w:rsid w:val="003C6689"/>
    <w:rsid w:val="003C6ED8"/>
    <w:rsid w:val="003C7180"/>
    <w:rsid w:val="003C768B"/>
    <w:rsid w:val="003C799A"/>
    <w:rsid w:val="003C7A9F"/>
    <w:rsid w:val="003C7F9D"/>
    <w:rsid w:val="003C7FAE"/>
    <w:rsid w:val="003D0AEF"/>
    <w:rsid w:val="003D0CD2"/>
    <w:rsid w:val="003D0E6C"/>
    <w:rsid w:val="003D0ED4"/>
    <w:rsid w:val="003D15FA"/>
    <w:rsid w:val="003D22D4"/>
    <w:rsid w:val="003D23F1"/>
    <w:rsid w:val="003D27F2"/>
    <w:rsid w:val="003D3723"/>
    <w:rsid w:val="003D3789"/>
    <w:rsid w:val="003D3818"/>
    <w:rsid w:val="003D3838"/>
    <w:rsid w:val="003D403E"/>
    <w:rsid w:val="003D4884"/>
    <w:rsid w:val="003D4EA6"/>
    <w:rsid w:val="003D503C"/>
    <w:rsid w:val="003D567C"/>
    <w:rsid w:val="003D59EA"/>
    <w:rsid w:val="003D62B6"/>
    <w:rsid w:val="003D6CF7"/>
    <w:rsid w:val="003D6E27"/>
    <w:rsid w:val="003D70ED"/>
    <w:rsid w:val="003D7159"/>
    <w:rsid w:val="003D72B5"/>
    <w:rsid w:val="003D7977"/>
    <w:rsid w:val="003E048C"/>
    <w:rsid w:val="003E077A"/>
    <w:rsid w:val="003E09A2"/>
    <w:rsid w:val="003E09B0"/>
    <w:rsid w:val="003E0EF4"/>
    <w:rsid w:val="003E10C3"/>
    <w:rsid w:val="003E1496"/>
    <w:rsid w:val="003E1685"/>
    <w:rsid w:val="003E18E5"/>
    <w:rsid w:val="003E1D5F"/>
    <w:rsid w:val="003E1D97"/>
    <w:rsid w:val="003E1E97"/>
    <w:rsid w:val="003E1F22"/>
    <w:rsid w:val="003E24F3"/>
    <w:rsid w:val="003E26A5"/>
    <w:rsid w:val="003E281D"/>
    <w:rsid w:val="003E30D4"/>
    <w:rsid w:val="003E39CC"/>
    <w:rsid w:val="003E39F8"/>
    <w:rsid w:val="003E499C"/>
    <w:rsid w:val="003E4F4C"/>
    <w:rsid w:val="003E4F6C"/>
    <w:rsid w:val="003E4FEA"/>
    <w:rsid w:val="003E53F5"/>
    <w:rsid w:val="003E581C"/>
    <w:rsid w:val="003E5F69"/>
    <w:rsid w:val="003E6329"/>
    <w:rsid w:val="003E6432"/>
    <w:rsid w:val="003E67D4"/>
    <w:rsid w:val="003E67F4"/>
    <w:rsid w:val="003E6894"/>
    <w:rsid w:val="003E6A72"/>
    <w:rsid w:val="003E6B10"/>
    <w:rsid w:val="003E6CF1"/>
    <w:rsid w:val="003E6DDF"/>
    <w:rsid w:val="003E7755"/>
    <w:rsid w:val="003E7C9B"/>
    <w:rsid w:val="003E7D08"/>
    <w:rsid w:val="003E7E75"/>
    <w:rsid w:val="003E7EB8"/>
    <w:rsid w:val="003F0669"/>
    <w:rsid w:val="003F0B63"/>
    <w:rsid w:val="003F0B8F"/>
    <w:rsid w:val="003F0EFB"/>
    <w:rsid w:val="003F12ED"/>
    <w:rsid w:val="003F1A1E"/>
    <w:rsid w:val="003F1A58"/>
    <w:rsid w:val="003F1C94"/>
    <w:rsid w:val="003F1DD2"/>
    <w:rsid w:val="003F27C3"/>
    <w:rsid w:val="003F285A"/>
    <w:rsid w:val="003F2CB0"/>
    <w:rsid w:val="003F2D36"/>
    <w:rsid w:val="003F2E12"/>
    <w:rsid w:val="003F2EE4"/>
    <w:rsid w:val="003F33C1"/>
    <w:rsid w:val="003F3A6B"/>
    <w:rsid w:val="003F3B2A"/>
    <w:rsid w:val="003F3EF2"/>
    <w:rsid w:val="003F4B65"/>
    <w:rsid w:val="003F6786"/>
    <w:rsid w:val="003F6C5A"/>
    <w:rsid w:val="003F6FE6"/>
    <w:rsid w:val="003F7409"/>
    <w:rsid w:val="003F7E8A"/>
    <w:rsid w:val="00400255"/>
    <w:rsid w:val="00400332"/>
    <w:rsid w:val="004005BE"/>
    <w:rsid w:val="004005C1"/>
    <w:rsid w:val="004008B8"/>
    <w:rsid w:val="00400DE6"/>
    <w:rsid w:val="00400F67"/>
    <w:rsid w:val="0040116A"/>
    <w:rsid w:val="004015C6"/>
    <w:rsid w:val="004015D6"/>
    <w:rsid w:val="004019B4"/>
    <w:rsid w:val="00401F4C"/>
    <w:rsid w:val="004020DD"/>
    <w:rsid w:val="004020F5"/>
    <w:rsid w:val="004023A6"/>
    <w:rsid w:val="0040250B"/>
    <w:rsid w:val="004027EF"/>
    <w:rsid w:val="00402B3F"/>
    <w:rsid w:val="00403937"/>
    <w:rsid w:val="00403969"/>
    <w:rsid w:val="00403CC8"/>
    <w:rsid w:val="00403D38"/>
    <w:rsid w:val="00404112"/>
    <w:rsid w:val="004043F7"/>
    <w:rsid w:val="0040452D"/>
    <w:rsid w:val="00404814"/>
    <w:rsid w:val="00404A34"/>
    <w:rsid w:val="00404C40"/>
    <w:rsid w:val="00405147"/>
    <w:rsid w:val="0040521B"/>
    <w:rsid w:val="004056E4"/>
    <w:rsid w:val="00405CCA"/>
    <w:rsid w:val="0040612E"/>
    <w:rsid w:val="004061BD"/>
    <w:rsid w:val="004061E6"/>
    <w:rsid w:val="00406579"/>
    <w:rsid w:val="00406D67"/>
    <w:rsid w:val="004078B2"/>
    <w:rsid w:val="00407ABA"/>
    <w:rsid w:val="00407CE5"/>
    <w:rsid w:val="00407D90"/>
    <w:rsid w:val="00407F3C"/>
    <w:rsid w:val="004102BE"/>
    <w:rsid w:val="0041034D"/>
    <w:rsid w:val="00410CA8"/>
    <w:rsid w:val="00410D18"/>
    <w:rsid w:val="00410D59"/>
    <w:rsid w:val="00410D9A"/>
    <w:rsid w:val="00410F62"/>
    <w:rsid w:val="0041156A"/>
    <w:rsid w:val="00411613"/>
    <w:rsid w:val="004117A0"/>
    <w:rsid w:val="004117BD"/>
    <w:rsid w:val="00411895"/>
    <w:rsid w:val="00411E04"/>
    <w:rsid w:val="00412038"/>
    <w:rsid w:val="004123FF"/>
    <w:rsid w:val="0041247E"/>
    <w:rsid w:val="0041261B"/>
    <w:rsid w:val="00412A08"/>
    <w:rsid w:val="00412B60"/>
    <w:rsid w:val="00412C0C"/>
    <w:rsid w:val="00412F5E"/>
    <w:rsid w:val="00413061"/>
    <w:rsid w:val="00413115"/>
    <w:rsid w:val="004136E8"/>
    <w:rsid w:val="00413777"/>
    <w:rsid w:val="00413E69"/>
    <w:rsid w:val="00414399"/>
    <w:rsid w:val="004147C9"/>
    <w:rsid w:val="00414822"/>
    <w:rsid w:val="00414982"/>
    <w:rsid w:val="00414C0A"/>
    <w:rsid w:val="004152E5"/>
    <w:rsid w:val="00415C24"/>
    <w:rsid w:val="00416090"/>
    <w:rsid w:val="0041610D"/>
    <w:rsid w:val="00416431"/>
    <w:rsid w:val="004165FA"/>
    <w:rsid w:val="00416998"/>
    <w:rsid w:val="00416C97"/>
    <w:rsid w:val="00416FF8"/>
    <w:rsid w:val="00417446"/>
    <w:rsid w:val="004174D1"/>
    <w:rsid w:val="00417A82"/>
    <w:rsid w:val="00420591"/>
    <w:rsid w:val="0042064F"/>
    <w:rsid w:val="004216EA"/>
    <w:rsid w:val="00421B43"/>
    <w:rsid w:val="00421E78"/>
    <w:rsid w:val="004220F8"/>
    <w:rsid w:val="004224D0"/>
    <w:rsid w:val="00423340"/>
    <w:rsid w:val="00423723"/>
    <w:rsid w:val="004238EB"/>
    <w:rsid w:val="00423A0A"/>
    <w:rsid w:val="00424694"/>
    <w:rsid w:val="00424E5F"/>
    <w:rsid w:val="0042511A"/>
    <w:rsid w:val="00425477"/>
    <w:rsid w:val="004258C8"/>
    <w:rsid w:val="00425A56"/>
    <w:rsid w:val="00426329"/>
    <w:rsid w:val="004269C6"/>
    <w:rsid w:val="00426AB9"/>
    <w:rsid w:val="00426E0A"/>
    <w:rsid w:val="004273A5"/>
    <w:rsid w:val="00427764"/>
    <w:rsid w:val="00427DA2"/>
    <w:rsid w:val="00427F40"/>
    <w:rsid w:val="00430030"/>
    <w:rsid w:val="00430244"/>
    <w:rsid w:val="00430C99"/>
    <w:rsid w:val="0043131B"/>
    <w:rsid w:val="00432161"/>
    <w:rsid w:val="00432416"/>
    <w:rsid w:val="00432720"/>
    <w:rsid w:val="004327DC"/>
    <w:rsid w:val="00432898"/>
    <w:rsid w:val="004328C0"/>
    <w:rsid w:val="004331E6"/>
    <w:rsid w:val="00433256"/>
    <w:rsid w:val="00433662"/>
    <w:rsid w:val="00433B82"/>
    <w:rsid w:val="0043412E"/>
    <w:rsid w:val="00434293"/>
    <w:rsid w:val="004344FB"/>
    <w:rsid w:val="004346B3"/>
    <w:rsid w:val="004346E8"/>
    <w:rsid w:val="004349DE"/>
    <w:rsid w:val="00434BF8"/>
    <w:rsid w:val="00434E86"/>
    <w:rsid w:val="004352B3"/>
    <w:rsid w:val="00435952"/>
    <w:rsid w:val="00435EAA"/>
    <w:rsid w:val="00436011"/>
    <w:rsid w:val="0043621F"/>
    <w:rsid w:val="00436303"/>
    <w:rsid w:val="004366C1"/>
    <w:rsid w:val="00436E25"/>
    <w:rsid w:val="00437336"/>
    <w:rsid w:val="00437410"/>
    <w:rsid w:val="00437740"/>
    <w:rsid w:val="0043779C"/>
    <w:rsid w:val="00437854"/>
    <w:rsid w:val="00437872"/>
    <w:rsid w:val="00437996"/>
    <w:rsid w:val="004379B2"/>
    <w:rsid w:val="00440533"/>
    <w:rsid w:val="004405BA"/>
    <w:rsid w:val="00440C41"/>
    <w:rsid w:val="00441186"/>
    <w:rsid w:val="00441207"/>
    <w:rsid w:val="00441C18"/>
    <w:rsid w:val="00441C47"/>
    <w:rsid w:val="00441DE5"/>
    <w:rsid w:val="00441EC7"/>
    <w:rsid w:val="00442417"/>
    <w:rsid w:val="004425C0"/>
    <w:rsid w:val="00443E79"/>
    <w:rsid w:val="0044407C"/>
    <w:rsid w:val="00444811"/>
    <w:rsid w:val="00444B0E"/>
    <w:rsid w:val="00444EF7"/>
    <w:rsid w:val="004452E0"/>
    <w:rsid w:val="00445531"/>
    <w:rsid w:val="00445607"/>
    <w:rsid w:val="004456BA"/>
    <w:rsid w:val="00445743"/>
    <w:rsid w:val="0044595A"/>
    <w:rsid w:val="004461CA"/>
    <w:rsid w:val="0044633D"/>
    <w:rsid w:val="004465F0"/>
    <w:rsid w:val="00446774"/>
    <w:rsid w:val="00446B3C"/>
    <w:rsid w:val="00446E14"/>
    <w:rsid w:val="004473AF"/>
    <w:rsid w:val="00447D6E"/>
    <w:rsid w:val="00450169"/>
    <w:rsid w:val="004503E5"/>
    <w:rsid w:val="004506C4"/>
    <w:rsid w:val="00450701"/>
    <w:rsid w:val="004507ED"/>
    <w:rsid w:val="00450F1A"/>
    <w:rsid w:val="00451060"/>
    <w:rsid w:val="00451152"/>
    <w:rsid w:val="00451A55"/>
    <w:rsid w:val="00451D68"/>
    <w:rsid w:val="00452284"/>
    <w:rsid w:val="004526A6"/>
    <w:rsid w:val="00452EC9"/>
    <w:rsid w:val="00453B99"/>
    <w:rsid w:val="00454191"/>
    <w:rsid w:val="0045592C"/>
    <w:rsid w:val="00455A85"/>
    <w:rsid w:val="00455D0B"/>
    <w:rsid w:val="00455D18"/>
    <w:rsid w:val="00455DB0"/>
    <w:rsid w:val="00456100"/>
    <w:rsid w:val="004561A0"/>
    <w:rsid w:val="004564AC"/>
    <w:rsid w:val="00456705"/>
    <w:rsid w:val="004569F1"/>
    <w:rsid w:val="00456E5C"/>
    <w:rsid w:val="004571DA"/>
    <w:rsid w:val="0045793F"/>
    <w:rsid w:val="00457B2E"/>
    <w:rsid w:val="00457BA4"/>
    <w:rsid w:val="00457D05"/>
    <w:rsid w:val="0046005E"/>
    <w:rsid w:val="004601F3"/>
    <w:rsid w:val="00460CEB"/>
    <w:rsid w:val="00460CF3"/>
    <w:rsid w:val="00460F27"/>
    <w:rsid w:val="00460FF6"/>
    <w:rsid w:val="00461175"/>
    <w:rsid w:val="00461411"/>
    <w:rsid w:val="00461E49"/>
    <w:rsid w:val="00462111"/>
    <w:rsid w:val="004621FD"/>
    <w:rsid w:val="004625A2"/>
    <w:rsid w:val="00462B50"/>
    <w:rsid w:val="0046338E"/>
    <w:rsid w:val="0046424A"/>
    <w:rsid w:val="00464462"/>
    <w:rsid w:val="004644BC"/>
    <w:rsid w:val="004649C9"/>
    <w:rsid w:val="00464BA1"/>
    <w:rsid w:val="00464D59"/>
    <w:rsid w:val="00465226"/>
    <w:rsid w:val="00465321"/>
    <w:rsid w:val="0046561A"/>
    <w:rsid w:val="00465D66"/>
    <w:rsid w:val="00466307"/>
    <w:rsid w:val="004664B2"/>
    <w:rsid w:val="00466952"/>
    <w:rsid w:val="00466A0A"/>
    <w:rsid w:val="00466DB9"/>
    <w:rsid w:val="00466F12"/>
    <w:rsid w:val="004670D8"/>
    <w:rsid w:val="00467387"/>
    <w:rsid w:val="00467463"/>
    <w:rsid w:val="004677EB"/>
    <w:rsid w:val="004679D4"/>
    <w:rsid w:val="00467B80"/>
    <w:rsid w:val="00467BBB"/>
    <w:rsid w:val="00467DE0"/>
    <w:rsid w:val="00467EC7"/>
    <w:rsid w:val="004703B0"/>
    <w:rsid w:val="00470404"/>
    <w:rsid w:val="00470A32"/>
    <w:rsid w:val="004712B9"/>
    <w:rsid w:val="0047131D"/>
    <w:rsid w:val="00471B41"/>
    <w:rsid w:val="00471E47"/>
    <w:rsid w:val="0047200A"/>
    <w:rsid w:val="00472401"/>
    <w:rsid w:val="004726BC"/>
    <w:rsid w:val="00472728"/>
    <w:rsid w:val="004727AD"/>
    <w:rsid w:val="00472A77"/>
    <w:rsid w:val="00472AB4"/>
    <w:rsid w:val="00472CE7"/>
    <w:rsid w:val="00473763"/>
    <w:rsid w:val="00473989"/>
    <w:rsid w:val="004740E2"/>
    <w:rsid w:val="004744B4"/>
    <w:rsid w:val="00474B4E"/>
    <w:rsid w:val="004752E5"/>
    <w:rsid w:val="004753A3"/>
    <w:rsid w:val="00475444"/>
    <w:rsid w:val="00475787"/>
    <w:rsid w:val="00475918"/>
    <w:rsid w:val="00475A7D"/>
    <w:rsid w:val="00475C69"/>
    <w:rsid w:val="00476124"/>
    <w:rsid w:val="00476343"/>
    <w:rsid w:val="0047650E"/>
    <w:rsid w:val="00476636"/>
    <w:rsid w:val="004769F3"/>
    <w:rsid w:val="00476A15"/>
    <w:rsid w:val="0047715B"/>
    <w:rsid w:val="00477236"/>
    <w:rsid w:val="00477243"/>
    <w:rsid w:val="004775A4"/>
    <w:rsid w:val="00477C5F"/>
    <w:rsid w:val="00477C91"/>
    <w:rsid w:val="00477EFC"/>
    <w:rsid w:val="004801BF"/>
    <w:rsid w:val="00480D85"/>
    <w:rsid w:val="004815AB"/>
    <w:rsid w:val="004816C1"/>
    <w:rsid w:val="00481811"/>
    <w:rsid w:val="00481D6A"/>
    <w:rsid w:val="00482012"/>
    <w:rsid w:val="004820ED"/>
    <w:rsid w:val="004825A9"/>
    <w:rsid w:val="00482C22"/>
    <w:rsid w:val="00482EAC"/>
    <w:rsid w:val="00483973"/>
    <w:rsid w:val="00483BEB"/>
    <w:rsid w:val="00483D5E"/>
    <w:rsid w:val="00483F94"/>
    <w:rsid w:val="00484561"/>
    <w:rsid w:val="0048487C"/>
    <w:rsid w:val="00484F74"/>
    <w:rsid w:val="004856EF"/>
    <w:rsid w:val="00485AF0"/>
    <w:rsid w:val="00486CA2"/>
    <w:rsid w:val="00486CD0"/>
    <w:rsid w:val="00486D86"/>
    <w:rsid w:val="004870C4"/>
    <w:rsid w:val="004870F1"/>
    <w:rsid w:val="00487798"/>
    <w:rsid w:val="004878D7"/>
    <w:rsid w:val="004879AD"/>
    <w:rsid w:val="00487A5B"/>
    <w:rsid w:val="00487BCD"/>
    <w:rsid w:val="00487DAC"/>
    <w:rsid w:val="00487F14"/>
    <w:rsid w:val="00487F99"/>
    <w:rsid w:val="0049005D"/>
    <w:rsid w:val="0049016F"/>
    <w:rsid w:val="00490172"/>
    <w:rsid w:val="004903A3"/>
    <w:rsid w:val="00490451"/>
    <w:rsid w:val="00490678"/>
    <w:rsid w:val="004906F2"/>
    <w:rsid w:val="004907AA"/>
    <w:rsid w:val="0049103E"/>
    <w:rsid w:val="00491152"/>
    <w:rsid w:val="004911CD"/>
    <w:rsid w:val="004913C2"/>
    <w:rsid w:val="00491758"/>
    <w:rsid w:val="0049222E"/>
    <w:rsid w:val="00492446"/>
    <w:rsid w:val="00492F38"/>
    <w:rsid w:val="004932FC"/>
    <w:rsid w:val="0049339B"/>
    <w:rsid w:val="004935EA"/>
    <w:rsid w:val="00493F3D"/>
    <w:rsid w:val="00493FBE"/>
    <w:rsid w:val="00494952"/>
    <w:rsid w:val="00495636"/>
    <w:rsid w:val="0049584D"/>
    <w:rsid w:val="004963E2"/>
    <w:rsid w:val="004967EB"/>
    <w:rsid w:val="00496887"/>
    <w:rsid w:val="00496C15"/>
    <w:rsid w:val="004971D3"/>
    <w:rsid w:val="004972E8"/>
    <w:rsid w:val="00497508"/>
    <w:rsid w:val="00497757"/>
    <w:rsid w:val="00497966"/>
    <w:rsid w:val="004A019E"/>
    <w:rsid w:val="004A02DA"/>
    <w:rsid w:val="004A0435"/>
    <w:rsid w:val="004A08F5"/>
    <w:rsid w:val="004A0D22"/>
    <w:rsid w:val="004A158B"/>
    <w:rsid w:val="004A164C"/>
    <w:rsid w:val="004A173F"/>
    <w:rsid w:val="004A19EE"/>
    <w:rsid w:val="004A1A28"/>
    <w:rsid w:val="004A1CEA"/>
    <w:rsid w:val="004A1E36"/>
    <w:rsid w:val="004A2B0D"/>
    <w:rsid w:val="004A2FF1"/>
    <w:rsid w:val="004A3549"/>
    <w:rsid w:val="004A354E"/>
    <w:rsid w:val="004A3629"/>
    <w:rsid w:val="004A37F1"/>
    <w:rsid w:val="004A3D1E"/>
    <w:rsid w:val="004A3FD2"/>
    <w:rsid w:val="004A45CF"/>
    <w:rsid w:val="004A4D98"/>
    <w:rsid w:val="004A4E3D"/>
    <w:rsid w:val="004A557E"/>
    <w:rsid w:val="004A5637"/>
    <w:rsid w:val="004A5648"/>
    <w:rsid w:val="004A6A8F"/>
    <w:rsid w:val="004A70C8"/>
    <w:rsid w:val="004A7150"/>
    <w:rsid w:val="004A73C7"/>
    <w:rsid w:val="004A73EB"/>
    <w:rsid w:val="004A77AA"/>
    <w:rsid w:val="004A7A08"/>
    <w:rsid w:val="004A7AB8"/>
    <w:rsid w:val="004A7BE4"/>
    <w:rsid w:val="004A7C01"/>
    <w:rsid w:val="004A7EAE"/>
    <w:rsid w:val="004B021D"/>
    <w:rsid w:val="004B0463"/>
    <w:rsid w:val="004B0544"/>
    <w:rsid w:val="004B0591"/>
    <w:rsid w:val="004B0790"/>
    <w:rsid w:val="004B0A7F"/>
    <w:rsid w:val="004B1808"/>
    <w:rsid w:val="004B1910"/>
    <w:rsid w:val="004B1A6E"/>
    <w:rsid w:val="004B1AC2"/>
    <w:rsid w:val="004B207E"/>
    <w:rsid w:val="004B2284"/>
    <w:rsid w:val="004B2396"/>
    <w:rsid w:val="004B27B2"/>
    <w:rsid w:val="004B2DE2"/>
    <w:rsid w:val="004B3A8B"/>
    <w:rsid w:val="004B3C55"/>
    <w:rsid w:val="004B3D1C"/>
    <w:rsid w:val="004B3EC7"/>
    <w:rsid w:val="004B4095"/>
    <w:rsid w:val="004B47C7"/>
    <w:rsid w:val="004B49D6"/>
    <w:rsid w:val="004B5142"/>
    <w:rsid w:val="004B5ABA"/>
    <w:rsid w:val="004B5AF7"/>
    <w:rsid w:val="004B5C88"/>
    <w:rsid w:val="004B5D31"/>
    <w:rsid w:val="004B5DE8"/>
    <w:rsid w:val="004B62AA"/>
    <w:rsid w:val="004B66EE"/>
    <w:rsid w:val="004B6D72"/>
    <w:rsid w:val="004B70AD"/>
    <w:rsid w:val="004B75E9"/>
    <w:rsid w:val="004B7C01"/>
    <w:rsid w:val="004B7E4F"/>
    <w:rsid w:val="004C01D7"/>
    <w:rsid w:val="004C071B"/>
    <w:rsid w:val="004C11C7"/>
    <w:rsid w:val="004C15D2"/>
    <w:rsid w:val="004C161D"/>
    <w:rsid w:val="004C16A0"/>
    <w:rsid w:val="004C19B1"/>
    <w:rsid w:val="004C2B91"/>
    <w:rsid w:val="004C2D56"/>
    <w:rsid w:val="004C36A7"/>
    <w:rsid w:val="004C37E2"/>
    <w:rsid w:val="004C39C9"/>
    <w:rsid w:val="004C3BB1"/>
    <w:rsid w:val="004C3D4E"/>
    <w:rsid w:val="004C42C1"/>
    <w:rsid w:val="004C47DE"/>
    <w:rsid w:val="004C4D76"/>
    <w:rsid w:val="004C4E15"/>
    <w:rsid w:val="004C54EA"/>
    <w:rsid w:val="004C60E9"/>
    <w:rsid w:val="004C6C16"/>
    <w:rsid w:val="004C6C8F"/>
    <w:rsid w:val="004C7540"/>
    <w:rsid w:val="004C783A"/>
    <w:rsid w:val="004C7AA4"/>
    <w:rsid w:val="004C7EE5"/>
    <w:rsid w:val="004D0982"/>
    <w:rsid w:val="004D0C53"/>
    <w:rsid w:val="004D1067"/>
    <w:rsid w:val="004D1150"/>
    <w:rsid w:val="004D15EB"/>
    <w:rsid w:val="004D18DC"/>
    <w:rsid w:val="004D2B55"/>
    <w:rsid w:val="004D300C"/>
    <w:rsid w:val="004D33C9"/>
    <w:rsid w:val="004D3B9A"/>
    <w:rsid w:val="004D3D7B"/>
    <w:rsid w:val="004D4703"/>
    <w:rsid w:val="004D4CC8"/>
    <w:rsid w:val="004D4E3C"/>
    <w:rsid w:val="004D59A7"/>
    <w:rsid w:val="004D5C74"/>
    <w:rsid w:val="004D5C83"/>
    <w:rsid w:val="004D5DAD"/>
    <w:rsid w:val="004D5F7C"/>
    <w:rsid w:val="004D6289"/>
    <w:rsid w:val="004D6601"/>
    <w:rsid w:val="004D67C1"/>
    <w:rsid w:val="004D6812"/>
    <w:rsid w:val="004D691E"/>
    <w:rsid w:val="004D6D0E"/>
    <w:rsid w:val="004D6DBF"/>
    <w:rsid w:val="004D727C"/>
    <w:rsid w:val="004D7691"/>
    <w:rsid w:val="004D7D63"/>
    <w:rsid w:val="004E0A60"/>
    <w:rsid w:val="004E0E2F"/>
    <w:rsid w:val="004E1148"/>
    <w:rsid w:val="004E11C1"/>
    <w:rsid w:val="004E17D1"/>
    <w:rsid w:val="004E1D26"/>
    <w:rsid w:val="004E1D64"/>
    <w:rsid w:val="004E22D7"/>
    <w:rsid w:val="004E26BE"/>
    <w:rsid w:val="004E27B0"/>
    <w:rsid w:val="004E2AFA"/>
    <w:rsid w:val="004E2C65"/>
    <w:rsid w:val="004E2CDF"/>
    <w:rsid w:val="004E2EAF"/>
    <w:rsid w:val="004E2F30"/>
    <w:rsid w:val="004E3336"/>
    <w:rsid w:val="004E3998"/>
    <w:rsid w:val="004E3B1D"/>
    <w:rsid w:val="004E3D2D"/>
    <w:rsid w:val="004E3DA8"/>
    <w:rsid w:val="004E42B1"/>
    <w:rsid w:val="004E49D6"/>
    <w:rsid w:val="004E4AD9"/>
    <w:rsid w:val="004E4E2E"/>
    <w:rsid w:val="004E531E"/>
    <w:rsid w:val="004E55FA"/>
    <w:rsid w:val="004E57B2"/>
    <w:rsid w:val="004E57D0"/>
    <w:rsid w:val="004E6734"/>
    <w:rsid w:val="004E6D49"/>
    <w:rsid w:val="004E6DA7"/>
    <w:rsid w:val="004E6E7B"/>
    <w:rsid w:val="004E6FA2"/>
    <w:rsid w:val="004E76CC"/>
    <w:rsid w:val="004E788C"/>
    <w:rsid w:val="004E7C6C"/>
    <w:rsid w:val="004F003F"/>
    <w:rsid w:val="004F0202"/>
    <w:rsid w:val="004F075A"/>
    <w:rsid w:val="004F09A8"/>
    <w:rsid w:val="004F0B77"/>
    <w:rsid w:val="004F0D48"/>
    <w:rsid w:val="004F1693"/>
    <w:rsid w:val="004F20CF"/>
    <w:rsid w:val="004F28DA"/>
    <w:rsid w:val="004F2E8E"/>
    <w:rsid w:val="004F31AB"/>
    <w:rsid w:val="004F336F"/>
    <w:rsid w:val="004F341D"/>
    <w:rsid w:val="004F3576"/>
    <w:rsid w:val="004F37EF"/>
    <w:rsid w:val="004F3A53"/>
    <w:rsid w:val="004F4110"/>
    <w:rsid w:val="004F44C7"/>
    <w:rsid w:val="004F474C"/>
    <w:rsid w:val="004F4C15"/>
    <w:rsid w:val="004F4CF4"/>
    <w:rsid w:val="004F4D28"/>
    <w:rsid w:val="004F5037"/>
    <w:rsid w:val="004F52F1"/>
    <w:rsid w:val="004F5429"/>
    <w:rsid w:val="004F5632"/>
    <w:rsid w:val="004F580B"/>
    <w:rsid w:val="004F5925"/>
    <w:rsid w:val="004F5AE3"/>
    <w:rsid w:val="004F5BE9"/>
    <w:rsid w:val="004F5CEF"/>
    <w:rsid w:val="004F6249"/>
    <w:rsid w:val="004F68AD"/>
    <w:rsid w:val="004F68C2"/>
    <w:rsid w:val="004F6A53"/>
    <w:rsid w:val="004F6B57"/>
    <w:rsid w:val="004F6DBD"/>
    <w:rsid w:val="004F6F40"/>
    <w:rsid w:val="005005E9"/>
    <w:rsid w:val="0050165A"/>
    <w:rsid w:val="00501FCF"/>
    <w:rsid w:val="00502385"/>
    <w:rsid w:val="00502796"/>
    <w:rsid w:val="005032E7"/>
    <w:rsid w:val="005035D5"/>
    <w:rsid w:val="00503657"/>
    <w:rsid w:val="005039CA"/>
    <w:rsid w:val="00503A61"/>
    <w:rsid w:val="00503AAC"/>
    <w:rsid w:val="00503C46"/>
    <w:rsid w:val="00503F7A"/>
    <w:rsid w:val="0050412D"/>
    <w:rsid w:val="005042BB"/>
    <w:rsid w:val="0050460D"/>
    <w:rsid w:val="00504840"/>
    <w:rsid w:val="00504A31"/>
    <w:rsid w:val="00504C94"/>
    <w:rsid w:val="005053CD"/>
    <w:rsid w:val="005054B8"/>
    <w:rsid w:val="005063F7"/>
    <w:rsid w:val="005069D2"/>
    <w:rsid w:val="00506E1B"/>
    <w:rsid w:val="00506F59"/>
    <w:rsid w:val="00507717"/>
    <w:rsid w:val="00507D45"/>
    <w:rsid w:val="00510C76"/>
    <w:rsid w:val="005112A3"/>
    <w:rsid w:val="00512379"/>
    <w:rsid w:val="005124CF"/>
    <w:rsid w:val="005127B6"/>
    <w:rsid w:val="00512F60"/>
    <w:rsid w:val="005139D1"/>
    <w:rsid w:val="00513A9B"/>
    <w:rsid w:val="00513AAF"/>
    <w:rsid w:val="00513D10"/>
    <w:rsid w:val="00513D1D"/>
    <w:rsid w:val="005140EA"/>
    <w:rsid w:val="0051467E"/>
    <w:rsid w:val="00514A03"/>
    <w:rsid w:val="0051517E"/>
    <w:rsid w:val="0051524B"/>
    <w:rsid w:val="0051577F"/>
    <w:rsid w:val="00515E60"/>
    <w:rsid w:val="00515E79"/>
    <w:rsid w:val="00515F70"/>
    <w:rsid w:val="005163A9"/>
    <w:rsid w:val="005164A8"/>
    <w:rsid w:val="0051653D"/>
    <w:rsid w:val="005165FF"/>
    <w:rsid w:val="0051676D"/>
    <w:rsid w:val="0051683B"/>
    <w:rsid w:val="00516BEE"/>
    <w:rsid w:val="0051733F"/>
    <w:rsid w:val="00517484"/>
    <w:rsid w:val="00517504"/>
    <w:rsid w:val="00517C85"/>
    <w:rsid w:val="00517CD1"/>
    <w:rsid w:val="0051F6A4"/>
    <w:rsid w:val="005203AB"/>
    <w:rsid w:val="00520B0C"/>
    <w:rsid w:val="00520F61"/>
    <w:rsid w:val="00521439"/>
    <w:rsid w:val="00521C1A"/>
    <w:rsid w:val="0052212E"/>
    <w:rsid w:val="0052235E"/>
    <w:rsid w:val="00522386"/>
    <w:rsid w:val="00522524"/>
    <w:rsid w:val="00522753"/>
    <w:rsid w:val="00522992"/>
    <w:rsid w:val="00522B66"/>
    <w:rsid w:val="00522FE1"/>
    <w:rsid w:val="00523183"/>
    <w:rsid w:val="00523252"/>
    <w:rsid w:val="0052342C"/>
    <w:rsid w:val="00523909"/>
    <w:rsid w:val="00523AE8"/>
    <w:rsid w:val="00523D46"/>
    <w:rsid w:val="005241F3"/>
    <w:rsid w:val="00524BB3"/>
    <w:rsid w:val="00525097"/>
    <w:rsid w:val="00525516"/>
    <w:rsid w:val="00525542"/>
    <w:rsid w:val="005255D0"/>
    <w:rsid w:val="00525E6A"/>
    <w:rsid w:val="00526048"/>
    <w:rsid w:val="00526575"/>
    <w:rsid w:val="00526618"/>
    <w:rsid w:val="005266A4"/>
    <w:rsid w:val="0052678F"/>
    <w:rsid w:val="00526A45"/>
    <w:rsid w:val="00526FDE"/>
    <w:rsid w:val="0052741E"/>
    <w:rsid w:val="005274ED"/>
    <w:rsid w:val="005275C7"/>
    <w:rsid w:val="00527902"/>
    <w:rsid w:val="00527C47"/>
    <w:rsid w:val="0053014E"/>
    <w:rsid w:val="005307BC"/>
    <w:rsid w:val="0053081E"/>
    <w:rsid w:val="00530F34"/>
    <w:rsid w:val="005310F0"/>
    <w:rsid w:val="0053193B"/>
    <w:rsid w:val="00531BC6"/>
    <w:rsid w:val="00531C26"/>
    <w:rsid w:val="00532698"/>
    <w:rsid w:val="0053276C"/>
    <w:rsid w:val="00532A14"/>
    <w:rsid w:val="00532CD5"/>
    <w:rsid w:val="005330C4"/>
    <w:rsid w:val="005332D7"/>
    <w:rsid w:val="00533983"/>
    <w:rsid w:val="00533A14"/>
    <w:rsid w:val="00533D21"/>
    <w:rsid w:val="005342C1"/>
    <w:rsid w:val="00535046"/>
    <w:rsid w:val="005355E7"/>
    <w:rsid w:val="00535A1B"/>
    <w:rsid w:val="00535C8A"/>
    <w:rsid w:val="00535DA7"/>
    <w:rsid w:val="0053607C"/>
    <w:rsid w:val="005361CA"/>
    <w:rsid w:val="00536612"/>
    <w:rsid w:val="005369EB"/>
    <w:rsid w:val="00536B34"/>
    <w:rsid w:val="00536E4D"/>
    <w:rsid w:val="0053751F"/>
    <w:rsid w:val="0053769B"/>
    <w:rsid w:val="0053799A"/>
    <w:rsid w:val="00537FD9"/>
    <w:rsid w:val="00540090"/>
    <w:rsid w:val="00540109"/>
    <w:rsid w:val="0054023C"/>
    <w:rsid w:val="00540554"/>
    <w:rsid w:val="005407F3"/>
    <w:rsid w:val="00540CF2"/>
    <w:rsid w:val="00541B72"/>
    <w:rsid w:val="00541F24"/>
    <w:rsid w:val="0054205F"/>
    <w:rsid w:val="0054227B"/>
    <w:rsid w:val="00542397"/>
    <w:rsid w:val="00542527"/>
    <w:rsid w:val="00542B3C"/>
    <w:rsid w:val="00542BFD"/>
    <w:rsid w:val="00542D4D"/>
    <w:rsid w:val="00543382"/>
    <w:rsid w:val="005435EA"/>
    <w:rsid w:val="00543B5B"/>
    <w:rsid w:val="00544735"/>
    <w:rsid w:val="005448BE"/>
    <w:rsid w:val="00544C9D"/>
    <w:rsid w:val="00544DA1"/>
    <w:rsid w:val="00545195"/>
    <w:rsid w:val="005456BA"/>
    <w:rsid w:val="00545E86"/>
    <w:rsid w:val="00546369"/>
    <w:rsid w:val="00546429"/>
    <w:rsid w:val="005464EB"/>
    <w:rsid w:val="00546526"/>
    <w:rsid w:val="00546606"/>
    <w:rsid w:val="00546676"/>
    <w:rsid w:val="005466FA"/>
    <w:rsid w:val="00546929"/>
    <w:rsid w:val="005472E0"/>
    <w:rsid w:val="00547E59"/>
    <w:rsid w:val="005502E4"/>
    <w:rsid w:val="00550404"/>
    <w:rsid w:val="005507F5"/>
    <w:rsid w:val="005508D4"/>
    <w:rsid w:val="00550AC0"/>
    <w:rsid w:val="00550CB0"/>
    <w:rsid w:val="00550EE1"/>
    <w:rsid w:val="005511FB"/>
    <w:rsid w:val="00551215"/>
    <w:rsid w:val="005514BC"/>
    <w:rsid w:val="00551DEE"/>
    <w:rsid w:val="0055200F"/>
    <w:rsid w:val="0055291E"/>
    <w:rsid w:val="00552B7E"/>
    <w:rsid w:val="00552C92"/>
    <w:rsid w:val="00552DFA"/>
    <w:rsid w:val="00553B59"/>
    <w:rsid w:val="00553BE7"/>
    <w:rsid w:val="00553C9E"/>
    <w:rsid w:val="005540B9"/>
    <w:rsid w:val="005541D0"/>
    <w:rsid w:val="00554409"/>
    <w:rsid w:val="0055462E"/>
    <w:rsid w:val="00554929"/>
    <w:rsid w:val="00554A7D"/>
    <w:rsid w:val="00554F37"/>
    <w:rsid w:val="00555311"/>
    <w:rsid w:val="00555427"/>
    <w:rsid w:val="00555698"/>
    <w:rsid w:val="00555763"/>
    <w:rsid w:val="0055580A"/>
    <w:rsid w:val="00555B7A"/>
    <w:rsid w:val="00555B9F"/>
    <w:rsid w:val="00555EBB"/>
    <w:rsid w:val="005563C2"/>
    <w:rsid w:val="00556D4A"/>
    <w:rsid w:val="00557291"/>
    <w:rsid w:val="00557C19"/>
    <w:rsid w:val="00560274"/>
    <w:rsid w:val="005606DF"/>
    <w:rsid w:val="005608BA"/>
    <w:rsid w:val="005608F2"/>
    <w:rsid w:val="005609FA"/>
    <w:rsid w:val="00560AC0"/>
    <w:rsid w:val="00560C47"/>
    <w:rsid w:val="00560D0B"/>
    <w:rsid w:val="00560DC3"/>
    <w:rsid w:val="00561222"/>
    <w:rsid w:val="005614EB"/>
    <w:rsid w:val="005614ED"/>
    <w:rsid w:val="0056169E"/>
    <w:rsid w:val="0056178A"/>
    <w:rsid w:val="00561819"/>
    <w:rsid w:val="00561C85"/>
    <w:rsid w:val="00561EBA"/>
    <w:rsid w:val="00562365"/>
    <w:rsid w:val="005624F6"/>
    <w:rsid w:val="005626D5"/>
    <w:rsid w:val="00562AD0"/>
    <w:rsid w:val="00562B2A"/>
    <w:rsid w:val="00562D0C"/>
    <w:rsid w:val="00563008"/>
    <w:rsid w:val="0056394D"/>
    <w:rsid w:val="00563BBA"/>
    <w:rsid w:val="00563CBF"/>
    <w:rsid w:val="005649AE"/>
    <w:rsid w:val="005658A4"/>
    <w:rsid w:val="0056623B"/>
    <w:rsid w:val="00566718"/>
    <w:rsid w:val="00566B31"/>
    <w:rsid w:val="00566FA6"/>
    <w:rsid w:val="00566FFE"/>
    <w:rsid w:val="0056712E"/>
    <w:rsid w:val="0056718C"/>
    <w:rsid w:val="00567B07"/>
    <w:rsid w:val="005700A5"/>
    <w:rsid w:val="005702F3"/>
    <w:rsid w:val="005704ED"/>
    <w:rsid w:val="0057059E"/>
    <w:rsid w:val="0057097C"/>
    <w:rsid w:val="005709B9"/>
    <w:rsid w:val="00570D62"/>
    <w:rsid w:val="00570E45"/>
    <w:rsid w:val="005717B9"/>
    <w:rsid w:val="00571AED"/>
    <w:rsid w:val="00572688"/>
    <w:rsid w:val="00572C74"/>
    <w:rsid w:val="00573052"/>
    <w:rsid w:val="0057352C"/>
    <w:rsid w:val="00573942"/>
    <w:rsid w:val="00573D6A"/>
    <w:rsid w:val="00573EBA"/>
    <w:rsid w:val="005743EF"/>
    <w:rsid w:val="00575011"/>
    <w:rsid w:val="005759F5"/>
    <w:rsid w:val="00575A06"/>
    <w:rsid w:val="00576478"/>
    <w:rsid w:val="00576724"/>
    <w:rsid w:val="005767EB"/>
    <w:rsid w:val="005769B2"/>
    <w:rsid w:val="00576B7D"/>
    <w:rsid w:val="00576B9D"/>
    <w:rsid w:val="00576C85"/>
    <w:rsid w:val="00576EF5"/>
    <w:rsid w:val="005777BA"/>
    <w:rsid w:val="005777D5"/>
    <w:rsid w:val="005779AC"/>
    <w:rsid w:val="00577D5A"/>
    <w:rsid w:val="00577F51"/>
    <w:rsid w:val="0058041A"/>
    <w:rsid w:val="00580D51"/>
    <w:rsid w:val="00580FB3"/>
    <w:rsid w:val="0058103B"/>
    <w:rsid w:val="005811AD"/>
    <w:rsid w:val="005816C4"/>
    <w:rsid w:val="0058207D"/>
    <w:rsid w:val="0058295A"/>
    <w:rsid w:val="00582AE7"/>
    <w:rsid w:val="005831B9"/>
    <w:rsid w:val="0058366F"/>
    <w:rsid w:val="0058397B"/>
    <w:rsid w:val="005839BE"/>
    <w:rsid w:val="00583D47"/>
    <w:rsid w:val="00583EBD"/>
    <w:rsid w:val="00584B32"/>
    <w:rsid w:val="00584C4E"/>
    <w:rsid w:val="00584DDB"/>
    <w:rsid w:val="00585A3A"/>
    <w:rsid w:val="00585A6E"/>
    <w:rsid w:val="00585E0E"/>
    <w:rsid w:val="00586054"/>
    <w:rsid w:val="005860BA"/>
    <w:rsid w:val="005863F2"/>
    <w:rsid w:val="0058645E"/>
    <w:rsid w:val="00586997"/>
    <w:rsid w:val="00586CA4"/>
    <w:rsid w:val="00586F2F"/>
    <w:rsid w:val="00587362"/>
    <w:rsid w:val="0058736A"/>
    <w:rsid w:val="005873C2"/>
    <w:rsid w:val="00587565"/>
    <w:rsid w:val="00587A41"/>
    <w:rsid w:val="00587A47"/>
    <w:rsid w:val="00587C6C"/>
    <w:rsid w:val="00587DBF"/>
    <w:rsid w:val="005904B5"/>
    <w:rsid w:val="00590A0A"/>
    <w:rsid w:val="00590A41"/>
    <w:rsid w:val="00590CA5"/>
    <w:rsid w:val="00591AAA"/>
    <w:rsid w:val="00591CF9"/>
    <w:rsid w:val="00591F86"/>
    <w:rsid w:val="00592027"/>
    <w:rsid w:val="00592257"/>
    <w:rsid w:val="0059231D"/>
    <w:rsid w:val="00592794"/>
    <w:rsid w:val="005927E5"/>
    <w:rsid w:val="00592BFC"/>
    <w:rsid w:val="00592DDD"/>
    <w:rsid w:val="0059306A"/>
    <w:rsid w:val="005930E4"/>
    <w:rsid w:val="005932A5"/>
    <w:rsid w:val="00593609"/>
    <w:rsid w:val="00593A8D"/>
    <w:rsid w:val="0059480A"/>
    <w:rsid w:val="00594C9A"/>
    <w:rsid w:val="00594E0B"/>
    <w:rsid w:val="00595500"/>
    <w:rsid w:val="005956F8"/>
    <w:rsid w:val="00595B8D"/>
    <w:rsid w:val="00595CD6"/>
    <w:rsid w:val="0059615B"/>
    <w:rsid w:val="005961DF"/>
    <w:rsid w:val="005963C5"/>
    <w:rsid w:val="00596E0D"/>
    <w:rsid w:val="005973DD"/>
    <w:rsid w:val="00597D43"/>
    <w:rsid w:val="00597DBF"/>
    <w:rsid w:val="005A02B5"/>
    <w:rsid w:val="005A02D1"/>
    <w:rsid w:val="005A05FE"/>
    <w:rsid w:val="005A06F4"/>
    <w:rsid w:val="005A10BC"/>
    <w:rsid w:val="005A14CC"/>
    <w:rsid w:val="005A1598"/>
    <w:rsid w:val="005A16A5"/>
    <w:rsid w:val="005A1722"/>
    <w:rsid w:val="005A173D"/>
    <w:rsid w:val="005A1784"/>
    <w:rsid w:val="005A1A77"/>
    <w:rsid w:val="005A1D58"/>
    <w:rsid w:val="005A2011"/>
    <w:rsid w:val="005A2C93"/>
    <w:rsid w:val="005A2D00"/>
    <w:rsid w:val="005A3F75"/>
    <w:rsid w:val="005A426D"/>
    <w:rsid w:val="005A4438"/>
    <w:rsid w:val="005A491C"/>
    <w:rsid w:val="005A4A05"/>
    <w:rsid w:val="005A4E49"/>
    <w:rsid w:val="005A4FD7"/>
    <w:rsid w:val="005A58E2"/>
    <w:rsid w:val="005A5C2B"/>
    <w:rsid w:val="005A63E6"/>
    <w:rsid w:val="005A6F5D"/>
    <w:rsid w:val="005A737A"/>
    <w:rsid w:val="005A7528"/>
    <w:rsid w:val="005A756C"/>
    <w:rsid w:val="005A773A"/>
    <w:rsid w:val="005A7D01"/>
    <w:rsid w:val="005A7F86"/>
    <w:rsid w:val="005B07CE"/>
    <w:rsid w:val="005B1197"/>
    <w:rsid w:val="005B13F3"/>
    <w:rsid w:val="005B148B"/>
    <w:rsid w:val="005B1580"/>
    <w:rsid w:val="005B1670"/>
    <w:rsid w:val="005B1F65"/>
    <w:rsid w:val="005B2610"/>
    <w:rsid w:val="005B2752"/>
    <w:rsid w:val="005B278B"/>
    <w:rsid w:val="005B2B3B"/>
    <w:rsid w:val="005B307E"/>
    <w:rsid w:val="005B30D1"/>
    <w:rsid w:val="005B3449"/>
    <w:rsid w:val="005B3830"/>
    <w:rsid w:val="005B3B99"/>
    <w:rsid w:val="005B3DDC"/>
    <w:rsid w:val="005B401E"/>
    <w:rsid w:val="005B4364"/>
    <w:rsid w:val="005B4420"/>
    <w:rsid w:val="005B4BC8"/>
    <w:rsid w:val="005B4D51"/>
    <w:rsid w:val="005B4F31"/>
    <w:rsid w:val="005B5319"/>
    <w:rsid w:val="005B593C"/>
    <w:rsid w:val="005B594B"/>
    <w:rsid w:val="005B5982"/>
    <w:rsid w:val="005B60A6"/>
    <w:rsid w:val="005B61C6"/>
    <w:rsid w:val="005B6221"/>
    <w:rsid w:val="005B628A"/>
    <w:rsid w:val="005B6CC3"/>
    <w:rsid w:val="005B6EF6"/>
    <w:rsid w:val="005B6FC1"/>
    <w:rsid w:val="005B72A3"/>
    <w:rsid w:val="005B741D"/>
    <w:rsid w:val="005B746D"/>
    <w:rsid w:val="005B7645"/>
    <w:rsid w:val="005B7739"/>
    <w:rsid w:val="005B7752"/>
    <w:rsid w:val="005C05EF"/>
    <w:rsid w:val="005C0EC3"/>
    <w:rsid w:val="005C10D1"/>
    <w:rsid w:val="005C15AA"/>
    <w:rsid w:val="005C15FD"/>
    <w:rsid w:val="005C1618"/>
    <w:rsid w:val="005C1BDF"/>
    <w:rsid w:val="005C1C1D"/>
    <w:rsid w:val="005C1F0B"/>
    <w:rsid w:val="005C221B"/>
    <w:rsid w:val="005C2477"/>
    <w:rsid w:val="005C279B"/>
    <w:rsid w:val="005C2E3D"/>
    <w:rsid w:val="005C2F97"/>
    <w:rsid w:val="005C327C"/>
    <w:rsid w:val="005C3575"/>
    <w:rsid w:val="005C388F"/>
    <w:rsid w:val="005C3A04"/>
    <w:rsid w:val="005C3D6E"/>
    <w:rsid w:val="005C43D8"/>
    <w:rsid w:val="005C464C"/>
    <w:rsid w:val="005C48A0"/>
    <w:rsid w:val="005C49DA"/>
    <w:rsid w:val="005C5050"/>
    <w:rsid w:val="005C5170"/>
    <w:rsid w:val="005C541C"/>
    <w:rsid w:val="005C5629"/>
    <w:rsid w:val="005C5BFB"/>
    <w:rsid w:val="005C5E02"/>
    <w:rsid w:val="005C5EFA"/>
    <w:rsid w:val="005C5F64"/>
    <w:rsid w:val="005C653A"/>
    <w:rsid w:val="005C66A6"/>
    <w:rsid w:val="005C6E3A"/>
    <w:rsid w:val="005C707C"/>
    <w:rsid w:val="005C7199"/>
    <w:rsid w:val="005C71C1"/>
    <w:rsid w:val="005C7575"/>
    <w:rsid w:val="005C79CA"/>
    <w:rsid w:val="005C7BA2"/>
    <w:rsid w:val="005C7BBC"/>
    <w:rsid w:val="005D05A6"/>
    <w:rsid w:val="005D0A95"/>
    <w:rsid w:val="005D0C5A"/>
    <w:rsid w:val="005D0DB8"/>
    <w:rsid w:val="005D0FE1"/>
    <w:rsid w:val="005D1572"/>
    <w:rsid w:val="005D16FB"/>
    <w:rsid w:val="005D1BD5"/>
    <w:rsid w:val="005D1F30"/>
    <w:rsid w:val="005D218B"/>
    <w:rsid w:val="005D21B9"/>
    <w:rsid w:val="005D21E9"/>
    <w:rsid w:val="005D2576"/>
    <w:rsid w:val="005D269F"/>
    <w:rsid w:val="005D2E5A"/>
    <w:rsid w:val="005D321E"/>
    <w:rsid w:val="005D4344"/>
    <w:rsid w:val="005D4648"/>
    <w:rsid w:val="005D4B04"/>
    <w:rsid w:val="005D4B64"/>
    <w:rsid w:val="005D4C6A"/>
    <w:rsid w:val="005D4C8B"/>
    <w:rsid w:val="005D4E70"/>
    <w:rsid w:val="005D574D"/>
    <w:rsid w:val="005D5C52"/>
    <w:rsid w:val="005D6012"/>
    <w:rsid w:val="005D6062"/>
    <w:rsid w:val="005D6190"/>
    <w:rsid w:val="005D652E"/>
    <w:rsid w:val="005D695A"/>
    <w:rsid w:val="005D6D91"/>
    <w:rsid w:val="005D7A23"/>
    <w:rsid w:val="005D7A4B"/>
    <w:rsid w:val="005D7CC0"/>
    <w:rsid w:val="005E096F"/>
    <w:rsid w:val="005E0DF8"/>
    <w:rsid w:val="005E1116"/>
    <w:rsid w:val="005E184E"/>
    <w:rsid w:val="005E1965"/>
    <w:rsid w:val="005E1D97"/>
    <w:rsid w:val="005E2523"/>
    <w:rsid w:val="005E2A11"/>
    <w:rsid w:val="005E2C43"/>
    <w:rsid w:val="005E38B5"/>
    <w:rsid w:val="005E3A48"/>
    <w:rsid w:val="005E438B"/>
    <w:rsid w:val="005E445E"/>
    <w:rsid w:val="005E47E4"/>
    <w:rsid w:val="005E48E7"/>
    <w:rsid w:val="005E4BFC"/>
    <w:rsid w:val="005E4C52"/>
    <w:rsid w:val="005E4CC1"/>
    <w:rsid w:val="005E4FD9"/>
    <w:rsid w:val="005E50F6"/>
    <w:rsid w:val="005E512A"/>
    <w:rsid w:val="005E5291"/>
    <w:rsid w:val="005E52EE"/>
    <w:rsid w:val="005E5307"/>
    <w:rsid w:val="005E53E8"/>
    <w:rsid w:val="005E55F8"/>
    <w:rsid w:val="005E58AE"/>
    <w:rsid w:val="005E5FF0"/>
    <w:rsid w:val="005E6ED8"/>
    <w:rsid w:val="005E6F70"/>
    <w:rsid w:val="005E7187"/>
    <w:rsid w:val="005E7313"/>
    <w:rsid w:val="005E746B"/>
    <w:rsid w:val="005F006A"/>
    <w:rsid w:val="005F0D24"/>
    <w:rsid w:val="005F0EB9"/>
    <w:rsid w:val="005F1080"/>
    <w:rsid w:val="005F170C"/>
    <w:rsid w:val="005F1750"/>
    <w:rsid w:val="005F1755"/>
    <w:rsid w:val="005F1758"/>
    <w:rsid w:val="005F1C04"/>
    <w:rsid w:val="005F2C42"/>
    <w:rsid w:val="005F3558"/>
    <w:rsid w:val="005F36A3"/>
    <w:rsid w:val="005F374A"/>
    <w:rsid w:val="005F385E"/>
    <w:rsid w:val="005F38F9"/>
    <w:rsid w:val="005F3F6E"/>
    <w:rsid w:val="005F4007"/>
    <w:rsid w:val="005F43D1"/>
    <w:rsid w:val="005F43FC"/>
    <w:rsid w:val="005F48B0"/>
    <w:rsid w:val="005F4B16"/>
    <w:rsid w:val="005F4B22"/>
    <w:rsid w:val="005F4DA8"/>
    <w:rsid w:val="005F50A3"/>
    <w:rsid w:val="005F58BA"/>
    <w:rsid w:val="005F590F"/>
    <w:rsid w:val="005F5B60"/>
    <w:rsid w:val="005F5B7B"/>
    <w:rsid w:val="005F5D47"/>
    <w:rsid w:val="005F653D"/>
    <w:rsid w:val="005F65D7"/>
    <w:rsid w:val="005F685C"/>
    <w:rsid w:val="005F6964"/>
    <w:rsid w:val="005F7413"/>
    <w:rsid w:val="005F7470"/>
    <w:rsid w:val="005F79B7"/>
    <w:rsid w:val="0060004B"/>
    <w:rsid w:val="0060097E"/>
    <w:rsid w:val="00600EB9"/>
    <w:rsid w:val="00601026"/>
    <w:rsid w:val="0060107B"/>
    <w:rsid w:val="006012A2"/>
    <w:rsid w:val="0060157E"/>
    <w:rsid w:val="006015E0"/>
    <w:rsid w:val="00601955"/>
    <w:rsid w:val="00601A74"/>
    <w:rsid w:val="00601A99"/>
    <w:rsid w:val="00601D46"/>
    <w:rsid w:val="00601E28"/>
    <w:rsid w:val="00601ED8"/>
    <w:rsid w:val="0060239A"/>
    <w:rsid w:val="0060247A"/>
    <w:rsid w:val="0060389E"/>
    <w:rsid w:val="006039EE"/>
    <w:rsid w:val="00603A86"/>
    <w:rsid w:val="00604138"/>
    <w:rsid w:val="00604893"/>
    <w:rsid w:val="00604F0A"/>
    <w:rsid w:val="006059EA"/>
    <w:rsid w:val="00605D80"/>
    <w:rsid w:val="00605E78"/>
    <w:rsid w:val="00606144"/>
    <w:rsid w:val="00606313"/>
    <w:rsid w:val="0060672B"/>
    <w:rsid w:val="00606884"/>
    <w:rsid w:val="00606C11"/>
    <w:rsid w:val="00606D18"/>
    <w:rsid w:val="0060729C"/>
    <w:rsid w:val="006072C2"/>
    <w:rsid w:val="006075C9"/>
    <w:rsid w:val="00607889"/>
    <w:rsid w:val="00607BA4"/>
    <w:rsid w:val="00607D12"/>
    <w:rsid w:val="00607EA0"/>
    <w:rsid w:val="0061079E"/>
    <w:rsid w:val="006108E5"/>
    <w:rsid w:val="00610A2D"/>
    <w:rsid w:val="00610B02"/>
    <w:rsid w:val="00610D0C"/>
    <w:rsid w:val="006111A8"/>
    <w:rsid w:val="00611845"/>
    <w:rsid w:val="00611A80"/>
    <w:rsid w:val="00611C34"/>
    <w:rsid w:val="00611E07"/>
    <w:rsid w:val="006123AF"/>
    <w:rsid w:val="006125BE"/>
    <w:rsid w:val="00612657"/>
    <w:rsid w:val="00612701"/>
    <w:rsid w:val="0061275F"/>
    <w:rsid w:val="0061278E"/>
    <w:rsid w:val="00612862"/>
    <w:rsid w:val="0061299B"/>
    <w:rsid w:val="006131A2"/>
    <w:rsid w:val="0061325E"/>
    <w:rsid w:val="00613729"/>
    <w:rsid w:val="00613833"/>
    <w:rsid w:val="00613DC7"/>
    <w:rsid w:val="006143E5"/>
    <w:rsid w:val="0061454C"/>
    <w:rsid w:val="00614763"/>
    <w:rsid w:val="00614917"/>
    <w:rsid w:val="0061561F"/>
    <w:rsid w:val="006168E4"/>
    <w:rsid w:val="006168EE"/>
    <w:rsid w:val="00616C7C"/>
    <w:rsid w:val="00616FF1"/>
    <w:rsid w:val="0061708B"/>
    <w:rsid w:val="00617397"/>
    <w:rsid w:val="006176E2"/>
    <w:rsid w:val="00617DE6"/>
    <w:rsid w:val="00617EE9"/>
    <w:rsid w:val="00620536"/>
    <w:rsid w:val="00620A43"/>
    <w:rsid w:val="00620DEA"/>
    <w:rsid w:val="00621396"/>
    <w:rsid w:val="006218F7"/>
    <w:rsid w:val="00621944"/>
    <w:rsid w:val="00621F07"/>
    <w:rsid w:val="00622005"/>
    <w:rsid w:val="0062214B"/>
    <w:rsid w:val="006230FC"/>
    <w:rsid w:val="00623867"/>
    <w:rsid w:val="00623980"/>
    <w:rsid w:val="00623D51"/>
    <w:rsid w:val="00624211"/>
    <w:rsid w:val="006242D0"/>
    <w:rsid w:val="0062456F"/>
    <w:rsid w:val="00624720"/>
    <w:rsid w:val="00624C51"/>
    <w:rsid w:val="00624EA3"/>
    <w:rsid w:val="00625318"/>
    <w:rsid w:val="006256DF"/>
    <w:rsid w:val="00625729"/>
    <w:rsid w:val="0062615A"/>
    <w:rsid w:val="00626671"/>
    <w:rsid w:val="00626AEC"/>
    <w:rsid w:val="00626C31"/>
    <w:rsid w:val="00627700"/>
    <w:rsid w:val="00627A55"/>
    <w:rsid w:val="00627A5F"/>
    <w:rsid w:val="00630545"/>
    <w:rsid w:val="00630B28"/>
    <w:rsid w:val="006310B5"/>
    <w:rsid w:val="0063169F"/>
    <w:rsid w:val="00631D41"/>
    <w:rsid w:val="00631E90"/>
    <w:rsid w:val="006320CF"/>
    <w:rsid w:val="0063247E"/>
    <w:rsid w:val="00632594"/>
    <w:rsid w:val="0063270D"/>
    <w:rsid w:val="0063285E"/>
    <w:rsid w:val="00632A0F"/>
    <w:rsid w:val="006334D0"/>
    <w:rsid w:val="006334EA"/>
    <w:rsid w:val="00633757"/>
    <w:rsid w:val="00633B45"/>
    <w:rsid w:val="0063458A"/>
    <w:rsid w:val="006345DE"/>
    <w:rsid w:val="00634AAC"/>
    <w:rsid w:val="00634E11"/>
    <w:rsid w:val="006354AA"/>
    <w:rsid w:val="006355BC"/>
    <w:rsid w:val="00635645"/>
    <w:rsid w:val="006356A5"/>
    <w:rsid w:val="00635959"/>
    <w:rsid w:val="00635B03"/>
    <w:rsid w:val="00635D49"/>
    <w:rsid w:val="00636352"/>
    <w:rsid w:val="0063654A"/>
    <w:rsid w:val="00636597"/>
    <w:rsid w:val="006369DC"/>
    <w:rsid w:val="00636A3F"/>
    <w:rsid w:val="00636AA1"/>
    <w:rsid w:val="00636B84"/>
    <w:rsid w:val="00636B95"/>
    <w:rsid w:val="00636C17"/>
    <w:rsid w:val="00636DB9"/>
    <w:rsid w:val="006373F1"/>
    <w:rsid w:val="00637568"/>
    <w:rsid w:val="006375AB"/>
    <w:rsid w:val="006376E5"/>
    <w:rsid w:val="00637A1E"/>
    <w:rsid w:val="00637B14"/>
    <w:rsid w:val="00640421"/>
    <w:rsid w:val="0064096B"/>
    <w:rsid w:val="00641309"/>
    <w:rsid w:val="006416F6"/>
    <w:rsid w:val="00641DF5"/>
    <w:rsid w:val="00642147"/>
    <w:rsid w:val="00642239"/>
    <w:rsid w:val="0064248A"/>
    <w:rsid w:val="0064248E"/>
    <w:rsid w:val="006426CD"/>
    <w:rsid w:val="0064321A"/>
    <w:rsid w:val="00643790"/>
    <w:rsid w:val="00643EEF"/>
    <w:rsid w:val="006441F9"/>
    <w:rsid w:val="00644279"/>
    <w:rsid w:val="006447D9"/>
    <w:rsid w:val="00644A0C"/>
    <w:rsid w:val="00644B43"/>
    <w:rsid w:val="00645018"/>
    <w:rsid w:val="00645255"/>
    <w:rsid w:val="0064549D"/>
    <w:rsid w:val="006454E1"/>
    <w:rsid w:val="0064594B"/>
    <w:rsid w:val="00646845"/>
    <w:rsid w:val="00647378"/>
    <w:rsid w:val="00647C0C"/>
    <w:rsid w:val="00647CCB"/>
    <w:rsid w:val="00647F80"/>
    <w:rsid w:val="0065073E"/>
    <w:rsid w:val="00650A46"/>
    <w:rsid w:val="0065153A"/>
    <w:rsid w:val="006517C7"/>
    <w:rsid w:val="00651859"/>
    <w:rsid w:val="00651C11"/>
    <w:rsid w:val="00651E22"/>
    <w:rsid w:val="006523E8"/>
    <w:rsid w:val="006524D4"/>
    <w:rsid w:val="006525C9"/>
    <w:rsid w:val="00652C94"/>
    <w:rsid w:val="00652F63"/>
    <w:rsid w:val="00653078"/>
    <w:rsid w:val="00653683"/>
    <w:rsid w:val="00653EE9"/>
    <w:rsid w:val="00653F60"/>
    <w:rsid w:val="0065406D"/>
    <w:rsid w:val="0065437F"/>
    <w:rsid w:val="006544C2"/>
    <w:rsid w:val="00654544"/>
    <w:rsid w:val="00654DA7"/>
    <w:rsid w:val="00654E2D"/>
    <w:rsid w:val="00655089"/>
    <w:rsid w:val="006550A1"/>
    <w:rsid w:val="006551F3"/>
    <w:rsid w:val="00655240"/>
    <w:rsid w:val="0065567C"/>
    <w:rsid w:val="006556CA"/>
    <w:rsid w:val="006558EB"/>
    <w:rsid w:val="00655FF3"/>
    <w:rsid w:val="006561EF"/>
    <w:rsid w:val="0065647E"/>
    <w:rsid w:val="00656AD8"/>
    <w:rsid w:val="00656D60"/>
    <w:rsid w:val="0065759B"/>
    <w:rsid w:val="00657CE8"/>
    <w:rsid w:val="00657FE6"/>
    <w:rsid w:val="0066010A"/>
    <w:rsid w:val="00660359"/>
    <w:rsid w:val="006604A5"/>
    <w:rsid w:val="006604DC"/>
    <w:rsid w:val="006607FE"/>
    <w:rsid w:val="00660C51"/>
    <w:rsid w:val="00661429"/>
    <w:rsid w:val="006619D9"/>
    <w:rsid w:val="0066215E"/>
    <w:rsid w:val="00662342"/>
    <w:rsid w:val="00662BFE"/>
    <w:rsid w:val="00662E73"/>
    <w:rsid w:val="0066305A"/>
    <w:rsid w:val="00663342"/>
    <w:rsid w:val="006639F7"/>
    <w:rsid w:val="00663EC0"/>
    <w:rsid w:val="00663F29"/>
    <w:rsid w:val="00664065"/>
    <w:rsid w:val="00664185"/>
    <w:rsid w:val="006643A2"/>
    <w:rsid w:val="006645E8"/>
    <w:rsid w:val="00664705"/>
    <w:rsid w:val="00664706"/>
    <w:rsid w:val="006649C2"/>
    <w:rsid w:val="00664AE9"/>
    <w:rsid w:val="00664DAB"/>
    <w:rsid w:val="00664E70"/>
    <w:rsid w:val="0066556C"/>
    <w:rsid w:val="00665D1C"/>
    <w:rsid w:val="006667B0"/>
    <w:rsid w:val="00666996"/>
    <w:rsid w:val="00666A0A"/>
    <w:rsid w:val="00666C1E"/>
    <w:rsid w:val="00666EF7"/>
    <w:rsid w:val="00667015"/>
    <w:rsid w:val="00667DA7"/>
    <w:rsid w:val="00670398"/>
    <w:rsid w:val="00670409"/>
    <w:rsid w:val="006718FF"/>
    <w:rsid w:val="00671A75"/>
    <w:rsid w:val="00671AB9"/>
    <w:rsid w:val="00671C9D"/>
    <w:rsid w:val="00672082"/>
    <w:rsid w:val="0067257A"/>
    <w:rsid w:val="006725CA"/>
    <w:rsid w:val="00672860"/>
    <w:rsid w:val="0067358C"/>
    <w:rsid w:val="00673A76"/>
    <w:rsid w:val="00673D67"/>
    <w:rsid w:val="006743B8"/>
    <w:rsid w:val="006746B1"/>
    <w:rsid w:val="0067494B"/>
    <w:rsid w:val="00674D65"/>
    <w:rsid w:val="00674D76"/>
    <w:rsid w:val="006754FD"/>
    <w:rsid w:val="006759F5"/>
    <w:rsid w:val="00675AED"/>
    <w:rsid w:val="00675CAE"/>
    <w:rsid w:val="00676208"/>
    <w:rsid w:val="00676342"/>
    <w:rsid w:val="006765CE"/>
    <w:rsid w:val="006777B4"/>
    <w:rsid w:val="00677AE2"/>
    <w:rsid w:val="00680A08"/>
    <w:rsid w:val="00681182"/>
    <w:rsid w:val="006814A3"/>
    <w:rsid w:val="00681CBC"/>
    <w:rsid w:val="00681D2C"/>
    <w:rsid w:val="00681D71"/>
    <w:rsid w:val="0068247A"/>
    <w:rsid w:val="006824F6"/>
    <w:rsid w:val="00682885"/>
    <w:rsid w:val="00682B35"/>
    <w:rsid w:val="00682C66"/>
    <w:rsid w:val="00683271"/>
    <w:rsid w:val="0068382C"/>
    <w:rsid w:val="006838C0"/>
    <w:rsid w:val="00683B82"/>
    <w:rsid w:val="00684011"/>
    <w:rsid w:val="00684292"/>
    <w:rsid w:val="0068448A"/>
    <w:rsid w:val="0068459C"/>
    <w:rsid w:val="0068477A"/>
    <w:rsid w:val="006847C3"/>
    <w:rsid w:val="00684827"/>
    <w:rsid w:val="00684BBC"/>
    <w:rsid w:val="00684D0E"/>
    <w:rsid w:val="0068518B"/>
    <w:rsid w:val="006853F6"/>
    <w:rsid w:val="006856F8"/>
    <w:rsid w:val="006858F6"/>
    <w:rsid w:val="00685E57"/>
    <w:rsid w:val="00686099"/>
    <w:rsid w:val="00686139"/>
    <w:rsid w:val="006863FF"/>
    <w:rsid w:val="006865D3"/>
    <w:rsid w:val="00686831"/>
    <w:rsid w:val="00686A0E"/>
    <w:rsid w:val="00686C94"/>
    <w:rsid w:val="0068701A"/>
    <w:rsid w:val="006872F5"/>
    <w:rsid w:val="00687385"/>
    <w:rsid w:val="00687AA3"/>
    <w:rsid w:val="00687E8A"/>
    <w:rsid w:val="0069020C"/>
    <w:rsid w:val="0069021E"/>
    <w:rsid w:val="006904FA"/>
    <w:rsid w:val="00690B25"/>
    <w:rsid w:val="00690B80"/>
    <w:rsid w:val="00690D09"/>
    <w:rsid w:val="0069112E"/>
    <w:rsid w:val="00691D11"/>
    <w:rsid w:val="006921D3"/>
    <w:rsid w:val="006924F0"/>
    <w:rsid w:val="00692699"/>
    <w:rsid w:val="006929BF"/>
    <w:rsid w:val="00692D2E"/>
    <w:rsid w:val="00692F37"/>
    <w:rsid w:val="0069314C"/>
    <w:rsid w:val="006931BF"/>
    <w:rsid w:val="00693A89"/>
    <w:rsid w:val="00693BB6"/>
    <w:rsid w:val="00693C28"/>
    <w:rsid w:val="0069430B"/>
    <w:rsid w:val="006946D2"/>
    <w:rsid w:val="006947F6"/>
    <w:rsid w:val="00695449"/>
    <w:rsid w:val="006956DB"/>
    <w:rsid w:val="006957A1"/>
    <w:rsid w:val="006959B4"/>
    <w:rsid w:val="00695A32"/>
    <w:rsid w:val="00695BE9"/>
    <w:rsid w:val="00695CCF"/>
    <w:rsid w:val="0069629E"/>
    <w:rsid w:val="006965A4"/>
    <w:rsid w:val="00696C3A"/>
    <w:rsid w:val="0069785E"/>
    <w:rsid w:val="00697AF8"/>
    <w:rsid w:val="00697B47"/>
    <w:rsid w:val="006A00E5"/>
    <w:rsid w:val="006A03E0"/>
    <w:rsid w:val="006A0414"/>
    <w:rsid w:val="006A04D7"/>
    <w:rsid w:val="006A07AF"/>
    <w:rsid w:val="006A0991"/>
    <w:rsid w:val="006A0AF8"/>
    <w:rsid w:val="006A0B40"/>
    <w:rsid w:val="006A0E54"/>
    <w:rsid w:val="006A1294"/>
    <w:rsid w:val="006A14C1"/>
    <w:rsid w:val="006A1D58"/>
    <w:rsid w:val="006A2170"/>
    <w:rsid w:val="006A2195"/>
    <w:rsid w:val="006A2536"/>
    <w:rsid w:val="006A253C"/>
    <w:rsid w:val="006A264E"/>
    <w:rsid w:val="006A2781"/>
    <w:rsid w:val="006A283E"/>
    <w:rsid w:val="006A29AB"/>
    <w:rsid w:val="006A2B88"/>
    <w:rsid w:val="006A2C99"/>
    <w:rsid w:val="006A2F04"/>
    <w:rsid w:val="006A2F69"/>
    <w:rsid w:val="006A31BE"/>
    <w:rsid w:val="006A3252"/>
    <w:rsid w:val="006A3455"/>
    <w:rsid w:val="006A3B36"/>
    <w:rsid w:val="006A451E"/>
    <w:rsid w:val="006A508A"/>
    <w:rsid w:val="006A50DC"/>
    <w:rsid w:val="006A53F3"/>
    <w:rsid w:val="006A5EC8"/>
    <w:rsid w:val="006A600F"/>
    <w:rsid w:val="006A6979"/>
    <w:rsid w:val="006A6DFC"/>
    <w:rsid w:val="006A6E2B"/>
    <w:rsid w:val="006A76B8"/>
    <w:rsid w:val="006A78D4"/>
    <w:rsid w:val="006A78DB"/>
    <w:rsid w:val="006A7E26"/>
    <w:rsid w:val="006B039A"/>
    <w:rsid w:val="006B0563"/>
    <w:rsid w:val="006B0B3B"/>
    <w:rsid w:val="006B1335"/>
    <w:rsid w:val="006B1712"/>
    <w:rsid w:val="006B1D2F"/>
    <w:rsid w:val="006B23ED"/>
    <w:rsid w:val="006B24DA"/>
    <w:rsid w:val="006B2A10"/>
    <w:rsid w:val="006B2A36"/>
    <w:rsid w:val="006B2D52"/>
    <w:rsid w:val="006B2DC2"/>
    <w:rsid w:val="006B3071"/>
    <w:rsid w:val="006B3A65"/>
    <w:rsid w:val="006B3B4E"/>
    <w:rsid w:val="006B406C"/>
    <w:rsid w:val="006B44E5"/>
    <w:rsid w:val="006B48D6"/>
    <w:rsid w:val="006B5434"/>
    <w:rsid w:val="006B5B88"/>
    <w:rsid w:val="006B5E04"/>
    <w:rsid w:val="006B5FDF"/>
    <w:rsid w:val="006B63AC"/>
    <w:rsid w:val="006B6410"/>
    <w:rsid w:val="006B66A4"/>
    <w:rsid w:val="006B6AC8"/>
    <w:rsid w:val="006B6AD8"/>
    <w:rsid w:val="006B6D9B"/>
    <w:rsid w:val="006B730A"/>
    <w:rsid w:val="006B7448"/>
    <w:rsid w:val="006B7D19"/>
    <w:rsid w:val="006B7F96"/>
    <w:rsid w:val="006C00F0"/>
    <w:rsid w:val="006C03C4"/>
    <w:rsid w:val="006C07B8"/>
    <w:rsid w:val="006C0EF1"/>
    <w:rsid w:val="006C12EF"/>
    <w:rsid w:val="006C162D"/>
    <w:rsid w:val="006C175F"/>
    <w:rsid w:val="006C1B8F"/>
    <w:rsid w:val="006C241E"/>
    <w:rsid w:val="006C2537"/>
    <w:rsid w:val="006C25BD"/>
    <w:rsid w:val="006C26C3"/>
    <w:rsid w:val="006C3257"/>
    <w:rsid w:val="006C373C"/>
    <w:rsid w:val="006C385E"/>
    <w:rsid w:val="006C3910"/>
    <w:rsid w:val="006C3A9C"/>
    <w:rsid w:val="006C3D8A"/>
    <w:rsid w:val="006C3E7C"/>
    <w:rsid w:val="006C4363"/>
    <w:rsid w:val="006C45CE"/>
    <w:rsid w:val="006C474C"/>
    <w:rsid w:val="006C48E4"/>
    <w:rsid w:val="006C4AD0"/>
    <w:rsid w:val="006C4BF7"/>
    <w:rsid w:val="006C4DD5"/>
    <w:rsid w:val="006C575D"/>
    <w:rsid w:val="006C5D3E"/>
    <w:rsid w:val="006C5E84"/>
    <w:rsid w:val="006C630F"/>
    <w:rsid w:val="006C667B"/>
    <w:rsid w:val="006C6945"/>
    <w:rsid w:val="006C6957"/>
    <w:rsid w:val="006C69F6"/>
    <w:rsid w:val="006C6F22"/>
    <w:rsid w:val="006C702E"/>
    <w:rsid w:val="006C70E1"/>
    <w:rsid w:val="006C7B21"/>
    <w:rsid w:val="006C7C10"/>
    <w:rsid w:val="006C7D5F"/>
    <w:rsid w:val="006D03BE"/>
    <w:rsid w:val="006D048A"/>
    <w:rsid w:val="006D076E"/>
    <w:rsid w:val="006D08C4"/>
    <w:rsid w:val="006D0934"/>
    <w:rsid w:val="006D09BA"/>
    <w:rsid w:val="006D0B9F"/>
    <w:rsid w:val="006D107C"/>
    <w:rsid w:val="006D121C"/>
    <w:rsid w:val="006D197F"/>
    <w:rsid w:val="006D1C59"/>
    <w:rsid w:val="006D1DA6"/>
    <w:rsid w:val="006D1E02"/>
    <w:rsid w:val="006D1FAC"/>
    <w:rsid w:val="006D20A5"/>
    <w:rsid w:val="006D26B4"/>
    <w:rsid w:val="006D2D3E"/>
    <w:rsid w:val="006D3283"/>
    <w:rsid w:val="006D33A8"/>
    <w:rsid w:val="006D35FA"/>
    <w:rsid w:val="006D3903"/>
    <w:rsid w:val="006D3F22"/>
    <w:rsid w:val="006D403B"/>
    <w:rsid w:val="006D4455"/>
    <w:rsid w:val="006D4554"/>
    <w:rsid w:val="006D4632"/>
    <w:rsid w:val="006D4A86"/>
    <w:rsid w:val="006D4FCB"/>
    <w:rsid w:val="006D65E1"/>
    <w:rsid w:val="006D660E"/>
    <w:rsid w:val="006D72B8"/>
    <w:rsid w:val="006D7353"/>
    <w:rsid w:val="006D73DC"/>
    <w:rsid w:val="006D7E1E"/>
    <w:rsid w:val="006D7F6D"/>
    <w:rsid w:val="006E000A"/>
    <w:rsid w:val="006E012D"/>
    <w:rsid w:val="006E0307"/>
    <w:rsid w:val="006E0339"/>
    <w:rsid w:val="006E0D34"/>
    <w:rsid w:val="006E14C8"/>
    <w:rsid w:val="006E1B88"/>
    <w:rsid w:val="006E1D2A"/>
    <w:rsid w:val="006E214C"/>
    <w:rsid w:val="006E2693"/>
    <w:rsid w:val="006E2BE3"/>
    <w:rsid w:val="006E346C"/>
    <w:rsid w:val="006E3E8B"/>
    <w:rsid w:val="006E410C"/>
    <w:rsid w:val="006E4B80"/>
    <w:rsid w:val="006E4EE1"/>
    <w:rsid w:val="006E4F4F"/>
    <w:rsid w:val="006E4FEC"/>
    <w:rsid w:val="006E50B0"/>
    <w:rsid w:val="006E53E5"/>
    <w:rsid w:val="006E5468"/>
    <w:rsid w:val="006E5BE9"/>
    <w:rsid w:val="006E60C0"/>
    <w:rsid w:val="006E60C5"/>
    <w:rsid w:val="006E66E1"/>
    <w:rsid w:val="006E67A8"/>
    <w:rsid w:val="006E6D11"/>
    <w:rsid w:val="006E7032"/>
    <w:rsid w:val="006E7469"/>
    <w:rsid w:val="006E7AB3"/>
    <w:rsid w:val="006E7CB8"/>
    <w:rsid w:val="006E7F48"/>
    <w:rsid w:val="006F0038"/>
    <w:rsid w:val="006F00FC"/>
    <w:rsid w:val="006F046F"/>
    <w:rsid w:val="006F08AB"/>
    <w:rsid w:val="006F0DD7"/>
    <w:rsid w:val="006F1232"/>
    <w:rsid w:val="006F155C"/>
    <w:rsid w:val="006F166F"/>
    <w:rsid w:val="006F172B"/>
    <w:rsid w:val="006F19B0"/>
    <w:rsid w:val="006F211E"/>
    <w:rsid w:val="006F2328"/>
    <w:rsid w:val="006F259B"/>
    <w:rsid w:val="006F26D6"/>
    <w:rsid w:val="006F26FE"/>
    <w:rsid w:val="006F2A5E"/>
    <w:rsid w:val="006F3455"/>
    <w:rsid w:val="006F3466"/>
    <w:rsid w:val="006F3761"/>
    <w:rsid w:val="006F38FA"/>
    <w:rsid w:val="006F3C0E"/>
    <w:rsid w:val="006F3D07"/>
    <w:rsid w:val="006F3D60"/>
    <w:rsid w:val="006F3D77"/>
    <w:rsid w:val="006F41C1"/>
    <w:rsid w:val="006F435A"/>
    <w:rsid w:val="006F4DC6"/>
    <w:rsid w:val="006F4F83"/>
    <w:rsid w:val="006F51BF"/>
    <w:rsid w:val="006F57BC"/>
    <w:rsid w:val="006F5ABE"/>
    <w:rsid w:val="006F5D9E"/>
    <w:rsid w:val="006F5DF7"/>
    <w:rsid w:val="006F6176"/>
    <w:rsid w:val="006F6B85"/>
    <w:rsid w:val="006F6DED"/>
    <w:rsid w:val="006F7712"/>
    <w:rsid w:val="006F77D0"/>
    <w:rsid w:val="006F7947"/>
    <w:rsid w:val="006F7FEC"/>
    <w:rsid w:val="0070038D"/>
    <w:rsid w:val="00700BEE"/>
    <w:rsid w:val="00700C73"/>
    <w:rsid w:val="00701066"/>
    <w:rsid w:val="0070117E"/>
    <w:rsid w:val="0070177D"/>
    <w:rsid w:val="00701CCF"/>
    <w:rsid w:val="00701D82"/>
    <w:rsid w:val="00702176"/>
    <w:rsid w:val="0070228F"/>
    <w:rsid w:val="007039ED"/>
    <w:rsid w:val="00703ACB"/>
    <w:rsid w:val="00703BA4"/>
    <w:rsid w:val="00703C32"/>
    <w:rsid w:val="00703E0B"/>
    <w:rsid w:val="00703E87"/>
    <w:rsid w:val="00704A34"/>
    <w:rsid w:val="00704B16"/>
    <w:rsid w:val="00704DA2"/>
    <w:rsid w:val="00704F40"/>
    <w:rsid w:val="007058A6"/>
    <w:rsid w:val="007062A6"/>
    <w:rsid w:val="007062D0"/>
    <w:rsid w:val="0070644B"/>
    <w:rsid w:val="00706597"/>
    <w:rsid w:val="00706735"/>
    <w:rsid w:val="00706D21"/>
    <w:rsid w:val="00706F4A"/>
    <w:rsid w:val="00706F71"/>
    <w:rsid w:val="007079BE"/>
    <w:rsid w:val="00707AEF"/>
    <w:rsid w:val="007103F9"/>
    <w:rsid w:val="00710F22"/>
    <w:rsid w:val="007117AB"/>
    <w:rsid w:val="00711803"/>
    <w:rsid w:val="00711B9A"/>
    <w:rsid w:val="00711BF1"/>
    <w:rsid w:val="00711E25"/>
    <w:rsid w:val="0071215B"/>
    <w:rsid w:val="007125B6"/>
    <w:rsid w:val="00712824"/>
    <w:rsid w:val="007128DA"/>
    <w:rsid w:val="00712E02"/>
    <w:rsid w:val="00712FB7"/>
    <w:rsid w:val="00713233"/>
    <w:rsid w:val="007134B7"/>
    <w:rsid w:val="007140C4"/>
    <w:rsid w:val="0071435C"/>
    <w:rsid w:val="007149A0"/>
    <w:rsid w:val="00714D3B"/>
    <w:rsid w:val="0071529D"/>
    <w:rsid w:val="00715460"/>
    <w:rsid w:val="00715A63"/>
    <w:rsid w:val="00716429"/>
    <w:rsid w:val="0071645F"/>
    <w:rsid w:val="007166DD"/>
    <w:rsid w:val="0071722A"/>
    <w:rsid w:val="007173FE"/>
    <w:rsid w:val="007176A9"/>
    <w:rsid w:val="007179E7"/>
    <w:rsid w:val="00717CA9"/>
    <w:rsid w:val="00720019"/>
    <w:rsid w:val="00720194"/>
    <w:rsid w:val="007207AD"/>
    <w:rsid w:val="00720CD1"/>
    <w:rsid w:val="00720DF6"/>
    <w:rsid w:val="0072104C"/>
    <w:rsid w:val="00721143"/>
    <w:rsid w:val="00721610"/>
    <w:rsid w:val="00721901"/>
    <w:rsid w:val="00721DCE"/>
    <w:rsid w:val="007221DD"/>
    <w:rsid w:val="00722688"/>
    <w:rsid w:val="00722DDB"/>
    <w:rsid w:val="00722F00"/>
    <w:rsid w:val="00723405"/>
    <w:rsid w:val="007234AA"/>
    <w:rsid w:val="007236A6"/>
    <w:rsid w:val="00723E01"/>
    <w:rsid w:val="00724389"/>
    <w:rsid w:val="007243CD"/>
    <w:rsid w:val="007245E9"/>
    <w:rsid w:val="0072496F"/>
    <w:rsid w:val="00724CC9"/>
    <w:rsid w:val="0072530E"/>
    <w:rsid w:val="007253E0"/>
    <w:rsid w:val="0072554D"/>
    <w:rsid w:val="007255ED"/>
    <w:rsid w:val="00725DF7"/>
    <w:rsid w:val="0072607F"/>
    <w:rsid w:val="007261A5"/>
    <w:rsid w:val="007262A0"/>
    <w:rsid w:val="0072661D"/>
    <w:rsid w:val="0072737C"/>
    <w:rsid w:val="0072786D"/>
    <w:rsid w:val="007279D4"/>
    <w:rsid w:val="00727EC0"/>
    <w:rsid w:val="00730122"/>
    <w:rsid w:val="0073042B"/>
    <w:rsid w:val="007304C3"/>
    <w:rsid w:val="00731038"/>
    <w:rsid w:val="007317DA"/>
    <w:rsid w:val="00731F7A"/>
    <w:rsid w:val="00732072"/>
    <w:rsid w:val="007325D3"/>
    <w:rsid w:val="00732BD2"/>
    <w:rsid w:val="00732D68"/>
    <w:rsid w:val="00732EB1"/>
    <w:rsid w:val="0073341F"/>
    <w:rsid w:val="007349A6"/>
    <w:rsid w:val="00734DBB"/>
    <w:rsid w:val="00734FDB"/>
    <w:rsid w:val="007353BF"/>
    <w:rsid w:val="007354D8"/>
    <w:rsid w:val="007355D8"/>
    <w:rsid w:val="00735752"/>
    <w:rsid w:val="00735A45"/>
    <w:rsid w:val="00735B7D"/>
    <w:rsid w:val="00736F7F"/>
    <w:rsid w:val="0073707C"/>
    <w:rsid w:val="00737808"/>
    <w:rsid w:val="007401B1"/>
    <w:rsid w:val="00740661"/>
    <w:rsid w:val="00740E97"/>
    <w:rsid w:val="00740F27"/>
    <w:rsid w:val="00741526"/>
    <w:rsid w:val="00741918"/>
    <w:rsid w:val="0074224E"/>
    <w:rsid w:val="0074225F"/>
    <w:rsid w:val="0074239F"/>
    <w:rsid w:val="00742680"/>
    <w:rsid w:val="007429F9"/>
    <w:rsid w:val="00742DC6"/>
    <w:rsid w:val="00742EFD"/>
    <w:rsid w:val="00743223"/>
    <w:rsid w:val="0074337B"/>
    <w:rsid w:val="00743CDA"/>
    <w:rsid w:val="00743DE9"/>
    <w:rsid w:val="00744A76"/>
    <w:rsid w:val="00744E18"/>
    <w:rsid w:val="00744E79"/>
    <w:rsid w:val="00745423"/>
    <w:rsid w:val="00745E1A"/>
    <w:rsid w:val="00745E3E"/>
    <w:rsid w:val="00745EF1"/>
    <w:rsid w:val="00745F74"/>
    <w:rsid w:val="00746358"/>
    <w:rsid w:val="0074656E"/>
    <w:rsid w:val="007467FB"/>
    <w:rsid w:val="00746840"/>
    <w:rsid w:val="00746913"/>
    <w:rsid w:val="00746C23"/>
    <w:rsid w:val="00746CCC"/>
    <w:rsid w:val="00746D48"/>
    <w:rsid w:val="00747EC2"/>
    <w:rsid w:val="00747FFE"/>
    <w:rsid w:val="007500EF"/>
    <w:rsid w:val="00750232"/>
    <w:rsid w:val="007503A1"/>
    <w:rsid w:val="00750628"/>
    <w:rsid w:val="00750C9C"/>
    <w:rsid w:val="00750D64"/>
    <w:rsid w:val="007510AC"/>
    <w:rsid w:val="007510B8"/>
    <w:rsid w:val="00751500"/>
    <w:rsid w:val="00751842"/>
    <w:rsid w:val="00751FA2"/>
    <w:rsid w:val="007522EC"/>
    <w:rsid w:val="0075245C"/>
    <w:rsid w:val="007525D1"/>
    <w:rsid w:val="00752CE7"/>
    <w:rsid w:val="00752E35"/>
    <w:rsid w:val="007533A4"/>
    <w:rsid w:val="00753489"/>
    <w:rsid w:val="0075396F"/>
    <w:rsid w:val="007539BA"/>
    <w:rsid w:val="00753C29"/>
    <w:rsid w:val="00753CB1"/>
    <w:rsid w:val="00753F1A"/>
    <w:rsid w:val="00754278"/>
    <w:rsid w:val="007542CB"/>
    <w:rsid w:val="007543C2"/>
    <w:rsid w:val="00754E2B"/>
    <w:rsid w:val="00755726"/>
    <w:rsid w:val="00755874"/>
    <w:rsid w:val="00755966"/>
    <w:rsid w:val="00755A91"/>
    <w:rsid w:val="00755F05"/>
    <w:rsid w:val="007565C7"/>
    <w:rsid w:val="0075704D"/>
    <w:rsid w:val="00757440"/>
    <w:rsid w:val="00757A90"/>
    <w:rsid w:val="00757C2B"/>
    <w:rsid w:val="00757D3C"/>
    <w:rsid w:val="0076030D"/>
    <w:rsid w:val="007606B0"/>
    <w:rsid w:val="0076108F"/>
    <w:rsid w:val="00761205"/>
    <w:rsid w:val="007614BD"/>
    <w:rsid w:val="00761539"/>
    <w:rsid w:val="00761708"/>
    <w:rsid w:val="00761762"/>
    <w:rsid w:val="007618D8"/>
    <w:rsid w:val="007628EF"/>
    <w:rsid w:val="00762C84"/>
    <w:rsid w:val="00762E4C"/>
    <w:rsid w:val="0076314A"/>
    <w:rsid w:val="00763311"/>
    <w:rsid w:val="0076342F"/>
    <w:rsid w:val="0076380F"/>
    <w:rsid w:val="007638BD"/>
    <w:rsid w:val="00763D90"/>
    <w:rsid w:val="00764108"/>
    <w:rsid w:val="007644EE"/>
    <w:rsid w:val="007646DE"/>
    <w:rsid w:val="00764C7B"/>
    <w:rsid w:val="00764E00"/>
    <w:rsid w:val="00765274"/>
    <w:rsid w:val="0076528E"/>
    <w:rsid w:val="007657A2"/>
    <w:rsid w:val="007657F9"/>
    <w:rsid w:val="00765E7F"/>
    <w:rsid w:val="00766446"/>
    <w:rsid w:val="00766C5C"/>
    <w:rsid w:val="00766E1F"/>
    <w:rsid w:val="0076727A"/>
    <w:rsid w:val="007672C0"/>
    <w:rsid w:val="00767F7E"/>
    <w:rsid w:val="007700EA"/>
    <w:rsid w:val="00770986"/>
    <w:rsid w:val="007715F0"/>
    <w:rsid w:val="007716AA"/>
    <w:rsid w:val="00771B4D"/>
    <w:rsid w:val="007734EC"/>
    <w:rsid w:val="00773E0D"/>
    <w:rsid w:val="007741A3"/>
    <w:rsid w:val="007744C1"/>
    <w:rsid w:val="00774BD5"/>
    <w:rsid w:val="0077502D"/>
    <w:rsid w:val="00775128"/>
    <w:rsid w:val="00775487"/>
    <w:rsid w:val="00775663"/>
    <w:rsid w:val="00775B35"/>
    <w:rsid w:val="00776290"/>
    <w:rsid w:val="00776379"/>
    <w:rsid w:val="007764BF"/>
    <w:rsid w:val="00776775"/>
    <w:rsid w:val="00776FB9"/>
    <w:rsid w:val="00777C68"/>
    <w:rsid w:val="00777CE3"/>
    <w:rsid w:val="00777F5D"/>
    <w:rsid w:val="0078101E"/>
    <w:rsid w:val="007810D1"/>
    <w:rsid w:val="0078185B"/>
    <w:rsid w:val="00781A15"/>
    <w:rsid w:val="00781C5D"/>
    <w:rsid w:val="00782112"/>
    <w:rsid w:val="00782150"/>
    <w:rsid w:val="00782277"/>
    <w:rsid w:val="0078231A"/>
    <w:rsid w:val="0078309C"/>
    <w:rsid w:val="0078319E"/>
    <w:rsid w:val="00783457"/>
    <w:rsid w:val="0078350F"/>
    <w:rsid w:val="00783615"/>
    <w:rsid w:val="00783C6F"/>
    <w:rsid w:val="00783E27"/>
    <w:rsid w:val="00784346"/>
    <w:rsid w:val="0078436F"/>
    <w:rsid w:val="00784588"/>
    <w:rsid w:val="00784C8B"/>
    <w:rsid w:val="00784CB7"/>
    <w:rsid w:val="00784CD6"/>
    <w:rsid w:val="00784E21"/>
    <w:rsid w:val="00785AF8"/>
    <w:rsid w:val="00785FA7"/>
    <w:rsid w:val="0078625A"/>
    <w:rsid w:val="00786780"/>
    <w:rsid w:val="00786B89"/>
    <w:rsid w:val="00786E7C"/>
    <w:rsid w:val="00787491"/>
    <w:rsid w:val="00787675"/>
    <w:rsid w:val="00787849"/>
    <w:rsid w:val="00787909"/>
    <w:rsid w:val="007879C8"/>
    <w:rsid w:val="007879EB"/>
    <w:rsid w:val="00787D9E"/>
    <w:rsid w:val="007904CD"/>
    <w:rsid w:val="0079055B"/>
    <w:rsid w:val="0079071E"/>
    <w:rsid w:val="00790766"/>
    <w:rsid w:val="007907A5"/>
    <w:rsid w:val="00790B48"/>
    <w:rsid w:val="007915D7"/>
    <w:rsid w:val="00791BBB"/>
    <w:rsid w:val="00792172"/>
    <w:rsid w:val="00792791"/>
    <w:rsid w:val="007928B5"/>
    <w:rsid w:val="00792BA4"/>
    <w:rsid w:val="00792C4F"/>
    <w:rsid w:val="007930E3"/>
    <w:rsid w:val="007932ED"/>
    <w:rsid w:val="00793443"/>
    <w:rsid w:val="00793606"/>
    <w:rsid w:val="00793910"/>
    <w:rsid w:val="007939E8"/>
    <w:rsid w:val="00793C5E"/>
    <w:rsid w:val="00794753"/>
    <w:rsid w:val="00794ED5"/>
    <w:rsid w:val="00794F09"/>
    <w:rsid w:val="007952BB"/>
    <w:rsid w:val="00795544"/>
    <w:rsid w:val="0079585E"/>
    <w:rsid w:val="00795C78"/>
    <w:rsid w:val="00795DB0"/>
    <w:rsid w:val="00795E8A"/>
    <w:rsid w:val="00795FAC"/>
    <w:rsid w:val="00796335"/>
    <w:rsid w:val="007964E2"/>
    <w:rsid w:val="00796905"/>
    <w:rsid w:val="00796C65"/>
    <w:rsid w:val="007972B4"/>
    <w:rsid w:val="007974FB"/>
    <w:rsid w:val="007977CD"/>
    <w:rsid w:val="00797F46"/>
    <w:rsid w:val="007A022E"/>
    <w:rsid w:val="007A03BA"/>
    <w:rsid w:val="007A05B8"/>
    <w:rsid w:val="007A074D"/>
    <w:rsid w:val="007A0C6B"/>
    <w:rsid w:val="007A0EB0"/>
    <w:rsid w:val="007A0F0B"/>
    <w:rsid w:val="007A171A"/>
    <w:rsid w:val="007A1B9C"/>
    <w:rsid w:val="007A2B0E"/>
    <w:rsid w:val="007A3064"/>
    <w:rsid w:val="007A34FF"/>
    <w:rsid w:val="007A3505"/>
    <w:rsid w:val="007A428E"/>
    <w:rsid w:val="007A47D9"/>
    <w:rsid w:val="007A4BEB"/>
    <w:rsid w:val="007A53A3"/>
    <w:rsid w:val="007A5A44"/>
    <w:rsid w:val="007A6301"/>
    <w:rsid w:val="007A652D"/>
    <w:rsid w:val="007A6673"/>
    <w:rsid w:val="007A6A0E"/>
    <w:rsid w:val="007A6FD7"/>
    <w:rsid w:val="007A7B19"/>
    <w:rsid w:val="007B03AB"/>
    <w:rsid w:val="007B084F"/>
    <w:rsid w:val="007B0A33"/>
    <w:rsid w:val="007B16A0"/>
    <w:rsid w:val="007B1B51"/>
    <w:rsid w:val="007B2542"/>
    <w:rsid w:val="007B2A1C"/>
    <w:rsid w:val="007B2CC2"/>
    <w:rsid w:val="007B2CCB"/>
    <w:rsid w:val="007B33E6"/>
    <w:rsid w:val="007B3E44"/>
    <w:rsid w:val="007B3F5B"/>
    <w:rsid w:val="007B4390"/>
    <w:rsid w:val="007B447A"/>
    <w:rsid w:val="007B4A78"/>
    <w:rsid w:val="007B4DD7"/>
    <w:rsid w:val="007B5256"/>
    <w:rsid w:val="007B528A"/>
    <w:rsid w:val="007B5305"/>
    <w:rsid w:val="007B531D"/>
    <w:rsid w:val="007B55C9"/>
    <w:rsid w:val="007B5A38"/>
    <w:rsid w:val="007B5E42"/>
    <w:rsid w:val="007B6003"/>
    <w:rsid w:val="007B60DF"/>
    <w:rsid w:val="007B60F4"/>
    <w:rsid w:val="007B6526"/>
    <w:rsid w:val="007B69C3"/>
    <w:rsid w:val="007B6C4E"/>
    <w:rsid w:val="007B6F6C"/>
    <w:rsid w:val="007B7519"/>
    <w:rsid w:val="007B7F68"/>
    <w:rsid w:val="007C0196"/>
    <w:rsid w:val="007C06D5"/>
    <w:rsid w:val="007C0B9C"/>
    <w:rsid w:val="007C1065"/>
    <w:rsid w:val="007C11AE"/>
    <w:rsid w:val="007C17F4"/>
    <w:rsid w:val="007C1FED"/>
    <w:rsid w:val="007C25BA"/>
    <w:rsid w:val="007C2841"/>
    <w:rsid w:val="007C2EED"/>
    <w:rsid w:val="007C3172"/>
    <w:rsid w:val="007C32B6"/>
    <w:rsid w:val="007C32F3"/>
    <w:rsid w:val="007C3358"/>
    <w:rsid w:val="007C43C5"/>
    <w:rsid w:val="007C45F7"/>
    <w:rsid w:val="007C47D4"/>
    <w:rsid w:val="007C485E"/>
    <w:rsid w:val="007C4A77"/>
    <w:rsid w:val="007C4C79"/>
    <w:rsid w:val="007C4ED1"/>
    <w:rsid w:val="007C505D"/>
    <w:rsid w:val="007C54B5"/>
    <w:rsid w:val="007C54F9"/>
    <w:rsid w:val="007C5661"/>
    <w:rsid w:val="007C5688"/>
    <w:rsid w:val="007C5704"/>
    <w:rsid w:val="007C579D"/>
    <w:rsid w:val="007C5DEE"/>
    <w:rsid w:val="007C609F"/>
    <w:rsid w:val="007C61A5"/>
    <w:rsid w:val="007C65E0"/>
    <w:rsid w:val="007C6BB8"/>
    <w:rsid w:val="007C6DB3"/>
    <w:rsid w:val="007C7A7F"/>
    <w:rsid w:val="007C7F02"/>
    <w:rsid w:val="007D01CA"/>
    <w:rsid w:val="007D0441"/>
    <w:rsid w:val="007D0B38"/>
    <w:rsid w:val="007D0D13"/>
    <w:rsid w:val="007D12DB"/>
    <w:rsid w:val="007D16A0"/>
    <w:rsid w:val="007D1751"/>
    <w:rsid w:val="007D1C3A"/>
    <w:rsid w:val="007D243E"/>
    <w:rsid w:val="007D2466"/>
    <w:rsid w:val="007D26B8"/>
    <w:rsid w:val="007D29B8"/>
    <w:rsid w:val="007D2CFC"/>
    <w:rsid w:val="007D3644"/>
    <w:rsid w:val="007D3AD0"/>
    <w:rsid w:val="007D3F07"/>
    <w:rsid w:val="007D3FA7"/>
    <w:rsid w:val="007D4399"/>
    <w:rsid w:val="007D4411"/>
    <w:rsid w:val="007D493C"/>
    <w:rsid w:val="007D4AC6"/>
    <w:rsid w:val="007D51CF"/>
    <w:rsid w:val="007D5640"/>
    <w:rsid w:val="007D590B"/>
    <w:rsid w:val="007D5AAC"/>
    <w:rsid w:val="007D5C0D"/>
    <w:rsid w:val="007D5E85"/>
    <w:rsid w:val="007D62B2"/>
    <w:rsid w:val="007D62BC"/>
    <w:rsid w:val="007D62D8"/>
    <w:rsid w:val="007D66D5"/>
    <w:rsid w:val="007D689B"/>
    <w:rsid w:val="007D69FD"/>
    <w:rsid w:val="007D6B4D"/>
    <w:rsid w:val="007D6C48"/>
    <w:rsid w:val="007D6CE5"/>
    <w:rsid w:val="007D6F5E"/>
    <w:rsid w:val="007D76D0"/>
    <w:rsid w:val="007E0298"/>
    <w:rsid w:val="007E0544"/>
    <w:rsid w:val="007E0580"/>
    <w:rsid w:val="007E08C2"/>
    <w:rsid w:val="007E097E"/>
    <w:rsid w:val="007E1143"/>
    <w:rsid w:val="007E13AE"/>
    <w:rsid w:val="007E1A45"/>
    <w:rsid w:val="007E2105"/>
    <w:rsid w:val="007E232C"/>
    <w:rsid w:val="007E24A6"/>
    <w:rsid w:val="007E25FE"/>
    <w:rsid w:val="007E27B3"/>
    <w:rsid w:val="007E28CF"/>
    <w:rsid w:val="007E3097"/>
    <w:rsid w:val="007E3231"/>
    <w:rsid w:val="007E3691"/>
    <w:rsid w:val="007E3C0F"/>
    <w:rsid w:val="007E3D1C"/>
    <w:rsid w:val="007E3D34"/>
    <w:rsid w:val="007E3F3D"/>
    <w:rsid w:val="007E4E06"/>
    <w:rsid w:val="007E5307"/>
    <w:rsid w:val="007E5830"/>
    <w:rsid w:val="007E5C78"/>
    <w:rsid w:val="007E5E7A"/>
    <w:rsid w:val="007E60AE"/>
    <w:rsid w:val="007E6269"/>
    <w:rsid w:val="007E6773"/>
    <w:rsid w:val="007E6C89"/>
    <w:rsid w:val="007E6E01"/>
    <w:rsid w:val="007E7499"/>
    <w:rsid w:val="007E7849"/>
    <w:rsid w:val="007E7E30"/>
    <w:rsid w:val="007F018A"/>
    <w:rsid w:val="007F0279"/>
    <w:rsid w:val="007F05D7"/>
    <w:rsid w:val="007F08DF"/>
    <w:rsid w:val="007F1145"/>
    <w:rsid w:val="007F1696"/>
    <w:rsid w:val="007F1777"/>
    <w:rsid w:val="007F2334"/>
    <w:rsid w:val="007F2A90"/>
    <w:rsid w:val="007F3060"/>
    <w:rsid w:val="007F3278"/>
    <w:rsid w:val="007F39A3"/>
    <w:rsid w:val="007F3A66"/>
    <w:rsid w:val="007F41CE"/>
    <w:rsid w:val="007F4263"/>
    <w:rsid w:val="007F491A"/>
    <w:rsid w:val="007F4AF7"/>
    <w:rsid w:val="007F4B9B"/>
    <w:rsid w:val="007F50D5"/>
    <w:rsid w:val="007F521F"/>
    <w:rsid w:val="007F52F7"/>
    <w:rsid w:val="007F5774"/>
    <w:rsid w:val="007F57F8"/>
    <w:rsid w:val="007F59C8"/>
    <w:rsid w:val="007F5B12"/>
    <w:rsid w:val="007F5EB3"/>
    <w:rsid w:val="007F6875"/>
    <w:rsid w:val="007F6F4A"/>
    <w:rsid w:val="007F7395"/>
    <w:rsid w:val="007F7440"/>
    <w:rsid w:val="007F774A"/>
    <w:rsid w:val="007F7F52"/>
    <w:rsid w:val="008000F4"/>
    <w:rsid w:val="0080072F"/>
    <w:rsid w:val="00800A96"/>
    <w:rsid w:val="00800AAA"/>
    <w:rsid w:val="00800D91"/>
    <w:rsid w:val="008011FA"/>
    <w:rsid w:val="008018B1"/>
    <w:rsid w:val="00801995"/>
    <w:rsid w:val="00801A72"/>
    <w:rsid w:val="00801F05"/>
    <w:rsid w:val="0080201D"/>
    <w:rsid w:val="008022F1"/>
    <w:rsid w:val="008024E2"/>
    <w:rsid w:val="00802C3E"/>
    <w:rsid w:val="00802C69"/>
    <w:rsid w:val="00803170"/>
    <w:rsid w:val="008045E1"/>
    <w:rsid w:val="00804B64"/>
    <w:rsid w:val="00804E51"/>
    <w:rsid w:val="0080508C"/>
    <w:rsid w:val="008051AD"/>
    <w:rsid w:val="008054EC"/>
    <w:rsid w:val="0080554C"/>
    <w:rsid w:val="00805B03"/>
    <w:rsid w:val="00805B7F"/>
    <w:rsid w:val="00805CC2"/>
    <w:rsid w:val="00805DDF"/>
    <w:rsid w:val="008064F7"/>
    <w:rsid w:val="00806B7E"/>
    <w:rsid w:val="00806D57"/>
    <w:rsid w:val="0080715A"/>
    <w:rsid w:val="00807191"/>
    <w:rsid w:val="0080731A"/>
    <w:rsid w:val="0080792F"/>
    <w:rsid w:val="00810395"/>
    <w:rsid w:val="00810D12"/>
    <w:rsid w:val="00810F07"/>
    <w:rsid w:val="00810F6E"/>
    <w:rsid w:val="00811021"/>
    <w:rsid w:val="0081139F"/>
    <w:rsid w:val="008115B2"/>
    <w:rsid w:val="00811983"/>
    <w:rsid w:val="008119C2"/>
    <w:rsid w:val="00811AF9"/>
    <w:rsid w:val="00811CEF"/>
    <w:rsid w:val="00811E59"/>
    <w:rsid w:val="00811FE5"/>
    <w:rsid w:val="00812175"/>
    <w:rsid w:val="008127C8"/>
    <w:rsid w:val="0081285A"/>
    <w:rsid w:val="00812D40"/>
    <w:rsid w:val="00812DBB"/>
    <w:rsid w:val="0081310A"/>
    <w:rsid w:val="0081328C"/>
    <w:rsid w:val="00813331"/>
    <w:rsid w:val="008137AF"/>
    <w:rsid w:val="008139C9"/>
    <w:rsid w:val="00813B55"/>
    <w:rsid w:val="00813D9A"/>
    <w:rsid w:val="00813EB4"/>
    <w:rsid w:val="00813FCE"/>
    <w:rsid w:val="00814001"/>
    <w:rsid w:val="008143C4"/>
    <w:rsid w:val="008149A1"/>
    <w:rsid w:val="00814D86"/>
    <w:rsid w:val="00815731"/>
    <w:rsid w:val="00815779"/>
    <w:rsid w:val="008158DD"/>
    <w:rsid w:val="00815947"/>
    <w:rsid w:val="00815A0D"/>
    <w:rsid w:val="00815C86"/>
    <w:rsid w:val="00816148"/>
    <w:rsid w:val="008165CE"/>
    <w:rsid w:val="00816740"/>
    <w:rsid w:val="008169ED"/>
    <w:rsid w:val="00816A53"/>
    <w:rsid w:val="00816A56"/>
    <w:rsid w:val="00816C01"/>
    <w:rsid w:val="00816FAC"/>
    <w:rsid w:val="00817353"/>
    <w:rsid w:val="00817B84"/>
    <w:rsid w:val="008202DD"/>
    <w:rsid w:val="0082044B"/>
    <w:rsid w:val="008204D0"/>
    <w:rsid w:val="00820531"/>
    <w:rsid w:val="008206F5"/>
    <w:rsid w:val="008210E2"/>
    <w:rsid w:val="00821303"/>
    <w:rsid w:val="00821808"/>
    <w:rsid w:val="00821FAB"/>
    <w:rsid w:val="00822731"/>
    <w:rsid w:val="00822976"/>
    <w:rsid w:val="008229B5"/>
    <w:rsid w:val="00822A84"/>
    <w:rsid w:val="0082336B"/>
    <w:rsid w:val="00823453"/>
    <w:rsid w:val="008234EA"/>
    <w:rsid w:val="00823AC1"/>
    <w:rsid w:val="00823BC3"/>
    <w:rsid w:val="008240FF"/>
    <w:rsid w:val="00824225"/>
    <w:rsid w:val="008244F8"/>
    <w:rsid w:val="00824913"/>
    <w:rsid w:val="00824AA8"/>
    <w:rsid w:val="00824ECE"/>
    <w:rsid w:val="00825217"/>
    <w:rsid w:val="0082527D"/>
    <w:rsid w:val="008254EF"/>
    <w:rsid w:val="00825806"/>
    <w:rsid w:val="00825BCA"/>
    <w:rsid w:val="00825DD9"/>
    <w:rsid w:val="008262D8"/>
    <w:rsid w:val="00826E8F"/>
    <w:rsid w:val="00826F84"/>
    <w:rsid w:val="008273C2"/>
    <w:rsid w:val="008273E1"/>
    <w:rsid w:val="00827A5C"/>
    <w:rsid w:val="008300C1"/>
    <w:rsid w:val="00830535"/>
    <w:rsid w:val="00830978"/>
    <w:rsid w:val="00831047"/>
    <w:rsid w:val="00831B65"/>
    <w:rsid w:val="00832232"/>
    <w:rsid w:val="0083257E"/>
    <w:rsid w:val="00832631"/>
    <w:rsid w:val="0083263F"/>
    <w:rsid w:val="00832732"/>
    <w:rsid w:val="00832B83"/>
    <w:rsid w:val="0083311A"/>
    <w:rsid w:val="00833145"/>
    <w:rsid w:val="00833150"/>
    <w:rsid w:val="008333D8"/>
    <w:rsid w:val="008336C1"/>
    <w:rsid w:val="008337CF"/>
    <w:rsid w:val="00833B98"/>
    <w:rsid w:val="00833EC9"/>
    <w:rsid w:val="0083480D"/>
    <w:rsid w:val="008348FD"/>
    <w:rsid w:val="008349E1"/>
    <w:rsid w:val="00835155"/>
    <w:rsid w:val="008354B8"/>
    <w:rsid w:val="00835B62"/>
    <w:rsid w:val="00835E10"/>
    <w:rsid w:val="00835F1D"/>
    <w:rsid w:val="008362E0"/>
    <w:rsid w:val="00836376"/>
    <w:rsid w:val="00836B97"/>
    <w:rsid w:val="00836CFF"/>
    <w:rsid w:val="00836EC2"/>
    <w:rsid w:val="00836FDF"/>
    <w:rsid w:val="00837457"/>
    <w:rsid w:val="00837514"/>
    <w:rsid w:val="008378C4"/>
    <w:rsid w:val="00837ADE"/>
    <w:rsid w:val="00837E34"/>
    <w:rsid w:val="00840164"/>
    <w:rsid w:val="00840386"/>
    <w:rsid w:val="00840766"/>
    <w:rsid w:val="008407B1"/>
    <w:rsid w:val="00841252"/>
    <w:rsid w:val="008413A8"/>
    <w:rsid w:val="00841510"/>
    <w:rsid w:val="00841561"/>
    <w:rsid w:val="00841797"/>
    <w:rsid w:val="0084207C"/>
    <w:rsid w:val="00842106"/>
    <w:rsid w:val="008426CE"/>
    <w:rsid w:val="00842C1C"/>
    <w:rsid w:val="0084311A"/>
    <w:rsid w:val="008431FC"/>
    <w:rsid w:val="00843829"/>
    <w:rsid w:val="00843C66"/>
    <w:rsid w:val="00843CEA"/>
    <w:rsid w:val="00843E8F"/>
    <w:rsid w:val="00843EEC"/>
    <w:rsid w:val="00843F5A"/>
    <w:rsid w:val="00844329"/>
    <w:rsid w:val="00844AC8"/>
    <w:rsid w:val="00844BCC"/>
    <w:rsid w:val="00844E9A"/>
    <w:rsid w:val="0084528E"/>
    <w:rsid w:val="008452A8"/>
    <w:rsid w:val="008455EF"/>
    <w:rsid w:val="008461D5"/>
    <w:rsid w:val="00846386"/>
    <w:rsid w:val="0084663C"/>
    <w:rsid w:val="008468BE"/>
    <w:rsid w:val="00846B5C"/>
    <w:rsid w:val="00846F5C"/>
    <w:rsid w:val="00847162"/>
    <w:rsid w:val="0084770A"/>
    <w:rsid w:val="00847F3D"/>
    <w:rsid w:val="0085005B"/>
    <w:rsid w:val="00850F1C"/>
    <w:rsid w:val="00851421"/>
    <w:rsid w:val="0085147F"/>
    <w:rsid w:val="00851656"/>
    <w:rsid w:val="00851825"/>
    <w:rsid w:val="008518BC"/>
    <w:rsid w:val="00851C47"/>
    <w:rsid w:val="00851C6B"/>
    <w:rsid w:val="00851D1D"/>
    <w:rsid w:val="00851DC8"/>
    <w:rsid w:val="00851F38"/>
    <w:rsid w:val="00852103"/>
    <w:rsid w:val="00852B4B"/>
    <w:rsid w:val="00852D9F"/>
    <w:rsid w:val="008531B1"/>
    <w:rsid w:val="008532E4"/>
    <w:rsid w:val="008534F1"/>
    <w:rsid w:val="00853849"/>
    <w:rsid w:val="008538A6"/>
    <w:rsid w:val="00853C23"/>
    <w:rsid w:val="00854218"/>
    <w:rsid w:val="0085443D"/>
    <w:rsid w:val="00854488"/>
    <w:rsid w:val="00854932"/>
    <w:rsid w:val="008551C1"/>
    <w:rsid w:val="0085532B"/>
    <w:rsid w:val="008559DE"/>
    <w:rsid w:val="00855AE6"/>
    <w:rsid w:val="00855C5B"/>
    <w:rsid w:val="00855D1A"/>
    <w:rsid w:val="00855D24"/>
    <w:rsid w:val="00855E27"/>
    <w:rsid w:val="008561C5"/>
    <w:rsid w:val="008564B8"/>
    <w:rsid w:val="00857149"/>
    <w:rsid w:val="008575FB"/>
    <w:rsid w:val="008576FA"/>
    <w:rsid w:val="00857EC0"/>
    <w:rsid w:val="0086035E"/>
    <w:rsid w:val="00860386"/>
    <w:rsid w:val="00861508"/>
    <w:rsid w:val="008617DD"/>
    <w:rsid w:val="008618BF"/>
    <w:rsid w:val="0086191E"/>
    <w:rsid w:val="008621CA"/>
    <w:rsid w:val="00862358"/>
    <w:rsid w:val="00862518"/>
    <w:rsid w:val="008628CD"/>
    <w:rsid w:val="0086291B"/>
    <w:rsid w:val="008630B8"/>
    <w:rsid w:val="0086357F"/>
    <w:rsid w:val="00863585"/>
    <w:rsid w:val="00863C55"/>
    <w:rsid w:val="00863E57"/>
    <w:rsid w:val="00864E24"/>
    <w:rsid w:val="0086503B"/>
    <w:rsid w:val="008655A6"/>
    <w:rsid w:val="00865A7C"/>
    <w:rsid w:val="00865AFB"/>
    <w:rsid w:val="00865DD1"/>
    <w:rsid w:val="00866332"/>
    <w:rsid w:val="00866391"/>
    <w:rsid w:val="00867088"/>
    <w:rsid w:val="0086722E"/>
    <w:rsid w:val="008678D3"/>
    <w:rsid w:val="00867BF8"/>
    <w:rsid w:val="00867EA6"/>
    <w:rsid w:val="008700E3"/>
    <w:rsid w:val="008706B7"/>
    <w:rsid w:val="008706F0"/>
    <w:rsid w:val="00870808"/>
    <w:rsid w:val="008710F0"/>
    <w:rsid w:val="00871156"/>
    <w:rsid w:val="00871965"/>
    <w:rsid w:val="00871ABC"/>
    <w:rsid w:val="00871E36"/>
    <w:rsid w:val="0087240C"/>
    <w:rsid w:val="00872B29"/>
    <w:rsid w:val="00872FB3"/>
    <w:rsid w:val="00872FFA"/>
    <w:rsid w:val="00873009"/>
    <w:rsid w:val="00873158"/>
    <w:rsid w:val="0087368A"/>
    <w:rsid w:val="008736E6"/>
    <w:rsid w:val="00873938"/>
    <w:rsid w:val="00873C7F"/>
    <w:rsid w:val="00873ED2"/>
    <w:rsid w:val="00873F45"/>
    <w:rsid w:val="00873F5A"/>
    <w:rsid w:val="0087477F"/>
    <w:rsid w:val="00874795"/>
    <w:rsid w:val="00874D3B"/>
    <w:rsid w:val="00874D5D"/>
    <w:rsid w:val="00875490"/>
    <w:rsid w:val="00875642"/>
    <w:rsid w:val="00875747"/>
    <w:rsid w:val="00876335"/>
    <w:rsid w:val="008764B5"/>
    <w:rsid w:val="00876BA0"/>
    <w:rsid w:val="00876CB9"/>
    <w:rsid w:val="008773C9"/>
    <w:rsid w:val="00877418"/>
    <w:rsid w:val="008774F3"/>
    <w:rsid w:val="008775AC"/>
    <w:rsid w:val="008778DB"/>
    <w:rsid w:val="00877B35"/>
    <w:rsid w:val="0088030C"/>
    <w:rsid w:val="00880422"/>
    <w:rsid w:val="008806DA"/>
    <w:rsid w:val="008808AA"/>
    <w:rsid w:val="00880A09"/>
    <w:rsid w:val="00880C71"/>
    <w:rsid w:val="00880C7E"/>
    <w:rsid w:val="00880D43"/>
    <w:rsid w:val="00880FD8"/>
    <w:rsid w:val="00881053"/>
    <w:rsid w:val="008816FF"/>
    <w:rsid w:val="00881875"/>
    <w:rsid w:val="00881E52"/>
    <w:rsid w:val="00881E55"/>
    <w:rsid w:val="0088221F"/>
    <w:rsid w:val="00882280"/>
    <w:rsid w:val="008822BD"/>
    <w:rsid w:val="008822F4"/>
    <w:rsid w:val="008826A1"/>
    <w:rsid w:val="00882764"/>
    <w:rsid w:val="00882F49"/>
    <w:rsid w:val="00883423"/>
    <w:rsid w:val="00883754"/>
    <w:rsid w:val="00883AA1"/>
    <w:rsid w:val="00883B61"/>
    <w:rsid w:val="008840D8"/>
    <w:rsid w:val="008842D5"/>
    <w:rsid w:val="0088496B"/>
    <w:rsid w:val="0088506F"/>
    <w:rsid w:val="008855D9"/>
    <w:rsid w:val="00885F8D"/>
    <w:rsid w:val="0088605E"/>
    <w:rsid w:val="008866AC"/>
    <w:rsid w:val="0088716F"/>
    <w:rsid w:val="00887274"/>
    <w:rsid w:val="00887B66"/>
    <w:rsid w:val="00887D28"/>
    <w:rsid w:val="00887E34"/>
    <w:rsid w:val="00887E7B"/>
    <w:rsid w:val="00890545"/>
    <w:rsid w:val="008906E4"/>
    <w:rsid w:val="00890803"/>
    <w:rsid w:val="00890BD4"/>
    <w:rsid w:val="00891007"/>
    <w:rsid w:val="008914FC"/>
    <w:rsid w:val="00891625"/>
    <w:rsid w:val="00891B69"/>
    <w:rsid w:val="00892394"/>
    <w:rsid w:val="00892395"/>
    <w:rsid w:val="00892413"/>
    <w:rsid w:val="008926FB"/>
    <w:rsid w:val="0089278B"/>
    <w:rsid w:val="008927FD"/>
    <w:rsid w:val="008928BE"/>
    <w:rsid w:val="00892D83"/>
    <w:rsid w:val="0089322C"/>
    <w:rsid w:val="00893410"/>
    <w:rsid w:val="0089352A"/>
    <w:rsid w:val="00893762"/>
    <w:rsid w:val="0089430A"/>
    <w:rsid w:val="008947DA"/>
    <w:rsid w:val="0089513E"/>
    <w:rsid w:val="0089534B"/>
    <w:rsid w:val="0089553C"/>
    <w:rsid w:val="00895541"/>
    <w:rsid w:val="00895663"/>
    <w:rsid w:val="008956A5"/>
    <w:rsid w:val="00895875"/>
    <w:rsid w:val="008959A7"/>
    <w:rsid w:val="008959F7"/>
    <w:rsid w:val="00895DE1"/>
    <w:rsid w:val="00895F56"/>
    <w:rsid w:val="0089670F"/>
    <w:rsid w:val="0089690E"/>
    <w:rsid w:val="00896A40"/>
    <w:rsid w:val="00896C4B"/>
    <w:rsid w:val="00896F49"/>
    <w:rsid w:val="00897018"/>
    <w:rsid w:val="008978E0"/>
    <w:rsid w:val="00897949"/>
    <w:rsid w:val="00897BB9"/>
    <w:rsid w:val="008A06F5"/>
    <w:rsid w:val="008A06FC"/>
    <w:rsid w:val="008A0E85"/>
    <w:rsid w:val="008A0EC3"/>
    <w:rsid w:val="008A1402"/>
    <w:rsid w:val="008A1462"/>
    <w:rsid w:val="008A21F8"/>
    <w:rsid w:val="008A2786"/>
    <w:rsid w:val="008A2DA7"/>
    <w:rsid w:val="008A313F"/>
    <w:rsid w:val="008A317B"/>
    <w:rsid w:val="008A4119"/>
    <w:rsid w:val="008A43B2"/>
    <w:rsid w:val="008A441E"/>
    <w:rsid w:val="008A469E"/>
    <w:rsid w:val="008A46A4"/>
    <w:rsid w:val="008A46C6"/>
    <w:rsid w:val="008A46DA"/>
    <w:rsid w:val="008A4882"/>
    <w:rsid w:val="008A4AB1"/>
    <w:rsid w:val="008A4CEC"/>
    <w:rsid w:val="008A528D"/>
    <w:rsid w:val="008A6192"/>
    <w:rsid w:val="008A6199"/>
    <w:rsid w:val="008A6530"/>
    <w:rsid w:val="008A67EA"/>
    <w:rsid w:val="008A6881"/>
    <w:rsid w:val="008A6CF9"/>
    <w:rsid w:val="008A6CFF"/>
    <w:rsid w:val="008A73E0"/>
    <w:rsid w:val="008A7471"/>
    <w:rsid w:val="008A7680"/>
    <w:rsid w:val="008A7C60"/>
    <w:rsid w:val="008B083A"/>
    <w:rsid w:val="008B0863"/>
    <w:rsid w:val="008B08FA"/>
    <w:rsid w:val="008B0CFB"/>
    <w:rsid w:val="008B0EBB"/>
    <w:rsid w:val="008B11AB"/>
    <w:rsid w:val="008B139E"/>
    <w:rsid w:val="008B1587"/>
    <w:rsid w:val="008B19EB"/>
    <w:rsid w:val="008B1BCC"/>
    <w:rsid w:val="008B1CEE"/>
    <w:rsid w:val="008B2184"/>
    <w:rsid w:val="008B26F3"/>
    <w:rsid w:val="008B2B3A"/>
    <w:rsid w:val="008B2C4E"/>
    <w:rsid w:val="008B2E9E"/>
    <w:rsid w:val="008B30CC"/>
    <w:rsid w:val="008B3869"/>
    <w:rsid w:val="008B391C"/>
    <w:rsid w:val="008B3E17"/>
    <w:rsid w:val="008B4443"/>
    <w:rsid w:val="008B49EE"/>
    <w:rsid w:val="008B4B8D"/>
    <w:rsid w:val="008B4EAC"/>
    <w:rsid w:val="008B5680"/>
    <w:rsid w:val="008B5AAF"/>
    <w:rsid w:val="008B5CBF"/>
    <w:rsid w:val="008B5CDC"/>
    <w:rsid w:val="008B5F1C"/>
    <w:rsid w:val="008B605D"/>
    <w:rsid w:val="008B62F2"/>
    <w:rsid w:val="008B6630"/>
    <w:rsid w:val="008B689C"/>
    <w:rsid w:val="008B68BD"/>
    <w:rsid w:val="008B6F77"/>
    <w:rsid w:val="008B7798"/>
    <w:rsid w:val="008C06F4"/>
    <w:rsid w:val="008C0B79"/>
    <w:rsid w:val="008C0C25"/>
    <w:rsid w:val="008C0EE3"/>
    <w:rsid w:val="008C12D6"/>
    <w:rsid w:val="008C1D90"/>
    <w:rsid w:val="008C1EE3"/>
    <w:rsid w:val="008C22D1"/>
    <w:rsid w:val="008C34E4"/>
    <w:rsid w:val="008C3510"/>
    <w:rsid w:val="008C3693"/>
    <w:rsid w:val="008C37B0"/>
    <w:rsid w:val="008C39F5"/>
    <w:rsid w:val="008C3B97"/>
    <w:rsid w:val="008C3CFF"/>
    <w:rsid w:val="008C48A3"/>
    <w:rsid w:val="008C4E86"/>
    <w:rsid w:val="008C51FD"/>
    <w:rsid w:val="008C62C0"/>
    <w:rsid w:val="008C6466"/>
    <w:rsid w:val="008C6549"/>
    <w:rsid w:val="008C663C"/>
    <w:rsid w:val="008C68BC"/>
    <w:rsid w:val="008C6B92"/>
    <w:rsid w:val="008C6F10"/>
    <w:rsid w:val="008C75AF"/>
    <w:rsid w:val="008C7C62"/>
    <w:rsid w:val="008C7FFA"/>
    <w:rsid w:val="008D00DA"/>
    <w:rsid w:val="008D028F"/>
    <w:rsid w:val="008D0760"/>
    <w:rsid w:val="008D0951"/>
    <w:rsid w:val="008D0A56"/>
    <w:rsid w:val="008D0A62"/>
    <w:rsid w:val="008D0EB6"/>
    <w:rsid w:val="008D16C8"/>
    <w:rsid w:val="008D17AB"/>
    <w:rsid w:val="008D1875"/>
    <w:rsid w:val="008D1993"/>
    <w:rsid w:val="008D2989"/>
    <w:rsid w:val="008D2F03"/>
    <w:rsid w:val="008D325C"/>
    <w:rsid w:val="008D35E3"/>
    <w:rsid w:val="008D3826"/>
    <w:rsid w:val="008D3AE4"/>
    <w:rsid w:val="008D3B0D"/>
    <w:rsid w:val="008D3E84"/>
    <w:rsid w:val="008D40E6"/>
    <w:rsid w:val="008D43C2"/>
    <w:rsid w:val="008D4603"/>
    <w:rsid w:val="008D4738"/>
    <w:rsid w:val="008D4A4D"/>
    <w:rsid w:val="008D4D8C"/>
    <w:rsid w:val="008D503B"/>
    <w:rsid w:val="008D52FE"/>
    <w:rsid w:val="008D59F0"/>
    <w:rsid w:val="008D6C0E"/>
    <w:rsid w:val="008D6C3D"/>
    <w:rsid w:val="008D6D82"/>
    <w:rsid w:val="008D7BC9"/>
    <w:rsid w:val="008D7E0A"/>
    <w:rsid w:val="008D7F4C"/>
    <w:rsid w:val="008E02C8"/>
    <w:rsid w:val="008E0322"/>
    <w:rsid w:val="008E0735"/>
    <w:rsid w:val="008E07AE"/>
    <w:rsid w:val="008E0D00"/>
    <w:rsid w:val="008E0E19"/>
    <w:rsid w:val="008E1A72"/>
    <w:rsid w:val="008E2069"/>
    <w:rsid w:val="008E2530"/>
    <w:rsid w:val="008E2755"/>
    <w:rsid w:val="008E2BEA"/>
    <w:rsid w:val="008E2E4C"/>
    <w:rsid w:val="008E3253"/>
    <w:rsid w:val="008E34B4"/>
    <w:rsid w:val="008E39FC"/>
    <w:rsid w:val="008E3DA0"/>
    <w:rsid w:val="008E4453"/>
    <w:rsid w:val="008E4784"/>
    <w:rsid w:val="008E486A"/>
    <w:rsid w:val="008E48BA"/>
    <w:rsid w:val="008E4EB4"/>
    <w:rsid w:val="008E5131"/>
    <w:rsid w:val="008E5136"/>
    <w:rsid w:val="008E57CA"/>
    <w:rsid w:val="008E5AAC"/>
    <w:rsid w:val="008E6032"/>
    <w:rsid w:val="008E61E9"/>
    <w:rsid w:val="008E638F"/>
    <w:rsid w:val="008E6721"/>
    <w:rsid w:val="008E681C"/>
    <w:rsid w:val="008E6A96"/>
    <w:rsid w:val="008E6C5A"/>
    <w:rsid w:val="008E6DE7"/>
    <w:rsid w:val="008E6EA6"/>
    <w:rsid w:val="008E7073"/>
    <w:rsid w:val="008E7131"/>
    <w:rsid w:val="008E745B"/>
    <w:rsid w:val="008E7FD1"/>
    <w:rsid w:val="008F0601"/>
    <w:rsid w:val="008F0C42"/>
    <w:rsid w:val="008F16F9"/>
    <w:rsid w:val="008F173B"/>
    <w:rsid w:val="008F1762"/>
    <w:rsid w:val="008F1899"/>
    <w:rsid w:val="008F1960"/>
    <w:rsid w:val="008F214F"/>
    <w:rsid w:val="008F220B"/>
    <w:rsid w:val="008F25FC"/>
    <w:rsid w:val="008F2628"/>
    <w:rsid w:val="008F265F"/>
    <w:rsid w:val="008F2AF5"/>
    <w:rsid w:val="008F2DDE"/>
    <w:rsid w:val="008F2E6E"/>
    <w:rsid w:val="008F2EF8"/>
    <w:rsid w:val="008F35A8"/>
    <w:rsid w:val="008F3923"/>
    <w:rsid w:val="008F3A0F"/>
    <w:rsid w:val="008F3A7E"/>
    <w:rsid w:val="008F3A9E"/>
    <w:rsid w:val="008F3C5F"/>
    <w:rsid w:val="008F3C65"/>
    <w:rsid w:val="008F3E8F"/>
    <w:rsid w:val="008F40EE"/>
    <w:rsid w:val="008F49F7"/>
    <w:rsid w:val="008F4CE3"/>
    <w:rsid w:val="008F5375"/>
    <w:rsid w:val="008F538B"/>
    <w:rsid w:val="008F55BA"/>
    <w:rsid w:val="008F58A0"/>
    <w:rsid w:val="008F597C"/>
    <w:rsid w:val="008F5A5C"/>
    <w:rsid w:val="008F5FD6"/>
    <w:rsid w:val="008F6040"/>
    <w:rsid w:val="008F634A"/>
    <w:rsid w:val="008F65CB"/>
    <w:rsid w:val="008F6954"/>
    <w:rsid w:val="008F6B79"/>
    <w:rsid w:val="008F6EA6"/>
    <w:rsid w:val="008F72F0"/>
    <w:rsid w:val="008F72FB"/>
    <w:rsid w:val="008F7552"/>
    <w:rsid w:val="008F79D7"/>
    <w:rsid w:val="008F7B5A"/>
    <w:rsid w:val="008F7DCE"/>
    <w:rsid w:val="0090055F"/>
    <w:rsid w:val="00900952"/>
    <w:rsid w:val="00900CD4"/>
    <w:rsid w:val="00900EBC"/>
    <w:rsid w:val="0090100F"/>
    <w:rsid w:val="009010E0"/>
    <w:rsid w:val="009019C5"/>
    <w:rsid w:val="00901EDC"/>
    <w:rsid w:val="009020D8"/>
    <w:rsid w:val="009020DC"/>
    <w:rsid w:val="009021DB"/>
    <w:rsid w:val="009023C8"/>
    <w:rsid w:val="00902410"/>
    <w:rsid w:val="00902747"/>
    <w:rsid w:val="009028E2"/>
    <w:rsid w:val="00902A48"/>
    <w:rsid w:val="00902C0B"/>
    <w:rsid w:val="00902D75"/>
    <w:rsid w:val="009031A1"/>
    <w:rsid w:val="009033BD"/>
    <w:rsid w:val="0090352B"/>
    <w:rsid w:val="00903994"/>
    <w:rsid w:val="00903AE0"/>
    <w:rsid w:val="00903F9E"/>
    <w:rsid w:val="00904279"/>
    <w:rsid w:val="00904481"/>
    <w:rsid w:val="009044BE"/>
    <w:rsid w:val="00904591"/>
    <w:rsid w:val="0090532E"/>
    <w:rsid w:val="009053FF"/>
    <w:rsid w:val="009055E5"/>
    <w:rsid w:val="009055E7"/>
    <w:rsid w:val="009056B0"/>
    <w:rsid w:val="009057B3"/>
    <w:rsid w:val="00905A42"/>
    <w:rsid w:val="00906328"/>
    <w:rsid w:val="009063E0"/>
    <w:rsid w:val="00906425"/>
    <w:rsid w:val="009066D9"/>
    <w:rsid w:val="00906D45"/>
    <w:rsid w:val="00906E0A"/>
    <w:rsid w:val="00906EFA"/>
    <w:rsid w:val="009071A6"/>
    <w:rsid w:val="009078C2"/>
    <w:rsid w:val="00907A8C"/>
    <w:rsid w:val="00907BEC"/>
    <w:rsid w:val="00907C8C"/>
    <w:rsid w:val="00907FF1"/>
    <w:rsid w:val="009109A2"/>
    <w:rsid w:val="00911133"/>
    <w:rsid w:val="00911245"/>
    <w:rsid w:val="00911360"/>
    <w:rsid w:val="00911819"/>
    <w:rsid w:val="0091196B"/>
    <w:rsid w:val="00911F56"/>
    <w:rsid w:val="00912355"/>
    <w:rsid w:val="00912389"/>
    <w:rsid w:val="0091270A"/>
    <w:rsid w:val="00912B16"/>
    <w:rsid w:val="00912D5F"/>
    <w:rsid w:val="00912F4D"/>
    <w:rsid w:val="009133FC"/>
    <w:rsid w:val="0091345E"/>
    <w:rsid w:val="00913991"/>
    <w:rsid w:val="00913E02"/>
    <w:rsid w:val="009141EA"/>
    <w:rsid w:val="0091484C"/>
    <w:rsid w:val="009148F6"/>
    <w:rsid w:val="009151D5"/>
    <w:rsid w:val="009153D3"/>
    <w:rsid w:val="00916052"/>
    <w:rsid w:val="009163D9"/>
    <w:rsid w:val="00916416"/>
    <w:rsid w:val="00916846"/>
    <w:rsid w:val="00916CFB"/>
    <w:rsid w:val="00916D2E"/>
    <w:rsid w:val="0091734C"/>
    <w:rsid w:val="009176C9"/>
    <w:rsid w:val="009177CE"/>
    <w:rsid w:val="0091784E"/>
    <w:rsid w:val="009178E7"/>
    <w:rsid w:val="0091795E"/>
    <w:rsid w:val="00917AE9"/>
    <w:rsid w:val="00917B47"/>
    <w:rsid w:val="00917C08"/>
    <w:rsid w:val="00920396"/>
    <w:rsid w:val="009203CF"/>
    <w:rsid w:val="00920489"/>
    <w:rsid w:val="00920671"/>
    <w:rsid w:val="00920D21"/>
    <w:rsid w:val="00921037"/>
    <w:rsid w:val="00921175"/>
    <w:rsid w:val="009215CF"/>
    <w:rsid w:val="009215E3"/>
    <w:rsid w:val="009215FD"/>
    <w:rsid w:val="0092179E"/>
    <w:rsid w:val="00921892"/>
    <w:rsid w:val="0092192A"/>
    <w:rsid w:val="00921E67"/>
    <w:rsid w:val="00921EA9"/>
    <w:rsid w:val="00922185"/>
    <w:rsid w:val="0092260E"/>
    <w:rsid w:val="0092291C"/>
    <w:rsid w:val="00922A82"/>
    <w:rsid w:val="00922EC6"/>
    <w:rsid w:val="009230B8"/>
    <w:rsid w:val="00923814"/>
    <w:rsid w:val="0092381D"/>
    <w:rsid w:val="00923880"/>
    <w:rsid w:val="00923F32"/>
    <w:rsid w:val="00924034"/>
    <w:rsid w:val="00924305"/>
    <w:rsid w:val="00924691"/>
    <w:rsid w:val="00924AB5"/>
    <w:rsid w:val="00924F8B"/>
    <w:rsid w:val="009251C9"/>
    <w:rsid w:val="009251EC"/>
    <w:rsid w:val="0092526C"/>
    <w:rsid w:val="0092544C"/>
    <w:rsid w:val="00925D25"/>
    <w:rsid w:val="00925D46"/>
    <w:rsid w:val="009260EF"/>
    <w:rsid w:val="0092614D"/>
    <w:rsid w:val="00926478"/>
    <w:rsid w:val="00926EA3"/>
    <w:rsid w:val="00927B0C"/>
    <w:rsid w:val="00930160"/>
    <w:rsid w:val="009301BA"/>
    <w:rsid w:val="0093094B"/>
    <w:rsid w:val="00930B7C"/>
    <w:rsid w:val="00930BB1"/>
    <w:rsid w:val="009319EA"/>
    <w:rsid w:val="00931F2D"/>
    <w:rsid w:val="00931F31"/>
    <w:rsid w:val="009321A4"/>
    <w:rsid w:val="0093262F"/>
    <w:rsid w:val="009328EF"/>
    <w:rsid w:val="00932F04"/>
    <w:rsid w:val="00933037"/>
    <w:rsid w:val="00933483"/>
    <w:rsid w:val="00933934"/>
    <w:rsid w:val="009346CE"/>
    <w:rsid w:val="00934CBC"/>
    <w:rsid w:val="00935087"/>
    <w:rsid w:val="00935089"/>
    <w:rsid w:val="009355F6"/>
    <w:rsid w:val="00935657"/>
    <w:rsid w:val="0093616F"/>
    <w:rsid w:val="00936D99"/>
    <w:rsid w:val="0093714F"/>
    <w:rsid w:val="009372CD"/>
    <w:rsid w:val="00937309"/>
    <w:rsid w:val="00937E5E"/>
    <w:rsid w:val="00937E78"/>
    <w:rsid w:val="00940016"/>
    <w:rsid w:val="009400E9"/>
    <w:rsid w:val="0094030B"/>
    <w:rsid w:val="0094045A"/>
    <w:rsid w:val="00940721"/>
    <w:rsid w:val="0094079A"/>
    <w:rsid w:val="00940B13"/>
    <w:rsid w:val="00941983"/>
    <w:rsid w:val="0094222C"/>
    <w:rsid w:val="00942390"/>
    <w:rsid w:val="009423AA"/>
    <w:rsid w:val="009426B0"/>
    <w:rsid w:val="00942BE0"/>
    <w:rsid w:val="00942CD1"/>
    <w:rsid w:val="00942F87"/>
    <w:rsid w:val="00943078"/>
    <w:rsid w:val="0094328A"/>
    <w:rsid w:val="00943464"/>
    <w:rsid w:val="00943566"/>
    <w:rsid w:val="00943672"/>
    <w:rsid w:val="00943BD4"/>
    <w:rsid w:val="00943C4D"/>
    <w:rsid w:val="0094435E"/>
    <w:rsid w:val="00944538"/>
    <w:rsid w:val="009446A4"/>
    <w:rsid w:val="00944B79"/>
    <w:rsid w:val="00944C98"/>
    <w:rsid w:val="00944E99"/>
    <w:rsid w:val="00945B28"/>
    <w:rsid w:val="00945B94"/>
    <w:rsid w:val="00946381"/>
    <w:rsid w:val="009463AF"/>
    <w:rsid w:val="009466BE"/>
    <w:rsid w:val="00946926"/>
    <w:rsid w:val="00946BAF"/>
    <w:rsid w:val="0094757C"/>
    <w:rsid w:val="00947AE6"/>
    <w:rsid w:val="00950606"/>
    <w:rsid w:val="009507D7"/>
    <w:rsid w:val="00950B3D"/>
    <w:rsid w:val="00950F38"/>
    <w:rsid w:val="00951842"/>
    <w:rsid w:val="00951CEA"/>
    <w:rsid w:val="00951D80"/>
    <w:rsid w:val="009534F5"/>
    <w:rsid w:val="0095350D"/>
    <w:rsid w:val="009535EC"/>
    <w:rsid w:val="00953CBF"/>
    <w:rsid w:val="00953D68"/>
    <w:rsid w:val="00953FD2"/>
    <w:rsid w:val="00954A25"/>
    <w:rsid w:val="00954ABD"/>
    <w:rsid w:val="00954E15"/>
    <w:rsid w:val="00954E28"/>
    <w:rsid w:val="00954EED"/>
    <w:rsid w:val="009550E7"/>
    <w:rsid w:val="009554EB"/>
    <w:rsid w:val="00955520"/>
    <w:rsid w:val="009556DE"/>
    <w:rsid w:val="00955C61"/>
    <w:rsid w:val="00956132"/>
    <w:rsid w:val="0095620B"/>
    <w:rsid w:val="009565B4"/>
    <w:rsid w:val="0095701F"/>
    <w:rsid w:val="009574D6"/>
    <w:rsid w:val="00957A2D"/>
    <w:rsid w:val="00960592"/>
    <w:rsid w:val="0096098E"/>
    <w:rsid w:val="00960A5C"/>
    <w:rsid w:val="00960E9E"/>
    <w:rsid w:val="00961296"/>
    <w:rsid w:val="00961343"/>
    <w:rsid w:val="00961524"/>
    <w:rsid w:val="009618FE"/>
    <w:rsid w:val="0096191D"/>
    <w:rsid w:val="00961ABE"/>
    <w:rsid w:val="00961D43"/>
    <w:rsid w:val="009621C8"/>
    <w:rsid w:val="00962306"/>
    <w:rsid w:val="009629C4"/>
    <w:rsid w:val="00962E25"/>
    <w:rsid w:val="00962F82"/>
    <w:rsid w:val="00963126"/>
    <w:rsid w:val="00963299"/>
    <w:rsid w:val="009633F6"/>
    <w:rsid w:val="0096345B"/>
    <w:rsid w:val="009639BF"/>
    <w:rsid w:val="00964181"/>
    <w:rsid w:val="009644F1"/>
    <w:rsid w:val="009645A2"/>
    <w:rsid w:val="00964794"/>
    <w:rsid w:val="009648EC"/>
    <w:rsid w:val="00964C97"/>
    <w:rsid w:val="00965BB4"/>
    <w:rsid w:val="00965EA9"/>
    <w:rsid w:val="00965F82"/>
    <w:rsid w:val="009665CA"/>
    <w:rsid w:val="00966749"/>
    <w:rsid w:val="009667E3"/>
    <w:rsid w:val="00967023"/>
    <w:rsid w:val="009673C8"/>
    <w:rsid w:val="00967629"/>
    <w:rsid w:val="00967893"/>
    <w:rsid w:val="009703B8"/>
    <w:rsid w:val="00970DA2"/>
    <w:rsid w:val="0097120F"/>
    <w:rsid w:val="0097136E"/>
    <w:rsid w:val="009719C5"/>
    <w:rsid w:val="00971DCF"/>
    <w:rsid w:val="0097278A"/>
    <w:rsid w:val="009729BE"/>
    <w:rsid w:val="009729E9"/>
    <w:rsid w:val="00972AB3"/>
    <w:rsid w:val="00972D2D"/>
    <w:rsid w:val="00972DA2"/>
    <w:rsid w:val="00973276"/>
    <w:rsid w:val="00973449"/>
    <w:rsid w:val="00973476"/>
    <w:rsid w:val="0097370D"/>
    <w:rsid w:val="00974127"/>
    <w:rsid w:val="0097413E"/>
    <w:rsid w:val="00974225"/>
    <w:rsid w:val="00974469"/>
    <w:rsid w:val="00974504"/>
    <w:rsid w:val="00974600"/>
    <w:rsid w:val="0097491C"/>
    <w:rsid w:val="00974A5E"/>
    <w:rsid w:val="00974DE9"/>
    <w:rsid w:val="009753C3"/>
    <w:rsid w:val="009754E1"/>
    <w:rsid w:val="00975576"/>
    <w:rsid w:val="009755E8"/>
    <w:rsid w:val="00975ECA"/>
    <w:rsid w:val="009763AE"/>
    <w:rsid w:val="00976519"/>
    <w:rsid w:val="009766BB"/>
    <w:rsid w:val="0097671E"/>
    <w:rsid w:val="009770AD"/>
    <w:rsid w:val="009771BD"/>
    <w:rsid w:val="00977269"/>
    <w:rsid w:val="009773E3"/>
    <w:rsid w:val="00977404"/>
    <w:rsid w:val="00977567"/>
    <w:rsid w:val="00977700"/>
    <w:rsid w:val="0097774F"/>
    <w:rsid w:val="009779A1"/>
    <w:rsid w:val="00977B53"/>
    <w:rsid w:val="00980128"/>
    <w:rsid w:val="00980A1B"/>
    <w:rsid w:val="00980E01"/>
    <w:rsid w:val="009813C5"/>
    <w:rsid w:val="00981544"/>
    <w:rsid w:val="0098193F"/>
    <w:rsid w:val="00981B95"/>
    <w:rsid w:val="00981C17"/>
    <w:rsid w:val="009821BC"/>
    <w:rsid w:val="00982269"/>
    <w:rsid w:val="0098275E"/>
    <w:rsid w:val="00982BD9"/>
    <w:rsid w:val="00982CC2"/>
    <w:rsid w:val="00982DD6"/>
    <w:rsid w:val="00982E32"/>
    <w:rsid w:val="00982EF5"/>
    <w:rsid w:val="009831B1"/>
    <w:rsid w:val="00983574"/>
    <w:rsid w:val="009835AB"/>
    <w:rsid w:val="00983B59"/>
    <w:rsid w:val="00983D08"/>
    <w:rsid w:val="00984084"/>
    <w:rsid w:val="00984556"/>
    <w:rsid w:val="00984663"/>
    <w:rsid w:val="009846E0"/>
    <w:rsid w:val="00984C65"/>
    <w:rsid w:val="00984E25"/>
    <w:rsid w:val="00984FE0"/>
    <w:rsid w:val="00985017"/>
    <w:rsid w:val="0098553B"/>
    <w:rsid w:val="00985A43"/>
    <w:rsid w:val="00985B50"/>
    <w:rsid w:val="00986154"/>
    <w:rsid w:val="0098616A"/>
    <w:rsid w:val="009864C6"/>
    <w:rsid w:val="00986A51"/>
    <w:rsid w:val="00987166"/>
    <w:rsid w:val="009879AC"/>
    <w:rsid w:val="00987B43"/>
    <w:rsid w:val="00987BB2"/>
    <w:rsid w:val="00987C07"/>
    <w:rsid w:val="009900B4"/>
    <w:rsid w:val="0099016F"/>
    <w:rsid w:val="00990688"/>
    <w:rsid w:val="00990702"/>
    <w:rsid w:val="00990A00"/>
    <w:rsid w:val="00990D2E"/>
    <w:rsid w:val="00990D3A"/>
    <w:rsid w:val="00991F97"/>
    <w:rsid w:val="0099227D"/>
    <w:rsid w:val="009925FE"/>
    <w:rsid w:val="009928DA"/>
    <w:rsid w:val="009928F2"/>
    <w:rsid w:val="0099297B"/>
    <w:rsid w:val="00993625"/>
    <w:rsid w:val="0099381B"/>
    <w:rsid w:val="00993A67"/>
    <w:rsid w:val="00993EC1"/>
    <w:rsid w:val="009940FD"/>
    <w:rsid w:val="009944B0"/>
    <w:rsid w:val="00994646"/>
    <w:rsid w:val="009947A9"/>
    <w:rsid w:val="00995175"/>
    <w:rsid w:val="00995481"/>
    <w:rsid w:val="0099555A"/>
    <w:rsid w:val="0099569A"/>
    <w:rsid w:val="0099579B"/>
    <w:rsid w:val="00995AE8"/>
    <w:rsid w:val="00995B82"/>
    <w:rsid w:val="00995F46"/>
    <w:rsid w:val="00995F6A"/>
    <w:rsid w:val="00996612"/>
    <w:rsid w:val="00996720"/>
    <w:rsid w:val="00996E42"/>
    <w:rsid w:val="00996E7D"/>
    <w:rsid w:val="00996EA2"/>
    <w:rsid w:val="00996F36"/>
    <w:rsid w:val="00996F3D"/>
    <w:rsid w:val="00997506"/>
    <w:rsid w:val="00997E4D"/>
    <w:rsid w:val="009A068A"/>
    <w:rsid w:val="009A08F6"/>
    <w:rsid w:val="009A0985"/>
    <w:rsid w:val="009A0C4E"/>
    <w:rsid w:val="009A0EF1"/>
    <w:rsid w:val="009A1019"/>
    <w:rsid w:val="009A1122"/>
    <w:rsid w:val="009A13A5"/>
    <w:rsid w:val="009A245D"/>
    <w:rsid w:val="009A2A1E"/>
    <w:rsid w:val="009A2D0F"/>
    <w:rsid w:val="009A3223"/>
    <w:rsid w:val="009A3A35"/>
    <w:rsid w:val="009A3AC7"/>
    <w:rsid w:val="009A3BCF"/>
    <w:rsid w:val="009A3D9A"/>
    <w:rsid w:val="009A4652"/>
    <w:rsid w:val="009A4B4C"/>
    <w:rsid w:val="009A4ED3"/>
    <w:rsid w:val="009A5275"/>
    <w:rsid w:val="009A56AF"/>
    <w:rsid w:val="009A5818"/>
    <w:rsid w:val="009A5F76"/>
    <w:rsid w:val="009A5FC0"/>
    <w:rsid w:val="009A68D6"/>
    <w:rsid w:val="009A68DA"/>
    <w:rsid w:val="009A6BD5"/>
    <w:rsid w:val="009A6E65"/>
    <w:rsid w:val="009A73CE"/>
    <w:rsid w:val="009A73D8"/>
    <w:rsid w:val="009A74F6"/>
    <w:rsid w:val="009A7D53"/>
    <w:rsid w:val="009A7F20"/>
    <w:rsid w:val="009B0705"/>
    <w:rsid w:val="009B07A5"/>
    <w:rsid w:val="009B0A3C"/>
    <w:rsid w:val="009B0A7C"/>
    <w:rsid w:val="009B1400"/>
    <w:rsid w:val="009B1912"/>
    <w:rsid w:val="009B1CF7"/>
    <w:rsid w:val="009B1F97"/>
    <w:rsid w:val="009B204A"/>
    <w:rsid w:val="009B226C"/>
    <w:rsid w:val="009B2355"/>
    <w:rsid w:val="009B2514"/>
    <w:rsid w:val="009B2C78"/>
    <w:rsid w:val="009B2DC6"/>
    <w:rsid w:val="009B2E90"/>
    <w:rsid w:val="009B3D3D"/>
    <w:rsid w:val="009B3EB8"/>
    <w:rsid w:val="009B4219"/>
    <w:rsid w:val="009B51C5"/>
    <w:rsid w:val="009B544B"/>
    <w:rsid w:val="009B57AF"/>
    <w:rsid w:val="009B57BA"/>
    <w:rsid w:val="009B6072"/>
    <w:rsid w:val="009B61B6"/>
    <w:rsid w:val="009B636D"/>
    <w:rsid w:val="009B63A8"/>
    <w:rsid w:val="009B63FA"/>
    <w:rsid w:val="009B76FF"/>
    <w:rsid w:val="009B7A55"/>
    <w:rsid w:val="009B7FBF"/>
    <w:rsid w:val="009C0136"/>
    <w:rsid w:val="009C028C"/>
    <w:rsid w:val="009C034B"/>
    <w:rsid w:val="009C04E5"/>
    <w:rsid w:val="009C0652"/>
    <w:rsid w:val="009C14E1"/>
    <w:rsid w:val="009C168D"/>
    <w:rsid w:val="009C1A6E"/>
    <w:rsid w:val="009C2F0D"/>
    <w:rsid w:val="009C379D"/>
    <w:rsid w:val="009C40B3"/>
    <w:rsid w:val="009C414C"/>
    <w:rsid w:val="009C4232"/>
    <w:rsid w:val="009C4608"/>
    <w:rsid w:val="009C47AA"/>
    <w:rsid w:val="009C4DC4"/>
    <w:rsid w:val="009C5286"/>
    <w:rsid w:val="009C53EA"/>
    <w:rsid w:val="009C547B"/>
    <w:rsid w:val="009C5E52"/>
    <w:rsid w:val="009C6066"/>
    <w:rsid w:val="009C6401"/>
    <w:rsid w:val="009C662A"/>
    <w:rsid w:val="009C671C"/>
    <w:rsid w:val="009C6795"/>
    <w:rsid w:val="009C6A62"/>
    <w:rsid w:val="009C766B"/>
    <w:rsid w:val="009C789D"/>
    <w:rsid w:val="009C7DD1"/>
    <w:rsid w:val="009C7F8C"/>
    <w:rsid w:val="009D02AE"/>
    <w:rsid w:val="009D0363"/>
    <w:rsid w:val="009D0581"/>
    <w:rsid w:val="009D10F2"/>
    <w:rsid w:val="009D12CA"/>
    <w:rsid w:val="009D130F"/>
    <w:rsid w:val="009D1590"/>
    <w:rsid w:val="009D1EF1"/>
    <w:rsid w:val="009D225D"/>
    <w:rsid w:val="009D2DB9"/>
    <w:rsid w:val="009D2EA5"/>
    <w:rsid w:val="009D2F92"/>
    <w:rsid w:val="009D3062"/>
    <w:rsid w:val="009D3512"/>
    <w:rsid w:val="009D373E"/>
    <w:rsid w:val="009D380F"/>
    <w:rsid w:val="009D3A39"/>
    <w:rsid w:val="009D3FDB"/>
    <w:rsid w:val="009D44D3"/>
    <w:rsid w:val="009D4EDF"/>
    <w:rsid w:val="009D5791"/>
    <w:rsid w:val="009D5C94"/>
    <w:rsid w:val="009D5FAE"/>
    <w:rsid w:val="009D6081"/>
    <w:rsid w:val="009D6201"/>
    <w:rsid w:val="009D6421"/>
    <w:rsid w:val="009D6854"/>
    <w:rsid w:val="009D6B65"/>
    <w:rsid w:val="009D6D7C"/>
    <w:rsid w:val="009D70D2"/>
    <w:rsid w:val="009D75BC"/>
    <w:rsid w:val="009D79C7"/>
    <w:rsid w:val="009D7CA2"/>
    <w:rsid w:val="009E0183"/>
    <w:rsid w:val="009E029A"/>
    <w:rsid w:val="009E0479"/>
    <w:rsid w:val="009E0665"/>
    <w:rsid w:val="009E12D3"/>
    <w:rsid w:val="009E12F3"/>
    <w:rsid w:val="009E16C9"/>
    <w:rsid w:val="009E1C3B"/>
    <w:rsid w:val="009E1CF7"/>
    <w:rsid w:val="009E1F00"/>
    <w:rsid w:val="009E2045"/>
    <w:rsid w:val="009E25A5"/>
    <w:rsid w:val="009E262D"/>
    <w:rsid w:val="009E2703"/>
    <w:rsid w:val="009E2847"/>
    <w:rsid w:val="009E28D7"/>
    <w:rsid w:val="009E2C8E"/>
    <w:rsid w:val="009E3253"/>
    <w:rsid w:val="009E3616"/>
    <w:rsid w:val="009E388C"/>
    <w:rsid w:val="009E39AC"/>
    <w:rsid w:val="009E3A9F"/>
    <w:rsid w:val="009E43F7"/>
    <w:rsid w:val="009E4A47"/>
    <w:rsid w:val="009E4B0D"/>
    <w:rsid w:val="009E514E"/>
    <w:rsid w:val="009E5167"/>
    <w:rsid w:val="009E5182"/>
    <w:rsid w:val="009E52CE"/>
    <w:rsid w:val="009E59A8"/>
    <w:rsid w:val="009E6154"/>
    <w:rsid w:val="009E6388"/>
    <w:rsid w:val="009E6E09"/>
    <w:rsid w:val="009E6E11"/>
    <w:rsid w:val="009E6F40"/>
    <w:rsid w:val="009E7B2E"/>
    <w:rsid w:val="009F0663"/>
    <w:rsid w:val="009F0BB5"/>
    <w:rsid w:val="009F12BF"/>
    <w:rsid w:val="009F15F6"/>
    <w:rsid w:val="009F1AE3"/>
    <w:rsid w:val="009F1F2C"/>
    <w:rsid w:val="009F200F"/>
    <w:rsid w:val="009F21BD"/>
    <w:rsid w:val="009F25EB"/>
    <w:rsid w:val="009F2B0B"/>
    <w:rsid w:val="009F2B62"/>
    <w:rsid w:val="009F32F8"/>
    <w:rsid w:val="009F4050"/>
    <w:rsid w:val="009F49F2"/>
    <w:rsid w:val="009F4CA4"/>
    <w:rsid w:val="009F5071"/>
    <w:rsid w:val="009F5074"/>
    <w:rsid w:val="009F6ABD"/>
    <w:rsid w:val="009F6EB1"/>
    <w:rsid w:val="009F727A"/>
    <w:rsid w:val="009F7B6A"/>
    <w:rsid w:val="009F7BEC"/>
    <w:rsid w:val="009F7C8D"/>
    <w:rsid w:val="009F7DDE"/>
    <w:rsid w:val="00A003B6"/>
    <w:rsid w:val="00A00532"/>
    <w:rsid w:val="00A00829"/>
    <w:rsid w:val="00A00AC4"/>
    <w:rsid w:val="00A00B9C"/>
    <w:rsid w:val="00A00D42"/>
    <w:rsid w:val="00A00F9C"/>
    <w:rsid w:val="00A01144"/>
    <w:rsid w:val="00A01514"/>
    <w:rsid w:val="00A0157A"/>
    <w:rsid w:val="00A01C6A"/>
    <w:rsid w:val="00A023B7"/>
    <w:rsid w:val="00A02616"/>
    <w:rsid w:val="00A02772"/>
    <w:rsid w:val="00A02EB0"/>
    <w:rsid w:val="00A032F4"/>
    <w:rsid w:val="00A03C78"/>
    <w:rsid w:val="00A03ED3"/>
    <w:rsid w:val="00A042B1"/>
    <w:rsid w:val="00A042EE"/>
    <w:rsid w:val="00A04474"/>
    <w:rsid w:val="00A044E3"/>
    <w:rsid w:val="00A04981"/>
    <w:rsid w:val="00A04DC7"/>
    <w:rsid w:val="00A0503C"/>
    <w:rsid w:val="00A0541A"/>
    <w:rsid w:val="00A0556B"/>
    <w:rsid w:val="00A056C9"/>
    <w:rsid w:val="00A058FE"/>
    <w:rsid w:val="00A0648A"/>
    <w:rsid w:val="00A064FA"/>
    <w:rsid w:val="00A066D5"/>
    <w:rsid w:val="00A0685A"/>
    <w:rsid w:val="00A06867"/>
    <w:rsid w:val="00A068A2"/>
    <w:rsid w:val="00A06B91"/>
    <w:rsid w:val="00A06C0A"/>
    <w:rsid w:val="00A0762F"/>
    <w:rsid w:val="00A077DE"/>
    <w:rsid w:val="00A07E28"/>
    <w:rsid w:val="00A1048F"/>
    <w:rsid w:val="00A1071C"/>
    <w:rsid w:val="00A10869"/>
    <w:rsid w:val="00A10A48"/>
    <w:rsid w:val="00A10ABE"/>
    <w:rsid w:val="00A11C7B"/>
    <w:rsid w:val="00A124F2"/>
    <w:rsid w:val="00A1251C"/>
    <w:rsid w:val="00A126D0"/>
    <w:rsid w:val="00A12997"/>
    <w:rsid w:val="00A12AD9"/>
    <w:rsid w:val="00A12FBB"/>
    <w:rsid w:val="00A1341F"/>
    <w:rsid w:val="00A13763"/>
    <w:rsid w:val="00A13A42"/>
    <w:rsid w:val="00A13C6A"/>
    <w:rsid w:val="00A13D8C"/>
    <w:rsid w:val="00A144AA"/>
    <w:rsid w:val="00A1462F"/>
    <w:rsid w:val="00A14D31"/>
    <w:rsid w:val="00A15255"/>
    <w:rsid w:val="00A155D9"/>
    <w:rsid w:val="00A15878"/>
    <w:rsid w:val="00A15C49"/>
    <w:rsid w:val="00A15DC7"/>
    <w:rsid w:val="00A16251"/>
    <w:rsid w:val="00A16B94"/>
    <w:rsid w:val="00A16D01"/>
    <w:rsid w:val="00A171FC"/>
    <w:rsid w:val="00A1760C"/>
    <w:rsid w:val="00A1775A"/>
    <w:rsid w:val="00A17C3D"/>
    <w:rsid w:val="00A20230"/>
    <w:rsid w:val="00A2044D"/>
    <w:rsid w:val="00A2079D"/>
    <w:rsid w:val="00A20C9A"/>
    <w:rsid w:val="00A211EE"/>
    <w:rsid w:val="00A21B56"/>
    <w:rsid w:val="00A21E40"/>
    <w:rsid w:val="00A22126"/>
    <w:rsid w:val="00A22545"/>
    <w:rsid w:val="00A2276F"/>
    <w:rsid w:val="00A228FD"/>
    <w:rsid w:val="00A22B0C"/>
    <w:rsid w:val="00A22DA1"/>
    <w:rsid w:val="00A22E4A"/>
    <w:rsid w:val="00A22F37"/>
    <w:rsid w:val="00A230AE"/>
    <w:rsid w:val="00A239A7"/>
    <w:rsid w:val="00A23F9E"/>
    <w:rsid w:val="00A244CB"/>
    <w:rsid w:val="00A2463E"/>
    <w:rsid w:val="00A24AC8"/>
    <w:rsid w:val="00A250F6"/>
    <w:rsid w:val="00A25493"/>
    <w:rsid w:val="00A257B5"/>
    <w:rsid w:val="00A25C48"/>
    <w:rsid w:val="00A25CA3"/>
    <w:rsid w:val="00A25D7E"/>
    <w:rsid w:val="00A25DB3"/>
    <w:rsid w:val="00A2626A"/>
    <w:rsid w:val="00A26285"/>
    <w:rsid w:val="00A26578"/>
    <w:rsid w:val="00A265FE"/>
    <w:rsid w:val="00A26602"/>
    <w:rsid w:val="00A2673F"/>
    <w:rsid w:val="00A26932"/>
    <w:rsid w:val="00A26A49"/>
    <w:rsid w:val="00A26D33"/>
    <w:rsid w:val="00A27A0B"/>
    <w:rsid w:val="00A27F86"/>
    <w:rsid w:val="00A2B6BF"/>
    <w:rsid w:val="00A3002A"/>
    <w:rsid w:val="00A3032A"/>
    <w:rsid w:val="00A306AF"/>
    <w:rsid w:val="00A30750"/>
    <w:rsid w:val="00A3111E"/>
    <w:rsid w:val="00A31328"/>
    <w:rsid w:val="00A314A5"/>
    <w:rsid w:val="00A318D6"/>
    <w:rsid w:val="00A31ABE"/>
    <w:rsid w:val="00A31B2E"/>
    <w:rsid w:val="00A31CB4"/>
    <w:rsid w:val="00A322CE"/>
    <w:rsid w:val="00A323D4"/>
    <w:rsid w:val="00A32440"/>
    <w:rsid w:val="00A32959"/>
    <w:rsid w:val="00A32BA5"/>
    <w:rsid w:val="00A32CEE"/>
    <w:rsid w:val="00A3312F"/>
    <w:rsid w:val="00A33329"/>
    <w:rsid w:val="00A333FB"/>
    <w:rsid w:val="00A33871"/>
    <w:rsid w:val="00A3388A"/>
    <w:rsid w:val="00A3426E"/>
    <w:rsid w:val="00A34356"/>
    <w:rsid w:val="00A3473E"/>
    <w:rsid w:val="00A348E5"/>
    <w:rsid w:val="00A34A07"/>
    <w:rsid w:val="00A34CE0"/>
    <w:rsid w:val="00A34F3B"/>
    <w:rsid w:val="00A351CE"/>
    <w:rsid w:val="00A35891"/>
    <w:rsid w:val="00A35D37"/>
    <w:rsid w:val="00A364AC"/>
    <w:rsid w:val="00A3689B"/>
    <w:rsid w:val="00A3719B"/>
    <w:rsid w:val="00A379CB"/>
    <w:rsid w:val="00A4000E"/>
    <w:rsid w:val="00A405EC"/>
    <w:rsid w:val="00A40AFE"/>
    <w:rsid w:val="00A40DD3"/>
    <w:rsid w:val="00A40ECF"/>
    <w:rsid w:val="00A412A5"/>
    <w:rsid w:val="00A4132C"/>
    <w:rsid w:val="00A41651"/>
    <w:rsid w:val="00A41ABE"/>
    <w:rsid w:val="00A42614"/>
    <w:rsid w:val="00A42E41"/>
    <w:rsid w:val="00A42E5D"/>
    <w:rsid w:val="00A43BAC"/>
    <w:rsid w:val="00A43C94"/>
    <w:rsid w:val="00A43D7F"/>
    <w:rsid w:val="00A43D80"/>
    <w:rsid w:val="00A43DE6"/>
    <w:rsid w:val="00A43E44"/>
    <w:rsid w:val="00A44568"/>
    <w:rsid w:val="00A44C9E"/>
    <w:rsid w:val="00A45EE0"/>
    <w:rsid w:val="00A463B6"/>
    <w:rsid w:val="00A46537"/>
    <w:rsid w:val="00A467B9"/>
    <w:rsid w:val="00A46CEC"/>
    <w:rsid w:val="00A47599"/>
    <w:rsid w:val="00A47A84"/>
    <w:rsid w:val="00A47B12"/>
    <w:rsid w:val="00A47FE1"/>
    <w:rsid w:val="00A50845"/>
    <w:rsid w:val="00A50899"/>
    <w:rsid w:val="00A508D2"/>
    <w:rsid w:val="00A50A85"/>
    <w:rsid w:val="00A50BE7"/>
    <w:rsid w:val="00A50CD4"/>
    <w:rsid w:val="00A50DAE"/>
    <w:rsid w:val="00A50DC5"/>
    <w:rsid w:val="00A50E40"/>
    <w:rsid w:val="00A51372"/>
    <w:rsid w:val="00A51742"/>
    <w:rsid w:val="00A5174F"/>
    <w:rsid w:val="00A51B46"/>
    <w:rsid w:val="00A51F48"/>
    <w:rsid w:val="00A52AEC"/>
    <w:rsid w:val="00A52BD7"/>
    <w:rsid w:val="00A52E43"/>
    <w:rsid w:val="00A536E8"/>
    <w:rsid w:val="00A5397C"/>
    <w:rsid w:val="00A5439D"/>
    <w:rsid w:val="00A543F9"/>
    <w:rsid w:val="00A54F5A"/>
    <w:rsid w:val="00A55321"/>
    <w:rsid w:val="00A557F6"/>
    <w:rsid w:val="00A55808"/>
    <w:rsid w:val="00A56B83"/>
    <w:rsid w:val="00A57905"/>
    <w:rsid w:val="00A57AD0"/>
    <w:rsid w:val="00A57DB0"/>
    <w:rsid w:val="00A57EB3"/>
    <w:rsid w:val="00A603FA"/>
    <w:rsid w:val="00A60586"/>
    <w:rsid w:val="00A60D4E"/>
    <w:rsid w:val="00A60FB5"/>
    <w:rsid w:val="00A617C7"/>
    <w:rsid w:val="00A61C93"/>
    <w:rsid w:val="00A61CCD"/>
    <w:rsid w:val="00A6247E"/>
    <w:rsid w:val="00A6259E"/>
    <w:rsid w:val="00A62A0A"/>
    <w:rsid w:val="00A62CB1"/>
    <w:rsid w:val="00A630AA"/>
    <w:rsid w:val="00A638F1"/>
    <w:rsid w:val="00A63EB0"/>
    <w:rsid w:val="00A64147"/>
    <w:rsid w:val="00A643F8"/>
    <w:rsid w:val="00A644AB"/>
    <w:rsid w:val="00A6460E"/>
    <w:rsid w:val="00A64771"/>
    <w:rsid w:val="00A651CF"/>
    <w:rsid w:val="00A6524C"/>
    <w:rsid w:val="00A6535C"/>
    <w:rsid w:val="00A6566F"/>
    <w:rsid w:val="00A65CBB"/>
    <w:rsid w:val="00A65D51"/>
    <w:rsid w:val="00A65FB1"/>
    <w:rsid w:val="00A666DC"/>
    <w:rsid w:val="00A66FE4"/>
    <w:rsid w:val="00A670BE"/>
    <w:rsid w:val="00A67102"/>
    <w:rsid w:val="00A6741A"/>
    <w:rsid w:val="00A675A1"/>
    <w:rsid w:val="00A678E5"/>
    <w:rsid w:val="00A7055E"/>
    <w:rsid w:val="00A70752"/>
    <w:rsid w:val="00A70966"/>
    <w:rsid w:val="00A70A40"/>
    <w:rsid w:val="00A7114B"/>
    <w:rsid w:val="00A7134D"/>
    <w:rsid w:val="00A7142F"/>
    <w:rsid w:val="00A714F4"/>
    <w:rsid w:val="00A716E8"/>
    <w:rsid w:val="00A7198F"/>
    <w:rsid w:val="00A720F7"/>
    <w:rsid w:val="00A723FD"/>
    <w:rsid w:val="00A727DB"/>
    <w:rsid w:val="00A729D6"/>
    <w:rsid w:val="00A72AFB"/>
    <w:rsid w:val="00A72BBB"/>
    <w:rsid w:val="00A72FC6"/>
    <w:rsid w:val="00A7308E"/>
    <w:rsid w:val="00A73D43"/>
    <w:rsid w:val="00A74196"/>
    <w:rsid w:val="00A74BA2"/>
    <w:rsid w:val="00A74FBE"/>
    <w:rsid w:val="00A75573"/>
    <w:rsid w:val="00A7585D"/>
    <w:rsid w:val="00A758B9"/>
    <w:rsid w:val="00A75BD8"/>
    <w:rsid w:val="00A75C6B"/>
    <w:rsid w:val="00A76177"/>
    <w:rsid w:val="00A769D8"/>
    <w:rsid w:val="00A76AB8"/>
    <w:rsid w:val="00A76B42"/>
    <w:rsid w:val="00A76E30"/>
    <w:rsid w:val="00A77679"/>
    <w:rsid w:val="00A77BEB"/>
    <w:rsid w:val="00A77C3D"/>
    <w:rsid w:val="00A77E40"/>
    <w:rsid w:val="00A80154"/>
    <w:rsid w:val="00A801C8"/>
    <w:rsid w:val="00A80675"/>
    <w:rsid w:val="00A80A99"/>
    <w:rsid w:val="00A80BC3"/>
    <w:rsid w:val="00A80F7D"/>
    <w:rsid w:val="00A81210"/>
    <w:rsid w:val="00A814FC"/>
    <w:rsid w:val="00A8172C"/>
    <w:rsid w:val="00A81880"/>
    <w:rsid w:val="00A819C3"/>
    <w:rsid w:val="00A81F8A"/>
    <w:rsid w:val="00A82088"/>
    <w:rsid w:val="00A8247E"/>
    <w:rsid w:val="00A825C5"/>
    <w:rsid w:val="00A8275B"/>
    <w:rsid w:val="00A83903"/>
    <w:rsid w:val="00A83B56"/>
    <w:rsid w:val="00A8476F"/>
    <w:rsid w:val="00A850A2"/>
    <w:rsid w:val="00A85444"/>
    <w:rsid w:val="00A8564B"/>
    <w:rsid w:val="00A856EB"/>
    <w:rsid w:val="00A8575B"/>
    <w:rsid w:val="00A8577E"/>
    <w:rsid w:val="00A858E9"/>
    <w:rsid w:val="00A85A7B"/>
    <w:rsid w:val="00A85C89"/>
    <w:rsid w:val="00A85ED3"/>
    <w:rsid w:val="00A85F2B"/>
    <w:rsid w:val="00A86038"/>
    <w:rsid w:val="00A86232"/>
    <w:rsid w:val="00A86FDE"/>
    <w:rsid w:val="00A87C7B"/>
    <w:rsid w:val="00A9006E"/>
    <w:rsid w:val="00A906BE"/>
    <w:rsid w:val="00A907EF"/>
    <w:rsid w:val="00A90B8C"/>
    <w:rsid w:val="00A90D51"/>
    <w:rsid w:val="00A90E9D"/>
    <w:rsid w:val="00A913E1"/>
    <w:rsid w:val="00A91997"/>
    <w:rsid w:val="00A91AE1"/>
    <w:rsid w:val="00A91EF0"/>
    <w:rsid w:val="00A92041"/>
    <w:rsid w:val="00A9254E"/>
    <w:rsid w:val="00A928E6"/>
    <w:rsid w:val="00A929FB"/>
    <w:rsid w:val="00A92A05"/>
    <w:rsid w:val="00A92B2F"/>
    <w:rsid w:val="00A93709"/>
    <w:rsid w:val="00A9385F"/>
    <w:rsid w:val="00A9388A"/>
    <w:rsid w:val="00A93DC1"/>
    <w:rsid w:val="00A940B7"/>
    <w:rsid w:val="00A9446F"/>
    <w:rsid w:val="00A94480"/>
    <w:rsid w:val="00A94496"/>
    <w:rsid w:val="00A953EE"/>
    <w:rsid w:val="00A958EB"/>
    <w:rsid w:val="00A95C01"/>
    <w:rsid w:val="00A95DB9"/>
    <w:rsid w:val="00A9621C"/>
    <w:rsid w:val="00A974C5"/>
    <w:rsid w:val="00A9789B"/>
    <w:rsid w:val="00AA00EF"/>
    <w:rsid w:val="00AA05C5"/>
    <w:rsid w:val="00AA07F6"/>
    <w:rsid w:val="00AA1307"/>
    <w:rsid w:val="00AA1868"/>
    <w:rsid w:val="00AA2091"/>
    <w:rsid w:val="00AA21AB"/>
    <w:rsid w:val="00AA23E0"/>
    <w:rsid w:val="00AA28A9"/>
    <w:rsid w:val="00AA2DE6"/>
    <w:rsid w:val="00AA2ECE"/>
    <w:rsid w:val="00AA33C6"/>
    <w:rsid w:val="00AA34DC"/>
    <w:rsid w:val="00AA409C"/>
    <w:rsid w:val="00AA40FF"/>
    <w:rsid w:val="00AA4118"/>
    <w:rsid w:val="00AA4632"/>
    <w:rsid w:val="00AA4D21"/>
    <w:rsid w:val="00AA51EA"/>
    <w:rsid w:val="00AA5B1C"/>
    <w:rsid w:val="00AA5B9D"/>
    <w:rsid w:val="00AA5C49"/>
    <w:rsid w:val="00AA5E87"/>
    <w:rsid w:val="00AA5EC7"/>
    <w:rsid w:val="00AA5F01"/>
    <w:rsid w:val="00AA6A96"/>
    <w:rsid w:val="00AA6FA7"/>
    <w:rsid w:val="00AA780E"/>
    <w:rsid w:val="00AA7856"/>
    <w:rsid w:val="00AA7F9A"/>
    <w:rsid w:val="00AB00D0"/>
    <w:rsid w:val="00AB097C"/>
    <w:rsid w:val="00AB0D4A"/>
    <w:rsid w:val="00AB0E33"/>
    <w:rsid w:val="00AB0F50"/>
    <w:rsid w:val="00AB11C9"/>
    <w:rsid w:val="00AB15EB"/>
    <w:rsid w:val="00AB178C"/>
    <w:rsid w:val="00AB2ED5"/>
    <w:rsid w:val="00AB31E5"/>
    <w:rsid w:val="00AB3284"/>
    <w:rsid w:val="00AB33E4"/>
    <w:rsid w:val="00AB3874"/>
    <w:rsid w:val="00AB400C"/>
    <w:rsid w:val="00AB4054"/>
    <w:rsid w:val="00AB485E"/>
    <w:rsid w:val="00AB48A5"/>
    <w:rsid w:val="00AB4A7F"/>
    <w:rsid w:val="00AB4BE9"/>
    <w:rsid w:val="00AB4E52"/>
    <w:rsid w:val="00AB4F45"/>
    <w:rsid w:val="00AB536B"/>
    <w:rsid w:val="00AB5596"/>
    <w:rsid w:val="00AB5747"/>
    <w:rsid w:val="00AB6009"/>
    <w:rsid w:val="00AB61A6"/>
    <w:rsid w:val="00AB65F1"/>
    <w:rsid w:val="00AB66FD"/>
    <w:rsid w:val="00AB6811"/>
    <w:rsid w:val="00AB6E39"/>
    <w:rsid w:val="00AB6E75"/>
    <w:rsid w:val="00AB70D2"/>
    <w:rsid w:val="00AB75E7"/>
    <w:rsid w:val="00AB765A"/>
    <w:rsid w:val="00AB787B"/>
    <w:rsid w:val="00AB79DB"/>
    <w:rsid w:val="00AB7C44"/>
    <w:rsid w:val="00AC00D2"/>
    <w:rsid w:val="00AC0709"/>
    <w:rsid w:val="00AC0F1A"/>
    <w:rsid w:val="00AC130D"/>
    <w:rsid w:val="00AC13AD"/>
    <w:rsid w:val="00AC155F"/>
    <w:rsid w:val="00AC1998"/>
    <w:rsid w:val="00AC1C07"/>
    <w:rsid w:val="00AC238A"/>
    <w:rsid w:val="00AC2501"/>
    <w:rsid w:val="00AC2605"/>
    <w:rsid w:val="00AC292E"/>
    <w:rsid w:val="00AC2D38"/>
    <w:rsid w:val="00AC2DF7"/>
    <w:rsid w:val="00AC391E"/>
    <w:rsid w:val="00AC39CA"/>
    <w:rsid w:val="00AC39F2"/>
    <w:rsid w:val="00AC39F4"/>
    <w:rsid w:val="00AC3AAF"/>
    <w:rsid w:val="00AC3B1B"/>
    <w:rsid w:val="00AC3C40"/>
    <w:rsid w:val="00AC3D4E"/>
    <w:rsid w:val="00AC41A4"/>
    <w:rsid w:val="00AC43D7"/>
    <w:rsid w:val="00AC4588"/>
    <w:rsid w:val="00AC52D4"/>
    <w:rsid w:val="00AC5849"/>
    <w:rsid w:val="00AC5909"/>
    <w:rsid w:val="00AC5BC3"/>
    <w:rsid w:val="00AC5BC5"/>
    <w:rsid w:val="00AC69F8"/>
    <w:rsid w:val="00AC6B04"/>
    <w:rsid w:val="00AC6D4A"/>
    <w:rsid w:val="00AC710E"/>
    <w:rsid w:val="00AC73B4"/>
    <w:rsid w:val="00AC7481"/>
    <w:rsid w:val="00AC7529"/>
    <w:rsid w:val="00AC7649"/>
    <w:rsid w:val="00AD06D1"/>
    <w:rsid w:val="00AD0975"/>
    <w:rsid w:val="00AD0FD2"/>
    <w:rsid w:val="00AD0FED"/>
    <w:rsid w:val="00AD1375"/>
    <w:rsid w:val="00AD1B96"/>
    <w:rsid w:val="00AD1E92"/>
    <w:rsid w:val="00AD1E94"/>
    <w:rsid w:val="00AD267A"/>
    <w:rsid w:val="00AD2CA9"/>
    <w:rsid w:val="00AD2D91"/>
    <w:rsid w:val="00AD31B8"/>
    <w:rsid w:val="00AD379A"/>
    <w:rsid w:val="00AD38BD"/>
    <w:rsid w:val="00AD3A77"/>
    <w:rsid w:val="00AD3B65"/>
    <w:rsid w:val="00AD4DD0"/>
    <w:rsid w:val="00AD5AAD"/>
    <w:rsid w:val="00AD5B37"/>
    <w:rsid w:val="00AD5C85"/>
    <w:rsid w:val="00AD5DFF"/>
    <w:rsid w:val="00AD5F2A"/>
    <w:rsid w:val="00AD60D7"/>
    <w:rsid w:val="00AD6390"/>
    <w:rsid w:val="00AD64CF"/>
    <w:rsid w:val="00AD6F0C"/>
    <w:rsid w:val="00AD7174"/>
    <w:rsid w:val="00AD71C3"/>
    <w:rsid w:val="00AD7542"/>
    <w:rsid w:val="00AD7668"/>
    <w:rsid w:val="00AD7D04"/>
    <w:rsid w:val="00AD7D44"/>
    <w:rsid w:val="00AD7ECB"/>
    <w:rsid w:val="00AD7F3D"/>
    <w:rsid w:val="00AE04B1"/>
    <w:rsid w:val="00AE085A"/>
    <w:rsid w:val="00AE09CE"/>
    <w:rsid w:val="00AE0A94"/>
    <w:rsid w:val="00AE0DBD"/>
    <w:rsid w:val="00AE0DE5"/>
    <w:rsid w:val="00AE0EC6"/>
    <w:rsid w:val="00AE0FC3"/>
    <w:rsid w:val="00AE186D"/>
    <w:rsid w:val="00AE1C17"/>
    <w:rsid w:val="00AE1C4B"/>
    <w:rsid w:val="00AE1D9A"/>
    <w:rsid w:val="00AE1FF6"/>
    <w:rsid w:val="00AE2009"/>
    <w:rsid w:val="00AE22CB"/>
    <w:rsid w:val="00AE2465"/>
    <w:rsid w:val="00AE2BE8"/>
    <w:rsid w:val="00AE34B9"/>
    <w:rsid w:val="00AE3E7A"/>
    <w:rsid w:val="00AE466D"/>
    <w:rsid w:val="00AE50C5"/>
    <w:rsid w:val="00AE5388"/>
    <w:rsid w:val="00AE5406"/>
    <w:rsid w:val="00AE5473"/>
    <w:rsid w:val="00AE5841"/>
    <w:rsid w:val="00AE598E"/>
    <w:rsid w:val="00AE5EE0"/>
    <w:rsid w:val="00AE5F0F"/>
    <w:rsid w:val="00AE6182"/>
    <w:rsid w:val="00AE6392"/>
    <w:rsid w:val="00AE642F"/>
    <w:rsid w:val="00AE6538"/>
    <w:rsid w:val="00AE6E1A"/>
    <w:rsid w:val="00AE70D4"/>
    <w:rsid w:val="00AE71B9"/>
    <w:rsid w:val="00AE71D6"/>
    <w:rsid w:val="00AE760F"/>
    <w:rsid w:val="00AE77BD"/>
    <w:rsid w:val="00AE7876"/>
    <w:rsid w:val="00AE7A97"/>
    <w:rsid w:val="00AE7EA6"/>
    <w:rsid w:val="00AF0907"/>
    <w:rsid w:val="00AF09B5"/>
    <w:rsid w:val="00AF0BBB"/>
    <w:rsid w:val="00AF0DAE"/>
    <w:rsid w:val="00AF0E5A"/>
    <w:rsid w:val="00AF126E"/>
    <w:rsid w:val="00AF1359"/>
    <w:rsid w:val="00AF13AF"/>
    <w:rsid w:val="00AF155C"/>
    <w:rsid w:val="00AF1974"/>
    <w:rsid w:val="00AF1B91"/>
    <w:rsid w:val="00AF1CA3"/>
    <w:rsid w:val="00AF248E"/>
    <w:rsid w:val="00AF25C1"/>
    <w:rsid w:val="00AF290E"/>
    <w:rsid w:val="00AF3488"/>
    <w:rsid w:val="00AF35C5"/>
    <w:rsid w:val="00AF3800"/>
    <w:rsid w:val="00AF3CD5"/>
    <w:rsid w:val="00AF3E03"/>
    <w:rsid w:val="00AF3F58"/>
    <w:rsid w:val="00AF40B6"/>
    <w:rsid w:val="00AF4E04"/>
    <w:rsid w:val="00AF560C"/>
    <w:rsid w:val="00AF5821"/>
    <w:rsid w:val="00AF5822"/>
    <w:rsid w:val="00AF5C0F"/>
    <w:rsid w:val="00AF5CA1"/>
    <w:rsid w:val="00AF6631"/>
    <w:rsid w:val="00AF6758"/>
    <w:rsid w:val="00AF73B0"/>
    <w:rsid w:val="00AF7412"/>
    <w:rsid w:val="00AF7C51"/>
    <w:rsid w:val="00AF7CC1"/>
    <w:rsid w:val="00AF7EFB"/>
    <w:rsid w:val="00B00B08"/>
    <w:rsid w:val="00B00BCE"/>
    <w:rsid w:val="00B00DAD"/>
    <w:rsid w:val="00B017CF"/>
    <w:rsid w:val="00B019B3"/>
    <w:rsid w:val="00B024D6"/>
    <w:rsid w:val="00B0282C"/>
    <w:rsid w:val="00B02B03"/>
    <w:rsid w:val="00B02D4F"/>
    <w:rsid w:val="00B03252"/>
    <w:rsid w:val="00B0382C"/>
    <w:rsid w:val="00B0392E"/>
    <w:rsid w:val="00B039C7"/>
    <w:rsid w:val="00B03FF9"/>
    <w:rsid w:val="00B043EC"/>
    <w:rsid w:val="00B04479"/>
    <w:rsid w:val="00B053E9"/>
    <w:rsid w:val="00B05A0A"/>
    <w:rsid w:val="00B05C6E"/>
    <w:rsid w:val="00B061EF"/>
    <w:rsid w:val="00B064F3"/>
    <w:rsid w:val="00B068E9"/>
    <w:rsid w:val="00B0698D"/>
    <w:rsid w:val="00B06F23"/>
    <w:rsid w:val="00B06F71"/>
    <w:rsid w:val="00B06FE1"/>
    <w:rsid w:val="00B07629"/>
    <w:rsid w:val="00B0771C"/>
    <w:rsid w:val="00B0798C"/>
    <w:rsid w:val="00B079E6"/>
    <w:rsid w:val="00B100E5"/>
    <w:rsid w:val="00B1022B"/>
    <w:rsid w:val="00B102DB"/>
    <w:rsid w:val="00B108C7"/>
    <w:rsid w:val="00B10A54"/>
    <w:rsid w:val="00B11058"/>
    <w:rsid w:val="00B1124F"/>
    <w:rsid w:val="00B114D4"/>
    <w:rsid w:val="00B116F0"/>
    <w:rsid w:val="00B11A75"/>
    <w:rsid w:val="00B11BCF"/>
    <w:rsid w:val="00B12085"/>
    <w:rsid w:val="00B1224E"/>
    <w:rsid w:val="00B12304"/>
    <w:rsid w:val="00B12BC1"/>
    <w:rsid w:val="00B13B80"/>
    <w:rsid w:val="00B13CF4"/>
    <w:rsid w:val="00B14691"/>
    <w:rsid w:val="00B15189"/>
    <w:rsid w:val="00B1590D"/>
    <w:rsid w:val="00B159B9"/>
    <w:rsid w:val="00B1663D"/>
    <w:rsid w:val="00B16E9E"/>
    <w:rsid w:val="00B17C7E"/>
    <w:rsid w:val="00B17E2A"/>
    <w:rsid w:val="00B20006"/>
    <w:rsid w:val="00B205D0"/>
    <w:rsid w:val="00B206F6"/>
    <w:rsid w:val="00B20B33"/>
    <w:rsid w:val="00B20FDA"/>
    <w:rsid w:val="00B2112F"/>
    <w:rsid w:val="00B21696"/>
    <w:rsid w:val="00B21E61"/>
    <w:rsid w:val="00B22083"/>
    <w:rsid w:val="00B2210D"/>
    <w:rsid w:val="00B227F5"/>
    <w:rsid w:val="00B22A4C"/>
    <w:rsid w:val="00B22C3D"/>
    <w:rsid w:val="00B22CC1"/>
    <w:rsid w:val="00B2311B"/>
    <w:rsid w:val="00B239AF"/>
    <w:rsid w:val="00B23F7C"/>
    <w:rsid w:val="00B24147"/>
    <w:rsid w:val="00B24994"/>
    <w:rsid w:val="00B24D0D"/>
    <w:rsid w:val="00B25012"/>
    <w:rsid w:val="00B25413"/>
    <w:rsid w:val="00B256E7"/>
    <w:rsid w:val="00B25BD4"/>
    <w:rsid w:val="00B260B0"/>
    <w:rsid w:val="00B2645E"/>
    <w:rsid w:val="00B267E9"/>
    <w:rsid w:val="00B26927"/>
    <w:rsid w:val="00B26A97"/>
    <w:rsid w:val="00B26D69"/>
    <w:rsid w:val="00B26EDF"/>
    <w:rsid w:val="00B27328"/>
    <w:rsid w:val="00B27335"/>
    <w:rsid w:val="00B274E5"/>
    <w:rsid w:val="00B275B8"/>
    <w:rsid w:val="00B27BA3"/>
    <w:rsid w:val="00B27C26"/>
    <w:rsid w:val="00B27E58"/>
    <w:rsid w:val="00B301E2"/>
    <w:rsid w:val="00B3041B"/>
    <w:rsid w:val="00B307FE"/>
    <w:rsid w:val="00B30B75"/>
    <w:rsid w:val="00B30E9C"/>
    <w:rsid w:val="00B31E44"/>
    <w:rsid w:val="00B32982"/>
    <w:rsid w:val="00B329AE"/>
    <w:rsid w:val="00B333C0"/>
    <w:rsid w:val="00B334F3"/>
    <w:rsid w:val="00B334FB"/>
    <w:rsid w:val="00B337BA"/>
    <w:rsid w:val="00B3381D"/>
    <w:rsid w:val="00B339DE"/>
    <w:rsid w:val="00B33B56"/>
    <w:rsid w:val="00B33CB5"/>
    <w:rsid w:val="00B341CA"/>
    <w:rsid w:val="00B341F9"/>
    <w:rsid w:val="00B34431"/>
    <w:rsid w:val="00B3448A"/>
    <w:rsid w:val="00B34533"/>
    <w:rsid w:val="00B3461F"/>
    <w:rsid w:val="00B34ADE"/>
    <w:rsid w:val="00B34D66"/>
    <w:rsid w:val="00B35058"/>
    <w:rsid w:val="00B35210"/>
    <w:rsid w:val="00B35258"/>
    <w:rsid w:val="00B3597A"/>
    <w:rsid w:val="00B35E3A"/>
    <w:rsid w:val="00B35E63"/>
    <w:rsid w:val="00B35FB2"/>
    <w:rsid w:val="00B36B93"/>
    <w:rsid w:val="00B36E1E"/>
    <w:rsid w:val="00B36EB5"/>
    <w:rsid w:val="00B36EC1"/>
    <w:rsid w:val="00B370B0"/>
    <w:rsid w:val="00B37167"/>
    <w:rsid w:val="00B37276"/>
    <w:rsid w:val="00B37919"/>
    <w:rsid w:val="00B37C10"/>
    <w:rsid w:val="00B37E2F"/>
    <w:rsid w:val="00B40C7E"/>
    <w:rsid w:val="00B41989"/>
    <w:rsid w:val="00B41C1E"/>
    <w:rsid w:val="00B41C53"/>
    <w:rsid w:val="00B41E9B"/>
    <w:rsid w:val="00B424D5"/>
    <w:rsid w:val="00B4273D"/>
    <w:rsid w:val="00B42B0E"/>
    <w:rsid w:val="00B42B66"/>
    <w:rsid w:val="00B4305A"/>
    <w:rsid w:val="00B4342D"/>
    <w:rsid w:val="00B43AB5"/>
    <w:rsid w:val="00B43CA6"/>
    <w:rsid w:val="00B43DCF"/>
    <w:rsid w:val="00B43F04"/>
    <w:rsid w:val="00B44220"/>
    <w:rsid w:val="00B44530"/>
    <w:rsid w:val="00B4463F"/>
    <w:rsid w:val="00B447DE"/>
    <w:rsid w:val="00B44D0B"/>
    <w:rsid w:val="00B4569F"/>
    <w:rsid w:val="00B45B23"/>
    <w:rsid w:val="00B45D74"/>
    <w:rsid w:val="00B45F37"/>
    <w:rsid w:val="00B462D9"/>
    <w:rsid w:val="00B46392"/>
    <w:rsid w:val="00B46D88"/>
    <w:rsid w:val="00B47174"/>
    <w:rsid w:val="00B50CFC"/>
    <w:rsid w:val="00B50E7D"/>
    <w:rsid w:val="00B513A8"/>
    <w:rsid w:val="00B51510"/>
    <w:rsid w:val="00B525A1"/>
    <w:rsid w:val="00B525F6"/>
    <w:rsid w:val="00B52613"/>
    <w:rsid w:val="00B52C74"/>
    <w:rsid w:val="00B52D6E"/>
    <w:rsid w:val="00B5357C"/>
    <w:rsid w:val="00B5363A"/>
    <w:rsid w:val="00B53782"/>
    <w:rsid w:val="00B537DF"/>
    <w:rsid w:val="00B537E2"/>
    <w:rsid w:val="00B538FA"/>
    <w:rsid w:val="00B539DC"/>
    <w:rsid w:val="00B547B5"/>
    <w:rsid w:val="00B54827"/>
    <w:rsid w:val="00B54902"/>
    <w:rsid w:val="00B54B67"/>
    <w:rsid w:val="00B5522E"/>
    <w:rsid w:val="00B553FD"/>
    <w:rsid w:val="00B558D4"/>
    <w:rsid w:val="00B55A14"/>
    <w:rsid w:val="00B55E91"/>
    <w:rsid w:val="00B564F3"/>
    <w:rsid w:val="00B569FF"/>
    <w:rsid w:val="00B56C73"/>
    <w:rsid w:val="00B56E44"/>
    <w:rsid w:val="00B576BC"/>
    <w:rsid w:val="00B60151"/>
    <w:rsid w:val="00B604BF"/>
    <w:rsid w:val="00B607B8"/>
    <w:rsid w:val="00B607E2"/>
    <w:rsid w:val="00B609EC"/>
    <w:rsid w:val="00B61054"/>
    <w:rsid w:val="00B61259"/>
    <w:rsid w:val="00B61988"/>
    <w:rsid w:val="00B61A1C"/>
    <w:rsid w:val="00B61D5D"/>
    <w:rsid w:val="00B61E99"/>
    <w:rsid w:val="00B61EFB"/>
    <w:rsid w:val="00B61F38"/>
    <w:rsid w:val="00B628A3"/>
    <w:rsid w:val="00B62CC8"/>
    <w:rsid w:val="00B62CE1"/>
    <w:rsid w:val="00B62F8C"/>
    <w:rsid w:val="00B63081"/>
    <w:rsid w:val="00B6350B"/>
    <w:rsid w:val="00B63538"/>
    <w:rsid w:val="00B6366C"/>
    <w:rsid w:val="00B63936"/>
    <w:rsid w:val="00B639FC"/>
    <w:rsid w:val="00B63AD2"/>
    <w:rsid w:val="00B63C8A"/>
    <w:rsid w:val="00B6407A"/>
    <w:rsid w:val="00B644BA"/>
    <w:rsid w:val="00B64559"/>
    <w:rsid w:val="00B645C9"/>
    <w:rsid w:val="00B645FE"/>
    <w:rsid w:val="00B64922"/>
    <w:rsid w:val="00B64A0B"/>
    <w:rsid w:val="00B64A3A"/>
    <w:rsid w:val="00B64EFE"/>
    <w:rsid w:val="00B64FAB"/>
    <w:rsid w:val="00B64FF9"/>
    <w:rsid w:val="00B65110"/>
    <w:rsid w:val="00B654FF"/>
    <w:rsid w:val="00B65B10"/>
    <w:rsid w:val="00B65DC2"/>
    <w:rsid w:val="00B66677"/>
    <w:rsid w:val="00B668DE"/>
    <w:rsid w:val="00B66C30"/>
    <w:rsid w:val="00B66C73"/>
    <w:rsid w:val="00B670D3"/>
    <w:rsid w:val="00B67398"/>
    <w:rsid w:val="00B67902"/>
    <w:rsid w:val="00B679B2"/>
    <w:rsid w:val="00B67DD8"/>
    <w:rsid w:val="00B67DF5"/>
    <w:rsid w:val="00B67F07"/>
    <w:rsid w:val="00B67FFE"/>
    <w:rsid w:val="00B700B4"/>
    <w:rsid w:val="00B709C5"/>
    <w:rsid w:val="00B70B6A"/>
    <w:rsid w:val="00B70C7A"/>
    <w:rsid w:val="00B7102D"/>
    <w:rsid w:val="00B7198E"/>
    <w:rsid w:val="00B71A55"/>
    <w:rsid w:val="00B71CEA"/>
    <w:rsid w:val="00B7228B"/>
    <w:rsid w:val="00B724E6"/>
    <w:rsid w:val="00B728E6"/>
    <w:rsid w:val="00B73100"/>
    <w:rsid w:val="00B73286"/>
    <w:rsid w:val="00B732EA"/>
    <w:rsid w:val="00B73F4A"/>
    <w:rsid w:val="00B73FA1"/>
    <w:rsid w:val="00B741D6"/>
    <w:rsid w:val="00B75550"/>
    <w:rsid w:val="00B75656"/>
    <w:rsid w:val="00B7577A"/>
    <w:rsid w:val="00B75EF0"/>
    <w:rsid w:val="00B7612E"/>
    <w:rsid w:val="00B761B5"/>
    <w:rsid w:val="00B76220"/>
    <w:rsid w:val="00B765D1"/>
    <w:rsid w:val="00B76664"/>
    <w:rsid w:val="00B76767"/>
    <w:rsid w:val="00B76A0F"/>
    <w:rsid w:val="00B76BAC"/>
    <w:rsid w:val="00B76FC6"/>
    <w:rsid w:val="00B773B0"/>
    <w:rsid w:val="00B77A43"/>
    <w:rsid w:val="00B77E3D"/>
    <w:rsid w:val="00B77F78"/>
    <w:rsid w:val="00B807C6"/>
    <w:rsid w:val="00B80FA2"/>
    <w:rsid w:val="00B815B6"/>
    <w:rsid w:val="00B81993"/>
    <w:rsid w:val="00B81B22"/>
    <w:rsid w:val="00B81C03"/>
    <w:rsid w:val="00B81CB4"/>
    <w:rsid w:val="00B81F73"/>
    <w:rsid w:val="00B82075"/>
    <w:rsid w:val="00B82247"/>
    <w:rsid w:val="00B82684"/>
    <w:rsid w:val="00B827B5"/>
    <w:rsid w:val="00B8281F"/>
    <w:rsid w:val="00B82904"/>
    <w:rsid w:val="00B82B12"/>
    <w:rsid w:val="00B82BDE"/>
    <w:rsid w:val="00B8325F"/>
    <w:rsid w:val="00B834AA"/>
    <w:rsid w:val="00B83532"/>
    <w:rsid w:val="00B8446B"/>
    <w:rsid w:val="00B84AB6"/>
    <w:rsid w:val="00B85011"/>
    <w:rsid w:val="00B85030"/>
    <w:rsid w:val="00B85212"/>
    <w:rsid w:val="00B85394"/>
    <w:rsid w:val="00B85CA7"/>
    <w:rsid w:val="00B86006"/>
    <w:rsid w:val="00B86400"/>
    <w:rsid w:val="00B866AA"/>
    <w:rsid w:val="00B867AE"/>
    <w:rsid w:val="00B86E64"/>
    <w:rsid w:val="00B875A1"/>
    <w:rsid w:val="00B87793"/>
    <w:rsid w:val="00B877BA"/>
    <w:rsid w:val="00B87F76"/>
    <w:rsid w:val="00B901C5"/>
    <w:rsid w:val="00B90251"/>
    <w:rsid w:val="00B90F6F"/>
    <w:rsid w:val="00B911A3"/>
    <w:rsid w:val="00B9158A"/>
    <w:rsid w:val="00B91958"/>
    <w:rsid w:val="00B91AB8"/>
    <w:rsid w:val="00B91C08"/>
    <w:rsid w:val="00B92285"/>
    <w:rsid w:val="00B922C3"/>
    <w:rsid w:val="00B925C8"/>
    <w:rsid w:val="00B926DF"/>
    <w:rsid w:val="00B92823"/>
    <w:rsid w:val="00B92BF8"/>
    <w:rsid w:val="00B92FCC"/>
    <w:rsid w:val="00B92FDF"/>
    <w:rsid w:val="00B93386"/>
    <w:rsid w:val="00B937E8"/>
    <w:rsid w:val="00B93849"/>
    <w:rsid w:val="00B93F33"/>
    <w:rsid w:val="00B94132"/>
    <w:rsid w:val="00B9420E"/>
    <w:rsid w:val="00B94289"/>
    <w:rsid w:val="00B9447C"/>
    <w:rsid w:val="00B94562"/>
    <w:rsid w:val="00B945C7"/>
    <w:rsid w:val="00B94720"/>
    <w:rsid w:val="00B94B56"/>
    <w:rsid w:val="00B9512E"/>
    <w:rsid w:val="00B9526F"/>
    <w:rsid w:val="00B957C9"/>
    <w:rsid w:val="00B95F74"/>
    <w:rsid w:val="00B9601A"/>
    <w:rsid w:val="00B960AE"/>
    <w:rsid w:val="00B961F1"/>
    <w:rsid w:val="00B9628F"/>
    <w:rsid w:val="00B972B8"/>
    <w:rsid w:val="00B972F2"/>
    <w:rsid w:val="00B9750E"/>
    <w:rsid w:val="00B975C6"/>
    <w:rsid w:val="00B979B9"/>
    <w:rsid w:val="00BA0043"/>
    <w:rsid w:val="00BA0192"/>
    <w:rsid w:val="00BA03E4"/>
    <w:rsid w:val="00BA076C"/>
    <w:rsid w:val="00BA0819"/>
    <w:rsid w:val="00BA0FD9"/>
    <w:rsid w:val="00BA1466"/>
    <w:rsid w:val="00BA16F7"/>
    <w:rsid w:val="00BA19AA"/>
    <w:rsid w:val="00BA2343"/>
    <w:rsid w:val="00BA2537"/>
    <w:rsid w:val="00BA254D"/>
    <w:rsid w:val="00BA25A0"/>
    <w:rsid w:val="00BA2B93"/>
    <w:rsid w:val="00BA33F9"/>
    <w:rsid w:val="00BA46D3"/>
    <w:rsid w:val="00BA4A49"/>
    <w:rsid w:val="00BA4BC3"/>
    <w:rsid w:val="00BA4E5F"/>
    <w:rsid w:val="00BA4ECF"/>
    <w:rsid w:val="00BA50A2"/>
    <w:rsid w:val="00BA61AD"/>
    <w:rsid w:val="00BA62AE"/>
    <w:rsid w:val="00BA67FA"/>
    <w:rsid w:val="00BA6BE1"/>
    <w:rsid w:val="00BA6C27"/>
    <w:rsid w:val="00BA6F4D"/>
    <w:rsid w:val="00BA70BD"/>
    <w:rsid w:val="00BA7370"/>
    <w:rsid w:val="00BA7474"/>
    <w:rsid w:val="00BA755E"/>
    <w:rsid w:val="00BA7612"/>
    <w:rsid w:val="00BA7EA3"/>
    <w:rsid w:val="00BB00CA"/>
    <w:rsid w:val="00BB067B"/>
    <w:rsid w:val="00BB0711"/>
    <w:rsid w:val="00BB08B7"/>
    <w:rsid w:val="00BB0BEB"/>
    <w:rsid w:val="00BB0E16"/>
    <w:rsid w:val="00BB0ED4"/>
    <w:rsid w:val="00BB1226"/>
    <w:rsid w:val="00BB1EE6"/>
    <w:rsid w:val="00BB201B"/>
    <w:rsid w:val="00BB2326"/>
    <w:rsid w:val="00BB232D"/>
    <w:rsid w:val="00BB2AE0"/>
    <w:rsid w:val="00BB2B91"/>
    <w:rsid w:val="00BB2BDB"/>
    <w:rsid w:val="00BB34C6"/>
    <w:rsid w:val="00BB3617"/>
    <w:rsid w:val="00BB37C3"/>
    <w:rsid w:val="00BB37E6"/>
    <w:rsid w:val="00BB3B14"/>
    <w:rsid w:val="00BB3B26"/>
    <w:rsid w:val="00BB3CBC"/>
    <w:rsid w:val="00BB3E31"/>
    <w:rsid w:val="00BB4638"/>
    <w:rsid w:val="00BB4906"/>
    <w:rsid w:val="00BB4E44"/>
    <w:rsid w:val="00BB570D"/>
    <w:rsid w:val="00BB576C"/>
    <w:rsid w:val="00BB5BB4"/>
    <w:rsid w:val="00BB611C"/>
    <w:rsid w:val="00BB6E60"/>
    <w:rsid w:val="00BB7004"/>
    <w:rsid w:val="00BB719C"/>
    <w:rsid w:val="00BB720A"/>
    <w:rsid w:val="00BB72BA"/>
    <w:rsid w:val="00BB74FB"/>
    <w:rsid w:val="00BB77BA"/>
    <w:rsid w:val="00BB7C2D"/>
    <w:rsid w:val="00BB7E1A"/>
    <w:rsid w:val="00BB7F27"/>
    <w:rsid w:val="00BC0AE7"/>
    <w:rsid w:val="00BC0C9D"/>
    <w:rsid w:val="00BC0F3A"/>
    <w:rsid w:val="00BC1109"/>
    <w:rsid w:val="00BC1663"/>
    <w:rsid w:val="00BC1709"/>
    <w:rsid w:val="00BC1928"/>
    <w:rsid w:val="00BC1ECE"/>
    <w:rsid w:val="00BC23BA"/>
    <w:rsid w:val="00BC279A"/>
    <w:rsid w:val="00BC2D9E"/>
    <w:rsid w:val="00BC303F"/>
    <w:rsid w:val="00BC31A0"/>
    <w:rsid w:val="00BC3473"/>
    <w:rsid w:val="00BC4523"/>
    <w:rsid w:val="00BC46C8"/>
    <w:rsid w:val="00BC47FD"/>
    <w:rsid w:val="00BC4815"/>
    <w:rsid w:val="00BC4900"/>
    <w:rsid w:val="00BC4DEA"/>
    <w:rsid w:val="00BC51DD"/>
    <w:rsid w:val="00BC56C5"/>
    <w:rsid w:val="00BC572A"/>
    <w:rsid w:val="00BC5AB4"/>
    <w:rsid w:val="00BC5AFD"/>
    <w:rsid w:val="00BC5B96"/>
    <w:rsid w:val="00BC5C3D"/>
    <w:rsid w:val="00BC6230"/>
    <w:rsid w:val="00BC6B41"/>
    <w:rsid w:val="00BC6E0E"/>
    <w:rsid w:val="00BC7515"/>
    <w:rsid w:val="00BC776F"/>
    <w:rsid w:val="00BC7B56"/>
    <w:rsid w:val="00BC7D51"/>
    <w:rsid w:val="00BD0790"/>
    <w:rsid w:val="00BD0A0C"/>
    <w:rsid w:val="00BD0D4E"/>
    <w:rsid w:val="00BD16EE"/>
    <w:rsid w:val="00BD1ACB"/>
    <w:rsid w:val="00BD1D74"/>
    <w:rsid w:val="00BD1F0D"/>
    <w:rsid w:val="00BD2100"/>
    <w:rsid w:val="00BD2114"/>
    <w:rsid w:val="00BD2179"/>
    <w:rsid w:val="00BD22C6"/>
    <w:rsid w:val="00BD2513"/>
    <w:rsid w:val="00BD269D"/>
    <w:rsid w:val="00BD269E"/>
    <w:rsid w:val="00BD26DF"/>
    <w:rsid w:val="00BD29AD"/>
    <w:rsid w:val="00BD2A22"/>
    <w:rsid w:val="00BD3C5D"/>
    <w:rsid w:val="00BD40C9"/>
    <w:rsid w:val="00BD459F"/>
    <w:rsid w:val="00BD4736"/>
    <w:rsid w:val="00BD4824"/>
    <w:rsid w:val="00BD4974"/>
    <w:rsid w:val="00BD537C"/>
    <w:rsid w:val="00BD539D"/>
    <w:rsid w:val="00BD5403"/>
    <w:rsid w:val="00BD589B"/>
    <w:rsid w:val="00BD5C10"/>
    <w:rsid w:val="00BD5EA8"/>
    <w:rsid w:val="00BD60EE"/>
    <w:rsid w:val="00BD621E"/>
    <w:rsid w:val="00BD63EE"/>
    <w:rsid w:val="00BD65B5"/>
    <w:rsid w:val="00BD6D08"/>
    <w:rsid w:val="00BD6F43"/>
    <w:rsid w:val="00BD708B"/>
    <w:rsid w:val="00BD70D8"/>
    <w:rsid w:val="00BD7A25"/>
    <w:rsid w:val="00BD7F3E"/>
    <w:rsid w:val="00BD7F53"/>
    <w:rsid w:val="00BE0E02"/>
    <w:rsid w:val="00BE0FCB"/>
    <w:rsid w:val="00BE134C"/>
    <w:rsid w:val="00BE1889"/>
    <w:rsid w:val="00BE1BAE"/>
    <w:rsid w:val="00BE24FE"/>
    <w:rsid w:val="00BE2543"/>
    <w:rsid w:val="00BE2631"/>
    <w:rsid w:val="00BE28E9"/>
    <w:rsid w:val="00BE2C99"/>
    <w:rsid w:val="00BE3243"/>
    <w:rsid w:val="00BE330B"/>
    <w:rsid w:val="00BE35BC"/>
    <w:rsid w:val="00BE39AD"/>
    <w:rsid w:val="00BE3BB3"/>
    <w:rsid w:val="00BE3DA3"/>
    <w:rsid w:val="00BE4453"/>
    <w:rsid w:val="00BE4497"/>
    <w:rsid w:val="00BE4A8D"/>
    <w:rsid w:val="00BE4F1A"/>
    <w:rsid w:val="00BE4FBB"/>
    <w:rsid w:val="00BE5012"/>
    <w:rsid w:val="00BE5025"/>
    <w:rsid w:val="00BE5215"/>
    <w:rsid w:val="00BE56B1"/>
    <w:rsid w:val="00BE5B3F"/>
    <w:rsid w:val="00BE5BD0"/>
    <w:rsid w:val="00BE5C24"/>
    <w:rsid w:val="00BE5C4D"/>
    <w:rsid w:val="00BE5DB0"/>
    <w:rsid w:val="00BE5EF1"/>
    <w:rsid w:val="00BE680C"/>
    <w:rsid w:val="00BE76CA"/>
    <w:rsid w:val="00BE7E6A"/>
    <w:rsid w:val="00BE7EBB"/>
    <w:rsid w:val="00BF0430"/>
    <w:rsid w:val="00BF0832"/>
    <w:rsid w:val="00BF0A5F"/>
    <w:rsid w:val="00BF0BE3"/>
    <w:rsid w:val="00BF0E81"/>
    <w:rsid w:val="00BF152B"/>
    <w:rsid w:val="00BF1548"/>
    <w:rsid w:val="00BF1605"/>
    <w:rsid w:val="00BF1A99"/>
    <w:rsid w:val="00BF1ACD"/>
    <w:rsid w:val="00BF1F75"/>
    <w:rsid w:val="00BF1FB9"/>
    <w:rsid w:val="00BF21A3"/>
    <w:rsid w:val="00BF2296"/>
    <w:rsid w:val="00BF29CF"/>
    <w:rsid w:val="00BF2BD7"/>
    <w:rsid w:val="00BF2D04"/>
    <w:rsid w:val="00BF3254"/>
    <w:rsid w:val="00BF4201"/>
    <w:rsid w:val="00BF46F9"/>
    <w:rsid w:val="00BF4879"/>
    <w:rsid w:val="00BF48EB"/>
    <w:rsid w:val="00BF4962"/>
    <w:rsid w:val="00BF4B08"/>
    <w:rsid w:val="00BF4EF3"/>
    <w:rsid w:val="00BF5173"/>
    <w:rsid w:val="00BF54F9"/>
    <w:rsid w:val="00BF5D9C"/>
    <w:rsid w:val="00BF6154"/>
    <w:rsid w:val="00BF6274"/>
    <w:rsid w:val="00BF62A8"/>
    <w:rsid w:val="00BF664D"/>
    <w:rsid w:val="00BF6B4E"/>
    <w:rsid w:val="00BF6EA5"/>
    <w:rsid w:val="00BF71F8"/>
    <w:rsid w:val="00BF7F1A"/>
    <w:rsid w:val="00C00267"/>
    <w:rsid w:val="00C00409"/>
    <w:rsid w:val="00C005D3"/>
    <w:rsid w:val="00C007CD"/>
    <w:rsid w:val="00C00C29"/>
    <w:rsid w:val="00C00C34"/>
    <w:rsid w:val="00C012C6"/>
    <w:rsid w:val="00C015A6"/>
    <w:rsid w:val="00C01A88"/>
    <w:rsid w:val="00C02D8E"/>
    <w:rsid w:val="00C02F8B"/>
    <w:rsid w:val="00C03082"/>
    <w:rsid w:val="00C036D6"/>
    <w:rsid w:val="00C03857"/>
    <w:rsid w:val="00C03E65"/>
    <w:rsid w:val="00C040D3"/>
    <w:rsid w:val="00C04175"/>
    <w:rsid w:val="00C041AD"/>
    <w:rsid w:val="00C0441C"/>
    <w:rsid w:val="00C04D94"/>
    <w:rsid w:val="00C04E43"/>
    <w:rsid w:val="00C04E83"/>
    <w:rsid w:val="00C0557D"/>
    <w:rsid w:val="00C058A0"/>
    <w:rsid w:val="00C05981"/>
    <w:rsid w:val="00C05C21"/>
    <w:rsid w:val="00C05F86"/>
    <w:rsid w:val="00C0601E"/>
    <w:rsid w:val="00C06A05"/>
    <w:rsid w:val="00C06D58"/>
    <w:rsid w:val="00C0708D"/>
    <w:rsid w:val="00C072C0"/>
    <w:rsid w:val="00C073DE"/>
    <w:rsid w:val="00C07528"/>
    <w:rsid w:val="00C077F9"/>
    <w:rsid w:val="00C079B4"/>
    <w:rsid w:val="00C07A77"/>
    <w:rsid w:val="00C07BFB"/>
    <w:rsid w:val="00C07C57"/>
    <w:rsid w:val="00C108CF"/>
    <w:rsid w:val="00C10D6B"/>
    <w:rsid w:val="00C11238"/>
    <w:rsid w:val="00C1162A"/>
    <w:rsid w:val="00C11690"/>
    <w:rsid w:val="00C123E1"/>
    <w:rsid w:val="00C1241E"/>
    <w:rsid w:val="00C12536"/>
    <w:rsid w:val="00C1284F"/>
    <w:rsid w:val="00C1323E"/>
    <w:rsid w:val="00C132B5"/>
    <w:rsid w:val="00C133D4"/>
    <w:rsid w:val="00C13769"/>
    <w:rsid w:val="00C139FC"/>
    <w:rsid w:val="00C14068"/>
    <w:rsid w:val="00C145E8"/>
    <w:rsid w:val="00C14782"/>
    <w:rsid w:val="00C14ED9"/>
    <w:rsid w:val="00C155CF"/>
    <w:rsid w:val="00C16007"/>
    <w:rsid w:val="00C1630E"/>
    <w:rsid w:val="00C16857"/>
    <w:rsid w:val="00C171C4"/>
    <w:rsid w:val="00C179FC"/>
    <w:rsid w:val="00C17C78"/>
    <w:rsid w:val="00C20052"/>
    <w:rsid w:val="00C2052B"/>
    <w:rsid w:val="00C20BC4"/>
    <w:rsid w:val="00C20C90"/>
    <w:rsid w:val="00C20D53"/>
    <w:rsid w:val="00C21C5E"/>
    <w:rsid w:val="00C21E3F"/>
    <w:rsid w:val="00C21F57"/>
    <w:rsid w:val="00C2203B"/>
    <w:rsid w:val="00C2281C"/>
    <w:rsid w:val="00C22A0C"/>
    <w:rsid w:val="00C22CBB"/>
    <w:rsid w:val="00C22E2C"/>
    <w:rsid w:val="00C231F5"/>
    <w:rsid w:val="00C23690"/>
    <w:rsid w:val="00C236D3"/>
    <w:rsid w:val="00C23736"/>
    <w:rsid w:val="00C23E55"/>
    <w:rsid w:val="00C23EF2"/>
    <w:rsid w:val="00C2425D"/>
    <w:rsid w:val="00C24556"/>
    <w:rsid w:val="00C24B91"/>
    <w:rsid w:val="00C25947"/>
    <w:rsid w:val="00C259DD"/>
    <w:rsid w:val="00C25C97"/>
    <w:rsid w:val="00C25D26"/>
    <w:rsid w:val="00C261AE"/>
    <w:rsid w:val="00C262F8"/>
    <w:rsid w:val="00C26FAD"/>
    <w:rsid w:val="00C2705E"/>
    <w:rsid w:val="00C2730C"/>
    <w:rsid w:val="00C27523"/>
    <w:rsid w:val="00C2765D"/>
    <w:rsid w:val="00C27662"/>
    <w:rsid w:val="00C27B78"/>
    <w:rsid w:val="00C27D73"/>
    <w:rsid w:val="00C30282"/>
    <w:rsid w:val="00C305B5"/>
    <w:rsid w:val="00C30754"/>
    <w:rsid w:val="00C31340"/>
    <w:rsid w:val="00C31418"/>
    <w:rsid w:val="00C316B6"/>
    <w:rsid w:val="00C31866"/>
    <w:rsid w:val="00C31D2F"/>
    <w:rsid w:val="00C321CE"/>
    <w:rsid w:val="00C325CB"/>
    <w:rsid w:val="00C325D6"/>
    <w:rsid w:val="00C32CD7"/>
    <w:rsid w:val="00C32CDB"/>
    <w:rsid w:val="00C330B3"/>
    <w:rsid w:val="00C3370F"/>
    <w:rsid w:val="00C33A36"/>
    <w:rsid w:val="00C33C04"/>
    <w:rsid w:val="00C33E51"/>
    <w:rsid w:val="00C34C2A"/>
    <w:rsid w:val="00C34ED2"/>
    <w:rsid w:val="00C34F73"/>
    <w:rsid w:val="00C3527B"/>
    <w:rsid w:val="00C35D44"/>
    <w:rsid w:val="00C35E22"/>
    <w:rsid w:val="00C3634F"/>
    <w:rsid w:val="00C36A1E"/>
    <w:rsid w:val="00C36A6F"/>
    <w:rsid w:val="00C36DDA"/>
    <w:rsid w:val="00C36F79"/>
    <w:rsid w:val="00C36FA4"/>
    <w:rsid w:val="00C37964"/>
    <w:rsid w:val="00C37A36"/>
    <w:rsid w:val="00C37CB3"/>
    <w:rsid w:val="00C37E17"/>
    <w:rsid w:val="00C37FFC"/>
    <w:rsid w:val="00C40063"/>
    <w:rsid w:val="00C40333"/>
    <w:rsid w:val="00C407F4"/>
    <w:rsid w:val="00C4086C"/>
    <w:rsid w:val="00C409ED"/>
    <w:rsid w:val="00C4151B"/>
    <w:rsid w:val="00C41623"/>
    <w:rsid w:val="00C4165F"/>
    <w:rsid w:val="00C41CD7"/>
    <w:rsid w:val="00C41F03"/>
    <w:rsid w:val="00C42232"/>
    <w:rsid w:val="00C423EA"/>
    <w:rsid w:val="00C43133"/>
    <w:rsid w:val="00C43405"/>
    <w:rsid w:val="00C43497"/>
    <w:rsid w:val="00C434C8"/>
    <w:rsid w:val="00C43542"/>
    <w:rsid w:val="00C43702"/>
    <w:rsid w:val="00C44337"/>
    <w:rsid w:val="00C44BD3"/>
    <w:rsid w:val="00C44D88"/>
    <w:rsid w:val="00C44DE1"/>
    <w:rsid w:val="00C44F6D"/>
    <w:rsid w:val="00C45092"/>
    <w:rsid w:val="00C458DF"/>
    <w:rsid w:val="00C45BEA"/>
    <w:rsid w:val="00C45F5C"/>
    <w:rsid w:val="00C467AF"/>
    <w:rsid w:val="00C467EC"/>
    <w:rsid w:val="00C46A81"/>
    <w:rsid w:val="00C47082"/>
    <w:rsid w:val="00C4734B"/>
    <w:rsid w:val="00C473F2"/>
    <w:rsid w:val="00C4747B"/>
    <w:rsid w:val="00C501FB"/>
    <w:rsid w:val="00C50376"/>
    <w:rsid w:val="00C50D27"/>
    <w:rsid w:val="00C50D66"/>
    <w:rsid w:val="00C50E73"/>
    <w:rsid w:val="00C50EE5"/>
    <w:rsid w:val="00C50EE7"/>
    <w:rsid w:val="00C510CC"/>
    <w:rsid w:val="00C511FD"/>
    <w:rsid w:val="00C51264"/>
    <w:rsid w:val="00C51486"/>
    <w:rsid w:val="00C517ED"/>
    <w:rsid w:val="00C51ACD"/>
    <w:rsid w:val="00C520BA"/>
    <w:rsid w:val="00C52249"/>
    <w:rsid w:val="00C522DB"/>
    <w:rsid w:val="00C52423"/>
    <w:rsid w:val="00C52B4B"/>
    <w:rsid w:val="00C52E65"/>
    <w:rsid w:val="00C530E1"/>
    <w:rsid w:val="00C53403"/>
    <w:rsid w:val="00C53436"/>
    <w:rsid w:val="00C5354D"/>
    <w:rsid w:val="00C53B9E"/>
    <w:rsid w:val="00C53D2C"/>
    <w:rsid w:val="00C53DF2"/>
    <w:rsid w:val="00C54044"/>
    <w:rsid w:val="00C540C8"/>
    <w:rsid w:val="00C5469F"/>
    <w:rsid w:val="00C54993"/>
    <w:rsid w:val="00C54ACA"/>
    <w:rsid w:val="00C54B13"/>
    <w:rsid w:val="00C54E0B"/>
    <w:rsid w:val="00C552BB"/>
    <w:rsid w:val="00C55457"/>
    <w:rsid w:val="00C555FC"/>
    <w:rsid w:val="00C558C0"/>
    <w:rsid w:val="00C559D0"/>
    <w:rsid w:val="00C55E91"/>
    <w:rsid w:val="00C5625E"/>
    <w:rsid w:val="00C56591"/>
    <w:rsid w:val="00C57427"/>
    <w:rsid w:val="00C57B42"/>
    <w:rsid w:val="00C57DAD"/>
    <w:rsid w:val="00C57DDD"/>
    <w:rsid w:val="00C57F26"/>
    <w:rsid w:val="00C603A0"/>
    <w:rsid w:val="00C60589"/>
    <w:rsid w:val="00C60723"/>
    <w:rsid w:val="00C60B75"/>
    <w:rsid w:val="00C60EC9"/>
    <w:rsid w:val="00C613EE"/>
    <w:rsid w:val="00C6148D"/>
    <w:rsid w:val="00C6187F"/>
    <w:rsid w:val="00C61A5F"/>
    <w:rsid w:val="00C62498"/>
    <w:rsid w:val="00C627BE"/>
    <w:rsid w:val="00C62DAE"/>
    <w:rsid w:val="00C62FE0"/>
    <w:rsid w:val="00C633D0"/>
    <w:rsid w:val="00C633D8"/>
    <w:rsid w:val="00C63583"/>
    <w:rsid w:val="00C635C4"/>
    <w:rsid w:val="00C636BE"/>
    <w:rsid w:val="00C637CD"/>
    <w:rsid w:val="00C63869"/>
    <w:rsid w:val="00C63BA9"/>
    <w:rsid w:val="00C63BB7"/>
    <w:rsid w:val="00C640DA"/>
    <w:rsid w:val="00C64533"/>
    <w:rsid w:val="00C646AF"/>
    <w:rsid w:val="00C6496E"/>
    <w:rsid w:val="00C64B3D"/>
    <w:rsid w:val="00C64D8F"/>
    <w:rsid w:val="00C64DCF"/>
    <w:rsid w:val="00C64F6B"/>
    <w:rsid w:val="00C6532C"/>
    <w:rsid w:val="00C65B81"/>
    <w:rsid w:val="00C65DF3"/>
    <w:rsid w:val="00C65DFF"/>
    <w:rsid w:val="00C65E36"/>
    <w:rsid w:val="00C669C2"/>
    <w:rsid w:val="00C66B55"/>
    <w:rsid w:val="00C66C5F"/>
    <w:rsid w:val="00C67266"/>
    <w:rsid w:val="00C6727B"/>
    <w:rsid w:val="00C67327"/>
    <w:rsid w:val="00C675D2"/>
    <w:rsid w:val="00C6771C"/>
    <w:rsid w:val="00C70092"/>
    <w:rsid w:val="00C70210"/>
    <w:rsid w:val="00C703A0"/>
    <w:rsid w:val="00C7088A"/>
    <w:rsid w:val="00C70D9B"/>
    <w:rsid w:val="00C71F34"/>
    <w:rsid w:val="00C72035"/>
    <w:rsid w:val="00C724A6"/>
    <w:rsid w:val="00C726BF"/>
    <w:rsid w:val="00C72CA8"/>
    <w:rsid w:val="00C72D03"/>
    <w:rsid w:val="00C733C6"/>
    <w:rsid w:val="00C7382E"/>
    <w:rsid w:val="00C73952"/>
    <w:rsid w:val="00C73E02"/>
    <w:rsid w:val="00C74067"/>
    <w:rsid w:val="00C740F4"/>
    <w:rsid w:val="00C7430F"/>
    <w:rsid w:val="00C74672"/>
    <w:rsid w:val="00C74952"/>
    <w:rsid w:val="00C74D66"/>
    <w:rsid w:val="00C75256"/>
    <w:rsid w:val="00C75562"/>
    <w:rsid w:val="00C75D38"/>
    <w:rsid w:val="00C768F6"/>
    <w:rsid w:val="00C76B1F"/>
    <w:rsid w:val="00C76B7F"/>
    <w:rsid w:val="00C76C2A"/>
    <w:rsid w:val="00C774D1"/>
    <w:rsid w:val="00C778C0"/>
    <w:rsid w:val="00C77A62"/>
    <w:rsid w:val="00C807CF"/>
    <w:rsid w:val="00C8137C"/>
    <w:rsid w:val="00C81392"/>
    <w:rsid w:val="00C81434"/>
    <w:rsid w:val="00C81526"/>
    <w:rsid w:val="00C8155A"/>
    <w:rsid w:val="00C819DB"/>
    <w:rsid w:val="00C81C44"/>
    <w:rsid w:val="00C81C64"/>
    <w:rsid w:val="00C81E4C"/>
    <w:rsid w:val="00C81F87"/>
    <w:rsid w:val="00C827D7"/>
    <w:rsid w:val="00C82F6C"/>
    <w:rsid w:val="00C833AC"/>
    <w:rsid w:val="00C83C55"/>
    <w:rsid w:val="00C83DAD"/>
    <w:rsid w:val="00C841A6"/>
    <w:rsid w:val="00C84599"/>
    <w:rsid w:val="00C84808"/>
    <w:rsid w:val="00C84C2E"/>
    <w:rsid w:val="00C854B5"/>
    <w:rsid w:val="00C8571E"/>
    <w:rsid w:val="00C85C56"/>
    <w:rsid w:val="00C85E6D"/>
    <w:rsid w:val="00C863A3"/>
    <w:rsid w:val="00C8681A"/>
    <w:rsid w:val="00C86988"/>
    <w:rsid w:val="00C86C5F"/>
    <w:rsid w:val="00C86ED2"/>
    <w:rsid w:val="00C86F05"/>
    <w:rsid w:val="00C87556"/>
    <w:rsid w:val="00C87662"/>
    <w:rsid w:val="00C87E81"/>
    <w:rsid w:val="00C90AB8"/>
    <w:rsid w:val="00C9145F"/>
    <w:rsid w:val="00C915C2"/>
    <w:rsid w:val="00C91709"/>
    <w:rsid w:val="00C91929"/>
    <w:rsid w:val="00C91C05"/>
    <w:rsid w:val="00C927F5"/>
    <w:rsid w:val="00C92C37"/>
    <w:rsid w:val="00C93675"/>
    <w:rsid w:val="00C939F2"/>
    <w:rsid w:val="00C943B7"/>
    <w:rsid w:val="00C9454A"/>
    <w:rsid w:val="00C94794"/>
    <w:rsid w:val="00C94C20"/>
    <w:rsid w:val="00C95012"/>
    <w:rsid w:val="00C953B1"/>
    <w:rsid w:val="00C95C2F"/>
    <w:rsid w:val="00C95C7A"/>
    <w:rsid w:val="00C95FC1"/>
    <w:rsid w:val="00C960A2"/>
    <w:rsid w:val="00C96683"/>
    <w:rsid w:val="00C966CF"/>
    <w:rsid w:val="00C967F2"/>
    <w:rsid w:val="00C968E2"/>
    <w:rsid w:val="00C968FD"/>
    <w:rsid w:val="00C96A8E"/>
    <w:rsid w:val="00C96AAC"/>
    <w:rsid w:val="00C97181"/>
    <w:rsid w:val="00CA01B8"/>
    <w:rsid w:val="00CA035B"/>
    <w:rsid w:val="00CA05A1"/>
    <w:rsid w:val="00CA093B"/>
    <w:rsid w:val="00CA0B82"/>
    <w:rsid w:val="00CA0CE3"/>
    <w:rsid w:val="00CA1CC2"/>
    <w:rsid w:val="00CA1D5B"/>
    <w:rsid w:val="00CA1DEC"/>
    <w:rsid w:val="00CA23E6"/>
    <w:rsid w:val="00CA2487"/>
    <w:rsid w:val="00CA3A33"/>
    <w:rsid w:val="00CA3B2B"/>
    <w:rsid w:val="00CA3BEA"/>
    <w:rsid w:val="00CA3DC3"/>
    <w:rsid w:val="00CA413B"/>
    <w:rsid w:val="00CA46C9"/>
    <w:rsid w:val="00CA5099"/>
    <w:rsid w:val="00CA50C8"/>
    <w:rsid w:val="00CA5B12"/>
    <w:rsid w:val="00CA5B22"/>
    <w:rsid w:val="00CA5DFB"/>
    <w:rsid w:val="00CA667F"/>
    <w:rsid w:val="00CA681B"/>
    <w:rsid w:val="00CA778D"/>
    <w:rsid w:val="00CA79C9"/>
    <w:rsid w:val="00CA7C83"/>
    <w:rsid w:val="00CA7D48"/>
    <w:rsid w:val="00CA7EFD"/>
    <w:rsid w:val="00CB0765"/>
    <w:rsid w:val="00CB07FA"/>
    <w:rsid w:val="00CB0A4D"/>
    <w:rsid w:val="00CB132A"/>
    <w:rsid w:val="00CB178E"/>
    <w:rsid w:val="00CB2041"/>
    <w:rsid w:val="00CB21D6"/>
    <w:rsid w:val="00CB238B"/>
    <w:rsid w:val="00CB2549"/>
    <w:rsid w:val="00CB2664"/>
    <w:rsid w:val="00CB2ED7"/>
    <w:rsid w:val="00CB3059"/>
    <w:rsid w:val="00CB3194"/>
    <w:rsid w:val="00CB34FB"/>
    <w:rsid w:val="00CB35F0"/>
    <w:rsid w:val="00CB3BE1"/>
    <w:rsid w:val="00CB3F13"/>
    <w:rsid w:val="00CB4302"/>
    <w:rsid w:val="00CB5BBC"/>
    <w:rsid w:val="00CB624F"/>
    <w:rsid w:val="00CB6299"/>
    <w:rsid w:val="00CB6481"/>
    <w:rsid w:val="00CB6958"/>
    <w:rsid w:val="00CB6DB9"/>
    <w:rsid w:val="00CB6DE3"/>
    <w:rsid w:val="00CB6F32"/>
    <w:rsid w:val="00CB728B"/>
    <w:rsid w:val="00CB7361"/>
    <w:rsid w:val="00CB75C0"/>
    <w:rsid w:val="00CC048E"/>
    <w:rsid w:val="00CC04D6"/>
    <w:rsid w:val="00CC05CE"/>
    <w:rsid w:val="00CC08F6"/>
    <w:rsid w:val="00CC0AF2"/>
    <w:rsid w:val="00CC0CA5"/>
    <w:rsid w:val="00CC1622"/>
    <w:rsid w:val="00CC1A04"/>
    <w:rsid w:val="00CC204B"/>
    <w:rsid w:val="00CC2637"/>
    <w:rsid w:val="00CC2678"/>
    <w:rsid w:val="00CC2930"/>
    <w:rsid w:val="00CC2E3B"/>
    <w:rsid w:val="00CC30CC"/>
    <w:rsid w:val="00CC314C"/>
    <w:rsid w:val="00CC31C4"/>
    <w:rsid w:val="00CC31D0"/>
    <w:rsid w:val="00CC32B6"/>
    <w:rsid w:val="00CC3C80"/>
    <w:rsid w:val="00CC3C92"/>
    <w:rsid w:val="00CC40BD"/>
    <w:rsid w:val="00CC438F"/>
    <w:rsid w:val="00CC45A6"/>
    <w:rsid w:val="00CC48C1"/>
    <w:rsid w:val="00CC4A20"/>
    <w:rsid w:val="00CC4AF2"/>
    <w:rsid w:val="00CC4CCB"/>
    <w:rsid w:val="00CC4DF8"/>
    <w:rsid w:val="00CC4E8B"/>
    <w:rsid w:val="00CC4F7A"/>
    <w:rsid w:val="00CC5599"/>
    <w:rsid w:val="00CC574D"/>
    <w:rsid w:val="00CC581B"/>
    <w:rsid w:val="00CC5856"/>
    <w:rsid w:val="00CC5941"/>
    <w:rsid w:val="00CC59C4"/>
    <w:rsid w:val="00CC6964"/>
    <w:rsid w:val="00CC6DA4"/>
    <w:rsid w:val="00CC6E22"/>
    <w:rsid w:val="00CC76EE"/>
    <w:rsid w:val="00CC7A81"/>
    <w:rsid w:val="00CC7B7B"/>
    <w:rsid w:val="00CD00D2"/>
    <w:rsid w:val="00CD013D"/>
    <w:rsid w:val="00CD09BA"/>
    <w:rsid w:val="00CD100D"/>
    <w:rsid w:val="00CD115D"/>
    <w:rsid w:val="00CD11AE"/>
    <w:rsid w:val="00CD12A4"/>
    <w:rsid w:val="00CD14F0"/>
    <w:rsid w:val="00CD1ECD"/>
    <w:rsid w:val="00CD1F8E"/>
    <w:rsid w:val="00CD2084"/>
    <w:rsid w:val="00CD24D9"/>
    <w:rsid w:val="00CD2616"/>
    <w:rsid w:val="00CD2704"/>
    <w:rsid w:val="00CD33C7"/>
    <w:rsid w:val="00CD35A1"/>
    <w:rsid w:val="00CD373D"/>
    <w:rsid w:val="00CD3B9B"/>
    <w:rsid w:val="00CD3C9A"/>
    <w:rsid w:val="00CD3E58"/>
    <w:rsid w:val="00CD6112"/>
    <w:rsid w:val="00CD6136"/>
    <w:rsid w:val="00CD641E"/>
    <w:rsid w:val="00CD6B62"/>
    <w:rsid w:val="00CD6C28"/>
    <w:rsid w:val="00CD6F6F"/>
    <w:rsid w:val="00CD71E8"/>
    <w:rsid w:val="00CD746D"/>
    <w:rsid w:val="00CD75DD"/>
    <w:rsid w:val="00CD7849"/>
    <w:rsid w:val="00CD7D41"/>
    <w:rsid w:val="00CE0099"/>
    <w:rsid w:val="00CE0863"/>
    <w:rsid w:val="00CE0E10"/>
    <w:rsid w:val="00CE0ECD"/>
    <w:rsid w:val="00CE1994"/>
    <w:rsid w:val="00CE19DF"/>
    <w:rsid w:val="00CE1B1B"/>
    <w:rsid w:val="00CE299A"/>
    <w:rsid w:val="00CE302F"/>
    <w:rsid w:val="00CE39C5"/>
    <w:rsid w:val="00CE3F5F"/>
    <w:rsid w:val="00CE4799"/>
    <w:rsid w:val="00CE47CA"/>
    <w:rsid w:val="00CE48F3"/>
    <w:rsid w:val="00CE4961"/>
    <w:rsid w:val="00CE4E03"/>
    <w:rsid w:val="00CE4FC6"/>
    <w:rsid w:val="00CE5E68"/>
    <w:rsid w:val="00CE6F30"/>
    <w:rsid w:val="00CE74F9"/>
    <w:rsid w:val="00CE7B32"/>
    <w:rsid w:val="00CE7B8F"/>
    <w:rsid w:val="00CE7BD7"/>
    <w:rsid w:val="00CE7FEF"/>
    <w:rsid w:val="00CF014D"/>
    <w:rsid w:val="00CF029D"/>
    <w:rsid w:val="00CF0358"/>
    <w:rsid w:val="00CF06D7"/>
    <w:rsid w:val="00CF0793"/>
    <w:rsid w:val="00CF1031"/>
    <w:rsid w:val="00CF1219"/>
    <w:rsid w:val="00CF1315"/>
    <w:rsid w:val="00CF1607"/>
    <w:rsid w:val="00CF1AC6"/>
    <w:rsid w:val="00CF250C"/>
    <w:rsid w:val="00CF2802"/>
    <w:rsid w:val="00CF2A76"/>
    <w:rsid w:val="00CF330B"/>
    <w:rsid w:val="00CF3A06"/>
    <w:rsid w:val="00CF3C80"/>
    <w:rsid w:val="00CF3D0F"/>
    <w:rsid w:val="00CF41EB"/>
    <w:rsid w:val="00CF4454"/>
    <w:rsid w:val="00CF48E4"/>
    <w:rsid w:val="00CF4ECD"/>
    <w:rsid w:val="00CF50C5"/>
    <w:rsid w:val="00CF5136"/>
    <w:rsid w:val="00CF5830"/>
    <w:rsid w:val="00CF5BFB"/>
    <w:rsid w:val="00CF5FDE"/>
    <w:rsid w:val="00CF638A"/>
    <w:rsid w:val="00CF65DA"/>
    <w:rsid w:val="00CF6A5B"/>
    <w:rsid w:val="00CF6CA8"/>
    <w:rsid w:val="00CF78CA"/>
    <w:rsid w:val="00CF7947"/>
    <w:rsid w:val="00CF7E48"/>
    <w:rsid w:val="00D0000B"/>
    <w:rsid w:val="00D00345"/>
    <w:rsid w:val="00D00B3E"/>
    <w:rsid w:val="00D00D5D"/>
    <w:rsid w:val="00D00F49"/>
    <w:rsid w:val="00D0134F"/>
    <w:rsid w:val="00D01422"/>
    <w:rsid w:val="00D016D6"/>
    <w:rsid w:val="00D01BE1"/>
    <w:rsid w:val="00D01F87"/>
    <w:rsid w:val="00D023D7"/>
    <w:rsid w:val="00D029A0"/>
    <w:rsid w:val="00D02D53"/>
    <w:rsid w:val="00D03620"/>
    <w:rsid w:val="00D03D5A"/>
    <w:rsid w:val="00D040F2"/>
    <w:rsid w:val="00D04D56"/>
    <w:rsid w:val="00D05261"/>
    <w:rsid w:val="00D0548D"/>
    <w:rsid w:val="00D05684"/>
    <w:rsid w:val="00D05913"/>
    <w:rsid w:val="00D06035"/>
    <w:rsid w:val="00D0608E"/>
    <w:rsid w:val="00D0653E"/>
    <w:rsid w:val="00D069B9"/>
    <w:rsid w:val="00D069C0"/>
    <w:rsid w:val="00D06E6D"/>
    <w:rsid w:val="00D07229"/>
    <w:rsid w:val="00D073E2"/>
    <w:rsid w:val="00D07927"/>
    <w:rsid w:val="00D07B7B"/>
    <w:rsid w:val="00D07F09"/>
    <w:rsid w:val="00D100B9"/>
    <w:rsid w:val="00D1045E"/>
    <w:rsid w:val="00D10B4C"/>
    <w:rsid w:val="00D10C99"/>
    <w:rsid w:val="00D117C2"/>
    <w:rsid w:val="00D11856"/>
    <w:rsid w:val="00D11BED"/>
    <w:rsid w:val="00D11F3D"/>
    <w:rsid w:val="00D12099"/>
    <w:rsid w:val="00D12860"/>
    <w:rsid w:val="00D129D9"/>
    <w:rsid w:val="00D12FAD"/>
    <w:rsid w:val="00D13085"/>
    <w:rsid w:val="00D1311A"/>
    <w:rsid w:val="00D13992"/>
    <w:rsid w:val="00D13B93"/>
    <w:rsid w:val="00D140A6"/>
    <w:rsid w:val="00D1410A"/>
    <w:rsid w:val="00D14664"/>
    <w:rsid w:val="00D146A2"/>
    <w:rsid w:val="00D14B15"/>
    <w:rsid w:val="00D14D11"/>
    <w:rsid w:val="00D14E0E"/>
    <w:rsid w:val="00D15254"/>
    <w:rsid w:val="00D155B2"/>
    <w:rsid w:val="00D157BA"/>
    <w:rsid w:val="00D15C9C"/>
    <w:rsid w:val="00D16664"/>
    <w:rsid w:val="00D167AF"/>
    <w:rsid w:val="00D1688F"/>
    <w:rsid w:val="00D16BDC"/>
    <w:rsid w:val="00D16DF0"/>
    <w:rsid w:val="00D170E9"/>
    <w:rsid w:val="00D170FC"/>
    <w:rsid w:val="00D17719"/>
    <w:rsid w:val="00D17E66"/>
    <w:rsid w:val="00D204B3"/>
    <w:rsid w:val="00D20DD7"/>
    <w:rsid w:val="00D21167"/>
    <w:rsid w:val="00D21713"/>
    <w:rsid w:val="00D21DD2"/>
    <w:rsid w:val="00D22A94"/>
    <w:rsid w:val="00D22B38"/>
    <w:rsid w:val="00D22C97"/>
    <w:rsid w:val="00D2310A"/>
    <w:rsid w:val="00D2321F"/>
    <w:rsid w:val="00D2327C"/>
    <w:rsid w:val="00D23318"/>
    <w:rsid w:val="00D235B3"/>
    <w:rsid w:val="00D236D0"/>
    <w:rsid w:val="00D23B99"/>
    <w:rsid w:val="00D23FA9"/>
    <w:rsid w:val="00D24806"/>
    <w:rsid w:val="00D24C17"/>
    <w:rsid w:val="00D257FB"/>
    <w:rsid w:val="00D25A96"/>
    <w:rsid w:val="00D25B85"/>
    <w:rsid w:val="00D25E93"/>
    <w:rsid w:val="00D25EB7"/>
    <w:rsid w:val="00D265FA"/>
    <w:rsid w:val="00D26966"/>
    <w:rsid w:val="00D26A27"/>
    <w:rsid w:val="00D26FE1"/>
    <w:rsid w:val="00D27150"/>
    <w:rsid w:val="00D27307"/>
    <w:rsid w:val="00D27991"/>
    <w:rsid w:val="00D27A4E"/>
    <w:rsid w:val="00D27CDC"/>
    <w:rsid w:val="00D27D57"/>
    <w:rsid w:val="00D3005D"/>
    <w:rsid w:val="00D30326"/>
    <w:rsid w:val="00D30A2C"/>
    <w:rsid w:val="00D3120B"/>
    <w:rsid w:val="00D313E9"/>
    <w:rsid w:val="00D31CD3"/>
    <w:rsid w:val="00D325B9"/>
    <w:rsid w:val="00D3264C"/>
    <w:rsid w:val="00D32942"/>
    <w:rsid w:val="00D32B4C"/>
    <w:rsid w:val="00D32D29"/>
    <w:rsid w:val="00D32E58"/>
    <w:rsid w:val="00D32E62"/>
    <w:rsid w:val="00D32E8F"/>
    <w:rsid w:val="00D3341C"/>
    <w:rsid w:val="00D336CD"/>
    <w:rsid w:val="00D337BD"/>
    <w:rsid w:val="00D33D43"/>
    <w:rsid w:val="00D33E45"/>
    <w:rsid w:val="00D33F1F"/>
    <w:rsid w:val="00D3430F"/>
    <w:rsid w:val="00D343F1"/>
    <w:rsid w:val="00D344D6"/>
    <w:rsid w:val="00D348A0"/>
    <w:rsid w:val="00D34A6B"/>
    <w:rsid w:val="00D34C29"/>
    <w:rsid w:val="00D34D89"/>
    <w:rsid w:val="00D3505D"/>
    <w:rsid w:val="00D354C0"/>
    <w:rsid w:val="00D357E6"/>
    <w:rsid w:val="00D35F6C"/>
    <w:rsid w:val="00D361F6"/>
    <w:rsid w:val="00D365ED"/>
    <w:rsid w:val="00D366DE"/>
    <w:rsid w:val="00D36C55"/>
    <w:rsid w:val="00D36D98"/>
    <w:rsid w:val="00D3735E"/>
    <w:rsid w:val="00D37484"/>
    <w:rsid w:val="00D37726"/>
    <w:rsid w:val="00D37727"/>
    <w:rsid w:val="00D37B43"/>
    <w:rsid w:val="00D37F36"/>
    <w:rsid w:val="00D400ED"/>
    <w:rsid w:val="00D4012C"/>
    <w:rsid w:val="00D40229"/>
    <w:rsid w:val="00D4030C"/>
    <w:rsid w:val="00D404E8"/>
    <w:rsid w:val="00D406F1"/>
    <w:rsid w:val="00D407C5"/>
    <w:rsid w:val="00D40CFA"/>
    <w:rsid w:val="00D41199"/>
    <w:rsid w:val="00D41214"/>
    <w:rsid w:val="00D4172E"/>
    <w:rsid w:val="00D41D66"/>
    <w:rsid w:val="00D41DE0"/>
    <w:rsid w:val="00D41FCD"/>
    <w:rsid w:val="00D422F3"/>
    <w:rsid w:val="00D42474"/>
    <w:rsid w:val="00D4261E"/>
    <w:rsid w:val="00D4262D"/>
    <w:rsid w:val="00D4313C"/>
    <w:rsid w:val="00D4325C"/>
    <w:rsid w:val="00D434D6"/>
    <w:rsid w:val="00D43532"/>
    <w:rsid w:val="00D436A4"/>
    <w:rsid w:val="00D4480C"/>
    <w:rsid w:val="00D44DB4"/>
    <w:rsid w:val="00D452B3"/>
    <w:rsid w:val="00D4551C"/>
    <w:rsid w:val="00D455E0"/>
    <w:rsid w:val="00D461DD"/>
    <w:rsid w:val="00D46A0C"/>
    <w:rsid w:val="00D46BFE"/>
    <w:rsid w:val="00D46FFA"/>
    <w:rsid w:val="00D47389"/>
    <w:rsid w:val="00D4779F"/>
    <w:rsid w:val="00D47AB9"/>
    <w:rsid w:val="00D47EFD"/>
    <w:rsid w:val="00D502EB"/>
    <w:rsid w:val="00D504D6"/>
    <w:rsid w:val="00D5078E"/>
    <w:rsid w:val="00D50944"/>
    <w:rsid w:val="00D50C0A"/>
    <w:rsid w:val="00D50FFD"/>
    <w:rsid w:val="00D5137D"/>
    <w:rsid w:val="00D51513"/>
    <w:rsid w:val="00D51EC4"/>
    <w:rsid w:val="00D51F55"/>
    <w:rsid w:val="00D52447"/>
    <w:rsid w:val="00D5282E"/>
    <w:rsid w:val="00D528B3"/>
    <w:rsid w:val="00D52D0D"/>
    <w:rsid w:val="00D53497"/>
    <w:rsid w:val="00D53731"/>
    <w:rsid w:val="00D537E4"/>
    <w:rsid w:val="00D53F44"/>
    <w:rsid w:val="00D5427E"/>
    <w:rsid w:val="00D544E7"/>
    <w:rsid w:val="00D54515"/>
    <w:rsid w:val="00D546C6"/>
    <w:rsid w:val="00D548B2"/>
    <w:rsid w:val="00D54C66"/>
    <w:rsid w:val="00D54F0E"/>
    <w:rsid w:val="00D55724"/>
    <w:rsid w:val="00D55DEE"/>
    <w:rsid w:val="00D55FB2"/>
    <w:rsid w:val="00D562C6"/>
    <w:rsid w:val="00D56424"/>
    <w:rsid w:val="00D56813"/>
    <w:rsid w:val="00D56A18"/>
    <w:rsid w:val="00D570F2"/>
    <w:rsid w:val="00D57160"/>
    <w:rsid w:val="00D57377"/>
    <w:rsid w:val="00D573B8"/>
    <w:rsid w:val="00D57484"/>
    <w:rsid w:val="00D5756C"/>
    <w:rsid w:val="00D578B8"/>
    <w:rsid w:val="00D579A8"/>
    <w:rsid w:val="00D57BB2"/>
    <w:rsid w:val="00D57BCA"/>
    <w:rsid w:val="00D57C52"/>
    <w:rsid w:val="00D57C8A"/>
    <w:rsid w:val="00D57D6F"/>
    <w:rsid w:val="00D60130"/>
    <w:rsid w:val="00D601C8"/>
    <w:rsid w:val="00D6042B"/>
    <w:rsid w:val="00D60479"/>
    <w:rsid w:val="00D604D7"/>
    <w:rsid w:val="00D60912"/>
    <w:rsid w:val="00D60983"/>
    <w:rsid w:val="00D61727"/>
    <w:rsid w:val="00D61875"/>
    <w:rsid w:val="00D6187F"/>
    <w:rsid w:val="00D61C7B"/>
    <w:rsid w:val="00D61EF8"/>
    <w:rsid w:val="00D62207"/>
    <w:rsid w:val="00D62227"/>
    <w:rsid w:val="00D6260F"/>
    <w:rsid w:val="00D6277D"/>
    <w:rsid w:val="00D62B9E"/>
    <w:rsid w:val="00D633CD"/>
    <w:rsid w:val="00D63483"/>
    <w:rsid w:val="00D63517"/>
    <w:rsid w:val="00D63B57"/>
    <w:rsid w:val="00D63E85"/>
    <w:rsid w:val="00D64089"/>
    <w:rsid w:val="00D64692"/>
    <w:rsid w:val="00D647B3"/>
    <w:rsid w:val="00D64B97"/>
    <w:rsid w:val="00D64FE7"/>
    <w:rsid w:val="00D6513B"/>
    <w:rsid w:val="00D6526A"/>
    <w:rsid w:val="00D653FE"/>
    <w:rsid w:val="00D6576E"/>
    <w:rsid w:val="00D65834"/>
    <w:rsid w:val="00D65B68"/>
    <w:rsid w:val="00D65F2D"/>
    <w:rsid w:val="00D669F5"/>
    <w:rsid w:val="00D66B23"/>
    <w:rsid w:val="00D670AD"/>
    <w:rsid w:val="00D67364"/>
    <w:rsid w:val="00D675DE"/>
    <w:rsid w:val="00D67849"/>
    <w:rsid w:val="00D679D8"/>
    <w:rsid w:val="00D67BF7"/>
    <w:rsid w:val="00D67D2B"/>
    <w:rsid w:val="00D67DDA"/>
    <w:rsid w:val="00D70315"/>
    <w:rsid w:val="00D706E3"/>
    <w:rsid w:val="00D70AAC"/>
    <w:rsid w:val="00D70B27"/>
    <w:rsid w:val="00D70BC6"/>
    <w:rsid w:val="00D7133E"/>
    <w:rsid w:val="00D714F2"/>
    <w:rsid w:val="00D71A9F"/>
    <w:rsid w:val="00D71C93"/>
    <w:rsid w:val="00D71D6E"/>
    <w:rsid w:val="00D71E6C"/>
    <w:rsid w:val="00D71F9F"/>
    <w:rsid w:val="00D72290"/>
    <w:rsid w:val="00D72344"/>
    <w:rsid w:val="00D724F5"/>
    <w:rsid w:val="00D72A25"/>
    <w:rsid w:val="00D72EAF"/>
    <w:rsid w:val="00D72EE2"/>
    <w:rsid w:val="00D733D0"/>
    <w:rsid w:val="00D73447"/>
    <w:rsid w:val="00D73746"/>
    <w:rsid w:val="00D738E7"/>
    <w:rsid w:val="00D73918"/>
    <w:rsid w:val="00D73AD9"/>
    <w:rsid w:val="00D74238"/>
    <w:rsid w:val="00D7458B"/>
    <w:rsid w:val="00D74784"/>
    <w:rsid w:val="00D747EF"/>
    <w:rsid w:val="00D74815"/>
    <w:rsid w:val="00D749A0"/>
    <w:rsid w:val="00D74BF6"/>
    <w:rsid w:val="00D74E67"/>
    <w:rsid w:val="00D754AA"/>
    <w:rsid w:val="00D759FC"/>
    <w:rsid w:val="00D75BA0"/>
    <w:rsid w:val="00D7649E"/>
    <w:rsid w:val="00D7651F"/>
    <w:rsid w:val="00D768CB"/>
    <w:rsid w:val="00D771BE"/>
    <w:rsid w:val="00D7745E"/>
    <w:rsid w:val="00D7751F"/>
    <w:rsid w:val="00D779AD"/>
    <w:rsid w:val="00D77A8F"/>
    <w:rsid w:val="00D801DF"/>
    <w:rsid w:val="00D8035D"/>
    <w:rsid w:val="00D80502"/>
    <w:rsid w:val="00D80A62"/>
    <w:rsid w:val="00D80CF2"/>
    <w:rsid w:val="00D80DCB"/>
    <w:rsid w:val="00D80DEF"/>
    <w:rsid w:val="00D80E5D"/>
    <w:rsid w:val="00D81192"/>
    <w:rsid w:val="00D8142F"/>
    <w:rsid w:val="00D81942"/>
    <w:rsid w:val="00D82817"/>
    <w:rsid w:val="00D8288F"/>
    <w:rsid w:val="00D82A4C"/>
    <w:rsid w:val="00D83A25"/>
    <w:rsid w:val="00D83BEC"/>
    <w:rsid w:val="00D83CDE"/>
    <w:rsid w:val="00D841BF"/>
    <w:rsid w:val="00D8430F"/>
    <w:rsid w:val="00D84371"/>
    <w:rsid w:val="00D8446E"/>
    <w:rsid w:val="00D84716"/>
    <w:rsid w:val="00D84C68"/>
    <w:rsid w:val="00D854A9"/>
    <w:rsid w:val="00D85614"/>
    <w:rsid w:val="00D85821"/>
    <w:rsid w:val="00D858F9"/>
    <w:rsid w:val="00D85E75"/>
    <w:rsid w:val="00D85E93"/>
    <w:rsid w:val="00D864EE"/>
    <w:rsid w:val="00D86DC5"/>
    <w:rsid w:val="00D86E46"/>
    <w:rsid w:val="00D86FDA"/>
    <w:rsid w:val="00D871D4"/>
    <w:rsid w:val="00D8772C"/>
    <w:rsid w:val="00D8795D"/>
    <w:rsid w:val="00D87D37"/>
    <w:rsid w:val="00D9007D"/>
    <w:rsid w:val="00D902ED"/>
    <w:rsid w:val="00D905EA"/>
    <w:rsid w:val="00D91517"/>
    <w:rsid w:val="00D91F56"/>
    <w:rsid w:val="00D9227A"/>
    <w:rsid w:val="00D92D08"/>
    <w:rsid w:val="00D92F2F"/>
    <w:rsid w:val="00D9353C"/>
    <w:rsid w:val="00D93702"/>
    <w:rsid w:val="00D93807"/>
    <w:rsid w:val="00D93AB1"/>
    <w:rsid w:val="00D93C9C"/>
    <w:rsid w:val="00D9419E"/>
    <w:rsid w:val="00D94277"/>
    <w:rsid w:val="00D9468F"/>
    <w:rsid w:val="00D94D55"/>
    <w:rsid w:val="00D95D76"/>
    <w:rsid w:val="00D95F26"/>
    <w:rsid w:val="00D9677D"/>
    <w:rsid w:val="00D96B9C"/>
    <w:rsid w:val="00D96E69"/>
    <w:rsid w:val="00D975C2"/>
    <w:rsid w:val="00D97CC3"/>
    <w:rsid w:val="00D97D12"/>
    <w:rsid w:val="00D97DE5"/>
    <w:rsid w:val="00DA00F1"/>
    <w:rsid w:val="00DA0613"/>
    <w:rsid w:val="00DA0756"/>
    <w:rsid w:val="00DA0D61"/>
    <w:rsid w:val="00DA0EAF"/>
    <w:rsid w:val="00DA2473"/>
    <w:rsid w:val="00DA283E"/>
    <w:rsid w:val="00DA29B5"/>
    <w:rsid w:val="00DA2BE6"/>
    <w:rsid w:val="00DA3A46"/>
    <w:rsid w:val="00DA3BA6"/>
    <w:rsid w:val="00DA3EDC"/>
    <w:rsid w:val="00DA3FFD"/>
    <w:rsid w:val="00DA45E0"/>
    <w:rsid w:val="00DA52AD"/>
    <w:rsid w:val="00DA57C1"/>
    <w:rsid w:val="00DA594B"/>
    <w:rsid w:val="00DA5B3F"/>
    <w:rsid w:val="00DA5C5E"/>
    <w:rsid w:val="00DA5CD9"/>
    <w:rsid w:val="00DA5EDA"/>
    <w:rsid w:val="00DA6902"/>
    <w:rsid w:val="00DA6961"/>
    <w:rsid w:val="00DA696F"/>
    <w:rsid w:val="00DA70E5"/>
    <w:rsid w:val="00DA7241"/>
    <w:rsid w:val="00DA7324"/>
    <w:rsid w:val="00DA7388"/>
    <w:rsid w:val="00DA75FD"/>
    <w:rsid w:val="00DA784B"/>
    <w:rsid w:val="00DA7E76"/>
    <w:rsid w:val="00DA7F56"/>
    <w:rsid w:val="00DB01CF"/>
    <w:rsid w:val="00DB0338"/>
    <w:rsid w:val="00DB06D9"/>
    <w:rsid w:val="00DB0919"/>
    <w:rsid w:val="00DB0AC7"/>
    <w:rsid w:val="00DB0D5B"/>
    <w:rsid w:val="00DB0F9A"/>
    <w:rsid w:val="00DB14DE"/>
    <w:rsid w:val="00DB18AC"/>
    <w:rsid w:val="00DB1BF5"/>
    <w:rsid w:val="00DB2466"/>
    <w:rsid w:val="00DB2810"/>
    <w:rsid w:val="00DB2C50"/>
    <w:rsid w:val="00DB3178"/>
    <w:rsid w:val="00DB3217"/>
    <w:rsid w:val="00DB3434"/>
    <w:rsid w:val="00DB36A7"/>
    <w:rsid w:val="00DB3C46"/>
    <w:rsid w:val="00DB40E8"/>
    <w:rsid w:val="00DB41EC"/>
    <w:rsid w:val="00DB45AD"/>
    <w:rsid w:val="00DB480D"/>
    <w:rsid w:val="00DB55A6"/>
    <w:rsid w:val="00DB5944"/>
    <w:rsid w:val="00DB59DE"/>
    <w:rsid w:val="00DB5B2E"/>
    <w:rsid w:val="00DB5C03"/>
    <w:rsid w:val="00DB5DE6"/>
    <w:rsid w:val="00DB6E46"/>
    <w:rsid w:val="00DB6EED"/>
    <w:rsid w:val="00DB7637"/>
    <w:rsid w:val="00DB7E09"/>
    <w:rsid w:val="00DC040B"/>
    <w:rsid w:val="00DC06C2"/>
    <w:rsid w:val="00DC09DB"/>
    <w:rsid w:val="00DC0D98"/>
    <w:rsid w:val="00DC1240"/>
    <w:rsid w:val="00DC157E"/>
    <w:rsid w:val="00DC1728"/>
    <w:rsid w:val="00DC2101"/>
    <w:rsid w:val="00DC2258"/>
    <w:rsid w:val="00DC241B"/>
    <w:rsid w:val="00DC2A5D"/>
    <w:rsid w:val="00DC2CD1"/>
    <w:rsid w:val="00DC2D59"/>
    <w:rsid w:val="00DC2E36"/>
    <w:rsid w:val="00DC324A"/>
    <w:rsid w:val="00DC32FB"/>
    <w:rsid w:val="00DC3371"/>
    <w:rsid w:val="00DC33B7"/>
    <w:rsid w:val="00DC343C"/>
    <w:rsid w:val="00DC358F"/>
    <w:rsid w:val="00DC38C1"/>
    <w:rsid w:val="00DC3946"/>
    <w:rsid w:val="00DC39C3"/>
    <w:rsid w:val="00DC3D90"/>
    <w:rsid w:val="00DC3E36"/>
    <w:rsid w:val="00DC46D4"/>
    <w:rsid w:val="00DC4B72"/>
    <w:rsid w:val="00DC4CA1"/>
    <w:rsid w:val="00DC50FD"/>
    <w:rsid w:val="00DC55CA"/>
    <w:rsid w:val="00DC5839"/>
    <w:rsid w:val="00DC5A72"/>
    <w:rsid w:val="00DC61FA"/>
    <w:rsid w:val="00DC62A1"/>
    <w:rsid w:val="00DC62DB"/>
    <w:rsid w:val="00DC689E"/>
    <w:rsid w:val="00DC7000"/>
    <w:rsid w:val="00DC719D"/>
    <w:rsid w:val="00DC7849"/>
    <w:rsid w:val="00DC7855"/>
    <w:rsid w:val="00DC7FE9"/>
    <w:rsid w:val="00DD04CE"/>
    <w:rsid w:val="00DD04FD"/>
    <w:rsid w:val="00DD07D7"/>
    <w:rsid w:val="00DD1516"/>
    <w:rsid w:val="00DD1A17"/>
    <w:rsid w:val="00DD1A88"/>
    <w:rsid w:val="00DD1B4C"/>
    <w:rsid w:val="00DD1C7A"/>
    <w:rsid w:val="00DD1D36"/>
    <w:rsid w:val="00DD247E"/>
    <w:rsid w:val="00DD2821"/>
    <w:rsid w:val="00DD2864"/>
    <w:rsid w:val="00DD35FF"/>
    <w:rsid w:val="00DD3A36"/>
    <w:rsid w:val="00DD4E56"/>
    <w:rsid w:val="00DD4F3F"/>
    <w:rsid w:val="00DD4FE6"/>
    <w:rsid w:val="00DD537D"/>
    <w:rsid w:val="00DD53D8"/>
    <w:rsid w:val="00DD53E6"/>
    <w:rsid w:val="00DD56FE"/>
    <w:rsid w:val="00DD5C45"/>
    <w:rsid w:val="00DD5F32"/>
    <w:rsid w:val="00DD6234"/>
    <w:rsid w:val="00DD6B9E"/>
    <w:rsid w:val="00DD7150"/>
    <w:rsid w:val="00DD7240"/>
    <w:rsid w:val="00DD76A6"/>
    <w:rsid w:val="00DD798D"/>
    <w:rsid w:val="00DD7A85"/>
    <w:rsid w:val="00DD7B1A"/>
    <w:rsid w:val="00DD7BC2"/>
    <w:rsid w:val="00DD7EAC"/>
    <w:rsid w:val="00DD7FB2"/>
    <w:rsid w:val="00DE0143"/>
    <w:rsid w:val="00DE02BA"/>
    <w:rsid w:val="00DE03E8"/>
    <w:rsid w:val="00DE07B9"/>
    <w:rsid w:val="00DE09E6"/>
    <w:rsid w:val="00DE11E8"/>
    <w:rsid w:val="00DE120B"/>
    <w:rsid w:val="00DE12F0"/>
    <w:rsid w:val="00DE139B"/>
    <w:rsid w:val="00DE17F9"/>
    <w:rsid w:val="00DE1D09"/>
    <w:rsid w:val="00DE28E9"/>
    <w:rsid w:val="00DE3385"/>
    <w:rsid w:val="00DE34E7"/>
    <w:rsid w:val="00DE36A7"/>
    <w:rsid w:val="00DE3949"/>
    <w:rsid w:val="00DE3E2D"/>
    <w:rsid w:val="00DE409A"/>
    <w:rsid w:val="00DE40E7"/>
    <w:rsid w:val="00DE419D"/>
    <w:rsid w:val="00DE4474"/>
    <w:rsid w:val="00DE4485"/>
    <w:rsid w:val="00DE4D70"/>
    <w:rsid w:val="00DE4E0A"/>
    <w:rsid w:val="00DE504F"/>
    <w:rsid w:val="00DE5090"/>
    <w:rsid w:val="00DE50A2"/>
    <w:rsid w:val="00DE51D5"/>
    <w:rsid w:val="00DE5AE8"/>
    <w:rsid w:val="00DE5B6C"/>
    <w:rsid w:val="00DE5C52"/>
    <w:rsid w:val="00DE5FA7"/>
    <w:rsid w:val="00DE60C7"/>
    <w:rsid w:val="00DE6189"/>
    <w:rsid w:val="00DE64A6"/>
    <w:rsid w:val="00DE6675"/>
    <w:rsid w:val="00DE7C83"/>
    <w:rsid w:val="00DF04F6"/>
    <w:rsid w:val="00DF0C56"/>
    <w:rsid w:val="00DF0ED2"/>
    <w:rsid w:val="00DF118C"/>
    <w:rsid w:val="00DF1477"/>
    <w:rsid w:val="00DF15EB"/>
    <w:rsid w:val="00DF1974"/>
    <w:rsid w:val="00DF1A74"/>
    <w:rsid w:val="00DF1EF2"/>
    <w:rsid w:val="00DF2105"/>
    <w:rsid w:val="00DF2157"/>
    <w:rsid w:val="00DF23AB"/>
    <w:rsid w:val="00DF264B"/>
    <w:rsid w:val="00DF3499"/>
    <w:rsid w:val="00DF3BD0"/>
    <w:rsid w:val="00DF3E88"/>
    <w:rsid w:val="00DF403A"/>
    <w:rsid w:val="00DF40EF"/>
    <w:rsid w:val="00DF4AE5"/>
    <w:rsid w:val="00DF4D2D"/>
    <w:rsid w:val="00DF51AB"/>
    <w:rsid w:val="00DF5506"/>
    <w:rsid w:val="00DF592D"/>
    <w:rsid w:val="00DF5992"/>
    <w:rsid w:val="00DF5F2A"/>
    <w:rsid w:val="00DF6256"/>
    <w:rsid w:val="00DF6276"/>
    <w:rsid w:val="00DF662D"/>
    <w:rsid w:val="00DF673B"/>
    <w:rsid w:val="00DF6871"/>
    <w:rsid w:val="00DF6987"/>
    <w:rsid w:val="00DF6EDA"/>
    <w:rsid w:val="00DF7043"/>
    <w:rsid w:val="00DF73A1"/>
    <w:rsid w:val="00DF7C68"/>
    <w:rsid w:val="00DF7FB7"/>
    <w:rsid w:val="00E0038A"/>
    <w:rsid w:val="00E00DA4"/>
    <w:rsid w:val="00E0114D"/>
    <w:rsid w:val="00E01217"/>
    <w:rsid w:val="00E01528"/>
    <w:rsid w:val="00E01BA9"/>
    <w:rsid w:val="00E01EA6"/>
    <w:rsid w:val="00E01EE6"/>
    <w:rsid w:val="00E022C1"/>
    <w:rsid w:val="00E023AD"/>
    <w:rsid w:val="00E023C6"/>
    <w:rsid w:val="00E032E5"/>
    <w:rsid w:val="00E039F7"/>
    <w:rsid w:val="00E0438D"/>
    <w:rsid w:val="00E04580"/>
    <w:rsid w:val="00E04731"/>
    <w:rsid w:val="00E0489D"/>
    <w:rsid w:val="00E04FE7"/>
    <w:rsid w:val="00E0515E"/>
    <w:rsid w:val="00E0518A"/>
    <w:rsid w:val="00E05938"/>
    <w:rsid w:val="00E05A20"/>
    <w:rsid w:val="00E05A71"/>
    <w:rsid w:val="00E05CEB"/>
    <w:rsid w:val="00E06023"/>
    <w:rsid w:val="00E06039"/>
    <w:rsid w:val="00E064C8"/>
    <w:rsid w:val="00E066B8"/>
    <w:rsid w:val="00E0694C"/>
    <w:rsid w:val="00E069D9"/>
    <w:rsid w:val="00E06CAA"/>
    <w:rsid w:val="00E07537"/>
    <w:rsid w:val="00E0778D"/>
    <w:rsid w:val="00E10063"/>
    <w:rsid w:val="00E10979"/>
    <w:rsid w:val="00E11281"/>
    <w:rsid w:val="00E11C2C"/>
    <w:rsid w:val="00E12263"/>
    <w:rsid w:val="00E12CB3"/>
    <w:rsid w:val="00E1313D"/>
    <w:rsid w:val="00E13560"/>
    <w:rsid w:val="00E13623"/>
    <w:rsid w:val="00E13A8A"/>
    <w:rsid w:val="00E140B1"/>
    <w:rsid w:val="00E1458E"/>
    <w:rsid w:val="00E14B45"/>
    <w:rsid w:val="00E14BFC"/>
    <w:rsid w:val="00E150CD"/>
    <w:rsid w:val="00E153D6"/>
    <w:rsid w:val="00E1588C"/>
    <w:rsid w:val="00E1604C"/>
    <w:rsid w:val="00E16125"/>
    <w:rsid w:val="00E162D1"/>
    <w:rsid w:val="00E1632E"/>
    <w:rsid w:val="00E164A0"/>
    <w:rsid w:val="00E16502"/>
    <w:rsid w:val="00E16955"/>
    <w:rsid w:val="00E16C5E"/>
    <w:rsid w:val="00E16F3C"/>
    <w:rsid w:val="00E1703E"/>
    <w:rsid w:val="00E17466"/>
    <w:rsid w:val="00E200FD"/>
    <w:rsid w:val="00E204A4"/>
    <w:rsid w:val="00E20855"/>
    <w:rsid w:val="00E208CD"/>
    <w:rsid w:val="00E20E52"/>
    <w:rsid w:val="00E20ECA"/>
    <w:rsid w:val="00E21253"/>
    <w:rsid w:val="00E212F2"/>
    <w:rsid w:val="00E213D0"/>
    <w:rsid w:val="00E214F1"/>
    <w:rsid w:val="00E21EAC"/>
    <w:rsid w:val="00E224DD"/>
    <w:rsid w:val="00E2287E"/>
    <w:rsid w:val="00E228BB"/>
    <w:rsid w:val="00E229CD"/>
    <w:rsid w:val="00E22A7C"/>
    <w:rsid w:val="00E23055"/>
    <w:rsid w:val="00E236CB"/>
    <w:rsid w:val="00E239CE"/>
    <w:rsid w:val="00E23BC1"/>
    <w:rsid w:val="00E23C87"/>
    <w:rsid w:val="00E2407D"/>
    <w:rsid w:val="00E240B9"/>
    <w:rsid w:val="00E2422C"/>
    <w:rsid w:val="00E2475E"/>
    <w:rsid w:val="00E24892"/>
    <w:rsid w:val="00E2496A"/>
    <w:rsid w:val="00E252D7"/>
    <w:rsid w:val="00E255A6"/>
    <w:rsid w:val="00E25964"/>
    <w:rsid w:val="00E25DA8"/>
    <w:rsid w:val="00E25DB4"/>
    <w:rsid w:val="00E2680A"/>
    <w:rsid w:val="00E26A2F"/>
    <w:rsid w:val="00E26AF5"/>
    <w:rsid w:val="00E26E25"/>
    <w:rsid w:val="00E273C3"/>
    <w:rsid w:val="00E27C02"/>
    <w:rsid w:val="00E27CB8"/>
    <w:rsid w:val="00E30287"/>
    <w:rsid w:val="00E31482"/>
    <w:rsid w:val="00E315A4"/>
    <w:rsid w:val="00E318F3"/>
    <w:rsid w:val="00E31D65"/>
    <w:rsid w:val="00E32477"/>
    <w:rsid w:val="00E32764"/>
    <w:rsid w:val="00E32963"/>
    <w:rsid w:val="00E32B8B"/>
    <w:rsid w:val="00E32C4A"/>
    <w:rsid w:val="00E33138"/>
    <w:rsid w:val="00E346CF"/>
    <w:rsid w:val="00E34C71"/>
    <w:rsid w:val="00E34D2D"/>
    <w:rsid w:val="00E34D9E"/>
    <w:rsid w:val="00E34DD2"/>
    <w:rsid w:val="00E34DDF"/>
    <w:rsid w:val="00E34FE4"/>
    <w:rsid w:val="00E35623"/>
    <w:rsid w:val="00E35636"/>
    <w:rsid w:val="00E35670"/>
    <w:rsid w:val="00E35D33"/>
    <w:rsid w:val="00E365BA"/>
    <w:rsid w:val="00E3671D"/>
    <w:rsid w:val="00E36EBF"/>
    <w:rsid w:val="00E37028"/>
    <w:rsid w:val="00E374B6"/>
    <w:rsid w:val="00E375BE"/>
    <w:rsid w:val="00E3769F"/>
    <w:rsid w:val="00E3788C"/>
    <w:rsid w:val="00E378FF"/>
    <w:rsid w:val="00E37B1B"/>
    <w:rsid w:val="00E37C39"/>
    <w:rsid w:val="00E37E2D"/>
    <w:rsid w:val="00E37FEE"/>
    <w:rsid w:val="00E405EA"/>
    <w:rsid w:val="00E4092A"/>
    <w:rsid w:val="00E40F90"/>
    <w:rsid w:val="00E415BA"/>
    <w:rsid w:val="00E41A7D"/>
    <w:rsid w:val="00E41F0C"/>
    <w:rsid w:val="00E4230E"/>
    <w:rsid w:val="00E42AE8"/>
    <w:rsid w:val="00E42B53"/>
    <w:rsid w:val="00E42D01"/>
    <w:rsid w:val="00E42D56"/>
    <w:rsid w:val="00E42FEB"/>
    <w:rsid w:val="00E432A4"/>
    <w:rsid w:val="00E432B6"/>
    <w:rsid w:val="00E44209"/>
    <w:rsid w:val="00E450F6"/>
    <w:rsid w:val="00E45231"/>
    <w:rsid w:val="00E458F5"/>
    <w:rsid w:val="00E45AD1"/>
    <w:rsid w:val="00E45E09"/>
    <w:rsid w:val="00E46017"/>
    <w:rsid w:val="00E46049"/>
    <w:rsid w:val="00E460DC"/>
    <w:rsid w:val="00E46353"/>
    <w:rsid w:val="00E46603"/>
    <w:rsid w:val="00E479B5"/>
    <w:rsid w:val="00E47A72"/>
    <w:rsid w:val="00E501BA"/>
    <w:rsid w:val="00E5035A"/>
    <w:rsid w:val="00E50374"/>
    <w:rsid w:val="00E50408"/>
    <w:rsid w:val="00E50941"/>
    <w:rsid w:val="00E51117"/>
    <w:rsid w:val="00E51118"/>
    <w:rsid w:val="00E51BC1"/>
    <w:rsid w:val="00E51C42"/>
    <w:rsid w:val="00E51F7B"/>
    <w:rsid w:val="00E52266"/>
    <w:rsid w:val="00E52347"/>
    <w:rsid w:val="00E5262A"/>
    <w:rsid w:val="00E5270A"/>
    <w:rsid w:val="00E52AA6"/>
    <w:rsid w:val="00E52EA2"/>
    <w:rsid w:val="00E531E7"/>
    <w:rsid w:val="00E53878"/>
    <w:rsid w:val="00E53ABD"/>
    <w:rsid w:val="00E54183"/>
    <w:rsid w:val="00E5428B"/>
    <w:rsid w:val="00E54504"/>
    <w:rsid w:val="00E54929"/>
    <w:rsid w:val="00E54941"/>
    <w:rsid w:val="00E54961"/>
    <w:rsid w:val="00E550A1"/>
    <w:rsid w:val="00E55562"/>
    <w:rsid w:val="00E560CC"/>
    <w:rsid w:val="00E564C7"/>
    <w:rsid w:val="00E5699C"/>
    <w:rsid w:val="00E56FF6"/>
    <w:rsid w:val="00E5709E"/>
    <w:rsid w:val="00E571C5"/>
    <w:rsid w:val="00E57391"/>
    <w:rsid w:val="00E574D5"/>
    <w:rsid w:val="00E577A7"/>
    <w:rsid w:val="00E57ABC"/>
    <w:rsid w:val="00E57D8E"/>
    <w:rsid w:val="00E6054E"/>
    <w:rsid w:val="00E60804"/>
    <w:rsid w:val="00E6108C"/>
    <w:rsid w:val="00E61514"/>
    <w:rsid w:val="00E61B86"/>
    <w:rsid w:val="00E61C15"/>
    <w:rsid w:val="00E61C93"/>
    <w:rsid w:val="00E61E06"/>
    <w:rsid w:val="00E623E2"/>
    <w:rsid w:val="00E6291C"/>
    <w:rsid w:val="00E62AF2"/>
    <w:rsid w:val="00E63145"/>
    <w:rsid w:val="00E63639"/>
    <w:rsid w:val="00E639AC"/>
    <w:rsid w:val="00E63AE5"/>
    <w:rsid w:val="00E63FBA"/>
    <w:rsid w:val="00E64BDC"/>
    <w:rsid w:val="00E64C1D"/>
    <w:rsid w:val="00E65BFA"/>
    <w:rsid w:val="00E6672B"/>
    <w:rsid w:val="00E66808"/>
    <w:rsid w:val="00E6698C"/>
    <w:rsid w:val="00E6786E"/>
    <w:rsid w:val="00E67E1D"/>
    <w:rsid w:val="00E70308"/>
    <w:rsid w:val="00E70597"/>
    <w:rsid w:val="00E70A9A"/>
    <w:rsid w:val="00E70BFC"/>
    <w:rsid w:val="00E70D57"/>
    <w:rsid w:val="00E70D68"/>
    <w:rsid w:val="00E7101E"/>
    <w:rsid w:val="00E712D3"/>
    <w:rsid w:val="00E713F4"/>
    <w:rsid w:val="00E71778"/>
    <w:rsid w:val="00E71CC2"/>
    <w:rsid w:val="00E720A1"/>
    <w:rsid w:val="00E721BF"/>
    <w:rsid w:val="00E722B8"/>
    <w:rsid w:val="00E72410"/>
    <w:rsid w:val="00E72579"/>
    <w:rsid w:val="00E727AD"/>
    <w:rsid w:val="00E728DC"/>
    <w:rsid w:val="00E72906"/>
    <w:rsid w:val="00E7358E"/>
    <w:rsid w:val="00E7395F"/>
    <w:rsid w:val="00E73EFF"/>
    <w:rsid w:val="00E74235"/>
    <w:rsid w:val="00E7465E"/>
    <w:rsid w:val="00E746EC"/>
    <w:rsid w:val="00E747B8"/>
    <w:rsid w:val="00E74895"/>
    <w:rsid w:val="00E74F37"/>
    <w:rsid w:val="00E74FAD"/>
    <w:rsid w:val="00E7576C"/>
    <w:rsid w:val="00E7590A"/>
    <w:rsid w:val="00E75959"/>
    <w:rsid w:val="00E75C31"/>
    <w:rsid w:val="00E761BE"/>
    <w:rsid w:val="00E76465"/>
    <w:rsid w:val="00E764C3"/>
    <w:rsid w:val="00E77282"/>
    <w:rsid w:val="00E77B5B"/>
    <w:rsid w:val="00E77C3A"/>
    <w:rsid w:val="00E77FA9"/>
    <w:rsid w:val="00E77FC1"/>
    <w:rsid w:val="00E8003B"/>
    <w:rsid w:val="00E80475"/>
    <w:rsid w:val="00E8080F"/>
    <w:rsid w:val="00E8082B"/>
    <w:rsid w:val="00E80B33"/>
    <w:rsid w:val="00E81310"/>
    <w:rsid w:val="00E81AEA"/>
    <w:rsid w:val="00E82B93"/>
    <w:rsid w:val="00E82ED1"/>
    <w:rsid w:val="00E83D05"/>
    <w:rsid w:val="00E84243"/>
    <w:rsid w:val="00E844BE"/>
    <w:rsid w:val="00E848CC"/>
    <w:rsid w:val="00E849C5"/>
    <w:rsid w:val="00E849DB"/>
    <w:rsid w:val="00E84B6B"/>
    <w:rsid w:val="00E85001"/>
    <w:rsid w:val="00E85212"/>
    <w:rsid w:val="00E85345"/>
    <w:rsid w:val="00E858CA"/>
    <w:rsid w:val="00E85BFE"/>
    <w:rsid w:val="00E85C1D"/>
    <w:rsid w:val="00E86641"/>
    <w:rsid w:val="00E86AD5"/>
    <w:rsid w:val="00E86D58"/>
    <w:rsid w:val="00E86F5F"/>
    <w:rsid w:val="00E87C5F"/>
    <w:rsid w:val="00E87FA5"/>
    <w:rsid w:val="00E87FB5"/>
    <w:rsid w:val="00E900B4"/>
    <w:rsid w:val="00E90213"/>
    <w:rsid w:val="00E902F6"/>
    <w:rsid w:val="00E903D1"/>
    <w:rsid w:val="00E90422"/>
    <w:rsid w:val="00E90C62"/>
    <w:rsid w:val="00E9103B"/>
    <w:rsid w:val="00E91600"/>
    <w:rsid w:val="00E918B8"/>
    <w:rsid w:val="00E91AC0"/>
    <w:rsid w:val="00E928B2"/>
    <w:rsid w:val="00E92B81"/>
    <w:rsid w:val="00E92D5F"/>
    <w:rsid w:val="00E92E4C"/>
    <w:rsid w:val="00E9329C"/>
    <w:rsid w:val="00E932F4"/>
    <w:rsid w:val="00E934AB"/>
    <w:rsid w:val="00E93552"/>
    <w:rsid w:val="00E9357B"/>
    <w:rsid w:val="00E93A82"/>
    <w:rsid w:val="00E93E86"/>
    <w:rsid w:val="00E94207"/>
    <w:rsid w:val="00E94772"/>
    <w:rsid w:val="00E94CC4"/>
    <w:rsid w:val="00E94D8A"/>
    <w:rsid w:val="00E94E03"/>
    <w:rsid w:val="00E94EAE"/>
    <w:rsid w:val="00E94EDC"/>
    <w:rsid w:val="00E94FCA"/>
    <w:rsid w:val="00E9527B"/>
    <w:rsid w:val="00E956B3"/>
    <w:rsid w:val="00E95B43"/>
    <w:rsid w:val="00E95CC2"/>
    <w:rsid w:val="00E95DFC"/>
    <w:rsid w:val="00E97526"/>
    <w:rsid w:val="00E975E9"/>
    <w:rsid w:val="00E97618"/>
    <w:rsid w:val="00E9787D"/>
    <w:rsid w:val="00E97CD2"/>
    <w:rsid w:val="00EA020C"/>
    <w:rsid w:val="00EA0788"/>
    <w:rsid w:val="00EA0B04"/>
    <w:rsid w:val="00EA0C50"/>
    <w:rsid w:val="00EA1746"/>
    <w:rsid w:val="00EA1C4B"/>
    <w:rsid w:val="00EA1E03"/>
    <w:rsid w:val="00EA203A"/>
    <w:rsid w:val="00EA268D"/>
    <w:rsid w:val="00EA2C1D"/>
    <w:rsid w:val="00EA2C5B"/>
    <w:rsid w:val="00EA30AA"/>
    <w:rsid w:val="00EA30FB"/>
    <w:rsid w:val="00EA3222"/>
    <w:rsid w:val="00EA3545"/>
    <w:rsid w:val="00EA3640"/>
    <w:rsid w:val="00EA39DC"/>
    <w:rsid w:val="00EA3B6C"/>
    <w:rsid w:val="00EA3DC8"/>
    <w:rsid w:val="00EA4334"/>
    <w:rsid w:val="00EA43F5"/>
    <w:rsid w:val="00EA4609"/>
    <w:rsid w:val="00EA480C"/>
    <w:rsid w:val="00EA4BF6"/>
    <w:rsid w:val="00EA5147"/>
    <w:rsid w:val="00EA52F4"/>
    <w:rsid w:val="00EA54CE"/>
    <w:rsid w:val="00EA5A7E"/>
    <w:rsid w:val="00EA5BC0"/>
    <w:rsid w:val="00EA636F"/>
    <w:rsid w:val="00EA6623"/>
    <w:rsid w:val="00EA6AE2"/>
    <w:rsid w:val="00EA6C82"/>
    <w:rsid w:val="00EA725F"/>
    <w:rsid w:val="00EA7358"/>
    <w:rsid w:val="00EA76CA"/>
    <w:rsid w:val="00EA7A82"/>
    <w:rsid w:val="00EA7C5D"/>
    <w:rsid w:val="00EA7E17"/>
    <w:rsid w:val="00EB01E2"/>
    <w:rsid w:val="00EB0345"/>
    <w:rsid w:val="00EB053A"/>
    <w:rsid w:val="00EB0C91"/>
    <w:rsid w:val="00EB100F"/>
    <w:rsid w:val="00EB1770"/>
    <w:rsid w:val="00EB1D5C"/>
    <w:rsid w:val="00EB28F1"/>
    <w:rsid w:val="00EB2AC0"/>
    <w:rsid w:val="00EB2B9C"/>
    <w:rsid w:val="00EB355D"/>
    <w:rsid w:val="00EB3831"/>
    <w:rsid w:val="00EB3C1D"/>
    <w:rsid w:val="00EB3DEA"/>
    <w:rsid w:val="00EB40F8"/>
    <w:rsid w:val="00EB4241"/>
    <w:rsid w:val="00EB44E6"/>
    <w:rsid w:val="00EB4630"/>
    <w:rsid w:val="00EB48EB"/>
    <w:rsid w:val="00EB57DB"/>
    <w:rsid w:val="00EB5835"/>
    <w:rsid w:val="00EB667A"/>
    <w:rsid w:val="00EB6CE6"/>
    <w:rsid w:val="00EB6E13"/>
    <w:rsid w:val="00EB6EE7"/>
    <w:rsid w:val="00EB7702"/>
    <w:rsid w:val="00EB77E9"/>
    <w:rsid w:val="00EB7C8B"/>
    <w:rsid w:val="00EB7D91"/>
    <w:rsid w:val="00EC030A"/>
    <w:rsid w:val="00EC1CE5"/>
    <w:rsid w:val="00EC2019"/>
    <w:rsid w:val="00EC21A2"/>
    <w:rsid w:val="00EC2AE2"/>
    <w:rsid w:val="00EC322D"/>
    <w:rsid w:val="00EC346E"/>
    <w:rsid w:val="00EC379B"/>
    <w:rsid w:val="00EC3B47"/>
    <w:rsid w:val="00EC4318"/>
    <w:rsid w:val="00EC47EF"/>
    <w:rsid w:val="00EC49A0"/>
    <w:rsid w:val="00EC5808"/>
    <w:rsid w:val="00EC603E"/>
    <w:rsid w:val="00EC637C"/>
    <w:rsid w:val="00EC63D0"/>
    <w:rsid w:val="00EC734E"/>
    <w:rsid w:val="00EC7A8A"/>
    <w:rsid w:val="00EC7D94"/>
    <w:rsid w:val="00ED19A0"/>
    <w:rsid w:val="00ED1D63"/>
    <w:rsid w:val="00ED279A"/>
    <w:rsid w:val="00ED2D4D"/>
    <w:rsid w:val="00ED3065"/>
    <w:rsid w:val="00ED346E"/>
    <w:rsid w:val="00ED372D"/>
    <w:rsid w:val="00ED3881"/>
    <w:rsid w:val="00ED39A6"/>
    <w:rsid w:val="00ED3BD8"/>
    <w:rsid w:val="00ED4088"/>
    <w:rsid w:val="00ED452D"/>
    <w:rsid w:val="00ED6238"/>
    <w:rsid w:val="00ED71C2"/>
    <w:rsid w:val="00ED7436"/>
    <w:rsid w:val="00ED78CB"/>
    <w:rsid w:val="00ED7992"/>
    <w:rsid w:val="00ED7F15"/>
    <w:rsid w:val="00EE0404"/>
    <w:rsid w:val="00EE0492"/>
    <w:rsid w:val="00EE093C"/>
    <w:rsid w:val="00EE0C47"/>
    <w:rsid w:val="00EE0E5B"/>
    <w:rsid w:val="00EE0FF1"/>
    <w:rsid w:val="00EE1D9F"/>
    <w:rsid w:val="00EE1F0A"/>
    <w:rsid w:val="00EE239B"/>
    <w:rsid w:val="00EE248E"/>
    <w:rsid w:val="00EE37B3"/>
    <w:rsid w:val="00EE37F6"/>
    <w:rsid w:val="00EE3BA2"/>
    <w:rsid w:val="00EE3FDC"/>
    <w:rsid w:val="00EE4078"/>
    <w:rsid w:val="00EE43C1"/>
    <w:rsid w:val="00EE4E6D"/>
    <w:rsid w:val="00EE573B"/>
    <w:rsid w:val="00EE578D"/>
    <w:rsid w:val="00EE5815"/>
    <w:rsid w:val="00EE5833"/>
    <w:rsid w:val="00EE58C5"/>
    <w:rsid w:val="00EE61B4"/>
    <w:rsid w:val="00EE622D"/>
    <w:rsid w:val="00EE63F8"/>
    <w:rsid w:val="00EE6CFF"/>
    <w:rsid w:val="00EE6D1D"/>
    <w:rsid w:val="00EE7132"/>
    <w:rsid w:val="00EE7CC8"/>
    <w:rsid w:val="00EF02C3"/>
    <w:rsid w:val="00EF09FD"/>
    <w:rsid w:val="00EF0D83"/>
    <w:rsid w:val="00EF171D"/>
    <w:rsid w:val="00EF1E71"/>
    <w:rsid w:val="00EF1FCD"/>
    <w:rsid w:val="00EF24F5"/>
    <w:rsid w:val="00EF26B0"/>
    <w:rsid w:val="00EF2EE7"/>
    <w:rsid w:val="00EF3317"/>
    <w:rsid w:val="00EF3880"/>
    <w:rsid w:val="00EF39ED"/>
    <w:rsid w:val="00EF3B2A"/>
    <w:rsid w:val="00EF3B7D"/>
    <w:rsid w:val="00EF3C18"/>
    <w:rsid w:val="00EF4608"/>
    <w:rsid w:val="00EF48EE"/>
    <w:rsid w:val="00EF4A9E"/>
    <w:rsid w:val="00EF50EC"/>
    <w:rsid w:val="00EF5249"/>
    <w:rsid w:val="00EF5288"/>
    <w:rsid w:val="00EF53C0"/>
    <w:rsid w:val="00EF5BFB"/>
    <w:rsid w:val="00EF60ED"/>
    <w:rsid w:val="00EF6434"/>
    <w:rsid w:val="00EF6632"/>
    <w:rsid w:val="00EF6D72"/>
    <w:rsid w:val="00EF7599"/>
    <w:rsid w:val="00EF76F2"/>
    <w:rsid w:val="00EF78F1"/>
    <w:rsid w:val="00EF7C15"/>
    <w:rsid w:val="00F0006D"/>
    <w:rsid w:val="00F00254"/>
    <w:rsid w:val="00F00266"/>
    <w:rsid w:val="00F0048A"/>
    <w:rsid w:val="00F0049F"/>
    <w:rsid w:val="00F00720"/>
    <w:rsid w:val="00F00D32"/>
    <w:rsid w:val="00F01055"/>
    <w:rsid w:val="00F01426"/>
    <w:rsid w:val="00F01682"/>
    <w:rsid w:val="00F0184E"/>
    <w:rsid w:val="00F018A2"/>
    <w:rsid w:val="00F01B39"/>
    <w:rsid w:val="00F01CC1"/>
    <w:rsid w:val="00F024B1"/>
    <w:rsid w:val="00F027A0"/>
    <w:rsid w:val="00F0296D"/>
    <w:rsid w:val="00F02A68"/>
    <w:rsid w:val="00F03344"/>
    <w:rsid w:val="00F034D5"/>
    <w:rsid w:val="00F0359A"/>
    <w:rsid w:val="00F043B5"/>
    <w:rsid w:val="00F045AF"/>
    <w:rsid w:val="00F04B4D"/>
    <w:rsid w:val="00F04EE8"/>
    <w:rsid w:val="00F05109"/>
    <w:rsid w:val="00F05177"/>
    <w:rsid w:val="00F0517B"/>
    <w:rsid w:val="00F054BF"/>
    <w:rsid w:val="00F0559B"/>
    <w:rsid w:val="00F055F7"/>
    <w:rsid w:val="00F05E99"/>
    <w:rsid w:val="00F0688B"/>
    <w:rsid w:val="00F07835"/>
    <w:rsid w:val="00F10795"/>
    <w:rsid w:val="00F10BED"/>
    <w:rsid w:val="00F11401"/>
    <w:rsid w:val="00F11A2B"/>
    <w:rsid w:val="00F11C2D"/>
    <w:rsid w:val="00F127F3"/>
    <w:rsid w:val="00F13352"/>
    <w:rsid w:val="00F1339C"/>
    <w:rsid w:val="00F135BA"/>
    <w:rsid w:val="00F136EE"/>
    <w:rsid w:val="00F13715"/>
    <w:rsid w:val="00F137D5"/>
    <w:rsid w:val="00F13BE4"/>
    <w:rsid w:val="00F1408D"/>
    <w:rsid w:val="00F140F5"/>
    <w:rsid w:val="00F14118"/>
    <w:rsid w:val="00F14364"/>
    <w:rsid w:val="00F143D4"/>
    <w:rsid w:val="00F143F6"/>
    <w:rsid w:val="00F1445A"/>
    <w:rsid w:val="00F14BFF"/>
    <w:rsid w:val="00F14C86"/>
    <w:rsid w:val="00F14DB4"/>
    <w:rsid w:val="00F14EB6"/>
    <w:rsid w:val="00F14F43"/>
    <w:rsid w:val="00F15190"/>
    <w:rsid w:val="00F151B0"/>
    <w:rsid w:val="00F158E1"/>
    <w:rsid w:val="00F16144"/>
    <w:rsid w:val="00F161AB"/>
    <w:rsid w:val="00F164AB"/>
    <w:rsid w:val="00F172FA"/>
    <w:rsid w:val="00F1748E"/>
    <w:rsid w:val="00F17539"/>
    <w:rsid w:val="00F17915"/>
    <w:rsid w:val="00F208D4"/>
    <w:rsid w:val="00F209FF"/>
    <w:rsid w:val="00F20F15"/>
    <w:rsid w:val="00F21961"/>
    <w:rsid w:val="00F21A79"/>
    <w:rsid w:val="00F22249"/>
    <w:rsid w:val="00F22FF2"/>
    <w:rsid w:val="00F230DB"/>
    <w:rsid w:val="00F23225"/>
    <w:rsid w:val="00F2340F"/>
    <w:rsid w:val="00F23576"/>
    <w:rsid w:val="00F2363B"/>
    <w:rsid w:val="00F23AEC"/>
    <w:rsid w:val="00F23B09"/>
    <w:rsid w:val="00F23E6C"/>
    <w:rsid w:val="00F242E1"/>
    <w:rsid w:val="00F24328"/>
    <w:rsid w:val="00F24792"/>
    <w:rsid w:val="00F248FE"/>
    <w:rsid w:val="00F24BB8"/>
    <w:rsid w:val="00F250B5"/>
    <w:rsid w:val="00F253CD"/>
    <w:rsid w:val="00F2560D"/>
    <w:rsid w:val="00F25ED6"/>
    <w:rsid w:val="00F261CE"/>
    <w:rsid w:val="00F26257"/>
    <w:rsid w:val="00F26408"/>
    <w:rsid w:val="00F266E5"/>
    <w:rsid w:val="00F26726"/>
    <w:rsid w:val="00F26820"/>
    <w:rsid w:val="00F26AFA"/>
    <w:rsid w:val="00F279B5"/>
    <w:rsid w:val="00F27C94"/>
    <w:rsid w:val="00F27EA0"/>
    <w:rsid w:val="00F302BB"/>
    <w:rsid w:val="00F3033C"/>
    <w:rsid w:val="00F30A0F"/>
    <w:rsid w:val="00F30A1B"/>
    <w:rsid w:val="00F30E2A"/>
    <w:rsid w:val="00F30EEF"/>
    <w:rsid w:val="00F31787"/>
    <w:rsid w:val="00F3183E"/>
    <w:rsid w:val="00F31A92"/>
    <w:rsid w:val="00F31D81"/>
    <w:rsid w:val="00F31F71"/>
    <w:rsid w:val="00F32842"/>
    <w:rsid w:val="00F32E61"/>
    <w:rsid w:val="00F331C7"/>
    <w:rsid w:val="00F33567"/>
    <w:rsid w:val="00F33A5F"/>
    <w:rsid w:val="00F33C50"/>
    <w:rsid w:val="00F33F84"/>
    <w:rsid w:val="00F340D1"/>
    <w:rsid w:val="00F3414C"/>
    <w:rsid w:val="00F34200"/>
    <w:rsid w:val="00F34453"/>
    <w:rsid w:val="00F34699"/>
    <w:rsid w:val="00F34A46"/>
    <w:rsid w:val="00F34B1B"/>
    <w:rsid w:val="00F34E61"/>
    <w:rsid w:val="00F350CD"/>
    <w:rsid w:val="00F35384"/>
    <w:rsid w:val="00F35627"/>
    <w:rsid w:val="00F35D23"/>
    <w:rsid w:val="00F363B1"/>
    <w:rsid w:val="00F3678A"/>
    <w:rsid w:val="00F3692A"/>
    <w:rsid w:val="00F36DD6"/>
    <w:rsid w:val="00F36E61"/>
    <w:rsid w:val="00F403AD"/>
    <w:rsid w:val="00F40F3E"/>
    <w:rsid w:val="00F412D2"/>
    <w:rsid w:val="00F416D9"/>
    <w:rsid w:val="00F42924"/>
    <w:rsid w:val="00F430EF"/>
    <w:rsid w:val="00F432B7"/>
    <w:rsid w:val="00F43DC3"/>
    <w:rsid w:val="00F43EAE"/>
    <w:rsid w:val="00F43F8D"/>
    <w:rsid w:val="00F43FF4"/>
    <w:rsid w:val="00F44468"/>
    <w:rsid w:val="00F4446B"/>
    <w:rsid w:val="00F4485D"/>
    <w:rsid w:val="00F44E12"/>
    <w:rsid w:val="00F451C5"/>
    <w:rsid w:val="00F457BA"/>
    <w:rsid w:val="00F4606C"/>
    <w:rsid w:val="00F460F6"/>
    <w:rsid w:val="00F4644C"/>
    <w:rsid w:val="00F4666A"/>
    <w:rsid w:val="00F46AC0"/>
    <w:rsid w:val="00F46DD8"/>
    <w:rsid w:val="00F46F43"/>
    <w:rsid w:val="00F46FC6"/>
    <w:rsid w:val="00F47428"/>
    <w:rsid w:val="00F50B56"/>
    <w:rsid w:val="00F50C34"/>
    <w:rsid w:val="00F50D50"/>
    <w:rsid w:val="00F50D8E"/>
    <w:rsid w:val="00F50DCC"/>
    <w:rsid w:val="00F5130E"/>
    <w:rsid w:val="00F516A4"/>
    <w:rsid w:val="00F5195E"/>
    <w:rsid w:val="00F51A85"/>
    <w:rsid w:val="00F51BF3"/>
    <w:rsid w:val="00F51CE3"/>
    <w:rsid w:val="00F525E3"/>
    <w:rsid w:val="00F52AC7"/>
    <w:rsid w:val="00F52FFF"/>
    <w:rsid w:val="00F5322E"/>
    <w:rsid w:val="00F5343D"/>
    <w:rsid w:val="00F53CBF"/>
    <w:rsid w:val="00F53E78"/>
    <w:rsid w:val="00F541DC"/>
    <w:rsid w:val="00F54416"/>
    <w:rsid w:val="00F54892"/>
    <w:rsid w:val="00F54E1A"/>
    <w:rsid w:val="00F54E2E"/>
    <w:rsid w:val="00F55287"/>
    <w:rsid w:val="00F552BC"/>
    <w:rsid w:val="00F55640"/>
    <w:rsid w:val="00F5564A"/>
    <w:rsid w:val="00F569C8"/>
    <w:rsid w:val="00F56A15"/>
    <w:rsid w:val="00F56C0C"/>
    <w:rsid w:val="00F57035"/>
    <w:rsid w:val="00F571E6"/>
    <w:rsid w:val="00F572CD"/>
    <w:rsid w:val="00F5784C"/>
    <w:rsid w:val="00F57850"/>
    <w:rsid w:val="00F57BB2"/>
    <w:rsid w:val="00F6125C"/>
    <w:rsid w:val="00F618B3"/>
    <w:rsid w:val="00F6193C"/>
    <w:rsid w:val="00F622C6"/>
    <w:rsid w:val="00F629DA"/>
    <w:rsid w:val="00F62A32"/>
    <w:rsid w:val="00F62CE0"/>
    <w:rsid w:val="00F62E6F"/>
    <w:rsid w:val="00F639BB"/>
    <w:rsid w:val="00F64145"/>
    <w:rsid w:val="00F64317"/>
    <w:rsid w:val="00F6477B"/>
    <w:rsid w:val="00F648C5"/>
    <w:rsid w:val="00F6498A"/>
    <w:rsid w:val="00F64AEC"/>
    <w:rsid w:val="00F64BB4"/>
    <w:rsid w:val="00F64D4D"/>
    <w:rsid w:val="00F64E3D"/>
    <w:rsid w:val="00F65021"/>
    <w:rsid w:val="00F65859"/>
    <w:rsid w:val="00F65C15"/>
    <w:rsid w:val="00F65E28"/>
    <w:rsid w:val="00F6647D"/>
    <w:rsid w:val="00F6669B"/>
    <w:rsid w:val="00F66914"/>
    <w:rsid w:val="00F66B5B"/>
    <w:rsid w:val="00F67071"/>
    <w:rsid w:val="00F675AE"/>
    <w:rsid w:val="00F677EE"/>
    <w:rsid w:val="00F67C8E"/>
    <w:rsid w:val="00F67D1B"/>
    <w:rsid w:val="00F700CF"/>
    <w:rsid w:val="00F7017F"/>
    <w:rsid w:val="00F701E5"/>
    <w:rsid w:val="00F70F49"/>
    <w:rsid w:val="00F70FCA"/>
    <w:rsid w:val="00F717DA"/>
    <w:rsid w:val="00F71A62"/>
    <w:rsid w:val="00F71AC8"/>
    <w:rsid w:val="00F71C63"/>
    <w:rsid w:val="00F723C2"/>
    <w:rsid w:val="00F72560"/>
    <w:rsid w:val="00F7269C"/>
    <w:rsid w:val="00F726E0"/>
    <w:rsid w:val="00F727C0"/>
    <w:rsid w:val="00F728E2"/>
    <w:rsid w:val="00F72963"/>
    <w:rsid w:val="00F730F5"/>
    <w:rsid w:val="00F73205"/>
    <w:rsid w:val="00F732F9"/>
    <w:rsid w:val="00F733CF"/>
    <w:rsid w:val="00F73883"/>
    <w:rsid w:val="00F73DC2"/>
    <w:rsid w:val="00F74260"/>
    <w:rsid w:val="00F75045"/>
    <w:rsid w:val="00F7507D"/>
    <w:rsid w:val="00F75430"/>
    <w:rsid w:val="00F760B2"/>
    <w:rsid w:val="00F76221"/>
    <w:rsid w:val="00F76579"/>
    <w:rsid w:val="00F77033"/>
    <w:rsid w:val="00F77BCE"/>
    <w:rsid w:val="00F800E3"/>
    <w:rsid w:val="00F801E1"/>
    <w:rsid w:val="00F803F3"/>
    <w:rsid w:val="00F80AF1"/>
    <w:rsid w:val="00F80C6C"/>
    <w:rsid w:val="00F8103F"/>
    <w:rsid w:val="00F811F7"/>
    <w:rsid w:val="00F81529"/>
    <w:rsid w:val="00F81995"/>
    <w:rsid w:val="00F81FD1"/>
    <w:rsid w:val="00F82064"/>
    <w:rsid w:val="00F82332"/>
    <w:rsid w:val="00F82E64"/>
    <w:rsid w:val="00F82EA4"/>
    <w:rsid w:val="00F8369B"/>
    <w:rsid w:val="00F839EF"/>
    <w:rsid w:val="00F83EF0"/>
    <w:rsid w:val="00F83FCD"/>
    <w:rsid w:val="00F84A1A"/>
    <w:rsid w:val="00F8545C"/>
    <w:rsid w:val="00F85479"/>
    <w:rsid w:val="00F86070"/>
    <w:rsid w:val="00F86D25"/>
    <w:rsid w:val="00F86D32"/>
    <w:rsid w:val="00F86FB7"/>
    <w:rsid w:val="00F87084"/>
    <w:rsid w:val="00F870BA"/>
    <w:rsid w:val="00F87340"/>
    <w:rsid w:val="00F87FB5"/>
    <w:rsid w:val="00F90126"/>
    <w:rsid w:val="00F901C9"/>
    <w:rsid w:val="00F906B0"/>
    <w:rsid w:val="00F90C15"/>
    <w:rsid w:val="00F91785"/>
    <w:rsid w:val="00F91870"/>
    <w:rsid w:val="00F919E2"/>
    <w:rsid w:val="00F919EB"/>
    <w:rsid w:val="00F91C10"/>
    <w:rsid w:val="00F93482"/>
    <w:rsid w:val="00F9381B"/>
    <w:rsid w:val="00F93C28"/>
    <w:rsid w:val="00F94181"/>
    <w:rsid w:val="00F942F1"/>
    <w:rsid w:val="00F94A18"/>
    <w:rsid w:val="00F95E70"/>
    <w:rsid w:val="00F95F76"/>
    <w:rsid w:val="00F9635A"/>
    <w:rsid w:val="00F9639B"/>
    <w:rsid w:val="00F9656A"/>
    <w:rsid w:val="00F966D6"/>
    <w:rsid w:val="00F9681D"/>
    <w:rsid w:val="00F96A6D"/>
    <w:rsid w:val="00F96F61"/>
    <w:rsid w:val="00F97341"/>
    <w:rsid w:val="00F97956"/>
    <w:rsid w:val="00F97CEC"/>
    <w:rsid w:val="00F97D32"/>
    <w:rsid w:val="00FA0171"/>
    <w:rsid w:val="00FA0813"/>
    <w:rsid w:val="00FA0919"/>
    <w:rsid w:val="00FA0B0F"/>
    <w:rsid w:val="00FA0D25"/>
    <w:rsid w:val="00FA0F74"/>
    <w:rsid w:val="00FA0FB2"/>
    <w:rsid w:val="00FA17D5"/>
    <w:rsid w:val="00FA1C61"/>
    <w:rsid w:val="00FA1EA4"/>
    <w:rsid w:val="00FA2241"/>
    <w:rsid w:val="00FA2453"/>
    <w:rsid w:val="00FA2921"/>
    <w:rsid w:val="00FA2EF5"/>
    <w:rsid w:val="00FA3443"/>
    <w:rsid w:val="00FA3864"/>
    <w:rsid w:val="00FA389C"/>
    <w:rsid w:val="00FA3D2A"/>
    <w:rsid w:val="00FA3ED1"/>
    <w:rsid w:val="00FA407A"/>
    <w:rsid w:val="00FA465A"/>
    <w:rsid w:val="00FA516D"/>
    <w:rsid w:val="00FA5170"/>
    <w:rsid w:val="00FA52B8"/>
    <w:rsid w:val="00FA5A21"/>
    <w:rsid w:val="00FA5A40"/>
    <w:rsid w:val="00FA5AC7"/>
    <w:rsid w:val="00FA5D55"/>
    <w:rsid w:val="00FA5F11"/>
    <w:rsid w:val="00FA60AA"/>
    <w:rsid w:val="00FA6547"/>
    <w:rsid w:val="00FA6673"/>
    <w:rsid w:val="00FA66D9"/>
    <w:rsid w:val="00FA6918"/>
    <w:rsid w:val="00FA69AA"/>
    <w:rsid w:val="00FA6A15"/>
    <w:rsid w:val="00FA6B6F"/>
    <w:rsid w:val="00FA7DD2"/>
    <w:rsid w:val="00FB0059"/>
    <w:rsid w:val="00FB00F8"/>
    <w:rsid w:val="00FB021F"/>
    <w:rsid w:val="00FB02CE"/>
    <w:rsid w:val="00FB0580"/>
    <w:rsid w:val="00FB07AE"/>
    <w:rsid w:val="00FB08FF"/>
    <w:rsid w:val="00FB12EA"/>
    <w:rsid w:val="00FB1468"/>
    <w:rsid w:val="00FB148D"/>
    <w:rsid w:val="00FB1575"/>
    <w:rsid w:val="00FB1724"/>
    <w:rsid w:val="00FB177D"/>
    <w:rsid w:val="00FB1B54"/>
    <w:rsid w:val="00FB1E60"/>
    <w:rsid w:val="00FB1F7E"/>
    <w:rsid w:val="00FB1FAF"/>
    <w:rsid w:val="00FB260E"/>
    <w:rsid w:val="00FB3642"/>
    <w:rsid w:val="00FB3657"/>
    <w:rsid w:val="00FB3821"/>
    <w:rsid w:val="00FB3A93"/>
    <w:rsid w:val="00FB3D7B"/>
    <w:rsid w:val="00FB425E"/>
    <w:rsid w:val="00FB49D2"/>
    <w:rsid w:val="00FB49DA"/>
    <w:rsid w:val="00FB4AB6"/>
    <w:rsid w:val="00FB4EC6"/>
    <w:rsid w:val="00FB5739"/>
    <w:rsid w:val="00FB6116"/>
    <w:rsid w:val="00FB6296"/>
    <w:rsid w:val="00FB63BA"/>
    <w:rsid w:val="00FB6B60"/>
    <w:rsid w:val="00FB76F4"/>
    <w:rsid w:val="00FB7B1E"/>
    <w:rsid w:val="00FB7C98"/>
    <w:rsid w:val="00FB7CDA"/>
    <w:rsid w:val="00FB7CEB"/>
    <w:rsid w:val="00FC0040"/>
    <w:rsid w:val="00FC07BA"/>
    <w:rsid w:val="00FC0997"/>
    <w:rsid w:val="00FC09F6"/>
    <w:rsid w:val="00FC0AEF"/>
    <w:rsid w:val="00FC0B65"/>
    <w:rsid w:val="00FC0C68"/>
    <w:rsid w:val="00FC0D14"/>
    <w:rsid w:val="00FC1234"/>
    <w:rsid w:val="00FC1288"/>
    <w:rsid w:val="00FC1346"/>
    <w:rsid w:val="00FC175A"/>
    <w:rsid w:val="00FC19B6"/>
    <w:rsid w:val="00FC1C8E"/>
    <w:rsid w:val="00FC1F5C"/>
    <w:rsid w:val="00FC23C2"/>
    <w:rsid w:val="00FC24B8"/>
    <w:rsid w:val="00FC2A00"/>
    <w:rsid w:val="00FC2D4F"/>
    <w:rsid w:val="00FC2EEF"/>
    <w:rsid w:val="00FC39AD"/>
    <w:rsid w:val="00FC4113"/>
    <w:rsid w:val="00FC4654"/>
    <w:rsid w:val="00FC47B2"/>
    <w:rsid w:val="00FC5131"/>
    <w:rsid w:val="00FC5178"/>
    <w:rsid w:val="00FC52BF"/>
    <w:rsid w:val="00FC5800"/>
    <w:rsid w:val="00FC58A5"/>
    <w:rsid w:val="00FC5BBB"/>
    <w:rsid w:val="00FC6699"/>
    <w:rsid w:val="00FC691B"/>
    <w:rsid w:val="00FC6A25"/>
    <w:rsid w:val="00FC6E28"/>
    <w:rsid w:val="00FC6FE7"/>
    <w:rsid w:val="00FC70E0"/>
    <w:rsid w:val="00FC7368"/>
    <w:rsid w:val="00FC753E"/>
    <w:rsid w:val="00FC761E"/>
    <w:rsid w:val="00FD08DD"/>
    <w:rsid w:val="00FD0AD3"/>
    <w:rsid w:val="00FD0AFF"/>
    <w:rsid w:val="00FD0C40"/>
    <w:rsid w:val="00FD12E7"/>
    <w:rsid w:val="00FD1CCA"/>
    <w:rsid w:val="00FD22E5"/>
    <w:rsid w:val="00FD2583"/>
    <w:rsid w:val="00FD2618"/>
    <w:rsid w:val="00FD27F8"/>
    <w:rsid w:val="00FD2979"/>
    <w:rsid w:val="00FD2D36"/>
    <w:rsid w:val="00FD2EDD"/>
    <w:rsid w:val="00FD2F14"/>
    <w:rsid w:val="00FD2FAD"/>
    <w:rsid w:val="00FD357A"/>
    <w:rsid w:val="00FD48D7"/>
    <w:rsid w:val="00FD4B5B"/>
    <w:rsid w:val="00FD4C1A"/>
    <w:rsid w:val="00FD4F55"/>
    <w:rsid w:val="00FD509B"/>
    <w:rsid w:val="00FD54CA"/>
    <w:rsid w:val="00FD5675"/>
    <w:rsid w:val="00FD5AA7"/>
    <w:rsid w:val="00FD5DFA"/>
    <w:rsid w:val="00FD6AD0"/>
    <w:rsid w:val="00FD6C00"/>
    <w:rsid w:val="00FD6D30"/>
    <w:rsid w:val="00FD6E59"/>
    <w:rsid w:val="00FD70F6"/>
    <w:rsid w:val="00FD7152"/>
    <w:rsid w:val="00FD7220"/>
    <w:rsid w:val="00FD768C"/>
    <w:rsid w:val="00FD76AF"/>
    <w:rsid w:val="00FD78DF"/>
    <w:rsid w:val="00FD7A9B"/>
    <w:rsid w:val="00FD7DFD"/>
    <w:rsid w:val="00FE02D0"/>
    <w:rsid w:val="00FE0466"/>
    <w:rsid w:val="00FE0D06"/>
    <w:rsid w:val="00FE11A2"/>
    <w:rsid w:val="00FE1CDA"/>
    <w:rsid w:val="00FE1D42"/>
    <w:rsid w:val="00FE24E0"/>
    <w:rsid w:val="00FE24FF"/>
    <w:rsid w:val="00FE27AE"/>
    <w:rsid w:val="00FE28EB"/>
    <w:rsid w:val="00FE2A87"/>
    <w:rsid w:val="00FE2FFC"/>
    <w:rsid w:val="00FE3366"/>
    <w:rsid w:val="00FE3B66"/>
    <w:rsid w:val="00FE3BCB"/>
    <w:rsid w:val="00FE3EAE"/>
    <w:rsid w:val="00FE45AD"/>
    <w:rsid w:val="00FE46E1"/>
    <w:rsid w:val="00FE4AE8"/>
    <w:rsid w:val="00FE4B3A"/>
    <w:rsid w:val="00FE4EC8"/>
    <w:rsid w:val="00FE5098"/>
    <w:rsid w:val="00FE51A8"/>
    <w:rsid w:val="00FE5249"/>
    <w:rsid w:val="00FE53AA"/>
    <w:rsid w:val="00FE5D3C"/>
    <w:rsid w:val="00FE5E27"/>
    <w:rsid w:val="00FE64B9"/>
    <w:rsid w:val="00FE65DE"/>
    <w:rsid w:val="00FE67F0"/>
    <w:rsid w:val="00FE685E"/>
    <w:rsid w:val="00FE7535"/>
    <w:rsid w:val="00FE7BB6"/>
    <w:rsid w:val="00FE7C43"/>
    <w:rsid w:val="00FF0A77"/>
    <w:rsid w:val="00FF0A78"/>
    <w:rsid w:val="00FF12F0"/>
    <w:rsid w:val="00FF19EF"/>
    <w:rsid w:val="00FF1A2D"/>
    <w:rsid w:val="00FF214C"/>
    <w:rsid w:val="00FF21FC"/>
    <w:rsid w:val="00FF29B7"/>
    <w:rsid w:val="00FF2CF1"/>
    <w:rsid w:val="00FF370D"/>
    <w:rsid w:val="00FF3A68"/>
    <w:rsid w:val="00FF3B3A"/>
    <w:rsid w:val="00FF3BBC"/>
    <w:rsid w:val="00FF3D8D"/>
    <w:rsid w:val="00FF3DCF"/>
    <w:rsid w:val="00FF4F94"/>
    <w:rsid w:val="00FF53F0"/>
    <w:rsid w:val="00FF5DA6"/>
    <w:rsid w:val="00FF5FEB"/>
    <w:rsid w:val="00FF606A"/>
    <w:rsid w:val="00FF6339"/>
    <w:rsid w:val="00FF673D"/>
    <w:rsid w:val="00FF7097"/>
    <w:rsid w:val="00FF7290"/>
    <w:rsid w:val="00FF748F"/>
    <w:rsid w:val="00FF7550"/>
    <w:rsid w:val="00FF7707"/>
    <w:rsid w:val="00FF7A69"/>
    <w:rsid w:val="00FF7E86"/>
    <w:rsid w:val="00FF7FF4"/>
    <w:rsid w:val="011683BF"/>
    <w:rsid w:val="0159F019"/>
    <w:rsid w:val="0287A3AD"/>
    <w:rsid w:val="02E1D92B"/>
    <w:rsid w:val="042982FD"/>
    <w:rsid w:val="047D7184"/>
    <w:rsid w:val="055DA02C"/>
    <w:rsid w:val="05D2ADFF"/>
    <w:rsid w:val="060F3D08"/>
    <w:rsid w:val="0644B6AB"/>
    <w:rsid w:val="069C09DD"/>
    <w:rsid w:val="07183612"/>
    <w:rsid w:val="076D1F2C"/>
    <w:rsid w:val="07D7F9FB"/>
    <w:rsid w:val="08071296"/>
    <w:rsid w:val="08B799C6"/>
    <w:rsid w:val="08EF9CD7"/>
    <w:rsid w:val="09617D6A"/>
    <w:rsid w:val="0973D535"/>
    <w:rsid w:val="0A294A35"/>
    <w:rsid w:val="0A520F03"/>
    <w:rsid w:val="0A56CEBE"/>
    <w:rsid w:val="0A7FCC81"/>
    <w:rsid w:val="0A973226"/>
    <w:rsid w:val="0AF4EE8F"/>
    <w:rsid w:val="0B626D6B"/>
    <w:rsid w:val="0B6CC207"/>
    <w:rsid w:val="0BEF3A88"/>
    <w:rsid w:val="0BF0748F"/>
    <w:rsid w:val="0C362187"/>
    <w:rsid w:val="0C5B90E1"/>
    <w:rsid w:val="0D5EE248"/>
    <w:rsid w:val="0D82438D"/>
    <w:rsid w:val="0D8D6BD8"/>
    <w:rsid w:val="0DF7ACA7"/>
    <w:rsid w:val="0E1E2A9A"/>
    <w:rsid w:val="0E2FFCBC"/>
    <w:rsid w:val="0E7F6112"/>
    <w:rsid w:val="0E819E6A"/>
    <w:rsid w:val="101AA850"/>
    <w:rsid w:val="1046ADED"/>
    <w:rsid w:val="10F42A1C"/>
    <w:rsid w:val="11566457"/>
    <w:rsid w:val="11865486"/>
    <w:rsid w:val="11987C89"/>
    <w:rsid w:val="119E1D89"/>
    <w:rsid w:val="11DA79FA"/>
    <w:rsid w:val="11DDC1E8"/>
    <w:rsid w:val="12090E4B"/>
    <w:rsid w:val="1224C0E9"/>
    <w:rsid w:val="138B1C96"/>
    <w:rsid w:val="13C083CE"/>
    <w:rsid w:val="13E49433"/>
    <w:rsid w:val="14330EA7"/>
    <w:rsid w:val="1453339E"/>
    <w:rsid w:val="1580A682"/>
    <w:rsid w:val="1586F251"/>
    <w:rsid w:val="15961CCE"/>
    <w:rsid w:val="15BFC05D"/>
    <w:rsid w:val="15D17C2B"/>
    <w:rsid w:val="15FF5EF4"/>
    <w:rsid w:val="16033326"/>
    <w:rsid w:val="1670B764"/>
    <w:rsid w:val="167FC86E"/>
    <w:rsid w:val="16CAE31B"/>
    <w:rsid w:val="1731ED2F"/>
    <w:rsid w:val="17A943E4"/>
    <w:rsid w:val="17CA466F"/>
    <w:rsid w:val="180C87C5"/>
    <w:rsid w:val="186CDCB8"/>
    <w:rsid w:val="18C6BA9A"/>
    <w:rsid w:val="194359EA"/>
    <w:rsid w:val="198D5CD8"/>
    <w:rsid w:val="198E56EB"/>
    <w:rsid w:val="1997DC90"/>
    <w:rsid w:val="19BC9C59"/>
    <w:rsid w:val="1A41615F"/>
    <w:rsid w:val="1B3A03D3"/>
    <w:rsid w:val="1B442887"/>
    <w:rsid w:val="1B74AB9C"/>
    <w:rsid w:val="1BDA20DD"/>
    <w:rsid w:val="1BEB92A7"/>
    <w:rsid w:val="1C000AD5"/>
    <w:rsid w:val="1C6FC17B"/>
    <w:rsid w:val="1C7A328A"/>
    <w:rsid w:val="1D03903F"/>
    <w:rsid w:val="1D50BF95"/>
    <w:rsid w:val="1E70C028"/>
    <w:rsid w:val="1ED0A0FC"/>
    <w:rsid w:val="1F14D282"/>
    <w:rsid w:val="1FD2C236"/>
    <w:rsid w:val="1FE2C701"/>
    <w:rsid w:val="20EEC34F"/>
    <w:rsid w:val="20F36426"/>
    <w:rsid w:val="20FA21C6"/>
    <w:rsid w:val="212BB42A"/>
    <w:rsid w:val="21C9799E"/>
    <w:rsid w:val="21ED6521"/>
    <w:rsid w:val="2275B7C8"/>
    <w:rsid w:val="22825970"/>
    <w:rsid w:val="2428E855"/>
    <w:rsid w:val="242C86BB"/>
    <w:rsid w:val="2456A4C9"/>
    <w:rsid w:val="24A5E5D5"/>
    <w:rsid w:val="24CA8D5D"/>
    <w:rsid w:val="24D75865"/>
    <w:rsid w:val="251DBF7D"/>
    <w:rsid w:val="253A89A0"/>
    <w:rsid w:val="266540FE"/>
    <w:rsid w:val="267A975A"/>
    <w:rsid w:val="26A0038B"/>
    <w:rsid w:val="276FCBB8"/>
    <w:rsid w:val="27B3A667"/>
    <w:rsid w:val="27C9F5A4"/>
    <w:rsid w:val="289135DC"/>
    <w:rsid w:val="28BD92EF"/>
    <w:rsid w:val="28C79D62"/>
    <w:rsid w:val="29218E6A"/>
    <w:rsid w:val="296BF8E2"/>
    <w:rsid w:val="2AC67759"/>
    <w:rsid w:val="2B437122"/>
    <w:rsid w:val="2C263106"/>
    <w:rsid w:val="2CB19693"/>
    <w:rsid w:val="2CB51A8E"/>
    <w:rsid w:val="2CF2806C"/>
    <w:rsid w:val="2CF49885"/>
    <w:rsid w:val="2D2B77DA"/>
    <w:rsid w:val="2D553181"/>
    <w:rsid w:val="2DA827BB"/>
    <w:rsid w:val="2E4BD9A4"/>
    <w:rsid w:val="2E7C4768"/>
    <w:rsid w:val="2EA252E5"/>
    <w:rsid w:val="2FE531C3"/>
    <w:rsid w:val="2FE86450"/>
    <w:rsid w:val="300590E2"/>
    <w:rsid w:val="3014BCB1"/>
    <w:rsid w:val="30B5AA0C"/>
    <w:rsid w:val="31051C8A"/>
    <w:rsid w:val="310571EF"/>
    <w:rsid w:val="311B6A25"/>
    <w:rsid w:val="316B0B00"/>
    <w:rsid w:val="317B43C7"/>
    <w:rsid w:val="31C1274F"/>
    <w:rsid w:val="32155647"/>
    <w:rsid w:val="321B43FC"/>
    <w:rsid w:val="32EBA481"/>
    <w:rsid w:val="33084675"/>
    <w:rsid w:val="33530002"/>
    <w:rsid w:val="335FD5C0"/>
    <w:rsid w:val="3370B053"/>
    <w:rsid w:val="338C402D"/>
    <w:rsid w:val="33F70ADB"/>
    <w:rsid w:val="347AB62A"/>
    <w:rsid w:val="34F35857"/>
    <w:rsid w:val="34F45796"/>
    <w:rsid w:val="3546137C"/>
    <w:rsid w:val="35708195"/>
    <w:rsid w:val="3585120C"/>
    <w:rsid w:val="35E3B6B3"/>
    <w:rsid w:val="35EE91B4"/>
    <w:rsid w:val="36089F71"/>
    <w:rsid w:val="36117DF6"/>
    <w:rsid w:val="36A85115"/>
    <w:rsid w:val="36B1EB35"/>
    <w:rsid w:val="38390E17"/>
    <w:rsid w:val="3902D695"/>
    <w:rsid w:val="395015D9"/>
    <w:rsid w:val="39AC7328"/>
    <w:rsid w:val="3AD31F6D"/>
    <w:rsid w:val="3B20F1F2"/>
    <w:rsid w:val="3B56D0E7"/>
    <w:rsid w:val="3B785DA1"/>
    <w:rsid w:val="3B7BC238"/>
    <w:rsid w:val="3B9B8A7F"/>
    <w:rsid w:val="3BDEC179"/>
    <w:rsid w:val="3C170476"/>
    <w:rsid w:val="3CB18857"/>
    <w:rsid w:val="3D769474"/>
    <w:rsid w:val="3E434D11"/>
    <w:rsid w:val="40773891"/>
    <w:rsid w:val="4096B39A"/>
    <w:rsid w:val="40C2C58B"/>
    <w:rsid w:val="4143AAD5"/>
    <w:rsid w:val="416D6880"/>
    <w:rsid w:val="41E85FD3"/>
    <w:rsid w:val="426AD5C7"/>
    <w:rsid w:val="428180AF"/>
    <w:rsid w:val="42A96A5E"/>
    <w:rsid w:val="42C239BB"/>
    <w:rsid w:val="4313A17B"/>
    <w:rsid w:val="4456A614"/>
    <w:rsid w:val="44927BAE"/>
    <w:rsid w:val="44CC3FF2"/>
    <w:rsid w:val="44E7E5B0"/>
    <w:rsid w:val="458640A0"/>
    <w:rsid w:val="45A396C9"/>
    <w:rsid w:val="45E21FD5"/>
    <w:rsid w:val="4624E8D7"/>
    <w:rsid w:val="4630799C"/>
    <w:rsid w:val="463F29A7"/>
    <w:rsid w:val="4640E4A2"/>
    <w:rsid w:val="472C53C2"/>
    <w:rsid w:val="47AE8F8C"/>
    <w:rsid w:val="481D3ADC"/>
    <w:rsid w:val="487C4235"/>
    <w:rsid w:val="48F4B272"/>
    <w:rsid w:val="490F08AA"/>
    <w:rsid w:val="497F749F"/>
    <w:rsid w:val="49CCFCC3"/>
    <w:rsid w:val="4A762853"/>
    <w:rsid w:val="4AAF30EE"/>
    <w:rsid w:val="4AC3A7FB"/>
    <w:rsid w:val="4B09BE8C"/>
    <w:rsid w:val="4B832B71"/>
    <w:rsid w:val="4B971754"/>
    <w:rsid w:val="4BF4C314"/>
    <w:rsid w:val="4BF8FBA2"/>
    <w:rsid w:val="4C238B3A"/>
    <w:rsid w:val="4C342AE8"/>
    <w:rsid w:val="4DC573FA"/>
    <w:rsid w:val="4DE9A286"/>
    <w:rsid w:val="4E21C806"/>
    <w:rsid w:val="4E34EEB2"/>
    <w:rsid w:val="4E48B461"/>
    <w:rsid w:val="4EAB7531"/>
    <w:rsid w:val="4F3EB358"/>
    <w:rsid w:val="4F41B4D8"/>
    <w:rsid w:val="4F5011C7"/>
    <w:rsid w:val="4F7BBB97"/>
    <w:rsid w:val="4F9D07B3"/>
    <w:rsid w:val="5036DE65"/>
    <w:rsid w:val="5066E2B7"/>
    <w:rsid w:val="508344DF"/>
    <w:rsid w:val="512CA123"/>
    <w:rsid w:val="516BD4B0"/>
    <w:rsid w:val="51891425"/>
    <w:rsid w:val="51B04E9B"/>
    <w:rsid w:val="51DE8025"/>
    <w:rsid w:val="520DAB91"/>
    <w:rsid w:val="52286291"/>
    <w:rsid w:val="522A3E46"/>
    <w:rsid w:val="523D26CB"/>
    <w:rsid w:val="527541A1"/>
    <w:rsid w:val="52C2E3AE"/>
    <w:rsid w:val="52D85DC9"/>
    <w:rsid w:val="53354DE1"/>
    <w:rsid w:val="539BA610"/>
    <w:rsid w:val="53B3CDF4"/>
    <w:rsid w:val="53EBA793"/>
    <w:rsid w:val="54329CA5"/>
    <w:rsid w:val="545E6A20"/>
    <w:rsid w:val="55AF6DF4"/>
    <w:rsid w:val="55F915BE"/>
    <w:rsid w:val="5656C622"/>
    <w:rsid w:val="575811EA"/>
    <w:rsid w:val="57BC6F36"/>
    <w:rsid w:val="57FF7D5B"/>
    <w:rsid w:val="581923F8"/>
    <w:rsid w:val="58919F9D"/>
    <w:rsid w:val="5894F452"/>
    <w:rsid w:val="58E57900"/>
    <w:rsid w:val="5931DB43"/>
    <w:rsid w:val="5A22399F"/>
    <w:rsid w:val="5A3B61FC"/>
    <w:rsid w:val="5A65560F"/>
    <w:rsid w:val="5A78A39C"/>
    <w:rsid w:val="5AC84554"/>
    <w:rsid w:val="5B0DC6F6"/>
    <w:rsid w:val="5B14DCB7"/>
    <w:rsid w:val="5B2FE99E"/>
    <w:rsid w:val="5BA65537"/>
    <w:rsid w:val="5BC36B27"/>
    <w:rsid w:val="5C17FCC4"/>
    <w:rsid w:val="5C287F7A"/>
    <w:rsid w:val="5C2B941D"/>
    <w:rsid w:val="5C3A6983"/>
    <w:rsid w:val="5C717447"/>
    <w:rsid w:val="5D168226"/>
    <w:rsid w:val="5D7150C4"/>
    <w:rsid w:val="5DA494B5"/>
    <w:rsid w:val="5DA92582"/>
    <w:rsid w:val="5DA94C92"/>
    <w:rsid w:val="5DACEE86"/>
    <w:rsid w:val="5E09D555"/>
    <w:rsid w:val="5E9EEE3D"/>
    <w:rsid w:val="5ECB4C46"/>
    <w:rsid w:val="5F12005A"/>
    <w:rsid w:val="5F2CC985"/>
    <w:rsid w:val="5F471633"/>
    <w:rsid w:val="5F64629E"/>
    <w:rsid w:val="5F7D90E5"/>
    <w:rsid w:val="5FA5A5B6"/>
    <w:rsid w:val="606CCBC2"/>
    <w:rsid w:val="60731DB1"/>
    <w:rsid w:val="613658FD"/>
    <w:rsid w:val="61403369"/>
    <w:rsid w:val="614A269E"/>
    <w:rsid w:val="6152B0EE"/>
    <w:rsid w:val="617CB95A"/>
    <w:rsid w:val="6181FBC2"/>
    <w:rsid w:val="618B73C8"/>
    <w:rsid w:val="629335F8"/>
    <w:rsid w:val="62C654BD"/>
    <w:rsid w:val="62DD2265"/>
    <w:rsid w:val="62E313E6"/>
    <w:rsid w:val="62EE814F"/>
    <w:rsid w:val="636A9564"/>
    <w:rsid w:val="63E24442"/>
    <w:rsid w:val="641C40A1"/>
    <w:rsid w:val="64251A9B"/>
    <w:rsid w:val="647C7B70"/>
    <w:rsid w:val="648A51B0"/>
    <w:rsid w:val="655A5BB5"/>
    <w:rsid w:val="6595568C"/>
    <w:rsid w:val="65C14119"/>
    <w:rsid w:val="66184BD1"/>
    <w:rsid w:val="669E88A6"/>
    <w:rsid w:val="66B591DE"/>
    <w:rsid w:val="66E6F224"/>
    <w:rsid w:val="6764D3D4"/>
    <w:rsid w:val="67809D83"/>
    <w:rsid w:val="67B41C32"/>
    <w:rsid w:val="67DD0690"/>
    <w:rsid w:val="6815D109"/>
    <w:rsid w:val="694E9C65"/>
    <w:rsid w:val="694F7565"/>
    <w:rsid w:val="69A6B8C0"/>
    <w:rsid w:val="69C77477"/>
    <w:rsid w:val="69D421DA"/>
    <w:rsid w:val="6A404AEF"/>
    <w:rsid w:val="6A6DA5A6"/>
    <w:rsid w:val="6ADA56EE"/>
    <w:rsid w:val="6B00EAAF"/>
    <w:rsid w:val="6B1F04E2"/>
    <w:rsid w:val="6B32D669"/>
    <w:rsid w:val="6BE71115"/>
    <w:rsid w:val="6C12C044"/>
    <w:rsid w:val="6C82D623"/>
    <w:rsid w:val="6CE1B84F"/>
    <w:rsid w:val="6CFC7AEF"/>
    <w:rsid w:val="6D4BA13A"/>
    <w:rsid w:val="6D7B5048"/>
    <w:rsid w:val="6E075059"/>
    <w:rsid w:val="6E6315EA"/>
    <w:rsid w:val="6EEBB3ED"/>
    <w:rsid w:val="6F1720A9"/>
    <w:rsid w:val="6F307258"/>
    <w:rsid w:val="6F57F193"/>
    <w:rsid w:val="6F808E7E"/>
    <w:rsid w:val="6FE0B253"/>
    <w:rsid w:val="6FEE1720"/>
    <w:rsid w:val="7056AC35"/>
    <w:rsid w:val="710195A4"/>
    <w:rsid w:val="712C2761"/>
    <w:rsid w:val="7170FEAC"/>
    <w:rsid w:val="72323477"/>
    <w:rsid w:val="739F9560"/>
    <w:rsid w:val="73CCB76E"/>
    <w:rsid w:val="73DF3FAF"/>
    <w:rsid w:val="73E66A1D"/>
    <w:rsid w:val="741CBEC6"/>
    <w:rsid w:val="74D302A2"/>
    <w:rsid w:val="74DA0C2E"/>
    <w:rsid w:val="75C1F28A"/>
    <w:rsid w:val="764988E4"/>
    <w:rsid w:val="76849798"/>
    <w:rsid w:val="7697D5B1"/>
    <w:rsid w:val="77318F20"/>
    <w:rsid w:val="779B56EE"/>
    <w:rsid w:val="77A1071E"/>
    <w:rsid w:val="77AA1582"/>
    <w:rsid w:val="78448743"/>
    <w:rsid w:val="78ADBDDB"/>
    <w:rsid w:val="798D9438"/>
    <w:rsid w:val="799538EE"/>
    <w:rsid w:val="79A9D85C"/>
    <w:rsid w:val="79AEE517"/>
    <w:rsid w:val="7A4771A4"/>
    <w:rsid w:val="7AE0FFC6"/>
    <w:rsid w:val="7B255E1E"/>
    <w:rsid w:val="7B2BF11C"/>
    <w:rsid w:val="7C1C1C2A"/>
    <w:rsid w:val="7C5C6461"/>
    <w:rsid w:val="7C929350"/>
    <w:rsid w:val="7CC12E7F"/>
    <w:rsid w:val="7E6B6EAF"/>
    <w:rsid w:val="7EA34EE8"/>
    <w:rsid w:val="7EB0D39A"/>
    <w:rsid w:val="7EB76D65"/>
    <w:rsid w:val="7F0EC30A"/>
    <w:rsid w:val="7F29D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6704D8"/>
  <w15:docId w15:val="{A3347716-3E90-4351-9EBB-596E8655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BCE"/>
    <w:pPr>
      <w:spacing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C84808"/>
    <w:pPr>
      <w:keepNext/>
      <w:keepLines/>
      <w:spacing w:before="240"/>
      <w:outlineLvl w:val="0"/>
    </w:pPr>
    <w:rPr>
      <w:rFonts w:asciiTheme="majorHAnsi" w:eastAsiaTheme="majorEastAsia" w:hAnsiTheme="majorHAnsi" w:cstheme="majorBidi"/>
      <w:color w:val="2E74B5" w:themeColor="accent1" w:themeShade="BF"/>
      <w:sz w:val="40"/>
      <w:szCs w:val="44"/>
    </w:rPr>
  </w:style>
  <w:style w:type="paragraph" w:styleId="Heading2">
    <w:name w:val="heading 2"/>
    <w:basedOn w:val="Heading3"/>
    <w:next w:val="Normal"/>
    <w:link w:val="Heading2Char"/>
    <w:uiPriority w:val="9"/>
    <w:unhideWhenUsed/>
    <w:qFormat/>
    <w:rsid w:val="007B6003"/>
    <w:pPr>
      <w:numPr>
        <w:ilvl w:val="1"/>
        <w:numId w:val="19"/>
      </w:numPr>
      <w:spacing w:before="120" w:after="120"/>
      <w:outlineLvl w:val="1"/>
    </w:pPr>
    <w:rPr>
      <w:lang w:val="en-GB"/>
    </w:rPr>
  </w:style>
  <w:style w:type="paragraph" w:styleId="Heading3">
    <w:name w:val="heading 3"/>
    <w:basedOn w:val="Normal"/>
    <w:next w:val="Normal"/>
    <w:link w:val="Heading3Char"/>
    <w:uiPriority w:val="9"/>
    <w:unhideWhenUsed/>
    <w:qFormat/>
    <w:rsid w:val="00D63E8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424D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940B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08"/>
    <w:rPr>
      <w:rFonts w:asciiTheme="majorHAnsi" w:eastAsiaTheme="majorEastAsia" w:hAnsiTheme="majorHAnsi" w:cstheme="majorBidi"/>
      <w:color w:val="2E74B5" w:themeColor="accent1" w:themeShade="BF"/>
      <w:sz w:val="40"/>
      <w:szCs w:val="44"/>
      <w:lang w:eastAsia="en-GB"/>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072CB5"/>
    <w:pPr>
      <w:ind w:left="720"/>
      <w:contextualSpacing/>
    </w:pPr>
  </w:style>
  <w:style w:type="character" w:customStyle="1" w:styleId="Heading2Char">
    <w:name w:val="Heading 2 Char"/>
    <w:basedOn w:val="DefaultParagraphFont"/>
    <w:link w:val="Heading2"/>
    <w:uiPriority w:val="9"/>
    <w:rsid w:val="007B6003"/>
    <w:rPr>
      <w:rFonts w:asciiTheme="majorHAnsi" w:eastAsiaTheme="majorEastAsia" w:hAnsiTheme="majorHAnsi" w:cstheme="majorBidi"/>
      <w:color w:val="1F4D78" w:themeColor="accent1" w:themeShade="7F"/>
      <w:sz w:val="24"/>
      <w:szCs w:val="24"/>
      <w:lang w:val="en-GB" w:eastAsia="en-GB"/>
    </w:rPr>
  </w:style>
  <w:style w:type="paragraph" w:customStyle="1" w:styleId="Bullets">
    <w:name w:val="Bullets"/>
    <w:basedOn w:val="ListParagraph"/>
    <w:link w:val="BulletsChar"/>
    <w:qFormat/>
    <w:rsid w:val="00F71C63"/>
    <w:pPr>
      <w:numPr>
        <w:numId w:val="1"/>
      </w:numPr>
    </w:pPr>
  </w:style>
  <w:style w:type="character" w:customStyle="1" w:styleId="BulletsChar">
    <w:name w:val="Bullets Char"/>
    <w:basedOn w:val="DefaultParagraphFont"/>
    <w:link w:val="Bullets"/>
    <w:rsid w:val="00F71C63"/>
    <w:rPr>
      <w:sz w:val="21"/>
    </w:rPr>
  </w:style>
  <w:style w:type="character" w:styleId="Hyperlink">
    <w:name w:val="Hyperlink"/>
    <w:basedOn w:val="DefaultParagraphFont"/>
    <w:uiPriority w:val="99"/>
    <w:unhideWhenUsed/>
    <w:rsid w:val="0065073E"/>
    <w:rPr>
      <w:b/>
      <w:color w:val="5B9BD5" w:themeColor="accent1"/>
      <w:u w:val="none"/>
    </w:rPr>
  </w:style>
  <w:style w:type="paragraph" w:styleId="NormalWeb">
    <w:name w:val="Normal (Web)"/>
    <w:basedOn w:val="Normal"/>
    <w:uiPriority w:val="99"/>
    <w:unhideWhenUsed/>
    <w:rsid w:val="00483D5E"/>
    <w:pPr>
      <w:spacing w:before="100" w:beforeAutospacing="1" w:after="100" w:afterAutospacing="1"/>
    </w:pPr>
    <w:rPr>
      <w:lang w:eastAsia="en-AU"/>
    </w:rPr>
  </w:style>
  <w:style w:type="paragraph" w:customStyle="1" w:styleId="DHHSbody">
    <w:name w:val="DHHS body"/>
    <w:qFormat/>
    <w:rsid w:val="00BD65B5"/>
    <w:pPr>
      <w:spacing w:after="120" w:line="270" w:lineRule="atLeast"/>
    </w:pPr>
    <w:rPr>
      <w:rFonts w:ascii="Arial" w:eastAsia="Times" w:hAnsi="Arial" w:cs="Times New Roman"/>
      <w:sz w:val="20"/>
      <w:szCs w:val="20"/>
    </w:rPr>
  </w:style>
  <w:style w:type="paragraph" w:styleId="BalloonText">
    <w:name w:val="Balloon Text"/>
    <w:basedOn w:val="Normal"/>
    <w:link w:val="BalloonTextChar"/>
    <w:uiPriority w:val="99"/>
    <w:semiHidden/>
    <w:unhideWhenUsed/>
    <w:rsid w:val="00F11C2D"/>
    <w:rPr>
      <w:sz w:val="18"/>
      <w:szCs w:val="18"/>
    </w:rPr>
  </w:style>
  <w:style w:type="character" w:customStyle="1" w:styleId="BalloonTextChar">
    <w:name w:val="Balloon Text Char"/>
    <w:basedOn w:val="DefaultParagraphFont"/>
    <w:link w:val="BalloonText"/>
    <w:uiPriority w:val="99"/>
    <w:semiHidden/>
    <w:rsid w:val="00F11C2D"/>
    <w:rPr>
      <w:rFonts w:ascii="Times New Roman" w:hAnsi="Times New Roman"/>
      <w:sz w:val="18"/>
      <w:szCs w:val="18"/>
    </w:rPr>
  </w:style>
  <w:style w:type="character" w:styleId="CommentReference">
    <w:name w:val="annotation reference"/>
    <w:basedOn w:val="DefaultParagraphFont"/>
    <w:uiPriority w:val="99"/>
    <w:semiHidden/>
    <w:unhideWhenUsed/>
    <w:rsid w:val="00F11C2D"/>
    <w:rPr>
      <w:sz w:val="18"/>
      <w:szCs w:val="18"/>
    </w:rPr>
  </w:style>
  <w:style w:type="paragraph" w:styleId="CommentText">
    <w:name w:val="annotation text"/>
    <w:basedOn w:val="Normal"/>
    <w:link w:val="CommentTextChar"/>
    <w:uiPriority w:val="99"/>
    <w:unhideWhenUsed/>
    <w:rsid w:val="00F11C2D"/>
  </w:style>
  <w:style w:type="character" w:customStyle="1" w:styleId="CommentTextChar">
    <w:name w:val="Comment Text Char"/>
    <w:basedOn w:val="DefaultParagraphFont"/>
    <w:link w:val="CommentText"/>
    <w:uiPriority w:val="99"/>
    <w:rsid w:val="00F11C2D"/>
    <w:rPr>
      <w:sz w:val="24"/>
      <w:szCs w:val="24"/>
    </w:rPr>
  </w:style>
  <w:style w:type="paragraph" w:styleId="CommentSubject">
    <w:name w:val="annotation subject"/>
    <w:basedOn w:val="CommentText"/>
    <w:next w:val="CommentText"/>
    <w:link w:val="CommentSubjectChar"/>
    <w:uiPriority w:val="99"/>
    <w:semiHidden/>
    <w:unhideWhenUsed/>
    <w:rsid w:val="00F11C2D"/>
    <w:rPr>
      <w:b/>
      <w:bCs/>
      <w:sz w:val="20"/>
      <w:szCs w:val="20"/>
    </w:rPr>
  </w:style>
  <w:style w:type="character" w:customStyle="1" w:styleId="CommentSubjectChar">
    <w:name w:val="Comment Subject Char"/>
    <w:basedOn w:val="CommentTextChar"/>
    <w:link w:val="CommentSubject"/>
    <w:uiPriority w:val="99"/>
    <w:semiHidden/>
    <w:rsid w:val="00F11C2D"/>
    <w:rPr>
      <w:b/>
      <w:bCs/>
      <w:sz w:val="20"/>
      <w:szCs w:val="20"/>
    </w:rPr>
  </w:style>
  <w:style w:type="paragraph" w:styleId="Header">
    <w:name w:val="header"/>
    <w:basedOn w:val="Normal"/>
    <w:link w:val="HeaderChar"/>
    <w:unhideWhenUsed/>
    <w:rsid w:val="004A70C8"/>
    <w:pPr>
      <w:tabs>
        <w:tab w:val="center" w:pos="4513"/>
        <w:tab w:val="right" w:pos="9026"/>
      </w:tabs>
    </w:pPr>
  </w:style>
  <w:style w:type="character" w:customStyle="1" w:styleId="HeaderChar">
    <w:name w:val="Header Char"/>
    <w:basedOn w:val="DefaultParagraphFont"/>
    <w:link w:val="Header"/>
    <w:rsid w:val="004A70C8"/>
  </w:style>
  <w:style w:type="paragraph" w:styleId="Footer">
    <w:name w:val="footer"/>
    <w:basedOn w:val="Normal"/>
    <w:link w:val="FooterChar"/>
    <w:uiPriority w:val="99"/>
    <w:unhideWhenUsed/>
    <w:rsid w:val="004A70C8"/>
    <w:pPr>
      <w:tabs>
        <w:tab w:val="center" w:pos="4513"/>
        <w:tab w:val="right" w:pos="9026"/>
      </w:tabs>
    </w:pPr>
  </w:style>
  <w:style w:type="character" w:customStyle="1" w:styleId="FooterChar">
    <w:name w:val="Footer Char"/>
    <w:basedOn w:val="DefaultParagraphFont"/>
    <w:link w:val="Footer"/>
    <w:uiPriority w:val="99"/>
    <w:rsid w:val="004A70C8"/>
  </w:style>
  <w:style w:type="paragraph" w:styleId="Caption">
    <w:name w:val="caption"/>
    <w:basedOn w:val="Normal"/>
    <w:next w:val="Normal"/>
    <w:uiPriority w:val="35"/>
    <w:unhideWhenUsed/>
    <w:qFormat/>
    <w:rsid w:val="004F3A53"/>
    <w:pPr>
      <w:spacing w:after="200"/>
    </w:pPr>
    <w:rPr>
      <w:i/>
      <w:iCs/>
      <w:color w:val="44546A" w:themeColor="text2"/>
      <w:sz w:val="18"/>
      <w:szCs w:val="18"/>
    </w:rPr>
  </w:style>
  <w:style w:type="paragraph" w:styleId="FootnoteText">
    <w:name w:val="footnote text"/>
    <w:basedOn w:val="Normal"/>
    <w:link w:val="FootnoteTextChar"/>
    <w:uiPriority w:val="99"/>
    <w:unhideWhenUsed/>
    <w:rsid w:val="003B2617"/>
  </w:style>
  <w:style w:type="character" w:customStyle="1" w:styleId="FootnoteTextChar">
    <w:name w:val="Footnote Text Char"/>
    <w:basedOn w:val="DefaultParagraphFont"/>
    <w:link w:val="FootnoteText"/>
    <w:uiPriority w:val="99"/>
    <w:rsid w:val="003B2617"/>
    <w:rPr>
      <w:sz w:val="24"/>
      <w:szCs w:val="24"/>
    </w:rPr>
  </w:style>
  <w:style w:type="character" w:styleId="FootnoteReference">
    <w:name w:val="footnote reference"/>
    <w:basedOn w:val="DefaultParagraphFont"/>
    <w:uiPriority w:val="99"/>
    <w:unhideWhenUsed/>
    <w:rsid w:val="003B2617"/>
    <w:rPr>
      <w:vertAlign w:val="superscript"/>
    </w:rPr>
  </w:style>
  <w:style w:type="character" w:styleId="FollowedHyperlink">
    <w:name w:val="FollowedHyperlink"/>
    <w:basedOn w:val="DefaultParagraphFont"/>
    <w:uiPriority w:val="99"/>
    <w:semiHidden/>
    <w:unhideWhenUsed/>
    <w:rsid w:val="0065073E"/>
    <w:rPr>
      <w:color w:val="5B9BD5" w:themeColor="accent1"/>
      <w:u w:val="none"/>
    </w:rPr>
  </w:style>
  <w:style w:type="table" w:styleId="TableGrid">
    <w:name w:val="Table Grid"/>
    <w:basedOn w:val="TableNormal"/>
    <w:uiPriority w:val="39"/>
    <w:rsid w:val="00CA6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6998"/>
    <w:pPr>
      <w:spacing w:after="0" w:line="240" w:lineRule="auto"/>
    </w:pPr>
  </w:style>
  <w:style w:type="paragraph" w:styleId="TOC1">
    <w:name w:val="toc 1"/>
    <w:basedOn w:val="Normal"/>
    <w:next w:val="Normal"/>
    <w:autoRedefine/>
    <w:uiPriority w:val="39"/>
    <w:unhideWhenUsed/>
    <w:rsid w:val="00F14F43"/>
    <w:rPr>
      <w:rFonts w:cstheme="minorHAnsi"/>
      <w:b/>
      <w:bCs/>
      <w:caps/>
      <w:sz w:val="20"/>
      <w:szCs w:val="20"/>
    </w:rPr>
  </w:style>
  <w:style w:type="table" w:customStyle="1" w:styleId="TableGrid1">
    <w:name w:val="Table Grid1"/>
    <w:basedOn w:val="TableNormal"/>
    <w:next w:val="TableGrid"/>
    <w:uiPriority w:val="39"/>
    <w:rsid w:val="004B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9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17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0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DPARCBullets">
    <w:name w:val="IOD PARC Bullets"/>
    <w:basedOn w:val="Normal"/>
    <w:link w:val="IODPARCBulletsChar"/>
    <w:uiPriority w:val="99"/>
    <w:qFormat/>
    <w:rsid w:val="00880D43"/>
    <w:pPr>
      <w:numPr>
        <w:numId w:val="2"/>
      </w:numPr>
      <w:tabs>
        <w:tab w:val="left" w:pos="567"/>
      </w:tabs>
      <w:ind w:right="454"/>
    </w:pPr>
    <w:rPr>
      <w:rFonts w:ascii="Georgia" w:hAnsi="Georgia" w:cs="Arial"/>
      <w:lang w:val="en-GB"/>
    </w:rPr>
  </w:style>
  <w:style w:type="character" w:customStyle="1" w:styleId="IODPARCBulletsChar">
    <w:name w:val="IOD PARC Bullets Char"/>
    <w:basedOn w:val="DefaultParagraphFont"/>
    <w:link w:val="IODPARCBullets"/>
    <w:uiPriority w:val="99"/>
    <w:rsid w:val="00880D43"/>
    <w:rPr>
      <w:rFonts w:ascii="Georgia" w:eastAsia="Times New Roman" w:hAnsi="Georgia" w:cs="Arial"/>
      <w:sz w:val="21"/>
      <w:szCs w:val="24"/>
      <w:lang w:val="en-GB" w:eastAsia="en-GB"/>
    </w:rPr>
  </w:style>
  <w:style w:type="paragraph" w:styleId="NoSpacing">
    <w:name w:val="No Spacing"/>
    <w:uiPriority w:val="10"/>
    <w:qFormat/>
    <w:rsid w:val="0087240C"/>
    <w:pPr>
      <w:spacing w:after="0" w:line="240" w:lineRule="auto"/>
    </w:pPr>
    <w:rPr>
      <w:rFonts w:ascii="Calibri" w:eastAsia="Calibri" w:hAnsi="Calibri" w:cs="Times New Roman"/>
    </w:rPr>
  </w:style>
  <w:style w:type="character" w:customStyle="1" w:styleId="Mention1">
    <w:name w:val="Mention1"/>
    <w:basedOn w:val="DefaultParagraphFont"/>
    <w:uiPriority w:val="99"/>
    <w:semiHidden/>
    <w:unhideWhenUsed/>
    <w:rsid w:val="0087240C"/>
    <w:rPr>
      <w:color w:val="2B579A"/>
      <w:shd w:val="clear" w:color="auto" w:fill="E6E6E6"/>
    </w:r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basedOn w:val="DefaultParagraphFont"/>
    <w:link w:val="ListParagraph"/>
    <w:uiPriority w:val="34"/>
    <w:qFormat/>
    <w:rsid w:val="00D94277"/>
  </w:style>
  <w:style w:type="table" w:customStyle="1" w:styleId="TableGrid6">
    <w:name w:val="Table Grid6"/>
    <w:basedOn w:val="TableNormal"/>
    <w:next w:val="TableGrid"/>
    <w:uiPriority w:val="39"/>
    <w:rsid w:val="002A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A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4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1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14F43"/>
    <w:pPr>
      <w:ind w:left="210"/>
    </w:pPr>
    <w:rPr>
      <w:rFonts w:cstheme="minorHAnsi"/>
      <w:smallCaps/>
      <w:sz w:val="20"/>
      <w:szCs w:val="20"/>
    </w:rPr>
  </w:style>
  <w:style w:type="paragraph" w:customStyle="1" w:styleId="dash">
    <w:name w:val="dash"/>
    <w:basedOn w:val="Normal"/>
    <w:rsid w:val="00356787"/>
    <w:pPr>
      <w:numPr>
        <w:numId w:val="3"/>
      </w:numPr>
    </w:pPr>
    <w:rPr>
      <w:rFonts w:ascii="Arial Narrow" w:hAnsi="Arial Narrow" w:cs="Arial Narrow"/>
      <w:sz w:val="20"/>
      <w:szCs w:val="20"/>
    </w:rPr>
  </w:style>
  <w:style w:type="paragraph" w:customStyle="1" w:styleId="bullet">
    <w:name w:val="bullet"/>
    <w:aliases w:val="b"/>
    <w:basedOn w:val="dash"/>
    <w:rsid w:val="00356787"/>
    <w:pPr>
      <w:spacing w:after="60" w:line="300" w:lineRule="exact"/>
    </w:pPr>
    <w:rPr>
      <w:sz w:val="24"/>
      <w:szCs w:val="24"/>
    </w:rPr>
  </w:style>
  <w:style w:type="paragraph" w:customStyle="1" w:styleId="PDSBold">
    <w:name w:val="PDS Bold"/>
    <w:basedOn w:val="Normal"/>
    <w:rsid w:val="00356787"/>
    <w:rPr>
      <w:rFonts w:ascii="Garamond" w:hAnsi="Garamond"/>
      <w:b/>
      <w:bCs/>
      <w:szCs w:val="20"/>
    </w:rPr>
  </w:style>
  <w:style w:type="character" w:styleId="UnresolvedMention">
    <w:name w:val="Unresolved Mention"/>
    <w:basedOn w:val="DefaultParagraphFont"/>
    <w:uiPriority w:val="99"/>
    <w:semiHidden/>
    <w:unhideWhenUsed/>
    <w:rsid w:val="000961AA"/>
    <w:rPr>
      <w:color w:val="605E5C"/>
      <w:shd w:val="clear" w:color="auto" w:fill="E1DFDD"/>
    </w:rPr>
  </w:style>
  <w:style w:type="character" w:customStyle="1" w:styleId="Heading4Char">
    <w:name w:val="Heading 4 Char"/>
    <w:basedOn w:val="DefaultParagraphFont"/>
    <w:link w:val="Heading4"/>
    <w:uiPriority w:val="9"/>
    <w:rsid w:val="00B424D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940B7"/>
    <w:rPr>
      <w:rFonts w:asciiTheme="majorHAnsi" w:eastAsiaTheme="majorEastAsia" w:hAnsiTheme="majorHAnsi" w:cstheme="majorBidi"/>
      <w:color w:val="2E74B5" w:themeColor="accent1" w:themeShade="BF"/>
    </w:rPr>
  </w:style>
  <w:style w:type="character" w:customStyle="1" w:styleId="BodyCopy">
    <w:name w:val="Body Copy"/>
    <w:basedOn w:val="DefaultParagraphFont"/>
    <w:uiPriority w:val="1"/>
    <w:rsid w:val="648A51B0"/>
    <w:rPr>
      <w:rFonts w:ascii="Walbaum MT Std" w:eastAsiaTheme="minorEastAsia" w:hAnsi="Walbaum MT Std" w:cstheme="minorBidi"/>
    </w:rPr>
  </w:style>
  <w:style w:type="paragraph" w:customStyle="1" w:styleId="FrontPageCallOutText">
    <w:name w:val="Front Page Call Out Text"/>
    <w:basedOn w:val="Normal"/>
    <w:uiPriority w:val="1"/>
    <w:qFormat/>
    <w:rsid w:val="648A51B0"/>
  </w:style>
  <w:style w:type="paragraph" w:customStyle="1" w:styleId="ResumeBodyText">
    <w:name w:val="Resume Body Text"/>
    <w:basedOn w:val="Normal"/>
    <w:uiPriority w:val="1"/>
    <w:qFormat/>
    <w:rsid w:val="648A51B0"/>
  </w:style>
  <w:style w:type="paragraph" w:customStyle="1" w:styleId="ResumeHeader1">
    <w:name w:val="Resume Header 1"/>
    <w:basedOn w:val="Normal"/>
    <w:uiPriority w:val="1"/>
    <w:qFormat/>
    <w:rsid w:val="648A51B0"/>
    <w:rPr>
      <w:rFonts w:eastAsiaTheme="minorEastAsia" w:cs="Arial"/>
      <w:b/>
      <w:bCs/>
      <w:color w:val="DA291C"/>
    </w:rPr>
  </w:style>
  <w:style w:type="paragraph" w:customStyle="1" w:styleId="company">
    <w:name w:val="company"/>
    <w:basedOn w:val="Normal"/>
    <w:uiPriority w:val="1"/>
    <w:rsid w:val="648A51B0"/>
    <w:pPr>
      <w:spacing w:after="240"/>
      <w:jc w:val="both"/>
    </w:pPr>
    <w:rPr>
      <w:sz w:val="20"/>
      <w:szCs w:val="20"/>
    </w:rPr>
  </w:style>
  <w:style w:type="paragraph" w:customStyle="1" w:styleId="CVBody">
    <w:name w:val="CV Body"/>
    <w:basedOn w:val="Normal"/>
    <w:uiPriority w:val="13"/>
    <w:qFormat/>
    <w:rsid w:val="00FE4B3A"/>
    <w:pPr>
      <w:spacing w:after="60" w:line="200" w:lineRule="atLeast"/>
    </w:pPr>
    <w:rPr>
      <w:rFonts w:eastAsia="Arial"/>
      <w:sz w:val="18"/>
    </w:rPr>
  </w:style>
  <w:style w:type="character" w:customStyle="1" w:styleId="eop">
    <w:name w:val="eop"/>
    <w:basedOn w:val="DefaultParagraphFont"/>
    <w:rsid w:val="00FE4B3A"/>
  </w:style>
  <w:style w:type="paragraph" w:customStyle="1" w:styleId="CVMainHeading">
    <w:name w:val="CV Main Heading"/>
    <w:basedOn w:val="Normal"/>
    <w:uiPriority w:val="13"/>
    <w:qFormat/>
    <w:rsid w:val="00FE4B3A"/>
    <w:pPr>
      <w:spacing w:after="60" w:line="200" w:lineRule="atLeast"/>
    </w:pPr>
    <w:rPr>
      <w:rFonts w:eastAsia="Arial"/>
      <w:b/>
      <w:color w:val="E7E6E6" w:themeColor="background2"/>
      <w:sz w:val="20"/>
    </w:rPr>
  </w:style>
  <w:style w:type="paragraph" w:customStyle="1" w:styleId="paragraph">
    <w:name w:val="paragraph"/>
    <w:basedOn w:val="Normal"/>
    <w:rsid w:val="007467FB"/>
    <w:pPr>
      <w:spacing w:before="100" w:beforeAutospacing="1" w:after="100" w:afterAutospacing="1"/>
    </w:pPr>
    <w:rPr>
      <w:lang w:eastAsia="en-AU"/>
    </w:rPr>
  </w:style>
  <w:style w:type="character" w:customStyle="1" w:styleId="normaltextrun">
    <w:name w:val="normaltextrun"/>
    <w:basedOn w:val="DefaultParagraphFont"/>
    <w:rsid w:val="007467FB"/>
  </w:style>
  <w:style w:type="character" w:customStyle="1" w:styleId="tabchar">
    <w:name w:val="tabchar"/>
    <w:basedOn w:val="DefaultParagraphFont"/>
    <w:rsid w:val="007467FB"/>
  </w:style>
  <w:style w:type="paragraph" w:customStyle="1" w:styleId="Default">
    <w:name w:val="Default"/>
    <w:rsid w:val="00D63E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customStyle="1" w:styleId="Body">
    <w:name w:val="Body"/>
    <w:rsid w:val="00D63E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character" w:customStyle="1" w:styleId="apple-converted-space">
    <w:name w:val="apple-converted-space"/>
    <w:basedOn w:val="DefaultParagraphFont"/>
    <w:rsid w:val="00D63E85"/>
  </w:style>
  <w:style w:type="character" w:customStyle="1" w:styleId="Heading3Char">
    <w:name w:val="Heading 3 Char"/>
    <w:basedOn w:val="DefaultParagraphFont"/>
    <w:link w:val="Heading3"/>
    <w:uiPriority w:val="9"/>
    <w:rsid w:val="00D63E8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D63E85"/>
    <w:pPr>
      <w:widowControl w:val="0"/>
      <w:autoSpaceDE w:val="0"/>
      <w:autoSpaceDN w:val="0"/>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D63E85"/>
    <w:rPr>
      <w:rFonts w:ascii="Calibri" w:eastAsia="Calibri" w:hAnsi="Calibri" w:cs="Calibri"/>
      <w:sz w:val="20"/>
      <w:szCs w:val="20"/>
      <w:lang w:val="en-US"/>
    </w:rPr>
  </w:style>
  <w:style w:type="paragraph" w:customStyle="1" w:styleId="Name">
    <w:name w:val="Name"/>
    <w:basedOn w:val="Normal"/>
    <w:rsid w:val="00297B84"/>
    <w:pPr>
      <w:spacing w:before="60" w:after="60"/>
      <w:jc w:val="center"/>
    </w:pPr>
    <w:rPr>
      <w:rFonts w:ascii="Arial" w:hAnsi="Arial"/>
      <w:b/>
      <w:sz w:val="44"/>
      <w:lang w:val="en-GB"/>
    </w:rPr>
  </w:style>
  <w:style w:type="paragraph" w:customStyle="1" w:styleId="normal9">
    <w:name w:val="normal9"/>
    <w:basedOn w:val="Normal"/>
    <w:link w:val="normal9Char"/>
    <w:rsid w:val="00297B84"/>
    <w:pPr>
      <w:spacing w:after="60"/>
    </w:pPr>
    <w:rPr>
      <w:sz w:val="18"/>
      <w:lang w:val="en-US"/>
    </w:rPr>
  </w:style>
  <w:style w:type="paragraph" w:customStyle="1" w:styleId="normal10">
    <w:name w:val="normal10"/>
    <w:basedOn w:val="normal9"/>
    <w:link w:val="normal10Char"/>
    <w:rsid w:val="00297B84"/>
  </w:style>
  <w:style w:type="paragraph" w:customStyle="1" w:styleId="greytitle">
    <w:name w:val="greytitle"/>
    <w:basedOn w:val="Normal"/>
    <w:link w:val="greytitleChar"/>
    <w:rsid w:val="00297B84"/>
    <w:pPr>
      <w:spacing w:after="60"/>
    </w:pPr>
    <w:rPr>
      <w:b/>
      <w:color w:val="808080"/>
      <w:sz w:val="20"/>
      <w:lang w:val="en-US"/>
    </w:rPr>
  </w:style>
  <w:style w:type="character" w:customStyle="1" w:styleId="normal9Char">
    <w:name w:val="normal9 Char"/>
    <w:basedOn w:val="DefaultParagraphFont"/>
    <w:link w:val="normal9"/>
    <w:rsid w:val="00297B84"/>
    <w:rPr>
      <w:rFonts w:ascii="Times New Roman" w:eastAsia="Times New Roman" w:hAnsi="Times New Roman" w:cs="Times New Roman"/>
      <w:sz w:val="18"/>
      <w:szCs w:val="24"/>
      <w:lang w:val="en-US"/>
    </w:rPr>
  </w:style>
  <w:style w:type="character" w:customStyle="1" w:styleId="normal10Char">
    <w:name w:val="normal10 Char"/>
    <w:basedOn w:val="normal9Char"/>
    <w:link w:val="normal10"/>
    <w:rsid w:val="00297B84"/>
    <w:rPr>
      <w:rFonts w:ascii="Times New Roman" w:eastAsia="Times New Roman" w:hAnsi="Times New Roman" w:cs="Times New Roman"/>
      <w:sz w:val="18"/>
      <w:szCs w:val="24"/>
      <w:lang w:val="en-US"/>
    </w:rPr>
  </w:style>
  <w:style w:type="character" w:customStyle="1" w:styleId="greytitleChar">
    <w:name w:val="greytitle Char"/>
    <w:basedOn w:val="DefaultParagraphFont"/>
    <w:link w:val="greytitle"/>
    <w:rsid w:val="00297B84"/>
    <w:rPr>
      <w:rFonts w:ascii="Times New Roman" w:eastAsia="Times New Roman" w:hAnsi="Times New Roman" w:cs="Times New Roman"/>
      <w:b/>
      <w:color w:val="808080"/>
      <w:sz w:val="20"/>
      <w:szCs w:val="24"/>
      <w:lang w:val="en-US"/>
    </w:rPr>
  </w:style>
  <w:style w:type="paragraph" w:customStyle="1" w:styleId="main">
    <w:name w:val="main"/>
    <w:basedOn w:val="Normal"/>
    <w:rsid w:val="00297B84"/>
    <w:pPr>
      <w:spacing w:line="225" w:lineRule="atLeast"/>
    </w:pPr>
    <w:rPr>
      <w:rFonts w:ascii="Verdana" w:hAnsi="Verdana"/>
      <w:sz w:val="17"/>
      <w:szCs w:val="17"/>
      <w:lang w:val="en-GB"/>
    </w:rPr>
  </w:style>
  <w:style w:type="paragraph" w:customStyle="1" w:styleId="yy25">
    <w:name w:val="yy2.5"/>
    <w:basedOn w:val="Normal"/>
    <w:qFormat/>
    <w:rsid w:val="00525516"/>
    <w:pPr>
      <w:ind w:left="1418" w:hanging="1418"/>
    </w:pPr>
    <w:rPr>
      <w:rFonts w:ascii="Arial" w:hAnsi="Arial" w:cs="Arial"/>
      <w:sz w:val="22"/>
      <w:lang w:val="en-GB"/>
    </w:rPr>
  </w:style>
  <w:style w:type="paragraph" w:customStyle="1" w:styleId="CVH">
    <w:name w:val="CV_H"/>
    <w:basedOn w:val="Normal"/>
    <w:qFormat/>
    <w:rsid w:val="00525516"/>
    <w:pPr>
      <w:keepNext/>
      <w:spacing w:after="40"/>
    </w:pPr>
    <w:rPr>
      <w:rFonts w:ascii="Arial" w:hAnsi="Arial"/>
      <w:b/>
      <w:caps/>
      <w:sz w:val="22"/>
      <w:szCs w:val="20"/>
      <w:lang w:val="en-GB"/>
    </w:rPr>
  </w:style>
  <w:style w:type="paragraph" w:customStyle="1" w:styleId="N6">
    <w:name w:val="N6"/>
    <w:basedOn w:val="Normal"/>
    <w:qFormat/>
    <w:rsid w:val="00525516"/>
    <w:rPr>
      <w:rFonts w:ascii="Arial" w:hAnsi="Arial"/>
      <w:sz w:val="22"/>
      <w:szCs w:val="20"/>
      <w:lang w:val="en-GB"/>
    </w:rPr>
  </w:style>
  <w:style w:type="paragraph" w:customStyle="1" w:styleId="62">
    <w:name w:val="6:2"/>
    <w:basedOn w:val="Normal"/>
    <w:qFormat/>
    <w:rsid w:val="00525516"/>
    <w:pPr>
      <w:spacing w:after="40"/>
    </w:pPr>
    <w:rPr>
      <w:rFonts w:ascii="Arial" w:hAnsi="Arial"/>
      <w:sz w:val="22"/>
      <w:szCs w:val="20"/>
      <w:lang w:val="en-GB"/>
    </w:rPr>
  </w:style>
  <w:style w:type="paragraph" w:customStyle="1" w:styleId="Bullet1">
    <w:name w:val="Bullet1"/>
    <w:basedOn w:val="Normal"/>
    <w:rsid w:val="00525516"/>
    <w:pPr>
      <w:numPr>
        <w:numId w:val="4"/>
      </w:numPr>
      <w:spacing w:before="40" w:after="40"/>
      <w:jc w:val="both"/>
    </w:pPr>
    <w:rPr>
      <w:rFonts w:ascii="Calibri" w:hAnsi="Calibri"/>
      <w:sz w:val="22"/>
      <w:szCs w:val="20"/>
    </w:rPr>
  </w:style>
  <w:style w:type="paragraph" w:customStyle="1" w:styleId="Introduction">
    <w:name w:val="Introduction"/>
    <w:basedOn w:val="Normal"/>
    <w:next w:val="Normal"/>
    <w:rsid w:val="00525516"/>
    <w:pPr>
      <w:spacing w:before="200" w:after="100" w:line="260" w:lineRule="exact"/>
      <w:jc w:val="both"/>
    </w:pPr>
    <w:rPr>
      <w:rFonts w:ascii="Calibri" w:eastAsia="Times" w:hAnsi="Calibri"/>
      <w:sz w:val="22"/>
      <w:szCs w:val="20"/>
    </w:rPr>
  </w:style>
  <w:style w:type="paragraph" w:customStyle="1" w:styleId="TableName">
    <w:name w:val="Table Name"/>
    <w:basedOn w:val="Normal"/>
    <w:rsid w:val="00BD539D"/>
    <w:pPr>
      <w:spacing w:before="80" w:line="240" w:lineRule="exact"/>
    </w:pPr>
    <w:rPr>
      <w:rFonts w:eastAsiaTheme="minorEastAsia"/>
      <w:b/>
      <w:bCs/>
      <w:color w:val="007FAD"/>
      <w:kern w:val="2"/>
      <w:sz w:val="22"/>
      <w:lang w:eastAsia="en-AU"/>
      <w14:ligatures w14:val="standardContextual"/>
    </w:rPr>
  </w:style>
  <w:style w:type="numbering" w:customStyle="1" w:styleId="CurrentList1">
    <w:name w:val="Current List1"/>
    <w:uiPriority w:val="99"/>
    <w:rsid w:val="00611C34"/>
    <w:pPr>
      <w:numPr>
        <w:numId w:val="5"/>
      </w:numPr>
    </w:pPr>
  </w:style>
  <w:style w:type="numbering" w:customStyle="1" w:styleId="CurrentList2">
    <w:name w:val="Current List2"/>
    <w:uiPriority w:val="99"/>
    <w:rsid w:val="00611C34"/>
    <w:pPr>
      <w:numPr>
        <w:numId w:val="6"/>
      </w:numPr>
    </w:pPr>
  </w:style>
  <w:style w:type="numbering" w:customStyle="1" w:styleId="CurrentList3">
    <w:name w:val="Current List3"/>
    <w:uiPriority w:val="99"/>
    <w:rsid w:val="00611C34"/>
    <w:pPr>
      <w:numPr>
        <w:numId w:val="7"/>
      </w:numPr>
    </w:pPr>
  </w:style>
  <w:style w:type="character" w:styleId="PageNumber">
    <w:name w:val="page number"/>
    <w:basedOn w:val="DefaultParagraphFont"/>
    <w:uiPriority w:val="99"/>
    <w:semiHidden/>
    <w:unhideWhenUsed/>
    <w:rsid w:val="00611C34"/>
  </w:style>
  <w:style w:type="paragraph" w:styleId="TOC3">
    <w:name w:val="toc 3"/>
    <w:basedOn w:val="Normal"/>
    <w:next w:val="Normal"/>
    <w:autoRedefine/>
    <w:uiPriority w:val="39"/>
    <w:unhideWhenUsed/>
    <w:rsid w:val="00D72344"/>
    <w:pPr>
      <w:ind w:left="420"/>
    </w:pPr>
    <w:rPr>
      <w:rFonts w:cstheme="minorHAnsi"/>
      <w:i/>
      <w:iCs/>
      <w:sz w:val="20"/>
      <w:szCs w:val="20"/>
    </w:rPr>
  </w:style>
  <w:style w:type="paragraph" w:styleId="TOC4">
    <w:name w:val="toc 4"/>
    <w:basedOn w:val="Normal"/>
    <w:next w:val="Normal"/>
    <w:autoRedefine/>
    <w:uiPriority w:val="39"/>
    <w:unhideWhenUsed/>
    <w:rsid w:val="00D72344"/>
    <w:pPr>
      <w:ind w:left="630"/>
    </w:pPr>
    <w:rPr>
      <w:rFonts w:cstheme="minorHAnsi"/>
      <w:sz w:val="18"/>
      <w:szCs w:val="18"/>
    </w:rPr>
  </w:style>
  <w:style w:type="paragraph" w:styleId="TOC5">
    <w:name w:val="toc 5"/>
    <w:basedOn w:val="Normal"/>
    <w:next w:val="Normal"/>
    <w:autoRedefine/>
    <w:uiPriority w:val="39"/>
    <w:unhideWhenUsed/>
    <w:rsid w:val="00D72344"/>
    <w:pPr>
      <w:ind w:left="840"/>
    </w:pPr>
    <w:rPr>
      <w:rFonts w:cstheme="minorHAnsi"/>
      <w:sz w:val="18"/>
      <w:szCs w:val="18"/>
    </w:rPr>
  </w:style>
  <w:style w:type="paragraph" w:styleId="TOC6">
    <w:name w:val="toc 6"/>
    <w:basedOn w:val="Normal"/>
    <w:next w:val="Normal"/>
    <w:autoRedefine/>
    <w:uiPriority w:val="39"/>
    <w:unhideWhenUsed/>
    <w:rsid w:val="00D72344"/>
    <w:pPr>
      <w:ind w:left="1050"/>
    </w:pPr>
    <w:rPr>
      <w:rFonts w:cstheme="minorHAnsi"/>
      <w:sz w:val="18"/>
      <w:szCs w:val="18"/>
    </w:rPr>
  </w:style>
  <w:style w:type="paragraph" w:styleId="TOC7">
    <w:name w:val="toc 7"/>
    <w:basedOn w:val="Normal"/>
    <w:next w:val="Normal"/>
    <w:autoRedefine/>
    <w:uiPriority w:val="39"/>
    <w:unhideWhenUsed/>
    <w:rsid w:val="00D72344"/>
    <w:pPr>
      <w:ind w:left="1260"/>
    </w:pPr>
    <w:rPr>
      <w:rFonts w:cstheme="minorHAnsi"/>
      <w:sz w:val="18"/>
      <w:szCs w:val="18"/>
    </w:rPr>
  </w:style>
  <w:style w:type="paragraph" w:styleId="TOC8">
    <w:name w:val="toc 8"/>
    <w:basedOn w:val="Normal"/>
    <w:next w:val="Normal"/>
    <w:autoRedefine/>
    <w:uiPriority w:val="39"/>
    <w:unhideWhenUsed/>
    <w:rsid w:val="00D72344"/>
    <w:pPr>
      <w:ind w:left="1470"/>
    </w:pPr>
    <w:rPr>
      <w:rFonts w:cstheme="minorHAnsi"/>
      <w:sz w:val="18"/>
      <w:szCs w:val="18"/>
    </w:rPr>
  </w:style>
  <w:style w:type="paragraph" w:styleId="TOC9">
    <w:name w:val="toc 9"/>
    <w:basedOn w:val="Normal"/>
    <w:next w:val="Normal"/>
    <w:autoRedefine/>
    <w:uiPriority w:val="39"/>
    <w:unhideWhenUsed/>
    <w:rsid w:val="00D72344"/>
    <w:pPr>
      <w:ind w:left="1680"/>
    </w:pPr>
    <w:rPr>
      <w:rFonts w:cstheme="minorHAnsi"/>
      <w:sz w:val="18"/>
      <w:szCs w:val="18"/>
    </w:rPr>
  </w:style>
  <w:style w:type="table" w:styleId="LightGrid-Accent1">
    <w:name w:val="Light Grid Accent 1"/>
    <w:basedOn w:val="TableNormal"/>
    <w:uiPriority w:val="62"/>
    <w:rsid w:val="0062214B"/>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Tabletext">
    <w:name w:val="Table_text"/>
    <w:basedOn w:val="Normal"/>
    <w:link w:val="TabletextChar"/>
    <w:qFormat/>
    <w:rsid w:val="0062214B"/>
    <w:pPr>
      <w:keepNext/>
      <w:spacing w:before="40" w:after="40" w:line="200" w:lineRule="atLeast"/>
    </w:pPr>
    <w:rPr>
      <w:rFonts w:ascii="Franklin Gothic Book" w:hAnsi="Franklin Gothic Book"/>
      <w:color w:val="000000" w:themeColor="text1"/>
      <w:sz w:val="17"/>
      <w:szCs w:val="21"/>
      <w:lang w:eastAsia="en-AU"/>
    </w:rPr>
  </w:style>
  <w:style w:type="character" w:customStyle="1" w:styleId="TabletextChar">
    <w:name w:val="Table_text Char"/>
    <w:basedOn w:val="DefaultParagraphFont"/>
    <w:link w:val="Tabletext"/>
    <w:rsid w:val="0062214B"/>
    <w:rPr>
      <w:rFonts w:ascii="Franklin Gothic Book" w:eastAsia="Times New Roman" w:hAnsi="Franklin Gothic Book" w:cs="Times New Roman"/>
      <w:color w:val="000000" w:themeColor="text1"/>
      <w:sz w:val="17"/>
      <w:szCs w:val="21"/>
      <w:lang w:eastAsia="en-AU"/>
    </w:rPr>
  </w:style>
  <w:style w:type="paragraph" w:customStyle="1" w:styleId="TableHeading2">
    <w:name w:val="TableHeading2"/>
    <w:basedOn w:val="Normal"/>
    <w:qFormat/>
    <w:rsid w:val="0062214B"/>
    <w:pPr>
      <w:keepNext/>
      <w:spacing w:before="80" w:after="80" w:line="200" w:lineRule="atLeast"/>
    </w:pPr>
    <w:rPr>
      <w:rFonts w:ascii="Arial" w:hAnsi="Arial"/>
      <w:b/>
      <w:bCs/>
      <w:i/>
      <w:color w:val="FFFFFF" w:themeColor="background1"/>
      <w:sz w:val="20"/>
      <w:szCs w:val="21"/>
      <w:lang w:eastAsia="en-AU"/>
    </w:rPr>
  </w:style>
  <w:style w:type="character" w:styleId="Strong">
    <w:name w:val="Strong"/>
    <w:basedOn w:val="DefaultParagraphFont"/>
    <w:uiPriority w:val="22"/>
    <w:qFormat/>
    <w:rsid w:val="00BF664D"/>
    <w:rPr>
      <w:b/>
      <w:bCs/>
    </w:rPr>
  </w:style>
  <w:style w:type="table" w:styleId="GridTable1Light-Accent1">
    <w:name w:val="Grid Table 1 Light Accent 1"/>
    <w:basedOn w:val="TableNormal"/>
    <w:uiPriority w:val="46"/>
    <w:rsid w:val="00FA691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57B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f01">
    <w:name w:val="cf01"/>
    <w:basedOn w:val="DefaultParagraphFont"/>
    <w:rsid w:val="00FF4F94"/>
    <w:rPr>
      <w:rFonts w:ascii="Segoe UI" w:hAnsi="Segoe UI" w:cs="Segoe UI" w:hint="default"/>
      <w:sz w:val="18"/>
      <w:szCs w:val="18"/>
    </w:rPr>
  </w:style>
  <w:style w:type="paragraph" w:styleId="Title">
    <w:name w:val="Title"/>
    <w:basedOn w:val="Normal"/>
    <w:next w:val="Normal"/>
    <w:link w:val="TitleChar"/>
    <w:uiPriority w:val="10"/>
    <w:qFormat/>
    <w:rsid w:val="00676342"/>
    <w:pPr>
      <w:shd w:val="clear" w:color="auto" w:fill="001335"/>
      <w:spacing w:after="600"/>
      <w:ind w:left="4536"/>
    </w:pPr>
    <w:rPr>
      <w:rFonts w:asciiTheme="majorHAnsi" w:hAnsiTheme="majorHAnsi" w:cstheme="majorBidi"/>
      <w:b/>
      <w:bCs/>
      <w:color w:val="FFFFFF" w:themeColor="background1"/>
      <w:sz w:val="44"/>
      <w:szCs w:val="44"/>
      <w:lang w:val="en-GB"/>
    </w:rPr>
  </w:style>
  <w:style w:type="character" w:customStyle="1" w:styleId="TitleChar">
    <w:name w:val="Title Char"/>
    <w:basedOn w:val="DefaultParagraphFont"/>
    <w:link w:val="Title"/>
    <w:uiPriority w:val="10"/>
    <w:rsid w:val="00676342"/>
    <w:rPr>
      <w:rFonts w:asciiTheme="majorHAnsi" w:eastAsia="Times New Roman" w:hAnsiTheme="majorHAnsi" w:cstheme="majorBidi"/>
      <w:b/>
      <w:bCs/>
      <w:color w:val="FFFFFF" w:themeColor="background1"/>
      <w:sz w:val="44"/>
      <w:szCs w:val="44"/>
      <w:shd w:val="clear" w:color="auto" w:fill="001335"/>
      <w:lang w:val="en-GB" w:eastAsia="en-GB"/>
    </w:rPr>
  </w:style>
  <w:style w:type="table" w:styleId="PlainTable1">
    <w:name w:val="Plain Table 1"/>
    <w:basedOn w:val="TableNormal"/>
    <w:uiPriority w:val="99"/>
    <w:rsid w:val="00953D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9898">
      <w:bodyDiv w:val="1"/>
      <w:marLeft w:val="0"/>
      <w:marRight w:val="0"/>
      <w:marTop w:val="0"/>
      <w:marBottom w:val="0"/>
      <w:divBdr>
        <w:top w:val="none" w:sz="0" w:space="0" w:color="auto"/>
        <w:left w:val="none" w:sz="0" w:space="0" w:color="auto"/>
        <w:bottom w:val="none" w:sz="0" w:space="0" w:color="auto"/>
        <w:right w:val="none" w:sz="0" w:space="0" w:color="auto"/>
      </w:divBdr>
      <w:divsChild>
        <w:div w:id="470102645">
          <w:marLeft w:val="0"/>
          <w:marRight w:val="0"/>
          <w:marTop w:val="0"/>
          <w:marBottom w:val="0"/>
          <w:divBdr>
            <w:top w:val="none" w:sz="0" w:space="0" w:color="auto"/>
            <w:left w:val="none" w:sz="0" w:space="0" w:color="auto"/>
            <w:bottom w:val="none" w:sz="0" w:space="0" w:color="auto"/>
            <w:right w:val="none" w:sz="0" w:space="0" w:color="auto"/>
          </w:divBdr>
        </w:div>
        <w:div w:id="814763143">
          <w:marLeft w:val="0"/>
          <w:marRight w:val="0"/>
          <w:marTop w:val="0"/>
          <w:marBottom w:val="0"/>
          <w:divBdr>
            <w:top w:val="none" w:sz="0" w:space="0" w:color="auto"/>
            <w:left w:val="none" w:sz="0" w:space="0" w:color="auto"/>
            <w:bottom w:val="none" w:sz="0" w:space="0" w:color="auto"/>
            <w:right w:val="none" w:sz="0" w:space="0" w:color="auto"/>
          </w:divBdr>
        </w:div>
        <w:div w:id="912739048">
          <w:marLeft w:val="0"/>
          <w:marRight w:val="0"/>
          <w:marTop w:val="0"/>
          <w:marBottom w:val="0"/>
          <w:divBdr>
            <w:top w:val="none" w:sz="0" w:space="0" w:color="auto"/>
            <w:left w:val="none" w:sz="0" w:space="0" w:color="auto"/>
            <w:bottom w:val="none" w:sz="0" w:space="0" w:color="auto"/>
            <w:right w:val="none" w:sz="0" w:space="0" w:color="auto"/>
          </w:divBdr>
        </w:div>
        <w:div w:id="959457040">
          <w:marLeft w:val="0"/>
          <w:marRight w:val="0"/>
          <w:marTop w:val="0"/>
          <w:marBottom w:val="0"/>
          <w:divBdr>
            <w:top w:val="none" w:sz="0" w:space="0" w:color="auto"/>
            <w:left w:val="none" w:sz="0" w:space="0" w:color="auto"/>
            <w:bottom w:val="none" w:sz="0" w:space="0" w:color="auto"/>
            <w:right w:val="none" w:sz="0" w:space="0" w:color="auto"/>
          </w:divBdr>
        </w:div>
        <w:div w:id="996495149">
          <w:marLeft w:val="0"/>
          <w:marRight w:val="0"/>
          <w:marTop w:val="0"/>
          <w:marBottom w:val="0"/>
          <w:divBdr>
            <w:top w:val="none" w:sz="0" w:space="0" w:color="auto"/>
            <w:left w:val="none" w:sz="0" w:space="0" w:color="auto"/>
            <w:bottom w:val="none" w:sz="0" w:space="0" w:color="auto"/>
            <w:right w:val="none" w:sz="0" w:space="0" w:color="auto"/>
          </w:divBdr>
        </w:div>
      </w:divsChild>
    </w:div>
    <w:div w:id="70086461">
      <w:bodyDiv w:val="1"/>
      <w:marLeft w:val="0"/>
      <w:marRight w:val="0"/>
      <w:marTop w:val="0"/>
      <w:marBottom w:val="0"/>
      <w:divBdr>
        <w:top w:val="none" w:sz="0" w:space="0" w:color="auto"/>
        <w:left w:val="none" w:sz="0" w:space="0" w:color="auto"/>
        <w:bottom w:val="none" w:sz="0" w:space="0" w:color="auto"/>
        <w:right w:val="none" w:sz="0" w:space="0" w:color="auto"/>
      </w:divBdr>
    </w:div>
    <w:div w:id="248513875">
      <w:bodyDiv w:val="1"/>
      <w:marLeft w:val="0"/>
      <w:marRight w:val="0"/>
      <w:marTop w:val="0"/>
      <w:marBottom w:val="0"/>
      <w:divBdr>
        <w:top w:val="none" w:sz="0" w:space="0" w:color="auto"/>
        <w:left w:val="none" w:sz="0" w:space="0" w:color="auto"/>
        <w:bottom w:val="none" w:sz="0" w:space="0" w:color="auto"/>
        <w:right w:val="none" w:sz="0" w:space="0" w:color="auto"/>
      </w:divBdr>
    </w:div>
    <w:div w:id="341781580">
      <w:bodyDiv w:val="1"/>
      <w:marLeft w:val="0"/>
      <w:marRight w:val="0"/>
      <w:marTop w:val="0"/>
      <w:marBottom w:val="0"/>
      <w:divBdr>
        <w:top w:val="none" w:sz="0" w:space="0" w:color="auto"/>
        <w:left w:val="none" w:sz="0" w:space="0" w:color="auto"/>
        <w:bottom w:val="none" w:sz="0" w:space="0" w:color="auto"/>
        <w:right w:val="none" w:sz="0" w:space="0" w:color="auto"/>
      </w:divBdr>
    </w:div>
    <w:div w:id="363868523">
      <w:bodyDiv w:val="1"/>
      <w:marLeft w:val="0"/>
      <w:marRight w:val="0"/>
      <w:marTop w:val="0"/>
      <w:marBottom w:val="0"/>
      <w:divBdr>
        <w:top w:val="none" w:sz="0" w:space="0" w:color="auto"/>
        <w:left w:val="none" w:sz="0" w:space="0" w:color="auto"/>
        <w:bottom w:val="none" w:sz="0" w:space="0" w:color="auto"/>
        <w:right w:val="none" w:sz="0" w:space="0" w:color="auto"/>
      </w:divBdr>
    </w:div>
    <w:div w:id="436364864">
      <w:bodyDiv w:val="1"/>
      <w:marLeft w:val="0"/>
      <w:marRight w:val="0"/>
      <w:marTop w:val="0"/>
      <w:marBottom w:val="0"/>
      <w:divBdr>
        <w:top w:val="none" w:sz="0" w:space="0" w:color="auto"/>
        <w:left w:val="none" w:sz="0" w:space="0" w:color="auto"/>
        <w:bottom w:val="none" w:sz="0" w:space="0" w:color="auto"/>
        <w:right w:val="none" w:sz="0" w:space="0" w:color="auto"/>
      </w:divBdr>
    </w:div>
    <w:div w:id="495150640">
      <w:bodyDiv w:val="1"/>
      <w:marLeft w:val="0"/>
      <w:marRight w:val="0"/>
      <w:marTop w:val="0"/>
      <w:marBottom w:val="0"/>
      <w:divBdr>
        <w:top w:val="none" w:sz="0" w:space="0" w:color="auto"/>
        <w:left w:val="none" w:sz="0" w:space="0" w:color="auto"/>
        <w:bottom w:val="none" w:sz="0" w:space="0" w:color="auto"/>
        <w:right w:val="none" w:sz="0" w:space="0" w:color="auto"/>
      </w:divBdr>
    </w:div>
    <w:div w:id="504128913">
      <w:bodyDiv w:val="1"/>
      <w:marLeft w:val="0"/>
      <w:marRight w:val="0"/>
      <w:marTop w:val="0"/>
      <w:marBottom w:val="0"/>
      <w:divBdr>
        <w:top w:val="none" w:sz="0" w:space="0" w:color="auto"/>
        <w:left w:val="none" w:sz="0" w:space="0" w:color="auto"/>
        <w:bottom w:val="none" w:sz="0" w:space="0" w:color="auto"/>
        <w:right w:val="none" w:sz="0" w:space="0" w:color="auto"/>
      </w:divBdr>
      <w:divsChild>
        <w:div w:id="81026224">
          <w:marLeft w:val="0"/>
          <w:marRight w:val="0"/>
          <w:marTop w:val="0"/>
          <w:marBottom w:val="0"/>
          <w:divBdr>
            <w:top w:val="none" w:sz="0" w:space="0" w:color="auto"/>
            <w:left w:val="none" w:sz="0" w:space="0" w:color="auto"/>
            <w:bottom w:val="none" w:sz="0" w:space="0" w:color="auto"/>
            <w:right w:val="none" w:sz="0" w:space="0" w:color="auto"/>
          </w:divBdr>
        </w:div>
        <w:div w:id="112290278">
          <w:marLeft w:val="0"/>
          <w:marRight w:val="0"/>
          <w:marTop w:val="0"/>
          <w:marBottom w:val="0"/>
          <w:divBdr>
            <w:top w:val="none" w:sz="0" w:space="0" w:color="auto"/>
            <w:left w:val="none" w:sz="0" w:space="0" w:color="auto"/>
            <w:bottom w:val="none" w:sz="0" w:space="0" w:color="auto"/>
            <w:right w:val="none" w:sz="0" w:space="0" w:color="auto"/>
          </w:divBdr>
        </w:div>
        <w:div w:id="271130817">
          <w:marLeft w:val="0"/>
          <w:marRight w:val="0"/>
          <w:marTop w:val="0"/>
          <w:marBottom w:val="0"/>
          <w:divBdr>
            <w:top w:val="none" w:sz="0" w:space="0" w:color="auto"/>
            <w:left w:val="none" w:sz="0" w:space="0" w:color="auto"/>
            <w:bottom w:val="none" w:sz="0" w:space="0" w:color="auto"/>
            <w:right w:val="none" w:sz="0" w:space="0" w:color="auto"/>
          </w:divBdr>
        </w:div>
        <w:div w:id="292637943">
          <w:marLeft w:val="0"/>
          <w:marRight w:val="0"/>
          <w:marTop w:val="0"/>
          <w:marBottom w:val="0"/>
          <w:divBdr>
            <w:top w:val="none" w:sz="0" w:space="0" w:color="auto"/>
            <w:left w:val="none" w:sz="0" w:space="0" w:color="auto"/>
            <w:bottom w:val="none" w:sz="0" w:space="0" w:color="auto"/>
            <w:right w:val="none" w:sz="0" w:space="0" w:color="auto"/>
          </w:divBdr>
        </w:div>
        <w:div w:id="298074789">
          <w:marLeft w:val="0"/>
          <w:marRight w:val="0"/>
          <w:marTop w:val="0"/>
          <w:marBottom w:val="0"/>
          <w:divBdr>
            <w:top w:val="none" w:sz="0" w:space="0" w:color="auto"/>
            <w:left w:val="none" w:sz="0" w:space="0" w:color="auto"/>
            <w:bottom w:val="none" w:sz="0" w:space="0" w:color="auto"/>
            <w:right w:val="none" w:sz="0" w:space="0" w:color="auto"/>
          </w:divBdr>
        </w:div>
        <w:div w:id="303122037">
          <w:marLeft w:val="0"/>
          <w:marRight w:val="0"/>
          <w:marTop w:val="0"/>
          <w:marBottom w:val="0"/>
          <w:divBdr>
            <w:top w:val="none" w:sz="0" w:space="0" w:color="auto"/>
            <w:left w:val="none" w:sz="0" w:space="0" w:color="auto"/>
            <w:bottom w:val="none" w:sz="0" w:space="0" w:color="auto"/>
            <w:right w:val="none" w:sz="0" w:space="0" w:color="auto"/>
          </w:divBdr>
        </w:div>
        <w:div w:id="398093470">
          <w:marLeft w:val="0"/>
          <w:marRight w:val="0"/>
          <w:marTop w:val="0"/>
          <w:marBottom w:val="0"/>
          <w:divBdr>
            <w:top w:val="none" w:sz="0" w:space="0" w:color="auto"/>
            <w:left w:val="none" w:sz="0" w:space="0" w:color="auto"/>
            <w:bottom w:val="none" w:sz="0" w:space="0" w:color="auto"/>
            <w:right w:val="none" w:sz="0" w:space="0" w:color="auto"/>
          </w:divBdr>
        </w:div>
        <w:div w:id="432896940">
          <w:marLeft w:val="0"/>
          <w:marRight w:val="0"/>
          <w:marTop w:val="0"/>
          <w:marBottom w:val="0"/>
          <w:divBdr>
            <w:top w:val="none" w:sz="0" w:space="0" w:color="auto"/>
            <w:left w:val="none" w:sz="0" w:space="0" w:color="auto"/>
            <w:bottom w:val="none" w:sz="0" w:space="0" w:color="auto"/>
            <w:right w:val="none" w:sz="0" w:space="0" w:color="auto"/>
          </w:divBdr>
        </w:div>
        <w:div w:id="452212541">
          <w:marLeft w:val="0"/>
          <w:marRight w:val="0"/>
          <w:marTop w:val="0"/>
          <w:marBottom w:val="0"/>
          <w:divBdr>
            <w:top w:val="none" w:sz="0" w:space="0" w:color="auto"/>
            <w:left w:val="none" w:sz="0" w:space="0" w:color="auto"/>
            <w:bottom w:val="none" w:sz="0" w:space="0" w:color="auto"/>
            <w:right w:val="none" w:sz="0" w:space="0" w:color="auto"/>
          </w:divBdr>
        </w:div>
        <w:div w:id="460271297">
          <w:marLeft w:val="0"/>
          <w:marRight w:val="0"/>
          <w:marTop w:val="0"/>
          <w:marBottom w:val="0"/>
          <w:divBdr>
            <w:top w:val="none" w:sz="0" w:space="0" w:color="auto"/>
            <w:left w:val="none" w:sz="0" w:space="0" w:color="auto"/>
            <w:bottom w:val="none" w:sz="0" w:space="0" w:color="auto"/>
            <w:right w:val="none" w:sz="0" w:space="0" w:color="auto"/>
          </w:divBdr>
        </w:div>
        <w:div w:id="513110256">
          <w:marLeft w:val="0"/>
          <w:marRight w:val="0"/>
          <w:marTop w:val="0"/>
          <w:marBottom w:val="0"/>
          <w:divBdr>
            <w:top w:val="none" w:sz="0" w:space="0" w:color="auto"/>
            <w:left w:val="none" w:sz="0" w:space="0" w:color="auto"/>
            <w:bottom w:val="none" w:sz="0" w:space="0" w:color="auto"/>
            <w:right w:val="none" w:sz="0" w:space="0" w:color="auto"/>
          </w:divBdr>
        </w:div>
        <w:div w:id="541602624">
          <w:marLeft w:val="0"/>
          <w:marRight w:val="0"/>
          <w:marTop w:val="0"/>
          <w:marBottom w:val="0"/>
          <w:divBdr>
            <w:top w:val="none" w:sz="0" w:space="0" w:color="auto"/>
            <w:left w:val="none" w:sz="0" w:space="0" w:color="auto"/>
            <w:bottom w:val="none" w:sz="0" w:space="0" w:color="auto"/>
            <w:right w:val="none" w:sz="0" w:space="0" w:color="auto"/>
          </w:divBdr>
        </w:div>
        <w:div w:id="550003626">
          <w:marLeft w:val="0"/>
          <w:marRight w:val="0"/>
          <w:marTop w:val="0"/>
          <w:marBottom w:val="0"/>
          <w:divBdr>
            <w:top w:val="none" w:sz="0" w:space="0" w:color="auto"/>
            <w:left w:val="none" w:sz="0" w:space="0" w:color="auto"/>
            <w:bottom w:val="none" w:sz="0" w:space="0" w:color="auto"/>
            <w:right w:val="none" w:sz="0" w:space="0" w:color="auto"/>
          </w:divBdr>
        </w:div>
        <w:div w:id="592595733">
          <w:marLeft w:val="0"/>
          <w:marRight w:val="0"/>
          <w:marTop w:val="0"/>
          <w:marBottom w:val="0"/>
          <w:divBdr>
            <w:top w:val="none" w:sz="0" w:space="0" w:color="auto"/>
            <w:left w:val="none" w:sz="0" w:space="0" w:color="auto"/>
            <w:bottom w:val="none" w:sz="0" w:space="0" w:color="auto"/>
            <w:right w:val="none" w:sz="0" w:space="0" w:color="auto"/>
          </w:divBdr>
        </w:div>
        <w:div w:id="610481248">
          <w:marLeft w:val="0"/>
          <w:marRight w:val="0"/>
          <w:marTop w:val="0"/>
          <w:marBottom w:val="0"/>
          <w:divBdr>
            <w:top w:val="none" w:sz="0" w:space="0" w:color="auto"/>
            <w:left w:val="none" w:sz="0" w:space="0" w:color="auto"/>
            <w:bottom w:val="none" w:sz="0" w:space="0" w:color="auto"/>
            <w:right w:val="none" w:sz="0" w:space="0" w:color="auto"/>
          </w:divBdr>
        </w:div>
        <w:div w:id="635599840">
          <w:marLeft w:val="0"/>
          <w:marRight w:val="0"/>
          <w:marTop w:val="0"/>
          <w:marBottom w:val="0"/>
          <w:divBdr>
            <w:top w:val="none" w:sz="0" w:space="0" w:color="auto"/>
            <w:left w:val="none" w:sz="0" w:space="0" w:color="auto"/>
            <w:bottom w:val="none" w:sz="0" w:space="0" w:color="auto"/>
            <w:right w:val="none" w:sz="0" w:space="0" w:color="auto"/>
          </w:divBdr>
        </w:div>
        <w:div w:id="694770076">
          <w:marLeft w:val="0"/>
          <w:marRight w:val="0"/>
          <w:marTop w:val="0"/>
          <w:marBottom w:val="0"/>
          <w:divBdr>
            <w:top w:val="none" w:sz="0" w:space="0" w:color="auto"/>
            <w:left w:val="none" w:sz="0" w:space="0" w:color="auto"/>
            <w:bottom w:val="none" w:sz="0" w:space="0" w:color="auto"/>
            <w:right w:val="none" w:sz="0" w:space="0" w:color="auto"/>
          </w:divBdr>
        </w:div>
        <w:div w:id="724376044">
          <w:marLeft w:val="0"/>
          <w:marRight w:val="0"/>
          <w:marTop w:val="0"/>
          <w:marBottom w:val="0"/>
          <w:divBdr>
            <w:top w:val="none" w:sz="0" w:space="0" w:color="auto"/>
            <w:left w:val="none" w:sz="0" w:space="0" w:color="auto"/>
            <w:bottom w:val="none" w:sz="0" w:space="0" w:color="auto"/>
            <w:right w:val="none" w:sz="0" w:space="0" w:color="auto"/>
          </w:divBdr>
        </w:div>
        <w:div w:id="738554708">
          <w:marLeft w:val="0"/>
          <w:marRight w:val="0"/>
          <w:marTop w:val="0"/>
          <w:marBottom w:val="0"/>
          <w:divBdr>
            <w:top w:val="none" w:sz="0" w:space="0" w:color="auto"/>
            <w:left w:val="none" w:sz="0" w:space="0" w:color="auto"/>
            <w:bottom w:val="none" w:sz="0" w:space="0" w:color="auto"/>
            <w:right w:val="none" w:sz="0" w:space="0" w:color="auto"/>
          </w:divBdr>
        </w:div>
        <w:div w:id="739986977">
          <w:marLeft w:val="0"/>
          <w:marRight w:val="0"/>
          <w:marTop w:val="0"/>
          <w:marBottom w:val="0"/>
          <w:divBdr>
            <w:top w:val="none" w:sz="0" w:space="0" w:color="auto"/>
            <w:left w:val="none" w:sz="0" w:space="0" w:color="auto"/>
            <w:bottom w:val="none" w:sz="0" w:space="0" w:color="auto"/>
            <w:right w:val="none" w:sz="0" w:space="0" w:color="auto"/>
          </w:divBdr>
        </w:div>
        <w:div w:id="766192262">
          <w:marLeft w:val="0"/>
          <w:marRight w:val="0"/>
          <w:marTop w:val="0"/>
          <w:marBottom w:val="0"/>
          <w:divBdr>
            <w:top w:val="none" w:sz="0" w:space="0" w:color="auto"/>
            <w:left w:val="none" w:sz="0" w:space="0" w:color="auto"/>
            <w:bottom w:val="none" w:sz="0" w:space="0" w:color="auto"/>
            <w:right w:val="none" w:sz="0" w:space="0" w:color="auto"/>
          </w:divBdr>
        </w:div>
        <w:div w:id="783309004">
          <w:marLeft w:val="0"/>
          <w:marRight w:val="0"/>
          <w:marTop w:val="0"/>
          <w:marBottom w:val="0"/>
          <w:divBdr>
            <w:top w:val="none" w:sz="0" w:space="0" w:color="auto"/>
            <w:left w:val="none" w:sz="0" w:space="0" w:color="auto"/>
            <w:bottom w:val="none" w:sz="0" w:space="0" w:color="auto"/>
            <w:right w:val="none" w:sz="0" w:space="0" w:color="auto"/>
          </w:divBdr>
        </w:div>
        <w:div w:id="789856331">
          <w:marLeft w:val="0"/>
          <w:marRight w:val="0"/>
          <w:marTop w:val="0"/>
          <w:marBottom w:val="0"/>
          <w:divBdr>
            <w:top w:val="none" w:sz="0" w:space="0" w:color="auto"/>
            <w:left w:val="none" w:sz="0" w:space="0" w:color="auto"/>
            <w:bottom w:val="none" w:sz="0" w:space="0" w:color="auto"/>
            <w:right w:val="none" w:sz="0" w:space="0" w:color="auto"/>
          </w:divBdr>
        </w:div>
        <w:div w:id="806824818">
          <w:marLeft w:val="0"/>
          <w:marRight w:val="0"/>
          <w:marTop w:val="0"/>
          <w:marBottom w:val="0"/>
          <w:divBdr>
            <w:top w:val="none" w:sz="0" w:space="0" w:color="auto"/>
            <w:left w:val="none" w:sz="0" w:space="0" w:color="auto"/>
            <w:bottom w:val="none" w:sz="0" w:space="0" w:color="auto"/>
            <w:right w:val="none" w:sz="0" w:space="0" w:color="auto"/>
          </w:divBdr>
        </w:div>
        <w:div w:id="858617441">
          <w:marLeft w:val="0"/>
          <w:marRight w:val="0"/>
          <w:marTop w:val="0"/>
          <w:marBottom w:val="0"/>
          <w:divBdr>
            <w:top w:val="none" w:sz="0" w:space="0" w:color="auto"/>
            <w:left w:val="none" w:sz="0" w:space="0" w:color="auto"/>
            <w:bottom w:val="none" w:sz="0" w:space="0" w:color="auto"/>
            <w:right w:val="none" w:sz="0" w:space="0" w:color="auto"/>
          </w:divBdr>
        </w:div>
        <w:div w:id="861629761">
          <w:marLeft w:val="0"/>
          <w:marRight w:val="0"/>
          <w:marTop w:val="0"/>
          <w:marBottom w:val="0"/>
          <w:divBdr>
            <w:top w:val="none" w:sz="0" w:space="0" w:color="auto"/>
            <w:left w:val="none" w:sz="0" w:space="0" w:color="auto"/>
            <w:bottom w:val="none" w:sz="0" w:space="0" w:color="auto"/>
            <w:right w:val="none" w:sz="0" w:space="0" w:color="auto"/>
          </w:divBdr>
        </w:div>
        <w:div w:id="875894703">
          <w:marLeft w:val="0"/>
          <w:marRight w:val="0"/>
          <w:marTop w:val="0"/>
          <w:marBottom w:val="0"/>
          <w:divBdr>
            <w:top w:val="none" w:sz="0" w:space="0" w:color="auto"/>
            <w:left w:val="none" w:sz="0" w:space="0" w:color="auto"/>
            <w:bottom w:val="none" w:sz="0" w:space="0" w:color="auto"/>
            <w:right w:val="none" w:sz="0" w:space="0" w:color="auto"/>
          </w:divBdr>
        </w:div>
        <w:div w:id="882064474">
          <w:marLeft w:val="0"/>
          <w:marRight w:val="0"/>
          <w:marTop w:val="0"/>
          <w:marBottom w:val="0"/>
          <w:divBdr>
            <w:top w:val="none" w:sz="0" w:space="0" w:color="auto"/>
            <w:left w:val="none" w:sz="0" w:space="0" w:color="auto"/>
            <w:bottom w:val="none" w:sz="0" w:space="0" w:color="auto"/>
            <w:right w:val="none" w:sz="0" w:space="0" w:color="auto"/>
          </w:divBdr>
        </w:div>
        <w:div w:id="897545403">
          <w:marLeft w:val="0"/>
          <w:marRight w:val="0"/>
          <w:marTop w:val="0"/>
          <w:marBottom w:val="0"/>
          <w:divBdr>
            <w:top w:val="none" w:sz="0" w:space="0" w:color="auto"/>
            <w:left w:val="none" w:sz="0" w:space="0" w:color="auto"/>
            <w:bottom w:val="none" w:sz="0" w:space="0" w:color="auto"/>
            <w:right w:val="none" w:sz="0" w:space="0" w:color="auto"/>
          </w:divBdr>
        </w:div>
        <w:div w:id="907767189">
          <w:marLeft w:val="0"/>
          <w:marRight w:val="0"/>
          <w:marTop w:val="0"/>
          <w:marBottom w:val="0"/>
          <w:divBdr>
            <w:top w:val="none" w:sz="0" w:space="0" w:color="auto"/>
            <w:left w:val="none" w:sz="0" w:space="0" w:color="auto"/>
            <w:bottom w:val="none" w:sz="0" w:space="0" w:color="auto"/>
            <w:right w:val="none" w:sz="0" w:space="0" w:color="auto"/>
          </w:divBdr>
          <w:divsChild>
            <w:div w:id="1924214342">
              <w:marLeft w:val="-75"/>
              <w:marRight w:val="0"/>
              <w:marTop w:val="30"/>
              <w:marBottom w:val="30"/>
              <w:divBdr>
                <w:top w:val="none" w:sz="0" w:space="0" w:color="auto"/>
                <w:left w:val="none" w:sz="0" w:space="0" w:color="auto"/>
                <w:bottom w:val="none" w:sz="0" w:space="0" w:color="auto"/>
                <w:right w:val="none" w:sz="0" w:space="0" w:color="auto"/>
              </w:divBdr>
              <w:divsChild>
                <w:div w:id="264382200">
                  <w:marLeft w:val="0"/>
                  <w:marRight w:val="0"/>
                  <w:marTop w:val="0"/>
                  <w:marBottom w:val="0"/>
                  <w:divBdr>
                    <w:top w:val="none" w:sz="0" w:space="0" w:color="auto"/>
                    <w:left w:val="none" w:sz="0" w:space="0" w:color="auto"/>
                    <w:bottom w:val="none" w:sz="0" w:space="0" w:color="auto"/>
                    <w:right w:val="none" w:sz="0" w:space="0" w:color="auto"/>
                  </w:divBdr>
                  <w:divsChild>
                    <w:div w:id="1879463639">
                      <w:marLeft w:val="0"/>
                      <w:marRight w:val="0"/>
                      <w:marTop w:val="0"/>
                      <w:marBottom w:val="0"/>
                      <w:divBdr>
                        <w:top w:val="none" w:sz="0" w:space="0" w:color="auto"/>
                        <w:left w:val="none" w:sz="0" w:space="0" w:color="auto"/>
                        <w:bottom w:val="none" w:sz="0" w:space="0" w:color="auto"/>
                        <w:right w:val="none" w:sz="0" w:space="0" w:color="auto"/>
                      </w:divBdr>
                    </w:div>
                  </w:divsChild>
                </w:div>
                <w:div w:id="895313975">
                  <w:marLeft w:val="0"/>
                  <w:marRight w:val="0"/>
                  <w:marTop w:val="0"/>
                  <w:marBottom w:val="0"/>
                  <w:divBdr>
                    <w:top w:val="none" w:sz="0" w:space="0" w:color="auto"/>
                    <w:left w:val="none" w:sz="0" w:space="0" w:color="auto"/>
                    <w:bottom w:val="none" w:sz="0" w:space="0" w:color="auto"/>
                    <w:right w:val="none" w:sz="0" w:space="0" w:color="auto"/>
                  </w:divBdr>
                  <w:divsChild>
                    <w:div w:id="147022779">
                      <w:marLeft w:val="0"/>
                      <w:marRight w:val="0"/>
                      <w:marTop w:val="0"/>
                      <w:marBottom w:val="0"/>
                      <w:divBdr>
                        <w:top w:val="none" w:sz="0" w:space="0" w:color="auto"/>
                        <w:left w:val="none" w:sz="0" w:space="0" w:color="auto"/>
                        <w:bottom w:val="none" w:sz="0" w:space="0" w:color="auto"/>
                        <w:right w:val="none" w:sz="0" w:space="0" w:color="auto"/>
                      </w:divBdr>
                    </w:div>
                  </w:divsChild>
                </w:div>
                <w:div w:id="901984610">
                  <w:marLeft w:val="0"/>
                  <w:marRight w:val="0"/>
                  <w:marTop w:val="0"/>
                  <w:marBottom w:val="0"/>
                  <w:divBdr>
                    <w:top w:val="none" w:sz="0" w:space="0" w:color="auto"/>
                    <w:left w:val="none" w:sz="0" w:space="0" w:color="auto"/>
                    <w:bottom w:val="none" w:sz="0" w:space="0" w:color="auto"/>
                    <w:right w:val="none" w:sz="0" w:space="0" w:color="auto"/>
                  </w:divBdr>
                  <w:divsChild>
                    <w:div w:id="634795860">
                      <w:marLeft w:val="0"/>
                      <w:marRight w:val="0"/>
                      <w:marTop w:val="0"/>
                      <w:marBottom w:val="0"/>
                      <w:divBdr>
                        <w:top w:val="none" w:sz="0" w:space="0" w:color="auto"/>
                        <w:left w:val="none" w:sz="0" w:space="0" w:color="auto"/>
                        <w:bottom w:val="none" w:sz="0" w:space="0" w:color="auto"/>
                        <w:right w:val="none" w:sz="0" w:space="0" w:color="auto"/>
                      </w:divBdr>
                    </w:div>
                  </w:divsChild>
                </w:div>
                <w:div w:id="916551805">
                  <w:marLeft w:val="0"/>
                  <w:marRight w:val="0"/>
                  <w:marTop w:val="0"/>
                  <w:marBottom w:val="0"/>
                  <w:divBdr>
                    <w:top w:val="none" w:sz="0" w:space="0" w:color="auto"/>
                    <w:left w:val="none" w:sz="0" w:space="0" w:color="auto"/>
                    <w:bottom w:val="none" w:sz="0" w:space="0" w:color="auto"/>
                    <w:right w:val="none" w:sz="0" w:space="0" w:color="auto"/>
                  </w:divBdr>
                  <w:divsChild>
                    <w:div w:id="2006471000">
                      <w:marLeft w:val="0"/>
                      <w:marRight w:val="0"/>
                      <w:marTop w:val="0"/>
                      <w:marBottom w:val="0"/>
                      <w:divBdr>
                        <w:top w:val="none" w:sz="0" w:space="0" w:color="auto"/>
                        <w:left w:val="none" w:sz="0" w:space="0" w:color="auto"/>
                        <w:bottom w:val="none" w:sz="0" w:space="0" w:color="auto"/>
                        <w:right w:val="none" w:sz="0" w:space="0" w:color="auto"/>
                      </w:divBdr>
                    </w:div>
                  </w:divsChild>
                </w:div>
                <w:div w:id="1265528477">
                  <w:marLeft w:val="0"/>
                  <w:marRight w:val="0"/>
                  <w:marTop w:val="0"/>
                  <w:marBottom w:val="0"/>
                  <w:divBdr>
                    <w:top w:val="none" w:sz="0" w:space="0" w:color="auto"/>
                    <w:left w:val="none" w:sz="0" w:space="0" w:color="auto"/>
                    <w:bottom w:val="none" w:sz="0" w:space="0" w:color="auto"/>
                    <w:right w:val="none" w:sz="0" w:space="0" w:color="auto"/>
                  </w:divBdr>
                  <w:divsChild>
                    <w:div w:id="1965651381">
                      <w:marLeft w:val="0"/>
                      <w:marRight w:val="0"/>
                      <w:marTop w:val="0"/>
                      <w:marBottom w:val="0"/>
                      <w:divBdr>
                        <w:top w:val="none" w:sz="0" w:space="0" w:color="auto"/>
                        <w:left w:val="none" w:sz="0" w:space="0" w:color="auto"/>
                        <w:bottom w:val="none" w:sz="0" w:space="0" w:color="auto"/>
                        <w:right w:val="none" w:sz="0" w:space="0" w:color="auto"/>
                      </w:divBdr>
                    </w:div>
                  </w:divsChild>
                </w:div>
                <w:div w:id="1890801543">
                  <w:marLeft w:val="0"/>
                  <w:marRight w:val="0"/>
                  <w:marTop w:val="0"/>
                  <w:marBottom w:val="0"/>
                  <w:divBdr>
                    <w:top w:val="none" w:sz="0" w:space="0" w:color="auto"/>
                    <w:left w:val="none" w:sz="0" w:space="0" w:color="auto"/>
                    <w:bottom w:val="none" w:sz="0" w:space="0" w:color="auto"/>
                    <w:right w:val="none" w:sz="0" w:space="0" w:color="auto"/>
                  </w:divBdr>
                  <w:divsChild>
                    <w:div w:id="222180418">
                      <w:marLeft w:val="0"/>
                      <w:marRight w:val="0"/>
                      <w:marTop w:val="0"/>
                      <w:marBottom w:val="0"/>
                      <w:divBdr>
                        <w:top w:val="none" w:sz="0" w:space="0" w:color="auto"/>
                        <w:left w:val="none" w:sz="0" w:space="0" w:color="auto"/>
                        <w:bottom w:val="none" w:sz="0" w:space="0" w:color="auto"/>
                        <w:right w:val="none" w:sz="0" w:space="0" w:color="auto"/>
                      </w:divBdr>
                    </w:div>
                  </w:divsChild>
                </w:div>
                <w:div w:id="2026902128">
                  <w:marLeft w:val="0"/>
                  <w:marRight w:val="0"/>
                  <w:marTop w:val="0"/>
                  <w:marBottom w:val="0"/>
                  <w:divBdr>
                    <w:top w:val="none" w:sz="0" w:space="0" w:color="auto"/>
                    <w:left w:val="none" w:sz="0" w:space="0" w:color="auto"/>
                    <w:bottom w:val="none" w:sz="0" w:space="0" w:color="auto"/>
                    <w:right w:val="none" w:sz="0" w:space="0" w:color="auto"/>
                  </w:divBdr>
                  <w:divsChild>
                    <w:div w:id="9028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4153">
          <w:marLeft w:val="0"/>
          <w:marRight w:val="0"/>
          <w:marTop w:val="0"/>
          <w:marBottom w:val="0"/>
          <w:divBdr>
            <w:top w:val="none" w:sz="0" w:space="0" w:color="auto"/>
            <w:left w:val="none" w:sz="0" w:space="0" w:color="auto"/>
            <w:bottom w:val="none" w:sz="0" w:space="0" w:color="auto"/>
            <w:right w:val="none" w:sz="0" w:space="0" w:color="auto"/>
          </w:divBdr>
        </w:div>
        <w:div w:id="1157234839">
          <w:marLeft w:val="0"/>
          <w:marRight w:val="0"/>
          <w:marTop w:val="0"/>
          <w:marBottom w:val="0"/>
          <w:divBdr>
            <w:top w:val="none" w:sz="0" w:space="0" w:color="auto"/>
            <w:left w:val="none" w:sz="0" w:space="0" w:color="auto"/>
            <w:bottom w:val="none" w:sz="0" w:space="0" w:color="auto"/>
            <w:right w:val="none" w:sz="0" w:space="0" w:color="auto"/>
          </w:divBdr>
        </w:div>
        <w:div w:id="1283732058">
          <w:marLeft w:val="0"/>
          <w:marRight w:val="0"/>
          <w:marTop w:val="0"/>
          <w:marBottom w:val="0"/>
          <w:divBdr>
            <w:top w:val="none" w:sz="0" w:space="0" w:color="auto"/>
            <w:left w:val="none" w:sz="0" w:space="0" w:color="auto"/>
            <w:bottom w:val="none" w:sz="0" w:space="0" w:color="auto"/>
            <w:right w:val="none" w:sz="0" w:space="0" w:color="auto"/>
          </w:divBdr>
        </w:div>
        <w:div w:id="1289048923">
          <w:marLeft w:val="0"/>
          <w:marRight w:val="0"/>
          <w:marTop w:val="0"/>
          <w:marBottom w:val="0"/>
          <w:divBdr>
            <w:top w:val="none" w:sz="0" w:space="0" w:color="auto"/>
            <w:left w:val="none" w:sz="0" w:space="0" w:color="auto"/>
            <w:bottom w:val="none" w:sz="0" w:space="0" w:color="auto"/>
            <w:right w:val="none" w:sz="0" w:space="0" w:color="auto"/>
          </w:divBdr>
        </w:div>
        <w:div w:id="1294291100">
          <w:marLeft w:val="0"/>
          <w:marRight w:val="0"/>
          <w:marTop w:val="0"/>
          <w:marBottom w:val="0"/>
          <w:divBdr>
            <w:top w:val="none" w:sz="0" w:space="0" w:color="auto"/>
            <w:left w:val="none" w:sz="0" w:space="0" w:color="auto"/>
            <w:bottom w:val="none" w:sz="0" w:space="0" w:color="auto"/>
            <w:right w:val="none" w:sz="0" w:space="0" w:color="auto"/>
          </w:divBdr>
        </w:div>
        <w:div w:id="1344819247">
          <w:marLeft w:val="0"/>
          <w:marRight w:val="0"/>
          <w:marTop w:val="0"/>
          <w:marBottom w:val="0"/>
          <w:divBdr>
            <w:top w:val="none" w:sz="0" w:space="0" w:color="auto"/>
            <w:left w:val="none" w:sz="0" w:space="0" w:color="auto"/>
            <w:bottom w:val="none" w:sz="0" w:space="0" w:color="auto"/>
            <w:right w:val="none" w:sz="0" w:space="0" w:color="auto"/>
          </w:divBdr>
        </w:div>
        <w:div w:id="1368916543">
          <w:marLeft w:val="0"/>
          <w:marRight w:val="0"/>
          <w:marTop w:val="0"/>
          <w:marBottom w:val="0"/>
          <w:divBdr>
            <w:top w:val="none" w:sz="0" w:space="0" w:color="auto"/>
            <w:left w:val="none" w:sz="0" w:space="0" w:color="auto"/>
            <w:bottom w:val="none" w:sz="0" w:space="0" w:color="auto"/>
            <w:right w:val="none" w:sz="0" w:space="0" w:color="auto"/>
          </w:divBdr>
        </w:div>
        <w:div w:id="1372538798">
          <w:marLeft w:val="0"/>
          <w:marRight w:val="0"/>
          <w:marTop w:val="0"/>
          <w:marBottom w:val="0"/>
          <w:divBdr>
            <w:top w:val="none" w:sz="0" w:space="0" w:color="auto"/>
            <w:left w:val="none" w:sz="0" w:space="0" w:color="auto"/>
            <w:bottom w:val="none" w:sz="0" w:space="0" w:color="auto"/>
            <w:right w:val="none" w:sz="0" w:space="0" w:color="auto"/>
          </w:divBdr>
        </w:div>
        <w:div w:id="1396120004">
          <w:marLeft w:val="0"/>
          <w:marRight w:val="0"/>
          <w:marTop w:val="0"/>
          <w:marBottom w:val="0"/>
          <w:divBdr>
            <w:top w:val="none" w:sz="0" w:space="0" w:color="auto"/>
            <w:left w:val="none" w:sz="0" w:space="0" w:color="auto"/>
            <w:bottom w:val="none" w:sz="0" w:space="0" w:color="auto"/>
            <w:right w:val="none" w:sz="0" w:space="0" w:color="auto"/>
          </w:divBdr>
        </w:div>
        <w:div w:id="1505970667">
          <w:marLeft w:val="0"/>
          <w:marRight w:val="0"/>
          <w:marTop w:val="0"/>
          <w:marBottom w:val="0"/>
          <w:divBdr>
            <w:top w:val="none" w:sz="0" w:space="0" w:color="auto"/>
            <w:left w:val="none" w:sz="0" w:space="0" w:color="auto"/>
            <w:bottom w:val="none" w:sz="0" w:space="0" w:color="auto"/>
            <w:right w:val="none" w:sz="0" w:space="0" w:color="auto"/>
          </w:divBdr>
        </w:div>
        <w:div w:id="1513643398">
          <w:marLeft w:val="0"/>
          <w:marRight w:val="0"/>
          <w:marTop w:val="0"/>
          <w:marBottom w:val="0"/>
          <w:divBdr>
            <w:top w:val="none" w:sz="0" w:space="0" w:color="auto"/>
            <w:left w:val="none" w:sz="0" w:space="0" w:color="auto"/>
            <w:bottom w:val="none" w:sz="0" w:space="0" w:color="auto"/>
            <w:right w:val="none" w:sz="0" w:space="0" w:color="auto"/>
          </w:divBdr>
        </w:div>
        <w:div w:id="1529681062">
          <w:marLeft w:val="0"/>
          <w:marRight w:val="0"/>
          <w:marTop w:val="0"/>
          <w:marBottom w:val="0"/>
          <w:divBdr>
            <w:top w:val="none" w:sz="0" w:space="0" w:color="auto"/>
            <w:left w:val="none" w:sz="0" w:space="0" w:color="auto"/>
            <w:bottom w:val="none" w:sz="0" w:space="0" w:color="auto"/>
            <w:right w:val="none" w:sz="0" w:space="0" w:color="auto"/>
          </w:divBdr>
        </w:div>
        <w:div w:id="1661807039">
          <w:marLeft w:val="0"/>
          <w:marRight w:val="0"/>
          <w:marTop w:val="0"/>
          <w:marBottom w:val="0"/>
          <w:divBdr>
            <w:top w:val="none" w:sz="0" w:space="0" w:color="auto"/>
            <w:left w:val="none" w:sz="0" w:space="0" w:color="auto"/>
            <w:bottom w:val="none" w:sz="0" w:space="0" w:color="auto"/>
            <w:right w:val="none" w:sz="0" w:space="0" w:color="auto"/>
          </w:divBdr>
        </w:div>
        <w:div w:id="1685014556">
          <w:marLeft w:val="0"/>
          <w:marRight w:val="0"/>
          <w:marTop w:val="0"/>
          <w:marBottom w:val="0"/>
          <w:divBdr>
            <w:top w:val="none" w:sz="0" w:space="0" w:color="auto"/>
            <w:left w:val="none" w:sz="0" w:space="0" w:color="auto"/>
            <w:bottom w:val="none" w:sz="0" w:space="0" w:color="auto"/>
            <w:right w:val="none" w:sz="0" w:space="0" w:color="auto"/>
          </w:divBdr>
        </w:div>
        <w:div w:id="1697075458">
          <w:marLeft w:val="0"/>
          <w:marRight w:val="0"/>
          <w:marTop w:val="0"/>
          <w:marBottom w:val="0"/>
          <w:divBdr>
            <w:top w:val="none" w:sz="0" w:space="0" w:color="auto"/>
            <w:left w:val="none" w:sz="0" w:space="0" w:color="auto"/>
            <w:bottom w:val="none" w:sz="0" w:space="0" w:color="auto"/>
            <w:right w:val="none" w:sz="0" w:space="0" w:color="auto"/>
          </w:divBdr>
        </w:div>
        <w:div w:id="1745565715">
          <w:marLeft w:val="0"/>
          <w:marRight w:val="0"/>
          <w:marTop w:val="0"/>
          <w:marBottom w:val="0"/>
          <w:divBdr>
            <w:top w:val="none" w:sz="0" w:space="0" w:color="auto"/>
            <w:left w:val="none" w:sz="0" w:space="0" w:color="auto"/>
            <w:bottom w:val="none" w:sz="0" w:space="0" w:color="auto"/>
            <w:right w:val="none" w:sz="0" w:space="0" w:color="auto"/>
          </w:divBdr>
        </w:div>
        <w:div w:id="1752695832">
          <w:marLeft w:val="0"/>
          <w:marRight w:val="0"/>
          <w:marTop w:val="0"/>
          <w:marBottom w:val="0"/>
          <w:divBdr>
            <w:top w:val="none" w:sz="0" w:space="0" w:color="auto"/>
            <w:left w:val="none" w:sz="0" w:space="0" w:color="auto"/>
            <w:bottom w:val="none" w:sz="0" w:space="0" w:color="auto"/>
            <w:right w:val="none" w:sz="0" w:space="0" w:color="auto"/>
          </w:divBdr>
        </w:div>
        <w:div w:id="1804151098">
          <w:marLeft w:val="0"/>
          <w:marRight w:val="0"/>
          <w:marTop w:val="0"/>
          <w:marBottom w:val="0"/>
          <w:divBdr>
            <w:top w:val="none" w:sz="0" w:space="0" w:color="auto"/>
            <w:left w:val="none" w:sz="0" w:space="0" w:color="auto"/>
            <w:bottom w:val="none" w:sz="0" w:space="0" w:color="auto"/>
            <w:right w:val="none" w:sz="0" w:space="0" w:color="auto"/>
          </w:divBdr>
        </w:div>
        <w:div w:id="1893032745">
          <w:marLeft w:val="0"/>
          <w:marRight w:val="0"/>
          <w:marTop w:val="0"/>
          <w:marBottom w:val="0"/>
          <w:divBdr>
            <w:top w:val="none" w:sz="0" w:space="0" w:color="auto"/>
            <w:left w:val="none" w:sz="0" w:space="0" w:color="auto"/>
            <w:bottom w:val="none" w:sz="0" w:space="0" w:color="auto"/>
            <w:right w:val="none" w:sz="0" w:space="0" w:color="auto"/>
          </w:divBdr>
        </w:div>
        <w:div w:id="1930967269">
          <w:marLeft w:val="0"/>
          <w:marRight w:val="0"/>
          <w:marTop w:val="0"/>
          <w:marBottom w:val="0"/>
          <w:divBdr>
            <w:top w:val="none" w:sz="0" w:space="0" w:color="auto"/>
            <w:left w:val="none" w:sz="0" w:space="0" w:color="auto"/>
            <w:bottom w:val="none" w:sz="0" w:space="0" w:color="auto"/>
            <w:right w:val="none" w:sz="0" w:space="0" w:color="auto"/>
          </w:divBdr>
        </w:div>
        <w:div w:id="1939364691">
          <w:marLeft w:val="0"/>
          <w:marRight w:val="0"/>
          <w:marTop w:val="0"/>
          <w:marBottom w:val="0"/>
          <w:divBdr>
            <w:top w:val="none" w:sz="0" w:space="0" w:color="auto"/>
            <w:left w:val="none" w:sz="0" w:space="0" w:color="auto"/>
            <w:bottom w:val="none" w:sz="0" w:space="0" w:color="auto"/>
            <w:right w:val="none" w:sz="0" w:space="0" w:color="auto"/>
          </w:divBdr>
        </w:div>
        <w:div w:id="1940134248">
          <w:marLeft w:val="0"/>
          <w:marRight w:val="0"/>
          <w:marTop w:val="0"/>
          <w:marBottom w:val="0"/>
          <w:divBdr>
            <w:top w:val="none" w:sz="0" w:space="0" w:color="auto"/>
            <w:left w:val="none" w:sz="0" w:space="0" w:color="auto"/>
            <w:bottom w:val="none" w:sz="0" w:space="0" w:color="auto"/>
            <w:right w:val="none" w:sz="0" w:space="0" w:color="auto"/>
          </w:divBdr>
        </w:div>
        <w:div w:id="2021659145">
          <w:marLeft w:val="0"/>
          <w:marRight w:val="0"/>
          <w:marTop w:val="0"/>
          <w:marBottom w:val="0"/>
          <w:divBdr>
            <w:top w:val="none" w:sz="0" w:space="0" w:color="auto"/>
            <w:left w:val="none" w:sz="0" w:space="0" w:color="auto"/>
            <w:bottom w:val="none" w:sz="0" w:space="0" w:color="auto"/>
            <w:right w:val="none" w:sz="0" w:space="0" w:color="auto"/>
          </w:divBdr>
        </w:div>
        <w:div w:id="2069836698">
          <w:marLeft w:val="0"/>
          <w:marRight w:val="0"/>
          <w:marTop w:val="0"/>
          <w:marBottom w:val="0"/>
          <w:divBdr>
            <w:top w:val="none" w:sz="0" w:space="0" w:color="auto"/>
            <w:left w:val="none" w:sz="0" w:space="0" w:color="auto"/>
            <w:bottom w:val="none" w:sz="0" w:space="0" w:color="auto"/>
            <w:right w:val="none" w:sz="0" w:space="0" w:color="auto"/>
          </w:divBdr>
        </w:div>
        <w:div w:id="2117671092">
          <w:marLeft w:val="0"/>
          <w:marRight w:val="0"/>
          <w:marTop w:val="0"/>
          <w:marBottom w:val="0"/>
          <w:divBdr>
            <w:top w:val="none" w:sz="0" w:space="0" w:color="auto"/>
            <w:left w:val="none" w:sz="0" w:space="0" w:color="auto"/>
            <w:bottom w:val="none" w:sz="0" w:space="0" w:color="auto"/>
            <w:right w:val="none" w:sz="0" w:space="0" w:color="auto"/>
          </w:divBdr>
        </w:div>
      </w:divsChild>
    </w:div>
    <w:div w:id="562720304">
      <w:bodyDiv w:val="1"/>
      <w:marLeft w:val="0"/>
      <w:marRight w:val="0"/>
      <w:marTop w:val="0"/>
      <w:marBottom w:val="0"/>
      <w:divBdr>
        <w:top w:val="none" w:sz="0" w:space="0" w:color="auto"/>
        <w:left w:val="none" w:sz="0" w:space="0" w:color="auto"/>
        <w:bottom w:val="none" w:sz="0" w:space="0" w:color="auto"/>
        <w:right w:val="none" w:sz="0" w:space="0" w:color="auto"/>
      </w:divBdr>
    </w:div>
    <w:div w:id="594753505">
      <w:bodyDiv w:val="1"/>
      <w:marLeft w:val="0"/>
      <w:marRight w:val="0"/>
      <w:marTop w:val="0"/>
      <w:marBottom w:val="0"/>
      <w:divBdr>
        <w:top w:val="none" w:sz="0" w:space="0" w:color="auto"/>
        <w:left w:val="none" w:sz="0" w:space="0" w:color="auto"/>
        <w:bottom w:val="none" w:sz="0" w:space="0" w:color="auto"/>
        <w:right w:val="none" w:sz="0" w:space="0" w:color="auto"/>
      </w:divBdr>
    </w:div>
    <w:div w:id="650905419">
      <w:bodyDiv w:val="1"/>
      <w:marLeft w:val="0"/>
      <w:marRight w:val="0"/>
      <w:marTop w:val="0"/>
      <w:marBottom w:val="0"/>
      <w:divBdr>
        <w:top w:val="none" w:sz="0" w:space="0" w:color="auto"/>
        <w:left w:val="none" w:sz="0" w:space="0" w:color="auto"/>
        <w:bottom w:val="none" w:sz="0" w:space="0" w:color="auto"/>
        <w:right w:val="none" w:sz="0" w:space="0" w:color="auto"/>
      </w:divBdr>
    </w:div>
    <w:div w:id="658772762">
      <w:bodyDiv w:val="1"/>
      <w:marLeft w:val="0"/>
      <w:marRight w:val="0"/>
      <w:marTop w:val="0"/>
      <w:marBottom w:val="0"/>
      <w:divBdr>
        <w:top w:val="none" w:sz="0" w:space="0" w:color="auto"/>
        <w:left w:val="none" w:sz="0" w:space="0" w:color="auto"/>
        <w:bottom w:val="none" w:sz="0" w:space="0" w:color="auto"/>
        <w:right w:val="none" w:sz="0" w:space="0" w:color="auto"/>
      </w:divBdr>
    </w:div>
    <w:div w:id="659315214">
      <w:bodyDiv w:val="1"/>
      <w:marLeft w:val="0"/>
      <w:marRight w:val="0"/>
      <w:marTop w:val="0"/>
      <w:marBottom w:val="0"/>
      <w:divBdr>
        <w:top w:val="none" w:sz="0" w:space="0" w:color="auto"/>
        <w:left w:val="none" w:sz="0" w:space="0" w:color="auto"/>
        <w:bottom w:val="none" w:sz="0" w:space="0" w:color="auto"/>
        <w:right w:val="none" w:sz="0" w:space="0" w:color="auto"/>
      </w:divBdr>
    </w:div>
    <w:div w:id="796795378">
      <w:bodyDiv w:val="1"/>
      <w:marLeft w:val="0"/>
      <w:marRight w:val="0"/>
      <w:marTop w:val="0"/>
      <w:marBottom w:val="0"/>
      <w:divBdr>
        <w:top w:val="none" w:sz="0" w:space="0" w:color="auto"/>
        <w:left w:val="none" w:sz="0" w:space="0" w:color="auto"/>
        <w:bottom w:val="none" w:sz="0" w:space="0" w:color="auto"/>
        <w:right w:val="none" w:sz="0" w:space="0" w:color="auto"/>
      </w:divBdr>
      <w:divsChild>
        <w:div w:id="1027564406">
          <w:marLeft w:val="0"/>
          <w:marRight w:val="0"/>
          <w:marTop w:val="0"/>
          <w:marBottom w:val="0"/>
          <w:divBdr>
            <w:top w:val="none" w:sz="0" w:space="0" w:color="auto"/>
            <w:left w:val="none" w:sz="0" w:space="0" w:color="auto"/>
            <w:bottom w:val="none" w:sz="0" w:space="0" w:color="auto"/>
            <w:right w:val="none" w:sz="0" w:space="0" w:color="auto"/>
          </w:divBdr>
        </w:div>
      </w:divsChild>
    </w:div>
    <w:div w:id="863786584">
      <w:bodyDiv w:val="1"/>
      <w:marLeft w:val="0"/>
      <w:marRight w:val="0"/>
      <w:marTop w:val="0"/>
      <w:marBottom w:val="0"/>
      <w:divBdr>
        <w:top w:val="none" w:sz="0" w:space="0" w:color="auto"/>
        <w:left w:val="none" w:sz="0" w:space="0" w:color="auto"/>
        <w:bottom w:val="none" w:sz="0" w:space="0" w:color="auto"/>
        <w:right w:val="none" w:sz="0" w:space="0" w:color="auto"/>
      </w:divBdr>
      <w:divsChild>
        <w:div w:id="3169131">
          <w:marLeft w:val="0"/>
          <w:marRight w:val="0"/>
          <w:marTop w:val="0"/>
          <w:marBottom w:val="0"/>
          <w:divBdr>
            <w:top w:val="none" w:sz="0" w:space="0" w:color="auto"/>
            <w:left w:val="none" w:sz="0" w:space="0" w:color="auto"/>
            <w:bottom w:val="none" w:sz="0" w:space="0" w:color="auto"/>
            <w:right w:val="none" w:sz="0" w:space="0" w:color="auto"/>
          </w:divBdr>
          <w:divsChild>
            <w:div w:id="1770613224">
              <w:marLeft w:val="0"/>
              <w:marRight w:val="0"/>
              <w:marTop w:val="0"/>
              <w:marBottom w:val="0"/>
              <w:divBdr>
                <w:top w:val="none" w:sz="0" w:space="0" w:color="auto"/>
                <w:left w:val="none" w:sz="0" w:space="0" w:color="auto"/>
                <w:bottom w:val="none" w:sz="0" w:space="0" w:color="auto"/>
                <w:right w:val="none" w:sz="0" w:space="0" w:color="auto"/>
              </w:divBdr>
            </w:div>
          </w:divsChild>
        </w:div>
        <w:div w:id="26028678">
          <w:marLeft w:val="0"/>
          <w:marRight w:val="0"/>
          <w:marTop w:val="0"/>
          <w:marBottom w:val="0"/>
          <w:divBdr>
            <w:top w:val="none" w:sz="0" w:space="0" w:color="auto"/>
            <w:left w:val="none" w:sz="0" w:space="0" w:color="auto"/>
            <w:bottom w:val="none" w:sz="0" w:space="0" w:color="auto"/>
            <w:right w:val="none" w:sz="0" w:space="0" w:color="auto"/>
          </w:divBdr>
          <w:divsChild>
            <w:div w:id="989596549">
              <w:marLeft w:val="0"/>
              <w:marRight w:val="0"/>
              <w:marTop w:val="0"/>
              <w:marBottom w:val="0"/>
              <w:divBdr>
                <w:top w:val="none" w:sz="0" w:space="0" w:color="auto"/>
                <w:left w:val="none" w:sz="0" w:space="0" w:color="auto"/>
                <w:bottom w:val="none" w:sz="0" w:space="0" w:color="auto"/>
                <w:right w:val="none" w:sz="0" w:space="0" w:color="auto"/>
              </w:divBdr>
            </w:div>
          </w:divsChild>
        </w:div>
        <w:div w:id="45953355">
          <w:marLeft w:val="0"/>
          <w:marRight w:val="0"/>
          <w:marTop w:val="0"/>
          <w:marBottom w:val="0"/>
          <w:divBdr>
            <w:top w:val="none" w:sz="0" w:space="0" w:color="auto"/>
            <w:left w:val="none" w:sz="0" w:space="0" w:color="auto"/>
            <w:bottom w:val="none" w:sz="0" w:space="0" w:color="auto"/>
            <w:right w:val="none" w:sz="0" w:space="0" w:color="auto"/>
          </w:divBdr>
          <w:divsChild>
            <w:div w:id="2096515661">
              <w:marLeft w:val="0"/>
              <w:marRight w:val="0"/>
              <w:marTop w:val="0"/>
              <w:marBottom w:val="0"/>
              <w:divBdr>
                <w:top w:val="none" w:sz="0" w:space="0" w:color="auto"/>
                <w:left w:val="none" w:sz="0" w:space="0" w:color="auto"/>
                <w:bottom w:val="none" w:sz="0" w:space="0" w:color="auto"/>
                <w:right w:val="none" w:sz="0" w:space="0" w:color="auto"/>
              </w:divBdr>
            </w:div>
          </w:divsChild>
        </w:div>
        <w:div w:id="54479014">
          <w:marLeft w:val="0"/>
          <w:marRight w:val="0"/>
          <w:marTop w:val="0"/>
          <w:marBottom w:val="0"/>
          <w:divBdr>
            <w:top w:val="none" w:sz="0" w:space="0" w:color="auto"/>
            <w:left w:val="none" w:sz="0" w:space="0" w:color="auto"/>
            <w:bottom w:val="none" w:sz="0" w:space="0" w:color="auto"/>
            <w:right w:val="none" w:sz="0" w:space="0" w:color="auto"/>
          </w:divBdr>
          <w:divsChild>
            <w:div w:id="1861042140">
              <w:marLeft w:val="0"/>
              <w:marRight w:val="0"/>
              <w:marTop w:val="0"/>
              <w:marBottom w:val="0"/>
              <w:divBdr>
                <w:top w:val="none" w:sz="0" w:space="0" w:color="auto"/>
                <w:left w:val="none" w:sz="0" w:space="0" w:color="auto"/>
                <w:bottom w:val="none" w:sz="0" w:space="0" w:color="auto"/>
                <w:right w:val="none" w:sz="0" w:space="0" w:color="auto"/>
              </w:divBdr>
            </w:div>
          </w:divsChild>
        </w:div>
        <w:div w:id="63261115">
          <w:marLeft w:val="0"/>
          <w:marRight w:val="0"/>
          <w:marTop w:val="0"/>
          <w:marBottom w:val="0"/>
          <w:divBdr>
            <w:top w:val="none" w:sz="0" w:space="0" w:color="auto"/>
            <w:left w:val="none" w:sz="0" w:space="0" w:color="auto"/>
            <w:bottom w:val="none" w:sz="0" w:space="0" w:color="auto"/>
            <w:right w:val="none" w:sz="0" w:space="0" w:color="auto"/>
          </w:divBdr>
          <w:divsChild>
            <w:div w:id="1302879829">
              <w:marLeft w:val="0"/>
              <w:marRight w:val="0"/>
              <w:marTop w:val="0"/>
              <w:marBottom w:val="0"/>
              <w:divBdr>
                <w:top w:val="none" w:sz="0" w:space="0" w:color="auto"/>
                <w:left w:val="none" w:sz="0" w:space="0" w:color="auto"/>
                <w:bottom w:val="none" w:sz="0" w:space="0" w:color="auto"/>
                <w:right w:val="none" w:sz="0" w:space="0" w:color="auto"/>
              </w:divBdr>
            </w:div>
          </w:divsChild>
        </w:div>
        <w:div w:id="91903734">
          <w:marLeft w:val="0"/>
          <w:marRight w:val="0"/>
          <w:marTop w:val="0"/>
          <w:marBottom w:val="0"/>
          <w:divBdr>
            <w:top w:val="none" w:sz="0" w:space="0" w:color="auto"/>
            <w:left w:val="none" w:sz="0" w:space="0" w:color="auto"/>
            <w:bottom w:val="none" w:sz="0" w:space="0" w:color="auto"/>
            <w:right w:val="none" w:sz="0" w:space="0" w:color="auto"/>
          </w:divBdr>
          <w:divsChild>
            <w:div w:id="904684968">
              <w:marLeft w:val="0"/>
              <w:marRight w:val="0"/>
              <w:marTop w:val="0"/>
              <w:marBottom w:val="0"/>
              <w:divBdr>
                <w:top w:val="none" w:sz="0" w:space="0" w:color="auto"/>
                <w:left w:val="none" w:sz="0" w:space="0" w:color="auto"/>
                <w:bottom w:val="none" w:sz="0" w:space="0" w:color="auto"/>
                <w:right w:val="none" w:sz="0" w:space="0" w:color="auto"/>
              </w:divBdr>
            </w:div>
          </w:divsChild>
        </w:div>
        <w:div w:id="122236113">
          <w:marLeft w:val="0"/>
          <w:marRight w:val="0"/>
          <w:marTop w:val="0"/>
          <w:marBottom w:val="0"/>
          <w:divBdr>
            <w:top w:val="none" w:sz="0" w:space="0" w:color="auto"/>
            <w:left w:val="none" w:sz="0" w:space="0" w:color="auto"/>
            <w:bottom w:val="none" w:sz="0" w:space="0" w:color="auto"/>
            <w:right w:val="none" w:sz="0" w:space="0" w:color="auto"/>
          </w:divBdr>
          <w:divsChild>
            <w:div w:id="2036493460">
              <w:marLeft w:val="0"/>
              <w:marRight w:val="0"/>
              <w:marTop w:val="0"/>
              <w:marBottom w:val="0"/>
              <w:divBdr>
                <w:top w:val="none" w:sz="0" w:space="0" w:color="auto"/>
                <w:left w:val="none" w:sz="0" w:space="0" w:color="auto"/>
                <w:bottom w:val="none" w:sz="0" w:space="0" w:color="auto"/>
                <w:right w:val="none" w:sz="0" w:space="0" w:color="auto"/>
              </w:divBdr>
            </w:div>
          </w:divsChild>
        </w:div>
        <w:div w:id="132530097">
          <w:marLeft w:val="0"/>
          <w:marRight w:val="0"/>
          <w:marTop w:val="0"/>
          <w:marBottom w:val="0"/>
          <w:divBdr>
            <w:top w:val="none" w:sz="0" w:space="0" w:color="auto"/>
            <w:left w:val="none" w:sz="0" w:space="0" w:color="auto"/>
            <w:bottom w:val="none" w:sz="0" w:space="0" w:color="auto"/>
            <w:right w:val="none" w:sz="0" w:space="0" w:color="auto"/>
          </w:divBdr>
          <w:divsChild>
            <w:div w:id="1690446908">
              <w:marLeft w:val="0"/>
              <w:marRight w:val="0"/>
              <w:marTop w:val="0"/>
              <w:marBottom w:val="0"/>
              <w:divBdr>
                <w:top w:val="none" w:sz="0" w:space="0" w:color="auto"/>
                <w:left w:val="none" w:sz="0" w:space="0" w:color="auto"/>
                <w:bottom w:val="none" w:sz="0" w:space="0" w:color="auto"/>
                <w:right w:val="none" w:sz="0" w:space="0" w:color="auto"/>
              </w:divBdr>
            </w:div>
          </w:divsChild>
        </w:div>
        <w:div w:id="206766689">
          <w:marLeft w:val="0"/>
          <w:marRight w:val="0"/>
          <w:marTop w:val="0"/>
          <w:marBottom w:val="0"/>
          <w:divBdr>
            <w:top w:val="none" w:sz="0" w:space="0" w:color="auto"/>
            <w:left w:val="none" w:sz="0" w:space="0" w:color="auto"/>
            <w:bottom w:val="none" w:sz="0" w:space="0" w:color="auto"/>
            <w:right w:val="none" w:sz="0" w:space="0" w:color="auto"/>
          </w:divBdr>
          <w:divsChild>
            <w:div w:id="1096251334">
              <w:marLeft w:val="0"/>
              <w:marRight w:val="0"/>
              <w:marTop w:val="0"/>
              <w:marBottom w:val="0"/>
              <w:divBdr>
                <w:top w:val="none" w:sz="0" w:space="0" w:color="auto"/>
                <w:left w:val="none" w:sz="0" w:space="0" w:color="auto"/>
                <w:bottom w:val="none" w:sz="0" w:space="0" w:color="auto"/>
                <w:right w:val="none" w:sz="0" w:space="0" w:color="auto"/>
              </w:divBdr>
            </w:div>
          </w:divsChild>
        </w:div>
        <w:div w:id="241570509">
          <w:marLeft w:val="0"/>
          <w:marRight w:val="0"/>
          <w:marTop w:val="0"/>
          <w:marBottom w:val="0"/>
          <w:divBdr>
            <w:top w:val="none" w:sz="0" w:space="0" w:color="auto"/>
            <w:left w:val="none" w:sz="0" w:space="0" w:color="auto"/>
            <w:bottom w:val="none" w:sz="0" w:space="0" w:color="auto"/>
            <w:right w:val="none" w:sz="0" w:space="0" w:color="auto"/>
          </w:divBdr>
          <w:divsChild>
            <w:div w:id="663315450">
              <w:marLeft w:val="0"/>
              <w:marRight w:val="0"/>
              <w:marTop w:val="0"/>
              <w:marBottom w:val="0"/>
              <w:divBdr>
                <w:top w:val="none" w:sz="0" w:space="0" w:color="auto"/>
                <w:left w:val="none" w:sz="0" w:space="0" w:color="auto"/>
                <w:bottom w:val="none" w:sz="0" w:space="0" w:color="auto"/>
                <w:right w:val="none" w:sz="0" w:space="0" w:color="auto"/>
              </w:divBdr>
            </w:div>
          </w:divsChild>
        </w:div>
        <w:div w:id="256523510">
          <w:marLeft w:val="0"/>
          <w:marRight w:val="0"/>
          <w:marTop w:val="0"/>
          <w:marBottom w:val="0"/>
          <w:divBdr>
            <w:top w:val="none" w:sz="0" w:space="0" w:color="auto"/>
            <w:left w:val="none" w:sz="0" w:space="0" w:color="auto"/>
            <w:bottom w:val="none" w:sz="0" w:space="0" w:color="auto"/>
            <w:right w:val="none" w:sz="0" w:space="0" w:color="auto"/>
          </w:divBdr>
          <w:divsChild>
            <w:div w:id="462696508">
              <w:marLeft w:val="0"/>
              <w:marRight w:val="0"/>
              <w:marTop w:val="0"/>
              <w:marBottom w:val="0"/>
              <w:divBdr>
                <w:top w:val="none" w:sz="0" w:space="0" w:color="auto"/>
                <w:left w:val="none" w:sz="0" w:space="0" w:color="auto"/>
                <w:bottom w:val="none" w:sz="0" w:space="0" w:color="auto"/>
                <w:right w:val="none" w:sz="0" w:space="0" w:color="auto"/>
              </w:divBdr>
            </w:div>
          </w:divsChild>
        </w:div>
        <w:div w:id="306858115">
          <w:marLeft w:val="0"/>
          <w:marRight w:val="0"/>
          <w:marTop w:val="0"/>
          <w:marBottom w:val="0"/>
          <w:divBdr>
            <w:top w:val="none" w:sz="0" w:space="0" w:color="auto"/>
            <w:left w:val="none" w:sz="0" w:space="0" w:color="auto"/>
            <w:bottom w:val="none" w:sz="0" w:space="0" w:color="auto"/>
            <w:right w:val="none" w:sz="0" w:space="0" w:color="auto"/>
          </w:divBdr>
          <w:divsChild>
            <w:div w:id="360279695">
              <w:marLeft w:val="0"/>
              <w:marRight w:val="0"/>
              <w:marTop w:val="0"/>
              <w:marBottom w:val="0"/>
              <w:divBdr>
                <w:top w:val="none" w:sz="0" w:space="0" w:color="auto"/>
                <w:left w:val="none" w:sz="0" w:space="0" w:color="auto"/>
                <w:bottom w:val="none" w:sz="0" w:space="0" w:color="auto"/>
                <w:right w:val="none" w:sz="0" w:space="0" w:color="auto"/>
              </w:divBdr>
            </w:div>
          </w:divsChild>
        </w:div>
        <w:div w:id="326977511">
          <w:marLeft w:val="0"/>
          <w:marRight w:val="0"/>
          <w:marTop w:val="0"/>
          <w:marBottom w:val="0"/>
          <w:divBdr>
            <w:top w:val="none" w:sz="0" w:space="0" w:color="auto"/>
            <w:left w:val="none" w:sz="0" w:space="0" w:color="auto"/>
            <w:bottom w:val="none" w:sz="0" w:space="0" w:color="auto"/>
            <w:right w:val="none" w:sz="0" w:space="0" w:color="auto"/>
          </w:divBdr>
          <w:divsChild>
            <w:div w:id="921715270">
              <w:marLeft w:val="0"/>
              <w:marRight w:val="0"/>
              <w:marTop w:val="0"/>
              <w:marBottom w:val="0"/>
              <w:divBdr>
                <w:top w:val="none" w:sz="0" w:space="0" w:color="auto"/>
                <w:left w:val="none" w:sz="0" w:space="0" w:color="auto"/>
                <w:bottom w:val="none" w:sz="0" w:space="0" w:color="auto"/>
                <w:right w:val="none" w:sz="0" w:space="0" w:color="auto"/>
              </w:divBdr>
            </w:div>
          </w:divsChild>
        </w:div>
        <w:div w:id="349331506">
          <w:marLeft w:val="0"/>
          <w:marRight w:val="0"/>
          <w:marTop w:val="0"/>
          <w:marBottom w:val="0"/>
          <w:divBdr>
            <w:top w:val="none" w:sz="0" w:space="0" w:color="auto"/>
            <w:left w:val="none" w:sz="0" w:space="0" w:color="auto"/>
            <w:bottom w:val="none" w:sz="0" w:space="0" w:color="auto"/>
            <w:right w:val="none" w:sz="0" w:space="0" w:color="auto"/>
          </w:divBdr>
          <w:divsChild>
            <w:div w:id="665941531">
              <w:marLeft w:val="0"/>
              <w:marRight w:val="0"/>
              <w:marTop w:val="0"/>
              <w:marBottom w:val="0"/>
              <w:divBdr>
                <w:top w:val="none" w:sz="0" w:space="0" w:color="auto"/>
                <w:left w:val="none" w:sz="0" w:space="0" w:color="auto"/>
                <w:bottom w:val="none" w:sz="0" w:space="0" w:color="auto"/>
                <w:right w:val="none" w:sz="0" w:space="0" w:color="auto"/>
              </w:divBdr>
            </w:div>
          </w:divsChild>
        </w:div>
        <w:div w:id="412774057">
          <w:marLeft w:val="0"/>
          <w:marRight w:val="0"/>
          <w:marTop w:val="0"/>
          <w:marBottom w:val="0"/>
          <w:divBdr>
            <w:top w:val="none" w:sz="0" w:space="0" w:color="auto"/>
            <w:left w:val="none" w:sz="0" w:space="0" w:color="auto"/>
            <w:bottom w:val="none" w:sz="0" w:space="0" w:color="auto"/>
            <w:right w:val="none" w:sz="0" w:space="0" w:color="auto"/>
          </w:divBdr>
          <w:divsChild>
            <w:div w:id="410540516">
              <w:marLeft w:val="0"/>
              <w:marRight w:val="0"/>
              <w:marTop w:val="0"/>
              <w:marBottom w:val="0"/>
              <w:divBdr>
                <w:top w:val="none" w:sz="0" w:space="0" w:color="auto"/>
                <w:left w:val="none" w:sz="0" w:space="0" w:color="auto"/>
                <w:bottom w:val="none" w:sz="0" w:space="0" w:color="auto"/>
                <w:right w:val="none" w:sz="0" w:space="0" w:color="auto"/>
              </w:divBdr>
            </w:div>
          </w:divsChild>
        </w:div>
        <w:div w:id="449131438">
          <w:marLeft w:val="0"/>
          <w:marRight w:val="0"/>
          <w:marTop w:val="0"/>
          <w:marBottom w:val="0"/>
          <w:divBdr>
            <w:top w:val="none" w:sz="0" w:space="0" w:color="auto"/>
            <w:left w:val="none" w:sz="0" w:space="0" w:color="auto"/>
            <w:bottom w:val="none" w:sz="0" w:space="0" w:color="auto"/>
            <w:right w:val="none" w:sz="0" w:space="0" w:color="auto"/>
          </w:divBdr>
          <w:divsChild>
            <w:div w:id="700401456">
              <w:marLeft w:val="0"/>
              <w:marRight w:val="0"/>
              <w:marTop w:val="0"/>
              <w:marBottom w:val="0"/>
              <w:divBdr>
                <w:top w:val="none" w:sz="0" w:space="0" w:color="auto"/>
                <w:left w:val="none" w:sz="0" w:space="0" w:color="auto"/>
                <w:bottom w:val="none" w:sz="0" w:space="0" w:color="auto"/>
                <w:right w:val="none" w:sz="0" w:space="0" w:color="auto"/>
              </w:divBdr>
            </w:div>
          </w:divsChild>
        </w:div>
        <w:div w:id="489055975">
          <w:marLeft w:val="0"/>
          <w:marRight w:val="0"/>
          <w:marTop w:val="0"/>
          <w:marBottom w:val="0"/>
          <w:divBdr>
            <w:top w:val="none" w:sz="0" w:space="0" w:color="auto"/>
            <w:left w:val="none" w:sz="0" w:space="0" w:color="auto"/>
            <w:bottom w:val="none" w:sz="0" w:space="0" w:color="auto"/>
            <w:right w:val="none" w:sz="0" w:space="0" w:color="auto"/>
          </w:divBdr>
          <w:divsChild>
            <w:div w:id="1432824672">
              <w:marLeft w:val="0"/>
              <w:marRight w:val="0"/>
              <w:marTop w:val="0"/>
              <w:marBottom w:val="0"/>
              <w:divBdr>
                <w:top w:val="none" w:sz="0" w:space="0" w:color="auto"/>
                <w:left w:val="none" w:sz="0" w:space="0" w:color="auto"/>
                <w:bottom w:val="none" w:sz="0" w:space="0" w:color="auto"/>
                <w:right w:val="none" w:sz="0" w:space="0" w:color="auto"/>
              </w:divBdr>
            </w:div>
          </w:divsChild>
        </w:div>
        <w:div w:id="509490448">
          <w:marLeft w:val="0"/>
          <w:marRight w:val="0"/>
          <w:marTop w:val="0"/>
          <w:marBottom w:val="0"/>
          <w:divBdr>
            <w:top w:val="none" w:sz="0" w:space="0" w:color="auto"/>
            <w:left w:val="none" w:sz="0" w:space="0" w:color="auto"/>
            <w:bottom w:val="none" w:sz="0" w:space="0" w:color="auto"/>
            <w:right w:val="none" w:sz="0" w:space="0" w:color="auto"/>
          </w:divBdr>
          <w:divsChild>
            <w:div w:id="180317709">
              <w:marLeft w:val="0"/>
              <w:marRight w:val="0"/>
              <w:marTop w:val="0"/>
              <w:marBottom w:val="0"/>
              <w:divBdr>
                <w:top w:val="none" w:sz="0" w:space="0" w:color="auto"/>
                <w:left w:val="none" w:sz="0" w:space="0" w:color="auto"/>
                <w:bottom w:val="none" w:sz="0" w:space="0" w:color="auto"/>
                <w:right w:val="none" w:sz="0" w:space="0" w:color="auto"/>
              </w:divBdr>
            </w:div>
          </w:divsChild>
        </w:div>
        <w:div w:id="525872143">
          <w:marLeft w:val="0"/>
          <w:marRight w:val="0"/>
          <w:marTop w:val="0"/>
          <w:marBottom w:val="0"/>
          <w:divBdr>
            <w:top w:val="none" w:sz="0" w:space="0" w:color="auto"/>
            <w:left w:val="none" w:sz="0" w:space="0" w:color="auto"/>
            <w:bottom w:val="none" w:sz="0" w:space="0" w:color="auto"/>
            <w:right w:val="none" w:sz="0" w:space="0" w:color="auto"/>
          </w:divBdr>
          <w:divsChild>
            <w:div w:id="679893022">
              <w:marLeft w:val="0"/>
              <w:marRight w:val="0"/>
              <w:marTop w:val="0"/>
              <w:marBottom w:val="0"/>
              <w:divBdr>
                <w:top w:val="none" w:sz="0" w:space="0" w:color="auto"/>
                <w:left w:val="none" w:sz="0" w:space="0" w:color="auto"/>
                <w:bottom w:val="none" w:sz="0" w:space="0" w:color="auto"/>
                <w:right w:val="none" w:sz="0" w:space="0" w:color="auto"/>
              </w:divBdr>
            </w:div>
          </w:divsChild>
        </w:div>
        <w:div w:id="533347854">
          <w:marLeft w:val="0"/>
          <w:marRight w:val="0"/>
          <w:marTop w:val="0"/>
          <w:marBottom w:val="0"/>
          <w:divBdr>
            <w:top w:val="none" w:sz="0" w:space="0" w:color="auto"/>
            <w:left w:val="none" w:sz="0" w:space="0" w:color="auto"/>
            <w:bottom w:val="none" w:sz="0" w:space="0" w:color="auto"/>
            <w:right w:val="none" w:sz="0" w:space="0" w:color="auto"/>
          </w:divBdr>
          <w:divsChild>
            <w:div w:id="597099648">
              <w:marLeft w:val="0"/>
              <w:marRight w:val="0"/>
              <w:marTop w:val="0"/>
              <w:marBottom w:val="0"/>
              <w:divBdr>
                <w:top w:val="none" w:sz="0" w:space="0" w:color="auto"/>
                <w:left w:val="none" w:sz="0" w:space="0" w:color="auto"/>
                <w:bottom w:val="none" w:sz="0" w:space="0" w:color="auto"/>
                <w:right w:val="none" w:sz="0" w:space="0" w:color="auto"/>
              </w:divBdr>
            </w:div>
          </w:divsChild>
        </w:div>
        <w:div w:id="533811146">
          <w:marLeft w:val="0"/>
          <w:marRight w:val="0"/>
          <w:marTop w:val="0"/>
          <w:marBottom w:val="0"/>
          <w:divBdr>
            <w:top w:val="none" w:sz="0" w:space="0" w:color="auto"/>
            <w:left w:val="none" w:sz="0" w:space="0" w:color="auto"/>
            <w:bottom w:val="none" w:sz="0" w:space="0" w:color="auto"/>
            <w:right w:val="none" w:sz="0" w:space="0" w:color="auto"/>
          </w:divBdr>
          <w:divsChild>
            <w:div w:id="1281759912">
              <w:marLeft w:val="0"/>
              <w:marRight w:val="0"/>
              <w:marTop w:val="0"/>
              <w:marBottom w:val="0"/>
              <w:divBdr>
                <w:top w:val="none" w:sz="0" w:space="0" w:color="auto"/>
                <w:left w:val="none" w:sz="0" w:space="0" w:color="auto"/>
                <w:bottom w:val="none" w:sz="0" w:space="0" w:color="auto"/>
                <w:right w:val="none" w:sz="0" w:space="0" w:color="auto"/>
              </w:divBdr>
            </w:div>
          </w:divsChild>
        </w:div>
        <w:div w:id="542908186">
          <w:marLeft w:val="0"/>
          <w:marRight w:val="0"/>
          <w:marTop w:val="0"/>
          <w:marBottom w:val="0"/>
          <w:divBdr>
            <w:top w:val="none" w:sz="0" w:space="0" w:color="auto"/>
            <w:left w:val="none" w:sz="0" w:space="0" w:color="auto"/>
            <w:bottom w:val="none" w:sz="0" w:space="0" w:color="auto"/>
            <w:right w:val="none" w:sz="0" w:space="0" w:color="auto"/>
          </w:divBdr>
          <w:divsChild>
            <w:div w:id="523326654">
              <w:marLeft w:val="0"/>
              <w:marRight w:val="0"/>
              <w:marTop w:val="0"/>
              <w:marBottom w:val="0"/>
              <w:divBdr>
                <w:top w:val="none" w:sz="0" w:space="0" w:color="auto"/>
                <w:left w:val="none" w:sz="0" w:space="0" w:color="auto"/>
                <w:bottom w:val="none" w:sz="0" w:space="0" w:color="auto"/>
                <w:right w:val="none" w:sz="0" w:space="0" w:color="auto"/>
              </w:divBdr>
            </w:div>
          </w:divsChild>
        </w:div>
        <w:div w:id="546261352">
          <w:marLeft w:val="0"/>
          <w:marRight w:val="0"/>
          <w:marTop w:val="0"/>
          <w:marBottom w:val="0"/>
          <w:divBdr>
            <w:top w:val="none" w:sz="0" w:space="0" w:color="auto"/>
            <w:left w:val="none" w:sz="0" w:space="0" w:color="auto"/>
            <w:bottom w:val="none" w:sz="0" w:space="0" w:color="auto"/>
            <w:right w:val="none" w:sz="0" w:space="0" w:color="auto"/>
          </w:divBdr>
          <w:divsChild>
            <w:div w:id="1983803461">
              <w:marLeft w:val="0"/>
              <w:marRight w:val="0"/>
              <w:marTop w:val="0"/>
              <w:marBottom w:val="0"/>
              <w:divBdr>
                <w:top w:val="none" w:sz="0" w:space="0" w:color="auto"/>
                <w:left w:val="none" w:sz="0" w:space="0" w:color="auto"/>
                <w:bottom w:val="none" w:sz="0" w:space="0" w:color="auto"/>
                <w:right w:val="none" w:sz="0" w:space="0" w:color="auto"/>
              </w:divBdr>
            </w:div>
          </w:divsChild>
        </w:div>
        <w:div w:id="596521497">
          <w:marLeft w:val="0"/>
          <w:marRight w:val="0"/>
          <w:marTop w:val="0"/>
          <w:marBottom w:val="0"/>
          <w:divBdr>
            <w:top w:val="none" w:sz="0" w:space="0" w:color="auto"/>
            <w:left w:val="none" w:sz="0" w:space="0" w:color="auto"/>
            <w:bottom w:val="none" w:sz="0" w:space="0" w:color="auto"/>
            <w:right w:val="none" w:sz="0" w:space="0" w:color="auto"/>
          </w:divBdr>
          <w:divsChild>
            <w:div w:id="1274555613">
              <w:marLeft w:val="0"/>
              <w:marRight w:val="0"/>
              <w:marTop w:val="0"/>
              <w:marBottom w:val="0"/>
              <w:divBdr>
                <w:top w:val="none" w:sz="0" w:space="0" w:color="auto"/>
                <w:left w:val="none" w:sz="0" w:space="0" w:color="auto"/>
                <w:bottom w:val="none" w:sz="0" w:space="0" w:color="auto"/>
                <w:right w:val="none" w:sz="0" w:space="0" w:color="auto"/>
              </w:divBdr>
            </w:div>
          </w:divsChild>
        </w:div>
        <w:div w:id="601574274">
          <w:marLeft w:val="0"/>
          <w:marRight w:val="0"/>
          <w:marTop w:val="0"/>
          <w:marBottom w:val="0"/>
          <w:divBdr>
            <w:top w:val="none" w:sz="0" w:space="0" w:color="auto"/>
            <w:left w:val="none" w:sz="0" w:space="0" w:color="auto"/>
            <w:bottom w:val="none" w:sz="0" w:space="0" w:color="auto"/>
            <w:right w:val="none" w:sz="0" w:space="0" w:color="auto"/>
          </w:divBdr>
          <w:divsChild>
            <w:div w:id="54742813">
              <w:marLeft w:val="0"/>
              <w:marRight w:val="0"/>
              <w:marTop w:val="0"/>
              <w:marBottom w:val="0"/>
              <w:divBdr>
                <w:top w:val="none" w:sz="0" w:space="0" w:color="auto"/>
                <w:left w:val="none" w:sz="0" w:space="0" w:color="auto"/>
                <w:bottom w:val="none" w:sz="0" w:space="0" w:color="auto"/>
                <w:right w:val="none" w:sz="0" w:space="0" w:color="auto"/>
              </w:divBdr>
            </w:div>
          </w:divsChild>
        </w:div>
        <w:div w:id="691151087">
          <w:marLeft w:val="0"/>
          <w:marRight w:val="0"/>
          <w:marTop w:val="0"/>
          <w:marBottom w:val="0"/>
          <w:divBdr>
            <w:top w:val="none" w:sz="0" w:space="0" w:color="auto"/>
            <w:left w:val="none" w:sz="0" w:space="0" w:color="auto"/>
            <w:bottom w:val="none" w:sz="0" w:space="0" w:color="auto"/>
            <w:right w:val="none" w:sz="0" w:space="0" w:color="auto"/>
          </w:divBdr>
          <w:divsChild>
            <w:div w:id="1416242033">
              <w:marLeft w:val="0"/>
              <w:marRight w:val="0"/>
              <w:marTop w:val="0"/>
              <w:marBottom w:val="0"/>
              <w:divBdr>
                <w:top w:val="none" w:sz="0" w:space="0" w:color="auto"/>
                <w:left w:val="none" w:sz="0" w:space="0" w:color="auto"/>
                <w:bottom w:val="none" w:sz="0" w:space="0" w:color="auto"/>
                <w:right w:val="none" w:sz="0" w:space="0" w:color="auto"/>
              </w:divBdr>
            </w:div>
          </w:divsChild>
        </w:div>
        <w:div w:id="706639557">
          <w:marLeft w:val="0"/>
          <w:marRight w:val="0"/>
          <w:marTop w:val="0"/>
          <w:marBottom w:val="0"/>
          <w:divBdr>
            <w:top w:val="none" w:sz="0" w:space="0" w:color="auto"/>
            <w:left w:val="none" w:sz="0" w:space="0" w:color="auto"/>
            <w:bottom w:val="none" w:sz="0" w:space="0" w:color="auto"/>
            <w:right w:val="none" w:sz="0" w:space="0" w:color="auto"/>
          </w:divBdr>
          <w:divsChild>
            <w:div w:id="1650206026">
              <w:marLeft w:val="0"/>
              <w:marRight w:val="0"/>
              <w:marTop w:val="0"/>
              <w:marBottom w:val="0"/>
              <w:divBdr>
                <w:top w:val="none" w:sz="0" w:space="0" w:color="auto"/>
                <w:left w:val="none" w:sz="0" w:space="0" w:color="auto"/>
                <w:bottom w:val="none" w:sz="0" w:space="0" w:color="auto"/>
                <w:right w:val="none" w:sz="0" w:space="0" w:color="auto"/>
              </w:divBdr>
            </w:div>
          </w:divsChild>
        </w:div>
        <w:div w:id="813644541">
          <w:marLeft w:val="0"/>
          <w:marRight w:val="0"/>
          <w:marTop w:val="0"/>
          <w:marBottom w:val="0"/>
          <w:divBdr>
            <w:top w:val="none" w:sz="0" w:space="0" w:color="auto"/>
            <w:left w:val="none" w:sz="0" w:space="0" w:color="auto"/>
            <w:bottom w:val="none" w:sz="0" w:space="0" w:color="auto"/>
            <w:right w:val="none" w:sz="0" w:space="0" w:color="auto"/>
          </w:divBdr>
          <w:divsChild>
            <w:div w:id="1279678805">
              <w:marLeft w:val="0"/>
              <w:marRight w:val="0"/>
              <w:marTop w:val="0"/>
              <w:marBottom w:val="0"/>
              <w:divBdr>
                <w:top w:val="none" w:sz="0" w:space="0" w:color="auto"/>
                <w:left w:val="none" w:sz="0" w:space="0" w:color="auto"/>
                <w:bottom w:val="none" w:sz="0" w:space="0" w:color="auto"/>
                <w:right w:val="none" w:sz="0" w:space="0" w:color="auto"/>
              </w:divBdr>
            </w:div>
          </w:divsChild>
        </w:div>
        <w:div w:id="833379886">
          <w:marLeft w:val="0"/>
          <w:marRight w:val="0"/>
          <w:marTop w:val="0"/>
          <w:marBottom w:val="0"/>
          <w:divBdr>
            <w:top w:val="none" w:sz="0" w:space="0" w:color="auto"/>
            <w:left w:val="none" w:sz="0" w:space="0" w:color="auto"/>
            <w:bottom w:val="none" w:sz="0" w:space="0" w:color="auto"/>
            <w:right w:val="none" w:sz="0" w:space="0" w:color="auto"/>
          </w:divBdr>
          <w:divsChild>
            <w:div w:id="595402031">
              <w:marLeft w:val="0"/>
              <w:marRight w:val="0"/>
              <w:marTop w:val="0"/>
              <w:marBottom w:val="0"/>
              <w:divBdr>
                <w:top w:val="none" w:sz="0" w:space="0" w:color="auto"/>
                <w:left w:val="none" w:sz="0" w:space="0" w:color="auto"/>
                <w:bottom w:val="none" w:sz="0" w:space="0" w:color="auto"/>
                <w:right w:val="none" w:sz="0" w:space="0" w:color="auto"/>
              </w:divBdr>
            </w:div>
          </w:divsChild>
        </w:div>
        <w:div w:id="837773229">
          <w:marLeft w:val="0"/>
          <w:marRight w:val="0"/>
          <w:marTop w:val="0"/>
          <w:marBottom w:val="0"/>
          <w:divBdr>
            <w:top w:val="none" w:sz="0" w:space="0" w:color="auto"/>
            <w:left w:val="none" w:sz="0" w:space="0" w:color="auto"/>
            <w:bottom w:val="none" w:sz="0" w:space="0" w:color="auto"/>
            <w:right w:val="none" w:sz="0" w:space="0" w:color="auto"/>
          </w:divBdr>
          <w:divsChild>
            <w:div w:id="907695231">
              <w:marLeft w:val="0"/>
              <w:marRight w:val="0"/>
              <w:marTop w:val="0"/>
              <w:marBottom w:val="0"/>
              <w:divBdr>
                <w:top w:val="none" w:sz="0" w:space="0" w:color="auto"/>
                <w:left w:val="none" w:sz="0" w:space="0" w:color="auto"/>
                <w:bottom w:val="none" w:sz="0" w:space="0" w:color="auto"/>
                <w:right w:val="none" w:sz="0" w:space="0" w:color="auto"/>
              </w:divBdr>
            </w:div>
          </w:divsChild>
        </w:div>
        <w:div w:id="907691635">
          <w:marLeft w:val="0"/>
          <w:marRight w:val="0"/>
          <w:marTop w:val="0"/>
          <w:marBottom w:val="0"/>
          <w:divBdr>
            <w:top w:val="none" w:sz="0" w:space="0" w:color="auto"/>
            <w:left w:val="none" w:sz="0" w:space="0" w:color="auto"/>
            <w:bottom w:val="none" w:sz="0" w:space="0" w:color="auto"/>
            <w:right w:val="none" w:sz="0" w:space="0" w:color="auto"/>
          </w:divBdr>
          <w:divsChild>
            <w:div w:id="1782534538">
              <w:marLeft w:val="0"/>
              <w:marRight w:val="0"/>
              <w:marTop w:val="0"/>
              <w:marBottom w:val="0"/>
              <w:divBdr>
                <w:top w:val="none" w:sz="0" w:space="0" w:color="auto"/>
                <w:left w:val="none" w:sz="0" w:space="0" w:color="auto"/>
                <w:bottom w:val="none" w:sz="0" w:space="0" w:color="auto"/>
                <w:right w:val="none" w:sz="0" w:space="0" w:color="auto"/>
              </w:divBdr>
            </w:div>
          </w:divsChild>
        </w:div>
        <w:div w:id="909846838">
          <w:marLeft w:val="0"/>
          <w:marRight w:val="0"/>
          <w:marTop w:val="0"/>
          <w:marBottom w:val="0"/>
          <w:divBdr>
            <w:top w:val="none" w:sz="0" w:space="0" w:color="auto"/>
            <w:left w:val="none" w:sz="0" w:space="0" w:color="auto"/>
            <w:bottom w:val="none" w:sz="0" w:space="0" w:color="auto"/>
            <w:right w:val="none" w:sz="0" w:space="0" w:color="auto"/>
          </w:divBdr>
          <w:divsChild>
            <w:div w:id="1703439419">
              <w:marLeft w:val="0"/>
              <w:marRight w:val="0"/>
              <w:marTop w:val="0"/>
              <w:marBottom w:val="0"/>
              <w:divBdr>
                <w:top w:val="none" w:sz="0" w:space="0" w:color="auto"/>
                <w:left w:val="none" w:sz="0" w:space="0" w:color="auto"/>
                <w:bottom w:val="none" w:sz="0" w:space="0" w:color="auto"/>
                <w:right w:val="none" w:sz="0" w:space="0" w:color="auto"/>
              </w:divBdr>
            </w:div>
          </w:divsChild>
        </w:div>
        <w:div w:id="920336868">
          <w:marLeft w:val="0"/>
          <w:marRight w:val="0"/>
          <w:marTop w:val="0"/>
          <w:marBottom w:val="0"/>
          <w:divBdr>
            <w:top w:val="none" w:sz="0" w:space="0" w:color="auto"/>
            <w:left w:val="none" w:sz="0" w:space="0" w:color="auto"/>
            <w:bottom w:val="none" w:sz="0" w:space="0" w:color="auto"/>
            <w:right w:val="none" w:sz="0" w:space="0" w:color="auto"/>
          </w:divBdr>
          <w:divsChild>
            <w:div w:id="1338463609">
              <w:marLeft w:val="0"/>
              <w:marRight w:val="0"/>
              <w:marTop w:val="0"/>
              <w:marBottom w:val="0"/>
              <w:divBdr>
                <w:top w:val="none" w:sz="0" w:space="0" w:color="auto"/>
                <w:left w:val="none" w:sz="0" w:space="0" w:color="auto"/>
                <w:bottom w:val="none" w:sz="0" w:space="0" w:color="auto"/>
                <w:right w:val="none" w:sz="0" w:space="0" w:color="auto"/>
              </w:divBdr>
            </w:div>
          </w:divsChild>
        </w:div>
        <w:div w:id="925844483">
          <w:marLeft w:val="0"/>
          <w:marRight w:val="0"/>
          <w:marTop w:val="0"/>
          <w:marBottom w:val="0"/>
          <w:divBdr>
            <w:top w:val="none" w:sz="0" w:space="0" w:color="auto"/>
            <w:left w:val="none" w:sz="0" w:space="0" w:color="auto"/>
            <w:bottom w:val="none" w:sz="0" w:space="0" w:color="auto"/>
            <w:right w:val="none" w:sz="0" w:space="0" w:color="auto"/>
          </w:divBdr>
          <w:divsChild>
            <w:div w:id="1046220289">
              <w:marLeft w:val="0"/>
              <w:marRight w:val="0"/>
              <w:marTop w:val="0"/>
              <w:marBottom w:val="0"/>
              <w:divBdr>
                <w:top w:val="none" w:sz="0" w:space="0" w:color="auto"/>
                <w:left w:val="none" w:sz="0" w:space="0" w:color="auto"/>
                <w:bottom w:val="none" w:sz="0" w:space="0" w:color="auto"/>
                <w:right w:val="none" w:sz="0" w:space="0" w:color="auto"/>
              </w:divBdr>
            </w:div>
          </w:divsChild>
        </w:div>
        <w:div w:id="946546852">
          <w:marLeft w:val="0"/>
          <w:marRight w:val="0"/>
          <w:marTop w:val="0"/>
          <w:marBottom w:val="0"/>
          <w:divBdr>
            <w:top w:val="none" w:sz="0" w:space="0" w:color="auto"/>
            <w:left w:val="none" w:sz="0" w:space="0" w:color="auto"/>
            <w:bottom w:val="none" w:sz="0" w:space="0" w:color="auto"/>
            <w:right w:val="none" w:sz="0" w:space="0" w:color="auto"/>
          </w:divBdr>
          <w:divsChild>
            <w:div w:id="1650136007">
              <w:marLeft w:val="0"/>
              <w:marRight w:val="0"/>
              <w:marTop w:val="0"/>
              <w:marBottom w:val="0"/>
              <w:divBdr>
                <w:top w:val="none" w:sz="0" w:space="0" w:color="auto"/>
                <w:left w:val="none" w:sz="0" w:space="0" w:color="auto"/>
                <w:bottom w:val="none" w:sz="0" w:space="0" w:color="auto"/>
                <w:right w:val="none" w:sz="0" w:space="0" w:color="auto"/>
              </w:divBdr>
            </w:div>
          </w:divsChild>
        </w:div>
        <w:div w:id="959455188">
          <w:marLeft w:val="0"/>
          <w:marRight w:val="0"/>
          <w:marTop w:val="0"/>
          <w:marBottom w:val="0"/>
          <w:divBdr>
            <w:top w:val="none" w:sz="0" w:space="0" w:color="auto"/>
            <w:left w:val="none" w:sz="0" w:space="0" w:color="auto"/>
            <w:bottom w:val="none" w:sz="0" w:space="0" w:color="auto"/>
            <w:right w:val="none" w:sz="0" w:space="0" w:color="auto"/>
          </w:divBdr>
          <w:divsChild>
            <w:div w:id="9526790">
              <w:marLeft w:val="0"/>
              <w:marRight w:val="0"/>
              <w:marTop w:val="0"/>
              <w:marBottom w:val="0"/>
              <w:divBdr>
                <w:top w:val="none" w:sz="0" w:space="0" w:color="auto"/>
                <w:left w:val="none" w:sz="0" w:space="0" w:color="auto"/>
                <w:bottom w:val="none" w:sz="0" w:space="0" w:color="auto"/>
                <w:right w:val="none" w:sz="0" w:space="0" w:color="auto"/>
              </w:divBdr>
            </w:div>
          </w:divsChild>
        </w:div>
        <w:div w:id="966012092">
          <w:marLeft w:val="0"/>
          <w:marRight w:val="0"/>
          <w:marTop w:val="0"/>
          <w:marBottom w:val="0"/>
          <w:divBdr>
            <w:top w:val="none" w:sz="0" w:space="0" w:color="auto"/>
            <w:left w:val="none" w:sz="0" w:space="0" w:color="auto"/>
            <w:bottom w:val="none" w:sz="0" w:space="0" w:color="auto"/>
            <w:right w:val="none" w:sz="0" w:space="0" w:color="auto"/>
          </w:divBdr>
          <w:divsChild>
            <w:div w:id="1298103386">
              <w:marLeft w:val="0"/>
              <w:marRight w:val="0"/>
              <w:marTop w:val="0"/>
              <w:marBottom w:val="0"/>
              <w:divBdr>
                <w:top w:val="none" w:sz="0" w:space="0" w:color="auto"/>
                <w:left w:val="none" w:sz="0" w:space="0" w:color="auto"/>
                <w:bottom w:val="none" w:sz="0" w:space="0" w:color="auto"/>
                <w:right w:val="none" w:sz="0" w:space="0" w:color="auto"/>
              </w:divBdr>
            </w:div>
          </w:divsChild>
        </w:div>
        <w:div w:id="988022196">
          <w:marLeft w:val="0"/>
          <w:marRight w:val="0"/>
          <w:marTop w:val="0"/>
          <w:marBottom w:val="0"/>
          <w:divBdr>
            <w:top w:val="none" w:sz="0" w:space="0" w:color="auto"/>
            <w:left w:val="none" w:sz="0" w:space="0" w:color="auto"/>
            <w:bottom w:val="none" w:sz="0" w:space="0" w:color="auto"/>
            <w:right w:val="none" w:sz="0" w:space="0" w:color="auto"/>
          </w:divBdr>
          <w:divsChild>
            <w:div w:id="2103646458">
              <w:marLeft w:val="0"/>
              <w:marRight w:val="0"/>
              <w:marTop w:val="0"/>
              <w:marBottom w:val="0"/>
              <w:divBdr>
                <w:top w:val="none" w:sz="0" w:space="0" w:color="auto"/>
                <w:left w:val="none" w:sz="0" w:space="0" w:color="auto"/>
                <w:bottom w:val="none" w:sz="0" w:space="0" w:color="auto"/>
                <w:right w:val="none" w:sz="0" w:space="0" w:color="auto"/>
              </w:divBdr>
            </w:div>
          </w:divsChild>
        </w:div>
        <w:div w:id="1116174747">
          <w:marLeft w:val="0"/>
          <w:marRight w:val="0"/>
          <w:marTop w:val="0"/>
          <w:marBottom w:val="0"/>
          <w:divBdr>
            <w:top w:val="none" w:sz="0" w:space="0" w:color="auto"/>
            <w:left w:val="none" w:sz="0" w:space="0" w:color="auto"/>
            <w:bottom w:val="none" w:sz="0" w:space="0" w:color="auto"/>
            <w:right w:val="none" w:sz="0" w:space="0" w:color="auto"/>
          </w:divBdr>
          <w:divsChild>
            <w:div w:id="1874925268">
              <w:marLeft w:val="0"/>
              <w:marRight w:val="0"/>
              <w:marTop w:val="0"/>
              <w:marBottom w:val="0"/>
              <w:divBdr>
                <w:top w:val="none" w:sz="0" w:space="0" w:color="auto"/>
                <w:left w:val="none" w:sz="0" w:space="0" w:color="auto"/>
                <w:bottom w:val="none" w:sz="0" w:space="0" w:color="auto"/>
                <w:right w:val="none" w:sz="0" w:space="0" w:color="auto"/>
              </w:divBdr>
            </w:div>
          </w:divsChild>
        </w:div>
        <w:div w:id="1169368983">
          <w:marLeft w:val="0"/>
          <w:marRight w:val="0"/>
          <w:marTop w:val="0"/>
          <w:marBottom w:val="0"/>
          <w:divBdr>
            <w:top w:val="none" w:sz="0" w:space="0" w:color="auto"/>
            <w:left w:val="none" w:sz="0" w:space="0" w:color="auto"/>
            <w:bottom w:val="none" w:sz="0" w:space="0" w:color="auto"/>
            <w:right w:val="none" w:sz="0" w:space="0" w:color="auto"/>
          </w:divBdr>
          <w:divsChild>
            <w:div w:id="844131087">
              <w:marLeft w:val="0"/>
              <w:marRight w:val="0"/>
              <w:marTop w:val="0"/>
              <w:marBottom w:val="0"/>
              <w:divBdr>
                <w:top w:val="none" w:sz="0" w:space="0" w:color="auto"/>
                <w:left w:val="none" w:sz="0" w:space="0" w:color="auto"/>
                <w:bottom w:val="none" w:sz="0" w:space="0" w:color="auto"/>
                <w:right w:val="none" w:sz="0" w:space="0" w:color="auto"/>
              </w:divBdr>
            </w:div>
          </w:divsChild>
        </w:div>
        <w:div w:id="1172262832">
          <w:marLeft w:val="0"/>
          <w:marRight w:val="0"/>
          <w:marTop w:val="0"/>
          <w:marBottom w:val="0"/>
          <w:divBdr>
            <w:top w:val="none" w:sz="0" w:space="0" w:color="auto"/>
            <w:left w:val="none" w:sz="0" w:space="0" w:color="auto"/>
            <w:bottom w:val="none" w:sz="0" w:space="0" w:color="auto"/>
            <w:right w:val="none" w:sz="0" w:space="0" w:color="auto"/>
          </w:divBdr>
          <w:divsChild>
            <w:div w:id="2131820606">
              <w:marLeft w:val="0"/>
              <w:marRight w:val="0"/>
              <w:marTop w:val="0"/>
              <w:marBottom w:val="0"/>
              <w:divBdr>
                <w:top w:val="none" w:sz="0" w:space="0" w:color="auto"/>
                <w:left w:val="none" w:sz="0" w:space="0" w:color="auto"/>
                <w:bottom w:val="none" w:sz="0" w:space="0" w:color="auto"/>
                <w:right w:val="none" w:sz="0" w:space="0" w:color="auto"/>
              </w:divBdr>
            </w:div>
          </w:divsChild>
        </w:div>
        <w:div w:id="1198589162">
          <w:marLeft w:val="0"/>
          <w:marRight w:val="0"/>
          <w:marTop w:val="0"/>
          <w:marBottom w:val="0"/>
          <w:divBdr>
            <w:top w:val="none" w:sz="0" w:space="0" w:color="auto"/>
            <w:left w:val="none" w:sz="0" w:space="0" w:color="auto"/>
            <w:bottom w:val="none" w:sz="0" w:space="0" w:color="auto"/>
            <w:right w:val="none" w:sz="0" w:space="0" w:color="auto"/>
          </w:divBdr>
          <w:divsChild>
            <w:div w:id="36855052">
              <w:marLeft w:val="0"/>
              <w:marRight w:val="0"/>
              <w:marTop w:val="0"/>
              <w:marBottom w:val="0"/>
              <w:divBdr>
                <w:top w:val="none" w:sz="0" w:space="0" w:color="auto"/>
                <w:left w:val="none" w:sz="0" w:space="0" w:color="auto"/>
                <w:bottom w:val="none" w:sz="0" w:space="0" w:color="auto"/>
                <w:right w:val="none" w:sz="0" w:space="0" w:color="auto"/>
              </w:divBdr>
            </w:div>
          </w:divsChild>
        </w:div>
        <w:div w:id="1202595564">
          <w:marLeft w:val="0"/>
          <w:marRight w:val="0"/>
          <w:marTop w:val="0"/>
          <w:marBottom w:val="0"/>
          <w:divBdr>
            <w:top w:val="none" w:sz="0" w:space="0" w:color="auto"/>
            <w:left w:val="none" w:sz="0" w:space="0" w:color="auto"/>
            <w:bottom w:val="none" w:sz="0" w:space="0" w:color="auto"/>
            <w:right w:val="none" w:sz="0" w:space="0" w:color="auto"/>
          </w:divBdr>
          <w:divsChild>
            <w:div w:id="757097958">
              <w:marLeft w:val="0"/>
              <w:marRight w:val="0"/>
              <w:marTop w:val="0"/>
              <w:marBottom w:val="0"/>
              <w:divBdr>
                <w:top w:val="none" w:sz="0" w:space="0" w:color="auto"/>
                <w:left w:val="none" w:sz="0" w:space="0" w:color="auto"/>
                <w:bottom w:val="none" w:sz="0" w:space="0" w:color="auto"/>
                <w:right w:val="none" w:sz="0" w:space="0" w:color="auto"/>
              </w:divBdr>
            </w:div>
          </w:divsChild>
        </w:div>
        <w:div w:id="1225988421">
          <w:marLeft w:val="0"/>
          <w:marRight w:val="0"/>
          <w:marTop w:val="0"/>
          <w:marBottom w:val="0"/>
          <w:divBdr>
            <w:top w:val="none" w:sz="0" w:space="0" w:color="auto"/>
            <w:left w:val="none" w:sz="0" w:space="0" w:color="auto"/>
            <w:bottom w:val="none" w:sz="0" w:space="0" w:color="auto"/>
            <w:right w:val="none" w:sz="0" w:space="0" w:color="auto"/>
          </w:divBdr>
          <w:divsChild>
            <w:div w:id="367418476">
              <w:marLeft w:val="0"/>
              <w:marRight w:val="0"/>
              <w:marTop w:val="0"/>
              <w:marBottom w:val="0"/>
              <w:divBdr>
                <w:top w:val="none" w:sz="0" w:space="0" w:color="auto"/>
                <w:left w:val="none" w:sz="0" w:space="0" w:color="auto"/>
                <w:bottom w:val="none" w:sz="0" w:space="0" w:color="auto"/>
                <w:right w:val="none" w:sz="0" w:space="0" w:color="auto"/>
              </w:divBdr>
            </w:div>
          </w:divsChild>
        </w:div>
        <w:div w:id="1241480740">
          <w:marLeft w:val="0"/>
          <w:marRight w:val="0"/>
          <w:marTop w:val="0"/>
          <w:marBottom w:val="0"/>
          <w:divBdr>
            <w:top w:val="none" w:sz="0" w:space="0" w:color="auto"/>
            <w:left w:val="none" w:sz="0" w:space="0" w:color="auto"/>
            <w:bottom w:val="none" w:sz="0" w:space="0" w:color="auto"/>
            <w:right w:val="none" w:sz="0" w:space="0" w:color="auto"/>
          </w:divBdr>
          <w:divsChild>
            <w:div w:id="826409048">
              <w:marLeft w:val="0"/>
              <w:marRight w:val="0"/>
              <w:marTop w:val="0"/>
              <w:marBottom w:val="0"/>
              <w:divBdr>
                <w:top w:val="none" w:sz="0" w:space="0" w:color="auto"/>
                <w:left w:val="none" w:sz="0" w:space="0" w:color="auto"/>
                <w:bottom w:val="none" w:sz="0" w:space="0" w:color="auto"/>
                <w:right w:val="none" w:sz="0" w:space="0" w:color="auto"/>
              </w:divBdr>
            </w:div>
          </w:divsChild>
        </w:div>
        <w:div w:id="1243680207">
          <w:marLeft w:val="0"/>
          <w:marRight w:val="0"/>
          <w:marTop w:val="0"/>
          <w:marBottom w:val="0"/>
          <w:divBdr>
            <w:top w:val="none" w:sz="0" w:space="0" w:color="auto"/>
            <w:left w:val="none" w:sz="0" w:space="0" w:color="auto"/>
            <w:bottom w:val="none" w:sz="0" w:space="0" w:color="auto"/>
            <w:right w:val="none" w:sz="0" w:space="0" w:color="auto"/>
          </w:divBdr>
          <w:divsChild>
            <w:div w:id="1900627338">
              <w:marLeft w:val="0"/>
              <w:marRight w:val="0"/>
              <w:marTop w:val="0"/>
              <w:marBottom w:val="0"/>
              <w:divBdr>
                <w:top w:val="none" w:sz="0" w:space="0" w:color="auto"/>
                <w:left w:val="none" w:sz="0" w:space="0" w:color="auto"/>
                <w:bottom w:val="none" w:sz="0" w:space="0" w:color="auto"/>
                <w:right w:val="none" w:sz="0" w:space="0" w:color="auto"/>
              </w:divBdr>
            </w:div>
          </w:divsChild>
        </w:div>
        <w:div w:id="1266230783">
          <w:marLeft w:val="0"/>
          <w:marRight w:val="0"/>
          <w:marTop w:val="0"/>
          <w:marBottom w:val="0"/>
          <w:divBdr>
            <w:top w:val="none" w:sz="0" w:space="0" w:color="auto"/>
            <w:left w:val="none" w:sz="0" w:space="0" w:color="auto"/>
            <w:bottom w:val="none" w:sz="0" w:space="0" w:color="auto"/>
            <w:right w:val="none" w:sz="0" w:space="0" w:color="auto"/>
          </w:divBdr>
          <w:divsChild>
            <w:div w:id="1059283720">
              <w:marLeft w:val="0"/>
              <w:marRight w:val="0"/>
              <w:marTop w:val="0"/>
              <w:marBottom w:val="0"/>
              <w:divBdr>
                <w:top w:val="none" w:sz="0" w:space="0" w:color="auto"/>
                <w:left w:val="none" w:sz="0" w:space="0" w:color="auto"/>
                <w:bottom w:val="none" w:sz="0" w:space="0" w:color="auto"/>
                <w:right w:val="none" w:sz="0" w:space="0" w:color="auto"/>
              </w:divBdr>
            </w:div>
          </w:divsChild>
        </w:div>
        <w:div w:id="1397510272">
          <w:marLeft w:val="0"/>
          <w:marRight w:val="0"/>
          <w:marTop w:val="0"/>
          <w:marBottom w:val="0"/>
          <w:divBdr>
            <w:top w:val="none" w:sz="0" w:space="0" w:color="auto"/>
            <w:left w:val="none" w:sz="0" w:space="0" w:color="auto"/>
            <w:bottom w:val="none" w:sz="0" w:space="0" w:color="auto"/>
            <w:right w:val="none" w:sz="0" w:space="0" w:color="auto"/>
          </w:divBdr>
          <w:divsChild>
            <w:div w:id="836387947">
              <w:marLeft w:val="0"/>
              <w:marRight w:val="0"/>
              <w:marTop w:val="0"/>
              <w:marBottom w:val="0"/>
              <w:divBdr>
                <w:top w:val="none" w:sz="0" w:space="0" w:color="auto"/>
                <w:left w:val="none" w:sz="0" w:space="0" w:color="auto"/>
                <w:bottom w:val="none" w:sz="0" w:space="0" w:color="auto"/>
                <w:right w:val="none" w:sz="0" w:space="0" w:color="auto"/>
              </w:divBdr>
            </w:div>
          </w:divsChild>
        </w:div>
        <w:div w:id="1398481060">
          <w:marLeft w:val="0"/>
          <w:marRight w:val="0"/>
          <w:marTop w:val="0"/>
          <w:marBottom w:val="0"/>
          <w:divBdr>
            <w:top w:val="none" w:sz="0" w:space="0" w:color="auto"/>
            <w:left w:val="none" w:sz="0" w:space="0" w:color="auto"/>
            <w:bottom w:val="none" w:sz="0" w:space="0" w:color="auto"/>
            <w:right w:val="none" w:sz="0" w:space="0" w:color="auto"/>
          </w:divBdr>
          <w:divsChild>
            <w:div w:id="1580558802">
              <w:marLeft w:val="0"/>
              <w:marRight w:val="0"/>
              <w:marTop w:val="0"/>
              <w:marBottom w:val="0"/>
              <w:divBdr>
                <w:top w:val="none" w:sz="0" w:space="0" w:color="auto"/>
                <w:left w:val="none" w:sz="0" w:space="0" w:color="auto"/>
                <w:bottom w:val="none" w:sz="0" w:space="0" w:color="auto"/>
                <w:right w:val="none" w:sz="0" w:space="0" w:color="auto"/>
              </w:divBdr>
            </w:div>
          </w:divsChild>
        </w:div>
        <w:div w:id="1398748725">
          <w:marLeft w:val="0"/>
          <w:marRight w:val="0"/>
          <w:marTop w:val="0"/>
          <w:marBottom w:val="0"/>
          <w:divBdr>
            <w:top w:val="none" w:sz="0" w:space="0" w:color="auto"/>
            <w:left w:val="none" w:sz="0" w:space="0" w:color="auto"/>
            <w:bottom w:val="none" w:sz="0" w:space="0" w:color="auto"/>
            <w:right w:val="none" w:sz="0" w:space="0" w:color="auto"/>
          </w:divBdr>
          <w:divsChild>
            <w:div w:id="1226985940">
              <w:marLeft w:val="0"/>
              <w:marRight w:val="0"/>
              <w:marTop w:val="0"/>
              <w:marBottom w:val="0"/>
              <w:divBdr>
                <w:top w:val="none" w:sz="0" w:space="0" w:color="auto"/>
                <w:left w:val="none" w:sz="0" w:space="0" w:color="auto"/>
                <w:bottom w:val="none" w:sz="0" w:space="0" w:color="auto"/>
                <w:right w:val="none" w:sz="0" w:space="0" w:color="auto"/>
              </w:divBdr>
            </w:div>
          </w:divsChild>
        </w:div>
        <w:div w:id="1401174875">
          <w:marLeft w:val="0"/>
          <w:marRight w:val="0"/>
          <w:marTop w:val="0"/>
          <w:marBottom w:val="0"/>
          <w:divBdr>
            <w:top w:val="none" w:sz="0" w:space="0" w:color="auto"/>
            <w:left w:val="none" w:sz="0" w:space="0" w:color="auto"/>
            <w:bottom w:val="none" w:sz="0" w:space="0" w:color="auto"/>
            <w:right w:val="none" w:sz="0" w:space="0" w:color="auto"/>
          </w:divBdr>
          <w:divsChild>
            <w:div w:id="316765861">
              <w:marLeft w:val="0"/>
              <w:marRight w:val="0"/>
              <w:marTop w:val="0"/>
              <w:marBottom w:val="0"/>
              <w:divBdr>
                <w:top w:val="none" w:sz="0" w:space="0" w:color="auto"/>
                <w:left w:val="none" w:sz="0" w:space="0" w:color="auto"/>
                <w:bottom w:val="none" w:sz="0" w:space="0" w:color="auto"/>
                <w:right w:val="none" w:sz="0" w:space="0" w:color="auto"/>
              </w:divBdr>
            </w:div>
          </w:divsChild>
        </w:div>
        <w:div w:id="1401562708">
          <w:marLeft w:val="0"/>
          <w:marRight w:val="0"/>
          <w:marTop w:val="0"/>
          <w:marBottom w:val="0"/>
          <w:divBdr>
            <w:top w:val="none" w:sz="0" w:space="0" w:color="auto"/>
            <w:left w:val="none" w:sz="0" w:space="0" w:color="auto"/>
            <w:bottom w:val="none" w:sz="0" w:space="0" w:color="auto"/>
            <w:right w:val="none" w:sz="0" w:space="0" w:color="auto"/>
          </w:divBdr>
          <w:divsChild>
            <w:div w:id="710961355">
              <w:marLeft w:val="0"/>
              <w:marRight w:val="0"/>
              <w:marTop w:val="0"/>
              <w:marBottom w:val="0"/>
              <w:divBdr>
                <w:top w:val="none" w:sz="0" w:space="0" w:color="auto"/>
                <w:left w:val="none" w:sz="0" w:space="0" w:color="auto"/>
                <w:bottom w:val="none" w:sz="0" w:space="0" w:color="auto"/>
                <w:right w:val="none" w:sz="0" w:space="0" w:color="auto"/>
              </w:divBdr>
            </w:div>
          </w:divsChild>
        </w:div>
        <w:div w:id="1449810642">
          <w:marLeft w:val="0"/>
          <w:marRight w:val="0"/>
          <w:marTop w:val="0"/>
          <w:marBottom w:val="0"/>
          <w:divBdr>
            <w:top w:val="none" w:sz="0" w:space="0" w:color="auto"/>
            <w:left w:val="none" w:sz="0" w:space="0" w:color="auto"/>
            <w:bottom w:val="none" w:sz="0" w:space="0" w:color="auto"/>
            <w:right w:val="none" w:sz="0" w:space="0" w:color="auto"/>
          </w:divBdr>
          <w:divsChild>
            <w:div w:id="1947805941">
              <w:marLeft w:val="0"/>
              <w:marRight w:val="0"/>
              <w:marTop w:val="0"/>
              <w:marBottom w:val="0"/>
              <w:divBdr>
                <w:top w:val="none" w:sz="0" w:space="0" w:color="auto"/>
                <w:left w:val="none" w:sz="0" w:space="0" w:color="auto"/>
                <w:bottom w:val="none" w:sz="0" w:space="0" w:color="auto"/>
                <w:right w:val="none" w:sz="0" w:space="0" w:color="auto"/>
              </w:divBdr>
            </w:div>
          </w:divsChild>
        </w:div>
        <w:div w:id="1462112528">
          <w:marLeft w:val="0"/>
          <w:marRight w:val="0"/>
          <w:marTop w:val="0"/>
          <w:marBottom w:val="0"/>
          <w:divBdr>
            <w:top w:val="none" w:sz="0" w:space="0" w:color="auto"/>
            <w:left w:val="none" w:sz="0" w:space="0" w:color="auto"/>
            <w:bottom w:val="none" w:sz="0" w:space="0" w:color="auto"/>
            <w:right w:val="none" w:sz="0" w:space="0" w:color="auto"/>
          </w:divBdr>
          <w:divsChild>
            <w:div w:id="216935419">
              <w:marLeft w:val="0"/>
              <w:marRight w:val="0"/>
              <w:marTop w:val="0"/>
              <w:marBottom w:val="0"/>
              <w:divBdr>
                <w:top w:val="none" w:sz="0" w:space="0" w:color="auto"/>
                <w:left w:val="none" w:sz="0" w:space="0" w:color="auto"/>
                <w:bottom w:val="none" w:sz="0" w:space="0" w:color="auto"/>
                <w:right w:val="none" w:sz="0" w:space="0" w:color="auto"/>
              </w:divBdr>
            </w:div>
          </w:divsChild>
        </w:div>
        <w:div w:id="1497648068">
          <w:marLeft w:val="0"/>
          <w:marRight w:val="0"/>
          <w:marTop w:val="0"/>
          <w:marBottom w:val="0"/>
          <w:divBdr>
            <w:top w:val="none" w:sz="0" w:space="0" w:color="auto"/>
            <w:left w:val="none" w:sz="0" w:space="0" w:color="auto"/>
            <w:bottom w:val="none" w:sz="0" w:space="0" w:color="auto"/>
            <w:right w:val="none" w:sz="0" w:space="0" w:color="auto"/>
          </w:divBdr>
          <w:divsChild>
            <w:div w:id="747460486">
              <w:marLeft w:val="0"/>
              <w:marRight w:val="0"/>
              <w:marTop w:val="0"/>
              <w:marBottom w:val="0"/>
              <w:divBdr>
                <w:top w:val="none" w:sz="0" w:space="0" w:color="auto"/>
                <w:left w:val="none" w:sz="0" w:space="0" w:color="auto"/>
                <w:bottom w:val="none" w:sz="0" w:space="0" w:color="auto"/>
                <w:right w:val="none" w:sz="0" w:space="0" w:color="auto"/>
              </w:divBdr>
            </w:div>
          </w:divsChild>
        </w:div>
        <w:div w:id="1567454086">
          <w:marLeft w:val="0"/>
          <w:marRight w:val="0"/>
          <w:marTop w:val="0"/>
          <w:marBottom w:val="0"/>
          <w:divBdr>
            <w:top w:val="none" w:sz="0" w:space="0" w:color="auto"/>
            <w:left w:val="none" w:sz="0" w:space="0" w:color="auto"/>
            <w:bottom w:val="none" w:sz="0" w:space="0" w:color="auto"/>
            <w:right w:val="none" w:sz="0" w:space="0" w:color="auto"/>
          </w:divBdr>
          <w:divsChild>
            <w:div w:id="1701659622">
              <w:marLeft w:val="0"/>
              <w:marRight w:val="0"/>
              <w:marTop w:val="0"/>
              <w:marBottom w:val="0"/>
              <w:divBdr>
                <w:top w:val="none" w:sz="0" w:space="0" w:color="auto"/>
                <w:left w:val="none" w:sz="0" w:space="0" w:color="auto"/>
                <w:bottom w:val="none" w:sz="0" w:space="0" w:color="auto"/>
                <w:right w:val="none" w:sz="0" w:space="0" w:color="auto"/>
              </w:divBdr>
            </w:div>
          </w:divsChild>
        </w:div>
        <w:div w:id="1576284490">
          <w:marLeft w:val="0"/>
          <w:marRight w:val="0"/>
          <w:marTop w:val="0"/>
          <w:marBottom w:val="0"/>
          <w:divBdr>
            <w:top w:val="none" w:sz="0" w:space="0" w:color="auto"/>
            <w:left w:val="none" w:sz="0" w:space="0" w:color="auto"/>
            <w:bottom w:val="none" w:sz="0" w:space="0" w:color="auto"/>
            <w:right w:val="none" w:sz="0" w:space="0" w:color="auto"/>
          </w:divBdr>
          <w:divsChild>
            <w:div w:id="277639191">
              <w:marLeft w:val="0"/>
              <w:marRight w:val="0"/>
              <w:marTop w:val="0"/>
              <w:marBottom w:val="0"/>
              <w:divBdr>
                <w:top w:val="none" w:sz="0" w:space="0" w:color="auto"/>
                <w:left w:val="none" w:sz="0" w:space="0" w:color="auto"/>
                <w:bottom w:val="none" w:sz="0" w:space="0" w:color="auto"/>
                <w:right w:val="none" w:sz="0" w:space="0" w:color="auto"/>
              </w:divBdr>
            </w:div>
          </w:divsChild>
        </w:div>
        <w:div w:id="1604606973">
          <w:marLeft w:val="0"/>
          <w:marRight w:val="0"/>
          <w:marTop w:val="0"/>
          <w:marBottom w:val="0"/>
          <w:divBdr>
            <w:top w:val="none" w:sz="0" w:space="0" w:color="auto"/>
            <w:left w:val="none" w:sz="0" w:space="0" w:color="auto"/>
            <w:bottom w:val="none" w:sz="0" w:space="0" w:color="auto"/>
            <w:right w:val="none" w:sz="0" w:space="0" w:color="auto"/>
          </w:divBdr>
          <w:divsChild>
            <w:div w:id="790712131">
              <w:marLeft w:val="0"/>
              <w:marRight w:val="0"/>
              <w:marTop w:val="0"/>
              <w:marBottom w:val="0"/>
              <w:divBdr>
                <w:top w:val="none" w:sz="0" w:space="0" w:color="auto"/>
                <w:left w:val="none" w:sz="0" w:space="0" w:color="auto"/>
                <w:bottom w:val="none" w:sz="0" w:space="0" w:color="auto"/>
                <w:right w:val="none" w:sz="0" w:space="0" w:color="auto"/>
              </w:divBdr>
            </w:div>
          </w:divsChild>
        </w:div>
        <w:div w:id="1612277446">
          <w:marLeft w:val="0"/>
          <w:marRight w:val="0"/>
          <w:marTop w:val="0"/>
          <w:marBottom w:val="0"/>
          <w:divBdr>
            <w:top w:val="none" w:sz="0" w:space="0" w:color="auto"/>
            <w:left w:val="none" w:sz="0" w:space="0" w:color="auto"/>
            <w:bottom w:val="none" w:sz="0" w:space="0" w:color="auto"/>
            <w:right w:val="none" w:sz="0" w:space="0" w:color="auto"/>
          </w:divBdr>
          <w:divsChild>
            <w:div w:id="775950063">
              <w:marLeft w:val="0"/>
              <w:marRight w:val="0"/>
              <w:marTop w:val="0"/>
              <w:marBottom w:val="0"/>
              <w:divBdr>
                <w:top w:val="none" w:sz="0" w:space="0" w:color="auto"/>
                <w:left w:val="none" w:sz="0" w:space="0" w:color="auto"/>
                <w:bottom w:val="none" w:sz="0" w:space="0" w:color="auto"/>
                <w:right w:val="none" w:sz="0" w:space="0" w:color="auto"/>
              </w:divBdr>
            </w:div>
          </w:divsChild>
        </w:div>
        <w:div w:id="1628854953">
          <w:marLeft w:val="0"/>
          <w:marRight w:val="0"/>
          <w:marTop w:val="0"/>
          <w:marBottom w:val="0"/>
          <w:divBdr>
            <w:top w:val="none" w:sz="0" w:space="0" w:color="auto"/>
            <w:left w:val="none" w:sz="0" w:space="0" w:color="auto"/>
            <w:bottom w:val="none" w:sz="0" w:space="0" w:color="auto"/>
            <w:right w:val="none" w:sz="0" w:space="0" w:color="auto"/>
          </w:divBdr>
          <w:divsChild>
            <w:div w:id="1875074998">
              <w:marLeft w:val="0"/>
              <w:marRight w:val="0"/>
              <w:marTop w:val="0"/>
              <w:marBottom w:val="0"/>
              <w:divBdr>
                <w:top w:val="none" w:sz="0" w:space="0" w:color="auto"/>
                <w:left w:val="none" w:sz="0" w:space="0" w:color="auto"/>
                <w:bottom w:val="none" w:sz="0" w:space="0" w:color="auto"/>
                <w:right w:val="none" w:sz="0" w:space="0" w:color="auto"/>
              </w:divBdr>
            </w:div>
          </w:divsChild>
        </w:div>
        <w:div w:id="1645160022">
          <w:marLeft w:val="0"/>
          <w:marRight w:val="0"/>
          <w:marTop w:val="0"/>
          <w:marBottom w:val="0"/>
          <w:divBdr>
            <w:top w:val="none" w:sz="0" w:space="0" w:color="auto"/>
            <w:left w:val="none" w:sz="0" w:space="0" w:color="auto"/>
            <w:bottom w:val="none" w:sz="0" w:space="0" w:color="auto"/>
            <w:right w:val="none" w:sz="0" w:space="0" w:color="auto"/>
          </w:divBdr>
          <w:divsChild>
            <w:div w:id="1833063886">
              <w:marLeft w:val="0"/>
              <w:marRight w:val="0"/>
              <w:marTop w:val="0"/>
              <w:marBottom w:val="0"/>
              <w:divBdr>
                <w:top w:val="none" w:sz="0" w:space="0" w:color="auto"/>
                <w:left w:val="none" w:sz="0" w:space="0" w:color="auto"/>
                <w:bottom w:val="none" w:sz="0" w:space="0" w:color="auto"/>
                <w:right w:val="none" w:sz="0" w:space="0" w:color="auto"/>
              </w:divBdr>
            </w:div>
          </w:divsChild>
        </w:div>
        <w:div w:id="1709379369">
          <w:marLeft w:val="0"/>
          <w:marRight w:val="0"/>
          <w:marTop w:val="0"/>
          <w:marBottom w:val="0"/>
          <w:divBdr>
            <w:top w:val="none" w:sz="0" w:space="0" w:color="auto"/>
            <w:left w:val="none" w:sz="0" w:space="0" w:color="auto"/>
            <w:bottom w:val="none" w:sz="0" w:space="0" w:color="auto"/>
            <w:right w:val="none" w:sz="0" w:space="0" w:color="auto"/>
          </w:divBdr>
          <w:divsChild>
            <w:div w:id="270747255">
              <w:marLeft w:val="0"/>
              <w:marRight w:val="0"/>
              <w:marTop w:val="0"/>
              <w:marBottom w:val="0"/>
              <w:divBdr>
                <w:top w:val="none" w:sz="0" w:space="0" w:color="auto"/>
                <w:left w:val="none" w:sz="0" w:space="0" w:color="auto"/>
                <w:bottom w:val="none" w:sz="0" w:space="0" w:color="auto"/>
                <w:right w:val="none" w:sz="0" w:space="0" w:color="auto"/>
              </w:divBdr>
            </w:div>
          </w:divsChild>
        </w:div>
        <w:div w:id="1715108273">
          <w:marLeft w:val="0"/>
          <w:marRight w:val="0"/>
          <w:marTop w:val="0"/>
          <w:marBottom w:val="0"/>
          <w:divBdr>
            <w:top w:val="none" w:sz="0" w:space="0" w:color="auto"/>
            <w:left w:val="none" w:sz="0" w:space="0" w:color="auto"/>
            <w:bottom w:val="none" w:sz="0" w:space="0" w:color="auto"/>
            <w:right w:val="none" w:sz="0" w:space="0" w:color="auto"/>
          </w:divBdr>
          <w:divsChild>
            <w:div w:id="820004952">
              <w:marLeft w:val="0"/>
              <w:marRight w:val="0"/>
              <w:marTop w:val="0"/>
              <w:marBottom w:val="0"/>
              <w:divBdr>
                <w:top w:val="none" w:sz="0" w:space="0" w:color="auto"/>
                <w:left w:val="none" w:sz="0" w:space="0" w:color="auto"/>
                <w:bottom w:val="none" w:sz="0" w:space="0" w:color="auto"/>
                <w:right w:val="none" w:sz="0" w:space="0" w:color="auto"/>
              </w:divBdr>
            </w:div>
          </w:divsChild>
        </w:div>
        <w:div w:id="1837912471">
          <w:marLeft w:val="0"/>
          <w:marRight w:val="0"/>
          <w:marTop w:val="0"/>
          <w:marBottom w:val="0"/>
          <w:divBdr>
            <w:top w:val="none" w:sz="0" w:space="0" w:color="auto"/>
            <w:left w:val="none" w:sz="0" w:space="0" w:color="auto"/>
            <w:bottom w:val="none" w:sz="0" w:space="0" w:color="auto"/>
            <w:right w:val="none" w:sz="0" w:space="0" w:color="auto"/>
          </w:divBdr>
          <w:divsChild>
            <w:div w:id="805781998">
              <w:marLeft w:val="0"/>
              <w:marRight w:val="0"/>
              <w:marTop w:val="0"/>
              <w:marBottom w:val="0"/>
              <w:divBdr>
                <w:top w:val="none" w:sz="0" w:space="0" w:color="auto"/>
                <w:left w:val="none" w:sz="0" w:space="0" w:color="auto"/>
                <w:bottom w:val="none" w:sz="0" w:space="0" w:color="auto"/>
                <w:right w:val="none" w:sz="0" w:space="0" w:color="auto"/>
              </w:divBdr>
            </w:div>
          </w:divsChild>
        </w:div>
        <w:div w:id="1860583742">
          <w:marLeft w:val="0"/>
          <w:marRight w:val="0"/>
          <w:marTop w:val="0"/>
          <w:marBottom w:val="0"/>
          <w:divBdr>
            <w:top w:val="none" w:sz="0" w:space="0" w:color="auto"/>
            <w:left w:val="none" w:sz="0" w:space="0" w:color="auto"/>
            <w:bottom w:val="none" w:sz="0" w:space="0" w:color="auto"/>
            <w:right w:val="none" w:sz="0" w:space="0" w:color="auto"/>
          </w:divBdr>
          <w:divsChild>
            <w:div w:id="668681167">
              <w:marLeft w:val="0"/>
              <w:marRight w:val="0"/>
              <w:marTop w:val="0"/>
              <w:marBottom w:val="0"/>
              <w:divBdr>
                <w:top w:val="none" w:sz="0" w:space="0" w:color="auto"/>
                <w:left w:val="none" w:sz="0" w:space="0" w:color="auto"/>
                <w:bottom w:val="none" w:sz="0" w:space="0" w:color="auto"/>
                <w:right w:val="none" w:sz="0" w:space="0" w:color="auto"/>
              </w:divBdr>
            </w:div>
          </w:divsChild>
        </w:div>
        <w:div w:id="1862471315">
          <w:marLeft w:val="0"/>
          <w:marRight w:val="0"/>
          <w:marTop w:val="0"/>
          <w:marBottom w:val="0"/>
          <w:divBdr>
            <w:top w:val="none" w:sz="0" w:space="0" w:color="auto"/>
            <w:left w:val="none" w:sz="0" w:space="0" w:color="auto"/>
            <w:bottom w:val="none" w:sz="0" w:space="0" w:color="auto"/>
            <w:right w:val="none" w:sz="0" w:space="0" w:color="auto"/>
          </w:divBdr>
          <w:divsChild>
            <w:div w:id="833304396">
              <w:marLeft w:val="0"/>
              <w:marRight w:val="0"/>
              <w:marTop w:val="0"/>
              <w:marBottom w:val="0"/>
              <w:divBdr>
                <w:top w:val="none" w:sz="0" w:space="0" w:color="auto"/>
                <w:left w:val="none" w:sz="0" w:space="0" w:color="auto"/>
                <w:bottom w:val="none" w:sz="0" w:space="0" w:color="auto"/>
                <w:right w:val="none" w:sz="0" w:space="0" w:color="auto"/>
              </w:divBdr>
            </w:div>
          </w:divsChild>
        </w:div>
        <w:div w:id="1877159688">
          <w:marLeft w:val="0"/>
          <w:marRight w:val="0"/>
          <w:marTop w:val="0"/>
          <w:marBottom w:val="0"/>
          <w:divBdr>
            <w:top w:val="none" w:sz="0" w:space="0" w:color="auto"/>
            <w:left w:val="none" w:sz="0" w:space="0" w:color="auto"/>
            <w:bottom w:val="none" w:sz="0" w:space="0" w:color="auto"/>
            <w:right w:val="none" w:sz="0" w:space="0" w:color="auto"/>
          </w:divBdr>
          <w:divsChild>
            <w:div w:id="928078320">
              <w:marLeft w:val="0"/>
              <w:marRight w:val="0"/>
              <w:marTop w:val="0"/>
              <w:marBottom w:val="0"/>
              <w:divBdr>
                <w:top w:val="none" w:sz="0" w:space="0" w:color="auto"/>
                <w:left w:val="none" w:sz="0" w:space="0" w:color="auto"/>
                <w:bottom w:val="none" w:sz="0" w:space="0" w:color="auto"/>
                <w:right w:val="none" w:sz="0" w:space="0" w:color="auto"/>
              </w:divBdr>
            </w:div>
          </w:divsChild>
        </w:div>
        <w:div w:id="1882355060">
          <w:marLeft w:val="0"/>
          <w:marRight w:val="0"/>
          <w:marTop w:val="0"/>
          <w:marBottom w:val="0"/>
          <w:divBdr>
            <w:top w:val="none" w:sz="0" w:space="0" w:color="auto"/>
            <w:left w:val="none" w:sz="0" w:space="0" w:color="auto"/>
            <w:bottom w:val="none" w:sz="0" w:space="0" w:color="auto"/>
            <w:right w:val="none" w:sz="0" w:space="0" w:color="auto"/>
          </w:divBdr>
          <w:divsChild>
            <w:div w:id="1409300633">
              <w:marLeft w:val="0"/>
              <w:marRight w:val="0"/>
              <w:marTop w:val="0"/>
              <w:marBottom w:val="0"/>
              <w:divBdr>
                <w:top w:val="none" w:sz="0" w:space="0" w:color="auto"/>
                <w:left w:val="none" w:sz="0" w:space="0" w:color="auto"/>
                <w:bottom w:val="none" w:sz="0" w:space="0" w:color="auto"/>
                <w:right w:val="none" w:sz="0" w:space="0" w:color="auto"/>
              </w:divBdr>
            </w:div>
          </w:divsChild>
        </w:div>
        <w:div w:id="1904828704">
          <w:marLeft w:val="0"/>
          <w:marRight w:val="0"/>
          <w:marTop w:val="0"/>
          <w:marBottom w:val="0"/>
          <w:divBdr>
            <w:top w:val="none" w:sz="0" w:space="0" w:color="auto"/>
            <w:left w:val="none" w:sz="0" w:space="0" w:color="auto"/>
            <w:bottom w:val="none" w:sz="0" w:space="0" w:color="auto"/>
            <w:right w:val="none" w:sz="0" w:space="0" w:color="auto"/>
          </w:divBdr>
          <w:divsChild>
            <w:div w:id="350105483">
              <w:marLeft w:val="0"/>
              <w:marRight w:val="0"/>
              <w:marTop w:val="0"/>
              <w:marBottom w:val="0"/>
              <w:divBdr>
                <w:top w:val="none" w:sz="0" w:space="0" w:color="auto"/>
                <w:left w:val="none" w:sz="0" w:space="0" w:color="auto"/>
                <w:bottom w:val="none" w:sz="0" w:space="0" w:color="auto"/>
                <w:right w:val="none" w:sz="0" w:space="0" w:color="auto"/>
              </w:divBdr>
            </w:div>
          </w:divsChild>
        </w:div>
        <w:div w:id="1934505619">
          <w:marLeft w:val="0"/>
          <w:marRight w:val="0"/>
          <w:marTop w:val="0"/>
          <w:marBottom w:val="0"/>
          <w:divBdr>
            <w:top w:val="none" w:sz="0" w:space="0" w:color="auto"/>
            <w:left w:val="none" w:sz="0" w:space="0" w:color="auto"/>
            <w:bottom w:val="none" w:sz="0" w:space="0" w:color="auto"/>
            <w:right w:val="none" w:sz="0" w:space="0" w:color="auto"/>
          </w:divBdr>
          <w:divsChild>
            <w:div w:id="311981841">
              <w:marLeft w:val="0"/>
              <w:marRight w:val="0"/>
              <w:marTop w:val="0"/>
              <w:marBottom w:val="0"/>
              <w:divBdr>
                <w:top w:val="none" w:sz="0" w:space="0" w:color="auto"/>
                <w:left w:val="none" w:sz="0" w:space="0" w:color="auto"/>
                <w:bottom w:val="none" w:sz="0" w:space="0" w:color="auto"/>
                <w:right w:val="none" w:sz="0" w:space="0" w:color="auto"/>
              </w:divBdr>
            </w:div>
          </w:divsChild>
        </w:div>
        <w:div w:id="1956861776">
          <w:marLeft w:val="0"/>
          <w:marRight w:val="0"/>
          <w:marTop w:val="0"/>
          <w:marBottom w:val="0"/>
          <w:divBdr>
            <w:top w:val="none" w:sz="0" w:space="0" w:color="auto"/>
            <w:left w:val="none" w:sz="0" w:space="0" w:color="auto"/>
            <w:bottom w:val="none" w:sz="0" w:space="0" w:color="auto"/>
            <w:right w:val="none" w:sz="0" w:space="0" w:color="auto"/>
          </w:divBdr>
          <w:divsChild>
            <w:div w:id="199706398">
              <w:marLeft w:val="0"/>
              <w:marRight w:val="0"/>
              <w:marTop w:val="0"/>
              <w:marBottom w:val="0"/>
              <w:divBdr>
                <w:top w:val="none" w:sz="0" w:space="0" w:color="auto"/>
                <w:left w:val="none" w:sz="0" w:space="0" w:color="auto"/>
                <w:bottom w:val="none" w:sz="0" w:space="0" w:color="auto"/>
                <w:right w:val="none" w:sz="0" w:space="0" w:color="auto"/>
              </w:divBdr>
            </w:div>
          </w:divsChild>
        </w:div>
        <w:div w:id="1977250527">
          <w:marLeft w:val="0"/>
          <w:marRight w:val="0"/>
          <w:marTop w:val="0"/>
          <w:marBottom w:val="0"/>
          <w:divBdr>
            <w:top w:val="none" w:sz="0" w:space="0" w:color="auto"/>
            <w:left w:val="none" w:sz="0" w:space="0" w:color="auto"/>
            <w:bottom w:val="none" w:sz="0" w:space="0" w:color="auto"/>
            <w:right w:val="none" w:sz="0" w:space="0" w:color="auto"/>
          </w:divBdr>
          <w:divsChild>
            <w:div w:id="1217355552">
              <w:marLeft w:val="0"/>
              <w:marRight w:val="0"/>
              <w:marTop w:val="0"/>
              <w:marBottom w:val="0"/>
              <w:divBdr>
                <w:top w:val="none" w:sz="0" w:space="0" w:color="auto"/>
                <w:left w:val="none" w:sz="0" w:space="0" w:color="auto"/>
                <w:bottom w:val="none" w:sz="0" w:space="0" w:color="auto"/>
                <w:right w:val="none" w:sz="0" w:space="0" w:color="auto"/>
              </w:divBdr>
            </w:div>
          </w:divsChild>
        </w:div>
        <w:div w:id="1990397968">
          <w:marLeft w:val="0"/>
          <w:marRight w:val="0"/>
          <w:marTop w:val="0"/>
          <w:marBottom w:val="0"/>
          <w:divBdr>
            <w:top w:val="none" w:sz="0" w:space="0" w:color="auto"/>
            <w:left w:val="none" w:sz="0" w:space="0" w:color="auto"/>
            <w:bottom w:val="none" w:sz="0" w:space="0" w:color="auto"/>
            <w:right w:val="none" w:sz="0" w:space="0" w:color="auto"/>
          </w:divBdr>
          <w:divsChild>
            <w:div w:id="1270237886">
              <w:marLeft w:val="0"/>
              <w:marRight w:val="0"/>
              <w:marTop w:val="0"/>
              <w:marBottom w:val="0"/>
              <w:divBdr>
                <w:top w:val="none" w:sz="0" w:space="0" w:color="auto"/>
                <w:left w:val="none" w:sz="0" w:space="0" w:color="auto"/>
                <w:bottom w:val="none" w:sz="0" w:space="0" w:color="auto"/>
                <w:right w:val="none" w:sz="0" w:space="0" w:color="auto"/>
              </w:divBdr>
            </w:div>
          </w:divsChild>
        </w:div>
        <w:div w:id="1999923192">
          <w:marLeft w:val="0"/>
          <w:marRight w:val="0"/>
          <w:marTop w:val="0"/>
          <w:marBottom w:val="0"/>
          <w:divBdr>
            <w:top w:val="none" w:sz="0" w:space="0" w:color="auto"/>
            <w:left w:val="none" w:sz="0" w:space="0" w:color="auto"/>
            <w:bottom w:val="none" w:sz="0" w:space="0" w:color="auto"/>
            <w:right w:val="none" w:sz="0" w:space="0" w:color="auto"/>
          </w:divBdr>
          <w:divsChild>
            <w:div w:id="995650591">
              <w:marLeft w:val="0"/>
              <w:marRight w:val="0"/>
              <w:marTop w:val="0"/>
              <w:marBottom w:val="0"/>
              <w:divBdr>
                <w:top w:val="none" w:sz="0" w:space="0" w:color="auto"/>
                <w:left w:val="none" w:sz="0" w:space="0" w:color="auto"/>
                <w:bottom w:val="none" w:sz="0" w:space="0" w:color="auto"/>
                <w:right w:val="none" w:sz="0" w:space="0" w:color="auto"/>
              </w:divBdr>
            </w:div>
          </w:divsChild>
        </w:div>
        <w:div w:id="2009550392">
          <w:marLeft w:val="0"/>
          <w:marRight w:val="0"/>
          <w:marTop w:val="0"/>
          <w:marBottom w:val="0"/>
          <w:divBdr>
            <w:top w:val="none" w:sz="0" w:space="0" w:color="auto"/>
            <w:left w:val="none" w:sz="0" w:space="0" w:color="auto"/>
            <w:bottom w:val="none" w:sz="0" w:space="0" w:color="auto"/>
            <w:right w:val="none" w:sz="0" w:space="0" w:color="auto"/>
          </w:divBdr>
          <w:divsChild>
            <w:div w:id="750153715">
              <w:marLeft w:val="0"/>
              <w:marRight w:val="0"/>
              <w:marTop w:val="0"/>
              <w:marBottom w:val="0"/>
              <w:divBdr>
                <w:top w:val="none" w:sz="0" w:space="0" w:color="auto"/>
                <w:left w:val="none" w:sz="0" w:space="0" w:color="auto"/>
                <w:bottom w:val="none" w:sz="0" w:space="0" w:color="auto"/>
                <w:right w:val="none" w:sz="0" w:space="0" w:color="auto"/>
              </w:divBdr>
            </w:div>
          </w:divsChild>
        </w:div>
        <w:div w:id="2079744914">
          <w:marLeft w:val="0"/>
          <w:marRight w:val="0"/>
          <w:marTop w:val="0"/>
          <w:marBottom w:val="0"/>
          <w:divBdr>
            <w:top w:val="none" w:sz="0" w:space="0" w:color="auto"/>
            <w:left w:val="none" w:sz="0" w:space="0" w:color="auto"/>
            <w:bottom w:val="none" w:sz="0" w:space="0" w:color="auto"/>
            <w:right w:val="none" w:sz="0" w:space="0" w:color="auto"/>
          </w:divBdr>
          <w:divsChild>
            <w:div w:id="1739475683">
              <w:marLeft w:val="0"/>
              <w:marRight w:val="0"/>
              <w:marTop w:val="0"/>
              <w:marBottom w:val="0"/>
              <w:divBdr>
                <w:top w:val="none" w:sz="0" w:space="0" w:color="auto"/>
                <w:left w:val="none" w:sz="0" w:space="0" w:color="auto"/>
                <w:bottom w:val="none" w:sz="0" w:space="0" w:color="auto"/>
                <w:right w:val="none" w:sz="0" w:space="0" w:color="auto"/>
              </w:divBdr>
            </w:div>
          </w:divsChild>
        </w:div>
        <w:div w:id="2088454335">
          <w:marLeft w:val="0"/>
          <w:marRight w:val="0"/>
          <w:marTop w:val="0"/>
          <w:marBottom w:val="0"/>
          <w:divBdr>
            <w:top w:val="none" w:sz="0" w:space="0" w:color="auto"/>
            <w:left w:val="none" w:sz="0" w:space="0" w:color="auto"/>
            <w:bottom w:val="none" w:sz="0" w:space="0" w:color="auto"/>
            <w:right w:val="none" w:sz="0" w:space="0" w:color="auto"/>
          </w:divBdr>
          <w:divsChild>
            <w:div w:id="1536651882">
              <w:marLeft w:val="0"/>
              <w:marRight w:val="0"/>
              <w:marTop w:val="0"/>
              <w:marBottom w:val="0"/>
              <w:divBdr>
                <w:top w:val="none" w:sz="0" w:space="0" w:color="auto"/>
                <w:left w:val="none" w:sz="0" w:space="0" w:color="auto"/>
                <w:bottom w:val="none" w:sz="0" w:space="0" w:color="auto"/>
                <w:right w:val="none" w:sz="0" w:space="0" w:color="auto"/>
              </w:divBdr>
            </w:div>
          </w:divsChild>
        </w:div>
        <w:div w:id="2109739520">
          <w:marLeft w:val="0"/>
          <w:marRight w:val="0"/>
          <w:marTop w:val="0"/>
          <w:marBottom w:val="0"/>
          <w:divBdr>
            <w:top w:val="none" w:sz="0" w:space="0" w:color="auto"/>
            <w:left w:val="none" w:sz="0" w:space="0" w:color="auto"/>
            <w:bottom w:val="none" w:sz="0" w:space="0" w:color="auto"/>
            <w:right w:val="none" w:sz="0" w:space="0" w:color="auto"/>
          </w:divBdr>
          <w:divsChild>
            <w:div w:id="1113748054">
              <w:marLeft w:val="0"/>
              <w:marRight w:val="0"/>
              <w:marTop w:val="0"/>
              <w:marBottom w:val="0"/>
              <w:divBdr>
                <w:top w:val="none" w:sz="0" w:space="0" w:color="auto"/>
                <w:left w:val="none" w:sz="0" w:space="0" w:color="auto"/>
                <w:bottom w:val="none" w:sz="0" w:space="0" w:color="auto"/>
                <w:right w:val="none" w:sz="0" w:space="0" w:color="auto"/>
              </w:divBdr>
            </w:div>
          </w:divsChild>
        </w:div>
        <w:div w:id="2118674294">
          <w:marLeft w:val="0"/>
          <w:marRight w:val="0"/>
          <w:marTop w:val="0"/>
          <w:marBottom w:val="0"/>
          <w:divBdr>
            <w:top w:val="none" w:sz="0" w:space="0" w:color="auto"/>
            <w:left w:val="none" w:sz="0" w:space="0" w:color="auto"/>
            <w:bottom w:val="none" w:sz="0" w:space="0" w:color="auto"/>
            <w:right w:val="none" w:sz="0" w:space="0" w:color="auto"/>
          </w:divBdr>
          <w:divsChild>
            <w:div w:id="1664118131">
              <w:marLeft w:val="0"/>
              <w:marRight w:val="0"/>
              <w:marTop w:val="0"/>
              <w:marBottom w:val="0"/>
              <w:divBdr>
                <w:top w:val="none" w:sz="0" w:space="0" w:color="auto"/>
                <w:left w:val="none" w:sz="0" w:space="0" w:color="auto"/>
                <w:bottom w:val="none" w:sz="0" w:space="0" w:color="auto"/>
                <w:right w:val="none" w:sz="0" w:space="0" w:color="auto"/>
              </w:divBdr>
            </w:div>
          </w:divsChild>
        </w:div>
        <w:div w:id="2142845540">
          <w:marLeft w:val="0"/>
          <w:marRight w:val="0"/>
          <w:marTop w:val="0"/>
          <w:marBottom w:val="0"/>
          <w:divBdr>
            <w:top w:val="none" w:sz="0" w:space="0" w:color="auto"/>
            <w:left w:val="none" w:sz="0" w:space="0" w:color="auto"/>
            <w:bottom w:val="none" w:sz="0" w:space="0" w:color="auto"/>
            <w:right w:val="none" w:sz="0" w:space="0" w:color="auto"/>
          </w:divBdr>
          <w:divsChild>
            <w:div w:id="12489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80177">
      <w:bodyDiv w:val="1"/>
      <w:marLeft w:val="0"/>
      <w:marRight w:val="0"/>
      <w:marTop w:val="0"/>
      <w:marBottom w:val="0"/>
      <w:divBdr>
        <w:top w:val="none" w:sz="0" w:space="0" w:color="auto"/>
        <w:left w:val="none" w:sz="0" w:space="0" w:color="auto"/>
        <w:bottom w:val="none" w:sz="0" w:space="0" w:color="auto"/>
        <w:right w:val="none" w:sz="0" w:space="0" w:color="auto"/>
      </w:divBdr>
    </w:div>
    <w:div w:id="1118796057">
      <w:bodyDiv w:val="1"/>
      <w:marLeft w:val="0"/>
      <w:marRight w:val="0"/>
      <w:marTop w:val="0"/>
      <w:marBottom w:val="0"/>
      <w:divBdr>
        <w:top w:val="none" w:sz="0" w:space="0" w:color="auto"/>
        <w:left w:val="none" w:sz="0" w:space="0" w:color="auto"/>
        <w:bottom w:val="none" w:sz="0" w:space="0" w:color="auto"/>
        <w:right w:val="none" w:sz="0" w:space="0" w:color="auto"/>
      </w:divBdr>
    </w:div>
    <w:div w:id="1270894775">
      <w:bodyDiv w:val="1"/>
      <w:marLeft w:val="0"/>
      <w:marRight w:val="0"/>
      <w:marTop w:val="0"/>
      <w:marBottom w:val="0"/>
      <w:divBdr>
        <w:top w:val="none" w:sz="0" w:space="0" w:color="auto"/>
        <w:left w:val="none" w:sz="0" w:space="0" w:color="auto"/>
        <w:bottom w:val="none" w:sz="0" w:space="0" w:color="auto"/>
        <w:right w:val="none" w:sz="0" w:space="0" w:color="auto"/>
      </w:divBdr>
    </w:div>
    <w:div w:id="1295987506">
      <w:bodyDiv w:val="1"/>
      <w:marLeft w:val="0"/>
      <w:marRight w:val="0"/>
      <w:marTop w:val="0"/>
      <w:marBottom w:val="0"/>
      <w:divBdr>
        <w:top w:val="none" w:sz="0" w:space="0" w:color="auto"/>
        <w:left w:val="none" w:sz="0" w:space="0" w:color="auto"/>
        <w:bottom w:val="none" w:sz="0" w:space="0" w:color="auto"/>
        <w:right w:val="none" w:sz="0" w:space="0" w:color="auto"/>
      </w:divBdr>
    </w:div>
    <w:div w:id="1350328144">
      <w:bodyDiv w:val="1"/>
      <w:marLeft w:val="0"/>
      <w:marRight w:val="0"/>
      <w:marTop w:val="0"/>
      <w:marBottom w:val="0"/>
      <w:divBdr>
        <w:top w:val="none" w:sz="0" w:space="0" w:color="auto"/>
        <w:left w:val="none" w:sz="0" w:space="0" w:color="auto"/>
        <w:bottom w:val="none" w:sz="0" w:space="0" w:color="auto"/>
        <w:right w:val="none" w:sz="0" w:space="0" w:color="auto"/>
      </w:divBdr>
    </w:div>
    <w:div w:id="1581938959">
      <w:bodyDiv w:val="1"/>
      <w:marLeft w:val="0"/>
      <w:marRight w:val="0"/>
      <w:marTop w:val="0"/>
      <w:marBottom w:val="0"/>
      <w:divBdr>
        <w:top w:val="none" w:sz="0" w:space="0" w:color="auto"/>
        <w:left w:val="none" w:sz="0" w:space="0" w:color="auto"/>
        <w:bottom w:val="none" w:sz="0" w:space="0" w:color="auto"/>
        <w:right w:val="none" w:sz="0" w:space="0" w:color="auto"/>
      </w:divBdr>
    </w:div>
    <w:div w:id="1609655757">
      <w:bodyDiv w:val="1"/>
      <w:marLeft w:val="0"/>
      <w:marRight w:val="0"/>
      <w:marTop w:val="0"/>
      <w:marBottom w:val="0"/>
      <w:divBdr>
        <w:top w:val="none" w:sz="0" w:space="0" w:color="auto"/>
        <w:left w:val="none" w:sz="0" w:space="0" w:color="auto"/>
        <w:bottom w:val="none" w:sz="0" w:space="0" w:color="auto"/>
        <w:right w:val="none" w:sz="0" w:space="0" w:color="auto"/>
      </w:divBdr>
    </w:div>
    <w:div w:id="1628774657">
      <w:bodyDiv w:val="1"/>
      <w:marLeft w:val="0"/>
      <w:marRight w:val="0"/>
      <w:marTop w:val="0"/>
      <w:marBottom w:val="0"/>
      <w:divBdr>
        <w:top w:val="none" w:sz="0" w:space="0" w:color="auto"/>
        <w:left w:val="none" w:sz="0" w:space="0" w:color="auto"/>
        <w:bottom w:val="none" w:sz="0" w:space="0" w:color="auto"/>
        <w:right w:val="none" w:sz="0" w:space="0" w:color="auto"/>
      </w:divBdr>
      <w:divsChild>
        <w:div w:id="268974875">
          <w:marLeft w:val="0"/>
          <w:marRight w:val="0"/>
          <w:marTop w:val="0"/>
          <w:marBottom w:val="0"/>
          <w:divBdr>
            <w:top w:val="none" w:sz="0" w:space="0" w:color="auto"/>
            <w:left w:val="none" w:sz="0" w:space="0" w:color="auto"/>
            <w:bottom w:val="none" w:sz="0" w:space="0" w:color="auto"/>
            <w:right w:val="none" w:sz="0" w:space="0" w:color="auto"/>
          </w:divBdr>
        </w:div>
        <w:div w:id="426851818">
          <w:marLeft w:val="0"/>
          <w:marRight w:val="0"/>
          <w:marTop w:val="0"/>
          <w:marBottom w:val="0"/>
          <w:divBdr>
            <w:top w:val="none" w:sz="0" w:space="0" w:color="auto"/>
            <w:left w:val="none" w:sz="0" w:space="0" w:color="auto"/>
            <w:bottom w:val="none" w:sz="0" w:space="0" w:color="auto"/>
            <w:right w:val="none" w:sz="0" w:space="0" w:color="auto"/>
          </w:divBdr>
        </w:div>
        <w:div w:id="495152290">
          <w:marLeft w:val="0"/>
          <w:marRight w:val="0"/>
          <w:marTop w:val="0"/>
          <w:marBottom w:val="0"/>
          <w:divBdr>
            <w:top w:val="none" w:sz="0" w:space="0" w:color="auto"/>
            <w:left w:val="none" w:sz="0" w:space="0" w:color="auto"/>
            <w:bottom w:val="none" w:sz="0" w:space="0" w:color="auto"/>
            <w:right w:val="none" w:sz="0" w:space="0" w:color="auto"/>
          </w:divBdr>
        </w:div>
        <w:div w:id="2013213903">
          <w:marLeft w:val="0"/>
          <w:marRight w:val="0"/>
          <w:marTop w:val="0"/>
          <w:marBottom w:val="0"/>
          <w:divBdr>
            <w:top w:val="none" w:sz="0" w:space="0" w:color="auto"/>
            <w:left w:val="none" w:sz="0" w:space="0" w:color="auto"/>
            <w:bottom w:val="none" w:sz="0" w:space="0" w:color="auto"/>
            <w:right w:val="none" w:sz="0" w:space="0" w:color="auto"/>
          </w:divBdr>
        </w:div>
      </w:divsChild>
    </w:div>
    <w:div w:id="1670644712">
      <w:bodyDiv w:val="1"/>
      <w:marLeft w:val="0"/>
      <w:marRight w:val="0"/>
      <w:marTop w:val="0"/>
      <w:marBottom w:val="0"/>
      <w:divBdr>
        <w:top w:val="none" w:sz="0" w:space="0" w:color="auto"/>
        <w:left w:val="none" w:sz="0" w:space="0" w:color="auto"/>
        <w:bottom w:val="none" w:sz="0" w:space="0" w:color="auto"/>
        <w:right w:val="none" w:sz="0" w:space="0" w:color="auto"/>
      </w:divBdr>
      <w:divsChild>
        <w:div w:id="80227713">
          <w:marLeft w:val="0"/>
          <w:marRight w:val="0"/>
          <w:marTop w:val="0"/>
          <w:marBottom w:val="0"/>
          <w:divBdr>
            <w:top w:val="none" w:sz="0" w:space="0" w:color="auto"/>
            <w:left w:val="none" w:sz="0" w:space="0" w:color="auto"/>
            <w:bottom w:val="none" w:sz="0" w:space="0" w:color="auto"/>
            <w:right w:val="none" w:sz="0" w:space="0" w:color="auto"/>
          </w:divBdr>
          <w:divsChild>
            <w:div w:id="1663435122">
              <w:marLeft w:val="0"/>
              <w:marRight w:val="0"/>
              <w:marTop w:val="0"/>
              <w:marBottom w:val="0"/>
              <w:divBdr>
                <w:top w:val="none" w:sz="0" w:space="0" w:color="auto"/>
                <w:left w:val="none" w:sz="0" w:space="0" w:color="auto"/>
                <w:bottom w:val="none" w:sz="0" w:space="0" w:color="auto"/>
                <w:right w:val="none" w:sz="0" w:space="0" w:color="auto"/>
              </w:divBdr>
            </w:div>
          </w:divsChild>
        </w:div>
        <w:div w:id="84614459">
          <w:marLeft w:val="0"/>
          <w:marRight w:val="0"/>
          <w:marTop w:val="0"/>
          <w:marBottom w:val="0"/>
          <w:divBdr>
            <w:top w:val="none" w:sz="0" w:space="0" w:color="auto"/>
            <w:left w:val="none" w:sz="0" w:space="0" w:color="auto"/>
            <w:bottom w:val="none" w:sz="0" w:space="0" w:color="auto"/>
            <w:right w:val="none" w:sz="0" w:space="0" w:color="auto"/>
          </w:divBdr>
          <w:divsChild>
            <w:div w:id="1515001571">
              <w:marLeft w:val="0"/>
              <w:marRight w:val="0"/>
              <w:marTop w:val="0"/>
              <w:marBottom w:val="0"/>
              <w:divBdr>
                <w:top w:val="none" w:sz="0" w:space="0" w:color="auto"/>
                <w:left w:val="none" w:sz="0" w:space="0" w:color="auto"/>
                <w:bottom w:val="none" w:sz="0" w:space="0" w:color="auto"/>
                <w:right w:val="none" w:sz="0" w:space="0" w:color="auto"/>
              </w:divBdr>
            </w:div>
          </w:divsChild>
        </w:div>
        <w:div w:id="105085207">
          <w:marLeft w:val="0"/>
          <w:marRight w:val="0"/>
          <w:marTop w:val="0"/>
          <w:marBottom w:val="0"/>
          <w:divBdr>
            <w:top w:val="none" w:sz="0" w:space="0" w:color="auto"/>
            <w:left w:val="none" w:sz="0" w:space="0" w:color="auto"/>
            <w:bottom w:val="none" w:sz="0" w:space="0" w:color="auto"/>
            <w:right w:val="none" w:sz="0" w:space="0" w:color="auto"/>
          </w:divBdr>
          <w:divsChild>
            <w:div w:id="432633964">
              <w:marLeft w:val="0"/>
              <w:marRight w:val="0"/>
              <w:marTop w:val="0"/>
              <w:marBottom w:val="0"/>
              <w:divBdr>
                <w:top w:val="none" w:sz="0" w:space="0" w:color="auto"/>
                <w:left w:val="none" w:sz="0" w:space="0" w:color="auto"/>
                <w:bottom w:val="none" w:sz="0" w:space="0" w:color="auto"/>
                <w:right w:val="none" w:sz="0" w:space="0" w:color="auto"/>
              </w:divBdr>
            </w:div>
          </w:divsChild>
        </w:div>
        <w:div w:id="110325619">
          <w:marLeft w:val="0"/>
          <w:marRight w:val="0"/>
          <w:marTop w:val="0"/>
          <w:marBottom w:val="0"/>
          <w:divBdr>
            <w:top w:val="none" w:sz="0" w:space="0" w:color="auto"/>
            <w:left w:val="none" w:sz="0" w:space="0" w:color="auto"/>
            <w:bottom w:val="none" w:sz="0" w:space="0" w:color="auto"/>
            <w:right w:val="none" w:sz="0" w:space="0" w:color="auto"/>
          </w:divBdr>
          <w:divsChild>
            <w:div w:id="1602450800">
              <w:marLeft w:val="0"/>
              <w:marRight w:val="0"/>
              <w:marTop w:val="0"/>
              <w:marBottom w:val="0"/>
              <w:divBdr>
                <w:top w:val="none" w:sz="0" w:space="0" w:color="auto"/>
                <w:left w:val="none" w:sz="0" w:space="0" w:color="auto"/>
                <w:bottom w:val="none" w:sz="0" w:space="0" w:color="auto"/>
                <w:right w:val="none" w:sz="0" w:space="0" w:color="auto"/>
              </w:divBdr>
            </w:div>
          </w:divsChild>
        </w:div>
        <w:div w:id="176963494">
          <w:marLeft w:val="0"/>
          <w:marRight w:val="0"/>
          <w:marTop w:val="0"/>
          <w:marBottom w:val="0"/>
          <w:divBdr>
            <w:top w:val="none" w:sz="0" w:space="0" w:color="auto"/>
            <w:left w:val="none" w:sz="0" w:space="0" w:color="auto"/>
            <w:bottom w:val="none" w:sz="0" w:space="0" w:color="auto"/>
            <w:right w:val="none" w:sz="0" w:space="0" w:color="auto"/>
          </w:divBdr>
          <w:divsChild>
            <w:div w:id="1900554460">
              <w:marLeft w:val="0"/>
              <w:marRight w:val="0"/>
              <w:marTop w:val="0"/>
              <w:marBottom w:val="0"/>
              <w:divBdr>
                <w:top w:val="none" w:sz="0" w:space="0" w:color="auto"/>
                <w:left w:val="none" w:sz="0" w:space="0" w:color="auto"/>
                <w:bottom w:val="none" w:sz="0" w:space="0" w:color="auto"/>
                <w:right w:val="none" w:sz="0" w:space="0" w:color="auto"/>
              </w:divBdr>
            </w:div>
          </w:divsChild>
        </w:div>
        <w:div w:id="205994937">
          <w:marLeft w:val="0"/>
          <w:marRight w:val="0"/>
          <w:marTop w:val="0"/>
          <w:marBottom w:val="0"/>
          <w:divBdr>
            <w:top w:val="none" w:sz="0" w:space="0" w:color="auto"/>
            <w:left w:val="none" w:sz="0" w:space="0" w:color="auto"/>
            <w:bottom w:val="none" w:sz="0" w:space="0" w:color="auto"/>
            <w:right w:val="none" w:sz="0" w:space="0" w:color="auto"/>
          </w:divBdr>
          <w:divsChild>
            <w:div w:id="85619360">
              <w:marLeft w:val="0"/>
              <w:marRight w:val="0"/>
              <w:marTop w:val="0"/>
              <w:marBottom w:val="0"/>
              <w:divBdr>
                <w:top w:val="none" w:sz="0" w:space="0" w:color="auto"/>
                <w:left w:val="none" w:sz="0" w:space="0" w:color="auto"/>
                <w:bottom w:val="none" w:sz="0" w:space="0" w:color="auto"/>
                <w:right w:val="none" w:sz="0" w:space="0" w:color="auto"/>
              </w:divBdr>
            </w:div>
          </w:divsChild>
        </w:div>
        <w:div w:id="243102246">
          <w:marLeft w:val="0"/>
          <w:marRight w:val="0"/>
          <w:marTop w:val="0"/>
          <w:marBottom w:val="0"/>
          <w:divBdr>
            <w:top w:val="none" w:sz="0" w:space="0" w:color="auto"/>
            <w:left w:val="none" w:sz="0" w:space="0" w:color="auto"/>
            <w:bottom w:val="none" w:sz="0" w:space="0" w:color="auto"/>
            <w:right w:val="none" w:sz="0" w:space="0" w:color="auto"/>
          </w:divBdr>
          <w:divsChild>
            <w:div w:id="983855119">
              <w:marLeft w:val="0"/>
              <w:marRight w:val="0"/>
              <w:marTop w:val="0"/>
              <w:marBottom w:val="0"/>
              <w:divBdr>
                <w:top w:val="none" w:sz="0" w:space="0" w:color="auto"/>
                <w:left w:val="none" w:sz="0" w:space="0" w:color="auto"/>
                <w:bottom w:val="none" w:sz="0" w:space="0" w:color="auto"/>
                <w:right w:val="none" w:sz="0" w:space="0" w:color="auto"/>
              </w:divBdr>
            </w:div>
          </w:divsChild>
        </w:div>
        <w:div w:id="249966982">
          <w:marLeft w:val="0"/>
          <w:marRight w:val="0"/>
          <w:marTop w:val="0"/>
          <w:marBottom w:val="0"/>
          <w:divBdr>
            <w:top w:val="none" w:sz="0" w:space="0" w:color="auto"/>
            <w:left w:val="none" w:sz="0" w:space="0" w:color="auto"/>
            <w:bottom w:val="none" w:sz="0" w:space="0" w:color="auto"/>
            <w:right w:val="none" w:sz="0" w:space="0" w:color="auto"/>
          </w:divBdr>
          <w:divsChild>
            <w:div w:id="348920657">
              <w:marLeft w:val="0"/>
              <w:marRight w:val="0"/>
              <w:marTop w:val="0"/>
              <w:marBottom w:val="0"/>
              <w:divBdr>
                <w:top w:val="none" w:sz="0" w:space="0" w:color="auto"/>
                <w:left w:val="none" w:sz="0" w:space="0" w:color="auto"/>
                <w:bottom w:val="none" w:sz="0" w:space="0" w:color="auto"/>
                <w:right w:val="none" w:sz="0" w:space="0" w:color="auto"/>
              </w:divBdr>
            </w:div>
          </w:divsChild>
        </w:div>
        <w:div w:id="251396851">
          <w:marLeft w:val="0"/>
          <w:marRight w:val="0"/>
          <w:marTop w:val="0"/>
          <w:marBottom w:val="0"/>
          <w:divBdr>
            <w:top w:val="none" w:sz="0" w:space="0" w:color="auto"/>
            <w:left w:val="none" w:sz="0" w:space="0" w:color="auto"/>
            <w:bottom w:val="none" w:sz="0" w:space="0" w:color="auto"/>
            <w:right w:val="none" w:sz="0" w:space="0" w:color="auto"/>
          </w:divBdr>
          <w:divsChild>
            <w:div w:id="1886402964">
              <w:marLeft w:val="0"/>
              <w:marRight w:val="0"/>
              <w:marTop w:val="0"/>
              <w:marBottom w:val="0"/>
              <w:divBdr>
                <w:top w:val="none" w:sz="0" w:space="0" w:color="auto"/>
                <w:left w:val="none" w:sz="0" w:space="0" w:color="auto"/>
                <w:bottom w:val="none" w:sz="0" w:space="0" w:color="auto"/>
                <w:right w:val="none" w:sz="0" w:space="0" w:color="auto"/>
              </w:divBdr>
            </w:div>
          </w:divsChild>
        </w:div>
        <w:div w:id="278143867">
          <w:marLeft w:val="0"/>
          <w:marRight w:val="0"/>
          <w:marTop w:val="0"/>
          <w:marBottom w:val="0"/>
          <w:divBdr>
            <w:top w:val="none" w:sz="0" w:space="0" w:color="auto"/>
            <w:left w:val="none" w:sz="0" w:space="0" w:color="auto"/>
            <w:bottom w:val="none" w:sz="0" w:space="0" w:color="auto"/>
            <w:right w:val="none" w:sz="0" w:space="0" w:color="auto"/>
          </w:divBdr>
          <w:divsChild>
            <w:div w:id="1268469959">
              <w:marLeft w:val="0"/>
              <w:marRight w:val="0"/>
              <w:marTop w:val="0"/>
              <w:marBottom w:val="0"/>
              <w:divBdr>
                <w:top w:val="none" w:sz="0" w:space="0" w:color="auto"/>
                <w:left w:val="none" w:sz="0" w:space="0" w:color="auto"/>
                <w:bottom w:val="none" w:sz="0" w:space="0" w:color="auto"/>
                <w:right w:val="none" w:sz="0" w:space="0" w:color="auto"/>
              </w:divBdr>
            </w:div>
          </w:divsChild>
        </w:div>
        <w:div w:id="314575356">
          <w:marLeft w:val="0"/>
          <w:marRight w:val="0"/>
          <w:marTop w:val="0"/>
          <w:marBottom w:val="0"/>
          <w:divBdr>
            <w:top w:val="none" w:sz="0" w:space="0" w:color="auto"/>
            <w:left w:val="none" w:sz="0" w:space="0" w:color="auto"/>
            <w:bottom w:val="none" w:sz="0" w:space="0" w:color="auto"/>
            <w:right w:val="none" w:sz="0" w:space="0" w:color="auto"/>
          </w:divBdr>
          <w:divsChild>
            <w:div w:id="218252036">
              <w:marLeft w:val="0"/>
              <w:marRight w:val="0"/>
              <w:marTop w:val="0"/>
              <w:marBottom w:val="0"/>
              <w:divBdr>
                <w:top w:val="none" w:sz="0" w:space="0" w:color="auto"/>
                <w:left w:val="none" w:sz="0" w:space="0" w:color="auto"/>
                <w:bottom w:val="none" w:sz="0" w:space="0" w:color="auto"/>
                <w:right w:val="none" w:sz="0" w:space="0" w:color="auto"/>
              </w:divBdr>
            </w:div>
          </w:divsChild>
        </w:div>
        <w:div w:id="316611184">
          <w:marLeft w:val="0"/>
          <w:marRight w:val="0"/>
          <w:marTop w:val="0"/>
          <w:marBottom w:val="0"/>
          <w:divBdr>
            <w:top w:val="none" w:sz="0" w:space="0" w:color="auto"/>
            <w:left w:val="none" w:sz="0" w:space="0" w:color="auto"/>
            <w:bottom w:val="none" w:sz="0" w:space="0" w:color="auto"/>
            <w:right w:val="none" w:sz="0" w:space="0" w:color="auto"/>
          </w:divBdr>
          <w:divsChild>
            <w:div w:id="137651214">
              <w:marLeft w:val="0"/>
              <w:marRight w:val="0"/>
              <w:marTop w:val="0"/>
              <w:marBottom w:val="0"/>
              <w:divBdr>
                <w:top w:val="none" w:sz="0" w:space="0" w:color="auto"/>
                <w:left w:val="none" w:sz="0" w:space="0" w:color="auto"/>
                <w:bottom w:val="none" w:sz="0" w:space="0" w:color="auto"/>
                <w:right w:val="none" w:sz="0" w:space="0" w:color="auto"/>
              </w:divBdr>
            </w:div>
          </w:divsChild>
        </w:div>
        <w:div w:id="320935759">
          <w:marLeft w:val="0"/>
          <w:marRight w:val="0"/>
          <w:marTop w:val="0"/>
          <w:marBottom w:val="0"/>
          <w:divBdr>
            <w:top w:val="none" w:sz="0" w:space="0" w:color="auto"/>
            <w:left w:val="none" w:sz="0" w:space="0" w:color="auto"/>
            <w:bottom w:val="none" w:sz="0" w:space="0" w:color="auto"/>
            <w:right w:val="none" w:sz="0" w:space="0" w:color="auto"/>
          </w:divBdr>
          <w:divsChild>
            <w:div w:id="485587306">
              <w:marLeft w:val="0"/>
              <w:marRight w:val="0"/>
              <w:marTop w:val="0"/>
              <w:marBottom w:val="0"/>
              <w:divBdr>
                <w:top w:val="none" w:sz="0" w:space="0" w:color="auto"/>
                <w:left w:val="none" w:sz="0" w:space="0" w:color="auto"/>
                <w:bottom w:val="none" w:sz="0" w:space="0" w:color="auto"/>
                <w:right w:val="none" w:sz="0" w:space="0" w:color="auto"/>
              </w:divBdr>
            </w:div>
          </w:divsChild>
        </w:div>
        <w:div w:id="350766501">
          <w:marLeft w:val="0"/>
          <w:marRight w:val="0"/>
          <w:marTop w:val="0"/>
          <w:marBottom w:val="0"/>
          <w:divBdr>
            <w:top w:val="none" w:sz="0" w:space="0" w:color="auto"/>
            <w:left w:val="none" w:sz="0" w:space="0" w:color="auto"/>
            <w:bottom w:val="none" w:sz="0" w:space="0" w:color="auto"/>
            <w:right w:val="none" w:sz="0" w:space="0" w:color="auto"/>
          </w:divBdr>
          <w:divsChild>
            <w:div w:id="367997212">
              <w:marLeft w:val="0"/>
              <w:marRight w:val="0"/>
              <w:marTop w:val="0"/>
              <w:marBottom w:val="0"/>
              <w:divBdr>
                <w:top w:val="none" w:sz="0" w:space="0" w:color="auto"/>
                <w:left w:val="none" w:sz="0" w:space="0" w:color="auto"/>
                <w:bottom w:val="none" w:sz="0" w:space="0" w:color="auto"/>
                <w:right w:val="none" w:sz="0" w:space="0" w:color="auto"/>
              </w:divBdr>
            </w:div>
          </w:divsChild>
        </w:div>
        <w:div w:id="382099987">
          <w:marLeft w:val="0"/>
          <w:marRight w:val="0"/>
          <w:marTop w:val="0"/>
          <w:marBottom w:val="0"/>
          <w:divBdr>
            <w:top w:val="none" w:sz="0" w:space="0" w:color="auto"/>
            <w:left w:val="none" w:sz="0" w:space="0" w:color="auto"/>
            <w:bottom w:val="none" w:sz="0" w:space="0" w:color="auto"/>
            <w:right w:val="none" w:sz="0" w:space="0" w:color="auto"/>
          </w:divBdr>
          <w:divsChild>
            <w:div w:id="2124835197">
              <w:marLeft w:val="0"/>
              <w:marRight w:val="0"/>
              <w:marTop w:val="0"/>
              <w:marBottom w:val="0"/>
              <w:divBdr>
                <w:top w:val="none" w:sz="0" w:space="0" w:color="auto"/>
                <w:left w:val="none" w:sz="0" w:space="0" w:color="auto"/>
                <w:bottom w:val="none" w:sz="0" w:space="0" w:color="auto"/>
                <w:right w:val="none" w:sz="0" w:space="0" w:color="auto"/>
              </w:divBdr>
            </w:div>
          </w:divsChild>
        </w:div>
        <w:div w:id="400061530">
          <w:marLeft w:val="0"/>
          <w:marRight w:val="0"/>
          <w:marTop w:val="0"/>
          <w:marBottom w:val="0"/>
          <w:divBdr>
            <w:top w:val="none" w:sz="0" w:space="0" w:color="auto"/>
            <w:left w:val="none" w:sz="0" w:space="0" w:color="auto"/>
            <w:bottom w:val="none" w:sz="0" w:space="0" w:color="auto"/>
            <w:right w:val="none" w:sz="0" w:space="0" w:color="auto"/>
          </w:divBdr>
          <w:divsChild>
            <w:div w:id="1485048086">
              <w:marLeft w:val="0"/>
              <w:marRight w:val="0"/>
              <w:marTop w:val="0"/>
              <w:marBottom w:val="0"/>
              <w:divBdr>
                <w:top w:val="none" w:sz="0" w:space="0" w:color="auto"/>
                <w:left w:val="none" w:sz="0" w:space="0" w:color="auto"/>
                <w:bottom w:val="none" w:sz="0" w:space="0" w:color="auto"/>
                <w:right w:val="none" w:sz="0" w:space="0" w:color="auto"/>
              </w:divBdr>
            </w:div>
          </w:divsChild>
        </w:div>
        <w:div w:id="416170084">
          <w:marLeft w:val="0"/>
          <w:marRight w:val="0"/>
          <w:marTop w:val="0"/>
          <w:marBottom w:val="0"/>
          <w:divBdr>
            <w:top w:val="none" w:sz="0" w:space="0" w:color="auto"/>
            <w:left w:val="none" w:sz="0" w:space="0" w:color="auto"/>
            <w:bottom w:val="none" w:sz="0" w:space="0" w:color="auto"/>
            <w:right w:val="none" w:sz="0" w:space="0" w:color="auto"/>
          </w:divBdr>
          <w:divsChild>
            <w:div w:id="1661541455">
              <w:marLeft w:val="0"/>
              <w:marRight w:val="0"/>
              <w:marTop w:val="0"/>
              <w:marBottom w:val="0"/>
              <w:divBdr>
                <w:top w:val="none" w:sz="0" w:space="0" w:color="auto"/>
                <w:left w:val="none" w:sz="0" w:space="0" w:color="auto"/>
                <w:bottom w:val="none" w:sz="0" w:space="0" w:color="auto"/>
                <w:right w:val="none" w:sz="0" w:space="0" w:color="auto"/>
              </w:divBdr>
            </w:div>
          </w:divsChild>
        </w:div>
        <w:div w:id="429745425">
          <w:marLeft w:val="0"/>
          <w:marRight w:val="0"/>
          <w:marTop w:val="0"/>
          <w:marBottom w:val="0"/>
          <w:divBdr>
            <w:top w:val="none" w:sz="0" w:space="0" w:color="auto"/>
            <w:left w:val="none" w:sz="0" w:space="0" w:color="auto"/>
            <w:bottom w:val="none" w:sz="0" w:space="0" w:color="auto"/>
            <w:right w:val="none" w:sz="0" w:space="0" w:color="auto"/>
          </w:divBdr>
          <w:divsChild>
            <w:div w:id="1512720847">
              <w:marLeft w:val="0"/>
              <w:marRight w:val="0"/>
              <w:marTop w:val="0"/>
              <w:marBottom w:val="0"/>
              <w:divBdr>
                <w:top w:val="none" w:sz="0" w:space="0" w:color="auto"/>
                <w:left w:val="none" w:sz="0" w:space="0" w:color="auto"/>
                <w:bottom w:val="none" w:sz="0" w:space="0" w:color="auto"/>
                <w:right w:val="none" w:sz="0" w:space="0" w:color="auto"/>
              </w:divBdr>
            </w:div>
          </w:divsChild>
        </w:div>
        <w:div w:id="523982239">
          <w:marLeft w:val="0"/>
          <w:marRight w:val="0"/>
          <w:marTop w:val="0"/>
          <w:marBottom w:val="0"/>
          <w:divBdr>
            <w:top w:val="none" w:sz="0" w:space="0" w:color="auto"/>
            <w:left w:val="none" w:sz="0" w:space="0" w:color="auto"/>
            <w:bottom w:val="none" w:sz="0" w:space="0" w:color="auto"/>
            <w:right w:val="none" w:sz="0" w:space="0" w:color="auto"/>
          </w:divBdr>
          <w:divsChild>
            <w:div w:id="1262952891">
              <w:marLeft w:val="0"/>
              <w:marRight w:val="0"/>
              <w:marTop w:val="0"/>
              <w:marBottom w:val="0"/>
              <w:divBdr>
                <w:top w:val="none" w:sz="0" w:space="0" w:color="auto"/>
                <w:left w:val="none" w:sz="0" w:space="0" w:color="auto"/>
                <w:bottom w:val="none" w:sz="0" w:space="0" w:color="auto"/>
                <w:right w:val="none" w:sz="0" w:space="0" w:color="auto"/>
              </w:divBdr>
            </w:div>
          </w:divsChild>
        </w:div>
        <w:div w:id="602959082">
          <w:marLeft w:val="0"/>
          <w:marRight w:val="0"/>
          <w:marTop w:val="0"/>
          <w:marBottom w:val="0"/>
          <w:divBdr>
            <w:top w:val="none" w:sz="0" w:space="0" w:color="auto"/>
            <w:left w:val="none" w:sz="0" w:space="0" w:color="auto"/>
            <w:bottom w:val="none" w:sz="0" w:space="0" w:color="auto"/>
            <w:right w:val="none" w:sz="0" w:space="0" w:color="auto"/>
          </w:divBdr>
          <w:divsChild>
            <w:div w:id="1778674866">
              <w:marLeft w:val="0"/>
              <w:marRight w:val="0"/>
              <w:marTop w:val="0"/>
              <w:marBottom w:val="0"/>
              <w:divBdr>
                <w:top w:val="none" w:sz="0" w:space="0" w:color="auto"/>
                <w:left w:val="none" w:sz="0" w:space="0" w:color="auto"/>
                <w:bottom w:val="none" w:sz="0" w:space="0" w:color="auto"/>
                <w:right w:val="none" w:sz="0" w:space="0" w:color="auto"/>
              </w:divBdr>
            </w:div>
          </w:divsChild>
        </w:div>
        <w:div w:id="703091748">
          <w:marLeft w:val="0"/>
          <w:marRight w:val="0"/>
          <w:marTop w:val="0"/>
          <w:marBottom w:val="0"/>
          <w:divBdr>
            <w:top w:val="none" w:sz="0" w:space="0" w:color="auto"/>
            <w:left w:val="none" w:sz="0" w:space="0" w:color="auto"/>
            <w:bottom w:val="none" w:sz="0" w:space="0" w:color="auto"/>
            <w:right w:val="none" w:sz="0" w:space="0" w:color="auto"/>
          </w:divBdr>
          <w:divsChild>
            <w:div w:id="187763941">
              <w:marLeft w:val="0"/>
              <w:marRight w:val="0"/>
              <w:marTop w:val="0"/>
              <w:marBottom w:val="0"/>
              <w:divBdr>
                <w:top w:val="none" w:sz="0" w:space="0" w:color="auto"/>
                <w:left w:val="none" w:sz="0" w:space="0" w:color="auto"/>
                <w:bottom w:val="none" w:sz="0" w:space="0" w:color="auto"/>
                <w:right w:val="none" w:sz="0" w:space="0" w:color="auto"/>
              </w:divBdr>
            </w:div>
          </w:divsChild>
        </w:div>
        <w:div w:id="718824953">
          <w:marLeft w:val="0"/>
          <w:marRight w:val="0"/>
          <w:marTop w:val="0"/>
          <w:marBottom w:val="0"/>
          <w:divBdr>
            <w:top w:val="none" w:sz="0" w:space="0" w:color="auto"/>
            <w:left w:val="none" w:sz="0" w:space="0" w:color="auto"/>
            <w:bottom w:val="none" w:sz="0" w:space="0" w:color="auto"/>
            <w:right w:val="none" w:sz="0" w:space="0" w:color="auto"/>
          </w:divBdr>
          <w:divsChild>
            <w:div w:id="2137720837">
              <w:marLeft w:val="0"/>
              <w:marRight w:val="0"/>
              <w:marTop w:val="0"/>
              <w:marBottom w:val="0"/>
              <w:divBdr>
                <w:top w:val="none" w:sz="0" w:space="0" w:color="auto"/>
                <w:left w:val="none" w:sz="0" w:space="0" w:color="auto"/>
                <w:bottom w:val="none" w:sz="0" w:space="0" w:color="auto"/>
                <w:right w:val="none" w:sz="0" w:space="0" w:color="auto"/>
              </w:divBdr>
            </w:div>
          </w:divsChild>
        </w:div>
        <w:div w:id="719866020">
          <w:marLeft w:val="0"/>
          <w:marRight w:val="0"/>
          <w:marTop w:val="0"/>
          <w:marBottom w:val="0"/>
          <w:divBdr>
            <w:top w:val="none" w:sz="0" w:space="0" w:color="auto"/>
            <w:left w:val="none" w:sz="0" w:space="0" w:color="auto"/>
            <w:bottom w:val="none" w:sz="0" w:space="0" w:color="auto"/>
            <w:right w:val="none" w:sz="0" w:space="0" w:color="auto"/>
          </w:divBdr>
          <w:divsChild>
            <w:div w:id="365062246">
              <w:marLeft w:val="0"/>
              <w:marRight w:val="0"/>
              <w:marTop w:val="0"/>
              <w:marBottom w:val="0"/>
              <w:divBdr>
                <w:top w:val="none" w:sz="0" w:space="0" w:color="auto"/>
                <w:left w:val="none" w:sz="0" w:space="0" w:color="auto"/>
                <w:bottom w:val="none" w:sz="0" w:space="0" w:color="auto"/>
                <w:right w:val="none" w:sz="0" w:space="0" w:color="auto"/>
              </w:divBdr>
            </w:div>
          </w:divsChild>
        </w:div>
        <w:div w:id="787237634">
          <w:marLeft w:val="0"/>
          <w:marRight w:val="0"/>
          <w:marTop w:val="0"/>
          <w:marBottom w:val="0"/>
          <w:divBdr>
            <w:top w:val="none" w:sz="0" w:space="0" w:color="auto"/>
            <w:left w:val="none" w:sz="0" w:space="0" w:color="auto"/>
            <w:bottom w:val="none" w:sz="0" w:space="0" w:color="auto"/>
            <w:right w:val="none" w:sz="0" w:space="0" w:color="auto"/>
          </w:divBdr>
          <w:divsChild>
            <w:div w:id="742681238">
              <w:marLeft w:val="0"/>
              <w:marRight w:val="0"/>
              <w:marTop w:val="0"/>
              <w:marBottom w:val="0"/>
              <w:divBdr>
                <w:top w:val="none" w:sz="0" w:space="0" w:color="auto"/>
                <w:left w:val="none" w:sz="0" w:space="0" w:color="auto"/>
                <w:bottom w:val="none" w:sz="0" w:space="0" w:color="auto"/>
                <w:right w:val="none" w:sz="0" w:space="0" w:color="auto"/>
              </w:divBdr>
            </w:div>
          </w:divsChild>
        </w:div>
        <w:div w:id="790782833">
          <w:marLeft w:val="0"/>
          <w:marRight w:val="0"/>
          <w:marTop w:val="0"/>
          <w:marBottom w:val="0"/>
          <w:divBdr>
            <w:top w:val="none" w:sz="0" w:space="0" w:color="auto"/>
            <w:left w:val="none" w:sz="0" w:space="0" w:color="auto"/>
            <w:bottom w:val="none" w:sz="0" w:space="0" w:color="auto"/>
            <w:right w:val="none" w:sz="0" w:space="0" w:color="auto"/>
          </w:divBdr>
          <w:divsChild>
            <w:div w:id="1061445166">
              <w:marLeft w:val="0"/>
              <w:marRight w:val="0"/>
              <w:marTop w:val="0"/>
              <w:marBottom w:val="0"/>
              <w:divBdr>
                <w:top w:val="none" w:sz="0" w:space="0" w:color="auto"/>
                <w:left w:val="none" w:sz="0" w:space="0" w:color="auto"/>
                <w:bottom w:val="none" w:sz="0" w:space="0" w:color="auto"/>
                <w:right w:val="none" w:sz="0" w:space="0" w:color="auto"/>
              </w:divBdr>
            </w:div>
          </w:divsChild>
        </w:div>
        <w:div w:id="802769159">
          <w:marLeft w:val="0"/>
          <w:marRight w:val="0"/>
          <w:marTop w:val="0"/>
          <w:marBottom w:val="0"/>
          <w:divBdr>
            <w:top w:val="none" w:sz="0" w:space="0" w:color="auto"/>
            <w:left w:val="none" w:sz="0" w:space="0" w:color="auto"/>
            <w:bottom w:val="none" w:sz="0" w:space="0" w:color="auto"/>
            <w:right w:val="none" w:sz="0" w:space="0" w:color="auto"/>
          </w:divBdr>
          <w:divsChild>
            <w:div w:id="1236089748">
              <w:marLeft w:val="0"/>
              <w:marRight w:val="0"/>
              <w:marTop w:val="0"/>
              <w:marBottom w:val="0"/>
              <w:divBdr>
                <w:top w:val="none" w:sz="0" w:space="0" w:color="auto"/>
                <w:left w:val="none" w:sz="0" w:space="0" w:color="auto"/>
                <w:bottom w:val="none" w:sz="0" w:space="0" w:color="auto"/>
                <w:right w:val="none" w:sz="0" w:space="0" w:color="auto"/>
              </w:divBdr>
            </w:div>
          </w:divsChild>
        </w:div>
        <w:div w:id="836925684">
          <w:marLeft w:val="0"/>
          <w:marRight w:val="0"/>
          <w:marTop w:val="0"/>
          <w:marBottom w:val="0"/>
          <w:divBdr>
            <w:top w:val="none" w:sz="0" w:space="0" w:color="auto"/>
            <w:left w:val="none" w:sz="0" w:space="0" w:color="auto"/>
            <w:bottom w:val="none" w:sz="0" w:space="0" w:color="auto"/>
            <w:right w:val="none" w:sz="0" w:space="0" w:color="auto"/>
          </w:divBdr>
          <w:divsChild>
            <w:div w:id="1197036194">
              <w:marLeft w:val="0"/>
              <w:marRight w:val="0"/>
              <w:marTop w:val="0"/>
              <w:marBottom w:val="0"/>
              <w:divBdr>
                <w:top w:val="none" w:sz="0" w:space="0" w:color="auto"/>
                <w:left w:val="none" w:sz="0" w:space="0" w:color="auto"/>
                <w:bottom w:val="none" w:sz="0" w:space="0" w:color="auto"/>
                <w:right w:val="none" w:sz="0" w:space="0" w:color="auto"/>
              </w:divBdr>
            </w:div>
          </w:divsChild>
        </w:div>
        <w:div w:id="867917074">
          <w:marLeft w:val="0"/>
          <w:marRight w:val="0"/>
          <w:marTop w:val="0"/>
          <w:marBottom w:val="0"/>
          <w:divBdr>
            <w:top w:val="none" w:sz="0" w:space="0" w:color="auto"/>
            <w:left w:val="none" w:sz="0" w:space="0" w:color="auto"/>
            <w:bottom w:val="none" w:sz="0" w:space="0" w:color="auto"/>
            <w:right w:val="none" w:sz="0" w:space="0" w:color="auto"/>
          </w:divBdr>
          <w:divsChild>
            <w:div w:id="1309282790">
              <w:marLeft w:val="0"/>
              <w:marRight w:val="0"/>
              <w:marTop w:val="0"/>
              <w:marBottom w:val="0"/>
              <w:divBdr>
                <w:top w:val="none" w:sz="0" w:space="0" w:color="auto"/>
                <w:left w:val="none" w:sz="0" w:space="0" w:color="auto"/>
                <w:bottom w:val="none" w:sz="0" w:space="0" w:color="auto"/>
                <w:right w:val="none" w:sz="0" w:space="0" w:color="auto"/>
              </w:divBdr>
            </w:div>
          </w:divsChild>
        </w:div>
        <w:div w:id="986130229">
          <w:marLeft w:val="0"/>
          <w:marRight w:val="0"/>
          <w:marTop w:val="0"/>
          <w:marBottom w:val="0"/>
          <w:divBdr>
            <w:top w:val="none" w:sz="0" w:space="0" w:color="auto"/>
            <w:left w:val="none" w:sz="0" w:space="0" w:color="auto"/>
            <w:bottom w:val="none" w:sz="0" w:space="0" w:color="auto"/>
            <w:right w:val="none" w:sz="0" w:space="0" w:color="auto"/>
          </w:divBdr>
          <w:divsChild>
            <w:div w:id="1663043125">
              <w:marLeft w:val="0"/>
              <w:marRight w:val="0"/>
              <w:marTop w:val="0"/>
              <w:marBottom w:val="0"/>
              <w:divBdr>
                <w:top w:val="none" w:sz="0" w:space="0" w:color="auto"/>
                <w:left w:val="none" w:sz="0" w:space="0" w:color="auto"/>
                <w:bottom w:val="none" w:sz="0" w:space="0" w:color="auto"/>
                <w:right w:val="none" w:sz="0" w:space="0" w:color="auto"/>
              </w:divBdr>
            </w:div>
          </w:divsChild>
        </w:div>
        <w:div w:id="990257852">
          <w:marLeft w:val="0"/>
          <w:marRight w:val="0"/>
          <w:marTop w:val="0"/>
          <w:marBottom w:val="0"/>
          <w:divBdr>
            <w:top w:val="none" w:sz="0" w:space="0" w:color="auto"/>
            <w:left w:val="none" w:sz="0" w:space="0" w:color="auto"/>
            <w:bottom w:val="none" w:sz="0" w:space="0" w:color="auto"/>
            <w:right w:val="none" w:sz="0" w:space="0" w:color="auto"/>
          </w:divBdr>
          <w:divsChild>
            <w:div w:id="40515783">
              <w:marLeft w:val="0"/>
              <w:marRight w:val="0"/>
              <w:marTop w:val="0"/>
              <w:marBottom w:val="0"/>
              <w:divBdr>
                <w:top w:val="none" w:sz="0" w:space="0" w:color="auto"/>
                <w:left w:val="none" w:sz="0" w:space="0" w:color="auto"/>
                <w:bottom w:val="none" w:sz="0" w:space="0" w:color="auto"/>
                <w:right w:val="none" w:sz="0" w:space="0" w:color="auto"/>
              </w:divBdr>
            </w:div>
          </w:divsChild>
        </w:div>
        <w:div w:id="1012606555">
          <w:marLeft w:val="0"/>
          <w:marRight w:val="0"/>
          <w:marTop w:val="0"/>
          <w:marBottom w:val="0"/>
          <w:divBdr>
            <w:top w:val="none" w:sz="0" w:space="0" w:color="auto"/>
            <w:left w:val="none" w:sz="0" w:space="0" w:color="auto"/>
            <w:bottom w:val="none" w:sz="0" w:space="0" w:color="auto"/>
            <w:right w:val="none" w:sz="0" w:space="0" w:color="auto"/>
          </w:divBdr>
          <w:divsChild>
            <w:div w:id="680737744">
              <w:marLeft w:val="0"/>
              <w:marRight w:val="0"/>
              <w:marTop w:val="0"/>
              <w:marBottom w:val="0"/>
              <w:divBdr>
                <w:top w:val="none" w:sz="0" w:space="0" w:color="auto"/>
                <w:left w:val="none" w:sz="0" w:space="0" w:color="auto"/>
                <w:bottom w:val="none" w:sz="0" w:space="0" w:color="auto"/>
                <w:right w:val="none" w:sz="0" w:space="0" w:color="auto"/>
              </w:divBdr>
            </w:div>
          </w:divsChild>
        </w:div>
        <w:div w:id="1095974151">
          <w:marLeft w:val="0"/>
          <w:marRight w:val="0"/>
          <w:marTop w:val="0"/>
          <w:marBottom w:val="0"/>
          <w:divBdr>
            <w:top w:val="none" w:sz="0" w:space="0" w:color="auto"/>
            <w:left w:val="none" w:sz="0" w:space="0" w:color="auto"/>
            <w:bottom w:val="none" w:sz="0" w:space="0" w:color="auto"/>
            <w:right w:val="none" w:sz="0" w:space="0" w:color="auto"/>
          </w:divBdr>
          <w:divsChild>
            <w:div w:id="1730809789">
              <w:marLeft w:val="0"/>
              <w:marRight w:val="0"/>
              <w:marTop w:val="0"/>
              <w:marBottom w:val="0"/>
              <w:divBdr>
                <w:top w:val="none" w:sz="0" w:space="0" w:color="auto"/>
                <w:left w:val="none" w:sz="0" w:space="0" w:color="auto"/>
                <w:bottom w:val="none" w:sz="0" w:space="0" w:color="auto"/>
                <w:right w:val="none" w:sz="0" w:space="0" w:color="auto"/>
              </w:divBdr>
            </w:div>
          </w:divsChild>
        </w:div>
        <w:div w:id="1139223113">
          <w:marLeft w:val="0"/>
          <w:marRight w:val="0"/>
          <w:marTop w:val="0"/>
          <w:marBottom w:val="0"/>
          <w:divBdr>
            <w:top w:val="none" w:sz="0" w:space="0" w:color="auto"/>
            <w:left w:val="none" w:sz="0" w:space="0" w:color="auto"/>
            <w:bottom w:val="none" w:sz="0" w:space="0" w:color="auto"/>
            <w:right w:val="none" w:sz="0" w:space="0" w:color="auto"/>
          </w:divBdr>
          <w:divsChild>
            <w:div w:id="1335839994">
              <w:marLeft w:val="0"/>
              <w:marRight w:val="0"/>
              <w:marTop w:val="0"/>
              <w:marBottom w:val="0"/>
              <w:divBdr>
                <w:top w:val="none" w:sz="0" w:space="0" w:color="auto"/>
                <w:left w:val="none" w:sz="0" w:space="0" w:color="auto"/>
                <w:bottom w:val="none" w:sz="0" w:space="0" w:color="auto"/>
                <w:right w:val="none" w:sz="0" w:space="0" w:color="auto"/>
              </w:divBdr>
            </w:div>
          </w:divsChild>
        </w:div>
        <w:div w:id="1142579414">
          <w:marLeft w:val="0"/>
          <w:marRight w:val="0"/>
          <w:marTop w:val="0"/>
          <w:marBottom w:val="0"/>
          <w:divBdr>
            <w:top w:val="none" w:sz="0" w:space="0" w:color="auto"/>
            <w:left w:val="none" w:sz="0" w:space="0" w:color="auto"/>
            <w:bottom w:val="none" w:sz="0" w:space="0" w:color="auto"/>
            <w:right w:val="none" w:sz="0" w:space="0" w:color="auto"/>
          </w:divBdr>
          <w:divsChild>
            <w:div w:id="1846821531">
              <w:marLeft w:val="0"/>
              <w:marRight w:val="0"/>
              <w:marTop w:val="0"/>
              <w:marBottom w:val="0"/>
              <w:divBdr>
                <w:top w:val="none" w:sz="0" w:space="0" w:color="auto"/>
                <w:left w:val="none" w:sz="0" w:space="0" w:color="auto"/>
                <w:bottom w:val="none" w:sz="0" w:space="0" w:color="auto"/>
                <w:right w:val="none" w:sz="0" w:space="0" w:color="auto"/>
              </w:divBdr>
            </w:div>
          </w:divsChild>
        </w:div>
        <w:div w:id="1178958195">
          <w:marLeft w:val="0"/>
          <w:marRight w:val="0"/>
          <w:marTop w:val="0"/>
          <w:marBottom w:val="0"/>
          <w:divBdr>
            <w:top w:val="none" w:sz="0" w:space="0" w:color="auto"/>
            <w:left w:val="none" w:sz="0" w:space="0" w:color="auto"/>
            <w:bottom w:val="none" w:sz="0" w:space="0" w:color="auto"/>
            <w:right w:val="none" w:sz="0" w:space="0" w:color="auto"/>
          </w:divBdr>
          <w:divsChild>
            <w:div w:id="1356929551">
              <w:marLeft w:val="0"/>
              <w:marRight w:val="0"/>
              <w:marTop w:val="0"/>
              <w:marBottom w:val="0"/>
              <w:divBdr>
                <w:top w:val="none" w:sz="0" w:space="0" w:color="auto"/>
                <w:left w:val="none" w:sz="0" w:space="0" w:color="auto"/>
                <w:bottom w:val="none" w:sz="0" w:space="0" w:color="auto"/>
                <w:right w:val="none" w:sz="0" w:space="0" w:color="auto"/>
              </w:divBdr>
            </w:div>
          </w:divsChild>
        </w:div>
        <w:div w:id="1194153975">
          <w:marLeft w:val="0"/>
          <w:marRight w:val="0"/>
          <w:marTop w:val="0"/>
          <w:marBottom w:val="0"/>
          <w:divBdr>
            <w:top w:val="none" w:sz="0" w:space="0" w:color="auto"/>
            <w:left w:val="none" w:sz="0" w:space="0" w:color="auto"/>
            <w:bottom w:val="none" w:sz="0" w:space="0" w:color="auto"/>
            <w:right w:val="none" w:sz="0" w:space="0" w:color="auto"/>
          </w:divBdr>
          <w:divsChild>
            <w:div w:id="746654189">
              <w:marLeft w:val="0"/>
              <w:marRight w:val="0"/>
              <w:marTop w:val="0"/>
              <w:marBottom w:val="0"/>
              <w:divBdr>
                <w:top w:val="none" w:sz="0" w:space="0" w:color="auto"/>
                <w:left w:val="none" w:sz="0" w:space="0" w:color="auto"/>
                <w:bottom w:val="none" w:sz="0" w:space="0" w:color="auto"/>
                <w:right w:val="none" w:sz="0" w:space="0" w:color="auto"/>
              </w:divBdr>
            </w:div>
          </w:divsChild>
        </w:div>
        <w:div w:id="1208684672">
          <w:marLeft w:val="0"/>
          <w:marRight w:val="0"/>
          <w:marTop w:val="0"/>
          <w:marBottom w:val="0"/>
          <w:divBdr>
            <w:top w:val="none" w:sz="0" w:space="0" w:color="auto"/>
            <w:left w:val="none" w:sz="0" w:space="0" w:color="auto"/>
            <w:bottom w:val="none" w:sz="0" w:space="0" w:color="auto"/>
            <w:right w:val="none" w:sz="0" w:space="0" w:color="auto"/>
          </w:divBdr>
          <w:divsChild>
            <w:div w:id="268123752">
              <w:marLeft w:val="0"/>
              <w:marRight w:val="0"/>
              <w:marTop w:val="0"/>
              <w:marBottom w:val="0"/>
              <w:divBdr>
                <w:top w:val="none" w:sz="0" w:space="0" w:color="auto"/>
                <w:left w:val="none" w:sz="0" w:space="0" w:color="auto"/>
                <w:bottom w:val="none" w:sz="0" w:space="0" w:color="auto"/>
                <w:right w:val="none" w:sz="0" w:space="0" w:color="auto"/>
              </w:divBdr>
            </w:div>
          </w:divsChild>
        </w:div>
        <w:div w:id="1213080173">
          <w:marLeft w:val="0"/>
          <w:marRight w:val="0"/>
          <w:marTop w:val="0"/>
          <w:marBottom w:val="0"/>
          <w:divBdr>
            <w:top w:val="none" w:sz="0" w:space="0" w:color="auto"/>
            <w:left w:val="none" w:sz="0" w:space="0" w:color="auto"/>
            <w:bottom w:val="none" w:sz="0" w:space="0" w:color="auto"/>
            <w:right w:val="none" w:sz="0" w:space="0" w:color="auto"/>
          </w:divBdr>
          <w:divsChild>
            <w:div w:id="1899122395">
              <w:marLeft w:val="0"/>
              <w:marRight w:val="0"/>
              <w:marTop w:val="0"/>
              <w:marBottom w:val="0"/>
              <w:divBdr>
                <w:top w:val="none" w:sz="0" w:space="0" w:color="auto"/>
                <w:left w:val="none" w:sz="0" w:space="0" w:color="auto"/>
                <w:bottom w:val="none" w:sz="0" w:space="0" w:color="auto"/>
                <w:right w:val="none" w:sz="0" w:space="0" w:color="auto"/>
              </w:divBdr>
            </w:div>
          </w:divsChild>
        </w:div>
        <w:div w:id="1260258936">
          <w:marLeft w:val="0"/>
          <w:marRight w:val="0"/>
          <w:marTop w:val="0"/>
          <w:marBottom w:val="0"/>
          <w:divBdr>
            <w:top w:val="none" w:sz="0" w:space="0" w:color="auto"/>
            <w:left w:val="none" w:sz="0" w:space="0" w:color="auto"/>
            <w:bottom w:val="none" w:sz="0" w:space="0" w:color="auto"/>
            <w:right w:val="none" w:sz="0" w:space="0" w:color="auto"/>
          </w:divBdr>
          <w:divsChild>
            <w:div w:id="1924756580">
              <w:marLeft w:val="0"/>
              <w:marRight w:val="0"/>
              <w:marTop w:val="0"/>
              <w:marBottom w:val="0"/>
              <w:divBdr>
                <w:top w:val="none" w:sz="0" w:space="0" w:color="auto"/>
                <w:left w:val="none" w:sz="0" w:space="0" w:color="auto"/>
                <w:bottom w:val="none" w:sz="0" w:space="0" w:color="auto"/>
                <w:right w:val="none" w:sz="0" w:space="0" w:color="auto"/>
              </w:divBdr>
            </w:div>
          </w:divsChild>
        </w:div>
        <w:div w:id="1265846830">
          <w:marLeft w:val="0"/>
          <w:marRight w:val="0"/>
          <w:marTop w:val="0"/>
          <w:marBottom w:val="0"/>
          <w:divBdr>
            <w:top w:val="none" w:sz="0" w:space="0" w:color="auto"/>
            <w:left w:val="none" w:sz="0" w:space="0" w:color="auto"/>
            <w:bottom w:val="none" w:sz="0" w:space="0" w:color="auto"/>
            <w:right w:val="none" w:sz="0" w:space="0" w:color="auto"/>
          </w:divBdr>
          <w:divsChild>
            <w:div w:id="818612447">
              <w:marLeft w:val="0"/>
              <w:marRight w:val="0"/>
              <w:marTop w:val="0"/>
              <w:marBottom w:val="0"/>
              <w:divBdr>
                <w:top w:val="none" w:sz="0" w:space="0" w:color="auto"/>
                <w:left w:val="none" w:sz="0" w:space="0" w:color="auto"/>
                <w:bottom w:val="none" w:sz="0" w:space="0" w:color="auto"/>
                <w:right w:val="none" w:sz="0" w:space="0" w:color="auto"/>
              </w:divBdr>
            </w:div>
          </w:divsChild>
        </w:div>
        <w:div w:id="1283731432">
          <w:marLeft w:val="0"/>
          <w:marRight w:val="0"/>
          <w:marTop w:val="0"/>
          <w:marBottom w:val="0"/>
          <w:divBdr>
            <w:top w:val="none" w:sz="0" w:space="0" w:color="auto"/>
            <w:left w:val="none" w:sz="0" w:space="0" w:color="auto"/>
            <w:bottom w:val="none" w:sz="0" w:space="0" w:color="auto"/>
            <w:right w:val="none" w:sz="0" w:space="0" w:color="auto"/>
          </w:divBdr>
          <w:divsChild>
            <w:div w:id="888999412">
              <w:marLeft w:val="0"/>
              <w:marRight w:val="0"/>
              <w:marTop w:val="0"/>
              <w:marBottom w:val="0"/>
              <w:divBdr>
                <w:top w:val="none" w:sz="0" w:space="0" w:color="auto"/>
                <w:left w:val="none" w:sz="0" w:space="0" w:color="auto"/>
                <w:bottom w:val="none" w:sz="0" w:space="0" w:color="auto"/>
                <w:right w:val="none" w:sz="0" w:space="0" w:color="auto"/>
              </w:divBdr>
            </w:div>
          </w:divsChild>
        </w:div>
        <w:div w:id="1289704413">
          <w:marLeft w:val="0"/>
          <w:marRight w:val="0"/>
          <w:marTop w:val="0"/>
          <w:marBottom w:val="0"/>
          <w:divBdr>
            <w:top w:val="none" w:sz="0" w:space="0" w:color="auto"/>
            <w:left w:val="none" w:sz="0" w:space="0" w:color="auto"/>
            <w:bottom w:val="none" w:sz="0" w:space="0" w:color="auto"/>
            <w:right w:val="none" w:sz="0" w:space="0" w:color="auto"/>
          </w:divBdr>
          <w:divsChild>
            <w:div w:id="950552927">
              <w:marLeft w:val="0"/>
              <w:marRight w:val="0"/>
              <w:marTop w:val="0"/>
              <w:marBottom w:val="0"/>
              <w:divBdr>
                <w:top w:val="none" w:sz="0" w:space="0" w:color="auto"/>
                <w:left w:val="none" w:sz="0" w:space="0" w:color="auto"/>
                <w:bottom w:val="none" w:sz="0" w:space="0" w:color="auto"/>
                <w:right w:val="none" w:sz="0" w:space="0" w:color="auto"/>
              </w:divBdr>
            </w:div>
          </w:divsChild>
        </w:div>
        <w:div w:id="1299801913">
          <w:marLeft w:val="0"/>
          <w:marRight w:val="0"/>
          <w:marTop w:val="0"/>
          <w:marBottom w:val="0"/>
          <w:divBdr>
            <w:top w:val="none" w:sz="0" w:space="0" w:color="auto"/>
            <w:left w:val="none" w:sz="0" w:space="0" w:color="auto"/>
            <w:bottom w:val="none" w:sz="0" w:space="0" w:color="auto"/>
            <w:right w:val="none" w:sz="0" w:space="0" w:color="auto"/>
          </w:divBdr>
          <w:divsChild>
            <w:div w:id="1041706923">
              <w:marLeft w:val="0"/>
              <w:marRight w:val="0"/>
              <w:marTop w:val="0"/>
              <w:marBottom w:val="0"/>
              <w:divBdr>
                <w:top w:val="none" w:sz="0" w:space="0" w:color="auto"/>
                <w:left w:val="none" w:sz="0" w:space="0" w:color="auto"/>
                <w:bottom w:val="none" w:sz="0" w:space="0" w:color="auto"/>
                <w:right w:val="none" w:sz="0" w:space="0" w:color="auto"/>
              </w:divBdr>
            </w:div>
          </w:divsChild>
        </w:div>
        <w:div w:id="1368875239">
          <w:marLeft w:val="0"/>
          <w:marRight w:val="0"/>
          <w:marTop w:val="0"/>
          <w:marBottom w:val="0"/>
          <w:divBdr>
            <w:top w:val="none" w:sz="0" w:space="0" w:color="auto"/>
            <w:left w:val="none" w:sz="0" w:space="0" w:color="auto"/>
            <w:bottom w:val="none" w:sz="0" w:space="0" w:color="auto"/>
            <w:right w:val="none" w:sz="0" w:space="0" w:color="auto"/>
          </w:divBdr>
          <w:divsChild>
            <w:div w:id="170410117">
              <w:marLeft w:val="0"/>
              <w:marRight w:val="0"/>
              <w:marTop w:val="0"/>
              <w:marBottom w:val="0"/>
              <w:divBdr>
                <w:top w:val="none" w:sz="0" w:space="0" w:color="auto"/>
                <w:left w:val="none" w:sz="0" w:space="0" w:color="auto"/>
                <w:bottom w:val="none" w:sz="0" w:space="0" w:color="auto"/>
                <w:right w:val="none" w:sz="0" w:space="0" w:color="auto"/>
              </w:divBdr>
            </w:div>
          </w:divsChild>
        </w:div>
        <w:div w:id="1388147923">
          <w:marLeft w:val="0"/>
          <w:marRight w:val="0"/>
          <w:marTop w:val="0"/>
          <w:marBottom w:val="0"/>
          <w:divBdr>
            <w:top w:val="none" w:sz="0" w:space="0" w:color="auto"/>
            <w:left w:val="none" w:sz="0" w:space="0" w:color="auto"/>
            <w:bottom w:val="none" w:sz="0" w:space="0" w:color="auto"/>
            <w:right w:val="none" w:sz="0" w:space="0" w:color="auto"/>
          </w:divBdr>
          <w:divsChild>
            <w:div w:id="1758942166">
              <w:marLeft w:val="0"/>
              <w:marRight w:val="0"/>
              <w:marTop w:val="0"/>
              <w:marBottom w:val="0"/>
              <w:divBdr>
                <w:top w:val="none" w:sz="0" w:space="0" w:color="auto"/>
                <w:left w:val="none" w:sz="0" w:space="0" w:color="auto"/>
                <w:bottom w:val="none" w:sz="0" w:space="0" w:color="auto"/>
                <w:right w:val="none" w:sz="0" w:space="0" w:color="auto"/>
              </w:divBdr>
            </w:div>
          </w:divsChild>
        </w:div>
        <w:div w:id="1414624165">
          <w:marLeft w:val="0"/>
          <w:marRight w:val="0"/>
          <w:marTop w:val="0"/>
          <w:marBottom w:val="0"/>
          <w:divBdr>
            <w:top w:val="none" w:sz="0" w:space="0" w:color="auto"/>
            <w:left w:val="none" w:sz="0" w:space="0" w:color="auto"/>
            <w:bottom w:val="none" w:sz="0" w:space="0" w:color="auto"/>
            <w:right w:val="none" w:sz="0" w:space="0" w:color="auto"/>
          </w:divBdr>
          <w:divsChild>
            <w:div w:id="589315789">
              <w:marLeft w:val="0"/>
              <w:marRight w:val="0"/>
              <w:marTop w:val="0"/>
              <w:marBottom w:val="0"/>
              <w:divBdr>
                <w:top w:val="none" w:sz="0" w:space="0" w:color="auto"/>
                <w:left w:val="none" w:sz="0" w:space="0" w:color="auto"/>
                <w:bottom w:val="none" w:sz="0" w:space="0" w:color="auto"/>
                <w:right w:val="none" w:sz="0" w:space="0" w:color="auto"/>
              </w:divBdr>
            </w:div>
          </w:divsChild>
        </w:div>
        <w:div w:id="1419476307">
          <w:marLeft w:val="0"/>
          <w:marRight w:val="0"/>
          <w:marTop w:val="0"/>
          <w:marBottom w:val="0"/>
          <w:divBdr>
            <w:top w:val="none" w:sz="0" w:space="0" w:color="auto"/>
            <w:left w:val="none" w:sz="0" w:space="0" w:color="auto"/>
            <w:bottom w:val="none" w:sz="0" w:space="0" w:color="auto"/>
            <w:right w:val="none" w:sz="0" w:space="0" w:color="auto"/>
          </w:divBdr>
          <w:divsChild>
            <w:div w:id="1467356434">
              <w:marLeft w:val="0"/>
              <w:marRight w:val="0"/>
              <w:marTop w:val="0"/>
              <w:marBottom w:val="0"/>
              <w:divBdr>
                <w:top w:val="none" w:sz="0" w:space="0" w:color="auto"/>
                <w:left w:val="none" w:sz="0" w:space="0" w:color="auto"/>
                <w:bottom w:val="none" w:sz="0" w:space="0" w:color="auto"/>
                <w:right w:val="none" w:sz="0" w:space="0" w:color="auto"/>
              </w:divBdr>
            </w:div>
          </w:divsChild>
        </w:div>
        <w:div w:id="1455901971">
          <w:marLeft w:val="0"/>
          <w:marRight w:val="0"/>
          <w:marTop w:val="0"/>
          <w:marBottom w:val="0"/>
          <w:divBdr>
            <w:top w:val="none" w:sz="0" w:space="0" w:color="auto"/>
            <w:left w:val="none" w:sz="0" w:space="0" w:color="auto"/>
            <w:bottom w:val="none" w:sz="0" w:space="0" w:color="auto"/>
            <w:right w:val="none" w:sz="0" w:space="0" w:color="auto"/>
          </w:divBdr>
          <w:divsChild>
            <w:div w:id="1084033577">
              <w:marLeft w:val="0"/>
              <w:marRight w:val="0"/>
              <w:marTop w:val="0"/>
              <w:marBottom w:val="0"/>
              <w:divBdr>
                <w:top w:val="none" w:sz="0" w:space="0" w:color="auto"/>
                <w:left w:val="none" w:sz="0" w:space="0" w:color="auto"/>
                <w:bottom w:val="none" w:sz="0" w:space="0" w:color="auto"/>
                <w:right w:val="none" w:sz="0" w:space="0" w:color="auto"/>
              </w:divBdr>
            </w:div>
          </w:divsChild>
        </w:div>
        <w:div w:id="1523275652">
          <w:marLeft w:val="0"/>
          <w:marRight w:val="0"/>
          <w:marTop w:val="0"/>
          <w:marBottom w:val="0"/>
          <w:divBdr>
            <w:top w:val="none" w:sz="0" w:space="0" w:color="auto"/>
            <w:left w:val="none" w:sz="0" w:space="0" w:color="auto"/>
            <w:bottom w:val="none" w:sz="0" w:space="0" w:color="auto"/>
            <w:right w:val="none" w:sz="0" w:space="0" w:color="auto"/>
          </w:divBdr>
          <w:divsChild>
            <w:div w:id="717970217">
              <w:marLeft w:val="0"/>
              <w:marRight w:val="0"/>
              <w:marTop w:val="0"/>
              <w:marBottom w:val="0"/>
              <w:divBdr>
                <w:top w:val="none" w:sz="0" w:space="0" w:color="auto"/>
                <w:left w:val="none" w:sz="0" w:space="0" w:color="auto"/>
                <w:bottom w:val="none" w:sz="0" w:space="0" w:color="auto"/>
                <w:right w:val="none" w:sz="0" w:space="0" w:color="auto"/>
              </w:divBdr>
            </w:div>
          </w:divsChild>
        </w:div>
        <w:div w:id="1538466381">
          <w:marLeft w:val="0"/>
          <w:marRight w:val="0"/>
          <w:marTop w:val="0"/>
          <w:marBottom w:val="0"/>
          <w:divBdr>
            <w:top w:val="none" w:sz="0" w:space="0" w:color="auto"/>
            <w:left w:val="none" w:sz="0" w:space="0" w:color="auto"/>
            <w:bottom w:val="none" w:sz="0" w:space="0" w:color="auto"/>
            <w:right w:val="none" w:sz="0" w:space="0" w:color="auto"/>
          </w:divBdr>
          <w:divsChild>
            <w:div w:id="337462172">
              <w:marLeft w:val="0"/>
              <w:marRight w:val="0"/>
              <w:marTop w:val="0"/>
              <w:marBottom w:val="0"/>
              <w:divBdr>
                <w:top w:val="none" w:sz="0" w:space="0" w:color="auto"/>
                <w:left w:val="none" w:sz="0" w:space="0" w:color="auto"/>
                <w:bottom w:val="none" w:sz="0" w:space="0" w:color="auto"/>
                <w:right w:val="none" w:sz="0" w:space="0" w:color="auto"/>
              </w:divBdr>
            </w:div>
          </w:divsChild>
        </w:div>
        <w:div w:id="1607736340">
          <w:marLeft w:val="0"/>
          <w:marRight w:val="0"/>
          <w:marTop w:val="0"/>
          <w:marBottom w:val="0"/>
          <w:divBdr>
            <w:top w:val="none" w:sz="0" w:space="0" w:color="auto"/>
            <w:left w:val="none" w:sz="0" w:space="0" w:color="auto"/>
            <w:bottom w:val="none" w:sz="0" w:space="0" w:color="auto"/>
            <w:right w:val="none" w:sz="0" w:space="0" w:color="auto"/>
          </w:divBdr>
          <w:divsChild>
            <w:div w:id="2001500521">
              <w:marLeft w:val="0"/>
              <w:marRight w:val="0"/>
              <w:marTop w:val="0"/>
              <w:marBottom w:val="0"/>
              <w:divBdr>
                <w:top w:val="none" w:sz="0" w:space="0" w:color="auto"/>
                <w:left w:val="none" w:sz="0" w:space="0" w:color="auto"/>
                <w:bottom w:val="none" w:sz="0" w:space="0" w:color="auto"/>
                <w:right w:val="none" w:sz="0" w:space="0" w:color="auto"/>
              </w:divBdr>
            </w:div>
          </w:divsChild>
        </w:div>
        <w:div w:id="1614944594">
          <w:marLeft w:val="0"/>
          <w:marRight w:val="0"/>
          <w:marTop w:val="0"/>
          <w:marBottom w:val="0"/>
          <w:divBdr>
            <w:top w:val="none" w:sz="0" w:space="0" w:color="auto"/>
            <w:left w:val="none" w:sz="0" w:space="0" w:color="auto"/>
            <w:bottom w:val="none" w:sz="0" w:space="0" w:color="auto"/>
            <w:right w:val="none" w:sz="0" w:space="0" w:color="auto"/>
          </w:divBdr>
          <w:divsChild>
            <w:div w:id="173766183">
              <w:marLeft w:val="0"/>
              <w:marRight w:val="0"/>
              <w:marTop w:val="0"/>
              <w:marBottom w:val="0"/>
              <w:divBdr>
                <w:top w:val="none" w:sz="0" w:space="0" w:color="auto"/>
                <w:left w:val="none" w:sz="0" w:space="0" w:color="auto"/>
                <w:bottom w:val="none" w:sz="0" w:space="0" w:color="auto"/>
                <w:right w:val="none" w:sz="0" w:space="0" w:color="auto"/>
              </w:divBdr>
            </w:div>
          </w:divsChild>
        </w:div>
        <w:div w:id="1653482613">
          <w:marLeft w:val="0"/>
          <w:marRight w:val="0"/>
          <w:marTop w:val="0"/>
          <w:marBottom w:val="0"/>
          <w:divBdr>
            <w:top w:val="none" w:sz="0" w:space="0" w:color="auto"/>
            <w:left w:val="none" w:sz="0" w:space="0" w:color="auto"/>
            <w:bottom w:val="none" w:sz="0" w:space="0" w:color="auto"/>
            <w:right w:val="none" w:sz="0" w:space="0" w:color="auto"/>
          </w:divBdr>
          <w:divsChild>
            <w:div w:id="1010136034">
              <w:marLeft w:val="0"/>
              <w:marRight w:val="0"/>
              <w:marTop w:val="0"/>
              <w:marBottom w:val="0"/>
              <w:divBdr>
                <w:top w:val="none" w:sz="0" w:space="0" w:color="auto"/>
                <w:left w:val="none" w:sz="0" w:space="0" w:color="auto"/>
                <w:bottom w:val="none" w:sz="0" w:space="0" w:color="auto"/>
                <w:right w:val="none" w:sz="0" w:space="0" w:color="auto"/>
              </w:divBdr>
            </w:div>
          </w:divsChild>
        </w:div>
        <w:div w:id="1662586690">
          <w:marLeft w:val="0"/>
          <w:marRight w:val="0"/>
          <w:marTop w:val="0"/>
          <w:marBottom w:val="0"/>
          <w:divBdr>
            <w:top w:val="none" w:sz="0" w:space="0" w:color="auto"/>
            <w:left w:val="none" w:sz="0" w:space="0" w:color="auto"/>
            <w:bottom w:val="none" w:sz="0" w:space="0" w:color="auto"/>
            <w:right w:val="none" w:sz="0" w:space="0" w:color="auto"/>
          </w:divBdr>
          <w:divsChild>
            <w:div w:id="160585420">
              <w:marLeft w:val="0"/>
              <w:marRight w:val="0"/>
              <w:marTop w:val="0"/>
              <w:marBottom w:val="0"/>
              <w:divBdr>
                <w:top w:val="none" w:sz="0" w:space="0" w:color="auto"/>
                <w:left w:val="none" w:sz="0" w:space="0" w:color="auto"/>
                <w:bottom w:val="none" w:sz="0" w:space="0" w:color="auto"/>
                <w:right w:val="none" w:sz="0" w:space="0" w:color="auto"/>
              </w:divBdr>
            </w:div>
          </w:divsChild>
        </w:div>
        <w:div w:id="1677922083">
          <w:marLeft w:val="0"/>
          <w:marRight w:val="0"/>
          <w:marTop w:val="0"/>
          <w:marBottom w:val="0"/>
          <w:divBdr>
            <w:top w:val="none" w:sz="0" w:space="0" w:color="auto"/>
            <w:left w:val="none" w:sz="0" w:space="0" w:color="auto"/>
            <w:bottom w:val="none" w:sz="0" w:space="0" w:color="auto"/>
            <w:right w:val="none" w:sz="0" w:space="0" w:color="auto"/>
          </w:divBdr>
          <w:divsChild>
            <w:div w:id="1410234015">
              <w:marLeft w:val="0"/>
              <w:marRight w:val="0"/>
              <w:marTop w:val="0"/>
              <w:marBottom w:val="0"/>
              <w:divBdr>
                <w:top w:val="none" w:sz="0" w:space="0" w:color="auto"/>
                <w:left w:val="none" w:sz="0" w:space="0" w:color="auto"/>
                <w:bottom w:val="none" w:sz="0" w:space="0" w:color="auto"/>
                <w:right w:val="none" w:sz="0" w:space="0" w:color="auto"/>
              </w:divBdr>
            </w:div>
          </w:divsChild>
        </w:div>
        <w:div w:id="1699157236">
          <w:marLeft w:val="0"/>
          <w:marRight w:val="0"/>
          <w:marTop w:val="0"/>
          <w:marBottom w:val="0"/>
          <w:divBdr>
            <w:top w:val="none" w:sz="0" w:space="0" w:color="auto"/>
            <w:left w:val="none" w:sz="0" w:space="0" w:color="auto"/>
            <w:bottom w:val="none" w:sz="0" w:space="0" w:color="auto"/>
            <w:right w:val="none" w:sz="0" w:space="0" w:color="auto"/>
          </w:divBdr>
          <w:divsChild>
            <w:div w:id="166293347">
              <w:marLeft w:val="0"/>
              <w:marRight w:val="0"/>
              <w:marTop w:val="0"/>
              <w:marBottom w:val="0"/>
              <w:divBdr>
                <w:top w:val="none" w:sz="0" w:space="0" w:color="auto"/>
                <w:left w:val="none" w:sz="0" w:space="0" w:color="auto"/>
                <w:bottom w:val="none" w:sz="0" w:space="0" w:color="auto"/>
                <w:right w:val="none" w:sz="0" w:space="0" w:color="auto"/>
              </w:divBdr>
            </w:div>
          </w:divsChild>
        </w:div>
        <w:div w:id="1707100652">
          <w:marLeft w:val="0"/>
          <w:marRight w:val="0"/>
          <w:marTop w:val="0"/>
          <w:marBottom w:val="0"/>
          <w:divBdr>
            <w:top w:val="none" w:sz="0" w:space="0" w:color="auto"/>
            <w:left w:val="none" w:sz="0" w:space="0" w:color="auto"/>
            <w:bottom w:val="none" w:sz="0" w:space="0" w:color="auto"/>
            <w:right w:val="none" w:sz="0" w:space="0" w:color="auto"/>
          </w:divBdr>
          <w:divsChild>
            <w:div w:id="1657027851">
              <w:marLeft w:val="0"/>
              <w:marRight w:val="0"/>
              <w:marTop w:val="0"/>
              <w:marBottom w:val="0"/>
              <w:divBdr>
                <w:top w:val="none" w:sz="0" w:space="0" w:color="auto"/>
                <w:left w:val="none" w:sz="0" w:space="0" w:color="auto"/>
                <w:bottom w:val="none" w:sz="0" w:space="0" w:color="auto"/>
                <w:right w:val="none" w:sz="0" w:space="0" w:color="auto"/>
              </w:divBdr>
            </w:div>
          </w:divsChild>
        </w:div>
        <w:div w:id="1728138528">
          <w:marLeft w:val="0"/>
          <w:marRight w:val="0"/>
          <w:marTop w:val="0"/>
          <w:marBottom w:val="0"/>
          <w:divBdr>
            <w:top w:val="none" w:sz="0" w:space="0" w:color="auto"/>
            <w:left w:val="none" w:sz="0" w:space="0" w:color="auto"/>
            <w:bottom w:val="none" w:sz="0" w:space="0" w:color="auto"/>
            <w:right w:val="none" w:sz="0" w:space="0" w:color="auto"/>
          </w:divBdr>
          <w:divsChild>
            <w:div w:id="183255764">
              <w:marLeft w:val="0"/>
              <w:marRight w:val="0"/>
              <w:marTop w:val="0"/>
              <w:marBottom w:val="0"/>
              <w:divBdr>
                <w:top w:val="none" w:sz="0" w:space="0" w:color="auto"/>
                <w:left w:val="none" w:sz="0" w:space="0" w:color="auto"/>
                <w:bottom w:val="none" w:sz="0" w:space="0" w:color="auto"/>
                <w:right w:val="none" w:sz="0" w:space="0" w:color="auto"/>
              </w:divBdr>
            </w:div>
          </w:divsChild>
        </w:div>
        <w:div w:id="1775905052">
          <w:marLeft w:val="0"/>
          <w:marRight w:val="0"/>
          <w:marTop w:val="0"/>
          <w:marBottom w:val="0"/>
          <w:divBdr>
            <w:top w:val="none" w:sz="0" w:space="0" w:color="auto"/>
            <w:left w:val="none" w:sz="0" w:space="0" w:color="auto"/>
            <w:bottom w:val="none" w:sz="0" w:space="0" w:color="auto"/>
            <w:right w:val="none" w:sz="0" w:space="0" w:color="auto"/>
          </w:divBdr>
          <w:divsChild>
            <w:div w:id="1588340575">
              <w:marLeft w:val="0"/>
              <w:marRight w:val="0"/>
              <w:marTop w:val="0"/>
              <w:marBottom w:val="0"/>
              <w:divBdr>
                <w:top w:val="none" w:sz="0" w:space="0" w:color="auto"/>
                <w:left w:val="none" w:sz="0" w:space="0" w:color="auto"/>
                <w:bottom w:val="none" w:sz="0" w:space="0" w:color="auto"/>
                <w:right w:val="none" w:sz="0" w:space="0" w:color="auto"/>
              </w:divBdr>
            </w:div>
          </w:divsChild>
        </w:div>
        <w:div w:id="1780758749">
          <w:marLeft w:val="0"/>
          <w:marRight w:val="0"/>
          <w:marTop w:val="0"/>
          <w:marBottom w:val="0"/>
          <w:divBdr>
            <w:top w:val="none" w:sz="0" w:space="0" w:color="auto"/>
            <w:left w:val="none" w:sz="0" w:space="0" w:color="auto"/>
            <w:bottom w:val="none" w:sz="0" w:space="0" w:color="auto"/>
            <w:right w:val="none" w:sz="0" w:space="0" w:color="auto"/>
          </w:divBdr>
          <w:divsChild>
            <w:div w:id="635570072">
              <w:marLeft w:val="0"/>
              <w:marRight w:val="0"/>
              <w:marTop w:val="0"/>
              <w:marBottom w:val="0"/>
              <w:divBdr>
                <w:top w:val="none" w:sz="0" w:space="0" w:color="auto"/>
                <w:left w:val="none" w:sz="0" w:space="0" w:color="auto"/>
                <w:bottom w:val="none" w:sz="0" w:space="0" w:color="auto"/>
                <w:right w:val="none" w:sz="0" w:space="0" w:color="auto"/>
              </w:divBdr>
            </w:div>
          </w:divsChild>
        </w:div>
        <w:div w:id="1792478750">
          <w:marLeft w:val="0"/>
          <w:marRight w:val="0"/>
          <w:marTop w:val="0"/>
          <w:marBottom w:val="0"/>
          <w:divBdr>
            <w:top w:val="none" w:sz="0" w:space="0" w:color="auto"/>
            <w:left w:val="none" w:sz="0" w:space="0" w:color="auto"/>
            <w:bottom w:val="none" w:sz="0" w:space="0" w:color="auto"/>
            <w:right w:val="none" w:sz="0" w:space="0" w:color="auto"/>
          </w:divBdr>
          <w:divsChild>
            <w:div w:id="172845169">
              <w:marLeft w:val="0"/>
              <w:marRight w:val="0"/>
              <w:marTop w:val="0"/>
              <w:marBottom w:val="0"/>
              <w:divBdr>
                <w:top w:val="none" w:sz="0" w:space="0" w:color="auto"/>
                <w:left w:val="none" w:sz="0" w:space="0" w:color="auto"/>
                <w:bottom w:val="none" w:sz="0" w:space="0" w:color="auto"/>
                <w:right w:val="none" w:sz="0" w:space="0" w:color="auto"/>
              </w:divBdr>
            </w:div>
          </w:divsChild>
        </w:div>
        <w:div w:id="1793478003">
          <w:marLeft w:val="0"/>
          <w:marRight w:val="0"/>
          <w:marTop w:val="0"/>
          <w:marBottom w:val="0"/>
          <w:divBdr>
            <w:top w:val="none" w:sz="0" w:space="0" w:color="auto"/>
            <w:left w:val="none" w:sz="0" w:space="0" w:color="auto"/>
            <w:bottom w:val="none" w:sz="0" w:space="0" w:color="auto"/>
            <w:right w:val="none" w:sz="0" w:space="0" w:color="auto"/>
          </w:divBdr>
          <w:divsChild>
            <w:div w:id="423066642">
              <w:marLeft w:val="0"/>
              <w:marRight w:val="0"/>
              <w:marTop w:val="0"/>
              <w:marBottom w:val="0"/>
              <w:divBdr>
                <w:top w:val="none" w:sz="0" w:space="0" w:color="auto"/>
                <w:left w:val="none" w:sz="0" w:space="0" w:color="auto"/>
                <w:bottom w:val="none" w:sz="0" w:space="0" w:color="auto"/>
                <w:right w:val="none" w:sz="0" w:space="0" w:color="auto"/>
              </w:divBdr>
            </w:div>
          </w:divsChild>
        </w:div>
        <w:div w:id="1796175881">
          <w:marLeft w:val="0"/>
          <w:marRight w:val="0"/>
          <w:marTop w:val="0"/>
          <w:marBottom w:val="0"/>
          <w:divBdr>
            <w:top w:val="none" w:sz="0" w:space="0" w:color="auto"/>
            <w:left w:val="none" w:sz="0" w:space="0" w:color="auto"/>
            <w:bottom w:val="none" w:sz="0" w:space="0" w:color="auto"/>
            <w:right w:val="none" w:sz="0" w:space="0" w:color="auto"/>
          </w:divBdr>
          <w:divsChild>
            <w:div w:id="427116582">
              <w:marLeft w:val="0"/>
              <w:marRight w:val="0"/>
              <w:marTop w:val="0"/>
              <w:marBottom w:val="0"/>
              <w:divBdr>
                <w:top w:val="none" w:sz="0" w:space="0" w:color="auto"/>
                <w:left w:val="none" w:sz="0" w:space="0" w:color="auto"/>
                <w:bottom w:val="none" w:sz="0" w:space="0" w:color="auto"/>
                <w:right w:val="none" w:sz="0" w:space="0" w:color="auto"/>
              </w:divBdr>
            </w:div>
          </w:divsChild>
        </w:div>
        <w:div w:id="1878659105">
          <w:marLeft w:val="0"/>
          <w:marRight w:val="0"/>
          <w:marTop w:val="0"/>
          <w:marBottom w:val="0"/>
          <w:divBdr>
            <w:top w:val="none" w:sz="0" w:space="0" w:color="auto"/>
            <w:left w:val="none" w:sz="0" w:space="0" w:color="auto"/>
            <w:bottom w:val="none" w:sz="0" w:space="0" w:color="auto"/>
            <w:right w:val="none" w:sz="0" w:space="0" w:color="auto"/>
          </w:divBdr>
          <w:divsChild>
            <w:div w:id="48577409">
              <w:marLeft w:val="0"/>
              <w:marRight w:val="0"/>
              <w:marTop w:val="0"/>
              <w:marBottom w:val="0"/>
              <w:divBdr>
                <w:top w:val="none" w:sz="0" w:space="0" w:color="auto"/>
                <w:left w:val="none" w:sz="0" w:space="0" w:color="auto"/>
                <w:bottom w:val="none" w:sz="0" w:space="0" w:color="auto"/>
                <w:right w:val="none" w:sz="0" w:space="0" w:color="auto"/>
              </w:divBdr>
            </w:div>
          </w:divsChild>
        </w:div>
        <w:div w:id="1883395174">
          <w:marLeft w:val="0"/>
          <w:marRight w:val="0"/>
          <w:marTop w:val="0"/>
          <w:marBottom w:val="0"/>
          <w:divBdr>
            <w:top w:val="none" w:sz="0" w:space="0" w:color="auto"/>
            <w:left w:val="none" w:sz="0" w:space="0" w:color="auto"/>
            <w:bottom w:val="none" w:sz="0" w:space="0" w:color="auto"/>
            <w:right w:val="none" w:sz="0" w:space="0" w:color="auto"/>
          </w:divBdr>
          <w:divsChild>
            <w:div w:id="1080055593">
              <w:marLeft w:val="0"/>
              <w:marRight w:val="0"/>
              <w:marTop w:val="0"/>
              <w:marBottom w:val="0"/>
              <w:divBdr>
                <w:top w:val="none" w:sz="0" w:space="0" w:color="auto"/>
                <w:left w:val="none" w:sz="0" w:space="0" w:color="auto"/>
                <w:bottom w:val="none" w:sz="0" w:space="0" w:color="auto"/>
                <w:right w:val="none" w:sz="0" w:space="0" w:color="auto"/>
              </w:divBdr>
            </w:div>
          </w:divsChild>
        </w:div>
        <w:div w:id="1894924182">
          <w:marLeft w:val="0"/>
          <w:marRight w:val="0"/>
          <w:marTop w:val="0"/>
          <w:marBottom w:val="0"/>
          <w:divBdr>
            <w:top w:val="none" w:sz="0" w:space="0" w:color="auto"/>
            <w:left w:val="none" w:sz="0" w:space="0" w:color="auto"/>
            <w:bottom w:val="none" w:sz="0" w:space="0" w:color="auto"/>
            <w:right w:val="none" w:sz="0" w:space="0" w:color="auto"/>
          </w:divBdr>
          <w:divsChild>
            <w:div w:id="567767448">
              <w:marLeft w:val="0"/>
              <w:marRight w:val="0"/>
              <w:marTop w:val="0"/>
              <w:marBottom w:val="0"/>
              <w:divBdr>
                <w:top w:val="none" w:sz="0" w:space="0" w:color="auto"/>
                <w:left w:val="none" w:sz="0" w:space="0" w:color="auto"/>
                <w:bottom w:val="none" w:sz="0" w:space="0" w:color="auto"/>
                <w:right w:val="none" w:sz="0" w:space="0" w:color="auto"/>
              </w:divBdr>
            </w:div>
          </w:divsChild>
        </w:div>
        <w:div w:id="1897205797">
          <w:marLeft w:val="0"/>
          <w:marRight w:val="0"/>
          <w:marTop w:val="0"/>
          <w:marBottom w:val="0"/>
          <w:divBdr>
            <w:top w:val="none" w:sz="0" w:space="0" w:color="auto"/>
            <w:left w:val="none" w:sz="0" w:space="0" w:color="auto"/>
            <w:bottom w:val="none" w:sz="0" w:space="0" w:color="auto"/>
            <w:right w:val="none" w:sz="0" w:space="0" w:color="auto"/>
          </w:divBdr>
          <w:divsChild>
            <w:div w:id="1448965218">
              <w:marLeft w:val="0"/>
              <w:marRight w:val="0"/>
              <w:marTop w:val="0"/>
              <w:marBottom w:val="0"/>
              <w:divBdr>
                <w:top w:val="none" w:sz="0" w:space="0" w:color="auto"/>
                <w:left w:val="none" w:sz="0" w:space="0" w:color="auto"/>
                <w:bottom w:val="none" w:sz="0" w:space="0" w:color="auto"/>
                <w:right w:val="none" w:sz="0" w:space="0" w:color="auto"/>
              </w:divBdr>
            </w:div>
          </w:divsChild>
        </w:div>
        <w:div w:id="1921939412">
          <w:marLeft w:val="0"/>
          <w:marRight w:val="0"/>
          <w:marTop w:val="0"/>
          <w:marBottom w:val="0"/>
          <w:divBdr>
            <w:top w:val="none" w:sz="0" w:space="0" w:color="auto"/>
            <w:left w:val="none" w:sz="0" w:space="0" w:color="auto"/>
            <w:bottom w:val="none" w:sz="0" w:space="0" w:color="auto"/>
            <w:right w:val="none" w:sz="0" w:space="0" w:color="auto"/>
          </w:divBdr>
          <w:divsChild>
            <w:div w:id="1337001036">
              <w:marLeft w:val="0"/>
              <w:marRight w:val="0"/>
              <w:marTop w:val="0"/>
              <w:marBottom w:val="0"/>
              <w:divBdr>
                <w:top w:val="none" w:sz="0" w:space="0" w:color="auto"/>
                <w:left w:val="none" w:sz="0" w:space="0" w:color="auto"/>
                <w:bottom w:val="none" w:sz="0" w:space="0" w:color="auto"/>
                <w:right w:val="none" w:sz="0" w:space="0" w:color="auto"/>
              </w:divBdr>
            </w:div>
          </w:divsChild>
        </w:div>
        <w:div w:id="1969123886">
          <w:marLeft w:val="0"/>
          <w:marRight w:val="0"/>
          <w:marTop w:val="0"/>
          <w:marBottom w:val="0"/>
          <w:divBdr>
            <w:top w:val="none" w:sz="0" w:space="0" w:color="auto"/>
            <w:left w:val="none" w:sz="0" w:space="0" w:color="auto"/>
            <w:bottom w:val="none" w:sz="0" w:space="0" w:color="auto"/>
            <w:right w:val="none" w:sz="0" w:space="0" w:color="auto"/>
          </w:divBdr>
          <w:divsChild>
            <w:div w:id="1552499910">
              <w:marLeft w:val="0"/>
              <w:marRight w:val="0"/>
              <w:marTop w:val="0"/>
              <w:marBottom w:val="0"/>
              <w:divBdr>
                <w:top w:val="none" w:sz="0" w:space="0" w:color="auto"/>
                <w:left w:val="none" w:sz="0" w:space="0" w:color="auto"/>
                <w:bottom w:val="none" w:sz="0" w:space="0" w:color="auto"/>
                <w:right w:val="none" w:sz="0" w:space="0" w:color="auto"/>
              </w:divBdr>
            </w:div>
          </w:divsChild>
        </w:div>
        <w:div w:id="1976983731">
          <w:marLeft w:val="0"/>
          <w:marRight w:val="0"/>
          <w:marTop w:val="0"/>
          <w:marBottom w:val="0"/>
          <w:divBdr>
            <w:top w:val="none" w:sz="0" w:space="0" w:color="auto"/>
            <w:left w:val="none" w:sz="0" w:space="0" w:color="auto"/>
            <w:bottom w:val="none" w:sz="0" w:space="0" w:color="auto"/>
            <w:right w:val="none" w:sz="0" w:space="0" w:color="auto"/>
          </w:divBdr>
          <w:divsChild>
            <w:div w:id="1986548902">
              <w:marLeft w:val="0"/>
              <w:marRight w:val="0"/>
              <w:marTop w:val="0"/>
              <w:marBottom w:val="0"/>
              <w:divBdr>
                <w:top w:val="none" w:sz="0" w:space="0" w:color="auto"/>
                <w:left w:val="none" w:sz="0" w:space="0" w:color="auto"/>
                <w:bottom w:val="none" w:sz="0" w:space="0" w:color="auto"/>
                <w:right w:val="none" w:sz="0" w:space="0" w:color="auto"/>
              </w:divBdr>
            </w:div>
          </w:divsChild>
        </w:div>
        <w:div w:id="2019431019">
          <w:marLeft w:val="0"/>
          <w:marRight w:val="0"/>
          <w:marTop w:val="0"/>
          <w:marBottom w:val="0"/>
          <w:divBdr>
            <w:top w:val="none" w:sz="0" w:space="0" w:color="auto"/>
            <w:left w:val="none" w:sz="0" w:space="0" w:color="auto"/>
            <w:bottom w:val="none" w:sz="0" w:space="0" w:color="auto"/>
            <w:right w:val="none" w:sz="0" w:space="0" w:color="auto"/>
          </w:divBdr>
          <w:divsChild>
            <w:div w:id="394401667">
              <w:marLeft w:val="0"/>
              <w:marRight w:val="0"/>
              <w:marTop w:val="0"/>
              <w:marBottom w:val="0"/>
              <w:divBdr>
                <w:top w:val="none" w:sz="0" w:space="0" w:color="auto"/>
                <w:left w:val="none" w:sz="0" w:space="0" w:color="auto"/>
                <w:bottom w:val="none" w:sz="0" w:space="0" w:color="auto"/>
                <w:right w:val="none" w:sz="0" w:space="0" w:color="auto"/>
              </w:divBdr>
            </w:div>
          </w:divsChild>
        </w:div>
        <w:div w:id="2053768938">
          <w:marLeft w:val="0"/>
          <w:marRight w:val="0"/>
          <w:marTop w:val="0"/>
          <w:marBottom w:val="0"/>
          <w:divBdr>
            <w:top w:val="none" w:sz="0" w:space="0" w:color="auto"/>
            <w:left w:val="none" w:sz="0" w:space="0" w:color="auto"/>
            <w:bottom w:val="none" w:sz="0" w:space="0" w:color="auto"/>
            <w:right w:val="none" w:sz="0" w:space="0" w:color="auto"/>
          </w:divBdr>
          <w:divsChild>
            <w:div w:id="980577024">
              <w:marLeft w:val="0"/>
              <w:marRight w:val="0"/>
              <w:marTop w:val="0"/>
              <w:marBottom w:val="0"/>
              <w:divBdr>
                <w:top w:val="none" w:sz="0" w:space="0" w:color="auto"/>
                <w:left w:val="none" w:sz="0" w:space="0" w:color="auto"/>
                <w:bottom w:val="none" w:sz="0" w:space="0" w:color="auto"/>
                <w:right w:val="none" w:sz="0" w:space="0" w:color="auto"/>
              </w:divBdr>
            </w:div>
          </w:divsChild>
        </w:div>
        <w:div w:id="2064136884">
          <w:marLeft w:val="0"/>
          <w:marRight w:val="0"/>
          <w:marTop w:val="0"/>
          <w:marBottom w:val="0"/>
          <w:divBdr>
            <w:top w:val="none" w:sz="0" w:space="0" w:color="auto"/>
            <w:left w:val="none" w:sz="0" w:space="0" w:color="auto"/>
            <w:bottom w:val="none" w:sz="0" w:space="0" w:color="auto"/>
            <w:right w:val="none" w:sz="0" w:space="0" w:color="auto"/>
          </w:divBdr>
          <w:divsChild>
            <w:div w:id="1430810595">
              <w:marLeft w:val="0"/>
              <w:marRight w:val="0"/>
              <w:marTop w:val="0"/>
              <w:marBottom w:val="0"/>
              <w:divBdr>
                <w:top w:val="none" w:sz="0" w:space="0" w:color="auto"/>
                <w:left w:val="none" w:sz="0" w:space="0" w:color="auto"/>
                <w:bottom w:val="none" w:sz="0" w:space="0" w:color="auto"/>
                <w:right w:val="none" w:sz="0" w:space="0" w:color="auto"/>
              </w:divBdr>
            </w:div>
          </w:divsChild>
        </w:div>
        <w:div w:id="2070297320">
          <w:marLeft w:val="0"/>
          <w:marRight w:val="0"/>
          <w:marTop w:val="0"/>
          <w:marBottom w:val="0"/>
          <w:divBdr>
            <w:top w:val="none" w:sz="0" w:space="0" w:color="auto"/>
            <w:left w:val="none" w:sz="0" w:space="0" w:color="auto"/>
            <w:bottom w:val="none" w:sz="0" w:space="0" w:color="auto"/>
            <w:right w:val="none" w:sz="0" w:space="0" w:color="auto"/>
          </w:divBdr>
          <w:divsChild>
            <w:div w:id="1451321601">
              <w:marLeft w:val="0"/>
              <w:marRight w:val="0"/>
              <w:marTop w:val="0"/>
              <w:marBottom w:val="0"/>
              <w:divBdr>
                <w:top w:val="none" w:sz="0" w:space="0" w:color="auto"/>
                <w:left w:val="none" w:sz="0" w:space="0" w:color="auto"/>
                <w:bottom w:val="none" w:sz="0" w:space="0" w:color="auto"/>
                <w:right w:val="none" w:sz="0" w:space="0" w:color="auto"/>
              </w:divBdr>
            </w:div>
          </w:divsChild>
        </w:div>
        <w:div w:id="2074162134">
          <w:marLeft w:val="0"/>
          <w:marRight w:val="0"/>
          <w:marTop w:val="0"/>
          <w:marBottom w:val="0"/>
          <w:divBdr>
            <w:top w:val="none" w:sz="0" w:space="0" w:color="auto"/>
            <w:left w:val="none" w:sz="0" w:space="0" w:color="auto"/>
            <w:bottom w:val="none" w:sz="0" w:space="0" w:color="auto"/>
            <w:right w:val="none" w:sz="0" w:space="0" w:color="auto"/>
          </w:divBdr>
          <w:divsChild>
            <w:div w:id="999964653">
              <w:marLeft w:val="0"/>
              <w:marRight w:val="0"/>
              <w:marTop w:val="0"/>
              <w:marBottom w:val="0"/>
              <w:divBdr>
                <w:top w:val="none" w:sz="0" w:space="0" w:color="auto"/>
                <w:left w:val="none" w:sz="0" w:space="0" w:color="auto"/>
                <w:bottom w:val="none" w:sz="0" w:space="0" w:color="auto"/>
                <w:right w:val="none" w:sz="0" w:space="0" w:color="auto"/>
              </w:divBdr>
            </w:div>
          </w:divsChild>
        </w:div>
        <w:div w:id="2085057095">
          <w:marLeft w:val="0"/>
          <w:marRight w:val="0"/>
          <w:marTop w:val="0"/>
          <w:marBottom w:val="0"/>
          <w:divBdr>
            <w:top w:val="none" w:sz="0" w:space="0" w:color="auto"/>
            <w:left w:val="none" w:sz="0" w:space="0" w:color="auto"/>
            <w:bottom w:val="none" w:sz="0" w:space="0" w:color="auto"/>
            <w:right w:val="none" w:sz="0" w:space="0" w:color="auto"/>
          </w:divBdr>
          <w:divsChild>
            <w:div w:id="736707745">
              <w:marLeft w:val="0"/>
              <w:marRight w:val="0"/>
              <w:marTop w:val="0"/>
              <w:marBottom w:val="0"/>
              <w:divBdr>
                <w:top w:val="none" w:sz="0" w:space="0" w:color="auto"/>
                <w:left w:val="none" w:sz="0" w:space="0" w:color="auto"/>
                <w:bottom w:val="none" w:sz="0" w:space="0" w:color="auto"/>
                <w:right w:val="none" w:sz="0" w:space="0" w:color="auto"/>
              </w:divBdr>
            </w:div>
          </w:divsChild>
        </w:div>
        <w:div w:id="2094817704">
          <w:marLeft w:val="0"/>
          <w:marRight w:val="0"/>
          <w:marTop w:val="0"/>
          <w:marBottom w:val="0"/>
          <w:divBdr>
            <w:top w:val="none" w:sz="0" w:space="0" w:color="auto"/>
            <w:left w:val="none" w:sz="0" w:space="0" w:color="auto"/>
            <w:bottom w:val="none" w:sz="0" w:space="0" w:color="auto"/>
            <w:right w:val="none" w:sz="0" w:space="0" w:color="auto"/>
          </w:divBdr>
          <w:divsChild>
            <w:div w:id="1837256859">
              <w:marLeft w:val="0"/>
              <w:marRight w:val="0"/>
              <w:marTop w:val="0"/>
              <w:marBottom w:val="0"/>
              <w:divBdr>
                <w:top w:val="none" w:sz="0" w:space="0" w:color="auto"/>
                <w:left w:val="none" w:sz="0" w:space="0" w:color="auto"/>
                <w:bottom w:val="none" w:sz="0" w:space="0" w:color="auto"/>
                <w:right w:val="none" w:sz="0" w:space="0" w:color="auto"/>
              </w:divBdr>
            </w:div>
          </w:divsChild>
        </w:div>
        <w:div w:id="2109814271">
          <w:marLeft w:val="0"/>
          <w:marRight w:val="0"/>
          <w:marTop w:val="0"/>
          <w:marBottom w:val="0"/>
          <w:divBdr>
            <w:top w:val="none" w:sz="0" w:space="0" w:color="auto"/>
            <w:left w:val="none" w:sz="0" w:space="0" w:color="auto"/>
            <w:bottom w:val="none" w:sz="0" w:space="0" w:color="auto"/>
            <w:right w:val="none" w:sz="0" w:space="0" w:color="auto"/>
          </w:divBdr>
          <w:divsChild>
            <w:div w:id="1064329843">
              <w:marLeft w:val="0"/>
              <w:marRight w:val="0"/>
              <w:marTop w:val="0"/>
              <w:marBottom w:val="0"/>
              <w:divBdr>
                <w:top w:val="none" w:sz="0" w:space="0" w:color="auto"/>
                <w:left w:val="none" w:sz="0" w:space="0" w:color="auto"/>
                <w:bottom w:val="none" w:sz="0" w:space="0" w:color="auto"/>
                <w:right w:val="none" w:sz="0" w:space="0" w:color="auto"/>
              </w:divBdr>
            </w:div>
          </w:divsChild>
        </w:div>
        <w:div w:id="2118132234">
          <w:marLeft w:val="0"/>
          <w:marRight w:val="0"/>
          <w:marTop w:val="0"/>
          <w:marBottom w:val="0"/>
          <w:divBdr>
            <w:top w:val="none" w:sz="0" w:space="0" w:color="auto"/>
            <w:left w:val="none" w:sz="0" w:space="0" w:color="auto"/>
            <w:bottom w:val="none" w:sz="0" w:space="0" w:color="auto"/>
            <w:right w:val="none" w:sz="0" w:space="0" w:color="auto"/>
          </w:divBdr>
          <w:divsChild>
            <w:div w:id="1861624781">
              <w:marLeft w:val="0"/>
              <w:marRight w:val="0"/>
              <w:marTop w:val="0"/>
              <w:marBottom w:val="0"/>
              <w:divBdr>
                <w:top w:val="none" w:sz="0" w:space="0" w:color="auto"/>
                <w:left w:val="none" w:sz="0" w:space="0" w:color="auto"/>
                <w:bottom w:val="none" w:sz="0" w:space="0" w:color="auto"/>
                <w:right w:val="none" w:sz="0" w:space="0" w:color="auto"/>
              </w:divBdr>
            </w:div>
          </w:divsChild>
        </w:div>
        <w:div w:id="2122264243">
          <w:marLeft w:val="0"/>
          <w:marRight w:val="0"/>
          <w:marTop w:val="0"/>
          <w:marBottom w:val="0"/>
          <w:divBdr>
            <w:top w:val="none" w:sz="0" w:space="0" w:color="auto"/>
            <w:left w:val="none" w:sz="0" w:space="0" w:color="auto"/>
            <w:bottom w:val="none" w:sz="0" w:space="0" w:color="auto"/>
            <w:right w:val="none" w:sz="0" w:space="0" w:color="auto"/>
          </w:divBdr>
          <w:divsChild>
            <w:div w:id="14703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2708">
      <w:bodyDiv w:val="1"/>
      <w:marLeft w:val="0"/>
      <w:marRight w:val="0"/>
      <w:marTop w:val="0"/>
      <w:marBottom w:val="0"/>
      <w:divBdr>
        <w:top w:val="none" w:sz="0" w:space="0" w:color="auto"/>
        <w:left w:val="none" w:sz="0" w:space="0" w:color="auto"/>
        <w:bottom w:val="none" w:sz="0" w:space="0" w:color="auto"/>
        <w:right w:val="none" w:sz="0" w:space="0" w:color="auto"/>
      </w:divBdr>
    </w:div>
    <w:div w:id="1738356766">
      <w:bodyDiv w:val="1"/>
      <w:marLeft w:val="0"/>
      <w:marRight w:val="0"/>
      <w:marTop w:val="0"/>
      <w:marBottom w:val="0"/>
      <w:divBdr>
        <w:top w:val="none" w:sz="0" w:space="0" w:color="auto"/>
        <w:left w:val="none" w:sz="0" w:space="0" w:color="auto"/>
        <w:bottom w:val="none" w:sz="0" w:space="0" w:color="auto"/>
        <w:right w:val="none" w:sz="0" w:space="0" w:color="auto"/>
      </w:divBdr>
    </w:div>
    <w:div w:id="1813906759">
      <w:bodyDiv w:val="1"/>
      <w:marLeft w:val="0"/>
      <w:marRight w:val="0"/>
      <w:marTop w:val="0"/>
      <w:marBottom w:val="0"/>
      <w:divBdr>
        <w:top w:val="none" w:sz="0" w:space="0" w:color="auto"/>
        <w:left w:val="none" w:sz="0" w:space="0" w:color="auto"/>
        <w:bottom w:val="none" w:sz="0" w:space="0" w:color="auto"/>
        <w:right w:val="none" w:sz="0" w:space="0" w:color="auto"/>
      </w:divBdr>
    </w:div>
    <w:div w:id="1822698300">
      <w:bodyDiv w:val="1"/>
      <w:marLeft w:val="0"/>
      <w:marRight w:val="0"/>
      <w:marTop w:val="0"/>
      <w:marBottom w:val="0"/>
      <w:divBdr>
        <w:top w:val="none" w:sz="0" w:space="0" w:color="auto"/>
        <w:left w:val="none" w:sz="0" w:space="0" w:color="auto"/>
        <w:bottom w:val="none" w:sz="0" w:space="0" w:color="auto"/>
        <w:right w:val="none" w:sz="0" w:space="0" w:color="auto"/>
      </w:divBdr>
    </w:div>
    <w:div w:id="1927883770">
      <w:bodyDiv w:val="1"/>
      <w:marLeft w:val="0"/>
      <w:marRight w:val="0"/>
      <w:marTop w:val="0"/>
      <w:marBottom w:val="0"/>
      <w:divBdr>
        <w:top w:val="none" w:sz="0" w:space="0" w:color="auto"/>
        <w:left w:val="none" w:sz="0" w:space="0" w:color="auto"/>
        <w:bottom w:val="none" w:sz="0" w:space="0" w:color="auto"/>
        <w:right w:val="none" w:sz="0" w:space="0" w:color="auto"/>
      </w:divBdr>
    </w:div>
    <w:div w:id="1938638625">
      <w:bodyDiv w:val="1"/>
      <w:marLeft w:val="0"/>
      <w:marRight w:val="0"/>
      <w:marTop w:val="0"/>
      <w:marBottom w:val="0"/>
      <w:divBdr>
        <w:top w:val="none" w:sz="0" w:space="0" w:color="auto"/>
        <w:left w:val="none" w:sz="0" w:space="0" w:color="auto"/>
        <w:bottom w:val="none" w:sz="0" w:space="0" w:color="auto"/>
        <w:right w:val="none" w:sz="0" w:space="0" w:color="auto"/>
      </w:divBdr>
    </w:div>
    <w:div w:id="1940604025">
      <w:bodyDiv w:val="1"/>
      <w:marLeft w:val="0"/>
      <w:marRight w:val="0"/>
      <w:marTop w:val="0"/>
      <w:marBottom w:val="0"/>
      <w:divBdr>
        <w:top w:val="none" w:sz="0" w:space="0" w:color="auto"/>
        <w:left w:val="none" w:sz="0" w:space="0" w:color="auto"/>
        <w:bottom w:val="none" w:sz="0" w:space="0" w:color="auto"/>
        <w:right w:val="none" w:sz="0" w:space="0" w:color="auto"/>
      </w:divBdr>
    </w:div>
    <w:div w:id="2038190871">
      <w:bodyDiv w:val="1"/>
      <w:marLeft w:val="0"/>
      <w:marRight w:val="0"/>
      <w:marTop w:val="0"/>
      <w:marBottom w:val="0"/>
      <w:divBdr>
        <w:top w:val="none" w:sz="0" w:space="0" w:color="auto"/>
        <w:left w:val="none" w:sz="0" w:space="0" w:color="auto"/>
        <w:bottom w:val="none" w:sz="0" w:space="0" w:color="auto"/>
        <w:right w:val="none" w:sz="0" w:space="0" w:color="auto"/>
      </w:divBdr>
    </w:div>
    <w:div w:id="2048094864">
      <w:bodyDiv w:val="1"/>
      <w:marLeft w:val="0"/>
      <w:marRight w:val="0"/>
      <w:marTop w:val="0"/>
      <w:marBottom w:val="0"/>
      <w:divBdr>
        <w:top w:val="none" w:sz="0" w:space="0" w:color="auto"/>
        <w:left w:val="none" w:sz="0" w:space="0" w:color="auto"/>
        <w:bottom w:val="none" w:sz="0" w:space="0" w:color="auto"/>
        <w:right w:val="none" w:sz="0" w:space="0" w:color="auto"/>
      </w:divBdr>
    </w:div>
    <w:div w:id="2102486042">
      <w:bodyDiv w:val="1"/>
      <w:marLeft w:val="0"/>
      <w:marRight w:val="0"/>
      <w:marTop w:val="0"/>
      <w:marBottom w:val="0"/>
      <w:divBdr>
        <w:top w:val="none" w:sz="0" w:space="0" w:color="auto"/>
        <w:left w:val="none" w:sz="0" w:space="0" w:color="auto"/>
        <w:bottom w:val="none" w:sz="0" w:space="0" w:color="auto"/>
        <w:right w:val="none" w:sz="0" w:space="0" w:color="auto"/>
      </w:divBdr>
    </w:div>
    <w:div w:id="21172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eader" Target="header5.xml"/><Relationship Id="rId21" Type="http://schemas.openxmlformats.org/officeDocument/2006/relationships/image" Target="media/image10.emf"/><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emf"/><Relationship Id="rId32" Type="http://schemas.openxmlformats.org/officeDocument/2006/relationships/header" Target="header2.xml"/><Relationship Id="rId37" Type="http://schemas.openxmlformats.org/officeDocument/2006/relationships/image" Target="media/image21.png"/><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header" Target="header1.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png"/><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ess@bluebirdconsultants.com.au" TargetMode="Externa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oter" Target="footer1.xm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intrac.org/wpcms/wp-content/uploads/2017/01/Qualitative-comparative-analysi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0.jpg"/></Relationships>
</file>

<file path=word/_rels/header4.xml.rels><?xml version="1.0" encoding="UTF-8" standalone="yes"?>
<Relationships xmlns="http://schemas.openxmlformats.org/package/2006/relationships"><Relationship Id="rId1" Type="http://schemas.openxmlformats.org/officeDocument/2006/relationships/image" Target="media/image20.jpg"/></Relationships>
</file>

<file path=word/_rels/header5.xml.rels><?xml version="1.0" encoding="UTF-8" standalone="yes"?>
<Relationships xmlns="http://schemas.openxmlformats.org/package/2006/relationships"><Relationship Id="rId1" Type="http://schemas.openxmlformats.org/officeDocument/2006/relationships/image" Target="media/image20.jpg"/></Relationships>
</file>

<file path=word/_rels/header6.xml.rels><?xml version="1.0" encoding="UTF-8" standalone="yes"?>
<Relationships xmlns="http://schemas.openxmlformats.org/package/2006/relationships"><Relationship Id="rId1" Type="http://schemas.openxmlformats.org/officeDocument/2006/relationships/image" Target="media/image20.jpg"/></Relationships>
</file>

<file path=word/_rels/header7.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7794E7FDC0E4689CEAB76BE4E7972" ma:contentTypeVersion="19" ma:contentTypeDescription="Create a new document." ma:contentTypeScope="" ma:versionID="caa6b93730f0690b2c4065e91a1cb1fa">
  <xsd:schema xmlns:xsd="http://www.w3.org/2001/XMLSchema" xmlns:xs="http://www.w3.org/2001/XMLSchema" xmlns:p="http://schemas.microsoft.com/office/2006/metadata/properties" xmlns:ns2="327514c8-5d8d-494b-90f4-0239e8cc253f" xmlns:ns3="892cbe4c-3b8f-4391-9d4c-6a30569ba9ba" targetNamespace="http://schemas.microsoft.com/office/2006/metadata/properties" ma:root="true" ma:fieldsID="0abf392661812e69726edbc4b3c89ddd" ns2:_="" ns3:_="">
    <xsd:import namespace="327514c8-5d8d-494b-90f4-0239e8cc253f"/>
    <xsd:import namespace="892cbe4c-3b8f-4391-9d4c-6a30569ba9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514c8-5d8d-494b-90f4-0239e8cc2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cbe4c-3b8f-4391-9d4c-6a30569ba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223475-b69c-47d1-82d7-7c45061902f9}" ma:internalName="TaxCatchAll" ma:showField="CatchAllData" ma:web="892cbe4c-3b8f-4391-9d4c-6a30569ba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7514c8-5d8d-494b-90f4-0239e8cc253f">
      <Terms xmlns="http://schemas.microsoft.com/office/infopath/2007/PartnerControls"/>
    </lcf76f155ced4ddcb4097134ff3c332f>
    <TaxCatchAll xmlns="892cbe4c-3b8f-4391-9d4c-6a30569ba9ba" xsi:nil="true"/>
  </documentManagement>
</p:properties>
</file>

<file path=customXml/itemProps1.xml><?xml version="1.0" encoding="utf-8"?>
<ds:datastoreItem xmlns:ds="http://schemas.openxmlformats.org/officeDocument/2006/customXml" ds:itemID="{B65A5241-E1D1-4B07-8E58-55E73E7A8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514c8-5d8d-494b-90f4-0239e8cc253f"/>
    <ds:schemaRef ds:uri="892cbe4c-3b8f-4391-9d4c-6a30569ba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90469-0576-403C-B67B-4EA1DB67BB81}">
  <ds:schemaRefs>
    <ds:schemaRef ds:uri="http://schemas.microsoft.com/sharepoint/v3/contenttype/forms"/>
  </ds:schemaRefs>
</ds:datastoreItem>
</file>

<file path=customXml/itemProps3.xml><?xml version="1.0" encoding="utf-8"?>
<ds:datastoreItem xmlns:ds="http://schemas.openxmlformats.org/officeDocument/2006/customXml" ds:itemID="{164DEA56-C398-477F-BD0A-A179D669FE0D}">
  <ds:schemaRefs>
    <ds:schemaRef ds:uri="http://schemas.openxmlformats.org/officeDocument/2006/bibliography"/>
  </ds:schemaRefs>
</ds:datastoreItem>
</file>

<file path=customXml/itemProps4.xml><?xml version="1.0" encoding="utf-8"?>
<ds:datastoreItem xmlns:ds="http://schemas.openxmlformats.org/officeDocument/2006/customXml" ds:itemID="{C81A2373-CBD6-4BE6-ACCC-AE5CAEED0690}">
  <ds:schemaRefs>
    <ds:schemaRef ds:uri="http://schemas.microsoft.com/office/2006/documentManagement/types"/>
    <ds:schemaRef ds:uri="http://purl.org/dc/dcmitype/"/>
    <ds:schemaRef ds:uri="http://schemas.microsoft.com/office/2006/metadata/properties"/>
    <ds:schemaRef ds:uri="327514c8-5d8d-494b-90f4-0239e8cc253f"/>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892cbe4c-3b8f-4391-9d4c-6a30569ba9ba"/>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56</Pages>
  <Words>17022</Words>
  <Characters>95228</Characters>
  <Application>Microsoft Office Word</Application>
  <DocSecurity>0</DocSecurity>
  <Lines>793</Lines>
  <Paragraphs>224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quality and use of DFAT evaluations:2024-2025</dc:title>
  <dc:subject/>
  <dc:creator>Bluebird</dc:creator>
  <cp:keywords>[SEC=OFFICIAL]</cp:keywords>
  <cp:revision>8</cp:revision>
  <cp:lastPrinted>2026-04-15T03:23:00Z</cp:lastPrinted>
  <dcterms:created xsi:type="dcterms:W3CDTF">2026-04-14T05:30:00Z</dcterms:created>
  <dcterms:modified xsi:type="dcterms:W3CDTF">2026-04-15T03:50:00Z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v=2022.1;a=SHA256;h=E95B59C05361F4AA02B30370F54D960CDC60C8926DE75D866583A322C7D89611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2023-06-28T01:36:50Z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22D6CF8EFD4A5F7E769522E444C5C3F46D6B7540</vt:lpwstr>
  </property>
  <property fmtid="{D5CDD505-2E9C-101B-9397-08002B2CF9AE}" pid="14" name="PM_DisplayValueSecClassificationWithQualifier">
    <vt:lpwstr>OFFICIAL</vt:lpwstr>
  </property>
  <property fmtid="{D5CDD505-2E9C-101B-9397-08002B2CF9AE}" pid="15" name="PM_Originating_FileId">
    <vt:lpwstr>D16332676CDD4837B53F093369D1F97A</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F7A5AB097F8B49782FC759C1F63A1A5E44C394C4823D092C182D111DA906CE93</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76697FE5B9D87F0D2E3EFECA1C6CCF18</vt:lpwstr>
  </property>
  <property fmtid="{D5CDD505-2E9C-101B-9397-08002B2CF9AE}" pid="25" name="PM_Hash_Salt">
    <vt:lpwstr>3D2CDCFA991990E24010B8E471510ADF</vt:lpwstr>
  </property>
  <property fmtid="{D5CDD505-2E9C-101B-9397-08002B2CF9AE}" pid="26" name="PM_Hash_SHA1">
    <vt:lpwstr>BEEE9A065EF991449C7E41C603ED3FE97E5E8623</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ediaServiceImageTags">
    <vt:lpwstr/>
  </property>
  <property fmtid="{D5CDD505-2E9C-101B-9397-08002B2CF9AE}" pid="30" name="GrammarlyDocumentId">
    <vt:lpwstr>bab5aaed-df2b-4df0-a0d6-18f851bf2538</vt:lpwstr>
  </property>
  <property fmtid="{D5CDD505-2E9C-101B-9397-08002B2CF9AE}" pid="31" name="PM_Expires">
    <vt:lpwstr/>
  </property>
  <property fmtid="{D5CDD505-2E9C-101B-9397-08002B2CF9AE}" pid="32" name="PM_DownTo">
    <vt:lpwstr/>
  </property>
  <property fmtid="{D5CDD505-2E9C-101B-9397-08002B2CF9AE}" pid="33" name="ClassificationContentMarkingHeaderShapeIds">
    <vt:lpwstr>39aeb813,40abec04,53bbccde,1fa4da49,48a2f717,340d5586,7f80243e</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3358773b,cbad9c7,71bd020b</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y fmtid="{D5CDD505-2E9C-101B-9397-08002B2CF9AE}" pid="39" name="ContentTypeId">
    <vt:lpwstr>0x01010057D7794E7FDC0E4689CEAB76BE4E7972</vt:lpwstr>
  </property>
</Properties>
</file>