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AE030" w14:textId="77777777" w:rsidR="006F771A" w:rsidRDefault="006F771A" w:rsidP="1AFEDA2C">
      <w:pPr>
        <w:pBdr>
          <w:bottom w:val="single" w:sz="4" w:space="1" w:color="auto"/>
        </w:pBdr>
        <w:rPr>
          <w:b/>
          <w:bCs/>
        </w:rPr>
      </w:pPr>
    </w:p>
    <w:p w14:paraId="36574E6E" w14:textId="77777777" w:rsidR="00182F3A" w:rsidRPr="00A76892" w:rsidRDefault="000D2590" w:rsidP="00A76892">
      <w:pPr>
        <w:pStyle w:val="Heading1"/>
      </w:pPr>
      <w:r w:rsidRPr="00A76892">
        <w:t xml:space="preserve">DFAT management response to the PLF review </w:t>
      </w:r>
    </w:p>
    <w:p w14:paraId="4E68A641" w14:textId="77777777" w:rsidR="00182F3A" w:rsidRPr="0009169A" w:rsidRDefault="00182F3A" w:rsidP="00182F3A">
      <w:pPr>
        <w:rPr>
          <w:rFonts w:cstheme="minorHAnsi"/>
        </w:rPr>
      </w:pPr>
      <w:r w:rsidRPr="0009169A">
        <w:rPr>
          <w:rFonts w:cstheme="minorHAnsi"/>
        </w:rPr>
        <w:t xml:space="preserve">DFAT welcomes the analysis and findings </w:t>
      </w:r>
      <w:r w:rsidR="00771525">
        <w:rPr>
          <w:rFonts w:cstheme="minorHAnsi"/>
        </w:rPr>
        <w:t>in</w:t>
      </w:r>
      <w:r w:rsidRPr="0009169A">
        <w:rPr>
          <w:rFonts w:cstheme="minorHAnsi"/>
        </w:rPr>
        <w:t xml:space="preserve"> the Pacific Labour Facility (PLF) review</w:t>
      </w:r>
      <w:r w:rsidR="00B40467">
        <w:rPr>
          <w:rFonts w:cstheme="minorHAnsi"/>
        </w:rPr>
        <w:t>.</w:t>
      </w:r>
    </w:p>
    <w:p w14:paraId="1FBEF2B8" w14:textId="77777777" w:rsidR="00262709" w:rsidRDefault="00A40731" w:rsidP="00CF1E5A">
      <w:pPr>
        <w:spacing w:before="60" w:after="60" w:line="260" w:lineRule="atLeast"/>
        <w:rPr>
          <w:rFonts w:cstheme="minorHAnsi"/>
        </w:rPr>
      </w:pPr>
      <w:bookmarkStart w:id="0" w:name="_Hlk66885009"/>
      <w:r>
        <w:rPr>
          <w:rFonts w:cstheme="minorHAnsi"/>
        </w:rPr>
        <w:t>The Pacific Labour Scheme</w:t>
      </w:r>
      <w:r w:rsidR="00771525">
        <w:rPr>
          <w:rFonts w:cstheme="minorHAnsi"/>
        </w:rPr>
        <w:t xml:space="preserve"> (PLS) </w:t>
      </w:r>
      <w:r>
        <w:rPr>
          <w:rFonts w:cstheme="minorHAnsi"/>
        </w:rPr>
        <w:t xml:space="preserve">commenced in </w:t>
      </w:r>
      <w:r w:rsidR="00262709">
        <w:rPr>
          <w:rFonts w:cstheme="minorHAnsi"/>
        </w:rPr>
        <w:t>July 2018 f</w:t>
      </w:r>
      <w:r w:rsidRPr="00042EA7">
        <w:rPr>
          <w:rFonts w:cstheme="minorHAnsi"/>
        </w:rPr>
        <w:t>ollowing a successful pilot program in northern Australia</w:t>
      </w:r>
      <w:r w:rsidR="00262709">
        <w:rPr>
          <w:rFonts w:cstheme="minorHAnsi"/>
        </w:rPr>
        <w:t xml:space="preserve"> and the </w:t>
      </w:r>
      <w:r w:rsidRPr="00042EA7">
        <w:rPr>
          <w:rFonts w:cstheme="minorHAnsi"/>
        </w:rPr>
        <w:t xml:space="preserve">success of the Seasonal Worker Programme. </w:t>
      </w:r>
      <w:r w:rsidR="00262709" w:rsidRPr="00B40467">
        <w:rPr>
          <w:rFonts w:cstheme="minorHAnsi"/>
          <w:bCs/>
        </w:rPr>
        <w:t>The original design of the program was for 10 years</w:t>
      </w:r>
      <w:r w:rsidR="00262709">
        <w:rPr>
          <w:rFonts w:cstheme="minorHAnsi"/>
          <w:bCs/>
        </w:rPr>
        <w:t xml:space="preserve"> (structured as initial 5 years, with an option to extend for a second 5 years period in the design)</w:t>
      </w:r>
      <w:r w:rsidR="00262709" w:rsidRPr="00B40467">
        <w:rPr>
          <w:rFonts w:cstheme="minorHAnsi"/>
          <w:bCs/>
        </w:rPr>
        <w:t>.</w:t>
      </w:r>
      <w:r w:rsidR="00262709">
        <w:rPr>
          <w:rFonts w:cstheme="minorHAnsi"/>
          <w:bCs/>
        </w:rPr>
        <w:t xml:space="preserve"> </w:t>
      </w:r>
      <w:r w:rsidR="00042EA7">
        <w:rPr>
          <w:rFonts w:cstheme="minorHAnsi"/>
        </w:rPr>
        <w:t xml:space="preserve">The Pacific Labour Facility </w:t>
      </w:r>
      <w:r w:rsidR="00B40467">
        <w:rPr>
          <w:rFonts w:cstheme="minorHAnsi"/>
        </w:rPr>
        <w:t>(PLF)</w:t>
      </w:r>
      <w:r w:rsidR="00415749">
        <w:rPr>
          <w:rFonts w:cstheme="minorHAnsi"/>
        </w:rPr>
        <w:t xml:space="preserve">, which </w:t>
      </w:r>
      <w:r w:rsidR="00042EA7">
        <w:rPr>
          <w:rFonts w:cstheme="minorHAnsi"/>
        </w:rPr>
        <w:t>started in October 2018</w:t>
      </w:r>
      <w:r w:rsidR="00415749">
        <w:rPr>
          <w:rFonts w:cstheme="minorHAnsi"/>
        </w:rPr>
        <w:t xml:space="preserve">, delivers key elements of </w:t>
      </w:r>
      <w:r w:rsidR="00B40467">
        <w:rPr>
          <w:rFonts w:cstheme="minorHAnsi"/>
        </w:rPr>
        <w:t>the</w:t>
      </w:r>
      <w:r w:rsidR="00042EA7">
        <w:rPr>
          <w:rFonts w:cstheme="minorHAnsi"/>
        </w:rPr>
        <w:t xml:space="preserve"> PLS on DFAT’s behalf</w:t>
      </w:r>
      <w:r w:rsidR="00262709">
        <w:rPr>
          <w:rFonts w:cstheme="minorHAnsi"/>
        </w:rPr>
        <w:t>.</w:t>
      </w:r>
    </w:p>
    <w:p w14:paraId="7B722DEB" w14:textId="77777777" w:rsidR="00415749" w:rsidRDefault="005634D3" w:rsidP="005634D3">
      <w:pPr>
        <w:spacing w:before="60" w:after="60" w:line="260" w:lineRule="atLeast"/>
        <w:rPr>
          <w:rFonts w:cstheme="minorHAnsi"/>
        </w:rPr>
      </w:pPr>
      <w:r>
        <w:rPr>
          <w:rFonts w:cstheme="minorHAnsi"/>
        </w:rPr>
        <w:t xml:space="preserve">The PLS is a critical part of Australia’s step-up in the Pacific and Timor-Leste and </w:t>
      </w:r>
      <w:r w:rsidR="00430E18">
        <w:rPr>
          <w:rFonts w:cstheme="minorHAnsi"/>
        </w:rPr>
        <w:t xml:space="preserve">remains </w:t>
      </w:r>
      <w:r>
        <w:rPr>
          <w:rFonts w:cstheme="minorHAnsi"/>
        </w:rPr>
        <w:t xml:space="preserve">highly valued by Pacific countries. The PLF </w:t>
      </w:r>
      <w:r w:rsidR="00430E18">
        <w:rPr>
          <w:rFonts w:cstheme="minorHAnsi"/>
        </w:rPr>
        <w:t xml:space="preserve">has staff embedded in the labour sending units in 8 Pacific countries, and most of these staff are Pacific Islanders.  </w:t>
      </w:r>
      <w:r w:rsidR="001F4874">
        <w:rPr>
          <w:rFonts w:cstheme="minorHAnsi"/>
        </w:rPr>
        <w:t>Before COVID-19 travel restrictions, a</w:t>
      </w:r>
      <w:r w:rsidR="00430E18">
        <w:rPr>
          <w:rFonts w:cstheme="minorHAnsi"/>
        </w:rPr>
        <w:t>lmost 1200 PLS workers ha</w:t>
      </w:r>
      <w:r w:rsidR="00415749">
        <w:rPr>
          <w:rFonts w:cstheme="minorHAnsi"/>
        </w:rPr>
        <w:t>d</w:t>
      </w:r>
      <w:r w:rsidR="00430E18">
        <w:rPr>
          <w:rFonts w:cstheme="minorHAnsi"/>
        </w:rPr>
        <w:t xml:space="preserve"> come to </w:t>
      </w:r>
      <w:r w:rsidR="004403D6">
        <w:rPr>
          <w:rFonts w:cstheme="minorHAnsi"/>
        </w:rPr>
        <w:t xml:space="preserve">Australia to work in rural and regional areas where there are workforce shortages. </w:t>
      </w:r>
      <w:r w:rsidR="00606E25">
        <w:rPr>
          <w:rFonts w:cstheme="minorHAnsi"/>
        </w:rPr>
        <w:t>Throughout the COVID-19 pandemic, the PLF team has provided welfare support to workers and employers, which has been critical while workers have not been able to fly home due</w:t>
      </w:r>
      <w:r w:rsidR="001F4874">
        <w:rPr>
          <w:rFonts w:cstheme="minorHAnsi"/>
        </w:rPr>
        <w:t>.</w:t>
      </w:r>
    </w:p>
    <w:p w14:paraId="66588F99" w14:textId="77777777" w:rsidR="005634D3" w:rsidRDefault="00606E25" w:rsidP="005634D3">
      <w:pPr>
        <w:spacing w:before="60" w:after="60" w:line="260" w:lineRule="atLeast"/>
        <w:rPr>
          <w:rFonts w:cstheme="minorHAnsi"/>
          <w:bCs/>
        </w:rPr>
      </w:pPr>
      <w:r>
        <w:rPr>
          <w:rFonts w:cstheme="minorHAnsi"/>
        </w:rPr>
        <w:t xml:space="preserve">It is now </w:t>
      </w:r>
      <w:r w:rsidR="005634D3">
        <w:rPr>
          <w:rFonts w:cstheme="minorHAnsi"/>
        </w:rPr>
        <w:t xml:space="preserve">two years since the commencement of the PLF, and given the disruption to the PLS caused by COVID-19, it is timely to assess the delivery model for the PLS and the early performance of the PLF, and </w:t>
      </w:r>
      <w:r w:rsidR="005634D3" w:rsidRPr="00B40467">
        <w:rPr>
          <w:rFonts w:cstheme="minorHAnsi"/>
          <w:bCs/>
        </w:rPr>
        <w:t xml:space="preserve">to develop clear strategies and timeframes </w:t>
      </w:r>
      <w:r w:rsidR="005634D3">
        <w:rPr>
          <w:rFonts w:cstheme="minorHAnsi"/>
          <w:bCs/>
        </w:rPr>
        <w:t>to achieve scale and</w:t>
      </w:r>
      <w:r w:rsidR="005634D3" w:rsidRPr="00B40467">
        <w:rPr>
          <w:rFonts w:cstheme="minorHAnsi"/>
          <w:bCs/>
        </w:rPr>
        <w:t xml:space="preserve"> sustainability.  </w:t>
      </w:r>
    </w:p>
    <w:p w14:paraId="6E89CAE7" w14:textId="77777777" w:rsidR="00B43354" w:rsidRDefault="005634D3" w:rsidP="00CF1E5A">
      <w:pPr>
        <w:spacing w:before="60" w:after="60" w:line="260" w:lineRule="atLeast"/>
        <w:rPr>
          <w:rFonts w:cstheme="minorHAnsi"/>
          <w:bCs/>
        </w:rPr>
      </w:pPr>
      <w:r w:rsidRPr="00606E25">
        <w:rPr>
          <w:rFonts w:cstheme="minorHAnsi"/>
        </w:rPr>
        <w:t xml:space="preserve">The purpose of the </w:t>
      </w:r>
      <w:r w:rsidR="00415749">
        <w:rPr>
          <w:rFonts w:cstheme="minorHAnsi"/>
        </w:rPr>
        <w:t xml:space="preserve">PLF </w:t>
      </w:r>
      <w:r w:rsidRPr="00606E25">
        <w:rPr>
          <w:rFonts w:cstheme="minorHAnsi"/>
        </w:rPr>
        <w:t>Review was to assess the PLF’s value for money, assess the effectiveness of PLF welfare services and to look for efficiencies between the Pacific Labour Scheme (PLS) administered by DFAT and the Seasonal Worker Programme (SWP) administered by the Department of Education, Skills and Employment (DESE).</w:t>
      </w:r>
      <w:r w:rsidR="00606E25">
        <w:rPr>
          <w:rFonts w:cstheme="minorHAnsi"/>
        </w:rPr>
        <w:t xml:space="preserve"> The review found that the delivery model for the PLF is sound and they are making good progress on most objectives. </w:t>
      </w:r>
      <w:r w:rsidR="00415749">
        <w:rPr>
          <w:rFonts w:cstheme="minorHAnsi"/>
        </w:rPr>
        <w:t>DFAT agrees. T</w:t>
      </w:r>
      <w:r w:rsidR="00DB26DE">
        <w:rPr>
          <w:rFonts w:cstheme="minorHAnsi"/>
        </w:rPr>
        <w:t xml:space="preserve">he review recommends considering in more detail </w:t>
      </w:r>
      <w:r w:rsidR="001F4874">
        <w:rPr>
          <w:rFonts w:cstheme="minorHAnsi"/>
        </w:rPr>
        <w:t xml:space="preserve">PLF’s </w:t>
      </w:r>
      <w:r w:rsidR="00DB26DE">
        <w:rPr>
          <w:rFonts w:cstheme="minorHAnsi"/>
        </w:rPr>
        <w:t>role in providing welfare support, especially as worker number</w:t>
      </w:r>
      <w:r w:rsidR="001F4874">
        <w:rPr>
          <w:rFonts w:cstheme="minorHAnsi"/>
        </w:rPr>
        <w:t>s</w:t>
      </w:r>
      <w:r w:rsidR="00DB26DE">
        <w:rPr>
          <w:rFonts w:cstheme="minorHAnsi"/>
        </w:rPr>
        <w:t xml:space="preserve"> increase, and an explicit focus on how to develop scale </w:t>
      </w:r>
      <w:r w:rsidR="00415749">
        <w:rPr>
          <w:rFonts w:cstheme="minorHAnsi"/>
        </w:rPr>
        <w:t>in the number of workers, sustainable in terms of the PLF</w:t>
      </w:r>
      <w:r w:rsidR="00DB26DE">
        <w:rPr>
          <w:rFonts w:cstheme="minorHAnsi"/>
        </w:rPr>
        <w:t xml:space="preserve"> budget. </w:t>
      </w:r>
      <w:r w:rsidR="00B43354">
        <w:rPr>
          <w:rFonts w:cstheme="minorHAnsi"/>
          <w:bCs/>
        </w:rPr>
        <w:t xml:space="preserve">DFAT and the PLF will now develop a </w:t>
      </w:r>
      <w:r w:rsidR="00415749">
        <w:rPr>
          <w:rFonts w:cstheme="minorHAnsi"/>
          <w:bCs/>
        </w:rPr>
        <w:t>R</w:t>
      </w:r>
      <w:r w:rsidR="00B43354">
        <w:rPr>
          <w:rFonts w:cstheme="minorHAnsi"/>
          <w:bCs/>
        </w:rPr>
        <w:t>oadmap to achieve scale for the PLS</w:t>
      </w:r>
      <w:r w:rsidR="00DB26DE">
        <w:rPr>
          <w:rFonts w:cstheme="minorHAnsi"/>
          <w:bCs/>
        </w:rPr>
        <w:t>,</w:t>
      </w:r>
      <w:r w:rsidR="00262709">
        <w:rPr>
          <w:rFonts w:cstheme="minorHAnsi"/>
          <w:bCs/>
        </w:rPr>
        <w:t xml:space="preserve"> guided by the PLF review findings.</w:t>
      </w:r>
    </w:p>
    <w:bookmarkEnd w:id="0"/>
    <w:p w14:paraId="3739F675" w14:textId="77777777" w:rsidR="000D6C58" w:rsidRDefault="00262709" w:rsidP="00CF1E5A">
      <w:pPr>
        <w:spacing w:before="60" w:after="60" w:line="260" w:lineRule="atLeast"/>
      </w:pPr>
      <w:r>
        <w:t>Detailed r</w:t>
      </w:r>
      <w:r w:rsidR="00B40467">
        <w:t xml:space="preserve">esponses </w:t>
      </w:r>
      <w:r w:rsidR="00415749">
        <w:t>by</w:t>
      </w:r>
      <w:r w:rsidR="00B40467">
        <w:t xml:space="preserve"> DFAT to the report’s recommendations are outlined in the table below.</w:t>
      </w:r>
    </w:p>
    <w:p w14:paraId="45B0A7C4" w14:textId="77777777" w:rsidR="00CF1E5A" w:rsidRDefault="00CF1E5A" w:rsidP="00CF1E5A">
      <w:pPr>
        <w:spacing w:before="60" w:after="60" w:line="260" w:lineRule="atLeast"/>
      </w:pPr>
    </w:p>
    <w:tbl>
      <w:tblPr>
        <w:tblStyle w:val="DFATTable1"/>
        <w:tblW w:w="12778"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678"/>
        <w:gridCol w:w="8100"/>
      </w:tblGrid>
      <w:tr w:rsidR="00A15E88" w:rsidRPr="0009169A" w14:paraId="0008ED2A" w14:textId="77777777" w:rsidTr="00A15E88">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hideMark/>
          </w:tcPr>
          <w:p w14:paraId="2520EC10" w14:textId="77777777" w:rsidR="00A15E88" w:rsidRPr="0009169A" w:rsidRDefault="00A15E88" w:rsidP="00634A91">
            <w:pPr>
              <w:pStyle w:val="TableHeaderRow"/>
              <w:spacing w:before="120"/>
              <w:rPr>
                <w:rFonts w:asciiTheme="minorHAnsi" w:hAnsiTheme="minorHAnsi" w:cstheme="minorHAnsi"/>
                <w:sz w:val="24"/>
                <w:szCs w:val="24"/>
              </w:rPr>
            </w:pPr>
            <w:r w:rsidRPr="0009169A">
              <w:rPr>
                <w:rFonts w:asciiTheme="minorHAnsi" w:hAnsiTheme="minorHAnsi" w:cstheme="minorHAnsi"/>
                <w:sz w:val="24"/>
                <w:szCs w:val="24"/>
              </w:rPr>
              <w:t>Recommendation</w:t>
            </w:r>
          </w:p>
        </w:tc>
        <w:tc>
          <w:tcPr>
            <w:tcW w:w="8100" w:type="dxa"/>
            <w:hideMark/>
          </w:tcPr>
          <w:p w14:paraId="7B0CDDD4" w14:textId="77777777" w:rsidR="00A15E88" w:rsidRPr="0009169A" w:rsidRDefault="00A15E88" w:rsidP="00634A91">
            <w:pPr>
              <w:pStyle w:val="TableHeaderRow"/>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9169A">
              <w:rPr>
                <w:rFonts w:asciiTheme="minorHAnsi" w:hAnsiTheme="minorHAnsi" w:cstheme="minorHAnsi"/>
                <w:sz w:val="24"/>
                <w:szCs w:val="24"/>
              </w:rPr>
              <w:t xml:space="preserve">Response </w:t>
            </w:r>
          </w:p>
        </w:tc>
      </w:tr>
      <w:tr w:rsidR="00A15E88" w:rsidRPr="0009169A" w14:paraId="546F1D50" w14:textId="77777777" w:rsidTr="00A15E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717F1E2D" w14:textId="77777777" w:rsidR="00A15E88" w:rsidRPr="00771525" w:rsidRDefault="00A15E88" w:rsidP="000A73AA">
            <w:pPr>
              <w:rPr>
                <w:rFonts w:asciiTheme="minorHAnsi" w:hAnsiTheme="minorHAnsi" w:cstheme="minorHAnsi"/>
                <w:b/>
                <w:bCs/>
                <w:color w:val="auto"/>
              </w:rPr>
            </w:pPr>
            <w:r w:rsidRPr="00771525">
              <w:rPr>
                <w:rFonts w:asciiTheme="minorHAnsi" w:hAnsiTheme="minorHAnsi" w:cstheme="minorHAnsi"/>
                <w:b/>
                <w:bCs/>
                <w:color w:val="auto"/>
              </w:rPr>
              <w:t>Recommendation 1</w:t>
            </w:r>
          </w:p>
          <w:p w14:paraId="34B58DD9" w14:textId="77777777" w:rsidR="00A15E88" w:rsidRPr="000A73AA" w:rsidRDefault="00A15E88" w:rsidP="000A73AA">
            <w:pPr>
              <w:rPr>
                <w:rFonts w:asciiTheme="minorHAnsi" w:hAnsiTheme="minorHAnsi" w:cstheme="minorHAnsi"/>
                <w:color w:val="auto"/>
              </w:rPr>
            </w:pPr>
            <w:r>
              <w:rPr>
                <w:rFonts w:asciiTheme="minorHAnsi" w:hAnsiTheme="minorHAnsi" w:cstheme="minorHAnsi"/>
                <w:color w:val="auto"/>
              </w:rPr>
              <w:t>T</w:t>
            </w:r>
            <w:r w:rsidRPr="0009169A">
              <w:rPr>
                <w:rFonts w:asciiTheme="minorHAnsi" w:hAnsiTheme="minorHAnsi" w:cstheme="minorHAnsi"/>
                <w:color w:val="auto"/>
              </w:rPr>
              <w:t>he PLF should establish an expanded role for employers in supporting the welfare of Pacific workers in Australia.</w:t>
            </w:r>
          </w:p>
        </w:tc>
        <w:tc>
          <w:tcPr>
            <w:tcW w:w="8100" w:type="dxa"/>
            <w:shd w:val="clear" w:color="auto" w:fill="FFFFFF" w:themeFill="background1"/>
          </w:tcPr>
          <w:p w14:paraId="340F9BDE" w14:textId="77777777" w:rsidR="00A15E88" w:rsidRDefault="00A15E88" w:rsidP="000A73A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p>
          <w:p w14:paraId="55DB6BEA" w14:textId="77777777" w:rsidR="00A15E88" w:rsidRPr="0009169A" w:rsidRDefault="00A15E88" w:rsidP="000A73A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sidRPr="0009169A">
              <w:rPr>
                <w:rFonts w:asciiTheme="minorHAnsi" w:hAnsiTheme="minorHAnsi" w:cstheme="minorHAnsi"/>
                <w:b w:val="0"/>
                <w:color w:val="auto"/>
                <w:szCs w:val="22"/>
                <w:lang w:val="en-AU"/>
              </w:rPr>
              <w:t>Agree</w:t>
            </w:r>
            <w:r>
              <w:rPr>
                <w:rFonts w:asciiTheme="minorHAnsi" w:hAnsiTheme="minorHAnsi" w:cstheme="minorHAnsi"/>
                <w:b w:val="0"/>
                <w:color w:val="auto"/>
                <w:szCs w:val="22"/>
                <w:lang w:val="en-AU"/>
              </w:rPr>
              <w:t xml:space="preserve">d – subject to comments below. </w:t>
            </w:r>
          </w:p>
        </w:tc>
      </w:tr>
      <w:tr w:rsidR="00A15E88" w:rsidRPr="0009169A" w14:paraId="3C738636" w14:textId="77777777" w:rsidTr="00A15E88">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45C472C9" w14:textId="77777777" w:rsidR="00A15E88" w:rsidRPr="000A73AA" w:rsidRDefault="00A15E88" w:rsidP="00877866">
            <w:pPr>
              <w:pStyle w:val="ListParagraph"/>
              <w:numPr>
                <w:ilvl w:val="0"/>
                <w:numId w:val="6"/>
              </w:numPr>
              <w:rPr>
                <w:rFonts w:asciiTheme="minorHAnsi" w:hAnsiTheme="minorHAnsi" w:cstheme="minorHAnsi"/>
                <w:color w:val="auto"/>
              </w:rPr>
            </w:pPr>
            <w:r w:rsidRPr="0009169A">
              <w:rPr>
                <w:rFonts w:asciiTheme="minorHAnsi" w:hAnsiTheme="minorHAnsi" w:cstheme="minorHAnsi"/>
                <w:color w:val="auto"/>
              </w:rPr>
              <w:t>Monitoring and protecting worker welfare should continue to be a high priority.</w:t>
            </w:r>
          </w:p>
        </w:tc>
        <w:tc>
          <w:tcPr>
            <w:tcW w:w="8100" w:type="dxa"/>
            <w:shd w:val="clear" w:color="auto" w:fill="FFFFFF" w:themeFill="background1"/>
          </w:tcPr>
          <w:p w14:paraId="1C745201" w14:textId="77777777" w:rsidR="00A15E88" w:rsidRPr="0009169A" w:rsidRDefault="00A15E88" w:rsidP="00262709">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 xml:space="preserve">Agreed. </w:t>
            </w:r>
          </w:p>
        </w:tc>
      </w:tr>
      <w:tr w:rsidR="00A15E88" w:rsidRPr="0009169A" w14:paraId="09EA9A23" w14:textId="77777777" w:rsidTr="00A15E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36F08C47" w14:textId="77777777" w:rsidR="00A15E88" w:rsidRPr="0081139B" w:rsidRDefault="00A15E88" w:rsidP="000A73AA">
            <w:pPr>
              <w:pStyle w:val="ListParagraph"/>
              <w:numPr>
                <w:ilvl w:val="0"/>
                <w:numId w:val="6"/>
              </w:numPr>
              <w:rPr>
                <w:rFonts w:asciiTheme="minorHAnsi" w:hAnsiTheme="minorHAnsi" w:cstheme="minorHAnsi"/>
                <w:color w:val="auto"/>
              </w:rPr>
            </w:pPr>
            <w:r w:rsidRPr="0081139B">
              <w:rPr>
                <w:rFonts w:asciiTheme="minorHAnsi" w:hAnsiTheme="minorHAnsi" w:cstheme="minorHAnsi"/>
                <w:color w:val="auto"/>
              </w:rPr>
              <w:t xml:space="preserve">Employers should be carefully assessed for their capability and preparedness to provide appropriate levels of support, </w:t>
            </w:r>
            <w:r w:rsidRPr="0081139B">
              <w:rPr>
                <w:rFonts w:asciiTheme="minorHAnsi" w:hAnsiTheme="minorHAnsi" w:cstheme="minorHAnsi"/>
                <w:color w:val="auto"/>
              </w:rPr>
              <w:lastRenderedPageBreak/>
              <w:t xml:space="preserve">with a risk-managed approach to determine the level of PLF oversight </w:t>
            </w:r>
          </w:p>
        </w:tc>
        <w:tc>
          <w:tcPr>
            <w:tcW w:w="8100" w:type="dxa"/>
            <w:shd w:val="clear" w:color="auto" w:fill="FFFFFF" w:themeFill="background1"/>
          </w:tcPr>
          <w:p w14:paraId="45423E48" w14:textId="77777777" w:rsidR="00A15E88" w:rsidRPr="0081139B" w:rsidRDefault="00A15E88" w:rsidP="00634A91">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sidRPr="0081139B">
              <w:rPr>
                <w:rFonts w:asciiTheme="minorHAnsi" w:hAnsiTheme="minorHAnsi" w:cstheme="minorHAnsi"/>
                <w:b w:val="0"/>
                <w:color w:val="auto"/>
                <w:szCs w:val="22"/>
                <w:lang w:val="en-AU"/>
              </w:rPr>
              <w:lastRenderedPageBreak/>
              <w:t>Agree</w:t>
            </w:r>
            <w:r>
              <w:rPr>
                <w:rFonts w:asciiTheme="minorHAnsi" w:hAnsiTheme="minorHAnsi" w:cstheme="minorHAnsi"/>
                <w:b w:val="0"/>
                <w:color w:val="auto"/>
                <w:szCs w:val="22"/>
                <w:lang w:val="en-AU"/>
              </w:rPr>
              <w:t>d</w:t>
            </w:r>
            <w:r w:rsidRPr="0081139B">
              <w:rPr>
                <w:rFonts w:asciiTheme="minorHAnsi" w:hAnsiTheme="minorHAnsi" w:cstheme="minorHAnsi"/>
                <w:b w:val="0"/>
                <w:color w:val="auto"/>
                <w:szCs w:val="22"/>
                <w:lang w:val="en-AU"/>
              </w:rPr>
              <w:t xml:space="preserve">, and </w:t>
            </w:r>
            <w:r>
              <w:rPr>
                <w:rFonts w:asciiTheme="minorHAnsi" w:hAnsiTheme="minorHAnsi" w:cstheme="minorHAnsi"/>
                <w:b w:val="0"/>
                <w:color w:val="auto"/>
                <w:szCs w:val="22"/>
                <w:lang w:val="en-AU"/>
              </w:rPr>
              <w:t xml:space="preserve">implementation has </w:t>
            </w:r>
            <w:r w:rsidRPr="0081139B">
              <w:rPr>
                <w:rFonts w:asciiTheme="minorHAnsi" w:hAnsiTheme="minorHAnsi" w:cstheme="minorHAnsi"/>
                <w:b w:val="0"/>
                <w:color w:val="auto"/>
                <w:szCs w:val="22"/>
                <w:lang w:val="en-AU"/>
              </w:rPr>
              <w:t xml:space="preserve">begun. </w:t>
            </w:r>
          </w:p>
          <w:p w14:paraId="195C3CBB" w14:textId="77777777" w:rsidR="00A15E88" w:rsidRDefault="00A15E88" w:rsidP="00A529D1">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sidRPr="0081139B">
              <w:rPr>
                <w:rFonts w:asciiTheme="minorHAnsi" w:hAnsiTheme="minorHAnsi" w:cstheme="minorHAnsi"/>
                <w:b w:val="0"/>
                <w:color w:val="auto"/>
                <w:szCs w:val="22"/>
                <w:lang w:val="en-AU"/>
              </w:rPr>
              <w:t xml:space="preserve">Approved Employers’ responsibilities for worker welfare has </w:t>
            </w:r>
            <w:r>
              <w:rPr>
                <w:rFonts w:asciiTheme="minorHAnsi" w:hAnsiTheme="minorHAnsi" w:cstheme="minorHAnsi"/>
                <w:b w:val="0"/>
                <w:color w:val="auto"/>
                <w:szCs w:val="22"/>
                <w:lang w:val="en-AU"/>
              </w:rPr>
              <w:t>increased</w:t>
            </w:r>
            <w:r w:rsidRPr="0081139B">
              <w:rPr>
                <w:rFonts w:asciiTheme="minorHAnsi" w:hAnsiTheme="minorHAnsi" w:cstheme="minorHAnsi"/>
                <w:b w:val="0"/>
                <w:color w:val="auto"/>
                <w:szCs w:val="22"/>
                <w:lang w:val="en-AU"/>
              </w:rPr>
              <w:t xml:space="preserve"> in the latest PLS Deed of Agreement</w:t>
            </w:r>
            <w:r>
              <w:rPr>
                <w:rFonts w:asciiTheme="minorHAnsi" w:hAnsiTheme="minorHAnsi" w:cstheme="minorHAnsi"/>
                <w:b w:val="0"/>
                <w:color w:val="auto"/>
                <w:szCs w:val="22"/>
                <w:lang w:val="en-AU"/>
              </w:rPr>
              <w:t xml:space="preserve"> between DFAT and </w:t>
            </w:r>
            <w:r w:rsidRPr="0081139B">
              <w:rPr>
                <w:rFonts w:asciiTheme="minorHAnsi" w:hAnsiTheme="minorHAnsi" w:cstheme="minorHAnsi"/>
                <w:b w:val="0"/>
                <w:color w:val="auto"/>
                <w:szCs w:val="22"/>
                <w:lang w:val="en-AU"/>
              </w:rPr>
              <w:t xml:space="preserve">Approved </w:t>
            </w:r>
            <w:r>
              <w:rPr>
                <w:rFonts w:asciiTheme="minorHAnsi" w:hAnsiTheme="minorHAnsi" w:cstheme="minorHAnsi"/>
                <w:b w:val="0"/>
                <w:color w:val="auto"/>
                <w:szCs w:val="22"/>
                <w:lang w:val="en-AU"/>
              </w:rPr>
              <w:t xml:space="preserve">Employers, in response to the re-start </w:t>
            </w:r>
            <w:r>
              <w:rPr>
                <w:rFonts w:asciiTheme="minorHAnsi" w:hAnsiTheme="minorHAnsi" w:cstheme="minorHAnsi"/>
                <w:b w:val="0"/>
                <w:color w:val="auto"/>
                <w:szCs w:val="22"/>
                <w:lang w:val="en-AU"/>
              </w:rPr>
              <w:lastRenderedPageBreak/>
              <w:t>of Pacific labour mobility and COVID-19</w:t>
            </w:r>
            <w:r w:rsidRPr="0081139B">
              <w:rPr>
                <w:rFonts w:asciiTheme="minorHAnsi" w:hAnsiTheme="minorHAnsi" w:cstheme="minorHAnsi"/>
                <w:b w:val="0"/>
                <w:color w:val="auto"/>
                <w:szCs w:val="22"/>
                <w:lang w:val="en-AU"/>
              </w:rPr>
              <w:t>.  Th</w:t>
            </w:r>
            <w:r>
              <w:rPr>
                <w:rFonts w:asciiTheme="minorHAnsi" w:hAnsiTheme="minorHAnsi" w:cstheme="minorHAnsi"/>
                <w:b w:val="0"/>
                <w:color w:val="auto"/>
                <w:szCs w:val="22"/>
                <w:lang w:val="en-AU"/>
              </w:rPr>
              <w:t>ese changes were</w:t>
            </w:r>
            <w:r w:rsidRPr="0081139B">
              <w:rPr>
                <w:rFonts w:asciiTheme="minorHAnsi" w:hAnsiTheme="minorHAnsi" w:cstheme="minorHAnsi"/>
                <w:b w:val="0"/>
                <w:color w:val="auto"/>
                <w:szCs w:val="22"/>
                <w:lang w:val="en-AU"/>
              </w:rPr>
              <w:t xml:space="preserve"> introduced </w:t>
            </w:r>
            <w:r>
              <w:rPr>
                <w:rFonts w:asciiTheme="minorHAnsi" w:hAnsiTheme="minorHAnsi" w:cstheme="minorHAnsi"/>
                <w:b w:val="0"/>
                <w:color w:val="auto"/>
                <w:szCs w:val="22"/>
                <w:lang w:val="en-AU"/>
              </w:rPr>
              <w:t>in</w:t>
            </w:r>
            <w:r w:rsidRPr="0081139B">
              <w:rPr>
                <w:rFonts w:asciiTheme="minorHAnsi" w:hAnsiTheme="minorHAnsi" w:cstheme="minorHAnsi"/>
                <w:b w:val="0"/>
                <w:color w:val="auto"/>
                <w:szCs w:val="22"/>
                <w:lang w:val="en-AU"/>
              </w:rPr>
              <w:t xml:space="preserve"> October 2020</w:t>
            </w:r>
            <w:r>
              <w:rPr>
                <w:rFonts w:asciiTheme="minorHAnsi" w:hAnsiTheme="minorHAnsi" w:cstheme="minorHAnsi"/>
                <w:b w:val="0"/>
                <w:color w:val="auto"/>
                <w:szCs w:val="22"/>
                <w:lang w:val="en-AU"/>
              </w:rPr>
              <w:t xml:space="preserve"> and were designed to achieve greater alignment of </w:t>
            </w:r>
            <w:r w:rsidRPr="0081139B">
              <w:rPr>
                <w:rFonts w:asciiTheme="minorHAnsi" w:hAnsiTheme="minorHAnsi" w:cstheme="minorHAnsi"/>
                <w:b w:val="0"/>
                <w:color w:val="auto"/>
                <w:szCs w:val="22"/>
                <w:lang w:val="en-AU"/>
              </w:rPr>
              <w:t xml:space="preserve">Approved </w:t>
            </w:r>
            <w:r>
              <w:rPr>
                <w:rFonts w:asciiTheme="minorHAnsi" w:hAnsiTheme="minorHAnsi" w:cstheme="minorHAnsi"/>
                <w:b w:val="0"/>
                <w:color w:val="auto"/>
                <w:szCs w:val="22"/>
                <w:lang w:val="en-AU"/>
              </w:rPr>
              <w:t xml:space="preserve">Employer reporting of </w:t>
            </w:r>
            <w:r w:rsidRPr="0081139B">
              <w:rPr>
                <w:rFonts w:asciiTheme="minorHAnsi" w:hAnsiTheme="minorHAnsi" w:cstheme="minorHAnsi"/>
                <w:b w:val="0"/>
                <w:color w:val="auto"/>
                <w:szCs w:val="22"/>
                <w:lang w:val="en-AU"/>
              </w:rPr>
              <w:t>welfare</w:t>
            </w:r>
            <w:r>
              <w:rPr>
                <w:rFonts w:asciiTheme="minorHAnsi" w:hAnsiTheme="minorHAnsi" w:cstheme="minorHAnsi"/>
                <w:b w:val="0"/>
                <w:color w:val="auto"/>
                <w:szCs w:val="22"/>
                <w:lang w:val="en-AU"/>
              </w:rPr>
              <w:t xml:space="preserve"> incidents between t</w:t>
            </w:r>
            <w:r w:rsidRPr="0081139B">
              <w:rPr>
                <w:rFonts w:asciiTheme="minorHAnsi" w:hAnsiTheme="minorHAnsi" w:cstheme="minorHAnsi"/>
                <w:b w:val="0"/>
                <w:color w:val="auto"/>
                <w:szCs w:val="22"/>
                <w:lang w:val="en-AU"/>
              </w:rPr>
              <w:t>he SWP and PLS</w:t>
            </w:r>
            <w:r>
              <w:rPr>
                <w:rFonts w:asciiTheme="minorHAnsi" w:hAnsiTheme="minorHAnsi" w:cstheme="minorHAnsi"/>
                <w:b w:val="0"/>
                <w:color w:val="auto"/>
                <w:szCs w:val="22"/>
                <w:lang w:val="en-AU"/>
              </w:rPr>
              <w:t xml:space="preserve"> and to allow for a sustainable scale up of the PLS.</w:t>
            </w:r>
          </w:p>
          <w:p w14:paraId="02928CFB" w14:textId="77777777" w:rsidR="00A15E88" w:rsidRPr="0081139B" w:rsidRDefault="00A15E88" w:rsidP="00262709">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 xml:space="preserve">The process of shifting responsibility for welfare and wellbeing to </w:t>
            </w:r>
            <w:r w:rsidRPr="0081139B">
              <w:rPr>
                <w:rFonts w:asciiTheme="minorHAnsi" w:hAnsiTheme="minorHAnsi" w:cstheme="minorHAnsi"/>
                <w:b w:val="0"/>
                <w:color w:val="auto"/>
                <w:szCs w:val="22"/>
                <w:lang w:val="en-AU"/>
              </w:rPr>
              <w:t xml:space="preserve">Approved Employers </w:t>
            </w:r>
            <w:r>
              <w:rPr>
                <w:rFonts w:asciiTheme="minorHAnsi" w:hAnsiTheme="minorHAnsi" w:cstheme="minorHAnsi"/>
                <w:b w:val="0"/>
                <w:color w:val="auto"/>
                <w:szCs w:val="22"/>
                <w:lang w:val="en-AU"/>
              </w:rPr>
              <w:t>under the new Deed of Agreement will be incremental to ensure it does not result in a drop in protections.  PLF and DFAT will develop a R</w:t>
            </w:r>
            <w:r w:rsidRPr="0081139B">
              <w:rPr>
                <w:rFonts w:asciiTheme="minorHAnsi" w:hAnsiTheme="minorHAnsi" w:cstheme="minorHAnsi"/>
                <w:b w:val="0"/>
                <w:color w:val="auto"/>
                <w:szCs w:val="22"/>
                <w:lang w:val="en-AU"/>
              </w:rPr>
              <w:t>oadmap to achieve scale for the PLS which will</w:t>
            </w:r>
            <w:r>
              <w:rPr>
                <w:rFonts w:asciiTheme="minorHAnsi" w:hAnsiTheme="minorHAnsi" w:cstheme="minorHAnsi"/>
                <w:b w:val="0"/>
                <w:color w:val="auto"/>
                <w:szCs w:val="22"/>
                <w:lang w:val="en-AU"/>
              </w:rPr>
              <w:t xml:space="preserve"> include a </w:t>
            </w:r>
            <w:r w:rsidRPr="0081139B">
              <w:rPr>
                <w:rFonts w:asciiTheme="minorHAnsi" w:hAnsiTheme="minorHAnsi" w:cstheme="minorHAnsi"/>
                <w:b w:val="0"/>
                <w:color w:val="auto"/>
                <w:szCs w:val="22"/>
                <w:lang w:val="en-AU"/>
              </w:rPr>
              <w:t>welfare</w:t>
            </w:r>
            <w:r>
              <w:rPr>
                <w:rFonts w:asciiTheme="minorHAnsi" w:hAnsiTheme="minorHAnsi" w:cstheme="minorHAnsi"/>
                <w:b w:val="0"/>
                <w:color w:val="auto"/>
                <w:szCs w:val="22"/>
                <w:lang w:val="en-AU"/>
              </w:rPr>
              <w:t xml:space="preserve"> framework </w:t>
            </w:r>
            <w:r w:rsidRPr="0081139B">
              <w:rPr>
                <w:rFonts w:asciiTheme="minorHAnsi" w:hAnsiTheme="minorHAnsi" w:cstheme="minorHAnsi"/>
                <w:b w:val="0"/>
                <w:color w:val="auto"/>
                <w:szCs w:val="22"/>
                <w:lang w:val="en-AU"/>
              </w:rPr>
              <w:t>that clearly defines responsibilities</w:t>
            </w:r>
            <w:r>
              <w:rPr>
                <w:rFonts w:asciiTheme="minorHAnsi" w:hAnsiTheme="minorHAnsi" w:cstheme="minorHAnsi"/>
                <w:b w:val="0"/>
                <w:color w:val="auto"/>
                <w:szCs w:val="22"/>
                <w:lang w:val="en-AU"/>
              </w:rPr>
              <w:t xml:space="preserve">, reporting requirements and assurance functions. </w:t>
            </w:r>
          </w:p>
        </w:tc>
      </w:tr>
      <w:tr w:rsidR="00A15E88" w:rsidRPr="0009169A" w14:paraId="5CB2059C" w14:textId="77777777" w:rsidTr="00A15E88">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0827E8FD" w14:textId="77777777" w:rsidR="00A15E88" w:rsidRPr="000A73AA" w:rsidRDefault="00A15E88" w:rsidP="000A73AA">
            <w:pPr>
              <w:pStyle w:val="ListParagraph"/>
              <w:numPr>
                <w:ilvl w:val="0"/>
                <w:numId w:val="6"/>
              </w:numPr>
              <w:rPr>
                <w:rFonts w:asciiTheme="minorHAnsi" w:hAnsiTheme="minorHAnsi" w:cstheme="minorHAnsi"/>
                <w:color w:val="auto"/>
              </w:rPr>
            </w:pPr>
            <w:r w:rsidRPr="0009169A">
              <w:rPr>
                <w:rFonts w:asciiTheme="minorHAnsi" w:hAnsiTheme="minorHAnsi" w:cstheme="minorHAnsi"/>
                <w:color w:val="auto"/>
              </w:rPr>
              <w:lastRenderedPageBreak/>
              <w:t>The PLF should continue to provide an avenue for direct contact by workers where needed</w:t>
            </w:r>
          </w:p>
        </w:tc>
        <w:tc>
          <w:tcPr>
            <w:tcW w:w="8100" w:type="dxa"/>
            <w:shd w:val="clear" w:color="auto" w:fill="FFFFFF" w:themeFill="background1"/>
          </w:tcPr>
          <w:p w14:paraId="7E21F531" w14:textId="77777777" w:rsidR="00A15E88" w:rsidRPr="0009169A" w:rsidRDefault="00A15E88" w:rsidP="00262709">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Agreed.</w:t>
            </w:r>
          </w:p>
        </w:tc>
      </w:tr>
      <w:tr w:rsidR="00A15E88" w:rsidRPr="0009169A" w14:paraId="6F5EFA16" w14:textId="77777777" w:rsidTr="00A15E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348E0944" w14:textId="77777777" w:rsidR="00A15E88" w:rsidRPr="000A73AA" w:rsidRDefault="00A15E88" w:rsidP="000A73AA">
            <w:pPr>
              <w:pStyle w:val="ListParagraph"/>
              <w:numPr>
                <w:ilvl w:val="0"/>
                <w:numId w:val="6"/>
              </w:numPr>
              <w:rPr>
                <w:rFonts w:asciiTheme="minorHAnsi" w:hAnsiTheme="minorHAnsi" w:cstheme="minorHAnsi"/>
                <w:color w:val="auto"/>
              </w:rPr>
            </w:pPr>
            <w:r w:rsidRPr="0009169A">
              <w:rPr>
                <w:rFonts w:asciiTheme="minorHAnsi" w:hAnsiTheme="minorHAnsi" w:cstheme="minorHAnsi"/>
                <w:color w:val="auto"/>
              </w:rPr>
              <w:t>The PLF should establish a clear escalation model for employers, to clarify the matters that are the employer’s responsibility, the matters on which the PLF will assist, and the more serious matters where the PLF will take the lead.</w:t>
            </w:r>
          </w:p>
        </w:tc>
        <w:tc>
          <w:tcPr>
            <w:tcW w:w="8100" w:type="dxa"/>
            <w:shd w:val="clear" w:color="auto" w:fill="FFFFFF" w:themeFill="background1"/>
          </w:tcPr>
          <w:p w14:paraId="48063624" w14:textId="77777777" w:rsidR="00A15E88" w:rsidRDefault="00A15E88" w:rsidP="004C2C51">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 xml:space="preserve">Agreed. The process of notifying and escalating critical incidents will be outlined in the Approved Employer guidelines which will, when complete, support the latest PLS Deed of Agreement.   </w:t>
            </w:r>
          </w:p>
          <w:p w14:paraId="3157E503" w14:textId="77777777" w:rsidR="00A15E88" w:rsidRDefault="00A15E88">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The welfare framework will include escalation pathways for Approved Employers.</w:t>
            </w:r>
          </w:p>
          <w:p w14:paraId="13F96714" w14:textId="77777777" w:rsidR="00A15E88" w:rsidRPr="0009169A" w:rsidRDefault="00A15E88">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p>
        </w:tc>
      </w:tr>
      <w:tr w:rsidR="00A15E88" w:rsidRPr="0009169A" w14:paraId="34B52F6B" w14:textId="77777777" w:rsidTr="00A15E88">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29AD1368" w14:textId="77777777" w:rsidR="00A15E88" w:rsidRPr="000A73AA" w:rsidRDefault="00A15E88" w:rsidP="000A73AA">
            <w:pPr>
              <w:pStyle w:val="ListParagraph"/>
              <w:numPr>
                <w:ilvl w:val="0"/>
                <w:numId w:val="6"/>
              </w:numPr>
              <w:rPr>
                <w:rFonts w:asciiTheme="minorHAnsi" w:hAnsiTheme="minorHAnsi" w:cstheme="minorHAnsi"/>
                <w:color w:val="auto"/>
              </w:rPr>
            </w:pPr>
            <w:r w:rsidRPr="0009169A">
              <w:rPr>
                <w:rFonts w:asciiTheme="minorHAnsi" w:hAnsiTheme="minorHAnsi" w:cstheme="minorHAnsi"/>
                <w:color w:val="auto"/>
              </w:rPr>
              <w:t>Smaller employers will likely need a higher level of PLF support than larger businesses that have corporate HR teams; DFAT should consider the option of a modest levy on smaller employers for the higher ongoing support provided by the PLF.</w:t>
            </w:r>
          </w:p>
        </w:tc>
        <w:tc>
          <w:tcPr>
            <w:tcW w:w="8100" w:type="dxa"/>
            <w:shd w:val="clear" w:color="auto" w:fill="FFFFFF" w:themeFill="background1"/>
          </w:tcPr>
          <w:p w14:paraId="6FCE4888" w14:textId="77777777" w:rsidR="00A15E88" w:rsidRPr="0009169A" w:rsidRDefault="00A15E88" w:rsidP="00781511">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 xml:space="preserve">Further consideration required. DFAT will consider options for PLF supporting small employers and other types of AEs to provide welfare support, noting that there are pros and cons for the option of a levy for smaller employers. </w:t>
            </w:r>
          </w:p>
        </w:tc>
      </w:tr>
      <w:tr w:rsidR="00A15E88" w:rsidRPr="0009169A" w14:paraId="22D074F8" w14:textId="77777777" w:rsidTr="00A15E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25E8FE54" w14:textId="77777777" w:rsidR="00A15E88" w:rsidRPr="00A56A27" w:rsidRDefault="00A15E88" w:rsidP="000A73AA">
            <w:pPr>
              <w:pStyle w:val="ListParagraph"/>
              <w:numPr>
                <w:ilvl w:val="0"/>
                <w:numId w:val="6"/>
              </w:numPr>
              <w:rPr>
                <w:rFonts w:cstheme="minorHAnsi"/>
                <w:color w:val="auto"/>
              </w:rPr>
            </w:pPr>
            <w:r w:rsidRPr="00A56A27">
              <w:rPr>
                <w:rFonts w:asciiTheme="minorHAnsi" w:hAnsiTheme="minorHAnsi" w:cstheme="minorHAnsi"/>
                <w:color w:val="auto"/>
              </w:rPr>
              <w:t>The FWO should be resourced commensurate with the growing scale of the PLS, to ensure external scrutiny of compliance with workplace laws.</w:t>
            </w:r>
          </w:p>
        </w:tc>
        <w:tc>
          <w:tcPr>
            <w:tcW w:w="8100" w:type="dxa"/>
            <w:shd w:val="clear" w:color="auto" w:fill="FFFFFF" w:themeFill="background1"/>
          </w:tcPr>
          <w:p w14:paraId="7671A9EA" w14:textId="77777777" w:rsidR="00A15E88" w:rsidRDefault="00A15E88" w:rsidP="00634A91">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Agreed in-principle.</w:t>
            </w:r>
          </w:p>
          <w:p w14:paraId="01906834" w14:textId="77777777" w:rsidR="00A15E88" w:rsidRPr="0009169A" w:rsidRDefault="00A15E88" w:rsidP="007D7030">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t xml:space="preserve">FWO has an important role to scrutinise employers of Pacific workers in the PLS and SWP.  FWO is already funded </w:t>
            </w:r>
            <w:r w:rsidRPr="00FB5113">
              <w:rPr>
                <w:rFonts w:asciiTheme="minorHAnsi" w:hAnsiTheme="minorHAnsi" w:cstheme="minorHAnsi"/>
                <w:b w:val="0"/>
                <w:color w:val="auto"/>
                <w:szCs w:val="22"/>
                <w:lang w:val="en-AU"/>
              </w:rPr>
              <w:t>specifically to undertake monitoring and compliance activities for SWP and PLS workplaces (approximately $1.6 million</w:t>
            </w:r>
            <w:r>
              <w:rPr>
                <w:rFonts w:asciiTheme="minorHAnsi" w:hAnsiTheme="minorHAnsi" w:cstheme="minorHAnsi"/>
                <w:b w:val="0"/>
                <w:color w:val="auto"/>
                <w:szCs w:val="22"/>
                <w:lang w:val="en-AU"/>
              </w:rPr>
              <w:t xml:space="preserve"> </w:t>
            </w:r>
            <w:r w:rsidRPr="00FB5113">
              <w:rPr>
                <w:rFonts w:asciiTheme="minorHAnsi" w:hAnsiTheme="minorHAnsi" w:cstheme="minorHAnsi"/>
                <w:b w:val="0"/>
                <w:color w:val="auto"/>
                <w:szCs w:val="22"/>
                <w:lang w:val="en-AU"/>
              </w:rPr>
              <w:t>per year for PLS). Australian Government will further consider how to</w:t>
            </w:r>
            <w:r>
              <w:rPr>
                <w:rFonts w:asciiTheme="minorHAnsi" w:hAnsiTheme="minorHAnsi" w:cstheme="minorHAnsi"/>
                <w:b w:val="0"/>
                <w:color w:val="auto"/>
                <w:szCs w:val="22"/>
                <w:lang w:val="en-AU"/>
              </w:rPr>
              <w:t xml:space="preserve"> scale the FWO role for the projected increase in PLS employers and workers. </w:t>
            </w:r>
          </w:p>
        </w:tc>
      </w:tr>
      <w:tr w:rsidR="00A15E88" w:rsidRPr="0009169A" w14:paraId="59AE07B4" w14:textId="77777777" w:rsidTr="00A15E88">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32241BA5" w14:textId="77777777" w:rsidR="00A15E88" w:rsidRPr="00771525" w:rsidRDefault="00A15E88" w:rsidP="00877866">
            <w:pPr>
              <w:rPr>
                <w:rFonts w:asciiTheme="minorHAnsi" w:eastAsia="Calibri" w:hAnsiTheme="minorHAnsi" w:cstheme="minorHAnsi"/>
                <w:b/>
                <w:bCs/>
                <w:color w:val="auto"/>
              </w:rPr>
            </w:pPr>
            <w:r w:rsidRPr="00771525">
              <w:rPr>
                <w:rFonts w:asciiTheme="minorHAnsi" w:eastAsia="Calibri" w:hAnsiTheme="minorHAnsi" w:cstheme="minorHAnsi"/>
                <w:b/>
                <w:bCs/>
                <w:color w:val="auto"/>
              </w:rPr>
              <w:lastRenderedPageBreak/>
              <w:t>Recommendation 2</w:t>
            </w:r>
          </w:p>
          <w:p w14:paraId="2E4562B5" w14:textId="77777777" w:rsidR="00A15E88" w:rsidRPr="0009169A" w:rsidRDefault="00A15E88" w:rsidP="00877866">
            <w:pPr>
              <w:rPr>
                <w:rFonts w:asciiTheme="minorHAnsi" w:eastAsia="Calibri" w:hAnsiTheme="minorHAnsi" w:cstheme="minorHAnsi"/>
                <w:color w:val="auto"/>
              </w:rPr>
            </w:pPr>
            <w:r w:rsidRPr="0009169A">
              <w:rPr>
                <w:rFonts w:asciiTheme="minorHAnsi" w:eastAsia="Calibri" w:hAnsiTheme="minorHAnsi" w:cstheme="minorHAnsi"/>
                <w:color w:val="auto"/>
              </w:rPr>
              <w:t>The PLF should establish and implement with greater urgency the strategies that will be necessary to manage the program sustainably at scale. These include:</w:t>
            </w:r>
          </w:p>
          <w:p w14:paraId="36E88475" w14:textId="77777777" w:rsidR="00A15E88" w:rsidRPr="0009169A" w:rsidRDefault="00A15E88" w:rsidP="00877866">
            <w:pPr>
              <w:pStyle w:val="ListParagraph"/>
              <w:numPr>
                <w:ilvl w:val="0"/>
                <w:numId w:val="4"/>
              </w:numPr>
              <w:rPr>
                <w:rFonts w:asciiTheme="minorHAnsi" w:eastAsia="Calibri" w:hAnsiTheme="minorHAnsi" w:cstheme="minorHAnsi"/>
                <w:color w:val="auto"/>
              </w:rPr>
            </w:pPr>
            <w:r w:rsidRPr="0009169A">
              <w:rPr>
                <w:rFonts w:asciiTheme="minorHAnsi" w:eastAsia="Calibri" w:hAnsiTheme="minorHAnsi" w:cstheme="minorHAnsi"/>
                <w:color w:val="auto"/>
              </w:rPr>
              <w:t>exploring potential private sector involvement in recruiting workers in Pacific countries</w:t>
            </w:r>
          </w:p>
          <w:p w14:paraId="112E5A05" w14:textId="77777777" w:rsidR="00A15E88" w:rsidRPr="0009169A" w:rsidRDefault="00A15E88" w:rsidP="00877866">
            <w:pPr>
              <w:pStyle w:val="ListParagraph"/>
              <w:numPr>
                <w:ilvl w:val="0"/>
                <w:numId w:val="4"/>
              </w:numPr>
              <w:rPr>
                <w:rFonts w:asciiTheme="minorHAnsi" w:eastAsia="Calibri" w:hAnsiTheme="minorHAnsi" w:cstheme="minorHAnsi"/>
                <w:color w:val="auto"/>
              </w:rPr>
            </w:pPr>
            <w:r w:rsidRPr="0009169A">
              <w:rPr>
                <w:rFonts w:asciiTheme="minorHAnsi" w:eastAsia="Calibri" w:hAnsiTheme="minorHAnsi" w:cstheme="minorHAnsi"/>
                <w:color w:val="auto"/>
              </w:rPr>
              <w:t>developing industry-led demand strategies, and</w:t>
            </w:r>
          </w:p>
          <w:p w14:paraId="3A40194E" w14:textId="77777777" w:rsidR="00A15E88" w:rsidRPr="0009169A" w:rsidRDefault="00A15E88" w:rsidP="00877866">
            <w:pPr>
              <w:pStyle w:val="ListParagraph"/>
              <w:numPr>
                <w:ilvl w:val="0"/>
                <w:numId w:val="4"/>
              </w:numPr>
              <w:rPr>
                <w:rFonts w:asciiTheme="minorHAnsi" w:eastAsia="Calibri" w:hAnsiTheme="minorHAnsi" w:cstheme="minorHAnsi"/>
                <w:color w:val="auto"/>
              </w:rPr>
            </w:pPr>
            <w:r w:rsidRPr="0009169A">
              <w:rPr>
                <w:rFonts w:asciiTheme="minorHAnsi" w:eastAsia="Calibri" w:hAnsiTheme="minorHAnsi" w:cstheme="minorHAnsi"/>
                <w:color w:val="auto"/>
              </w:rPr>
              <w:t>scoping and piloting welfare support by NGOs in Australia.</w:t>
            </w:r>
          </w:p>
          <w:p w14:paraId="4817949C" w14:textId="77777777" w:rsidR="00A15E88" w:rsidRPr="0009169A" w:rsidRDefault="00A15E88" w:rsidP="00634A91">
            <w:pPr>
              <w:pStyle w:val="TableHeaderRow"/>
              <w:spacing w:before="120"/>
              <w:rPr>
                <w:rFonts w:asciiTheme="minorHAnsi" w:hAnsiTheme="minorHAnsi" w:cstheme="minorHAnsi"/>
                <w:color w:val="auto"/>
              </w:rPr>
            </w:pPr>
          </w:p>
        </w:tc>
        <w:tc>
          <w:tcPr>
            <w:tcW w:w="8100" w:type="dxa"/>
            <w:shd w:val="clear" w:color="auto" w:fill="FFFFFF" w:themeFill="background1"/>
          </w:tcPr>
          <w:p w14:paraId="4BAD0541" w14:textId="77777777" w:rsidR="00A15E88" w:rsidRPr="0009169A" w:rsidRDefault="00A15E88" w:rsidP="00182F3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Cs w:val="22"/>
                <w:lang w:val="en-AU"/>
              </w:rPr>
            </w:pPr>
            <w:r w:rsidRPr="0009169A">
              <w:rPr>
                <w:rFonts w:asciiTheme="minorHAnsi" w:hAnsiTheme="minorHAnsi" w:cstheme="minorHAnsi"/>
                <w:b w:val="0"/>
                <w:color w:val="auto"/>
                <w:szCs w:val="22"/>
                <w:lang w:val="en-AU"/>
              </w:rPr>
              <w:t>Agree</w:t>
            </w:r>
            <w:r>
              <w:rPr>
                <w:rFonts w:asciiTheme="minorHAnsi" w:hAnsiTheme="minorHAnsi" w:cstheme="minorHAnsi"/>
                <w:b w:val="0"/>
                <w:color w:val="auto"/>
                <w:szCs w:val="22"/>
                <w:lang w:val="en-AU"/>
              </w:rPr>
              <w:t xml:space="preserve">d. </w:t>
            </w:r>
          </w:p>
          <w:p w14:paraId="47AF6D9F" w14:textId="77777777" w:rsidR="00A15E88" w:rsidRDefault="00A15E88" w:rsidP="00634A91">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t xml:space="preserve">PLF and DFAT will develop a Roadmap that will include strategies to achieve increased scale for PLS in the remaining years of the PLF program to June 2023. This will reflect an increasing role for PLF as a broker between PLS partners, rather than as a main ‘implementer’ of labour mobility activities. This will be completed by end 2020. </w:t>
            </w:r>
          </w:p>
          <w:p w14:paraId="300D52E4" w14:textId="77777777" w:rsidR="00A15E88" w:rsidRDefault="00A15E88" w:rsidP="00634A91">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t xml:space="preserve">The Roadmap to scalability will include </w:t>
            </w:r>
          </w:p>
          <w:p w14:paraId="0A31BE69" w14:textId="77777777" w:rsidR="00A15E88" w:rsidRDefault="00A15E88" w:rsidP="00421F78">
            <w:pPr>
              <w:pStyle w:val="TableHeaderRow"/>
              <w:numPr>
                <w:ilvl w:val="0"/>
                <w:numId w:val="10"/>
              </w:numPr>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t xml:space="preserve">Supply approach: a broad assessment of ways to increase recruitment of workers in Pacific countries, including consider role of other stakeholders. A private sector model presents one option to do this, but presents its own sensitivities in some partner Pacific countries. </w:t>
            </w:r>
          </w:p>
          <w:p w14:paraId="316283DC" w14:textId="77777777" w:rsidR="00A15E88" w:rsidRPr="0081139B" w:rsidRDefault="00A15E88" w:rsidP="00300392">
            <w:pPr>
              <w:pStyle w:val="TableHeaderRow"/>
              <w:numPr>
                <w:ilvl w:val="0"/>
                <w:numId w:val="10"/>
              </w:numPr>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sidRPr="0091187C">
              <w:rPr>
                <w:rFonts w:asciiTheme="minorHAnsi" w:hAnsiTheme="minorHAnsi" w:cstheme="minorHAnsi"/>
                <w:b w:val="0"/>
                <w:bCs/>
                <w:color w:val="auto"/>
              </w:rPr>
              <w:t>D</w:t>
            </w:r>
            <w:r w:rsidRPr="00300392">
              <w:rPr>
                <w:rFonts w:asciiTheme="minorHAnsi" w:hAnsiTheme="minorHAnsi" w:cstheme="minorHAnsi"/>
                <w:b w:val="0"/>
                <w:bCs/>
                <w:color w:val="auto"/>
              </w:rPr>
              <w:t xml:space="preserve">emand approach: PLF will use the existing labour market assessments and industry specific analysis to develop an industry-led demand </w:t>
            </w:r>
            <w:r>
              <w:rPr>
                <w:rFonts w:asciiTheme="minorHAnsi" w:hAnsiTheme="minorHAnsi" w:cstheme="minorHAnsi"/>
                <w:b w:val="0"/>
                <w:bCs/>
                <w:color w:val="auto"/>
              </w:rPr>
              <w:t>approach</w:t>
            </w:r>
            <w:r w:rsidRPr="00300392">
              <w:rPr>
                <w:rFonts w:asciiTheme="minorHAnsi" w:hAnsiTheme="minorHAnsi" w:cstheme="minorHAnsi"/>
                <w:b w:val="0"/>
                <w:bCs/>
                <w:color w:val="auto"/>
              </w:rPr>
              <w:t xml:space="preserve"> that will inform which </w:t>
            </w:r>
            <w:r>
              <w:rPr>
                <w:rFonts w:asciiTheme="minorHAnsi" w:hAnsiTheme="minorHAnsi" w:cstheme="minorHAnsi"/>
                <w:b w:val="0"/>
                <w:bCs/>
                <w:color w:val="auto"/>
              </w:rPr>
              <w:t xml:space="preserve">future </w:t>
            </w:r>
            <w:r w:rsidRPr="00300392">
              <w:rPr>
                <w:rFonts w:asciiTheme="minorHAnsi" w:hAnsiTheme="minorHAnsi" w:cstheme="minorHAnsi"/>
                <w:b w:val="0"/>
                <w:bCs/>
                <w:color w:val="auto"/>
              </w:rPr>
              <w:t>industries are targ</w:t>
            </w:r>
            <w:r>
              <w:rPr>
                <w:rFonts w:asciiTheme="minorHAnsi" w:hAnsiTheme="minorHAnsi" w:cstheme="minorHAnsi"/>
                <w:b w:val="0"/>
                <w:bCs/>
                <w:color w:val="auto"/>
              </w:rPr>
              <w:t>eted for</w:t>
            </w:r>
            <w:r w:rsidRPr="0081139B">
              <w:rPr>
                <w:rFonts w:asciiTheme="minorHAnsi" w:hAnsiTheme="minorHAnsi" w:cstheme="minorHAnsi"/>
                <w:b w:val="0"/>
                <w:bCs/>
                <w:color w:val="auto"/>
              </w:rPr>
              <w:t xml:space="preserve"> PLS workers.</w:t>
            </w:r>
          </w:p>
          <w:p w14:paraId="2B694DDD" w14:textId="77777777" w:rsidR="00A15E88" w:rsidRPr="00A750A5" w:rsidRDefault="00A15E88">
            <w:pPr>
              <w:pStyle w:val="TableHeaderRow"/>
              <w:numPr>
                <w:ilvl w:val="0"/>
                <w:numId w:val="10"/>
              </w:numPr>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sidRPr="0081139B">
              <w:rPr>
                <w:rFonts w:asciiTheme="minorHAnsi" w:hAnsiTheme="minorHAnsi" w:cstheme="minorHAnsi"/>
                <w:b w:val="0"/>
                <w:bCs/>
                <w:color w:val="auto"/>
              </w:rPr>
              <w:t>Welfare</w:t>
            </w:r>
            <w:r w:rsidRPr="0081139B">
              <w:rPr>
                <w:rFonts w:cstheme="minorHAnsi"/>
                <w:bCs/>
                <w:color w:val="auto"/>
              </w:rPr>
              <w:t xml:space="preserve"> </w:t>
            </w:r>
            <w:r w:rsidRPr="0081139B">
              <w:rPr>
                <w:rFonts w:cstheme="minorHAnsi"/>
                <w:b w:val="0"/>
                <w:bCs/>
                <w:color w:val="auto"/>
              </w:rPr>
              <w:t>approach</w:t>
            </w:r>
            <w:r>
              <w:rPr>
                <w:rFonts w:asciiTheme="minorHAnsi" w:hAnsiTheme="minorHAnsi" w:cstheme="minorHAnsi"/>
                <w:b w:val="0"/>
                <w:bCs/>
                <w:color w:val="auto"/>
              </w:rPr>
              <w:t>: Work is underway on a welfare framework and escalation model that</w:t>
            </w:r>
            <w:r w:rsidRPr="0081139B">
              <w:rPr>
                <w:rFonts w:asciiTheme="minorHAnsi" w:hAnsiTheme="minorHAnsi" w:cstheme="minorHAnsi"/>
                <w:b w:val="0"/>
                <w:bCs/>
                <w:color w:val="auto"/>
              </w:rPr>
              <w:t xml:space="preserve"> articulates employer responsibilities an</w:t>
            </w:r>
            <w:r>
              <w:rPr>
                <w:rFonts w:asciiTheme="minorHAnsi" w:hAnsiTheme="minorHAnsi" w:cstheme="minorHAnsi"/>
                <w:b w:val="0"/>
                <w:bCs/>
                <w:color w:val="auto"/>
              </w:rPr>
              <w:t xml:space="preserve">d escalation pathways. PLF and DFAT will investigate alternative ways to deliver welfare support including using community-based organisations in regional areas.  </w:t>
            </w:r>
          </w:p>
        </w:tc>
      </w:tr>
      <w:tr w:rsidR="00A15E88" w:rsidRPr="0009169A" w14:paraId="75DD3B35" w14:textId="77777777" w:rsidTr="00A15E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046A61E8" w14:textId="77777777" w:rsidR="00A15E88" w:rsidRPr="00A529D1" w:rsidRDefault="00A15E88" w:rsidP="00877866">
            <w:pPr>
              <w:rPr>
                <w:rFonts w:asciiTheme="minorHAnsi" w:eastAsia="Calibri" w:hAnsiTheme="minorHAnsi" w:cstheme="minorHAnsi"/>
                <w:b/>
                <w:bCs/>
                <w:color w:val="auto"/>
              </w:rPr>
            </w:pPr>
            <w:r w:rsidRPr="00A529D1">
              <w:rPr>
                <w:rFonts w:asciiTheme="minorHAnsi" w:eastAsia="Calibri" w:hAnsiTheme="minorHAnsi" w:cstheme="minorHAnsi"/>
                <w:b/>
                <w:bCs/>
                <w:color w:val="auto"/>
              </w:rPr>
              <w:t>Recommendation 3</w:t>
            </w:r>
          </w:p>
          <w:p w14:paraId="003AA8C6" w14:textId="77777777" w:rsidR="00A15E88" w:rsidRPr="005A2DC6" w:rsidRDefault="00A15E88" w:rsidP="005A2DC6">
            <w:pPr>
              <w:rPr>
                <w:rFonts w:asciiTheme="minorHAnsi" w:eastAsia="Calibri" w:hAnsiTheme="minorHAnsi" w:cstheme="minorHAnsi"/>
                <w:color w:val="auto"/>
              </w:rPr>
            </w:pPr>
            <w:r w:rsidRPr="0009169A">
              <w:rPr>
                <w:rFonts w:asciiTheme="minorHAnsi" w:eastAsia="Calibri" w:hAnsiTheme="minorHAnsi" w:cstheme="minorHAnsi"/>
                <w:color w:val="auto"/>
              </w:rPr>
              <w:t>The PLF should adopt a more rigorous project management approach to forecasting and tracking its activities and deliverables. This will ensure a focus on the successful establishment of key strategies and platforms that will sustain the program into the future. It will also enable greater visibility to DFAT of the trade-offs that may become necessary as demands increase.</w:t>
            </w:r>
          </w:p>
        </w:tc>
        <w:tc>
          <w:tcPr>
            <w:tcW w:w="8100" w:type="dxa"/>
            <w:shd w:val="clear" w:color="auto" w:fill="FFFFFF" w:themeFill="background1"/>
          </w:tcPr>
          <w:p w14:paraId="65695CD7" w14:textId="77777777" w:rsidR="00A15E88" w:rsidRDefault="00A15E88" w:rsidP="0081139B">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Cs w:val="22"/>
                <w:lang w:val="en-AU"/>
              </w:rPr>
            </w:pPr>
            <w:r w:rsidRPr="0009169A">
              <w:rPr>
                <w:rFonts w:asciiTheme="minorHAnsi" w:hAnsiTheme="minorHAnsi" w:cstheme="minorHAnsi"/>
                <w:b w:val="0"/>
                <w:color w:val="auto"/>
                <w:szCs w:val="22"/>
                <w:lang w:val="en-AU"/>
              </w:rPr>
              <w:t>Agree</w:t>
            </w:r>
            <w:r>
              <w:rPr>
                <w:rFonts w:asciiTheme="minorHAnsi" w:hAnsiTheme="minorHAnsi" w:cstheme="minorHAnsi"/>
                <w:b w:val="0"/>
                <w:color w:val="auto"/>
                <w:szCs w:val="22"/>
                <w:lang w:val="en-AU"/>
              </w:rPr>
              <w:t xml:space="preserve">d. </w:t>
            </w:r>
          </w:p>
          <w:p w14:paraId="161B84B1" w14:textId="77777777" w:rsidR="00A15E88" w:rsidRPr="00E87673" w:rsidRDefault="00A15E88" w:rsidP="006F771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t>Existing systems to be enhanced to support the Roadmap, when completed.</w:t>
            </w:r>
          </w:p>
        </w:tc>
      </w:tr>
      <w:tr w:rsidR="00A15E88" w:rsidRPr="0009169A" w14:paraId="2054BD4F" w14:textId="77777777" w:rsidTr="00A15E88">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43355E95" w14:textId="77777777" w:rsidR="00A15E88" w:rsidRPr="00E87673" w:rsidRDefault="00A15E88" w:rsidP="00877866">
            <w:pPr>
              <w:rPr>
                <w:rFonts w:asciiTheme="minorHAnsi" w:eastAsia="Calibri" w:hAnsiTheme="minorHAnsi" w:cstheme="minorHAnsi"/>
                <w:b/>
                <w:bCs/>
                <w:color w:val="auto"/>
              </w:rPr>
            </w:pPr>
            <w:r w:rsidRPr="00E87673">
              <w:rPr>
                <w:rFonts w:asciiTheme="minorHAnsi" w:eastAsia="Calibri" w:hAnsiTheme="minorHAnsi" w:cstheme="minorHAnsi"/>
                <w:b/>
                <w:bCs/>
                <w:color w:val="auto"/>
              </w:rPr>
              <w:t>Recommendation 4</w:t>
            </w:r>
          </w:p>
          <w:p w14:paraId="717A5D8E" w14:textId="77777777" w:rsidR="00A15E88" w:rsidRPr="0009169A" w:rsidRDefault="00A15E88" w:rsidP="00877866">
            <w:pPr>
              <w:rPr>
                <w:rFonts w:asciiTheme="minorHAnsi" w:eastAsia="Calibri" w:hAnsiTheme="minorHAnsi" w:cstheme="minorHAnsi"/>
                <w:color w:val="auto"/>
              </w:rPr>
            </w:pPr>
            <w:r w:rsidRPr="0009169A">
              <w:rPr>
                <w:rFonts w:asciiTheme="minorHAnsi" w:eastAsia="Calibri" w:hAnsiTheme="minorHAnsi" w:cstheme="minorHAnsi"/>
                <w:color w:val="auto"/>
              </w:rPr>
              <w:t xml:space="preserve">There should be greater alignment between the PLS and the SWP. At a minimum, there should be common rules and processes and, depending on government priorities, a common policy </w:t>
            </w:r>
            <w:r w:rsidRPr="0009169A">
              <w:rPr>
                <w:rFonts w:asciiTheme="minorHAnsi" w:eastAsia="Calibri" w:hAnsiTheme="minorHAnsi" w:cstheme="minorHAnsi"/>
                <w:color w:val="auto"/>
              </w:rPr>
              <w:lastRenderedPageBreak/>
              <w:t>framework. DFAT and DESE should also consider amalgamating the provision of welfare support to workers in Australia under both schemes. There will be resource implications.</w:t>
            </w:r>
          </w:p>
          <w:p w14:paraId="7E641235" w14:textId="77777777" w:rsidR="00A15E88" w:rsidRPr="0009169A" w:rsidRDefault="00A15E88" w:rsidP="00634A91">
            <w:pPr>
              <w:pStyle w:val="TableHeaderRow"/>
              <w:spacing w:before="120"/>
              <w:rPr>
                <w:rFonts w:asciiTheme="minorHAnsi" w:hAnsiTheme="minorHAnsi" w:cstheme="minorHAnsi"/>
                <w:color w:val="auto"/>
              </w:rPr>
            </w:pPr>
          </w:p>
        </w:tc>
        <w:tc>
          <w:tcPr>
            <w:tcW w:w="8100" w:type="dxa"/>
            <w:shd w:val="clear" w:color="auto" w:fill="FFFFFF" w:themeFill="background1"/>
          </w:tcPr>
          <w:p w14:paraId="601B84BF" w14:textId="77777777" w:rsidR="00A15E88" w:rsidRPr="0081139B" w:rsidRDefault="00A15E88" w:rsidP="00634A91">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Cs w:val="22"/>
                <w:lang w:val="en-AU"/>
              </w:rPr>
            </w:pPr>
            <w:r>
              <w:rPr>
                <w:rFonts w:asciiTheme="minorHAnsi" w:hAnsiTheme="minorHAnsi" w:cstheme="minorHAnsi"/>
                <w:b w:val="0"/>
                <w:color w:val="auto"/>
                <w:szCs w:val="22"/>
                <w:lang w:val="en-AU"/>
              </w:rPr>
              <w:lastRenderedPageBreak/>
              <w:t xml:space="preserve">Agreed. Our objective, over time, is to get to a ‘one program, two streams’ approach.  </w:t>
            </w:r>
          </w:p>
          <w:p w14:paraId="1AC07938" w14:textId="77777777" w:rsidR="00A15E88" w:rsidRDefault="00A15E88" w:rsidP="00AC5070">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sidRPr="00E87673">
              <w:rPr>
                <w:rFonts w:asciiTheme="minorHAnsi" w:hAnsiTheme="minorHAnsi" w:cstheme="minorHAnsi"/>
                <w:b w:val="0"/>
                <w:bCs/>
                <w:color w:val="auto"/>
              </w:rPr>
              <w:t xml:space="preserve">There </w:t>
            </w:r>
            <w:r>
              <w:rPr>
                <w:rFonts w:asciiTheme="minorHAnsi" w:hAnsiTheme="minorHAnsi" w:cstheme="minorHAnsi"/>
                <w:b w:val="0"/>
                <w:bCs/>
                <w:color w:val="auto"/>
              </w:rPr>
              <w:t xml:space="preserve">is work underway to develop and refine common processes for Approved Employers across SWP </w:t>
            </w:r>
            <w:r w:rsidRPr="00AC5070">
              <w:rPr>
                <w:rFonts w:asciiTheme="minorHAnsi" w:hAnsiTheme="minorHAnsi" w:cstheme="minorHAnsi"/>
                <w:b w:val="0"/>
                <w:bCs/>
                <w:color w:val="auto"/>
              </w:rPr>
              <w:t>and PLS. This includes</w:t>
            </w:r>
          </w:p>
          <w:p w14:paraId="64F7070C" w14:textId="77777777" w:rsidR="00A15E88" w:rsidRDefault="00A15E88" w:rsidP="00CF1E5A">
            <w:pPr>
              <w:pStyle w:val="TableHeaderRow"/>
              <w:numPr>
                <w:ilvl w:val="0"/>
                <w:numId w:val="8"/>
              </w:numPr>
              <w:spacing w:before="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sidRPr="00AC5070">
              <w:rPr>
                <w:rFonts w:asciiTheme="minorHAnsi" w:hAnsiTheme="minorHAnsi" w:cstheme="minorHAnsi"/>
                <w:b w:val="0"/>
                <w:bCs/>
                <w:color w:val="auto"/>
              </w:rPr>
              <w:t>a new PLS Deed of Agreement issued early Oct</w:t>
            </w:r>
            <w:r>
              <w:rPr>
                <w:rFonts w:asciiTheme="minorHAnsi" w:hAnsiTheme="minorHAnsi" w:cstheme="minorHAnsi"/>
                <w:b w:val="0"/>
                <w:bCs/>
                <w:color w:val="auto"/>
              </w:rPr>
              <w:t xml:space="preserve">ober 2020 is closely aligned with </w:t>
            </w:r>
            <w:r w:rsidRPr="00AC5070">
              <w:rPr>
                <w:rFonts w:asciiTheme="minorHAnsi" w:hAnsiTheme="minorHAnsi" w:cstheme="minorHAnsi"/>
                <w:b w:val="0"/>
                <w:bCs/>
                <w:color w:val="auto"/>
              </w:rPr>
              <w:t>SWP Deed</w:t>
            </w:r>
          </w:p>
          <w:p w14:paraId="73D64FEB" w14:textId="77777777" w:rsidR="00A15E88" w:rsidRDefault="00A15E88" w:rsidP="00CF1E5A">
            <w:pPr>
              <w:pStyle w:val="TableHeaderRow"/>
              <w:numPr>
                <w:ilvl w:val="0"/>
                <w:numId w:val="8"/>
              </w:numPr>
              <w:spacing w:before="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lastRenderedPageBreak/>
              <w:t>w</w:t>
            </w:r>
            <w:r w:rsidRPr="00AC5070">
              <w:rPr>
                <w:rFonts w:asciiTheme="minorHAnsi" w:hAnsiTheme="minorHAnsi" w:cstheme="minorHAnsi"/>
                <w:b w:val="0"/>
                <w:bCs/>
                <w:color w:val="auto"/>
              </w:rPr>
              <w:t>ork is progressing on single application process for</w:t>
            </w:r>
            <w:r>
              <w:rPr>
                <w:rFonts w:asciiTheme="minorHAnsi" w:hAnsiTheme="minorHAnsi" w:cstheme="minorHAnsi"/>
                <w:b w:val="0"/>
                <w:bCs/>
                <w:color w:val="auto"/>
              </w:rPr>
              <w:t xml:space="preserve"> Approved Employers, to include </w:t>
            </w:r>
            <w:r w:rsidRPr="00AC5070">
              <w:rPr>
                <w:rFonts w:asciiTheme="minorHAnsi" w:hAnsiTheme="minorHAnsi" w:cstheme="minorHAnsi"/>
                <w:b w:val="0"/>
                <w:bCs/>
                <w:color w:val="auto"/>
              </w:rPr>
              <w:t>fast tracking existing SWP A</w:t>
            </w:r>
            <w:r>
              <w:rPr>
                <w:rFonts w:asciiTheme="minorHAnsi" w:hAnsiTheme="minorHAnsi" w:cstheme="minorHAnsi"/>
                <w:b w:val="0"/>
                <w:bCs/>
                <w:color w:val="auto"/>
              </w:rPr>
              <w:t xml:space="preserve">pproved Employers </w:t>
            </w:r>
            <w:r w:rsidRPr="00AC5070">
              <w:rPr>
                <w:rFonts w:asciiTheme="minorHAnsi" w:hAnsiTheme="minorHAnsi" w:cstheme="minorHAnsi"/>
                <w:b w:val="0"/>
                <w:bCs/>
                <w:color w:val="auto"/>
              </w:rPr>
              <w:t xml:space="preserve">to join the PLS and enabling businesses to </w:t>
            </w:r>
            <w:r>
              <w:rPr>
                <w:rFonts w:asciiTheme="minorHAnsi" w:hAnsiTheme="minorHAnsi" w:cstheme="minorHAnsi"/>
                <w:b w:val="0"/>
                <w:bCs/>
                <w:color w:val="auto"/>
              </w:rPr>
              <w:t>submit a single set of documents to satisfy</w:t>
            </w:r>
            <w:r w:rsidRPr="00AC5070">
              <w:rPr>
                <w:rFonts w:asciiTheme="minorHAnsi" w:hAnsiTheme="minorHAnsi" w:cstheme="minorHAnsi"/>
                <w:b w:val="0"/>
                <w:bCs/>
                <w:color w:val="auto"/>
              </w:rPr>
              <w:t xml:space="preserve"> both the SWP and the PLS </w:t>
            </w:r>
          </w:p>
          <w:p w14:paraId="7FC4CE2C" w14:textId="77777777" w:rsidR="00A15E88" w:rsidRDefault="00A15E88" w:rsidP="00044CB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t xml:space="preserve">Additional funding was provided to DESE in the 2020-21 Budget for additional program officers who will provide “on the ground” presence to establish direct links with SWP workers.  DFAT will work with DESE to align our welfare approaches and coordinate support to workers and AEs where possible. </w:t>
            </w:r>
          </w:p>
          <w:p w14:paraId="3C266C17" w14:textId="77777777" w:rsidR="00A15E88" w:rsidRPr="00096661" w:rsidRDefault="00A15E88" w:rsidP="00044CB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color w:val="auto"/>
              </w:rPr>
            </w:pPr>
            <w:r>
              <w:rPr>
                <w:rFonts w:asciiTheme="minorHAnsi" w:hAnsiTheme="minorHAnsi" w:cstheme="minorHAnsi"/>
                <w:b w:val="0"/>
                <w:bCs/>
                <w:color w:val="auto"/>
              </w:rPr>
              <w:t>DFAT, DESE and government stakeholders will consider further policy and program alignment options and report to Ministers.</w:t>
            </w:r>
          </w:p>
        </w:tc>
      </w:tr>
    </w:tbl>
    <w:p w14:paraId="6DEF5318" w14:textId="77777777" w:rsidR="00B06655" w:rsidRPr="00583EB8" w:rsidRDefault="00B06655" w:rsidP="000D6C58">
      <w:pPr>
        <w:rPr>
          <w:rFonts w:cstheme="minorHAnsi"/>
        </w:rPr>
      </w:pPr>
    </w:p>
    <w:sectPr w:rsidR="00B06655" w:rsidRPr="00583EB8" w:rsidSect="00C574A4">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B7CE" w14:textId="77777777" w:rsidR="002224E5" w:rsidRDefault="002224E5" w:rsidP="00231099">
      <w:pPr>
        <w:spacing w:after="0" w:line="240" w:lineRule="auto"/>
      </w:pPr>
      <w:r>
        <w:separator/>
      </w:r>
    </w:p>
  </w:endnote>
  <w:endnote w:type="continuationSeparator" w:id="0">
    <w:p w14:paraId="62F0046A" w14:textId="77777777" w:rsidR="002224E5" w:rsidRDefault="002224E5" w:rsidP="0023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9FEE" w14:textId="77777777" w:rsidR="002224E5" w:rsidRDefault="002224E5" w:rsidP="00231099">
      <w:pPr>
        <w:spacing w:after="0" w:line="240" w:lineRule="auto"/>
      </w:pPr>
      <w:r>
        <w:separator/>
      </w:r>
    </w:p>
  </w:footnote>
  <w:footnote w:type="continuationSeparator" w:id="0">
    <w:p w14:paraId="22E8D9DC" w14:textId="77777777" w:rsidR="002224E5" w:rsidRDefault="002224E5" w:rsidP="00231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08B"/>
    <w:multiLevelType w:val="hybridMultilevel"/>
    <w:tmpl w:val="E3386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92529"/>
    <w:multiLevelType w:val="hybridMultilevel"/>
    <w:tmpl w:val="93CEBD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5764167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85802"/>
    <w:multiLevelType w:val="hybridMultilevel"/>
    <w:tmpl w:val="4C1ADEFE"/>
    <w:lvl w:ilvl="0" w:tplc="B95CA1A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4A6FDB"/>
    <w:multiLevelType w:val="hybridMultilevel"/>
    <w:tmpl w:val="9FF28944"/>
    <w:lvl w:ilvl="0" w:tplc="9A04FDB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1E1D01"/>
    <w:multiLevelType w:val="hybridMultilevel"/>
    <w:tmpl w:val="5C6AB9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5764167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E7002"/>
    <w:multiLevelType w:val="hybridMultilevel"/>
    <w:tmpl w:val="DAEE7972"/>
    <w:lvl w:ilvl="0" w:tplc="C9D81C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0119B"/>
    <w:multiLevelType w:val="hybridMultilevel"/>
    <w:tmpl w:val="E09C83EE"/>
    <w:lvl w:ilvl="0" w:tplc="05608C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473CC0"/>
    <w:multiLevelType w:val="hybridMultilevel"/>
    <w:tmpl w:val="FD925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1E1E61"/>
    <w:multiLevelType w:val="hybridMultilevel"/>
    <w:tmpl w:val="3300F20C"/>
    <w:lvl w:ilvl="0" w:tplc="F8824F5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CBC168C"/>
    <w:multiLevelType w:val="hybridMultilevel"/>
    <w:tmpl w:val="D78CBE80"/>
    <w:lvl w:ilvl="0" w:tplc="0374EC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5"/>
  </w:num>
  <w:num w:numId="6">
    <w:abstractNumId w:val="1"/>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90"/>
    <w:rsid w:val="00031550"/>
    <w:rsid w:val="00042EA7"/>
    <w:rsid w:val="00044CBA"/>
    <w:rsid w:val="00055786"/>
    <w:rsid w:val="000612F7"/>
    <w:rsid w:val="0008254A"/>
    <w:rsid w:val="0009169A"/>
    <w:rsid w:val="00096661"/>
    <w:rsid w:val="000A3D92"/>
    <w:rsid w:val="000A73AA"/>
    <w:rsid w:val="000D2590"/>
    <w:rsid w:val="000D6C58"/>
    <w:rsid w:val="00107697"/>
    <w:rsid w:val="00112566"/>
    <w:rsid w:val="0011310B"/>
    <w:rsid w:val="00127142"/>
    <w:rsid w:val="00143399"/>
    <w:rsid w:val="001725A1"/>
    <w:rsid w:val="00182F3A"/>
    <w:rsid w:val="001F4874"/>
    <w:rsid w:val="00220E34"/>
    <w:rsid w:val="002224E5"/>
    <w:rsid w:val="00226DEB"/>
    <w:rsid w:val="00231099"/>
    <w:rsid w:val="00246E2A"/>
    <w:rsid w:val="00251AAC"/>
    <w:rsid w:val="002549AC"/>
    <w:rsid w:val="0026254E"/>
    <w:rsid w:val="00262709"/>
    <w:rsid w:val="00272258"/>
    <w:rsid w:val="00272CDE"/>
    <w:rsid w:val="00274B4B"/>
    <w:rsid w:val="002767F1"/>
    <w:rsid w:val="002773E9"/>
    <w:rsid w:val="00284C46"/>
    <w:rsid w:val="00290B9A"/>
    <w:rsid w:val="002A32BB"/>
    <w:rsid w:val="002C7CCC"/>
    <w:rsid w:val="002F7C9F"/>
    <w:rsid w:val="00300392"/>
    <w:rsid w:val="00314B0F"/>
    <w:rsid w:val="0039397F"/>
    <w:rsid w:val="00395707"/>
    <w:rsid w:val="003A7EF5"/>
    <w:rsid w:val="003B2EAD"/>
    <w:rsid w:val="003C24EB"/>
    <w:rsid w:val="003C52DD"/>
    <w:rsid w:val="004057CA"/>
    <w:rsid w:val="00415749"/>
    <w:rsid w:val="004212C9"/>
    <w:rsid w:val="00421F78"/>
    <w:rsid w:val="00430E18"/>
    <w:rsid w:val="004335E2"/>
    <w:rsid w:val="004403D6"/>
    <w:rsid w:val="00494DF2"/>
    <w:rsid w:val="004B2293"/>
    <w:rsid w:val="004C2C51"/>
    <w:rsid w:val="004C3574"/>
    <w:rsid w:val="004D37AF"/>
    <w:rsid w:val="004D6A1D"/>
    <w:rsid w:val="00503E8D"/>
    <w:rsid w:val="00520844"/>
    <w:rsid w:val="00525EAC"/>
    <w:rsid w:val="00540C54"/>
    <w:rsid w:val="0054596C"/>
    <w:rsid w:val="005634D3"/>
    <w:rsid w:val="00583EB8"/>
    <w:rsid w:val="005A2DC6"/>
    <w:rsid w:val="005B2311"/>
    <w:rsid w:val="005C1165"/>
    <w:rsid w:val="005C62F6"/>
    <w:rsid w:val="005D0C00"/>
    <w:rsid w:val="005F18D2"/>
    <w:rsid w:val="005F2B0B"/>
    <w:rsid w:val="00606E25"/>
    <w:rsid w:val="006174D8"/>
    <w:rsid w:val="00634A91"/>
    <w:rsid w:val="0064541F"/>
    <w:rsid w:val="006471EC"/>
    <w:rsid w:val="00667160"/>
    <w:rsid w:val="00692ED7"/>
    <w:rsid w:val="006E1738"/>
    <w:rsid w:val="006F0285"/>
    <w:rsid w:val="006F0F0C"/>
    <w:rsid w:val="006F771A"/>
    <w:rsid w:val="00713921"/>
    <w:rsid w:val="0072496C"/>
    <w:rsid w:val="0074032E"/>
    <w:rsid w:val="0075139F"/>
    <w:rsid w:val="00753299"/>
    <w:rsid w:val="00771525"/>
    <w:rsid w:val="00776F18"/>
    <w:rsid w:val="00781511"/>
    <w:rsid w:val="0078275E"/>
    <w:rsid w:val="007A4AE3"/>
    <w:rsid w:val="007C5D12"/>
    <w:rsid w:val="007D63C3"/>
    <w:rsid w:val="007D7030"/>
    <w:rsid w:val="007E2338"/>
    <w:rsid w:val="007F287A"/>
    <w:rsid w:val="0081139B"/>
    <w:rsid w:val="00826412"/>
    <w:rsid w:val="00840018"/>
    <w:rsid w:val="0085779B"/>
    <w:rsid w:val="008672F2"/>
    <w:rsid w:val="00877866"/>
    <w:rsid w:val="00897C5F"/>
    <w:rsid w:val="008C677F"/>
    <w:rsid w:val="008F3F56"/>
    <w:rsid w:val="00901173"/>
    <w:rsid w:val="0091187C"/>
    <w:rsid w:val="009154AE"/>
    <w:rsid w:val="00927993"/>
    <w:rsid w:val="009575D8"/>
    <w:rsid w:val="00961BC8"/>
    <w:rsid w:val="009D3173"/>
    <w:rsid w:val="009D6AC3"/>
    <w:rsid w:val="009F6590"/>
    <w:rsid w:val="00A15E88"/>
    <w:rsid w:val="00A40731"/>
    <w:rsid w:val="00A529D1"/>
    <w:rsid w:val="00A56A27"/>
    <w:rsid w:val="00A750A5"/>
    <w:rsid w:val="00A76892"/>
    <w:rsid w:val="00A81113"/>
    <w:rsid w:val="00AC5070"/>
    <w:rsid w:val="00B06655"/>
    <w:rsid w:val="00B1271F"/>
    <w:rsid w:val="00B22907"/>
    <w:rsid w:val="00B31185"/>
    <w:rsid w:val="00B37D6D"/>
    <w:rsid w:val="00B40467"/>
    <w:rsid w:val="00B43354"/>
    <w:rsid w:val="00B44419"/>
    <w:rsid w:val="00B6503D"/>
    <w:rsid w:val="00B768D6"/>
    <w:rsid w:val="00BD7849"/>
    <w:rsid w:val="00BE1073"/>
    <w:rsid w:val="00C01FDD"/>
    <w:rsid w:val="00C44E66"/>
    <w:rsid w:val="00C46095"/>
    <w:rsid w:val="00C574A4"/>
    <w:rsid w:val="00C96C30"/>
    <w:rsid w:val="00CD3647"/>
    <w:rsid w:val="00CE2078"/>
    <w:rsid w:val="00CF1E5A"/>
    <w:rsid w:val="00D070C1"/>
    <w:rsid w:val="00D1072D"/>
    <w:rsid w:val="00D3141A"/>
    <w:rsid w:val="00D50373"/>
    <w:rsid w:val="00D60D28"/>
    <w:rsid w:val="00D80148"/>
    <w:rsid w:val="00DB26DE"/>
    <w:rsid w:val="00DB6E9F"/>
    <w:rsid w:val="00DC02BE"/>
    <w:rsid w:val="00DD5F2D"/>
    <w:rsid w:val="00DF0ECF"/>
    <w:rsid w:val="00E15D5B"/>
    <w:rsid w:val="00E50EB7"/>
    <w:rsid w:val="00E87673"/>
    <w:rsid w:val="00E87797"/>
    <w:rsid w:val="00E909C2"/>
    <w:rsid w:val="00EB68B1"/>
    <w:rsid w:val="00ED47DA"/>
    <w:rsid w:val="00EE0B3A"/>
    <w:rsid w:val="00F40C09"/>
    <w:rsid w:val="00F42F48"/>
    <w:rsid w:val="00F755A0"/>
    <w:rsid w:val="00F836DE"/>
    <w:rsid w:val="00F83B60"/>
    <w:rsid w:val="00F953A2"/>
    <w:rsid w:val="00FA2C62"/>
    <w:rsid w:val="00FB5113"/>
    <w:rsid w:val="134EB397"/>
    <w:rsid w:val="1AFEDA2C"/>
    <w:rsid w:val="636EB8CD"/>
    <w:rsid w:val="7FE52C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3F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892"/>
    <w:pPr>
      <w:pBdr>
        <w:bottom w:val="single" w:sz="4" w:space="1" w:color="auto"/>
      </w:pBd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90"/>
    <w:rPr>
      <w:rFonts w:ascii="Segoe UI" w:hAnsi="Segoe UI" w:cs="Segoe UI"/>
      <w:sz w:val="18"/>
      <w:szCs w:val="18"/>
    </w:rPr>
  </w:style>
  <w:style w:type="paragraph" w:styleId="ListParagraph">
    <w:name w:val="List Paragraph"/>
    <w:basedOn w:val="Normal"/>
    <w:uiPriority w:val="34"/>
    <w:qFormat/>
    <w:rsid w:val="009F6590"/>
    <w:pPr>
      <w:ind w:left="720"/>
      <w:contextualSpacing/>
    </w:pPr>
  </w:style>
  <w:style w:type="paragraph" w:customStyle="1" w:styleId="TableHeaderRow">
    <w:name w:val="Table Header Row"/>
    <w:basedOn w:val="Normal"/>
    <w:qFormat/>
    <w:rsid w:val="00877866"/>
    <w:pPr>
      <w:suppressAutoHyphens/>
      <w:spacing w:before="60" w:after="60" w:line="260" w:lineRule="atLeast"/>
    </w:pPr>
    <w:rPr>
      <w:rFonts w:ascii="Calibri" w:hAnsi="Calibri"/>
      <w:b/>
      <w:color w:val="FFFFFF" w:themeColor="background1"/>
      <w:szCs w:val="21"/>
      <w:lang w:val="en-GB"/>
    </w:rPr>
  </w:style>
  <w:style w:type="table" w:customStyle="1" w:styleId="DFATTable1">
    <w:name w:val="DFAT Table 1"/>
    <w:basedOn w:val="TableNormal"/>
    <w:uiPriority w:val="99"/>
    <w:rsid w:val="00877866"/>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E15D5B"/>
    <w:rPr>
      <w:sz w:val="16"/>
      <w:szCs w:val="16"/>
    </w:rPr>
  </w:style>
  <w:style w:type="paragraph" w:styleId="CommentText">
    <w:name w:val="annotation text"/>
    <w:basedOn w:val="Normal"/>
    <w:link w:val="CommentTextChar"/>
    <w:uiPriority w:val="99"/>
    <w:semiHidden/>
    <w:unhideWhenUsed/>
    <w:rsid w:val="00E15D5B"/>
    <w:pPr>
      <w:spacing w:line="240" w:lineRule="auto"/>
    </w:pPr>
    <w:rPr>
      <w:sz w:val="20"/>
      <w:szCs w:val="20"/>
    </w:rPr>
  </w:style>
  <w:style w:type="character" w:customStyle="1" w:styleId="CommentTextChar">
    <w:name w:val="Comment Text Char"/>
    <w:basedOn w:val="DefaultParagraphFont"/>
    <w:link w:val="CommentText"/>
    <w:uiPriority w:val="99"/>
    <w:semiHidden/>
    <w:rsid w:val="00E15D5B"/>
    <w:rPr>
      <w:sz w:val="20"/>
      <w:szCs w:val="20"/>
    </w:rPr>
  </w:style>
  <w:style w:type="paragraph" w:styleId="CommentSubject">
    <w:name w:val="annotation subject"/>
    <w:basedOn w:val="CommentText"/>
    <w:next w:val="CommentText"/>
    <w:link w:val="CommentSubjectChar"/>
    <w:uiPriority w:val="99"/>
    <w:semiHidden/>
    <w:unhideWhenUsed/>
    <w:rsid w:val="00E15D5B"/>
    <w:rPr>
      <w:b/>
      <w:bCs/>
    </w:rPr>
  </w:style>
  <w:style w:type="character" w:customStyle="1" w:styleId="CommentSubjectChar">
    <w:name w:val="Comment Subject Char"/>
    <w:basedOn w:val="CommentTextChar"/>
    <w:link w:val="CommentSubject"/>
    <w:uiPriority w:val="99"/>
    <w:semiHidden/>
    <w:rsid w:val="00E15D5B"/>
    <w:rPr>
      <w:b/>
      <w:bCs/>
      <w:sz w:val="20"/>
      <w:szCs w:val="20"/>
    </w:rPr>
  </w:style>
  <w:style w:type="paragraph" w:styleId="Header">
    <w:name w:val="header"/>
    <w:basedOn w:val="Normal"/>
    <w:link w:val="HeaderChar"/>
    <w:uiPriority w:val="99"/>
    <w:unhideWhenUsed/>
    <w:rsid w:val="00231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099"/>
  </w:style>
  <w:style w:type="paragraph" w:styleId="Footer">
    <w:name w:val="footer"/>
    <w:basedOn w:val="Normal"/>
    <w:link w:val="FooterChar"/>
    <w:uiPriority w:val="99"/>
    <w:unhideWhenUsed/>
    <w:rsid w:val="00231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099"/>
  </w:style>
  <w:style w:type="character" w:customStyle="1" w:styleId="Heading1Char">
    <w:name w:val="Heading 1 Char"/>
    <w:basedOn w:val="DefaultParagraphFont"/>
    <w:link w:val="Heading1"/>
    <w:uiPriority w:val="9"/>
    <w:rsid w:val="00A76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59566">
      <w:bodyDiv w:val="1"/>
      <w:marLeft w:val="0"/>
      <w:marRight w:val="0"/>
      <w:marTop w:val="0"/>
      <w:marBottom w:val="0"/>
      <w:divBdr>
        <w:top w:val="none" w:sz="0" w:space="0" w:color="auto"/>
        <w:left w:val="none" w:sz="0" w:space="0" w:color="auto"/>
        <w:bottom w:val="none" w:sz="0" w:space="0" w:color="auto"/>
        <w:right w:val="none" w:sz="0" w:space="0" w:color="auto"/>
      </w:divBdr>
    </w:div>
    <w:div w:id="17441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8B61-134C-4897-B29C-753B82E9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7250</Characters>
  <Application>Microsoft Office Word</Application>
  <DocSecurity>0</DocSecurity>
  <Lines>150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2021-10-22T00:50:00Z</dcterms:created>
  <dcterms:modified xsi:type="dcterms:W3CDTF">2021-10-22T00:51:00Z</dcterms:modified>
  <cp:category/>
</cp:coreProperties>
</file>