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style8.xml" ContentType="application/vnd.ms-office.chartstyle+xml"/>
  <Override PartName="/word/charts/chart8.xml" ContentType="application/vnd.openxmlformats-officedocument.drawingml.chart+xml"/>
  <Override PartName="/word/charts/colors7.xml" ContentType="application/vnd.ms-office.chartcolorstyle+xml"/>
  <Override PartName="/word/charts/style6.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7.xml" ContentType="application/vnd.ms-office.chartstyle+xml"/>
  <Override PartName="/word/charts/chart6.xml" ContentType="application/vnd.openxmlformats-officedocument.drawingml.chart+xml"/>
  <Override PartName="/word/theme/theme1.xml" ContentType="application/vnd.openxmlformats-officedocument.theme+xml"/>
  <Override PartName="/word/charts/colors8.xml" ContentType="application/vnd.ms-office.chartcolorstyle+xml"/>
  <Override PartName="/word/charts/style4.xml" ContentType="application/vnd.ms-office.chartstyle+xml"/>
  <Override PartName="/word/charts/style5.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5.xml" ContentType="application/vnd.ms-office.chartcolorstyle+xml"/>
  <Override PartName="/word/charts/style2.xml" ContentType="application/vnd.ms-office.chartstyle+xml"/>
  <Override PartName="/word/charts/chart5.xml" ContentType="application/vnd.openxmlformats-officedocument.drawingml.chart+xml"/>
  <Override PartName="/word/charts/colors4.xml" ContentType="application/vnd.ms-office.chartcolor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104" w:rsidRPr="004A1104" w:rsidRDefault="004A1104" w:rsidP="004A1104">
      <w:pPr>
        <w:sectPr w:rsidR="004A1104" w:rsidRPr="004A1104" w:rsidSect="007040C0">
          <w:headerReference w:type="even" r:id="rId8"/>
          <w:headerReference w:type="default" r:id="rId9"/>
          <w:footerReference w:type="even" r:id="rId10"/>
          <w:footerReference w:type="default" r:id="rId11"/>
          <w:headerReference w:type="first" r:id="rId12"/>
          <w:footerReference w:type="first" r:id="rId13"/>
          <w:pgSz w:w="11906" w:h="16838"/>
          <w:pgMar w:top="624" w:right="851" w:bottom="624" w:left="851" w:header="4535" w:footer="1191" w:gutter="0"/>
          <w:cols w:space="708"/>
          <w:titlePg/>
          <w:docGrid w:linePitch="360"/>
        </w:sectPr>
      </w:pPr>
      <w:bookmarkStart w:id="0" w:name="_GoBack"/>
      <w:bookmarkEnd w:id="0"/>
    </w:p>
    <w:p w:rsidR="00FC33DD" w:rsidRDefault="00CC2A79" w:rsidP="00126D78">
      <w:pPr>
        <w:pStyle w:val="Heading1"/>
        <w:spacing w:before="0"/>
      </w:pPr>
      <w:r>
        <w:t>introduction</w:t>
      </w:r>
    </w:p>
    <w:p w:rsidR="00456F6A" w:rsidRDefault="00CC2A79" w:rsidP="00456F6A">
      <w:r>
        <w:t xml:space="preserve">This review </w:t>
      </w:r>
      <w:r w:rsidR="004A1104">
        <w:t xml:space="preserve">is conducted annually and </w:t>
      </w:r>
      <w:r>
        <w:t>assess</w:t>
      </w:r>
      <w:r w:rsidR="00D03203">
        <w:t>es</w:t>
      </w:r>
      <w:r w:rsidR="007D5F89">
        <w:t xml:space="preserve"> the D</w:t>
      </w:r>
      <w:r>
        <w:t>epartment’s progress in implementing management responses to recent ODE evaluations. The review has three objectives:</w:t>
      </w:r>
    </w:p>
    <w:p w:rsidR="00CC2A79" w:rsidRDefault="00CC2A79" w:rsidP="00CC2A79">
      <w:pPr>
        <w:numPr>
          <w:ilvl w:val="0"/>
          <w:numId w:val="1"/>
        </w:numPr>
        <w:spacing w:after="160"/>
        <w:ind w:left="284" w:hanging="284"/>
        <w:contextualSpacing/>
      </w:pPr>
      <w:r>
        <w:t>To assess the extent to which actions proposed in management responses have be</w:t>
      </w:r>
      <w:r w:rsidR="00F63231">
        <w:t>en implemented by program areas;</w:t>
      </w:r>
    </w:p>
    <w:p w:rsidR="00CC2A79" w:rsidRDefault="00CC2A79" w:rsidP="00CC2A79">
      <w:pPr>
        <w:numPr>
          <w:ilvl w:val="0"/>
          <w:numId w:val="1"/>
        </w:numPr>
        <w:spacing w:after="160"/>
        <w:ind w:left="284" w:hanging="284"/>
        <w:contextualSpacing/>
      </w:pPr>
      <w:r>
        <w:t xml:space="preserve">To </w:t>
      </w:r>
      <w:r w:rsidR="004B4975">
        <w:t>know what impact ODE evaluations had on aid program management and policy</w:t>
      </w:r>
      <w:r w:rsidR="00F63231">
        <w:t>; and</w:t>
      </w:r>
      <w:r>
        <w:t xml:space="preserve"> </w:t>
      </w:r>
    </w:p>
    <w:p w:rsidR="00A14B9B" w:rsidRDefault="00CC2A79" w:rsidP="00A14B9B">
      <w:pPr>
        <w:numPr>
          <w:ilvl w:val="0"/>
          <w:numId w:val="1"/>
        </w:numPr>
        <w:spacing w:after="160"/>
        <w:ind w:left="284" w:hanging="284"/>
        <w:contextualSpacing/>
      </w:pPr>
      <w:r>
        <w:t>To identify lessons to improve the impact of future ODE evaluations.</w:t>
      </w:r>
    </w:p>
    <w:p w:rsidR="00D84C74" w:rsidRDefault="00CC2A79" w:rsidP="00CC2A79">
      <w:pPr>
        <w:pStyle w:val="Heading1"/>
      </w:pPr>
      <w:r>
        <w:t>Scope</w:t>
      </w:r>
    </w:p>
    <w:p w:rsidR="00915A0C" w:rsidRDefault="00D03203" w:rsidP="00D84C74">
      <w:r>
        <w:t>This</w:t>
      </w:r>
      <w:r w:rsidR="004B4975">
        <w:t xml:space="preserve"> review includes five</w:t>
      </w:r>
      <w:r>
        <w:t xml:space="preserve"> ODE evaluations from</w:t>
      </w:r>
      <w:r w:rsidR="00CC2A79">
        <w:t xml:space="preserve"> last year’s uptake revie</w:t>
      </w:r>
      <w:r>
        <w:t xml:space="preserve">w. The </w:t>
      </w:r>
      <w:r w:rsidR="00CC2A79">
        <w:t>evaluations being reviewed for a second time are:</w:t>
      </w:r>
    </w:p>
    <w:p w:rsidR="004B4975" w:rsidRDefault="004B4975" w:rsidP="004B4975">
      <w:pPr>
        <w:numPr>
          <w:ilvl w:val="0"/>
          <w:numId w:val="1"/>
        </w:numPr>
        <w:spacing w:after="160"/>
        <w:ind w:left="284" w:hanging="284"/>
        <w:contextualSpacing/>
      </w:pPr>
      <w:r>
        <w:t>Banking our Aid: Australia’s non-core funding to the Asian Development Bank and the World Bank (September 2015)</w:t>
      </w:r>
    </w:p>
    <w:p w:rsidR="004B4975" w:rsidRDefault="004B4975" w:rsidP="004B4975">
      <w:pPr>
        <w:numPr>
          <w:ilvl w:val="0"/>
          <w:numId w:val="1"/>
        </w:numPr>
        <w:spacing w:after="160"/>
        <w:ind w:left="284" w:hanging="284"/>
        <w:contextualSpacing/>
      </w:pPr>
      <w:r>
        <w:t>Evaluation of the contribution of Australia Awards to women’s leadership (December 2015)</w:t>
      </w:r>
    </w:p>
    <w:p w:rsidR="004B4975" w:rsidRDefault="004B4975" w:rsidP="004B4975">
      <w:pPr>
        <w:numPr>
          <w:ilvl w:val="0"/>
          <w:numId w:val="1"/>
        </w:numPr>
        <w:spacing w:after="160"/>
        <w:ind w:left="284" w:hanging="284"/>
        <w:contextualSpacing/>
      </w:pPr>
      <w:r>
        <w:t>Investing in Teachers (December 2015)</w:t>
      </w:r>
    </w:p>
    <w:p w:rsidR="004B4975" w:rsidRDefault="004B4975" w:rsidP="004B4975">
      <w:pPr>
        <w:numPr>
          <w:ilvl w:val="0"/>
          <w:numId w:val="1"/>
        </w:numPr>
        <w:spacing w:after="160"/>
        <w:ind w:left="284" w:hanging="284"/>
        <w:contextualSpacing/>
      </w:pPr>
      <w:r>
        <w:t>Gearing up for Trade (April 2016)</w:t>
      </w:r>
    </w:p>
    <w:p w:rsidR="004B4975" w:rsidRDefault="004B4975" w:rsidP="004B4975">
      <w:pPr>
        <w:numPr>
          <w:ilvl w:val="0"/>
          <w:numId w:val="1"/>
        </w:numPr>
        <w:spacing w:after="160"/>
        <w:ind w:left="284" w:hanging="284"/>
        <w:contextualSpacing/>
      </w:pPr>
      <w:r>
        <w:t>Evaluation of the Secretariat of the Pacific Community (SPC) – Government of Australia Partnership (August 2016).</w:t>
      </w:r>
    </w:p>
    <w:p w:rsidR="00D6365B" w:rsidRDefault="00D6365B" w:rsidP="00D6365B">
      <w:pPr>
        <w:spacing w:after="160"/>
        <w:contextualSpacing/>
      </w:pPr>
    </w:p>
    <w:p w:rsidR="00D6365B" w:rsidRDefault="00D6365B" w:rsidP="00D6365B">
      <w:pPr>
        <w:spacing w:after="160"/>
        <w:contextualSpacing/>
      </w:pPr>
      <w:r>
        <w:t>This review als</w:t>
      </w:r>
      <w:r w:rsidR="004B4975">
        <w:t>o includes four</w:t>
      </w:r>
      <w:r w:rsidR="001E456A">
        <w:t xml:space="preserve"> ODE evaluations completed </w:t>
      </w:r>
      <w:r>
        <w:t xml:space="preserve">after the last </w:t>
      </w:r>
      <w:r w:rsidR="004B4975">
        <w:t>review and before September 2017</w:t>
      </w:r>
      <w:r>
        <w:t>:</w:t>
      </w:r>
    </w:p>
    <w:p w:rsidR="004B4975" w:rsidRDefault="003A3330" w:rsidP="004B4975">
      <w:pPr>
        <w:numPr>
          <w:ilvl w:val="0"/>
          <w:numId w:val="1"/>
        </w:numPr>
        <w:spacing w:after="160"/>
        <w:ind w:left="284" w:hanging="284"/>
        <w:contextualSpacing/>
      </w:pPr>
      <w:hyperlink r:id="rId14" w:history="1">
        <w:r w:rsidR="004B4975" w:rsidRPr="004A64CB">
          <w:t>Evaluating a decade of Australia’s efforts to combat pandemics and emerging infectious diseases in Asia and the Pacific 2006-2015: are health systems stronger?</w:t>
        </w:r>
      </w:hyperlink>
      <w:r w:rsidR="004B4975" w:rsidRPr="004A64CB">
        <w:t xml:space="preserve"> </w:t>
      </w:r>
      <w:r w:rsidR="004B4975">
        <w:t xml:space="preserve"> (August 2017)</w:t>
      </w:r>
    </w:p>
    <w:p w:rsidR="004B4975" w:rsidRDefault="003A3330" w:rsidP="004B4975">
      <w:pPr>
        <w:numPr>
          <w:ilvl w:val="0"/>
          <w:numId w:val="1"/>
        </w:numPr>
        <w:spacing w:after="160"/>
        <w:ind w:left="284" w:hanging="284"/>
        <w:contextualSpacing/>
      </w:pPr>
      <w:hyperlink r:id="rId15" w:history="1">
        <w:r w:rsidR="004B4975" w:rsidRPr="004A64CB">
          <w:t>Investing in roads – lessons from the Eastern Indonesia National Roads Improvement Program</w:t>
        </w:r>
      </w:hyperlink>
      <w:r w:rsidR="004B4975" w:rsidRPr="004A64CB">
        <w:t xml:space="preserve"> </w:t>
      </w:r>
      <w:r w:rsidR="00F248C1">
        <w:t xml:space="preserve">(EINRIP) </w:t>
      </w:r>
      <w:r w:rsidR="004B4975">
        <w:t>(March 2017)</w:t>
      </w:r>
    </w:p>
    <w:p w:rsidR="004B4975" w:rsidRDefault="003A3330" w:rsidP="004B4975">
      <w:pPr>
        <w:numPr>
          <w:ilvl w:val="0"/>
          <w:numId w:val="1"/>
        </w:numPr>
        <w:spacing w:after="160"/>
        <w:ind w:left="284" w:hanging="284"/>
        <w:contextualSpacing/>
      </w:pPr>
      <w:hyperlink r:id="rId16" w:history="1">
        <w:r w:rsidR="004B4975" w:rsidRPr="004A64CB">
          <w:t>Humanitarian Assistance In The Pacific: An evaluation of the effectiveness of Australia’s response to cyclone Pam</w:t>
        </w:r>
      </w:hyperlink>
      <w:r w:rsidR="004B4975" w:rsidRPr="004A64CB">
        <w:t xml:space="preserve"> </w:t>
      </w:r>
      <w:r w:rsidR="004B4975">
        <w:t>(February 2017)</w:t>
      </w:r>
    </w:p>
    <w:p w:rsidR="004B4975" w:rsidRDefault="003A3330" w:rsidP="004B4975">
      <w:pPr>
        <w:numPr>
          <w:ilvl w:val="0"/>
          <w:numId w:val="1"/>
        </w:numPr>
        <w:spacing w:after="160"/>
        <w:ind w:left="284" w:hanging="284"/>
        <w:contextualSpacing/>
      </w:pPr>
      <w:hyperlink r:id="rId17" w:history="1">
        <w:r w:rsidR="004B4975" w:rsidRPr="004A64CB">
          <w:t>Evaluation of the management arrangements for the Civil Society Water, Sanitation and Hygiene Fund</w:t>
        </w:r>
      </w:hyperlink>
      <w:r w:rsidR="004B4975" w:rsidRPr="004A64CB">
        <w:t xml:space="preserve"> </w:t>
      </w:r>
      <w:r w:rsidR="004B4975">
        <w:t>(December 2016)</w:t>
      </w:r>
    </w:p>
    <w:p w:rsidR="004B4975" w:rsidRDefault="004B4975" w:rsidP="00D6365B">
      <w:pPr>
        <w:spacing w:after="160"/>
        <w:contextualSpacing/>
      </w:pPr>
    </w:p>
    <w:p w:rsidR="002136E9" w:rsidRDefault="004A1104" w:rsidP="00D6365B">
      <w:pPr>
        <w:pStyle w:val="Heading1"/>
      </w:pPr>
      <w:r>
        <w:t>Method</w:t>
      </w:r>
    </w:p>
    <w:p w:rsidR="00620088" w:rsidRDefault="005657F5" w:rsidP="00D6365B">
      <w:r>
        <w:t xml:space="preserve">ODE </w:t>
      </w:r>
      <w:r w:rsidR="00A53E73">
        <w:t xml:space="preserve">requested an update of progress against management responses for the above evaluations and </w:t>
      </w:r>
      <w:r>
        <w:t xml:space="preserve">provided </w:t>
      </w:r>
      <w:r w:rsidR="007D5F89">
        <w:t xml:space="preserve">guidance and </w:t>
      </w:r>
      <w:r>
        <w:t xml:space="preserve">a template for responses. </w:t>
      </w:r>
      <w:r w:rsidR="00A53E73">
        <w:t>Divisions were also invited to comment on th</w:t>
      </w:r>
      <w:r w:rsidR="00C0342B">
        <w:t>e evaluation in regard to its mo</w:t>
      </w:r>
      <w:r w:rsidR="00A53E73">
        <w:t xml:space="preserve">st significant contribution. </w:t>
      </w:r>
      <w:r w:rsidR="00620088" w:rsidRPr="007168D0">
        <w:t xml:space="preserve">ODE </w:t>
      </w:r>
      <w:r w:rsidR="00620088">
        <w:t xml:space="preserve">then </w:t>
      </w:r>
      <w:r w:rsidR="00620088" w:rsidRPr="007168D0">
        <w:t>conducted a</w:t>
      </w:r>
      <w:r w:rsidR="00620088">
        <w:t xml:space="preserve"> desk-based review of responses and consulted program areas to clarify issues where necessary.</w:t>
      </w:r>
      <w:r w:rsidR="00620088" w:rsidRPr="007168D0">
        <w:t xml:space="preserve">  </w:t>
      </w:r>
    </w:p>
    <w:p w:rsidR="00620088" w:rsidRDefault="00620088" w:rsidP="00D6365B"/>
    <w:p w:rsidR="0039520B" w:rsidRPr="00BA1B3E" w:rsidRDefault="00E350B9" w:rsidP="0039520B">
      <w:pPr>
        <w:pStyle w:val="Heading1"/>
      </w:pPr>
      <w:r w:rsidRPr="00BA1B3E">
        <w:t>Fin</w:t>
      </w:r>
      <w:r w:rsidR="00497E94" w:rsidRPr="00BA1B3E">
        <w:t xml:space="preserve">dings: number of </w:t>
      </w:r>
      <w:r w:rsidR="00761C52" w:rsidRPr="00BA1B3E">
        <w:t xml:space="preserve">ODE </w:t>
      </w:r>
      <w:r w:rsidR="00497E94" w:rsidRPr="00BA1B3E">
        <w:t>recommendations</w:t>
      </w:r>
    </w:p>
    <w:p w:rsidR="00DE62E5" w:rsidRPr="00BA1B3E" w:rsidRDefault="00DE62E5" w:rsidP="00E350B9">
      <w:pPr>
        <w:rPr>
          <w:b/>
        </w:rPr>
      </w:pPr>
      <w:r w:rsidRPr="00BA1B3E">
        <w:rPr>
          <w:b/>
        </w:rPr>
        <w:t xml:space="preserve">Overall, recent evaluations have a similar number of recommendations as </w:t>
      </w:r>
      <w:r w:rsidR="00E61967" w:rsidRPr="00BA1B3E">
        <w:rPr>
          <w:b/>
        </w:rPr>
        <w:t xml:space="preserve">evaluations </w:t>
      </w:r>
      <w:r w:rsidR="00B82EAD" w:rsidRPr="00BA1B3E">
        <w:rPr>
          <w:b/>
        </w:rPr>
        <w:t xml:space="preserve">being </w:t>
      </w:r>
      <w:r w:rsidR="00E61967" w:rsidRPr="00BA1B3E">
        <w:rPr>
          <w:b/>
        </w:rPr>
        <w:t>reviewed for a second time</w:t>
      </w:r>
      <w:r w:rsidR="00BA1B3E">
        <w:rPr>
          <w:b/>
        </w:rPr>
        <w:t xml:space="preserve">, with some having a large number of </w:t>
      </w:r>
      <w:r w:rsidR="0019036A">
        <w:rPr>
          <w:b/>
        </w:rPr>
        <w:t>sub-</w:t>
      </w:r>
      <w:r w:rsidR="00BA1B3E">
        <w:rPr>
          <w:b/>
        </w:rPr>
        <w:t>recommendations and some not</w:t>
      </w:r>
      <w:r w:rsidR="0019036A">
        <w:rPr>
          <w:b/>
        </w:rPr>
        <w:t xml:space="preserve"> having any sub-recommendations</w:t>
      </w:r>
      <w:r w:rsidR="000466F6" w:rsidRPr="00BA1B3E">
        <w:rPr>
          <w:b/>
        </w:rPr>
        <w:t>.</w:t>
      </w:r>
    </w:p>
    <w:p w:rsidR="00DE62E5" w:rsidRPr="00BA1B3E" w:rsidRDefault="00DE62E5" w:rsidP="00E350B9"/>
    <w:p w:rsidR="00DC5625" w:rsidRPr="00BA1B3E" w:rsidRDefault="00E64750" w:rsidP="00DE62E5">
      <w:r>
        <w:t>The five</w:t>
      </w:r>
      <w:r w:rsidR="001E456A" w:rsidRPr="00BA1B3E">
        <w:t xml:space="preserve"> ODE evaluations reviewed </w:t>
      </w:r>
      <w:r w:rsidR="00983739" w:rsidRPr="00BA1B3E">
        <w:t>for the second time</w:t>
      </w:r>
      <w:r w:rsidR="001E456A" w:rsidRPr="00BA1B3E">
        <w:t xml:space="preserve"> had an average of five </w:t>
      </w:r>
      <w:r w:rsidR="00C0342B" w:rsidRPr="00BA1B3E">
        <w:t xml:space="preserve">recommendations </w:t>
      </w:r>
      <w:r w:rsidR="001E456A" w:rsidRPr="00BA1B3E">
        <w:t xml:space="preserve">per evaluation. </w:t>
      </w:r>
      <w:r w:rsidR="00620088" w:rsidRPr="00BA1B3E">
        <w:t>T</w:t>
      </w:r>
      <w:r w:rsidR="001E456A" w:rsidRPr="00BA1B3E">
        <w:t xml:space="preserve">he </w:t>
      </w:r>
      <w:r>
        <w:t>four</w:t>
      </w:r>
      <w:r w:rsidR="002C1A95" w:rsidRPr="00BA1B3E">
        <w:t xml:space="preserve"> </w:t>
      </w:r>
      <w:r w:rsidR="001E456A" w:rsidRPr="00BA1B3E">
        <w:t xml:space="preserve">evaluations </w:t>
      </w:r>
      <w:r w:rsidR="00983739" w:rsidRPr="00BA1B3E">
        <w:t>reviewed for the first time</w:t>
      </w:r>
      <w:r w:rsidR="00620088" w:rsidRPr="00BA1B3E">
        <w:t xml:space="preserve"> had</w:t>
      </w:r>
      <w:r w:rsidR="002C655D" w:rsidRPr="00BA1B3E">
        <w:t xml:space="preserve"> </w:t>
      </w:r>
      <w:r>
        <w:t>a slightly higher</w:t>
      </w:r>
      <w:r w:rsidR="002C1A95" w:rsidRPr="00BA1B3E">
        <w:t xml:space="preserve"> average of </w:t>
      </w:r>
      <w:r>
        <w:t>six</w:t>
      </w:r>
      <w:r w:rsidR="00F865C4">
        <w:t xml:space="preserve"> recommendations</w:t>
      </w:r>
      <w:r w:rsidR="002C1A95" w:rsidRPr="00BA1B3E">
        <w:t xml:space="preserve"> per evaluation.</w:t>
      </w:r>
      <w:r w:rsidR="000466F6" w:rsidRPr="00BA1B3E">
        <w:t xml:space="preserve"> </w:t>
      </w:r>
      <w:r w:rsidR="003C7B49" w:rsidRPr="00BA1B3E">
        <w:t xml:space="preserve"> </w:t>
      </w:r>
    </w:p>
    <w:p w:rsidR="00DE62E5" w:rsidRPr="004B4975" w:rsidRDefault="00DE62E5" w:rsidP="00DE62E5">
      <w:pPr>
        <w:rPr>
          <w:highlight w:val="yellow"/>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Pr>
      <w:tblGrid>
        <w:gridCol w:w="10206"/>
      </w:tblGrid>
      <w:tr w:rsidR="00497E94" w:rsidRPr="004B4975" w:rsidTr="00BC5827">
        <w:tc>
          <w:tcPr>
            <w:tcW w:w="10206" w:type="dxa"/>
            <w:shd w:val="clear" w:color="auto" w:fill="65C5B4"/>
            <w:tcMar>
              <w:top w:w="85" w:type="dxa"/>
              <w:left w:w="198" w:type="dxa"/>
              <w:bottom w:w="85" w:type="dxa"/>
            </w:tcMar>
          </w:tcPr>
          <w:p w:rsidR="00497E94" w:rsidRPr="004B4975" w:rsidRDefault="00297453" w:rsidP="00BC5827">
            <w:pPr>
              <w:pStyle w:val="Figurehead"/>
              <w:rPr>
                <w:highlight w:val="yellow"/>
              </w:rPr>
            </w:pPr>
            <w:r w:rsidRPr="00BA1B3E">
              <w:rPr>
                <w:noProof/>
                <w:lang w:eastAsia="en-AU"/>
              </w:rPr>
              <mc:AlternateContent>
                <mc:Choice Requires="wps">
                  <w:drawing>
                    <wp:anchor distT="0" distB="0" distL="114300" distR="114300" simplePos="0" relativeHeight="251659264" behindDoc="0" locked="0" layoutInCell="1" allowOverlap="1" wp14:anchorId="3315B074" wp14:editId="0E020D48">
                      <wp:simplePos x="0" y="0"/>
                      <wp:positionH relativeFrom="column">
                        <wp:posOffset>1213485</wp:posOffset>
                      </wp:positionH>
                      <wp:positionV relativeFrom="paragraph">
                        <wp:posOffset>598170</wp:posOffset>
                      </wp:positionV>
                      <wp:extent cx="1022350" cy="254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22350" cy="254000"/>
                              </a:xfrm>
                              <a:prstGeom prst="rect">
                                <a:avLst/>
                              </a:prstGeom>
                              <a:noFill/>
                              <a:ln w="6350">
                                <a:noFill/>
                              </a:ln>
                            </wps:spPr>
                            <wps:txbx>
                              <w:txbxContent>
                                <w:p w:rsidR="00297453" w:rsidRPr="003148BA" w:rsidRDefault="00297453">
                                  <w:pP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5B074" id="_x0000_t202" coordsize="21600,21600" o:spt="202" path="m,l,21600r21600,l21600,xe">
                      <v:stroke joinstyle="miter"/>
                      <v:path gradientshapeok="t" o:connecttype="rect"/>
                    </v:shapetype>
                    <v:shape id="Text Box 14" o:spid="_x0000_s1026" type="#_x0000_t202" style="position:absolute;margin-left:95.55pt;margin-top:47.1pt;width:8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" filled="f" stroked="f" strokeweight=".5pt">
                      <v:textbox>
                        <w:txbxContent>
                          <w:p w:rsidR="00297453" w:rsidRPr="003148BA" w:rsidRDefault="00297453">
                            <w:pPr>
                              <w:rPr>
                                <w:b/>
                                <w:sz w:val="19"/>
                                <w:szCs w:val="19"/>
                              </w:rPr>
                            </w:pPr>
                          </w:p>
                        </w:txbxContent>
                      </v:textbox>
                    </v:shape>
                  </w:pict>
                </mc:Fallback>
              </mc:AlternateContent>
            </w:r>
            <w:r w:rsidR="00497E94" w:rsidRPr="00BA1B3E">
              <w:t xml:space="preserve">Figure 1: Number of </w:t>
            </w:r>
            <w:r w:rsidR="00761C52" w:rsidRPr="00BA1B3E">
              <w:t xml:space="preserve">ODE </w:t>
            </w:r>
            <w:r w:rsidR="00497E94" w:rsidRPr="00BA1B3E">
              <w:t>recommendations and sub-recommendations</w:t>
            </w:r>
          </w:p>
        </w:tc>
      </w:tr>
      <w:tr w:rsidR="00497E94" w:rsidRPr="004B4975" w:rsidTr="00BA1B3E">
        <w:tblPrEx>
          <w:tblCellMar>
            <w:left w:w="108" w:type="dxa"/>
            <w:right w:w="108" w:type="dxa"/>
          </w:tblCellMar>
        </w:tblPrEx>
        <w:tc>
          <w:tcPr>
            <w:tcW w:w="10206" w:type="dxa"/>
            <w:shd w:val="clear" w:color="auto" w:fill="F2F2F2" w:themeFill="background1" w:themeFillShade="F2"/>
          </w:tcPr>
          <w:p w:rsidR="00497E94" w:rsidRPr="004B4975" w:rsidRDefault="00497E94" w:rsidP="00194E33">
            <w:pPr>
              <w:jc w:val="center"/>
              <w:rPr>
                <w:highlight w:val="yellow"/>
              </w:rPr>
            </w:pPr>
          </w:p>
          <w:p w:rsidR="00497E94" w:rsidRPr="004B4975" w:rsidRDefault="00BA1B3E" w:rsidP="00BC5827">
            <w:pPr>
              <w:rPr>
                <w:highlight w:val="yellow"/>
              </w:rPr>
            </w:pPr>
            <w:r>
              <w:rPr>
                <w:noProof/>
                <w:lang w:eastAsia="en-AU"/>
              </w:rPr>
              <w:lastRenderedPageBreak/>
              <w:drawing>
                <wp:inline distT="0" distB="0" distL="0" distR="0" wp14:anchorId="31554A81" wp14:editId="5ECC8FC7">
                  <wp:extent cx="6267450" cy="48101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E350B9" w:rsidRPr="004B4975" w:rsidRDefault="00E350B9" w:rsidP="00E350B9">
      <w:pPr>
        <w:rPr>
          <w:highlight w:val="yellow"/>
        </w:rPr>
      </w:pPr>
    </w:p>
    <w:p w:rsidR="005657F5" w:rsidRPr="00742DF9" w:rsidRDefault="00497E94" w:rsidP="00497E94">
      <w:pPr>
        <w:pStyle w:val="Heading1"/>
      </w:pPr>
      <w:r w:rsidRPr="00742DF9">
        <w:t xml:space="preserve">Findings: Management responses to </w:t>
      </w:r>
      <w:r w:rsidR="00761C52" w:rsidRPr="00742DF9">
        <w:t xml:space="preserve">ODE </w:t>
      </w:r>
      <w:r w:rsidRPr="00742DF9">
        <w:t>recommendations</w:t>
      </w:r>
    </w:p>
    <w:p w:rsidR="004A75FF" w:rsidRPr="00742DF9" w:rsidRDefault="004A75FF" w:rsidP="00D6365B">
      <w:pPr>
        <w:rPr>
          <w:b/>
        </w:rPr>
      </w:pPr>
      <w:r w:rsidRPr="00742DF9">
        <w:rPr>
          <w:b/>
        </w:rPr>
        <w:t xml:space="preserve">Management responses </w:t>
      </w:r>
      <w:r w:rsidR="007D5F89" w:rsidRPr="00742DF9">
        <w:rPr>
          <w:b/>
        </w:rPr>
        <w:t>to</w:t>
      </w:r>
      <w:r w:rsidRPr="00742DF9">
        <w:rPr>
          <w:b/>
        </w:rPr>
        <w:t xml:space="preserve"> recent evaluations had a </w:t>
      </w:r>
      <w:r w:rsidR="008022EC">
        <w:rPr>
          <w:b/>
        </w:rPr>
        <w:t>similar</w:t>
      </w:r>
      <w:r w:rsidRPr="00742DF9">
        <w:rPr>
          <w:b/>
        </w:rPr>
        <w:t xml:space="preserve"> proportion of </w:t>
      </w:r>
      <w:r w:rsidR="00A14F3B" w:rsidRPr="00742DF9">
        <w:rPr>
          <w:b/>
        </w:rPr>
        <w:t>‘</w:t>
      </w:r>
      <w:r w:rsidRPr="00742DF9">
        <w:rPr>
          <w:b/>
        </w:rPr>
        <w:t>agreed</w:t>
      </w:r>
      <w:r w:rsidR="00A14F3B" w:rsidRPr="00742DF9">
        <w:rPr>
          <w:b/>
        </w:rPr>
        <w:t>’</w:t>
      </w:r>
      <w:r w:rsidRPr="00742DF9">
        <w:rPr>
          <w:b/>
        </w:rPr>
        <w:t xml:space="preserve"> </w:t>
      </w:r>
      <w:r w:rsidR="00A14F3B" w:rsidRPr="00742DF9">
        <w:rPr>
          <w:b/>
        </w:rPr>
        <w:t>responses</w:t>
      </w:r>
      <w:r w:rsidR="00B82EAD" w:rsidRPr="00742DF9">
        <w:rPr>
          <w:b/>
        </w:rPr>
        <w:t xml:space="preserve"> </w:t>
      </w:r>
      <w:r w:rsidR="008022EC">
        <w:rPr>
          <w:b/>
        </w:rPr>
        <w:t xml:space="preserve">to </w:t>
      </w:r>
      <w:r w:rsidR="00B82EAD" w:rsidRPr="00742DF9">
        <w:rPr>
          <w:b/>
        </w:rPr>
        <w:t xml:space="preserve">evaluations </w:t>
      </w:r>
      <w:r w:rsidR="00D75084" w:rsidRPr="00742DF9">
        <w:rPr>
          <w:b/>
        </w:rPr>
        <w:t>being rev</w:t>
      </w:r>
      <w:r w:rsidR="001A4C7E" w:rsidRPr="00742DF9">
        <w:rPr>
          <w:b/>
        </w:rPr>
        <w:t>iewed for a second time</w:t>
      </w:r>
      <w:r w:rsidR="008022EC">
        <w:rPr>
          <w:b/>
        </w:rPr>
        <w:t>.</w:t>
      </w:r>
    </w:p>
    <w:p w:rsidR="004A75FF" w:rsidRPr="00742DF9" w:rsidRDefault="004A75FF" w:rsidP="00D6365B"/>
    <w:p w:rsidR="00C21B66" w:rsidRPr="00742DF9" w:rsidRDefault="00423791" w:rsidP="00620088">
      <w:pPr>
        <w:rPr>
          <w:i/>
          <w:color w:val="595959" w:themeColor="text1" w:themeTint="A6"/>
        </w:rPr>
      </w:pPr>
      <w:r w:rsidRPr="00742DF9">
        <w:t>Over th</w:t>
      </w:r>
      <w:r w:rsidR="008022EC">
        <w:t>e review period, there were three</w:t>
      </w:r>
      <w:r w:rsidRPr="00742DF9">
        <w:t xml:space="preserve"> </w:t>
      </w:r>
      <w:r w:rsidR="00C21B66" w:rsidRPr="00742DF9">
        <w:t xml:space="preserve">possible </w:t>
      </w:r>
      <w:r w:rsidRPr="00742DF9">
        <w:t>management response categories: disagree, parti</w:t>
      </w:r>
      <w:r w:rsidR="00F248C1">
        <w:t xml:space="preserve">ally agree, </w:t>
      </w:r>
      <w:r w:rsidRPr="00742DF9">
        <w:t xml:space="preserve">and (fully) agree. </w:t>
      </w:r>
      <w:r w:rsidR="00C21B66" w:rsidRPr="00742DF9">
        <w:t>Following the 2016 Review of Uptake of ODE Recommendations, ODE</w:t>
      </w:r>
      <w:r w:rsidR="00620088" w:rsidRPr="00742DF9">
        <w:t xml:space="preserve"> removed </w:t>
      </w:r>
      <w:r w:rsidR="00C21B66" w:rsidRPr="00742DF9">
        <w:t xml:space="preserve">the ‘agree in principle’ category </w:t>
      </w:r>
      <w:r w:rsidR="00620088" w:rsidRPr="00742DF9">
        <w:t>from the</w:t>
      </w:r>
      <w:r w:rsidR="00F865C4">
        <w:t xml:space="preserve"> ODE</w:t>
      </w:r>
      <w:r w:rsidR="00620088" w:rsidRPr="00742DF9">
        <w:t xml:space="preserve"> management response template</w:t>
      </w:r>
      <w:r w:rsidR="00B00A57" w:rsidRPr="00742DF9">
        <w:t xml:space="preserve"> because </w:t>
      </w:r>
      <w:r w:rsidR="00620088" w:rsidRPr="00742DF9">
        <w:t>this category was problematic in regard to clarity of intent of the responding area</w:t>
      </w:r>
      <w:r w:rsidR="00C21B66" w:rsidRPr="00742DF9">
        <w:t xml:space="preserve">. </w:t>
      </w:r>
      <w:r w:rsidR="00F248C1">
        <w:t>In spite of this, one recommendation was still given this response in 2017 (for the EINRIP evaluation). For the purposes of this analysis, ODE has reclassifi</w:t>
      </w:r>
      <w:r w:rsidR="0019036A">
        <w:t>ed this management response as</w:t>
      </w:r>
      <w:r w:rsidR="00F248C1">
        <w:t xml:space="preserve"> ‘disagree’</w:t>
      </w:r>
      <w:r w:rsidR="001456F5">
        <w:t>, as the related narrative indicated that the responsible area did not intend to act on the recommendation</w:t>
      </w:r>
      <w:r w:rsidR="00F248C1">
        <w:t xml:space="preserve">.  </w:t>
      </w:r>
    </w:p>
    <w:p w:rsidR="00C21B66" w:rsidRPr="00742DF9" w:rsidRDefault="00C21B66" w:rsidP="00D6365B"/>
    <w:p w:rsidR="001A4C7E" w:rsidRPr="00742DF9" w:rsidRDefault="00723CBD" w:rsidP="00D6365B">
      <w:r w:rsidRPr="00742DF9">
        <w:t>For evaluations</w:t>
      </w:r>
      <w:r w:rsidR="00D03203" w:rsidRPr="00742DF9">
        <w:t xml:space="preserve"> being reviewed for the second time</w:t>
      </w:r>
      <w:r w:rsidR="002F442B" w:rsidRPr="00742DF9">
        <w:t xml:space="preserve">, management agreed </w:t>
      </w:r>
      <w:r w:rsidR="00983739" w:rsidRPr="00742DF9">
        <w:t xml:space="preserve">fully </w:t>
      </w:r>
      <w:r w:rsidR="002F442B" w:rsidRPr="00742DF9">
        <w:t>to 20</w:t>
      </w:r>
      <w:r w:rsidR="00F248C1">
        <w:t xml:space="preserve"> (83</w:t>
      </w:r>
      <w:r w:rsidR="008B35E4" w:rsidRPr="00742DF9">
        <w:t>%</w:t>
      </w:r>
      <w:r w:rsidRPr="00742DF9">
        <w:t xml:space="preserve">) of the recommendations, and </w:t>
      </w:r>
      <w:r w:rsidR="0081301A" w:rsidRPr="00742DF9">
        <w:t>partially agreed with four</w:t>
      </w:r>
      <w:r w:rsidR="00A94825" w:rsidRPr="00742DF9">
        <w:t>. For the more recent evalu</w:t>
      </w:r>
      <w:r w:rsidR="004366D5" w:rsidRPr="00742DF9">
        <w:t xml:space="preserve">ations, management agreed </w:t>
      </w:r>
      <w:r w:rsidR="000B3C2E" w:rsidRPr="00742DF9">
        <w:t xml:space="preserve">fully </w:t>
      </w:r>
      <w:r w:rsidR="00F248C1">
        <w:t>to 19 (86</w:t>
      </w:r>
      <w:r w:rsidR="008B35E4" w:rsidRPr="00742DF9">
        <w:t>%</w:t>
      </w:r>
      <w:r w:rsidR="00A94825" w:rsidRPr="00742DF9">
        <w:t xml:space="preserve">) of the recommendations, </w:t>
      </w:r>
      <w:r w:rsidR="00F248C1">
        <w:t>partially agreed with two and disagreed with one</w:t>
      </w:r>
      <w:r w:rsidR="004366D5" w:rsidRPr="00742DF9">
        <w:t xml:space="preserve"> (see Figure</w:t>
      </w:r>
      <w:r w:rsidR="00716FAD" w:rsidRPr="00742DF9">
        <w:t>s</w:t>
      </w:r>
      <w:r w:rsidR="00090041" w:rsidRPr="00742DF9">
        <w:t xml:space="preserve"> </w:t>
      </w:r>
      <w:r w:rsidR="00716FAD" w:rsidRPr="00742DF9">
        <w:t xml:space="preserve">2 and </w:t>
      </w:r>
      <w:r w:rsidR="00090041" w:rsidRPr="00742DF9">
        <w:t>3</w:t>
      </w:r>
      <w:r w:rsidR="004366D5" w:rsidRPr="00742DF9">
        <w:t>).</w:t>
      </w:r>
      <w:r w:rsidR="001A4C7E" w:rsidRPr="00742DF9">
        <w:t xml:space="preserve"> </w:t>
      </w:r>
    </w:p>
    <w:p w:rsidR="00B00A57" w:rsidRPr="00742DF9" w:rsidRDefault="00B00A57" w:rsidP="00D6365B"/>
    <w:p w:rsidR="00D03203" w:rsidRPr="004B4975" w:rsidRDefault="00D03203" w:rsidP="00D6365B">
      <w:pPr>
        <w:rPr>
          <w:highlight w:val="yellow"/>
        </w:rPr>
      </w:pPr>
    </w:p>
    <w:tbl>
      <w:tblPr>
        <w:tblStyle w:val="TableGrid"/>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Pr>
      <w:tblGrid>
        <w:gridCol w:w="10083"/>
      </w:tblGrid>
      <w:tr w:rsidR="00497E94" w:rsidRPr="004B4975" w:rsidTr="00742DF9">
        <w:trPr>
          <w:trHeight w:val="280"/>
        </w:trPr>
        <w:tc>
          <w:tcPr>
            <w:tcW w:w="10083" w:type="dxa"/>
            <w:shd w:val="clear" w:color="auto" w:fill="65C5B4"/>
            <w:tcMar>
              <w:top w:w="85" w:type="dxa"/>
              <w:left w:w="198" w:type="dxa"/>
              <w:bottom w:w="85" w:type="dxa"/>
            </w:tcMar>
          </w:tcPr>
          <w:p w:rsidR="00497E94" w:rsidRPr="004B4975" w:rsidRDefault="004366D5" w:rsidP="00BC5827">
            <w:pPr>
              <w:pStyle w:val="Figurehead"/>
              <w:rPr>
                <w:highlight w:val="yellow"/>
              </w:rPr>
            </w:pPr>
            <w:r w:rsidRPr="001A50E4">
              <w:t xml:space="preserve">Figure 2: Management responses to </w:t>
            </w:r>
            <w:r w:rsidR="00761C52" w:rsidRPr="001A50E4">
              <w:t xml:space="preserve">ODE </w:t>
            </w:r>
            <w:r w:rsidRPr="001A50E4">
              <w:t>recommendations</w:t>
            </w:r>
            <w:r w:rsidR="00090041" w:rsidRPr="001A50E4">
              <w:t>, by evaluation</w:t>
            </w:r>
          </w:p>
        </w:tc>
      </w:tr>
      <w:tr w:rsidR="00497E94" w:rsidRPr="004B4975" w:rsidTr="00742DF9">
        <w:tblPrEx>
          <w:tblCellMar>
            <w:left w:w="108" w:type="dxa"/>
            <w:right w:w="108" w:type="dxa"/>
          </w:tblCellMar>
        </w:tblPrEx>
        <w:trPr>
          <w:trHeight w:val="6669"/>
        </w:trPr>
        <w:tc>
          <w:tcPr>
            <w:tcW w:w="10083" w:type="dxa"/>
            <w:shd w:val="clear" w:color="auto" w:fill="ECEDED"/>
          </w:tcPr>
          <w:p w:rsidR="00497E94" w:rsidRPr="00742DF9" w:rsidRDefault="001A50E4" w:rsidP="00742DF9">
            <w:pPr>
              <w:jc w:val="center"/>
              <w:rPr>
                <w:sz w:val="19"/>
                <w:szCs w:val="19"/>
                <w:highlight w:val="yellow"/>
              </w:rPr>
            </w:pPr>
            <w:r>
              <w:rPr>
                <w:noProof/>
                <w:lang w:eastAsia="en-AU"/>
              </w:rPr>
              <w:drawing>
                <wp:inline distT="0" distB="0" distL="0" distR="0" wp14:anchorId="037C8790" wp14:editId="6E5D7507">
                  <wp:extent cx="4914900" cy="37814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465367" w:rsidRPr="004B4975" w:rsidRDefault="00465367" w:rsidP="00D6365B">
      <w:pPr>
        <w:rPr>
          <w:highlight w:val="yellow"/>
        </w:rPr>
      </w:pPr>
    </w:p>
    <w:p w:rsidR="00465367" w:rsidRPr="004B4975" w:rsidRDefault="00465367">
      <w:pPr>
        <w:spacing w:after="160" w:line="259" w:lineRule="auto"/>
        <w:rPr>
          <w:highlight w:val="yellow"/>
        </w:rPr>
      </w:pPr>
    </w:p>
    <w:p w:rsidR="0039520B" w:rsidRPr="004B4975" w:rsidRDefault="0039520B" w:rsidP="00D6365B">
      <w:pPr>
        <w:rPr>
          <w:highlight w:val="yellow"/>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Pr>
      <w:tblGrid>
        <w:gridCol w:w="10206"/>
      </w:tblGrid>
      <w:tr w:rsidR="00090041" w:rsidRPr="004B4975" w:rsidTr="00A91BAA">
        <w:tc>
          <w:tcPr>
            <w:tcW w:w="10206" w:type="dxa"/>
            <w:shd w:val="clear" w:color="auto" w:fill="65C5B4"/>
            <w:tcMar>
              <w:top w:w="85" w:type="dxa"/>
              <w:left w:w="198" w:type="dxa"/>
              <w:bottom w:w="85" w:type="dxa"/>
            </w:tcMar>
          </w:tcPr>
          <w:p w:rsidR="00090041" w:rsidRPr="00742DF9" w:rsidRDefault="00090041" w:rsidP="00A91BAA">
            <w:pPr>
              <w:pStyle w:val="Figurehead"/>
            </w:pPr>
            <w:r w:rsidRPr="00742DF9">
              <w:t xml:space="preserve">Figure 3: Management responses to ODE recommendations, </w:t>
            </w:r>
            <w:r w:rsidR="001A21FE" w:rsidRPr="00742DF9">
              <w:t>2</w:t>
            </w:r>
            <w:r w:rsidR="001A21FE" w:rsidRPr="00742DF9">
              <w:rPr>
                <w:vertAlign w:val="superscript"/>
              </w:rPr>
              <w:t>nd</w:t>
            </w:r>
            <w:r w:rsidR="001A21FE" w:rsidRPr="00742DF9">
              <w:t xml:space="preserve"> and 1</w:t>
            </w:r>
            <w:r w:rsidR="001A21FE" w:rsidRPr="00742DF9">
              <w:rPr>
                <w:vertAlign w:val="superscript"/>
              </w:rPr>
              <w:t>st</w:t>
            </w:r>
            <w:r w:rsidR="001A21FE" w:rsidRPr="00742DF9">
              <w:t xml:space="preserve"> reviews</w:t>
            </w:r>
          </w:p>
        </w:tc>
      </w:tr>
      <w:tr w:rsidR="00090041" w:rsidRPr="004B4975" w:rsidTr="00C42288">
        <w:tblPrEx>
          <w:tblCellMar>
            <w:left w:w="108" w:type="dxa"/>
            <w:right w:w="108" w:type="dxa"/>
          </w:tblCellMar>
        </w:tblPrEx>
        <w:trPr>
          <w:trHeight w:val="4999"/>
        </w:trPr>
        <w:tc>
          <w:tcPr>
            <w:tcW w:w="10206" w:type="dxa"/>
            <w:shd w:val="clear" w:color="auto" w:fill="ECEDED"/>
          </w:tcPr>
          <w:p w:rsidR="00090041" w:rsidRPr="004B4975" w:rsidRDefault="0019036A" w:rsidP="001C222C">
            <w:pPr>
              <w:rPr>
                <w:highlight w:val="yellow"/>
              </w:rPr>
            </w:pPr>
            <w:r>
              <w:rPr>
                <w:noProof/>
                <w:lang w:eastAsia="en-AU"/>
              </w:rPr>
              <w:drawing>
                <wp:inline distT="0" distB="0" distL="0" distR="0" wp14:anchorId="7A614AF0" wp14:editId="478D2956">
                  <wp:extent cx="3105150" cy="28098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AU"/>
              </w:rPr>
              <w:drawing>
                <wp:inline distT="0" distB="0" distL="0" distR="0" wp14:anchorId="1D6711ED" wp14:editId="5EEE5E36">
                  <wp:extent cx="3228975" cy="28194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090041" w:rsidRPr="004B4975" w:rsidRDefault="00090041" w:rsidP="00090041">
      <w:pPr>
        <w:rPr>
          <w:highlight w:val="yellow"/>
        </w:rPr>
      </w:pPr>
    </w:p>
    <w:p w:rsidR="004513E9" w:rsidRPr="00086018" w:rsidRDefault="00497E94" w:rsidP="002B4CF4">
      <w:pPr>
        <w:rPr>
          <w:rFonts w:ascii="Calibri" w:eastAsiaTheme="majorEastAsia" w:hAnsi="Calibri" w:cstheme="majorBidi"/>
          <w:b/>
          <w:caps/>
          <w:color w:val="65C5B4"/>
          <w:sz w:val="34"/>
          <w:szCs w:val="32"/>
        </w:rPr>
      </w:pPr>
      <w:r w:rsidRPr="00086018">
        <w:rPr>
          <w:rFonts w:ascii="Calibri" w:eastAsiaTheme="majorEastAsia" w:hAnsi="Calibri" w:cstheme="majorBidi"/>
          <w:b/>
          <w:caps/>
          <w:color w:val="65C5B4"/>
          <w:sz w:val="34"/>
          <w:szCs w:val="32"/>
        </w:rPr>
        <w:t>Findings: Implementation of Management Responses</w:t>
      </w:r>
    </w:p>
    <w:p w:rsidR="00A36640" w:rsidRPr="004B4975" w:rsidRDefault="00A36640" w:rsidP="002B4CF4">
      <w:pPr>
        <w:rPr>
          <w:highlight w:val="yellow"/>
        </w:rPr>
      </w:pPr>
    </w:p>
    <w:p w:rsidR="009D3BA2" w:rsidRPr="00086018" w:rsidRDefault="003148BA" w:rsidP="002B4CF4">
      <w:pPr>
        <w:rPr>
          <w:b/>
        </w:rPr>
      </w:pPr>
      <w:r w:rsidRPr="00F865C4">
        <w:t>E</w:t>
      </w:r>
      <w:r w:rsidR="009D3BA2" w:rsidRPr="00F865C4">
        <w:t>valuations being reviewed for a second time show progress</w:t>
      </w:r>
      <w:r w:rsidR="00086018" w:rsidRPr="00F865C4">
        <w:t xml:space="preserve"> with 33</w:t>
      </w:r>
      <w:r w:rsidR="00471C8E" w:rsidRPr="00F865C4">
        <w:t>% of management responses being ‘fully implemented’</w:t>
      </w:r>
      <w:r w:rsidR="00D246EE" w:rsidRPr="00F865C4">
        <w:t>, an</w:t>
      </w:r>
      <w:r w:rsidR="00086018" w:rsidRPr="00F865C4">
        <w:t xml:space="preserve"> increase from 2</w:t>
      </w:r>
      <w:r w:rsidRPr="00F865C4">
        <w:t xml:space="preserve">1% </w:t>
      </w:r>
      <w:r w:rsidR="001456F5">
        <w:t>in</w:t>
      </w:r>
      <w:r w:rsidRPr="00F865C4">
        <w:t xml:space="preserve"> </w:t>
      </w:r>
      <w:r w:rsidR="00C0342B" w:rsidRPr="00F865C4">
        <w:t>the previous</w:t>
      </w:r>
      <w:r w:rsidRPr="00F865C4">
        <w:t xml:space="preserve"> year</w:t>
      </w:r>
      <w:r w:rsidR="001456F5">
        <w:t>’s response</w:t>
      </w:r>
      <w:r w:rsidRPr="00086018">
        <w:rPr>
          <w:b/>
        </w:rPr>
        <w:t>.</w:t>
      </w:r>
      <w:r w:rsidR="008C54A7" w:rsidRPr="00086018">
        <w:rPr>
          <w:b/>
        </w:rPr>
        <w:t xml:space="preserve"> </w:t>
      </w:r>
    </w:p>
    <w:p w:rsidR="009D3BA2" w:rsidRPr="004B4975" w:rsidRDefault="009D3BA2" w:rsidP="002B4CF4">
      <w:pPr>
        <w:rPr>
          <w:highlight w:val="yellow"/>
        </w:rPr>
      </w:pPr>
    </w:p>
    <w:p w:rsidR="00C21B66" w:rsidRPr="004B4975" w:rsidRDefault="00C21B66" w:rsidP="00C21B66">
      <w:pPr>
        <w:rPr>
          <w:highlight w:val="yellow"/>
        </w:rPr>
      </w:pPr>
      <w:r w:rsidRPr="00086018">
        <w:t xml:space="preserve">For evaluations being reviewed for a second time, implementation has </w:t>
      </w:r>
      <w:r w:rsidR="00086018" w:rsidRPr="00086018">
        <w:t>largely remained the same as last year</w:t>
      </w:r>
      <w:r w:rsidRPr="00086018">
        <w:t xml:space="preserve"> (see figure 4). </w:t>
      </w:r>
      <w:r w:rsidR="00086018" w:rsidRPr="00086018">
        <w:t xml:space="preserve">The exception to this being the Investing in Teachers evaluation which has progressed its four recommendations from ‘ongoing implementation’ to ‘implemented’. </w:t>
      </w:r>
      <w:r w:rsidR="009D3B6A" w:rsidRPr="008E050A">
        <w:t>Where implementation is ‘ongoing’, such as for the</w:t>
      </w:r>
      <w:r w:rsidRPr="008E050A">
        <w:t xml:space="preserve"> </w:t>
      </w:r>
      <w:r w:rsidR="008E050A" w:rsidRPr="008E050A">
        <w:t>Banking our Aid</w:t>
      </w:r>
      <w:r w:rsidRPr="008E050A">
        <w:t xml:space="preserve"> evaluation</w:t>
      </w:r>
      <w:r w:rsidR="009D3B6A" w:rsidRPr="008E050A">
        <w:t xml:space="preserve">, </w:t>
      </w:r>
      <w:r w:rsidRPr="008E050A">
        <w:t xml:space="preserve">the nature of </w:t>
      </w:r>
      <w:r w:rsidR="009D3B6A" w:rsidRPr="008E050A">
        <w:t>ODE’s response category</w:t>
      </w:r>
      <w:r w:rsidRPr="008E050A">
        <w:t xml:space="preserve"> </w:t>
      </w:r>
      <w:r w:rsidR="009D3B6A" w:rsidRPr="008E050A">
        <w:t>make</w:t>
      </w:r>
      <w:r w:rsidR="003053B8" w:rsidRPr="008E050A">
        <w:t>s</w:t>
      </w:r>
      <w:r w:rsidR="009D3B6A" w:rsidRPr="008E050A">
        <w:t xml:space="preserve"> it </w:t>
      </w:r>
      <w:r w:rsidR="009D3B6A" w:rsidRPr="001E3EF4">
        <w:t xml:space="preserve">difficult to distinguish between ongoing progress or </w:t>
      </w:r>
      <w:r w:rsidR="00A14F3B" w:rsidRPr="001E3EF4">
        <w:t>no change</w:t>
      </w:r>
      <w:r w:rsidR="009D3B6A" w:rsidRPr="001E3EF4">
        <w:t xml:space="preserve"> compared to the previous year’s reporting</w:t>
      </w:r>
      <w:r w:rsidRPr="001E3EF4">
        <w:t>.</w:t>
      </w:r>
      <w:r w:rsidR="001E3EF4">
        <w:t xml:space="preserve"> These recommendations are unlikely to be ‘fully implemented’ at any time in the future.</w:t>
      </w:r>
      <w:r w:rsidRPr="001E3EF4">
        <w:t xml:space="preserve"> For the </w:t>
      </w:r>
      <w:r w:rsidR="008E050A" w:rsidRPr="001E3EF4">
        <w:t>SPC</w:t>
      </w:r>
      <w:r w:rsidRPr="001E3EF4">
        <w:t xml:space="preserve"> evaluation, </w:t>
      </w:r>
      <w:r w:rsidR="008E050A" w:rsidRPr="001E3EF4">
        <w:t xml:space="preserve">two recommendations have been classified as </w:t>
      </w:r>
      <w:r w:rsidRPr="001E3EF4">
        <w:t>‘partially implemented’</w:t>
      </w:r>
      <w:r w:rsidR="008E050A" w:rsidRPr="001E3EF4">
        <w:t xml:space="preserve"> as they are made up of </w:t>
      </w:r>
      <w:r w:rsidR="0019036A">
        <w:t xml:space="preserve">some </w:t>
      </w:r>
      <w:r w:rsidR="008E050A" w:rsidRPr="001E3EF4">
        <w:t xml:space="preserve">sub-recommendations that are </w:t>
      </w:r>
      <w:r w:rsidR="0019036A">
        <w:t xml:space="preserve">ongoing and some that are </w:t>
      </w:r>
      <w:r w:rsidR="001456F5">
        <w:t>not being progressed</w:t>
      </w:r>
      <w:r w:rsidR="001E3EF4" w:rsidRPr="001E3EF4">
        <w:t>.</w:t>
      </w:r>
      <w:r w:rsidRPr="001E3EF4">
        <w:t xml:space="preserve"> </w:t>
      </w:r>
    </w:p>
    <w:p w:rsidR="00465367" w:rsidRPr="004B4975" w:rsidRDefault="00465367">
      <w:pPr>
        <w:spacing w:after="160" w:line="259" w:lineRule="auto"/>
        <w:rPr>
          <w:highlight w:val="yellow"/>
        </w:rPr>
      </w:pPr>
      <w:r w:rsidRPr="004B4975">
        <w:rPr>
          <w:highlight w:val="yellow"/>
        </w:rPr>
        <w:br w:type="page"/>
      </w:r>
    </w:p>
    <w:p w:rsidR="00C21B66" w:rsidRPr="004B4975" w:rsidRDefault="00C21B66" w:rsidP="002B4CF4">
      <w:pPr>
        <w:rPr>
          <w:highlight w:val="yellow"/>
        </w:rPr>
      </w:pPr>
    </w:p>
    <w:p w:rsidR="0013055F" w:rsidRPr="004B4975" w:rsidRDefault="0013055F" w:rsidP="002B4CF4">
      <w:pPr>
        <w:rPr>
          <w:highlight w:val="yellow"/>
        </w:rPr>
      </w:pPr>
    </w:p>
    <w:p w:rsidR="0013055F" w:rsidRPr="004B4975" w:rsidRDefault="0013055F" w:rsidP="0013055F">
      <w:pPr>
        <w:rPr>
          <w:highlight w:val="yellow"/>
        </w:rPr>
        <w:sectPr w:rsidR="0013055F" w:rsidRPr="004B4975" w:rsidSect="007040C0">
          <w:type w:val="continuous"/>
          <w:pgSz w:w="11906" w:h="16838"/>
          <w:pgMar w:top="624" w:right="851" w:bottom="624" w:left="851" w:header="4535" w:footer="1191" w:gutter="0"/>
          <w:cols w:space="708"/>
          <w:titlePg/>
          <w:docGrid w:linePitch="360"/>
        </w:sectPr>
      </w:pPr>
    </w:p>
    <w:tbl>
      <w:tblPr>
        <w:tblStyle w:val="TableGrid"/>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Pr>
      <w:tblGrid>
        <w:gridCol w:w="10716"/>
      </w:tblGrid>
      <w:tr w:rsidR="0013055F" w:rsidRPr="004B4975" w:rsidTr="0097512D">
        <w:trPr>
          <w:trHeight w:val="692"/>
        </w:trPr>
        <w:tc>
          <w:tcPr>
            <w:tcW w:w="10716" w:type="dxa"/>
            <w:shd w:val="clear" w:color="auto" w:fill="65C5B4"/>
            <w:tcMar>
              <w:top w:w="85" w:type="dxa"/>
              <w:left w:w="198" w:type="dxa"/>
              <w:bottom w:w="85" w:type="dxa"/>
            </w:tcMar>
          </w:tcPr>
          <w:p w:rsidR="0013055F" w:rsidRPr="004B4975" w:rsidRDefault="002530FA" w:rsidP="0013055F">
            <w:pPr>
              <w:spacing w:before="100" w:beforeAutospacing="1" w:after="100" w:afterAutospacing="1"/>
              <w:rPr>
                <w:b/>
                <w:color w:val="FFFFFF" w:themeColor="background1"/>
                <w:highlight w:val="yellow"/>
              </w:rPr>
            </w:pPr>
            <w:r w:rsidRPr="004E5E5F">
              <w:rPr>
                <w:b/>
                <w:color w:val="FFFFFF" w:themeColor="background1"/>
              </w:rPr>
              <w:t xml:space="preserve">Figure 4: Degree of implementation of management responses to ODE recommendations, by evaluation </w:t>
            </w:r>
          </w:p>
        </w:tc>
      </w:tr>
      <w:tr w:rsidR="0013055F" w:rsidRPr="004B4975" w:rsidTr="0097512D">
        <w:tblPrEx>
          <w:tblCellMar>
            <w:left w:w="108" w:type="dxa"/>
            <w:right w:w="108" w:type="dxa"/>
          </w:tblCellMar>
        </w:tblPrEx>
        <w:trPr>
          <w:trHeight w:val="7528"/>
        </w:trPr>
        <w:tc>
          <w:tcPr>
            <w:tcW w:w="10716" w:type="dxa"/>
            <w:shd w:val="clear" w:color="auto" w:fill="ECEDED"/>
          </w:tcPr>
          <w:p w:rsidR="0013055F" w:rsidRPr="004B4975" w:rsidRDefault="0013055F" w:rsidP="002058CB">
            <w:pPr>
              <w:rPr>
                <w:sz w:val="18"/>
                <w:szCs w:val="18"/>
                <w:highlight w:val="yellow"/>
              </w:rPr>
            </w:pPr>
          </w:p>
          <w:p w:rsidR="001B6B3E" w:rsidRPr="004B4975" w:rsidRDefault="0097512D" w:rsidP="002058CB">
            <w:pPr>
              <w:jc w:val="center"/>
              <w:rPr>
                <w:highlight w:val="yellow"/>
              </w:rPr>
            </w:pPr>
            <w:r>
              <w:rPr>
                <w:noProof/>
                <w:lang w:eastAsia="en-AU"/>
              </w:rPr>
              <w:drawing>
                <wp:inline distT="0" distB="0" distL="0" distR="0" wp14:anchorId="5229867E" wp14:editId="173CDBF3">
                  <wp:extent cx="6479540" cy="3981450"/>
                  <wp:effectExtent l="0" t="0" r="1651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6B3E" w:rsidRPr="004B4975" w:rsidRDefault="00C13355" w:rsidP="0013055F">
            <w:pPr>
              <w:rPr>
                <w:highlight w:val="yellow"/>
              </w:rPr>
            </w:pPr>
            <w:r w:rsidRPr="004B4975">
              <w:rPr>
                <w:noProof/>
                <w:highlight w:val="yellow"/>
                <w:lang w:eastAsia="en-AU"/>
              </w:rPr>
              <mc:AlternateContent>
                <mc:Choice Requires="wps">
                  <w:drawing>
                    <wp:anchor distT="0" distB="0" distL="114300" distR="114300" simplePos="0" relativeHeight="251669504" behindDoc="0" locked="0" layoutInCell="1" allowOverlap="1" wp14:anchorId="50CE4F90" wp14:editId="355098E7">
                      <wp:simplePos x="0" y="0"/>
                      <wp:positionH relativeFrom="column">
                        <wp:posOffset>924560</wp:posOffset>
                      </wp:positionH>
                      <wp:positionV relativeFrom="paragraph">
                        <wp:posOffset>19050</wp:posOffset>
                      </wp:positionV>
                      <wp:extent cx="4597400" cy="704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97400" cy="704850"/>
                              </a:xfrm>
                              <a:prstGeom prst="rect">
                                <a:avLst/>
                              </a:prstGeom>
                              <a:noFill/>
                              <a:ln w="6350">
                                <a:noFill/>
                              </a:ln>
                            </wps:spPr>
                            <wps:txbx>
                              <w:txbxContent>
                                <w:p w:rsidR="00113DE2" w:rsidRPr="003D78B2" w:rsidRDefault="00113DE2" w:rsidP="00113DE2">
                                  <w:pPr>
                                    <w:rPr>
                                      <w:sz w:val="19"/>
                                      <w:szCs w:val="19"/>
                                    </w:rPr>
                                  </w:pPr>
                                  <w:r w:rsidRPr="003D78B2">
                                    <w:rPr>
                                      <w:sz w:val="19"/>
                                      <w:szCs w:val="19"/>
                                    </w:rPr>
                                    <w:t xml:space="preserve">*Indicates </w:t>
                                  </w:r>
                                  <w:r w:rsidR="003D78B2" w:rsidRPr="003D78B2">
                                    <w:rPr>
                                      <w:sz w:val="19"/>
                                      <w:szCs w:val="19"/>
                                    </w:rPr>
                                    <w:t xml:space="preserve">ODE has modified the program areas’ response to this review to reflect implementation </w:t>
                                  </w:r>
                                  <w:r w:rsidR="0045274D">
                                    <w:rPr>
                                      <w:sz w:val="19"/>
                                      <w:szCs w:val="19"/>
                                    </w:rPr>
                                    <w:t xml:space="preserve">as </w:t>
                                  </w:r>
                                  <w:r w:rsidR="003D78B2" w:rsidRPr="003D78B2">
                                    <w:rPr>
                                      <w:sz w:val="19"/>
                                      <w:szCs w:val="19"/>
                                    </w:rPr>
                                    <w:t>against the management response to a recommendation</w:t>
                                  </w:r>
                                  <w:r w:rsidR="00F97979">
                                    <w:rPr>
                                      <w:sz w:val="19"/>
                                      <w:szCs w:val="19"/>
                                    </w:rPr>
                                    <w:t xml:space="preserve"> as a whole</w:t>
                                  </w:r>
                                  <w:r w:rsidR="00A80EBB">
                                    <w:rPr>
                                      <w:sz w:val="19"/>
                                      <w:szCs w:val="19"/>
                                    </w:rPr>
                                    <w:t>. (That is, rather than reflecting implementation against any distinct sub-recommendations or individual planned action items in the management response)</w:t>
                                  </w:r>
                                  <w:r w:rsidR="003D78B2" w:rsidRPr="003D78B2">
                                    <w:rPr>
                                      <w:sz w:val="19"/>
                                      <w:szCs w:val="19"/>
                                    </w:rPr>
                                    <w:t>.</w:t>
                                  </w:r>
                                  <w:r w:rsidR="00F97979">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4F90" id="Text Box 19" o:spid="_x0000_s1027" type="#_x0000_t202" style="position:absolute;margin-left:72.8pt;margin-top:1.5pt;width:362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" filled="f" stroked="f" strokeweight=".5pt">
                      <v:textbox>
                        <w:txbxContent>
                          <w:p w:rsidR="00113DE2" w:rsidRPr="003D78B2" w:rsidRDefault="00113DE2" w:rsidP="00113DE2">
                            <w:pPr>
                              <w:rPr>
                                <w:sz w:val="19"/>
                                <w:szCs w:val="19"/>
                              </w:rPr>
                            </w:pPr>
                            <w:r w:rsidRPr="003D78B2">
                              <w:rPr>
                                <w:sz w:val="19"/>
                                <w:szCs w:val="19"/>
                              </w:rPr>
                              <w:t xml:space="preserve">*Indicates </w:t>
                            </w:r>
                            <w:r w:rsidR="003D78B2" w:rsidRPr="003D78B2">
                              <w:rPr>
                                <w:sz w:val="19"/>
                                <w:szCs w:val="19"/>
                              </w:rPr>
                              <w:t xml:space="preserve">ODE has modified the program areas’ response to this review to reflect implementation </w:t>
                            </w:r>
                            <w:r w:rsidR="0045274D">
                              <w:rPr>
                                <w:sz w:val="19"/>
                                <w:szCs w:val="19"/>
                              </w:rPr>
                              <w:t xml:space="preserve">as </w:t>
                            </w:r>
                            <w:r w:rsidR="003D78B2" w:rsidRPr="003D78B2">
                              <w:rPr>
                                <w:sz w:val="19"/>
                                <w:szCs w:val="19"/>
                              </w:rPr>
                              <w:t>against the management response to a recommendation</w:t>
                            </w:r>
                            <w:r w:rsidR="00F97979">
                              <w:rPr>
                                <w:sz w:val="19"/>
                                <w:szCs w:val="19"/>
                              </w:rPr>
                              <w:t xml:space="preserve"> as a whole</w:t>
                            </w:r>
                            <w:r w:rsidR="00A80EBB">
                              <w:rPr>
                                <w:sz w:val="19"/>
                                <w:szCs w:val="19"/>
                              </w:rPr>
                              <w:t>. (That is, rather than reflecting implementation against any distinct sub-recommendations or individual planned action items in the management response)</w:t>
                            </w:r>
                            <w:r w:rsidR="003D78B2" w:rsidRPr="003D78B2">
                              <w:rPr>
                                <w:sz w:val="19"/>
                                <w:szCs w:val="19"/>
                              </w:rPr>
                              <w:t>.</w:t>
                            </w:r>
                            <w:r w:rsidR="00F97979">
                              <w:rPr>
                                <w:sz w:val="19"/>
                                <w:szCs w:val="19"/>
                              </w:rPr>
                              <w:t xml:space="preserve"> </w:t>
                            </w:r>
                          </w:p>
                        </w:txbxContent>
                      </v:textbox>
                    </v:shape>
                  </w:pict>
                </mc:Fallback>
              </mc:AlternateContent>
            </w:r>
          </w:p>
          <w:p w:rsidR="001B6B3E" w:rsidRPr="004B4975" w:rsidRDefault="001B6B3E" w:rsidP="0013055F">
            <w:pPr>
              <w:rPr>
                <w:highlight w:val="yellow"/>
              </w:rPr>
            </w:pPr>
          </w:p>
          <w:p w:rsidR="0013055F" w:rsidRPr="004B4975" w:rsidRDefault="0013055F" w:rsidP="0013055F">
            <w:pPr>
              <w:rPr>
                <w:highlight w:val="yellow"/>
              </w:rPr>
            </w:pPr>
          </w:p>
          <w:p w:rsidR="0013055F" w:rsidRPr="004B4975" w:rsidRDefault="0013055F" w:rsidP="0013055F">
            <w:pPr>
              <w:rPr>
                <w:highlight w:val="yellow"/>
              </w:rPr>
            </w:pPr>
          </w:p>
        </w:tc>
      </w:tr>
    </w:tbl>
    <w:p w:rsidR="00863052" w:rsidRPr="004B4975" w:rsidRDefault="00863052" w:rsidP="00863052">
      <w:pPr>
        <w:rPr>
          <w:highlight w:val="yellow"/>
        </w:rPr>
      </w:pPr>
    </w:p>
    <w:p w:rsidR="00863052" w:rsidRPr="004B4975" w:rsidRDefault="00863052" w:rsidP="00863052">
      <w:pPr>
        <w:rPr>
          <w:highlight w:val="yellow"/>
        </w:rPr>
      </w:pPr>
    </w:p>
    <w:p w:rsidR="00F865C4" w:rsidRDefault="00863052" w:rsidP="00863052">
      <w:r w:rsidRPr="00B83E7D">
        <w:t xml:space="preserve">For evaluations being reviewed for the first time, </w:t>
      </w:r>
      <w:r w:rsidR="009614B2" w:rsidRPr="00B83E7D">
        <w:t>the degree of implementation has been varied with management responses reflecting all four categories of implementation</w:t>
      </w:r>
      <w:r w:rsidRPr="00B83E7D">
        <w:t xml:space="preserve"> </w:t>
      </w:r>
      <w:r w:rsidR="00784DE1" w:rsidRPr="00B83E7D">
        <w:t>(</w:t>
      </w:r>
      <w:r w:rsidRPr="00B83E7D">
        <w:t xml:space="preserve">Figure 4). </w:t>
      </w:r>
    </w:p>
    <w:p w:rsidR="00F865C4" w:rsidRDefault="00F865C4" w:rsidP="00863052"/>
    <w:p w:rsidR="002337BB" w:rsidRPr="00B83E7D" w:rsidRDefault="009614B2" w:rsidP="00863052">
      <w:r w:rsidRPr="00B83E7D">
        <w:t>The Civil Society WASH fund has fully implemented all ODE recommendations</w:t>
      </w:r>
      <w:r w:rsidR="00B83E7D">
        <w:t xml:space="preserve"> within a year of the publication of the</w:t>
      </w:r>
      <w:r w:rsidR="00B83E7D" w:rsidRPr="00B83E7D">
        <w:t xml:space="preserve"> e</w:t>
      </w:r>
      <w:r w:rsidR="00B83E7D">
        <w:t>valuation. This has been the only program area to fully implement all recommendations in the first year since 2015.</w:t>
      </w:r>
      <w:r w:rsidR="00C42288">
        <w:t xml:space="preserve"> The implementing program area has indicated that their speedy uptake of ODE’s recommendations</w:t>
      </w:r>
      <w:r w:rsidR="001456F5">
        <w:t>, “</w:t>
      </w:r>
      <w:r w:rsidR="00C42288" w:rsidRPr="00C42288">
        <w:t xml:space="preserve">points to an evaluation which had been well positioned to feed directly into forward planning and preparation for the follow-on program to the Civil Society WASH Fund.   It can be easily argued that the Terms of Reference for the evaluation had been well thought through and that the forward looking nature of the recommendations meant that they could directly influence the design and roll out of our $110.6 </w:t>
      </w:r>
      <w:r w:rsidR="00C42288">
        <w:t xml:space="preserve">million </w:t>
      </w:r>
      <w:r w:rsidR="00C42288" w:rsidRPr="00C42288">
        <w:t>investment in the Water for Women Fund.</w:t>
      </w:r>
      <w:r w:rsidR="001456F5">
        <w:t>”</w:t>
      </w:r>
    </w:p>
    <w:p w:rsidR="008245B2" w:rsidRPr="004B4975" w:rsidRDefault="008245B2">
      <w:pPr>
        <w:spacing w:after="160" w:line="259" w:lineRule="auto"/>
        <w:rPr>
          <w:highlight w:val="yellow"/>
        </w:rPr>
      </w:pPr>
      <w:r w:rsidRPr="004B4975">
        <w:rPr>
          <w:highlight w:val="yellow"/>
        </w:rPr>
        <w:br w:type="page"/>
      </w:r>
    </w:p>
    <w:p w:rsidR="00F865C4" w:rsidRDefault="007F336B" w:rsidP="00CC2C63">
      <w:r w:rsidRPr="00B83E7D">
        <w:t>Overall, evaluations being reviewed for the first time</w:t>
      </w:r>
      <w:r w:rsidR="00D66373">
        <w:t xml:space="preserve"> this year</w:t>
      </w:r>
      <w:r w:rsidRPr="00B83E7D">
        <w:t xml:space="preserve"> had a </w:t>
      </w:r>
      <w:r w:rsidR="00D66373">
        <w:t>significantly higher</w:t>
      </w:r>
      <w:r w:rsidRPr="00B83E7D">
        <w:t xml:space="preserve"> percentage of ‘</w:t>
      </w:r>
      <w:r w:rsidR="00D66373">
        <w:t>fully implemented’ responses (45</w:t>
      </w:r>
      <w:r w:rsidRPr="00B83E7D">
        <w:t xml:space="preserve">%) than the cohort of evaluations being reviewed for the second time </w:t>
      </w:r>
      <w:r w:rsidR="003053B8" w:rsidRPr="00B83E7D">
        <w:t xml:space="preserve">at a comparable point in </w:t>
      </w:r>
      <w:r w:rsidR="00ED2E46" w:rsidRPr="00B83E7D">
        <w:t>time</w:t>
      </w:r>
      <w:r w:rsidR="00A93050">
        <w:t xml:space="preserve"> (2</w:t>
      </w:r>
      <w:r w:rsidR="00A14F3B" w:rsidRPr="00B83E7D">
        <w:t>1%)</w:t>
      </w:r>
      <w:r w:rsidR="00D66373">
        <w:t xml:space="preserve"> (See Figures 5 and 6 below)</w:t>
      </w:r>
      <w:r w:rsidRPr="00B83E7D">
        <w:t>.</w:t>
      </w:r>
      <w:r w:rsidR="00CA727E" w:rsidRPr="00B83E7D">
        <w:t xml:space="preserve"> </w:t>
      </w:r>
    </w:p>
    <w:p w:rsidR="00F865C4" w:rsidRDefault="00F865C4" w:rsidP="00CC2C63"/>
    <w:p w:rsidR="00CC2C63" w:rsidRPr="004D3A3C" w:rsidRDefault="004421B5" w:rsidP="00CC2C63">
      <w:r>
        <w:t>Those second review evaluations</w:t>
      </w:r>
      <w:r w:rsidR="00392305">
        <w:t xml:space="preserve"> however,</w:t>
      </w:r>
      <w:r>
        <w:t xml:space="preserve"> had a much higher level of ‘ongoing implementation’</w:t>
      </w:r>
      <w:r w:rsidR="00016D94">
        <w:t xml:space="preserve"> in their first year of review (71%) compared to this year’s first review cohort (</w:t>
      </w:r>
      <w:r w:rsidR="00FC183D">
        <w:t>32%)</w:t>
      </w:r>
      <w:r w:rsidR="00392305">
        <w:t>. The fact that the ‘ongoing implementation’ category has not been superseded by the ‘fully implemented’ category in the second year of review suggests that the recommendations being implemented were not discrete activities that could be completed and that implementation would be ‘ongoing’</w:t>
      </w:r>
      <w:r w:rsidR="00CC2C63">
        <w:t xml:space="preserve"> for the foreseeable future. </w:t>
      </w:r>
      <w:r w:rsidR="004D3A3C">
        <w:t xml:space="preserve">Qualitative analysis of the ‘ongoing implementation’ responses supports this.  </w:t>
      </w:r>
      <w:r w:rsidR="00CC2C63">
        <w:t xml:space="preserve">An example of </w:t>
      </w:r>
      <w:r w:rsidR="001456F5">
        <w:t>the</w:t>
      </w:r>
      <w:r w:rsidR="00CC2C63">
        <w:t xml:space="preserve"> style of recommendation </w:t>
      </w:r>
      <w:r w:rsidR="004D3A3C">
        <w:t xml:space="preserve">that elicits an ‘ongoing’ response </w:t>
      </w:r>
      <w:r w:rsidR="00CC2C63">
        <w:t xml:space="preserve">can be seen in recommendation 2 in </w:t>
      </w:r>
      <w:r w:rsidR="00CC2C63" w:rsidRPr="00CC2C63">
        <w:rPr>
          <w:u w:val="single"/>
        </w:rPr>
        <w:t>Gearing up for Trade: Australia’s Support for Trade Facilitation Programs</w:t>
      </w:r>
      <w:r w:rsidR="00CC2C63" w:rsidRPr="00CC2C63">
        <w:t xml:space="preserve"> </w:t>
      </w:r>
      <w:r w:rsidR="00CC2C63">
        <w:t xml:space="preserve">- </w:t>
      </w:r>
      <w:r w:rsidR="00CC2C63" w:rsidRPr="00CC2C63">
        <w:rPr>
          <w:i/>
        </w:rPr>
        <w:t xml:space="preserve">DFAT should continue to build on its experience in incorporating gender and trade in its programs, and ensure all future trade facilitation program designs adequately consider gender dimensions and an analysis of gender gaps. </w:t>
      </w:r>
    </w:p>
    <w:p w:rsidR="007F336B" w:rsidRPr="00B83E7D" w:rsidRDefault="007F336B" w:rsidP="00863052"/>
    <w:p w:rsidR="004D3A3C" w:rsidRDefault="004D3A3C" w:rsidP="0010177D">
      <w:pPr>
        <w:rPr>
          <w:highlight w:val="yellow"/>
        </w:rPr>
      </w:pPr>
    </w:p>
    <w:p w:rsidR="004D3A3C" w:rsidRDefault="004D3A3C" w:rsidP="0010177D">
      <w:pPr>
        <w:rPr>
          <w:highlight w:val="yellow"/>
        </w:rPr>
      </w:pPr>
    </w:p>
    <w:p w:rsidR="004D3A3C" w:rsidRPr="004B4975" w:rsidRDefault="004D3A3C" w:rsidP="0010177D">
      <w:pPr>
        <w:rPr>
          <w:highlight w:val="yellow"/>
        </w:rPr>
        <w:sectPr w:rsidR="004D3A3C" w:rsidRPr="004B4975" w:rsidSect="007040C0">
          <w:type w:val="continuous"/>
          <w:pgSz w:w="11906" w:h="16838"/>
          <w:pgMar w:top="624" w:right="851" w:bottom="624" w:left="851" w:header="4535" w:footer="1191" w:gutter="0"/>
          <w:cols w:space="708"/>
          <w:titlePg/>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Pr>
      <w:tblGrid>
        <w:gridCol w:w="10206"/>
      </w:tblGrid>
      <w:tr w:rsidR="0010177D" w:rsidRPr="004B4975" w:rsidTr="00EB6182">
        <w:tc>
          <w:tcPr>
            <w:tcW w:w="10206" w:type="dxa"/>
            <w:shd w:val="clear" w:color="auto" w:fill="65C5B4"/>
            <w:tcMar>
              <w:top w:w="85" w:type="dxa"/>
              <w:left w:w="198" w:type="dxa"/>
              <w:bottom w:w="85" w:type="dxa"/>
            </w:tcMar>
          </w:tcPr>
          <w:p w:rsidR="0010177D" w:rsidRPr="004B4975" w:rsidRDefault="00720ED6" w:rsidP="0098195B">
            <w:pPr>
              <w:pStyle w:val="Figurehead"/>
              <w:rPr>
                <w:highlight w:val="yellow"/>
              </w:rPr>
            </w:pPr>
            <w:r w:rsidRPr="004E5E5F">
              <w:t xml:space="preserve">Figure 5: Degree of implementation of management responses to ODE recommendations, </w:t>
            </w:r>
            <w:r w:rsidR="00151CAB" w:rsidRPr="004E5E5F">
              <w:br/>
            </w:r>
            <w:r w:rsidR="00441B92">
              <w:t>second</w:t>
            </w:r>
            <w:r w:rsidRPr="004E5E5F">
              <w:t xml:space="preserve"> </w:t>
            </w:r>
            <w:r w:rsidR="0098195B" w:rsidRPr="004E5E5F">
              <w:t>review</w:t>
            </w:r>
            <w:r w:rsidR="00095C94" w:rsidRPr="004E5E5F">
              <w:t xml:space="preserve"> evaluations</w:t>
            </w:r>
          </w:p>
        </w:tc>
      </w:tr>
      <w:tr w:rsidR="0010177D" w:rsidRPr="004B4975" w:rsidTr="00FA6D0D">
        <w:tblPrEx>
          <w:tblCellMar>
            <w:left w:w="108" w:type="dxa"/>
            <w:right w:w="108" w:type="dxa"/>
          </w:tblCellMar>
        </w:tblPrEx>
        <w:trPr>
          <w:trHeight w:val="5246"/>
        </w:trPr>
        <w:tc>
          <w:tcPr>
            <w:tcW w:w="10206" w:type="dxa"/>
            <w:shd w:val="clear" w:color="auto" w:fill="ECEDED"/>
          </w:tcPr>
          <w:p w:rsidR="0010177D" w:rsidRPr="004B4975" w:rsidRDefault="00FA6D0D" w:rsidP="00FA6D0D">
            <w:pPr>
              <w:rPr>
                <w:highlight w:val="yellow"/>
              </w:rPr>
            </w:pPr>
            <w:r>
              <w:rPr>
                <w:noProof/>
                <w:lang w:eastAsia="en-AU"/>
              </w:rPr>
              <w:drawing>
                <wp:inline distT="0" distB="0" distL="0" distR="0" wp14:anchorId="1A355864" wp14:editId="1DEBA88A">
                  <wp:extent cx="3171825" cy="30384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en-AU"/>
              </w:rPr>
              <w:drawing>
                <wp:inline distT="0" distB="0" distL="0" distR="0" wp14:anchorId="4CB452DC" wp14:editId="138ADE73">
                  <wp:extent cx="3124200" cy="3048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E7329F" w:rsidRPr="004B4975" w:rsidRDefault="00E7329F">
      <w:pPr>
        <w:rPr>
          <w:b/>
          <w:highlight w:val="yellow"/>
        </w:rPr>
        <w:sectPr w:rsidR="00E7329F" w:rsidRPr="004B4975" w:rsidSect="007040C0">
          <w:type w:val="continuous"/>
          <w:pgSz w:w="11906" w:h="16838"/>
          <w:pgMar w:top="624" w:right="851" w:bottom="624" w:left="851" w:header="4535" w:footer="1191" w:gutter="0"/>
          <w:cols w:space="708"/>
          <w:titlePg/>
          <w:docGrid w:linePitch="360"/>
        </w:sectPr>
      </w:pPr>
    </w:p>
    <w:p w:rsidR="002278FB" w:rsidRDefault="002278FB">
      <w:pPr>
        <w:rPr>
          <w:highlight w:val="yellow"/>
        </w:rPr>
      </w:pPr>
    </w:p>
    <w:p w:rsidR="004D3A3C" w:rsidRDefault="004D3A3C">
      <w:pPr>
        <w:rPr>
          <w:highlight w:val="yellow"/>
        </w:rPr>
      </w:pPr>
    </w:p>
    <w:p w:rsidR="004D3A3C" w:rsidRDefault="004D3A3C">
      <w:pPr>
        <w:rPr>
          <w:highlight w:val="yellow"/>
        </w:rPr>
      </w:pPr>
    </w:p>
    <w:p w:rsidR="004D3A3C" w:rsidRDefault="004D3A3C">
      <w:pPr>
        <w:rPr>
          <w:highlight w:val="yellow"/>
        </w:rPr>
      </w:pPr>
    </w:p>
    <w:p w:rsidR="004D3A3C" w:rsidRDefault="004D3A3C">
      <w:pPr>
        <w:rPr>
          <w:highlight w:val="yellow"/>
        </w:rPr>
      </w:pPr>
    </w:p>
    <w:p w:rsidR="004D3A3C" w:rsidRDefault="004D3A3C">
      <w:pPr>
        <w:rPr>
          <w:highlight w:val="yellow"/>
        </w:rPr>
      </w:pPr>
    </w:p>
    <w:p w:rsidR="004D3A3C" w:rsidRDefault="004D3A3C">
      <w:pPr>
        <w:rPr>
          <w:highlight w:val="yellow"/>
        </w:rPr>
      </w:pPr>
    </w:p>
    <w:p w:rsidR="004D3A3C" w:rsidRPr="004B4975" w:rsidRDefault="004D3A3C">
      <w:pPr>
        <w:rPr>
          <w:highlight w:val="yellow"/>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Pr>
      <w:tblGrid>
        <w:gridCol w:w="10416"/>
      </w:tblGrid>
      <w:tr w:rsidR="008320D7" w:rsidRPr="004B4975" w:rsidTr="00331D33">
        <w:trPr>
          <w:trHeight w:val="341"/>
        </w:trPr>
        <w:tc>
          <w:tcPr>
            <w:tcW w:w="10206" w:type="dxa"/>
            <w:shd w:val="clear" w:color="auto" w:fill="65C5B4"/>
            <w:tcMar>
              <w:top w:w="85" w:type="dxa"/>
              <w:left w:w="198" w:type="dxa"/>
              <w:bottom w:w="85" w:type="dxa"/>
            </w:tcMar>
          </w:tcPr>
          <w:p w:rsidR="008320D7" w:rsidRPr="004B4975" w:rsidRDefault="00331D33" w:rsidP="00EB6182">
            <w:pPr>
              <w:pStyle w:val="Figurehead"/>
              <w:rPr>
                <w:highlight w:val="yellow"/>
              </w:rPr>
            </w:pPr>
            <w:r w:rsidRPr="003B712F">
              <w:t xml:space="preserve">Figure 6: Degree of implementation of management responses to ODE recommendations, </w:t>
            </w:r>
            <w:r w:rsidR="00151CAB" w:rsidRPr="003B712F">
              <w:br/>
            </w:r>
            <w:r w:rsidR="00441B92">
              <w:t>first</w:t>
            </w:r>
            <w:r w:rsidRPr="003B712F">
              <w:t xml:space="preserve"> review evaluations</w:t>
            </w:r>
          </w:p>
        </w:tc>
      </w:tr>
      <w:tr w:rsidR="008320D7" w:rsidRPr="004B4975" w:rsidTr="00FA6D0D">
        <w:tblPrEx>
          <w:tblCellMar>
            <w:left w:w="108" w:type="dxa"/>
            <w:right w:w="108" w:type="dxa"/>
          </w:tblCellMar>
        </w:tblPrEx>
        <w:trPr>
          <w:trHeight w:val="4293"/>
        </w:trPr>
        <w:tc>
          <w:tcPr>
            <w:tcW w:w="10206" w:type="dxa"/>
            <w:shd w:val="clear" w:color="auto" w:fill="ECEDED"/>
          </w:tcPr>
          <w:p w:rsidR="008320D7" w:rsidRPr="004B4975" w:rsidRDefault="00FA6D0D" w:rsidP="00EB6182">
            <w:pPr>
              <w:rPr>
                <w:highlight w:val="yellow"/>
              </w:rPr>
            </w:pPr>
            <w:r>
              <w:rPr>
                <w:noProof/>
                <w:lang w:eastAsia="en-AU"/>
              </w:rPr>
              <w:drawing>
                <wp:inline distT="0" distB="0" distL="0" distR="0" wp14:anchorId="07FA66A1" wp14:editId="28576B1C">
                  <wp:extent cx="6477000" cy="29241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D84C74" w:rsidRPr="004B4975" w:rsidRDefault="00D84C74" w:rsidP="00901277">
      <w:pPr>
        <w:rPr>
          <w:highlight w:val="yellow"/>
        </w:rPr>
      </w:pPr>
    </w:p>
    <w:p w:rsidR="00863052" w:rsidRPr="004B4975" w:rsidRDefault="00863052" w:rsidP="002337BB">
      <w:pPr>
        <w:rPr>
          <w:highlight w:val="yellow"/>
        </w:rPr>
      </w:pPr>
    </w:p>
    <w:p w:rsidR="003F4A06" w:rsidRPr="009A156E" w:rsidRDefault="003F4A06" w:rsidP="002337BB">
      <w:pPr>
        <w:rPr>
          <w:rFonts w:ascii="Calibri" w:eastAsiaTheme="majorEastAsia" w:hAnsi="Calibri" w:cstheme="majorBidi"/>
          <w:b/>
          <w:caps/>
          <w:color w:val="65C5B4"/>
          <w:sz w:val="34"/>
          <w:szCs w:val="32"/>
        </w:rPr>
      </w:pPr>
      <w:r w:rsidRPr="009A156E">
        <w:rPr>
          <w:rFonts w:ascii="Calibri" w:eastAsiaTheme="majorEastAsia" w:hAnsi="Calibri" w:cstheme="majorBidi"/>
          <w:b/>
          <w:caps/>
          <w:color w:val="65C5B4"/>
          <w:sz w:val="34"/>
          <w:szCs w:val="32"/>
        </w:rPr>
        <w:t xml:space="preserve">Findings: Impact of ODE evaluations on aid program management and policy </w:t>
      </w:r>
    </w:p>
    <w:p w:rsidR="003F4A06" w:rsidRPr="004B4975" w:rsidRDefault="003F4A06" w:rsidP="002337BB">
      <w:pPr>
        <w:rPr>
          <w:highlight w:val="yellow"/>
        </w:rPr>
      </w:pPr>
    </w:p>
    <w:p w:rsidR="00F865C4" w:rsidRDefault="00384FBD" w:rsidP="00BE438A">
      <w:pPr>
        <w:tabs>
          <w:tab w:val="left" w:pos="810"/>
        </w:tabs>
      </w:pPr>
      <w:r>
        <w:t>Program areas identified a number of different mechanisms as ‘the most significant influence’ on their programs following an ODE evaluation</w:t>
      </w:r>
      <w:r w:rsidR="009A156E">
        <w:t xml:space="preserve">. </w:t>
      </w:r>
    </w:p>
    <w:p w:rsidR="00F865C4" w:rsidRDefault="00F865C4" w:rsidP="00BE438A">
      <w:pPr>
        <w:tabs>
          <w:tab w:val="left" w:pos="810"/>
        </w:tabs>
      </w:pPr>
    </w:p>
    <w:p w:rsidR="00384FBD" w:rsidRDefault="009A156E" w:rsidP="00BE438A">
      <w:pPr>
        <w:tabs>
          <w:tab w:val="left" w:pos="810"/>
        </w:tabs>
      </w:pPr>
      <w:r>
        <w:t>More often than not, the evaluation (and t</w:t>
      </w:r>
      <w:r w:rsidR="00E772DE">
        <w:t xml:space="preserve">he </w:t>
      </w:r>
      <w:r>
        <w:t>follow up for this revie</w:t>
      </w:r>
      <w:r w:rsidR="006975A7">
        <w:t>w) provided an opportunity to</w:t>
      </w:r>
      <w:r w:rsidR="00FE09E0">
        <w:t xml:space="preserve"> </w:t>
      </w:r>
      <w:r>
        <w:t xml:space="preserve">assess the </w:t>
      </w:r>
      <w:r w:rsidR="006975A7">
        <w:t>lessons learned</w:t>
      </w:r>
      <w:r>
        <w:t xml:space="preserve"> </w:t>
      </w:r>
      <w:r w:rsidR="003B08B9">
        <w:t>and consider alt</w:t>
      </w:r>
      <w:r>
        <w:t>ernativ</w:t>
      </w:r>
      <w:r w:rsidR="003B08B9">
        <w:t xml:space="preserve">e methods. The implementing area for the SPC partnership noted that ‘the ODE evaluation of the </w:t>
      </w:r>
      <w:r w:rsidR="006975A7">
        <w:t>Secretariat of the Pacific Community</w:t>
      </w:r>
      <w:r w:rsidR="003B08B9">
        <w:t xml:space="preserve"> – Government of Australia Partnership was an important opportunity to reassess the nature of DFAT’s engagement with SPC</w:t>
      </w:r>
      <w:r w:rsidR="006975A7">
        <w:t xml:space="preserve"> and guided negotiations on the revised Partnership Arrangement.’</w:t>
      </w:r>
    </w:p>
    <w:p w:rsidR="006975A7" w:rsidRDefault="006975A7" w:rsidP="00BE438A">
      <w:pPr>
        <w:tabs>
          <w:tab w:val="left" w:pos="810"/>
        </w:tabs>
      </w:pPr>
    </w:p>
    <w:p w:rsidR="006975A7" w:rsidRDefault="006975A7" w:rsidP="00BE438A">
      <w:pPr>
        <w:tabs>
          <w:tab w:val="left" w:pos="810"/>
        </w:tabs>
      </w:pPr>
      <w:r>
        <w:t>In a similar vein, the program area responsible for the Eastern Indonesia Nation</w:t>
      </w:r>
      <w:r w:rsidR="00736293">
        <w:t>al Roads Improvement Program</w:t>
      </w:r>
      <w:r>
        <w:t xml:space="preserve"> stated that</w:t>
      </w:r>
      <w:r w:rsidR="00037BDE">
        <w:t>, “</w:t>
      </w:r>
      <w:r w:rsidRPr="006975A7">
        <w:t>the evaluation strongly endorses this mode of aid investment and provides salient lessons for programs implementing physical infrastructure, particularly in the transport sector.</w:t>
      </w:r>
      <w:r w:rsidR="00037BDE">
        <w:t>”</w:t>
      </w:r>
    </w:p>
    <w:p w:rsidR="00614C4C" w:rsidRDefault="00614C4C" w:rsidP="00BE438A">
      <w:pPr>
        <w:tabs>
          <w:tab w:val="left" w:pos="810"/>
        </w:tabs>
      </w:pPr>
    </w:p>
    <w:p w:rsidR="00614C4C" w:rsidRDefault="00614C4C" w:rsidP="00BE438A">
      <w:pPr>
        <w:tabs>
          <w:tab w:val="left" w:pos="810"/>
        </w:tabs>
      </w:pPr>
      <w:r>
        <w:t xml:space="preserve">The ‘Investing in Teachers’ evaluation has influenced the implementing area to ‘pursue a longitudinal evaluation approach’ and advocate for improvements </w:t>
      </w:r>
      <w:r w:rsidR="00FE09E0">
        <w:t>to</w:t>
      </w:r>
      <w:r>
        <w:t xml:space="preserve"> M&amp;E structures within a number of education programs. They advised that without the ODE evaluation, they</w:t>
      </w:r>
      <w:r w:rsidR="00034386">
        <w:t xml:space="preserve"> may have not been so targeted i</w:t>
      </w:r>
      <w:r>
        <w:t xml:space="preserve">n </w:t>
      </w:r>
      <w:r w:rsidR="00F865C4">
        <w:t>gathering data on specific indicators (e.g. on teachers)</w:t>
      </w:r>
      <w:r>
        <w:t xml:space="preserve"> given that the Education Strategy is not prescriptive on areas of spe</w:t>
      </w:r>
      <w:r w:rsidR="00F865C4">
        <w:t>cific investment</w:t>
      </w:r>
      <w:r>
        <w:t xml:space="preserve">. </w:t>
      </w:r>
    </w:p>
    <w:p w:rsidR="00FE09E0" w:rsidRDefault="00FE09E0" w:rsidP="00BE438A">
      <w:pPr>
        <w:tabs>
          <w:tab w:val="left" w:pos="810"/>
        </w:tabs>
      </w:pPr>
    </w:p>
    <w:p w:rsidR="00FE09E0" w:rsidRDefault="00E772DE" w:rsidP="00BE438A">
      <w:pPr>
        <w:tabs>
          <w:tab w:val="left" w:pos="810"/>
        </w:tabs>
      </w:pPr>
      <w:r>
        <w:t>Change in communication focus has been cited as the most significant</w:t>
      </w:r>
      <w:r w:rsidR="001456F5">
        <w:t xml:space="preserve"> change</w:t>
      </w:r>
      <w:r>
        <w:t xml:space="preserve"> influence</w:t>
      </w:r>
      <w:r w:rsidR="001456F5">
        <w:t>d by the evaluation</w:t>
      </w:r>
      <w:r>
        <w:t xml:space="preserve"> of the </w:t>
      </w:r>
      <w:r w:rsidR="00FE09E0">
        <w:t>Humanitarian Response to Cyclone Pam</w:t>
      </w:r>
      <w:r>
        <w:t>. The im</w:t>
      </w:r>
      <w:r w:rsidR="00F865C4">
        <w:t>plementing program area now has</w:t>
      </w:r>
      <w:r w:rsidR="001456F5">
        <w:t xml:space="preserve"> a standard practic</w:t>
      </w:r>
      <w:r w:rsidR="008D1183">
        <w:t xml:space="preserve">e of </w:t>
      </w:r>
      <w:r w:rsidR="006C0179">
        <w:t>developing a humanitarian response statement of intent</w:t>
      </w:r>
      <w:r w:rsidR="008D1183">
        <w:t xml:space="preserve"> </w:t>
      </w:r>
      <w:r w:rsidR="00F865C4">
        <w:t>and has</w:t>
      </w:r>
      <w:r>
        <w:t xml:space="preserve"> also established a crisis hub as a tool for communicating to the public and increasing transparency about Australia’s response efforts. </w:t>
      </w:r>
    </w:p>
    <w:p w:rsidR="00E772DE" w:rsidRDefault="00E772DE" w:rsidP="00BE438A">
      <w:pPr>
        <w:tabs>
          <w:tab w:val="left" w:pos="810"/>
        </w:tabs>
      </w:pPr>
    </w:p>
    <w:p w:rsidR="00E772DE" w:rsidRPr="00384FBD" w:rsidRDefault="00E772DE" w:rsidP="00BE438A">
      <w:pPr>
        <w:tabs>
          <w:tab w:val="left" w:pos="810"/>
        </w:tabs>
      </w:pPr>
      <w:r>
        <w:t>ODE evaluations have also contributed to ensuring that</w:t>
      </w:r>
      <w:r w:rsidR="00037BDE">
        <w:t xml:space="preserve"> important</w:t>
      </w:r>
      <w:r>
        <w:t xml:space="preserve"> issues, such as gender equality and women’s empowerment</w:t>
      </w:r>
      <w:r w:rsidR="00F865C4">
        <w:t>,</w:t>
      </w:r>
      <w:r>
        <w:t xml:space="preserve"> are considered in the design and delivery of Australia Awards investments. </w:t>
      </w:r>
    </w:p>
    <w:p w:rsidR="00384FBD" w:rsidRDefault="00384FBD" w:rsidP="00BE438A">
      <w:pPr>
        <w:tabs>
          <w:tab w:val="left" w:pos="810"/>
        </w:tabs>
        <w:rPr>
          <w:highlight w:val="yellow"/>
        </w:rPr>
      </w:pPr>
    </w:p>
    <w:p w:rsidR="00F31E02" w:rsidRPr="004B4975" w:rsidRDefault="00F31E02" w:rsidP="002337BB">
      <w:pPr>
        <w:rPr>
          <w:highlight w:val="yellow"/>
        </w:rPr>
      </w:pPr>
    </w:p>
    <w:p w:rsidR="003F4A06" w:rsidRPr="00D66373" w:rsidRDefault="003F4A06" w:rsidP="002337BB">
      <w:pPr>
        <w:rPr>
          <w:rFonts w:ascii="Calibri" w:eastAsiaTheme="majorEastAsia" w:hAnsi="Calibri" w:cstheme="majorBidi"/>
          <w:b/>
          <w:caps/>
          <w:color w:val="65C5B4"/>
          <w:sz w:val="34"/>
          <w:szCs w:val="32"/>
        </w:rPr>
      </w:pPr>
      <w:r w:rsidRPr="00D66373">
        <w:rPr>
          <w:rFonts w:ascii="Calibri" w:eastAsiaTheme="majorEastAsia" w:hAnsi="Calibri" w:cstheme="majorBidi"/>
          <w:b/>
          <w:caps/>
          <w:color w:val="65C5B4"/>
          <w:sz w:val="34"/>
          <w:szCs w:val="32"/>
        </w:rPr>
        <w:t>Recommendatio</w:t>
      </w:r>
      <w:r w:rsidR="00F31E02" w:rsidRPr="00D66373">
        <w:rPr>
          <w:rFonts w:ascii="Calibri" w:eastAsiaTheme="majorEastAsia" w:hAnsi="Calibri" w:cstheme="majorBidi"/>
          <w:b/>
          <w:caps/>
          <w:color w:val="65C5B4"/>
          <w:sz w:val="34"/>
          <w:szCs w:val="32"/>
        </w:rPr>
        <w:t>ns</w:t>
      </w:r>
    </w:p>
    <w:p w:rsidR="00037BDE" w:rsidRPr="00037BDE" w:rsidRDefault="00037BDE" w:rsidP="00037BDE">
      <w:pPr>
        <w:tabs>
          <w:tab w:val="left" w:pos="810"/>
        </w:tabs>
      </w:pPr>
      <w:r w:rsidRPr="00037BDE">
        <w:t>If recommendations are endorsed by the IEC, ODE will implement them without producing a formal management response.</w:t>
      </w:r>
    </w:p>
    <w:p w:rsidR="00C0342B" w:rsidRPr="00D66373" w:rsidRDefault="00C0342B" w:rsidP="00037BDE"/>
    <w:p w:rsidR="00034386" w:rsidRDefault="00034386" w:rsidP="00115239">
      <w:pPr>
        <w:pStyle w:val="ListParagraph"/>
        <w:numPr>
          <w:ilvl w:val="0"/>
          <w:numId w:val="4"/>
        </w:numPr>
      </w:pPr>
      <w:r>
        <w:t>ODE staff should, where possible, avoid phrasing recommendations in a way that implies ongoing action with no clear end state, as this makes it difficult to measure progress in implementation in a meaningful way.</w:t>
      </w:r>
    </w:p>
    <w:p w:rsidR="00F576BE" w:rsidRDefault="00034386" w:rsidP="00115239">
      <w:pPr>
        <w:pStyle w:val="ListParagraph"/>
        <w:numPr>
          <w:ilvl w:val="0"/>
          <w:numId w:val="4"/>
        </w:numPr>
      </w:pPr>
      <w:r>
        <w:t xml:space="preserve">ODE should adjust the </w:t>
      </w:r>
      <w:r w:rsidR="00F865C4">
        <w:t>survey</w:t>
      </w:r>
      <w:r w:rsidR="00D66373" w:rsidRPr="00F576BE">
        <w:t xml:space="preserve"> template </w:t>
      </w:r>
      <w:r w:rsidR="00F576BE">
        <w:t xml:space="preserve">and guidance </w:t>
      </w:r>
      <w:r>
        <w:t xml:space="preserve">for this review </w:t>
      </w:r>
      <w:r w:rsidR="00F576BE">
        <w:t>to</w:t>
      </w:r>
      <w:r w:rsidR="00F865C4">
        <w:t xml:space="preserve"> ensure ease of completion and high quality responses, </w:t>
      </w:r>
      <w:r w:rsidR="00F576BE">
        <w:t>reflect</w:t>
      </w:r>
      <w:r w:rsidR="00F865C4">
        <w:t>ing</w:t>
      </w:r>
      <w:r w:rsidR="00F576BE">
        <w:t xml:space="preserve"> feedback from program areas.</w:t>
      </w:r>
    </w:p>
    <w:p w:rsidR="00D66373" w:rsidRDefault="00034386" w:rsidP="00F576BE">
      <w:pPr>
        <w:pStyle w:val="ListParagraph"/>
        <w:numPr>
          <w:ilvl w:val="1"/>
          <w:numId w:val="4"/>
        </w:numPr>
      </w:pPr>
      <w:r>
        <w:t>Include more g</w:t>
      </w:r>
      <w:r w:rsidR="00F576BE">
        <w:t>uiding explanations on each category of response (especially on the</w:t>
      </w:r>
      <w:r w:rsidR="00A93050">
        <w:t xml:space="preserve"> difference between the</w:t>
      </w:r>
      <w:r w:rsidR="00F576BE">
        <w:t xml:space="preserve"> ‘partially implemented</w:t>
      </w:r>
      <w:r w:rsidR="00A93050">
        <w:t>’ and ‘ongoing implementation</w:t>
      </w:r>
      <w:r w:rsidR="00F576BE">
        <w:t xml:space="preserve">’ categories) </w:t>
      </w:r>
      <w:r>
        <w:t>to</w:t>
      </w:r>
      <w:r w:rsidR="00F576BE">
        <w:t xml:space="preserve"> strengthen consistency of reporting. </w:t>
      </w:r>
    </w:p>
    <w:p w:rsidR="004D3A3C" w:rsidRDefault="004D3A3C" w:rsidP="004D3A3C">
      <w:pPr>
        <w:pStyle w:val="ListParagraph"/>
        <w:numPr>
          <w:ilvl w:val="1"/>
          <w:numId w:val="4"/>
        </w:numPr>
      </w:pPr>
      <w:r>
        <w:t>The template should be amended to</w:t>
      </w:r>
      <w:r w:rsidRPr="00F576BE">
        <w:t xml:space="preserve"> include the use of drop-down menus and bett</w:t>
      </w:r>
      <w:r>
        <w:t>e</w:t>
      </w:r>
      <w:r w:rsidRPr="00F576BE">
        <w:t xml:space="preserve">r layout to guide staff when completing the template. </w:t>
      </w:r>
    </w:p>
    <w:p w:rsidR="00F576BE" w:rsidRPr="00F576BE" w:rsidRDefault="00F576BE" w:rsidP="00F576BE">
      <w:pPr>
        <w:pStyle w:val="ListParagraph"/>
        <w:numPr>
          <w:ilvl w:val="1"/>
          <w:numId w:val="4"/>
        </w:numPr>
      </w:pPr>
      <w:r>
        <w:t>ODE branding should be inc</w:t>
      </w:r>
      <w:r w:rsidR="004D3A3C">
        <w:t>luded in the template to give the survey more prominence.</w:t>
      </w:r>
    </w:p>
    <w:p w:rsidR="00F31E02" w:rsidRDefault="00F31E02" w:rsidP="00F576BE">
      <w:pPr>
        <w:pStyle w:val="ListParagraph"/>
        <w:ind w:left="360"/>
        <w:rPr>
          <w:highlight w:val="yellow"/>
        </w:rPr>
      </w:pPr>
    </w:p>
    <w:p w:rsidR="00736293" w:rsidRDefault="00736293" w:rsidP="00F576BE">
      <w:pPr>
        <w:pStyle w:val="ListParagraph"/>
        <w:ind w:left="360"/>
        <w:rPr>
          <w:highlight w:val="yellow"/>
        </w:rPr>
      </w:pPr>
    </w:p>
    <w:p w:rsidR="00736293" w:rsidRPr="004D7FAE" w:rsidRDefault="00736293" w:rsidP="004D7FAE">
      <w:pPr>
        <w:rPr>
          <w:highlight w:val="yellow"/>
        </w:rPr>
      </w:pPr>
    </w:p>
    <w:p w:rsidR="00736293" w:rsidRDefault="00736293" w:rsidP="00F576BE">
      <w:pPr>
        <w:pStyle w:val="ListParagraph"/>
        <w:ind w:left="360"/>
        <w:rPr>
          <w:highlight w:val="yellow"/>
        </w:rPr>
      </w:pPr>
    </w:p>
    <w:sectPr w:rsidR="00736293" w:rsidSect="00CC2C63">
      <w:type w:val="continuous"/>
      <w:pgSz w:w="11906" w:h="16838"/>
      <w:pgMar w:top="624" w:right="851" w:bottom="624" w:left="851" w:header="4535"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2AA" w:rsidRDefault="009372AA" w:rsidP="00C46892">
      <w:r>
        <w:separator/>
      </w:r>
    </w:p>
  </w:endnote>
  <w:endnote w:type="continuationSeparator" w:id="0">
    <w:p w:rsidR="009372AA" w:rsidRDefault="009372AA" w:rsidP="00C4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330" w:rsidRDefault="003A3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0E" w:rsidRDefault="002136E9">
    <w:pPr>
      <w:pStyle w:val="Footer"/>
    </w:pPr>
    <w:r w:rsidRPr="002136E9">
      <w:rPr>
        <w:noProof/>
        <w:lang w:eastAsia="en-AU"/>
      </w:rPr>
      <mc:AlternateContent>
        <mc:Choice Requires="wps">
          <w:drawing>
            <wp:anchor distT="45720" distB="45720" distL="114300" distR="114300" simplePos="0" relativeHeight="251679744" behindDoc="0" locked="0" layoutInCell="1" allowOverlap="1" wp14:anchorId="4CE03199" wp14:editId="26C5FFDD">
              <wp:simplePos x="0" y="0"/>
              <wp:positionH relativeFrom="column">
                <wp:posOffset>187960</wp:posOffset>
              </wp:positionH>
              <wp:positionV relativeFrom="paragraph">
                <wp:posOffset>133350</wp:posOffset>
              </wp:positionV>
              <wp:extent cx="4062095" cy="296545"/>
              <wp:effectExtent l="0" t="0" r="0" b="82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96545"/>
                      </a:xfrm>
                      <a:prstGeom prst="rect">
                        <a:avLst/>
                      </a:prstGeom>
                      <a:noFill/>
                      <a:ln w="9525">
                        <a:noFill/>
                        <a:miter lim="800000"/>
                        <a:headEnd/>
                        <a:tailEnd/>
                      </a:ln>
                    </wps:spPr>
                    <wps:txbx>
                      <w:txbxContent>
                        <w:p w:rsidR="002136E9" w:rsidRPr="00C9410E" w:rsidRDefault="002136E9" w:rsidP="002136E9">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03199" id="_x0000_t202" coordsize="21600,21600" o:spt="202" path="m,l,21600r21600,l21600,xe">
              <v:stroke joinstyle="miter"/>
              <v:path gradientshapeok="t" o:connecttype="rect"/>
            </v:shapetype>
            <v:shape id="Text Box 2" o:spid="_x0000_s1028" type="#_x0000_t202" style="position:absolute;margin-left:14.8pt;margin-top:10.5pt;width:319.85pt;height:23.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" filled="f" stroked="f">
              <v:textbox>
                <w:txbxContent>
                  <w:p w:rsidR="002136E9" w:rsidRPr="00C9410E" w:rsidRDefault="002136E9" w:rsidP="002136E9">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v:textbox>
              <w10:wrap type="square"/>
            </v:shape>
          </w:pict>
        </mc:Fallback>
      </mc:AlternateContent>
    </w:r>
    <w:r w:rsidRPr="002136E9">
      <w:rPr>
        <w:noProof/>
        <w:lang w:eastAsia="en-AU"/>
      </w:rPr>
      <mc:AlternateContent>
        <mc:Choice Requires="wps">
          <w:drawing>
            <wp:anchor distT="45720" distB="45720" distL="114300" distR="114300" simplePos="0" relativeHeight="251680768" behindDoc="0" locked="0" layoutInCell="1" allowOverlap="1" wp14:anchorId="369A5C3E" wp14:editId="377F394D">
              <wp:simplePos x="0" y="0"/>
              <wp:positionH relativeFrom="column">
                <wp:posOffset>4259580</wp:posOffset>
              </wp:positionH>
              <wp:positionV relativeFrom="paragraph">
                <wp:posOffset>133350</wp:posOffset>
              </wp:positionV>
              <wp:extent cx="2213610" cy="296545"/>
              <wp:effectExtent l="0" t="0" r="0" b="825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96545"/>
                      </a:xfrm>
                      <a:prstGeom prst="rect">
                        <a:avLst/>
                      </a:prstGeom>
                      <a:noFill/>
                      <a:ln w="9525">
                        <a:noFill/>
                        <a:miter lim="800000"/>
                        <a:headEnd/>
                        <a:tailEnd/>
                      </a:ln>
                    </wps:spPr>
                    <wps:txbx>
                      <w:txbxContent>
                        <w:p w:rsidR="002136E9" w:rsidRPr="00B43E5E" w:rsidRDefault="002136E9" w:rsidP="002136E9">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A3330">
                            <w:rPr>
                              <w:rFonts w:cstheme="minorHAnsi"/>
                              <w:b/>
                              <w:noProof/>
                              <w:color w:val="FFFFFF" w:themeColor="background1"/>
                              <w:sz w:val="22"/>
                            </w:rPr>
                            <w:t>14</w:t>
                          </w:r>
                          <w:r w:rsidRPr="00B43E5E">
                            <w:rPr>
                              <w:rFonts w:cstheme="minorHAnsi"/>
                              <w:b/>
                              <w:noProof/>
                              <w:color w:val="FFFFFF" w:themeColor="background1"/>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A5C3E" id="_x0000_t202" coordsize="21600,21600" o:spt="202" path="m,l,21600r21600,l21600,xe">
              <v:stroke joinstyle="miter"/>
              <v:path gradientshapeok="t" o:connecttype="rect"/>
            </v:shapetype>
            <v:shape id="_x0000_s1029" type="#_x0000_t202" style="position:absolute;margin-left:335.4pt;margin-top:10.5pt;width:174.3pt;height:23.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" filled="f" stroked="f">
              <v:textbox>
                <w:txbxContent>
                  <w:p w:rsidR="002136E9" w:rsidRPr="00B43E5E" w:rsidRDefault="002136E9" w:rsidP="002136E9">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A3330">
                      <w:rPr>
                        <w:rFonts w:cstheme="minorHAnsi"/>
                        <w:b/>
                        <w:noProof/>
                        <w:color w:val="FFFFFF" w:themeColor="background1"/>
                        <w:sz w:val="22"/>
                      </w:rPr>
                      <w:t>14</w:t>
                    </w:r>
                    <w:r w:rsidRPr="00B43E5E">
                      <w:rPr>
                        <w:rFonts w:cstheme="minorHAnsi"/>
                        <w:b/>
                        <w:noProof/>
                        <w:color w:val="FFFFFF" w:themeColor="background1"/>
                        <w:sz w:val="22"/>
                      </w:rPr>
                      <w:fldChar w:fldCharType="end"/>
                    </w:r>
                  </w:p>
                </w:txbxContent>
              </v:textbox>
              <w10:wrap type="square"/>
            </v:shape>
          </w:pict>
        </mc:Fallback>
      </mc:AlternateContent>
    </w:r>
    <w:r w:rsidR="00A27FC6">
      <w:rPr>
        <w:noProof/>
        <w:lang w:eastAsia="en-AU"/>
      </w:rPr>
      <w:drawing>
        <wp:anchor distT="0" distB="0" distL="114300" distR="114300" simplePos="0" relativeHeight="251684864" behindDoc="1" locked="0" layoutInCell="1" allowOverlap="1" wp14:anchorId="5B04A744" wp14:editId="1D6878CB">
          <wp:simplePos x="0" y="0"/>
          <wp:positionH relativeFrom="column">
            <wp:align>left</wp:align>
          </wp:positionH>
          <wp:positionV relativeFrom="paragraph">
            <wp:posOffset>6985</wp:posOffset>
          </wp:positionV>
          <wp:extent cx="6477000" cy="5461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46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0E" w:rsidRDefault="00C9410E" w:rsidP="00CC414F">
    <w:pPr>
      <w:pStyle w:val="Footer"/>
      <w:jc w:val="both"/>
    </w:pPr>
    <w:r>
      <w:rPr>
        <w:noProof/>
        <w:lang w:eastAsia="en-AU"/>
      </w:rPr>
      <mc:AlternateContent>
        <mc:Choice Requires="wps">
          <w:drawing>
            <wp:anchor distT="45720" distB="45720" distL="114300" distR="114300" simplePos="0" relativeHeight="251666432" behindDoc="0" locked="0" layoutInCell="1" allowOverlap="1" wp14:anchorId="253B959D" wp14:editId="040426B1">
              <wp:simplePos x="0" y="0"/>
              <wp:positionH relativeFrom="column">
                <wp:posOffset>180975</wp:posOffset>
              </wp:positionH>
              <wp:positionV relativeFrom="paragraph">
                <wp:posOffset>132080</wp:posOffset>
              </wp:positionV>
              <wp:extent cx="4062095" cy="296545"/>
              <wp:effectExtent l="0" t="0" r="0"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96545"/>
                      </a:xfrm>
                      <a:prstGeom prst="rect">
                        <a:avLst/>
                      </a:prstGeom>
                      <a:noFill/>
                      <a:ln w="9525">
                        <a:noFill/>
                        <a:miter lim="800000"/>
                        <a:headEnd/>
                        <a:tailEnd/>
                      </a:ln>
                    </wps:spPr>
                    <wps:txbx>
                      <w:txbxContent>
                        <w:p w:rsidR="00C9410E" w:rsidRPr="00C9410E" w:rsidRDefault="00C9410E" w:rsidP="00CC414F">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B959D" id="_x0000_t202" coordsize="21600,21600" o:spt="202" path="m,l,21600r21600,l21600,xe">
              <v:stroke joinstyle="miter"/>
              <v:path gradientshapeok="t" o:connecttype="rect"/>
            </v:shapetype>
            <v:shape id="_x0000_s1031" type="#_x0000_t202" style="position:absolute;left:0;text-align:left;margin-left:14.25pt;margin-top:10.4pt;width:319.85pt;height:2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" filled="f" stroked="f">
              <v:textbox>
                <w:txbxContent>
                  <w:p w:rsidR="00C9410E" w:rsidRPr="00C9410E" w:rsidRDefault="00C9410E" w:rsidP="00CC414F">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v:textbox>
              <w10:wrap type="square"/>
            </v:shape>
          </w:pict>
        </mc:Fallback>
      </mc:AlternateContent>
    </w:r>
    <w:r>
      <w:rPr>
        <w:noProof/>
        <w:lang w:eastAsia="en-AU"/>
      </w:rPr>
      <mc:AlternateContent>
        <mc:Choice Requires="wps">
          <w:drawing>
            <wp:anchor distT="45720" distB="45720" distL="114300" distR="114300" simplePos="0" relativeHeight="251672576" behindDoc="0" locked="0" layoutInCell="1" allowOverlap="1" wp14:anchorId="3B551233" wp14:editId="491E1FB1">
              <wp:simplePos x="0" y="0"/>
              <wp:positionH relativeFrom="column">
                <wp:posOffset>4252595</wp:posOffset>
              </wp:positionH>
              <wp:positionV relativeFrom="paragraph">
                <wp:posOffset>132080</wp:posOffset>
              </wp:positionV>
              <wp:extent cx="2213610" cy="29654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96545"/>
                      </a:xfrm>
                      <a:prstGeom prst="rect">
                        <a:avLst/>
                      </a:prstGeom>
                      <a:noFill/>
                      <a:ln w="9525">
                        <a:noFill/>
                        <a:miter lim="800000"/>
                        <a:headEnd/>
                        <a:tailEnd/>
                      </a:ln>
                    </wps:spPr>
                    <wps:txbx>
                      <w:txbxContent>
                        <w:p w:rsidR="00C9410E" w:rsidRPr="00B43E5E" w:rsidRDefault="00C9410E" w:rsidP="00C9410E">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A3330">
                            <w:rPr>
                              <w:rFonts w:cstheme="minorHAnsi"/>
                              <w:b/>
                              <w:noProof/>
                              <w:color w:val="FFFFFF" w:themeColor="background1"/>
                              <w:sz w:val="22"/>
                            </w:rPr>
                            <w:t>1</w:t>
                          </w:r>
                          <w:r w:rsidRPr="00B43E5E">
                            <w:rPr>
                              <w:rFonts w:cstheme="minorHAnsi"/>
                              <w:b/>
                              <w:noProof/>
                              <w:color w:val="FFFFFF" w:themeColor="background1"/>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51233" id="_x0000_t202" coordsize="21600,21600" o:spt="202" path="m,l,21600r21600,l21600,xe">
              <v:stroke joinstyle="miter"/>
              <v:path gradientshapeok="t" o:connecttype="rect"/>
            </v:shapetype>
            <v:shape id="_x0000_s1032" type="#_x0000_t202" style="position:absolute;left:0;text-align:left;margin-left:334.85pt;margin-top:10.4pt;width:174.3pt;height:23.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DDgIAAPo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" filled="f" stroked="f">
              <v:textbox>
                <w:txbxContent>
                  <w:p w:rsidR="00C9410E" w:rsidRPr="00B43E5E" w:rsidRDefault="00C9410E" w:rsidP="00C9410E">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A3330">
                      <w:rPr>
                        <w:rFonts w:cstheme="minorHAnsi"/>
                        <w:b/>
                        <w:noProof/>
                        <w:color w:val="FFFFFF" w:themeColor="background1"/>
                        <w:sz w:val="22"/>
                      </w:rPr>
                      <w:t>1</w:t>
                    </w:r>
                    <w:r w:rsidRPr="00B43E5E">
                      <w:rPr>
                        <w:rFonts w:cstheme="minorHAnsi"/>
                        <w:b/>
                        <w:noProof/>
                        <w:color w:val="FFFFFF" w:themeColor="background1"/>
                        <w:sz w:val="22"/>
                      </w:rPr>
                      <w:fldChar w:fldCharType="end"/>
                    </w:r>
                  </w:p>
                </w:txbxContent>
              </v:textbox>
              <w10:wrap type="square"/>
            </v:shape>
          </w:pict>
        </mc:Fallback>
      </mc:AlternateContent>
    </w:r>
    <w:r w:rsidR="00A27FC6">
      <w:rPr>
        <w:noProof/>
        <w:lang w:eastAsia="en-AU"/>
      </w:rPr>
      <w:drawing>
        <wp:anchor distT="0" distB="0" distL="114300" distR="114300" simplePos="0" relativeHeight="251682816" behindDoc="1" locked="0" layoutInCell="1" allowOverlap="1" wp14:anchorId="7B73C687" wp14:editId="7C4A11A3">
          <wp:simplePos x="0" y="0"/>
          <wp:positionH relativeFrom="column">
            <wp:align>left</wp:align>
          </wp:positionH>
          <wp:positionV relativeFrom="paragraph">
            <wp:posOffset>6985</wp:posOffset>
          </wp:positionV>
          <wp:extent cx="6477000" cy="5461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46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2AA" w:rsidRDefault="009372AA" w:rsidP="00C46892">
      <w:r>
        <w:separator/>
      </w:r>
    </w:p>
  </w:footnote>
  <w:footnote w:type="continuationSeparator" w:id="0">
    <w:p w:rsidR="009372AA" w:rsidRDefault="009372AA" w:rsidP="00C46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330" w:rsidRDefault="003A33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330" w:rsidRDefault="003A33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10E" w:rsidRDefault="00CC2A79" w:rsidP="00B95EDC">
    <w:pPr>
      <w:pStyle w:val="Header"/>
      <w:tabs>
        <w:tab w:val="clear" w:pos="4513"/>
        <w:tab w:val="clear" w:pos="9026"/>
        <w:tab w:val="left" w:pos="505"/>
      </w:tabs>
    </w:pPr>
    <w:r>
      <w:rPr>
        <w:noProof/>
        <w:lang w:eastAsia="en-AU"/>
      </w:rPr>
      <mc:AlternateContent>
        <mc:Choice Requires="wps">
          <w:drawing>
            <wp:anchor distT="45720" distB="45720" distL="114300" distR="114300" simplePos="0" relativeHeight="251660288" behindDoc="0" locked="0" layoutInCell="1" allowOverlap="1" wp14:anchorId="3DF40192" wp14:editId="4FCFDC2A">
              <wp:simplePos x="0" y="0"/>
              <wp:positionH relativeFrom="column">
                <wp:posOffset>192405</wp:posOffset>
              </wp:positionH>
              <wp:positionV relativeFrom="paragraph">
                <wp:posOffset>-1212850</wp:posOffset>
              </wp:positionV>
              <wp:extent cx="4905375" cy="11372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37285"/>
                      </a:xfrm>
                      <a:prstGeom prst="rect">
                        <a:avLst/>
                      </a:prstGeom>
                      <a:noFill/>
                      <a:ln w="9525">
                        <a:noFill/>
                        <a:miter lim="800000"/>
                        <a:headEnd/>
                        <a:tailEnd/>
                      </a:ln>
                    </wps:spPr>
                    <wps:txbx>
                      <w:txbxContent>
                        <w:p w:rsidR="00CC2A79" w:rsidRDefault="00CC2A79" w:rsidP="00B95EDC">
                          <w:pPr>
                            <w:pStyle w:val="Title"/>
                          </w:pPr>
                          <w:r>
                            <w:t xml:space="preserve">Review of uptake of </w:t>
                          </w:r>
                        </w:p>
                        <w:p w:rsidR="00C9410E" w:rsidRDefault="00CC2A79" w:rsidP="00B95EDC">
                          <w:pPr>
                            <w:pStyle w:val="Title"/>
                          </w:pPr>
                          <w:r>
                            <w:t>ODE recommendations</w:t>
                          </w:r>
                          <w:r w:rsidR="00C9410E">
                            <w:t xml:space="preserve"> </w:t>
                          </w:r>
                        </w:p>
                        <w:p w:rsidR="00C9410E" w:rsidRPr="00B95EDC" w:rsidRDefault="004B4975" w:rsidP="00B95EDC">
                          <w:pPr>
                            <w:spacing w:before="260"/>
                            <w:rPr>
                              <w:b/>
                              <w:caps/>
                              <w:color w:val="FFFFFF" w:themeColor="background1"/>
                              <w:szCs w:val="24"/>
                            </w:rPr>
                          </w:pPr>
                          <w:r>
                            <w:rPr>
                              <w:b/>
                              <w:caps/>
                              <w:color w:val="FFFFFF" w:themeColor="background1"/>
                              <w:szCs w:val="24"/>
                            </w:rPr>
                            <w:t>december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F40192" id="_x0000_t202" coordsize="21600,21600" o:spt="202" path="m,l,21600r21600,l21600,xe">
              <v:stroke joinstyle="miter"/>
              <v:path gradientshapeok="t" o:connecttype="rect"/>
            </v:shapetype>
            <v:shape id="_x0000_s1030" type="#_x0000_t202" style="position:absolute;margin-left:15.15pt;margin-top:-95.5pt;width:386.25pt;height:89.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DhEQIAAPwDAAAOAAAAZHJzL2Uyb0RvYy54bWysU9uO2yAQfa/Uf0C8N75s3CR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" filled="f" stroked="f">
              <v:textbox style="mso-fit-shape-to-text:t">
                <w:txbxContent>
                  <w:p w:rsidR="00CC2A79" w:rsidRDefault="00CC2A79" w:rsidP="00B95EDC">
                    <w:pPr>
                      <w:pStyle w:val="Title"/>
                    </w:pPr>
                    <w:r>
                      <w:t xml:space="preserve">Review of uptake of </w:t>
                    </w:r>
                  </w:p>
                  <w:p w:rsidR="00C9410E" w:rsidRDefault="00CC2A79" w:rsidP="00B95EDC">
                    <w:pPr>
                      <w:pStyle w:val="Title"/>
                    </w:pPr>
                    <w:r>
                      <w:t>ODE recommendations</w:t>
                    </w:r>
                    <w:r w:rsidR="00C9410E">
                      <w:t xml:space="preserve"> </w:t>
                    </w:r>
                  </w:p>
                  <w:p w:rsidR="00C9410E" w:rsidRPr="00B95EDC" w:rsidRDefault="004B4975" w:rsidP="00B95EDC">
                    <w:pPr>
                      <w:spacing w:before="260"/>
                      <w:rPr>
                        <w:b/>
                        <w:caps/>
                        <w:color w:val="FFFFFF" w:themeColor="background1"/>
                        <w:szCs w:val="24"/>
                      </w:rPr>
                    </w:pPr>
                    <w:r>
                      <w:rPr>
                        <w:b/>
                        <w:caps/>
                        <w:color w:val="FFFFFF" w:themeColor="background1"/>
                        <w:szCs w:val="24"/>
                      </w:rPr>
                      <w:t>december 2018</w:t>
                    </w:r>
                  </w:p>
                </w:txbxContent>
              </v:textbox>
              <w10:wrap type="square"/>
            </v:shape>
          </w:pict>
        </mc:Fallback>
      </mc:AlternateContent>
    </w:r>
    <w:r w:rsidR="00D10090" w:rsidRPr="00D10090">
      <w:rPr>
        <w:noProof/>
        <w:lang w:eastAsia="en-AU"/>
      </w:rPr>
      <w:drawing>
        <wp:anchor distT="0" distB="0" distL="114300" distR="114300" simplePos="0" relativeHeight="251685888" behindDoc="1" locked="0" layoutInCell="1" allowOverlap="1" wp14:anchorId="7DD4BEC1" wp14:editId="04D8C9C5">
          <wp:simplePos x="0" y="0"/>
          <wp:positionH relativeFrom="column">
            <wp:align>left</wp:align>
          </wp:positionH>
          <wp:positionV relativeFrom="paragraph">
            <wp:posOffset>-2484120</wp:posOffset>
          </wp:positionV>
          <wp:extent cx="6479540" cy="2519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9540" cy="25199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3063B"/>
    <w:multiLevelType w:val="hybridMultilevel"/>
    <w:tmpl w:val="1E3AE3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B704C75"/>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1265D8B"/>
    <w:multiLevelType w:val="hybridMultilevel"/>
    <w:tmpl w:val="C9AC7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DC61545"/>
    <w:multiLevelType w:val="hybridMultilevel"/>
    <w:tmpl w:val="5016A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242446"/>
    <w:multiLevelType w:val="hybridMultilevel"/>
    <w:tmpl w:val="73B2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AB06F4"/>
    <w:multiLevelType w:val="hybridMultilevel"/>
    <w:tmpl w:val="FF588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D551C4"/>
    <w:multiLevelType w:val="hybridMultilevel"/>
    <w:tmpl w:val="2CD41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0221FF"/>
    <w:multiLevelType w:val="hybridMultilevel"/>
    <w:tmpl w:val="EF5C30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EF63239"/>
    <w:multiLevelType w:val="hybridMultilevel"/>
    <w:tmpl w:val="0EFA0722"/>
    <w:lvl w:ilvl="0" w:tplc="C50CED7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440636"/>
    <w:multiLevelType w:val="hybridMultilevel"/>
    <w:tmpl w:val="D3E475E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7F7A528B"/>
    <w:multiLevelType w:val="hybridMultilevel"/>
    <w:tmpl w:val="6242F642"/>
    <w:lvl w:ilvl="0" w:tplc="D69231A6">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8"/>
  </w:num>
  <w:num w:numId="4">
    <w:abstractNumId w:val="1"/>
  </w:num>
  <w:num w:numId="5">
    <w:abstractNumId w:val="3"/>
  </w:num>
  <w:num w:numId="6">
    <w:abstractNumId w:val="6"/>
  </w:num>
  <w:num w:numId="7">
    <w:abstractNumId w:val="10"/>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92"/>
    <w:rsid w:val="00016B6E"/>
    <w:rsid w:val="00016D94"/>
    <w:rsid w:val="00022302"/>
    <w:rsid w:val="0002537A"/>
    <w:rsid w:val="00034386"/>
    <w:rsid w:val="00037BDE"/>
    <w:rsid w:val="000466F6"/>
    <w:rsid w:val="00046B73"/>
    <w:rsid w:val="0005009F"/>
    <w:rsid w:val="000525C6"/>
    <w:rsid w:val="00053E46"/>
    <w:rsid w:val="00055AE7"/>
    <w:rsid w:val="0006060D"/>
    <w:rsid w:val="00066517"/>
    <w:rsid w:val="000671C1"/>
    <w:rsid w:val="00080FF6"/>
    <w:rsid w:val="000838F0"/>
    <w:rsid w:val="00083BAF"/>
    <w:rsid w:val="000847AB"/>
    <w:rsid w:val="00086018"/>
    <w:rsid w:val="00090041"/>
    <w:rsid w:val="000907CF"/>
    <w:rsid w:val="00095C94"/>
    <w:rsid w:val="000B2B3C"/>
    <w:rsid w:val="000B3C2E"/>
    <w:rsid w:val="000C41C2"/>
    <w:rsid w:val="000C6072"/>
    <w:rsid w:val="0010177D"/>
    <w:rsid w:val="00113DE2"/>
    <w:rsid w:val="00116BB0"/>
    <w:rsid w:val="00126D78"/>
    <w:rsid w:val="0013055F"/>
    <w:rsid w:val="00132814"/>
    <w:rsid w:val="001456F5"/>
    <w:rsid w:val="00147ADF"/>
    <w:rsid w:val="00151CAB"/>
    <w:rsid w:val="00153416"/>
    <w:rsid w:val="00154CB3"/>
    <w:rsid w:val="0016780B"/>
    <w:rsid w:val="00177577"/>
    <w:rsid w:val="00177F35"/>
    <w:rsid w:val="001810C2"/>
    <w:rsid w:val="001810F3"/>
    <w:rsid w:val="0019036A"/>
    <w:rsid w:val="00194E33"/>
    <w:rsid w:val="001A21FE"/>
    <w:rsid w:val="001A4C7E"/>
    <w:rsid w:val="001A50E4"/>
    <w:rsid w:val="001A5CB5"/>
    <w:rsid w:val="001A7D5F"/>
    <w:rsid w:val="001B69AD"/>
    <w:rsid w:val="001B6B3E"/>
    <w:rsid w:val="001C222C"/>
    <w:rsid w:val="001D4283"/>
    <w:rsid w:val="001E211D"/>
    <w:rsid w:val="001E3EF4"/>
    <w:rsid w:val="001E456A"/>
    <w:rsid w:val="001F06C2"/>
    <w:rsid w:val="002058CB"/>
    <w:rsid w:val="002128F3"/>
    <w:rsid w:val="002136E9"/>
    <w:rsid w:val="00216D3B"/>
    <w:rsid w:val="00217E30"/>
    <w:rsid w:val="002278FB"/>
    <w:rsid w:val="00233407"/>
    <w:rsid w:val="002337BB"/>
    <w:rsid w:val="0023442D"/>
    <w:rsid w:val="00235862"/>
    <w:rsid w:val="002410BD"/>
    <w:rsid w:val="002530FA"/>
    <w:rsid w:val="002579C5"/>
    <w:rsid w:val="002606B2"/>
    <w:rsid w:val="00260BC4"/>
    <w:rsid w:val="00266227"/>
    <w:rsid w:val="002744B7"/>
    <w:rsid w:val="00277F62"/>
    <w:rsid w:val="00290DEA"/>
    <w:rsid w:val="00297453"/>
    <w:rsid w:val="002A0D53"/>
    <w:rsid w:val="002A619F"/>
    <w:rsid w:val="002B4CF4"/>
    <w:rsid w:val="002B7704"/>
    <w:rsid w:val="002C1A95"/>
    <w:rsid w:val="002C655D"/>
    <w:rsid w:val="002D7923"/>
    <w:rsid w:val="002E447F"/>
    <w:rsid w:val="002E726F"/>
    <w:rsid w:val="002E7FAC"/>
    <w:rsid w:val="002F1E33"/>
    <w:rsid w:val="002F442B"/>
    <w:rsid w:val="00303774"/>
    <w:rsid w:val="003053B8"/>
    <w:rsid w:val="0031318D"/>
    <w:rsid w:val="003148BA"/>
    <w:rsid w:val="00331D33"/>
    <w:rsid w:val="00334EEC"/>
    <w:rsid w:val="00345D7F"/>
    <w:rsid w:val="00350D86"/>
    <w:rsid w:val="0036350F"/>
    <w:rsid w:val="00382D7C"/>
    <w:rsid w:val="00384FBD"/>
    <w:rsid w:val="0038520F"/>
    <w:rsid w:val="00392305"/>
    <w:rsid w:val="00393325"/>
    <w:rsid w:val="0039520B"/>
    <w:rsid w:val="003A3330"/>
    <w:rsid w:val="003B08B9"/>
    <w:rsid w:val="003B3828"/>
    <w:rsid w:val="003B3EE5"/>
    <w:rsid w:val="003B712F"/>
    <w:rsid w:val="003C7B49"/>
    <w:rsid w:val="003D78B2"/>
    <w:rsid w:val="003E0389"/>
    <w:rsid w:val="003E08EE"/>
    <w:rsid w:val="003F4A06"/>
    <w:rsid w:val="003F547A"/>
    <w:rsid w:val="003F589C"/>
    <w:rsid w:val="0040190D"/>
    <w:rsid w:val="00404A88"/>
    <w:rsid w:val="00407E0D"/>
    <w:rsid w:val="00421301"/>
    <w:rsid w:val="00423791"/>
    <w:rsid w:val="0043295D"/>
    <w:rsid w:val="004366D5"/>
    <w:rsid w:val="0044147A"/>
    <w:rsid w:val="00441B92"/>
    <w:rsid w:val="004421B5"/>
    <w:rsid w:val="004435B8"/>
    <w:rsid w:val="004513E9"/>
    <w:rsid w:val="0045274D"/>
    <w:rsid w:val="004559E0"/>
    <w:rsid w:val="00456F6A"/>
    <w:rsid w:val="004600A6"/>
    <w:rsid w:val="00460B12"/>
    <w:rsid w:val="00460BCB"/>
    <w:rsid w:val="00463A57"/>
    <w:rsid w:val="00465367"/>
    <w:rsid w:val="00470A64"/>
    <w:rsid w:val="00471C8E"/>
    <w:rsid w:val="0048144E"/>
    <w:rsid w:val="00497E94"/>
    <w:rsid w:val="004A03DD"/>
    <w:rsid w:val="004A1104"/>
    <w:rsid w:val="004A75FF"/>
    <w:rsid w:val="004B4975"/>
    <w:rsid w:val="004D0637"/>
    <w:rsid w:val="004D243B"/>
    <w:rsid w:val="004D3A3C"/>
    <w:rsid w:val="004D7FAE"/>
    <w:rsid w:val="004E5E5F"/>
    <w:rsid w:val="004F4072"/>
    <w:rsid w:val="00516101"/>
    <w:rsid w:val="00521F0C"/>
    <w:rsid w:val="00526B39"/>
    <w:rsid w:val="005433CC"/>
    <w:rsid w:val="005657F5"/>
    <w:rsid w:val="005705E2"/>
    <w:rsid w:val="00576D5B"/>
    <w:rsid w:val="005773BA"/>
    <w:rsid w:val="005970D4"/>
    <w:rsid w:val="005B7022"/>
    <w:rsid w:val="005C68E4"/>
    <w:rsid w:val="005D519F"/>
    <w:rsid w:val="005D76C3"/>
    <w:rsid w:val="005F748A"/>
    <w:rsid w:val="00600690"/>
    <w:rsid w:val="006027CB"/>
    <w:rsid w:val="00602E0B"/>
    <w:rsid w:val="00614C4C"/>
    <w:rsid w:val="00617AC5"/>
    <w:rsid w:val="00620088"/>
    <w:rsid w:val="00621588"/>
    <w:rsid w:val="00627670"/>
    <w:rsid w:val="00631562"/>
    <w:rsid w:val="00633E48"/>
    <w:rsid w:val="006429D9"/>
    <w:rsid w:val="0065081E"/>
    <w:rsid w:val="00650F96"/>
    <w:rsid w:val="00665CDF"/>
    <w:rsid w:val="0068296C"/>
    <w:rsid w:val="00684DB0"/>
    <w:rsid w:val="006858B1"/>
    <w:rsid w:val="006975A7"/>
    <w:rsid w:val="006A53C7"/>
    <w:rsid w:val="006C0179"/>
    <w:rsid w:val="006C4A2F"/>
    <w:rsid w:val="006C567F"/>
    <w:rsid w:val="006C641D"/>
    <w:rsid w:val="006D5E15"/>
    <w:rsid w:val="006D67D5"/>
    <w:rsid w:val="006E7463"/>
    <w:rsid w:val="006F5576"/>
    <w:rsid w:val="007040C0"/>
    <w:rsid w:val="00706FF4"/>
    <w:rsid w:val="00710BF2"/>
    <w:rsid w:val="007168D0"/>
    <w:rsid w:val="00716FAD"/>
    <w:rsid w:val="007207A3"/>
    <w:rsid w:val="00720ED6"/>
    <w:rsid w:val="00723CBD"/>
    <w:rsid w:val="00724FAD"/>
    <w:rsid w:val="00736293"/>
    <w:rsid w:val="00742DF9"/>
    <w:rsid w:val="0074530A"/>
    <w:rsid w:val="00750BF0"/>
    <w:rsid w:val="00761C52"/>
    <w:rsid w:val="00770FB8"/>
    <w:rsid w:val="00773DA0"/>
    <w:rsid w:val="00784DE1"/>
    <w:rsid w:val="00791659"/>
    <w:rsid w:val="00794C76"/>
    <w:rsid w:val="007A2C0C"/>
    <w:rsid w:val="007B167D"/>
    <w:rsid w:val="007B5F7D"/>
    <w:rsid w:val="007C1A9F"/>
    <w:rsid w:val="007C264D"/>
    <w:rsid w:val="007D26CF"/>
    <w:rsid w:val="007D5F89"/>
    <w:rsid w:val="007D7483"/>
    <w:rsid w:val="007E3B32"/>
    <w:rsid w:val="007E5404"/>
    <w:rsid w:val="007F336B"/>
    <w:rsid w:val="007F6EF5"/>
    <w:rsid w:val="008022EC"/>
    <w:rsid w:val="0081301A"/>
    <w:rsid w:val="00817790"/>
    <w:rsid w:val="00820ACD"/>
    <w:rsid w:val="008245B2"/>
    <w:rsid w:val="008254D2"/>
    <w:rsid w:val="008320D7"/>
    <w:rsid w:val="00850E6A"/>
    <w:rsid w:val="00851811"/>
    <w:rsid w:val="008552B0"/>
    <w:rsid w:val="00863052"/>
    <w:rsid w:val="00864D8C"/>
    <w:rsid w:val="008878B5"/>
    <w:rsid w:val="00891C27"/>
    <w:rsid w:val="008B312F"/>
    <w:rsid w:val="008B35E4"/>
    <w:rsid w:val="008C0D26"/>
    <w:rsid w:val="008C54A7"/>
    <w:rsid w:val="008C5F6D"/>
    <w:rsid w:val="008D1183"/>
    <w:rsid w:val="008D3A3A"/>
    <w:rsid w:val="008D43E0"/>
    <w:rsid w:val="008D52F7"/>
    <w:rsid w:val="008E050A"/>
    <w:rsid w:val="008E7544"/>
    <w:rsid w:val="00901277"/>
    <w:rsid w:val="00905EDA"/>
    <w:rsid w:val="00915A0C"/>
    <w:rsid w:val="00916E98"/>
    <w:rsid w:val="00923341"/>
    <w:rsid w:val="0093693D"/>
    <w:rsid w:val="009372AA"/>
    <w:rsid w:val="0094477C"/>
    <w:rsid w:val="00946AF3"/>
    <w:rsid w:val="009614B2"/>
    <w:rsid w:val="0097512D"/>
    <w:rsid w:val="00976B4A"/>
    <w:rsid w:val="0098195B"/>
    <w:rsid w:val="00983739"/>
    <w:rsid w:val="00991166"/>
    <w:rsid w:val="00993908"/>
    <w:rsid w:val="00993FBA"/>
    <w:rsid w:val="00997037"/>
    <w:rsid w:val="009A156E"/>
    <w:rsid w:val="009A560E"/>
    <w:rsid w:val="009B333E"/>
    <w:rsid w:val="009B6BF1"/>
    <w:rsid w:val="009C26D3"/>
    <w:rsid w:val="009D3B6A"/>
    <w:rsid w:val="009D3BA2"/>
    <w:rsid w:val="009E21D9"/>
    <w:rsid w:val="009E6083"/>
    <w:rsid w:val="00A04D2D"/>
    <w:rsid w:val="00A0777F"/>
    <w:rsid w:val="00A115FE"/>
    <w:rsid w:val="00A14B9B"/>
    <w:rsid w:val="00A14F3B"/>
    <w:rsid w:val="00A16CD4"/>
    <w:rsid w:val="00A209D0"/>
    <w:rsid w:val="00A22550"/>
    <w:rsid w:val="00A2586A"/>
    <w:rsid w:val="00A27FC6"/>
    <w:rsid w:val="00A36640"/>
    <w:rsid w:val="00A403E4"/>
    <w:rsid w:val="00A53E73"/>
    <w:rsid w:val="00A62452"/>
    <w:rsid w:val="00A63216"/>
    <w:rsid w:val="00A76411"/>
    <w:rsid w:val="00A80EBB"/>
    <w:rsid w:val="00A8116C"/>
    <w:rsid w:val="00A86F4A"/>
    <w:rsid w:val="00A86FBE"/>
    <w:rsid w:val="00A90D12"/>
    <w:rsid w:val="00A93050"/>
    <w:rsid w:val="00A94825"/>
    <w:rsid w:val="00AD4508"/>
    <w:rsid w:val="00AE02ED"/>
    <w:rsid w:val="00AF12C2"/>
    <w:rsid w:val="00B00A57"/>
    <w:rsid w:val="00B06F59"/>
    <w:rsid w:val="00B40A6F"/>
    <w:rsid w:val="00B4122E"/>
    <w:rsid w:val="00B43E5E"/>
    <w:rsid w:val="00B46FD2"/>
    <w:rsid w:val="00B7684B"/>
    <w:rsid w:val="00B77FC9"/>
    <w:rsid w:val="00B82EAD"/>
    <w:rsid w:val="00B83E7D"/>
    <w:rsid w:val="00B95EDC"/>
    <w:rsid w:val="00B972F9"/>
    <w:rsid w:val="00BA1B3E"/>
    <w:rsid w:val="00BB15C3"/>
    <w:rsid w:val="00BB7FC6"/>
    <w:rsid w:val="00BC3D00"/>
    <w:rsid w:val="00BC6D00"/>
    <w:rsid w:val="00BC7001"/>
    <w:rsid w:val="00BD5DDD"/>
    <w:rsid w:val="00BD612D"/>
    <w:rsid w:val="00BE438A"/>
    <w:rsid w:val="00C0040D"/>
    <w:rsid w:val="00C0342B"/>
    <w:rsid w:val="00C074A8"/>
    <w:rsid w:val="00C078DE"/>
    <w:rsid w:val="00C13355"/>
    <w:rsid w:val="00C14012"/>
    <w:rsid w:val="00C14FDF"/>
    <w:rsid w:val="00C179CA"/>
    <w:rsid w:val="00C21785"/>
    <w:rsid w:val="00C21B66"/>
    <w:rsid w:val="00C42288"/>
    <w:rsid w:val="00C426FC"/>
    <w:rsid w:val="00C46892"/>
    <w:rsid w:val="00C50FE6"/>
    <w:rsid w:val="00C564BF"/>
    <w:rsid w:val="00C66B9F"/>
    <w:rsid w:val="00C86645"/>
    <w:rsid w:val="00C9410E"/>
    <w:rsid w:val="00C95F88"/>
    <w:rsid w:val="00CA2DB6"/>
    <w:rsid w:val="00CA6069"/>
    <w:rsid w:val="00CA727E"/>
    <w:rsid w:val="00CC2A79"/>
    <w:rsid w:val="00CC2C63"/>
    <w:rsid w:val="00CC414F"/>
    <w:rsid w:val="00CC5A33"/>
    <w:rsid w:val="00CD7CA7"/>
    <w:rsid w:val="00D03203"/>
    <w:rsid w:val="00D10090"/>
    <w:rsid w:val="00D131FD"/>
    <w:rsid w:val="00D22E57"/>
    <w:rsid w:val="00D238BA"/>
    <w:rsid w:val="00D246EE"/>
    <w:rsid w:val="00D42EF4"/>
    <w:rsid w:val="00D6365B"/>
    <w:rsid w:val="00D648D2"/>
    <w:rsid w:val="00D66373"/>
    <w:rsid w:val="00D7069B"/>
    <w:rsid w:val="00D70CFE"/>
    <w:rsid w:val="00D72425"/>
    <w:rsid w:val="00D75084"/>
    <w:rsid w:val="00D84C74"/>
    <w:rsid w:val="00D92D49"/>
    <w:rsid w:val="00DA6CC1"/>
    <w:rsid w:val="00DA76B5"/>
    <w:rsid w:val="00DB6D4A"/>
    <w:rsid w:val="00DC02BE"/>
    <w:rsid w:val="00DC5625"/>
    <w:rsid w:val="00DE62E5"/>
    <w:rsid w:val="00DF1E5B"/>
    <w:rsid w:val="00DF2A53"/>
    <w:rsid w:val="00E350B9"/>
    <w:rsid w:val="00E46157"/>
    <w:rsid w:val="00E47DA7"/>
    <w:rsid w:val="00E47E2C"/>
    <w:rsid w:val="00E539FA"/>
    <w:rsid w:val="00E53E53"/>
    <w:rsid w:val="00E61967"/>
    <w:rsid w:val="00E64750"/>
    <w:rsid w:val="00E66AF0"/>
    <w:rsid w:val="00E66DFC"/>
    <w:rsid w:val="00E7329F"/>
    <w:rsid w:val="00E772DE"/>
    <w:rsid w:val="00E81E52"/>
    <w:rsid w:val="00E9318D"/>
    <w:rsid w:val="00EA0334"/>
    <w:rsid w:val="00EA159A"/>
    <w:rsid w:val="00EA50E0"/>
    <w:rsid w:val="00EB2F17"/>
    <w:rsid w:val="00EC2EB7"/>
    <w:rsid w:val="00ED2E46"/>
    <w:rsid w:val="00EE0775"/>
    <w:rsid w:val="00EE1AE5"/>
    <w:rsid w:val="00EE3A24"/>
    <w:rsid w:val="00F15EE2"/>
    <w:rsid w:val="00F16334"/>
    <w:rsid w:val="00F248C1"/>
    <w:rsid w:val="00F2719F"/>
    <w:rsid w:val="00F31E02"/>
    <w:rsid w:val="00F36914"/>
    <w:rsid w:val="00F46AE5"/>
    <w:rsid w:val="00F544AC"/>
    <w:rsid w:val="00F576BE"/>
    <w:rsid w:val="00F6112D"/>
    <w:rsid w:val="00F61630"/>
    <w:rsid w:val="00F63231"/>
    <w:rsid w:val="00F66B3D"/>
    <w:rsid w:val="00F75FB0"/>
    <w:rsid w:val="00F82DFF"/>
    <w:rsid w:val="00F865C4"/>
    <w:rsid w:val="00F9153E"/>
    <w:rsid w:val="00F94545"/>
    <w:rsid w:val="00F9526B"/>
    <w:rsid w:val="00F97979"/>
    <w:rsid w:val="00FA4927"/>
    <w:rsid w:val="00FA6D0D"/>
    <w:rsid w:val="00FC183D"/>
    <w:rsid w:val="00FC1D2A"/>
    <w:rsid w:val="00FC33DD"/>
    <w:rsid w:val="00FD0C30"/>
    <w:rsid w:val="00FE09E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55F"/>
    <w:pPr>
      <w:spacing w:after="0" w:line="240" w:lineRule="auto"/>
    </w:pPr>
    <w:rPr>
      <w:color w:val="495965"/>
      <w:sz w:val="24"/>
    </w:rPr>
  </w:style>
  <w:style w:type="paragraph" w:styleId="Heading1">
    <w:name w:val="heading 1"/>
    <w:basedOn w:val="Normal"/>
    <w:next w:val="Normal"/>
    <w:link w:val="Heading1Char"/>
    <w:uiPriority w:val="9"/>
    <w:qFormat/>
    <w:rsid w:val="00345D7F"/>
    <w:pPr>
      <w:keepNext/>
      <w:keepLines/>
      <w:spacing w:before="280" w:after="140"/>
      <w:outlineLvl w:val="0"/>
    </w:pPr>
    <w:rPr>
      <w:rFonts w:ascii="Calibri" w:eastAsiaTheme="majorEastAsia" w:hAnsi="Calibri" w:cstheme="majorBidi"/>
      <w:b/>
      <w:caps/>
      <w:color w:val="65C5B4"/>
      <w:sz w:val="34"/>
      <w:szCs w:val="32"/>
    </w:rPr>
  </w:style>
  <w:style w:type="paragraph" w:styleId="Heading2">
    <w:name w:val="heading 2"/>
    <w:basedOn w:val="Normal"/>
    <w:next w:val="Normal"/>
    <w:link w:val="Heading2Char"/>
    <w:uiPriority w:val="9"/>
    <w:unhideWhenUsed/>
    <w:qFormat/>
    <w:rsid w:val="00600690"/>
    <w:pPr>
      <w:keepNext/>
      <w:keepLines/>
      <w:spacing w:before="280" w:after="140"/>
      <w:outlineLvl w:val="1"/>
    </w:pPr>
    <w:rPr>
      <w:rFonts w:ascii="Calibri" w:eastAsiaTheme="majorEastAsia" w:hAnsi="Calibri" w:cstheme="majorBidi"/>
      <w:b/>
      <w:caps/>
      <w:sz w:val="26"/>
      <w:szCs w:val="26"/>
    </w:rPr>
  </w:style>
  <w:style w:type="paragraph" w:styleId="Heading3">
    <w:name w:val="heading 3"/>
    <w:basedOn w:val="Normal"/>
    <w:next w:val="Normal"/>
    <w:link w:val="Heading3Char"/>
    <w:uiPriority w:val="9"/>
    <w:unhideWhenUsed/>
    <w:qFormat/>
    <w:rsid w:val="00BC7001"/>
    <w:pPr>
      <w:keepNext/>
      <w:keepLines/>
      <w:spacing w:before="280" w:after="140"/>
      <w:outlineLvl w:val="2"/>
    </w:pPr>
    <w:rPr>
      <w:rFonts w:ascii="Calibri" w:eastAsiaTheme="majorEastAsia" w:hAnsi="Calibri" w:cstheme="majorBidi"/>
      <w:b/>
      <w:color w:val="00858F"/>
      <w:szCs w:val="24"/>
    </w:rPr>
  </w:style>
  <w:style w:type="paragraph" w:styleId="Heading4">
    <w:name w:val="heading 4"/>
    <w:basedOn w:val="Normal"/>
    <w:next w:val="Normal"/>
    <w:link w:val="Heading4Char"/>
    <w:uiPriority w:val="9"/>
    <w:unhideWhenUsed/>
    <w:qFormat/>
    <w:rsid w:val="0094477C"/>
    <w:pPr>
      <w:keepNext/>
      <w:keepLines/>
      <w:spacing w:before="280" w:after="140"/>
      <w:outlineLvl w:val="3"/>
    </w:pPr>
    <w:rPr>
      <w:rFonts w:ascii="Calibri" w:eastAsiaTheme="majorEastAsia" w:hAnsi="Calibr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892"/>
    <w:pPr>
      <w:tabs>
        <w:tab w:val="center" w:pos="4513"/>
        <w:tab w:val="right" w:pos="9026"/>
      </w:tabs>
    </w:pPr>
  </w:style>
  <w:style w:type="character" w:customStyle="1" w:styleId="HeaderChar">
    <w:name w:val="Header Char"/>
    <w:basedOn w:val="DefaultParagraphFont"/>
    <w:link w:val="Header"/>
    <w:uiPriority w:val="99"/>
    <w:rsid w:val="00C46892"/>
  </w:style>
  <w:style w:type="paragraph" w:styleId="Footer">
    <w:name w:val="footer"/>
    <w:basedOn w:val="Normal"/>
    <w:link w:val="FooterChar"/>
    <w:uiPriority w:val="99"/>
    <w:unhideWhenUsed/>
    <w:rsid w:val="00C46892"/>
    <w:pPr>
      <w:tabs>
        <w:tab w:val="center" w:pos="4513"/>
        <w:tab w:val="right" w:pos="9026"/>
      </w:tabs>
    </w:pPr>
  </w:style>
  <w:style w:type="character" w:customStyle="1" w:styleId="FooterChar">
    <w:name w:val="Footer Char"/>
    <w:basedOn w:val="DefaultParagraphFont"/>
    <w:link w:val="Footer"/>
    <w:uiPriority w:val="99"/>
    <w:rsid w:val="00C46892"/>
  </w:style>
  <w:style w:type="paragraph" w:styleId="Title">
    <w:name w:val="Title"/>
    <w:basedOn w:val="Normal"/>
    <w:next w:val="Normal"/>
    <w:link w:val="TitleChar"/>
    <w:uiPriority w:val="10"/>
    <w:qFormat/>
    <w:rsid w:val="00B95EDC"/>
    <w:pPr>
      <w:spacing w:line="540" w:lineRule="exact"/>
      <w:contextualSpacing/>
    </w:pPr>
    <w:rPr>
      <w:rFonts w:ascii="Calibri" w:eastAsiaTheme="majorEastAsia" w:hAnsi="Calibri" w:cstheme="majorBidi"/>
      <w:b/>
      <w:caps/>
      <w:color w:val="FFFFFF" w:themeColor="background1"/>
      <w:spacing w:val="-10"/>
      <w:kern w:val="28"/>
      <w:sz w:val="58"/>
      <w:szCs w:val="56"/>
    </w:rPr>
  </w:style>
  <w:style w:type="character" w:customStyle="1" w:styleId="TitleChar">
    <w:name w:val="Title Char"/>
    <w:basedOn w:val="DefaultParagraphFont"/>
    <w:link w:val="Title"/>
    <w:uiPriority w:val="10"/>
    <w:rsid w:val="00B95EDC"/>
    <w:rPr>
      <w:rFonts w:ascii="Calibri" w:eastAsiaTheme="majorEastAsia" w:hAnsi="Calibri" w:cstheme="majorBidi"/>
      <w:b/>
      <w:caps/>
      <w:color w:val="FFFFFF" w:themeColor="background1"/>
      <w:spacing w:val="-10"/>
      <w:kern w:val="28"/>
      <w:sz w:val="58"/>
      <w:szCs w:val="56"/>
    </w:rPr>
  </w:style>
  <w:style w:type="paragraph" w:customStyle="1" w:styleId="Photocredit">
    <w:name w:val="Photo credit"/>
    <w:basedOn w:val="Normal"/>
    <w:link w:val="PhotocreditChar"/>
    <w:qFormat/>
    <w:rsid w:val="00EA0334"/>
    <w:rPr>
      <w:sz w:val="16"/>
      <w:szCs w:val="16"/>
    </w:rPr>
  </w:style>
  <w:style w:type="character" w:customStyle="1" w:styleId="Heading1Char">
    <w:name w:val="Heading 1 Char"/>
    <w:basedOn w:val="DefaultParagraphFont"/>
    <w:link w:val="Heading1"/>
    <w:uiPriority w:val="9"/>
    <w:rsid w:val="00345D7F"/>
    <w:rPr>
      <w:rFonts w:ascii="Calibri" w:eastAsiaTheme="majorEastAsia" w:hAnsi="Calibri" w:cstheme="majorBidi"/>
      <w:b/>
      <w:caps/>
      <w:color w:val="65C5B4"/>
      <w:sz w:val="34"/>
      <w:szCs w:val="32"/>
    </w:rPr>
  </w:style>
  <w:style w:type="character" w:customStyle="1" w:styleId="PhotocreditChar">
    <w:name w:val="Photo credit Char"/>
    <w:basedOn w:val="DefaultParagraphFont"/>
    <w:link w:val="Photocredit"/>
    <w:rsid w:val="00EA0334"/>
    <w:rPr>
      <w:color w:val="495965"/>
      <w:sz w:val="16"/>
      <w:szCs w:val="16"/>
    </w:rPr>
  </w:style>
  <w:style w:type="character" w:customStyle="1" w:styleId="Heading2Char">
    <w:name w:val="Heading 2 Char"/>
    <w:basedOn w:val="DefaultParagraphFont"/>
    <w:link w:val="Heading2"/>
    <w:uiPriority w:val="9"/>
    <w:rsid w:val="00600690"/>
    <w:rPr>
      <w:rFonts w:ascii="Calibri" w:eastAsiaTheme="majorEastAsia" w:hAnsi="Calibri" w:cstheme="majorBidi"/>
      <w:b/>
      <w:caps/>
      <w:color w:val="495965"/>
      <w:sz w:val="26"/>
      <w:szCs w:val="26"/>
    </w:rPr>
  </w:style>
  <w:style w:type="paragraph" w:styleId="ListParagraph">
    <w:name w:val="List Paragraph"/>
    <w:basedOn w:val="Normal"/>
    <w:uiPriority w:val="34"/>
    <w:qFormat/>
    <w:rsid w:val="000525C6"/>
    <w:pPr>
      <w:ind w:left="720"/>
      <w:contextualSpacing/>
    </w:pPr>
  </w:style>
  <w:style w:type="character" w:customStyle="1" w:styleId="Heading3Char">
    <w:name w:val="Heading 3 Char"/>
    <w:basedOn w:val="DefaultParagraphFont"/>
    <w:link w:val="Heading3"/>
    <w:uiPriority w:val="9"/>
    <w:rsid w:val="00BC7001"/>
    <w:rPr>
      <w:rFonts w:ascii="Calibri" w:eastAsiaTheme="majorEastAsia" w:hAnsi="Calibri" w:cstheme="majorBidi"/>
      <w:b/>
      <w:color w:val="00858F"/>
      <w:sz w:val="24"/>
      <w:szCs w:val="24"/>
    </w:rPr>
  </w:style>
  <w:style w:type="table" w:styleId="TableGrid">
    <w:name w:val="Table Grid"/>
    <w:basedOn w:val="TableNormal"/>
    <w:uiPriority w:val="39"/>
    <w:rsid w:val="00DA7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
    <w:name w:val="Figure head"/>
    <w:basedOn w:val="Normal"/>
    <w:link w:val="FigureheadChar"/>
    <w:qFormat/>
    <w:rsid w:val="007F6EF5"/>
    <w:pPr>
      <w:spacing w:before="100" w:beforeAutospacing="1" w:after="100" w:afterAutospacing="1"/>
    </w:pPr>
    <w:rPr>
      <w:b/>
      <w:color w:val="FFFFFF" w:themeColor="background1"/>
    </w:rPr>
  </w:style>
  <w:style w:type="paragraph" w:styleId="IntenseQuote">
    <w:name w:val="Intense Quote"/>
    <w:basedOn w:val="Normal"/>
    <w:next w:val="Normal"/>
    <w:link w:val="IntenseQuoteChar"/>
    <w:autoRedefine/>
    <w:uiPriority w:val="30"/>
    <w:qFormat/>
    <w:rsid w:val="00A22550"/>
    <w:pPr>
      <w:pBdr>
        <w:top w:val="single" w:sz="4" w:space="1" w:color="auto"/>
        <w:bottom w:val="single" w:sz="4" w:space="1" w:color="auto"/>
      </w:pBdr>
      <w:spacing w:before="360" w:after="320"/>
      <w:jc w:val="center"/>
    </w:pPr>
    <w:rPr>
      <w:b/>
      <w:iCs/>
      <w:caps/>
      <w:color w:val="00858F"/>
      <w:sz w:val="32"/>
    </w:rPr>
  </w:style>
  <w:style w:type="character" w:customStyle="1" w:styleId="FigureheadChar">
    <w:name w:val="Figure head Char"/>
    <w:basedOn w:val="DefaultParagraphFont"/>
    <w:link w:val="Figurehead"/>
    <w:rsid w:val="007F6EF5"/>
    <w:rPr>
      <w:b/>
      <w:color w:val="FFFFFF" w:themeColor="background1"/>
      <w:sz w:val="24"/>
    </w:rPr>
  </w:style>
  <w:style w:type="character" w:customStyle="1" w:styleId="IntenseQuoteChar">
    <w:name w:val="Intense Quote Char"/>
    <w:basedOn w:val="DefaultParagraphFont"/>
    <w:link w:val="IntenseQuote"/>
    <w:uiPriority w:val="30"/>
    <w:rsid w:val="00A22550"/>
    <w:rPr>
      <w:b/>
      <w:iCs/>
      <w:caps/>
      <w:color w:val="00858F"/>
      <w:sz w:val="32"/>
    </w:rPr>
  </w:style>
  <w:style w:type="paragraph" w:customStyle="1" w:styleId="Breakout">
    <w:name w:val="Breakout"/>
    <w:basedOn w:val="Normal"/>
    <w:link w:val="BreakoutChar"/>
    <w:qFormat/>
    <w:rsid w:val="002B4CF4"/>
    <w:pPr>
      <w:pBdr>
        <w:top w:val="single" w:sz="36" w:space="11" w:color="D8DCDB"/>
        <w:bottom w:val="single" w:sz="36" w:space="11" w:color="D8DCDB"/>
      </w:pBdr>
    </w:pPr>
    <w:rPr>
      <w:rFonts w:ascii="Calibri" w:hAnsi="Calibri"/>
      <w:b/>
      <w:caps/>
      <w:noProof/>
      <w:color w:val="00858F"/>
      <w:sz w:val="32"/>
      <w:lang w:val="en-US"/>
    </w:rPr>
  </w:style>
  <w:style w:type="character" w:customStyle="1" w:styleId="Heading4Char">
    <w:name w:val="Heading 4 Char"/>
    <w:basedOn w:val="DefaultParagraphFont"/>
    <w:link w:val="Heading4"/>
    <w:uiPriority w:val="9"/>
    <w:rsid w:val="0094477C"/>
    <w:rPr>
      <w:rFonts w:ascii="Calibri" w:eastAsiaTheme="majorEastAsia" w:hAnsi="Calibri" w:cstheme="majorBidi"/>
      <w:b/>
      <w:i/>
      <w:iCs/>
      <w:color w:val="495965"/>
      <w:sz w:val="24"/>
    </w:rPr>
  </w:style>
  <w:style w:type="character" w:customStyle="1" w:styleId="BreakoutChar">
    <w:name w:val="Breakout Char"/>
    <w:basedOn w:val="DefaultParagraphFont"/>
    <w:link w:val="Breakout"/>
    <w:rsid w:val="002B4CF4"/>
    <w:rPr>
      <w:rFonts w:ascii="Calibri" w:hAnsi="Calibri"/>
      <w:b/>
      <w:caps/>
      <w:noProof/>
      <w:color w:val="00858F"/>
      <w:sz w:val="32"/>
      <w:lang w:val="en-US"/>
    </w:rPr>
  </w:style>
  <w:style w:type="character" w:styleId="Hyperlink">
    <w:name w:val="Hyperlink"/>
    <w:basedOn w:val="DefaultParagraphFont"/>
    <w:uiPriority w:val="99"/>
    <w:unhideWhenUsed/>
    <w:rsid w:val="00D42EF4"/>
    <w:rPr>
      <w:color w:val="0563C1" w:themeColor="hyperlink"/>
      <w:u w:val="single"/>
    </w:rPr>
  </w:style>
  <w:style w:type="paragraph" w:styleId="BalloonText">
    <w:name w:val="Balloon Text"/>
    <w:basedOn w:val="Normal"/>
    <w:link w:val="BalloonTextChar"/>
    <w:uiPriority w:val="99"/>
    <w:semiHidden/>
    <w:unhideWhenUsed/>
    <w:rsid w:val="003131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18D"/>
    <w:rPr>
      <w:rFonts w:ascii="Lucida Grande" w:hAnsi="Lucida Grande" w:cs="Lucida Grande"/>
      <w:color w:val="495965"/>
      <w:sz w:val="18"/>
      <w:szCs w:val="18"/>
    </w:rPr>
  </w:style>
  <w:style w:type="character" w:styleId="FollowedHyperlink">
    <w:name w:val="FollowedHyperlink"/>
    <w:basedOn w:val="DefaultParagraphFont"/>
    <w:uiPriority w:val="99"/>
    <w:semiHidden/>
    <w:unhideWhenUsed/>
    <w:rsid w:val="00794C76"/>
    <w:rPr>
      <w:color w:val="FF0000" w:themeColor="followedHyperlink"/>
      <w:u w:val="single"/>
    </w:rPr>
  </w:style>
  <w:style w:type="character" w:styleId="CommentReference">
    <w:name w:val="annotation reference"/>
    <w:basedOn w:val="DefaultParagraphFont"/>
    <w:uiPriority w:val="99"/>
    <w:semiHidden/>
    <w:unhideWhenUsed/>
    <w:rsid w:val="002C1A95"/>
    <w:rPr>
      <w:sz w:val="16"/>
      <w:szCs w:val="16"/>
    </w:rPr>
  </w:style>
  <w:style w:type="paragraph" w:styleId="CommentText">
    <w:name w:val="annotation text"/>
    <w:basedOn w:val="Normal"/>
    <w:link w:val="CommentTextChar"/>
    <w:uiPriority w:val="99"/>
    <w:semiHidden/>
    <w:unhideWhenUsed/>
    <w:rsid w:val="002C1A95"/>
    <w:rPr>
      <w:sz w:val="20"/>
      <w:szCs w:val="20"/>
    </w:rPr>
  </w:style>
  <w:style w:type="character" w:customStyle="1" w:styleId="CommentTextChar">
    <w:name w:val="Comment Text Char"/>
    <w:basedOn w:val="DefaultParagraphFont"/>
    <w:link w:val="CommentText"/>
    <w:uiPriority w:val="99"/>
    <w:semiHidden/>
    <w:rsid w:val="002C1A95"/>
    <w:rPr>
      <w:color w:val="495965"/>
      <w:sz w:val="20"/>
      <w:szCs w:val="20"/>
    </w:rPr>
  </w:style>
  <w:style w:type="paragraph" w:styleId="CommentSubject">
    <w:name w:val="annotation subject"/>
    <w:basedOn w:val="CommentText"/>
    <w:next w:val="CommentText"/>
    <w:link w:val="CommentSubjectChar"/>
    <w:uiPriority w:val="99"/>
    <w:semiHidden/>
    <w:unhideWhenUsed/>
    <w:rsid w:val="002C1A95"/>
    <w:rPr>
      <w:b/>
      <w:bCs/>
    </w:rPr>
  </w:style>
  <w:style w:type="character" w:customStyle="1" w:styleId="CommentSubjectChar">
    <w:name w:val="Comment Subject Char"/>
    <w:basedOn w:val="CommentTextChar"/>
    <w:link w:val="CommentSubject"/>
    <w:uiPriority w:val="99"/>
    <w:semiHidden/>
    <w:rsid w:val="002C1A95"/>
    <w:rPr>
      <w:b/>
      <w:bCs/>
      <w:color w:val="495965"/>
      <w:sz w:val="20"/>
      <w:szCs w:val="20"/>
    </w:rPr>
  </w:style>
  <w:style w:type="paragraph" w:styleId="ListBullet">
    <w:name w:val="List Bullet"/>
    <w:basedOn w:val="BodyText"/>
    <w:qFormat/>
    <w:rsid w:val="004B4975"/>
    <w:pPr>
      <w:numPr>
        <w:numId w:val="7"/>
      </w:numPr>
      <w:ind w:left="720"/>
    </w:pPr>
    <w:rPr>
      <w:rFonts w:ascii="Franklin Gothic Book" w:eastAsia="Times New Roman" w:hAnsi="Franklin Gothic Book" w:cs="Times New Roman"/>
      <w:color w:val="auto"/>
      <w:sz w:val="21"/>
      <w:szCs w:val="24"/>
      <w:lang w:eastAsia="en-AU"/>
    </w:rPr>
  </w:style>
  <w:style w:type="paragraph" w:styleId="BodyText">
    <w:name w:val="Body Text"/>
    <w:basedOn w:val="Normal"/>
    <w:link w:val="BodyTextChar"/>
    <w:uiPriority w:val="99"/>
    <w:semiHidden/>
    <w:unhideWhenUsed/>
    <w:rsid w:val="004B4975"/>
    <w:pPr>
      <w:spacing w:after="120"/>
    </w:pPr>
  </w:style>
  <w:style w:type="character" w:customStyle="1" w:styleId="BodyTextChar">
    <w:name w:val="Body Text Char"/>
    <w:basedOn w:val="DefaultParagraphFont"/>
    <w:link w:val="BodyText"/>
    <w:uiPriority w:val="99"/>
    <w:semiHidden/>
    <w:rsid w:val="004B4975"/>
    <w:rPr>
      <w:color w:val="49596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251380">
      <w:bodyDiv w:val="1"/>
      <w:marLeft w:val="0"/>
      <w:marRight w:val="0"/>
      <w:marTop w:val="0"/>
      <w:marBottom w:val="0"/>
      <w:divBdr>
        <w:top w:val="none" w:sz="0" w:space="0" w:color="auto"/>
        <w:left w:val="none" w:sz="0" w:space="0" w:color="auto"/>
        <w:bottom w:val="none" w:sz="0" w:space="0" w:color="auto"/>
        <w:right w:val="none" w:sz="0" w:space="0" w:color="auto"/>
      </w:divBdr>
    </w:div>
    <w:div w:id="1952399809">
      <w:bodyDiv w:val="1"/>
      <w:marLeft w:val="0"/>
      <w:marRight w:val="0"/>
      <w:marTop w:val="0"/>
      <w:marBottom w:val="0"/>
      <w:divBdr>
        <w:top w:val="none" w:sz="0" w:space="0" w:color="auto"/>
        <w:left w:val="none" w:sz="0" w:space="0" w:color="auto"/>
        <w:bottom w:val="none" w:sz="0" w:space="0" w:color="auto"/>
        <w:right w:val="none" w:sz="0" w:space="0" w:color="auto"/>
      </w:divBdr>
    </w:div>
    <w:div w:id="20887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fat.gov.au/aid/how-we-measure-performance/ode/other-work/Pages/evaluation-of-the-management-arrangements-for-the-civil-society-water-sanitation-and-hygiene-fund.aspx" TargetMode="Externa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s://dfat.gov.au/aid/how-we-measure-performance/ode/other-work/Pages/evaluation-of-effectiveness-australias-response-cyclone-pam.aspx" TargetMode="External"/><Relationship Id="rId20" Type="http://schemas.openxmlformats.org/officeDocument/2006/relationships/chart" Target="charts/chart3.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s://dfat.gov.au/aid/how-we-measure-performance/ode/other-work/Pages/investing-in-roads-lessons-from-eastern-indonesia-national-roads-improvement-program.aspx" TargetMode="External"/><Relationship Id="rId23" Type="http://schemas.openxmlformats.org/officeDocument/2006/relationships/chart" Target="charts/chart6.xm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fat.gov.au/aid/how-we-measure-performance/ode/strategic-evaluations/Pages/pandemics-and-emerging-infectious-diseases.aspx" TargetMode="External"/><Relationship Id="rId22" Type="http://schemas.openxmlformats.org/officeDocument/2006/relationships/chart" Target="charts/chart5.xml"/><Relationship Id="rId27" Type="http://schemas.openxmlformats.org/officeDocument/2006/relationships/theme" Target="theme/theme1.xml"/><Relationship Id="rId30"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TITAN\CHCH\Clients\gtauni\Docs\Offline%20Records%20(CH)\Data%20Analysis\2018%20-%20Review%20of%20Uptake%20of%20ODE%20Recommendation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78923645182651"/>
          <c:y val="6.2110489200898081E-2"/>
          <c:w val="0.69768087499700837"/>
          <c:h val="0.80435505802738516"/>
        </c:manualLayout>
      </c:layout>
      <c:barChart>
        <c:barDir val="bar"/>
        <c:grouping val="clustered"/>
        <c:varyColors val="0"/>
        <c:ser>
          <c:idx val="0"/>
          <c:order val="0"/>
          <c:tx>
            <c:strRef>
              <c:f>Recommendations!$B$2</c:f>
              <c:strCache>
                <c:ptCount val="1"/>
                <c:pt idx="0">
                  <c:v>Number of Recommendations</c:v>
                </c:pt>
              </c:strCache>
            </c:strRef>
          </c:tx>
          <c:spPr>
            <a:solidFill>
              <a:schemeClr val="accent1"/>
            </a:solidFill>
            <a:ln>
              <a:noFill/>
            </a:ln>
            <a:effectLst/>
          </c:spPr>
          <c:invertIfNegative val="0"/>
          <c:cat>
            <c:strRef>
              <c:f>Recommendations!$A$3:$A$13</c:f>
              <c:strCache>
                <c:ptCount val="11"/>
                <c:pt idx="1">
                  <c:v>Banking our Aid</c:v>
                </c:pt>
                <c:pt idx="2">
                  <c:v>AusAwards - Women Leadership</c:v>
                </c:pt>
                <c:pt idx="3">
                  <c:v>Investing in Teachers</c:v>
                </c:pt>
                <c:pt idx="4">
                  <c:v>Gearing up for Trade</c:v>
                </c:pt>
                <c:pt idx="5">
                  <c:v>SPC partnership</c:v>
                </c:pt>
                <c:pt idx="7">
                  <c:v>Pandemics</c:v>
                </c:pt>
                <c:pt idx="8">
                  <c:v>EINRIP</c:v>
                </c:pt>
                <c:pt idx="9">
                  <c:v>Cyclone Pam</c:v>
                </c:pt>
                <c:pt idx="10">
                  <c:v>Civil Society WASH fund</c:v>
                </c:pt>
              </c:strCache>
            </c:strRef>
          </c:cat>
          <c:val>
            <c:numRef>
              <c:f>Recommendations!$B$3:$B$13</c:f>
              <c:numCache>
                <c:formatCode>General</c:formatCode>
                <c:ptCount val="11"/>
                <c:pt idx="1">
                  <c:v>4</c:v>
                </c:pt>
                <c:pt idx="2">
                  <c:v>6</c:v>
                </c:pt>
                <c:pt idx="3">
                  <c:v>3</c:v>
                </c:pt>
                <c:pt idx="4">
                  <c:v>4</c:v>
                </c:pt>
                <c:pt idx="5">
                  <c:v>7</c:v>
                </c:pt>
                <c:pt idx="7">
                  <c:v>5</c:v>
                </c:pt>
                <c:pt idx="8">
                  <c:v>6</c:v>
                </c:pt>
                <c:pt idx="9">
                  <c:v>5</c:v>
                </c:pt>
                <c:pt idx="10">
                  <c:v>6</c:v>
                </c:pt>
              </c:numCache>
            </c:numRef>
          </c:val>
          <c:extLst>
            <c:ext xmlns:c16="http://schemas.microsoft.com/office/drawing/2014/chart" uri="{C3380CC4-5D6E-409C-BE32-E72D297353CC}">
              <c16:uniqueId val="{00000000-0DEE-4BC3-9186-FC7A35A9C47E}"/>
            </c:ext>
          </c:extLst>
        </c:ser>
        <c:ser>
          <c:idx val="1"/>
          <c:order val="1"/>
          <c:tx>
            <c:strRef>
              <c:f>Recommendations!$C$2</c:f>
              <c:strCache>
                <c:ptCount val="1"/>
                <c:pt idx="0">
                  <c:v>Number of Sub Recommendations</c:v>
                </c:pt>
              </c:strCache>
            </c:strRef>
          </c:tx>
          <c:spPr>
            <a:solidFill>
              <a:schemeClr val="accent2"/>
            </a:solidFill>
            <a:ln>
              <a:noFill/>
            </a:ln>
            <a:effectLst/>
          </c:spPr>
          <c:invertIfNegative val="0"/>
          <c:cat>
            <c:strRef>
              <c:f>Recommendations!$A$3:$A$13</c:f>
              <c:strCache>
                <c:ptCount val="11"/>
                <c:pt idx="1">
                  <c:v>Banking our Aid</c:v>
                </c:pt>
                <c:pt idx="2">
                  <c:v>AusAwards - Women Leadership</c:v>
                </c:pt>
                <c:pt idx="3">
                  <c:v>Investing in Teachers</c:v>
                </c:pt>
                <c:pt idx="4">
                  <c:v>Gearing up for Trade</c:v>
                </c:pt>
                <c:pt idx="5">
                  <c:v>SPC partnership</c:v>
                </c:pt>
                <c:pt idx="7">
                  <c:v>Pandemics</c:v>
                </c:pt>
                <c:pt idx="8">
                  <c:v>EINRIP</c:v>
                </c:pt>
                <c:pt idx="9">
                  <c:v>Cyclone Pam</c:v>
                </c:pt>
                <c:pt idx="10">
                  <c:v>Civil Society WASH fund</c:v>
                </c:pt>
              </c:strCache>
            </c:strRef>
          </c:cat>
          <c:val>
            <c:numRef>
              <c:f>Recommendations!$C$3:$C$13</c:f>
              <c:numCache>
                <c:formatCode>General</c:formatCode>
                <c:ptCount val="11"/>
                <c:pt idx="1">
                  <c:v>11</c:v>
                </c:pt>
                <c:pt idx="2">
                  <c:v>4</c:v>
                </c:pt>
                <c:pt idx="3">
                  <c:v>12</c:v>
                </c:pt>
                <c:pt idx="4">
                  <c:v>0</c:v>
                </c:pt>
                <c:pt idx="5">
                  <c:v>0</c:v>
                </c:pt>
                <c:pt idx="7">
                  <c:v>8</c:v>
                </c:pt>
                <c:pt idx="8">
                  <c:v>0</c:v>
                </c:pt>
                <c:pt idx="9">
                  <c:v>12</c:v>
                </c:pt>
                <c:pt idx="10">
                  <c:v>0</c:v>
                </c:pt>
              </c:numCache>
            </c:numRef>
          </c:val>
          <c:extLst>
            <c:ext xmlns:c16="http://schemas.microsoft.com/office/drawing/2014/chart" uri="{C3380CC4-5D6E-409C-BE32-E72D297353CC}">
              <c16:uniqueId val="{00000001-0DEE-4BC3-9186-FC7A35A9C47E}"/>
            </c:ext>
          </c:extLst>
        </c:ser>
        <c:dLbls>
          <c:showLegendKey val="0"/>
          <c:showVal val="0"/>
          <c:showCatName val="0"/>
          <c:showSerName val="0"/>
          <c:showPercent val="0"/>
          <c:showBubbleSize val="0"/>
        </c:dLbls>
        <c:gapWidth val="182"/>
        <c:axId val="740597072"/>
        <c:axId val="740599040"/>
      </c:barChart>
      <c:catAx>
        <c:axId val="740597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99040"/>
        <c:crosses val="autoZero"/>
        <c:auto val="1"/>
        <c:lblAlgn val="ctr"/>
        <c:lblOffset val="100"/>
        <c:noMultiLvlLbl val="0"/>
      </c:catAx>
      <c:valAx>
        <c:axId val="7405990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9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'Mgmt Response'!$B$1:$B$2</c:f>
              <c:strCache>
                <c:ptCount val="2"/>
                <c:pt idx="0">
                  <c:v>Agree</c:v>
                </c:pt>
              </c:strCache>
            </c:strRef>
          </c:tx>
          <c:spPr>
            <a:solidFill>
              <a:schemeClr val="accent1"/>
            </a:solidFill>
            <a:ln>
              <a:noFill/>
            </a:ln>
            <a:effectLst/>
          </c:spPr>
          <c:invertIfNegative val="0"/>
          <c:cat>
            <c:strRef>
              <c:f>'Mgmt Response'!$A$3:$A$12</c:f>
              <c:strCache>
                <c:ptCount val="10"/>
                <c:pt idx="0">
                  <c:v>Banking our Aid</c:v>
                </c:pt>
                <c:pt idx="1">
                  <c:v>AusAwards - Women Leadership</c:v>
                </c:pt>
                <c:pt idx="2">
                  <c:v>Investing in Teachers</c:v>
                </c:pt>
                <c:pt idx="3">
                  <c:v>Gearing up for Trade</c:v>
                </c:pt>
                <c:pt idx="4">
                  <c:v>SPC partnership</c:v>
                </c:pt>
                <c:pt idx="6">
                  <c:v>Pandemics</c:v>
                </c:pt>
                <c:pt idx="7">
                  <c:v>EINRIP</c:v>
                </c:pt>
                <c:pt idx="8">
                  <c:v>Cyclone Pam</c:v>
                </c:pt>
                <c:pt idx="9">
                  <c:v>Civil Society WASH fund</c:v>
                </c:pt>
              </c:strCache>
            </c:strRef>
          </c:cat>
          <c:val>
            <c:numRef>
              <c:f>'Mgmt Response'!$B$3:$B$12</c:f>
              <c:numCache>
                <c:formatCode>General</c:formatCode>
                <c:ptCount val="10"/>
                <c:pt idx="0">
                  <c:v>3</c:v>
                </c:pt>
                <c:pt idx="1">
                  <c:v>4</c:v>
                </c:pt>
                <c:pt idx="2">
                  <c:v>3</c:v>
                </c:pt>
                <c:pt idx="3">
                  <c:v>4</c:v>
                </c:pt>
                <c:pt idx="4">
                  <c:v>6</c:v>
                </c:pt>
                <c:pt idx="6">
                  <c:v>4</c:v>
                </c:pt>
                <c:pt idx="7">
                  <c:v>4</c:v>
                </c:pt>
                <c:pt idx="8">
                  <c:v>5</c:v>
                </c:pt>
                <c:pt idx="9">
                  <c:v>6</c:v>
                </c:pt>
              </c:numCache>
            </c:numRef>
          </c:val>
          <c:extLst>
            <c:ext xmlns:c16="http://schemas.microsoft.com/office/drawing/2014/chart" uri="{C3380CC4-5D6E-409C-BE32-E72D297353CC}">
              <c16:uniqueId val="{00000000-CAF4-4B5B-A2C2-BFC5C6362B32}"/>
            </c:ext>
          </c:extLst>
        </c:ser>
        <c:ser>
          <c:idx val="1"/>
          <c:order val="1"/>
          <c:tx>
            <c:strRef>
              <c:f>'Mgmt Response'!$C$1:$C$2</c:f>
              <c:strCache>
                <c:ptCount val="2"/>
                <c:pt idx="0">
                  <c:v>Partially Agree (or with conditions)</c:v>
                </c:pt>
              </c:strCache>
            </c:strRef>
          </c:tx>
          <c:spPr>
            <a:solidFill>
              <a:schemeClr val="accent2"/>
            </a:solidFill>
            <a:ln>
              <a:noFill/>
            </a:ln>
            <a:effectLst/>
          </c:spPr>
          <c:invertIfNegative val="0"/>
          <c:cat>
            <c:strRef>
              <c:f>'Mgmt Response'!$A$3:$A$12</c:f>
              <c:strCache>
                <c:ptCount val="10"/>
                <c:pt idx="0">
                  <c:v>Banking our Aid</c:v>
                </c:pt>
                <c:pt idx="1">
                  <c:v>AusAwards - Women Leadership</c:v>
                </c:pt>
                <c:pt idx="2">
                  <c:v>Investing in Teachers</c:v>
                </c:pt>
                <c:pt idx="3">
                  <c:v>Gearing up for Trade</c:v>
                </c:pt>
                <c:pt idx="4">
                  <c:v>SPC partnership</c:v>
                </c:pt>
                <c:pt idx="6">
                  <c:v>Pandemics</c:v>
                </c:pt>
                <c:pt idx="7">
                  <c:v>EINRIP</c:v>
                </c:pt>
                <c:pt idx="8">
                  <c:v>Cyclone Pam</c:v>
                </c:pt>
                <c:pt idx="9">
                  <c:v>Civil Society WASH fund</c:v>
                </c:pt>
              </c:strCache>
            </c:strRef>
          </c:cat>
          <c:val>
            <c:numRef>
              <c:f>'Mgmt Response'!$C$3:$C$12</c:f>
              <c:numCache>
                <c:formatCode>General</c:formatCode>
                <c:ptCount val="10"/>
                <c:pt idx="0">
                  <c:v>1</c:v>
                </c:pt>
                <c:pt idx="1">
                  <c:v>2</c:v>
                </c:pt>
                <c:pt idx="2">
                  <c:v>0</c:v>
                </c:pt>
                <c:pt idx="3">
                  <c:v>0</c:v>
                </c:pt>
                <c:pt idx="4">
                  <c:v>1</c:v>
                </c:pt>
                <c:pt idx="6">
                  <c:v>1</c:v>
                </c:pt>
                <c:pt idx="7">
                  <c:v>1</c:v>
                </c:pt>
                <c:pt idx="8">
                  <c:v>0</c:v>
                </c:pt>
                <c:pt idx="9">
                  <c:v>0</c:v>
                </c:pt>
              </c:numCache>
            </c:numRef>
          </c:val>
          <c:extLst>
            <c:ext xmlns:c16="http://schemas.microsoft.com/office/drawing/2014/chart" uri="{C3380CC4-5D6E-409C-BE32-E72D297353CC}">
              <c16:uniqueId val="{00000001-CAF4-4B5B-A2C2-BFC5C6362B32}"/>
            </c:ext>
          </c:extLst>
        </c:ser>
        <c:ser>
          <c:idx val="2"/>
          <c:order val="2"/>
          <c:tx>
            <c:strRef>
              <c:f>'Mgmt Response'!$D$1:$D$2</c:f>
              <c:strCache>
                <c:ptCount val="2"/>
                <c:pt idx="0">
                  <c:v>Disagree</c:v>
                </c:pt>
              </c:strCache>
            </c:strRef>
          </c:tx>
          <c:spPr>
            <a:solidFill>
              <a:schemeClr val="accent3"/>
            </a:solidFill>
            <a:ln>
              <a:noFill/>
            </a:ln>
            <a:effectLst/>
          </c:spPr>
          <c:invertIfNegative val="0"/>
          <c:cat>
            <c:strRef>
              <c:f>'Mgmt Response'!$A$3:$A$12</c:f>
              <c:strCache>
                <c:ptCount val="10"/>
                <c:pt idx="0">
                  <c:v>Banking our Aid</c:v>
                </c:pt>
                <c:pt idx="1">
                  <c:v>AusAwards - Women Leadership</c:v>
                </c:pt>
                <c:pt idx="2">
                  <c:v>Investing in Teachers</c:v>
                </c:pt>
                <c:pt idx="3">
                  <c:v>Gearing up for Trade</c:v>
                </c:pt>
                <c:pt idx="4">
                  <c:v>SPC partnership</c:v>
                </c:pt>
                <c:pt idx="6">
                  <c:v>Pandemics</c:v>
                </c:pt>
                <c:pt idx="7">
                  <c:v>EINRIP</c:v>
                </c:pt>
                <c:pt idx="8">
                  <c:v>Cyclone Pam</c:v>
                </c:pt>
                <c:pt idx="9">
                  <c:v>Civil Society WASH fund</c:v>
                </c:pt>
              </c:strCache>
            </c:strRef>
          </c:cat>
          <c:val>
            <c:numRef>
              <c:f>'Mgmt Response'!$D$3:$D$12</c:f>
              <c:numCache>
                <c:formatCode>General</c:formatCode>
                <c:ptCount val="10"/>
                <c:pt idx="0">
                  <c:v>0</c:v>
                </c:pt>
                <c:pt idx="1">
                  <c:v>0</c:v>
                </c:pt>
                <c:pt idx="2">
                  <c:v>0</c:v>
                </c:pt>
                <c:pt idx="3">
                  <c:v>0</c:v>
                </c:pt>
                <c:pt idx="4">
                  <c:v>0</c:v>
                </c:pt>
                <c:pt idx="6">
                  <c:v>0</c:v>
                </c:pt>
                <c:pt idx="7">
                  <c:v>1</c:v>
                </c:pt>
                <c:pt idx="8">
                  <c:v>0</c:v>
                </c:pt>
                <c:pt idx="9">
                  <c:v>0</c:v>
                </c:pt>
              </c:numCache>
            </c:numRef>
          </c:val>
          <c:extLst>
            <c:ext xmlns:c16="http://schemas.microsoft.com/office/drawing/2014/chart" uri="{C3380CC4-5D6E-409C-BE32-E72D297353CC}">
              <c16:uniqueId val="{00000002-CAF4-4B5B-A2C2-BFC5C6362B32}"/>
            </c:ext>
          </c:extLst>
        </c:ser>
        <c:dLbls>
          <c:showLegendKey val="0"/>
          <c:showVal val="0"/>
          <c:showCatName val="0"/>
          <c:showSerName val="0"/>
          <c:showPercent val="0"/>
          <c:showBubbleSize val="0"/>
        </c:dLbls>
        <c:gapWidth val="150"/>
        <c:overlap val="100"/>
        <c:axId val="740574768"/>
        <c:axId val="740580344"/>
      </c:barChart>
      <c:catAx>
        <c:axId val="74057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80344"/>
        <c:crosses val="autoZero"/>
        <c:auto val="1"/>
        <c:lblAlgn val="ctr"/>
        <c:lblOffset val="100"/>
        <c:noMultiLvlLbl val="0"/>
      </c:catAx>
      <c:valAx>
        <c:axId val="74058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574768"/>
        <c:crosses val="autoZero"/>
        <c:crossBetween val="between"/>
      </c:valAx>
      <c:spPr>
        <a:noFill/>
        <a:ln>
          <a:noFill/>
        </a:ln>
        <a:effectLst/>
      </c:spPr>
    </c:plotArea>
    <c:legend>
      <c:legendPos val="b"/>
      <c:layout>
        <c:manualLayout>
          <c:xMode val="edge"/>
          <c:yMode val="edge"/>
          <c:x val="0.17427821522309711"/>
          <c:y val="0.86052799344137931"/>
          <c:w val="0.65144356955380578"/>
          <c:h val="0.12082398791060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'Mgmt Response'!$A$16</c:f>
              <c:strCache>
                <c:ptCount val="1"/>
                <c:pt idx="0">
                  <c:v>Second Review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49-4244-B78B-17AE734869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49-4244-B78B-17AE734869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49-4244-B78B-17AE734869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'Mgmt Response'!$B$14:$D$14</c:f>
              <c:strCache>
                <c:ptCount val="3"/>
                <c:pt idx="0">
                  <c:v>Agree</c:v>
                </c:pt>
                <c:pt idx="1">
                  <c:v>Partially Agree (or with conditions)</c:v>
                </c:pt>
                <c:pt idx="2">
                  <c:v>Disagree</c:v>
                </c:pt>
              </c:strCache>
            </c:strRef>
          </c:cat>
          <c:val>
            <c:numRef>
              <c:f>'Mgmt Response'!$B$16:$D$16</c:f>
              <c:numCache>
                <c:formatCode>General</c:formatCode>
                <c:ptCount val="3"/>
                <c:pt idx="0">
                  <c:v>20</c:v>
                </c:pt>
                <c:pt idx="1">
                  <c:v>4</c:v>
                </c:pt>
                <c:pt idx="2">
                  <c:v>0</c:v>
                </c:pt>
              </c:numCache>
            </c:numRef>
          </c:val>
          <c:extLst>
            <c:ext xmlns:c16="http://schemas.microsoft.com/office/drawing/2014/chart" uri="{C3380CC4-5D6E-409C-BE32-E72D297353CC}">
              <c16:uniqueId val="{00000006-D549-4244-B78B-17AE7348692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'Mgmt Response'!$A$15</c:f>
              <c:strCache>
                <c:ptCount val="1"/>
                <c:pt idx="0">
                  <c:v>First Review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82-43C0-B8FB-0FC2519923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82-43C0-B8FB-0FC2519923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82-43C0-B8FB-0FC2519923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'Mgmt Response'!$B$14:$D$14</c:f>
              <c:strCache>
                <c:ptCount val="3"/>
                <c:pt idx="0">
                  <c:v>Agree</c:v>
                </c:pt>
                <c:pt idx="1">
                  <c:v>Partially Agree (or with conditions)</c:v>
                </c:pt>
                <c:pt idx="2">
                  <c:v>Disagree</c:v>
                </c:pt>
              </c:strCache>
            </c:strRef>
          </c:cat>
          <c:val>
            <c:numRef>
              <c:f>'Mgmt Response'!$B$15:$D$15</c:f>
              <c:numCache>
                <c:formatCode>General</c:formatCode>
                <c:ptCount val="3"/>
                <c:pt idx="0">
                  <c:v>19</c:v>
                </c:pt>
                <c:pt idx="1">
                  <c:v>2</c:v>
                </c:pt>
                <c:pt idx="2">
                  <c:v>1</c:v>
                </c:pt>
              </c:numCache>
            </c:numRef>
          </c:val>
          <c:extLst>
            <c:ext xmlns:c16="http://schemas.microsoft.com/office/drawing/2014/chart" uri="{C3380CC4-5D6E-409C-BE32-E72D297353CC}">
              <c16:uniqueId val="{00000006-7882-43C0-B8FB-0FC2519923E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'Degree of implementation'!$B$1</c:f>
              <c:strCache>
                <c:ptCount val="1"/>
                <c:pt idx="0">
                  <c:v>Implemented</c:v>
                </c:pt>
              </c:strCache>
            </c:strRef>
          </c:tx>
          <c:spPr>
            <a:solidFill>
              <a:schemeClr val="accent1"/>
            </a:solidFill>
            <a:ln>
              <a:noFill/>
            </a:ln>
            <a:effectLst/>
          </c:spPr>
          <c:invertIfNegative val="0"/>
          <c:cat>
            <c:strRef>
              <c:f>'Degree of implementation'!$A$2:$A$23</c:f>
              <c:strCache>
                <c:ptCount val="22"/>
                <c:pt idx="0">
                  <c:v>Banking our Aid Yr 1</c:v>
                </c:pt>
                <c:pt idx="1">
                  <c:v>Banking our Aid Yr 2</c:v>
                </c:pt>
                <c:pt idx="3">
                  <c:v>AusAwards - Women Leadership Yr 1*</c:v>
                </c:pt>
                <c:pt idx="4">
                  <c:v>AusAwards - Women Leadership Yr 2*</c:v>
                </c:pt>
                <c:pt idx="6">
                  <c:v>Investing in Teachers Yr 1*</c:v>
                </c:pt>
                <c:pt idx="7">
                  <c:v>Investing in Teachers Yr 2*</c:v>
                </c:pt>
                <c:pt idx="9">
                  <c:v>Gearing up for Trade Yr 1</c:v>
                </c:pt>
                <c:pt idx="10">
                  <c:v>Gearing up for Trade Yr 2</c:v>
                </c:pt>
                <c:pt idx="12">
                  <c:v>SPC partnership Yr 1*</c:v>
                </c:pt>
                <c:pt idx="13">
                  <c:v>SPC partnership Yr 2*</c:v>
                </c:pt>
                <c:pt idx="15">
                  <c:v>Pandemics Yr 1</c:v>
                </c:pt>
                <c:pt idx="17">
                  <c:v>EINRIP Yr 1</c:v>
                </c:pt>
                <c:pt idx="19">
                  <c:v>Cyclone Pam Yr 1*</c:v>
                </c:pt>
                <c:pt idx="21">
                  <c:v>Civil Society WASH fund Yr 1</c:v>
                </c:pt>
              </c:strCache>
            </c:strRef>
          </c:cat>
          <c:val>
            <c:numRef>
              <c:f>'Degree of implementation'!$B$2:$B$23</c:f>
              <c:numCache>
                <c:formatCode>General</c:formatCode>
                <c:ptCount val="22"/>
                <c:pt idx="3">
                  <c:v>2</c:v>
                </c:pt>
                <c:pt idx="4">
                  <c:v>2</c:v>
                </c:pt>
                <c:pt idx="7">
                  <c:v>3</c:v>
                </c:pt>
                <c:pt idx="12">
                  <c:v>3</c:v>
                </c:pt>
                <c:pt idx="13">
                  <c:v>3</c:v>
                </c:pt>
                <c:pt idx="17">
                  <c:v>4</c:v>
                </c:pt>
                <c:pt idx="21">
                  <c:v>6</c:v>
                </c:pt>
              </c:numCache>
            </c:numRef>
          </c:val>
          <c:extLst>
            <c:ext xmlns:c16="http://schemas.microsoft.com/office/drawing/2014/chart" uri="{C3380CC4-5D6E-409C-BE32-E72D297353CC}">
              <c16:uniqueId val="{00000000-6385-4F7B-B0DE-D6A4B2C212A0}"/>
            </c:ext>
          </c:extLst>
        </c:ser>
        <c:ser>
          <c:idx val="1"/>
          <c:order val="1"/>
          <c:tx>
            <c:strRef>
              <c:f>'Degree of implementation'!$C$1</c:f>
              <c:strCache>
                <c:ptCount val="1"/>
                <c:pt idx="0">
                  <c:v>Ongoing</c:v>
                </c:pt>
              </c:strCache>
            </c:strRef>
          </c:tx>
          <c:spPr>
            <a:solidFill>
              <a:schemeClr val="accent2"/>
            </a:solidFill>
            <a:ln>
              <a:noFill/>
            </a:ln>
            <a:effectLst/>
          </c:spPr>
          <c:invertIfNegative val="0"/>
          <c:cat>
            <c:strRef>
              <c:f>'Degree of implementation'!$A$2:$A$23</c:f>
              <c:strCache>
                <c:ptCount val="22"/>
                <c:pt idx="0">
                  <c:v>Banking our Aid Yr 1</c:v>
                </c:pt>
                <c:pt idx="1">
                  <c:v>Banking our Aid Yr 2</c:v>
                </c:pt>
                <c:pt idx="3">
                  <c:v>AusAwards - Women Leadership Yr 1*</c:v>
                </c:pt>
                <c:pt idx="4">
                  <c:v>AusAwards - Women Leadership Yr 2*</c:v>
                </c:pt>
                <c:pt idx="6">
                  <c:v>Investing in Teachers Yr 1*</c:v>
                </c:pt>
                <c:pt idx="7">
                  <c:v>Investing in Teachers Yr 2*</c:v>
                </c:pt>
                <c:pt idx="9">
                  <c:v>Gearing up for Trade Yr 1</c:v>
                </c:pt>
                <c:pt idx="10">
                  <c:v>Gearing up for Trade Yr 2</c:v>
                </c:pt>
                <c:pt idx="12">
                  <c:v>SPC partnership Yr 1*</c:v>
                </c:pt>
                <c:pt idx="13">
                  <c:v>SPC partnership Yr 2*</c:v>
                </c:pt>
                <c:pt idx="15">
                  <c:v>Pandemics Yr 1</c:v>
                </c:pt>
                <c:pt idx="17">
                  <c:v>EINRIP Yr 1</c:v>
                </c:pt>
                <c:pt idx="19">
                  <c:v>Cyclone Pam Yr 1*</c:v>
                </c:pt>
                <c:pt idx="21">
                  <c:v>Civil Society WASH fund Yr 1</c:v>
                </c:pt>
              </c:strCache>
            </c:strRef>
          </c:cat>
          <c:val>
            <c:numRef>
              <c:f>'Degree of implementation'!$C$2:$C$23</c:f>
              <c:numCache>
                <c:formatCode>General</c:formatCode>
                <c:ptCount val="22"/>
                <c:pt idx="0">
                  <c:v>4</c:v>
                </c:pt>
                <c:pt idx="1">
                  <c:v>4</c:v>
                </c:pt>
                <c:pt idx="3">
                  <c:v>4</c:v>
                </c:pt>
                <c:pt idx="4">
                  <c:v>4</c:v>
                </c:pt>
                <c:pt idx="6">
                  <c:v>3</c:v>
                </c:pt>
                <c:pt idx="9">
                  <c:v>4</c:v>
                </c:pt>
                <c:pt idx="10">
                  <c:v>4</c:v>
                </c:pt>
                <c:pt idx="12">
                  <c:v>2</c:v>
                </c:pt>
                <c:pt idx="13">
                  <c:v>2</c:v>
                </c:pt>
                <c:pt idx="15">
                  <c:v>5</c:v>
                </c:pt>
                <c:pt idx="19">
                  <c:v>2</c:v>
                </c:pt>
              </c:numCache>
            </c:numRef>
          </c:val>
          <c:extLst>
            <c:ext xmlns:c16="http://schemas.microsoft.com/office/drawing/2014/chart" uri="{C3380CC4-5D6E-409C-BE32-E72D297353CC}">
              <c16:uniqueId val="{00000001-6385-4F7B-B0DE-D6A4B2C212A0}"/>
            </c:ext>
          </c:extLst>
        </c:ser>
        <c:ser>
          <c:idx val="2"/>
          <c:order val="2"/>
          <c:tx>
            <c:strRef>
              <c:f>'Degree of implementation'!$D$1</c:f>
              <c:strCache>
                <c:ptCount val="1"/>
                <c:pt idx="0">
                  <c:v>Partially</c:v>
                </c:pt>
              </c:strCache>
            </c:strRef>
          </c:tx>
          <c:spPr>
            <a:solidFill>
              <a:schemeClr val="accent3"/>
            </a:solidFill>
            <a:ln>
              <a:noFill/>
            </a:ln>
            <a:effectLst/>
          </c:spPr>
          <c:invertIfNegative val="0"/>
          <c:cat>
            <c:strRef>
              <c:f>'Degree of implementation'!$A$2:$A$23</c:f>
              <c:strCache>
                <c:ptCount val="22"/>
                <c:pt idx="0">
                  <c:v>Banking our Aid Yr 1</c:v>
                </c:pt>
                <c:pt idx="1">
                  <c:v>Banking our Aid Yr 2</c:v>
                </c:pt>
                <c:pt idx="3">
                  <c:v>AusAwards - Women Leadership Yr 1*</c:v>
                </c:pt>
                <c:pt idx="4">
                  <c:v>AusAwards - Women Leadership Yr 2*</c:v>
                </c:pt>
                <c:pt idx="6">
                  <c:v>Investing in Teachers Yr 1*</c:v>
                </c:pt>
                <c:pt idx="7">
                  <c:v>Investing in Teachers Yr 2*</c:v>
                </c:pt>
                <c:pt idx="9">
                  <c:v>Gearing up for Trade Yr 1</c:v>
                </c:pt>
                <c:pt idx="10">
                  <c:v>Gearing up for Trade Yr 2</c:v>
                </c:pt>
                <c:pt idx="12">
                  <c:v>SPC partnership Yr 1*</c:v>
                </c:pt>
                <c:pt idx="13">
                  <c:v>SPC partnership Yr 2*</c:v>
                </c:pt>
                <c:pt idx="15">
                  <c:v>Pandemics Yr 1</c:v>
                </c:pt>
                <c:pt idx="17">
                  <c:v>EINRIP Yr 1</c:v>
                </c:pt>
                <c:pt idx="19">
                  <c:v>Cyclone Pam Yr 1*</c:v>
                </c:pt>
                <c:pt idx="21">
                  <c:v>Civil Society WASH fund Yr 1</c:v>
                </c:pt>
              </c:strCache>
            </c:strRef>
          </c:cat>
          <c:val>
            <c:numRef>
              <c:f>'Degree of implementation'!$D$2:$D$23</c:f>
              <c:numCache>
                <c:formatCode>General</c:formatCode>
                <c:ptCount val="22"/>
                <c:pt idx="12">
                  <c:v>2</c:v>
                </c:pt>
                <c:pt idx="13">
                  <c:v>2</c:v>
                </c:pt>
                <c:pt idx="19">
                  <c:v>3</c:v>
                </c:pt>
              </c:numCache>
            </c:numRef>
          </c:val>
          <c:extLst>
            <c:ext xmlns:c16="http://schemas.microsoft.com/office/drawing/2014/chart" uri="{C3380CC4-5D6E-409C-BE32-E72D297353CC}">
              <c16:uniqueId val="{00000002-6385-4F7B-B0DE-D6A4B2C212A0}"/>
            </c:ext>
          </c:extLst>
        </c:ser>
        <c:ser>
          <c:idx val="3"/>
          <c:order val="3"/>
          <c:tx>
            <c:strRef>
              <c:f>'Degree of implementation'!$E$1</c:f>
              <c:strCache>
                <c:ptCount val="1"/>
                <c:pt idx="0">
                  <c:v>No Progress</c:v>
                </c:pt>
              </c:strCache>
            </c:strRef>
          </c:tx>
          <c:spPr>
            <a:solidFill>
              <a:schemeClr val="accent4"/>
            </a:solidFill>
            <a:ln>
              <a:noFill/>
            </a:ln>
            <a:effectLst/>
          </c:spPr>
          <c:invertIfNegative val="0"/>
          <c:cat>
            <c:strRef>
              <c:f>'Degree of implementation'!$A$2:$A$23</c:f>
              <c:strCache>
                <c:ptCount val="22"/>
                <c:pt idx="0">
                  <c:v>Banking our Aid Yr 1</c:v>
                </c:pt>
                <c:pt idx="1">
                  <c:v>Banking our Aid Yr 2</c:v>
                </c:pt>
                <c:pt idx="3">
                  <c:v>AusAwards - Women Leadership Yr 1*</c:v>
                </c:pt>
                <c:pt idx="4">
                  <c:v>AusAwards - Women Leadership Yr 2*</c:v>
                </c:pt>
                <c:pt idx="6">
                  <c:v>Investing in Teachers Yr 1*</c:v>
                </c:pt>
                <c:pt idx="7">
                  <c:v>Investing in Teachers Yr 2*</c:v>
                </c:pt>
                <c:pt idx="9">
                  <c:v>Gearing up for Trade Yr 1</c:v>
                </c:pt>
                <c:pt idx="10">
                  <c:v>Gearing up for Trade Yr 2</c:v>
                </c:pt>
                <c:pt idx="12">
                  <c:v>SPC partnership Yr 1*</c:v>
                </c:pt>
                <c:pt idx="13">
                  <c:v>SPC partnership Yr 2*</c:v>
                </c:pt>
                <c:pt idx="15">
                  <c:v>Pandemics Yr 1</c:v>
                </c:pt>
                <c:pt idx="17">
                  <c:v>EINRIP Yr 1</c:v>
                </c:pt>
                <c:pt idx="19">
                  <c:v>Cyclone Pam Yr 1*</c:v>
                </c:pt>
                <c:pt idx="21">
                  <c:v>Civil Society WASH fund Yr 1</c:v>
                </c:pt>
              </c:strCache>
            </c:strRef>
          </c:cat>
          <c:val>
            <c:numRef>
              <c:f>'Degree of implementation'!$E$2:$E$23</c:f>
              <c:numCache>
                <c:formatCode>General</c:formatCode>
                <c:ptCount val="22"/>
                <c:pt idx="12">
                  <c:v>0</c:v>
                </c:pt>
                <c:pt idx="13">
                  <c:v>0</c:v>
                </c:pt>
                <c:pt idx="17">
                  <c:v>2</c:v>
                </c:pt>
              </c:numCache>
            </c:numRef>
          </c:val>
          <c:extLst>
            <c:ext xmlns:c16="http://schemas.microsoft.com/office/drawing/2014/chart" uri="{C3380CC4-5D6E-409C-BE32-E72D297353CC}">
              <c16:uniqueId val="{00000003-6385-4F7B-B0DE-D6A4B2C212A0}"/>
            </c:ext>
          </c:extLst>
        </c:ser>
        <c:dLbls>
          <c:showLegendKey val="0"/>
          <c:showVal val="0"/>
          <c:showCatName val="0"/>
          <c:showSerName val="0"/>
          <c:showPercent val="0"/>
          <c:showBubbleSize val="0"/>
        </c:dLbls>
        <c:gapWidth val="150"/>
        <c:overlap val="100"/>
        <c:axId val="755876016"/>
        <c:axId val="755871096"/>
      </c:barChart>
      <c:catAx>
        <c:axId val="755876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871096"/>
        <c:crosses val="autoZero"/>
        <c:auto val="1"/>
        <c:lblAlgn val="ctr"/>
        <c:lblOffset val="100"/>
        <c:noMultiLvlLbl val="0"/>
      </c:catAx>
      <c:valAx>
        <c:axId val="7558710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876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Second</a:t>
            </a:r>
            <a:r>
              <a:rPr lang="en-US" baseline="0"/>
              <a:t> Review Evaluations: Year One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implementation'!$A$28:$E$28</c:f>
              <c:strCache>
                <c:ptCount val="5"/>
                <c:pt idx="0">
                  <c:v>Second Review Evaluations: Year One</c:v>
                </c:pt>
                <c:pt idx="1">
                  <c:v>Implemented</c:v>
                </c:pt>
                <c:pt idx="2">
                  <c:v>Ongoing</c:v>
                </c:pt>
                <c:pt idx="3">
                  <c:v>Partially</c:v>
                </c:pt>
                <c:pt idx="4">
                  <c:v>No Progress</c:v>
                </c:pt>
              </c:strCache>
            </c:strRef>
          </c:cat>
          <c:val>
            <c:numRef>
              <c:f>'Degree of implementation'!$A$29:$E$29</c:f>
            </c:numRef>
          </c:val>
          <c:extLst>
            <c:ext xmlns:c16="http://schemas.microsoft.com/office/drawing/2014/chart" uri="{C3380CC4-5D6E-409C-BE32-E72D297353CC}">
              <c16:uniqueId val="{00000000-BCFC-4A4A-A3E6-991EB104C3D2}"/>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implementation'!$A$28:$E$28</c:f>
              <c:strCache>
                <c:ptCount val="5"/>
                <c:pt idx="0">
                  <c:v>Second Review Evaluations: Year One</c:v>
                </c:pt>
                <c:pt idx="1">
                  <c:v>Implemented</c:v>
                </c:pt>
                <c:pt idx="2">
                  <c:v>Ongoing</c:v>
                </c:pt>
                <c:pt idx="3">
                  <c:v>Partially</c:v>
                </c:pt>
                <c:pt idx="4">
                  <c:v>No Progress</c:v>
                </c:pt>
              </c:strCache>
            </c:strRef>
          </c:cat>
          <c:val>
            <c:numRef>
              <c:f>'Degree of implementation'!$A$30:$E$30</c:f>
            </c:numRef>
          </c:val>
          <c:extLst>
            <c:ext xmlns:c16="http://schemas.microsoft.com/office/drawing/2014/chart" uri="{C3380CC4-5D6E-409C-BE32-E72D297353CC}">
              <c16:uniqueId val="{00000001-BCFC-4A4A-A3E6-991EB104C3D2}"/>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implementation'!$A$28:$E$28</c:f>
              <c:strCache>
                <c:ptCount val="5"/>
                <c:pt idx="0">
                  <c:v>Second Review Evaluations: Year One</c:v>
                </c:pt>
                <c:pt idx="1">
                  <c:v>Implemented</c:v>
                </c:pt>
                <c:pt idx="2">
                  <c:v>Ongoing</c:v>
                </c:pt>
                <c:pt idx="3">
                  <c:v>Partially</c:v>
                </c:pt>
                <c:pt idx="4">
                  <c:v>No Progress</c:v>
                </c:pt>
              </c:strCache>
            </c:strRef>
          </c:cat>
          <c:val>
            <c:numRef>
              <c:f>'Degree of implementation'!$A$31:$E$31</c:f>
            </c:numRef>
          </c:val>
          <c:extLst>
            <c:ext xmlns:c16="http://schemas.microsoft.com/office/drawing/2014/chart" uri="{C3380CC4-5D6E-409C-BE32-E72D297353CC}">
              <c16:uniqueId val="{00000002-BCFC-4A4A-A3E6-991EB104C3D2}"/>
            </c:ext>
          </c:extLst>
        </c:ser>
        <c:ser>
          <c:idx val="3"/>
          <c:order val="3"/>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implementation'!$A$28:$E$28</c:f>
              <c:strCache>
                <c:ptCount val="5"/>
                <c:pt idx="0">
                  <c:v>Second Review Evaluations: Year One</c:v>
                </c:pt>
                <c:pt idx="1">
                  <c:v>Implemented</c:v>
                </c:pt>
                <c:pt idx="2">
                  <c:v>Ongoing</c:v>
                </c:pt>
                <c:pt idx="3">
                  <c:v>Partially</c:v>
                </c:pt>
                <c:pt idx="4">
                  <c:v>No Progress</c:v>
                </c:pt>
              </c:strCache>
            </c:strRef>
          </c:cat>
          <c:val>
            <c:numRef>
              <c:f>'Degree of implementation'!$A$32:$E$32</c:f>
            </c:numRef>
          </c:val>
          <c:extLst>
            <c:ext xmlns:c16="http://schemas.microsoft.com/office/drawing/2014/chart" uri="{C3380CC4-5D6E-409C-BE32-E72D297353CC}">
              <c16:uniqueId val="{00000003-BCFC-4A4A-A3E6-991EB104C3D2}"/>
            </c:ext>
          </c:extLst>
        </c:ser>
        <c:ser>
          <c:idx val="4"/>
          <c:order val="4"/>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implementation'!$A$28:$E$28</c:f>
              <c:strCache>
                <c:ptCount val="5"/>
                <c:pt idx="0">
                  <c:v>Second Review Evaluations: Year One</c:v>
                </c:pt>
                <c:pt idx="1">
                  <c:v>Implemented</c:v>
                </c:pt>
                <c:pt idx="2">
                  <c:v>Ongoing</c:v>
                </c:pt>
                <c:pt idx="3">
                  <c:v>Partially</c:v>
                </c:pt>
                <c:pt idx="4">
                  <c:v>No Progress</c:v>
                </c:pt>
              </c:strCache>
            </c:strRef>
          </c:cat>
          <c:val>
            <c:numRef>
              <c:f>'Degree of implementation'!$A$33:$E$33</c:f>
            </c:numRef>
          </c:val>
          <c:extLst>
            <c:ext xmlns:c16="http://schemas.microsoft.com/office/drawing/2014/chart" uri="{C3380CC4-5D6E-409C-BE32-E72D297353CC}">
              <c16:uniqueId val="{00000004-BCFC-4A4A-A3E6-991EB104C3D2}"/>
            </c:ext>
          </c:extLst>
        </c:ser>
        <c:ser>
          <c:idx val="5"/>
          <c:order val="5"/>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implementation'!$A$28:$E$28</c:f>
              <c:strCache>
                <c:ptCount val="5"/>
                <c:pt idx="0">
                  <c:v>Second Review Evaluations: Year One</c:v>
                </c:pt>
                <c:pt idx="1">
                  <c:v>Implemented</c:v>
                </c:pt>
                <c:pt idx="2">
                  <c:v>Ongoing</c:v>
                </c:pt>
                <c:pt idx="3">
                  <c:v>Partially</c:v>
                </c:pt>
                <c:pt idx="4">
                  <c:v>No Progress</c:v>
                </c:pt>
              </c:strCache>
            </c:strRef>
          </c:cat>
          <c:val>
            <c:numRef>
              <c:f>'Degree of implementation'!$A$34:$E$34</c:f>
            </c:numRef>
          </c:val>
          <c:extLst>
            <c:ext xmlns:c16="http://schemas.microsoft.com/office/drawing/2014/chart" uri="{C3380CC4-5D6E-409C-BE32-E72D297353CC}">
              <c16:uniqueId val="{00000005-BCFC-4A4A-A3E6-991EB104C3D2}"/>
            </c:ext>
          </c:extLst>
        </c:ser>
        <c:ser>
          <c:idx val="6"/>
          <c:order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7-BCFC-4A4A-A3E6-991EB104C3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9-BCFC-4A4A-A3E6-991EB104C3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B-BCFC-4A4A-A3E6-991EB104C3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D-BCFC-4A4A-A3E6-991EB104C3D2}"/>
              </c:ext>
            </c:extLst>
          </c:dPt>
          <c:dLbls>
            <c:dLbl>
              <c:idx val="3"/>
              <c:delete val="1"/>
              <c:extLst>
                <c:ext xmlns:c15="http://schemas.microsoft.com/office/drawing/2012/chart" uri="{CE6537A1-D6FC-4f65-9D91-7224C49458BB}"/>
                <c:ext xmlns:c16="http://schemas.microsoft.com/office/drawing/2014/chart" uri="{C3380CC4-5D6E-409C-BE32-E72D297353CC}">
                  <c16:uniqueId val="{0000000D-BCFC-4A4A-A3E6-991EB104C3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'Degree of implementation'!$A$28:$E$28</c:f>
              <c:strCache>
                <c:ptCount val="4"/>
                <c:pt idx="0">
                  <c:v>Implemented</c:v>
                </c:pt>
                <c:pt idx="1">
                  <c:v>Ongoing</c:v>
                </c:pt>
                <c:pt idx="2">
                  <c:v>Partially</c:v>
                </c:pt>
                <c:pt idx="3">
                  <c:v>No Progress</c:v>
                </c:pt>
              </c:strCache>
            </c:strRef>
          </c:cat>
          <c:val>
            <c:numRef>
              <c:f>'Degree of implementation'!$A$35:$E$35</c:f>
              <c:numCache>
                <c:formatCode>0%</c:formatCode>
                <c:ptCount val="4"/>
                <c:pt idx="0">
                  <c:v>0.20833333333333334</c:v>
                </c:pt>
                <c:pt idx="1">
                  <c:v>0.70833333333333337</c:v>
                </c:pt>
                <c:pt idx="2">
                  <c:v>8.3333333333333329E-2</c:v>
                </c:pt>
                <c:pt idx="3">
                  <c:v>0</c:v>
                </c:pt>
              </c:numCache>
            </c:numRef>
          </c:val>
          <c:extLst>
            <c:ext xmlns:c16="http://schemas.microsoft.com/office/drawing/2014/chart" uri="{C3380CC4-5D6E-409C-BE32-E72D297353CC}">
              <c16:uniqueId val="{0000000E-BCFC-4A4A-A3E6-991EB104C3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Second</a:t>
            </a:r>
            <a:r>
              <a:rPr lang="en-AU" baseline="0"/>
              <a:t> Review Evaluations: Year Two</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implementation'!$B$37:$E$37</c:f>
              <c:strCache>
                <c:ptCount val="4"/>
                <c:pt idx="0">
                  <c:v>Implemented</c:v>
                </c:pt>
                <c:pt idx="1">
                  <c:v>Ongoing</c:v>
                </c:pt>
                <c:pt idx="2">
                  <c:v>Partially</c:v>
                </c:pt>
                <c:pt idx="3">
                  <c:v>No Progress</c:v>
                </c:pt>
              </c:strCache>
            </c:strRef>
          </c:cat>
          <c:val>
            <c:numRef>
              <c:f>'Degree of implementation'!$B$38:$E$38</c:f>
            </c:numRef>
          </c:val>
          <c:extLst>
            <c:ext xmlns:c16="http://schemas.microsoft.com/office/drawing/2014/chart" uri="{C3380CC4-5D6E-409C-BE32-E72D297353CC}">
              <c16:uniqueId val="{00000000-60CB-4B96-A2E9-7B6A5AED4429}"/>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implementation'!$B$37:$E$37</c:f>
              <c:strCache>
                <c:ptCount val="4"/>
                <c:pt idx="0">
                  <c:v>Implemented</c:v>
                </c:pt>
                <c:pt idx="1">
                  <c:v>Ongoing</c:v>
                </c:pt>
                <c:pt idx="2">
                  <c:v>Partially</c:v>
                </c:pt>
                <c:pt idx="3">
                  <c:v>No Progress</c:v>
                </c:pt>
              </c:strCache>
            </c:strRef>
          </c:cat>
          <c:val>
            <c:numRef>
              <c:f>'Degree of implementation'!$B$39:$E$39</c:f>
            </c:numRef>
          </c:val>
          <c:extLst>
            <c:ext xmlns:c16="http://schemas.microsoft.com/office/drawing/2014/chart" uri="{C3380CC4-5D6E-409C-BE32-E72D297353CC}">
              <c16:uniqueId val="{00000001-60CB-4B96-A2E9-7B6A5AED4429}"/>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implementation'!$B$37:$E$37</c:f>
              <c:strCache>
                <c:ptCount val="4"/>
                <c:pt idx="0">
                  <c:v>Implemented</c:v>
                </c:pt>
                <c:pt idx="1">
                  <c:v>Ongoing</c:v>
                </c:pt>
                <c:pt idx="2">
                  <c:v>Partially</c:v>
                </c:pt>
                <c:pt idx="3">
                  <c:v>No Progress</c:v>
                </c:pt>
              </c:strCache>
            </c:strRef>
          </c:cat>
          <c:val>
            <c:numRef>
              <c:f>'Degree of implementation'!$B$40:$E$40</c:f>
            </c:numRef>
          </c:val>
          <c:extLst>
            <c:ext xmlns:c16="http://schemas.microsoft.com/office/drawing/2014/chart" uri="{C3380CC4-5D6E-409C-BE32-E72D297353CC}">
              <c16:uniqueId val="{00000002-60CB-4B96-A2E9-7B6A5AED4429}"/>
            </c:ext>
          </c:extLst>
        </c:ser>
        <c:ser>
          <c:idx val="3"/>
          <c:order val="3"/>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implementation'!$B$37:$E$37</c:f>
              <c:strCache>
                <c:ptCount val="4"/>
                <c:pt idx="0">
                  <c:v>Implemented</c:v>
                </c:pt>
                <c:pt idx="1">
                  <c:v>Ongoing</c:v>
                </c:pt>
                <c:pt idx="2">
                  <c:v>Partially</c:v>
                </c:pt>
                <c:pt idx="3">
                  <c:v>No Progress</c:v>
                </c:pt>
              </c:strCache>
            </c:strRef>
          </c:cat>
          <c:val>
            <c:numRef>
              <c:f>'Degree of implementation'!$B$41:$E$41</c:f>
            </c:numRef>
          </c:val>
          <c:extLst>
            <c:ext xmlns:c16="http://schemas.microsoft.com/office/drawing/2014/chart" uri="{C3380CC4-5D6E-409C-BE32-E72D297353CC}">
              <c16:uniqueId val="{00000003-60CB-4B96-A2E9-7B6A5AED4429}"/>
            </c:ext>
          </c:extLst>
        </c:ser>
        <c:ser>
          <c:idx val="4"/>
          <c:order val="4"/>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implementation'!$B$37:$E$37</c:f>
              <c:strCache>
                <c:ptCount val="4"/>
                <c:pt idx="0">
                  <c:v>Implemented</c:v>
                </c:pt>
                <c:pt idx="1">
                  <c:v>Ongoing</c:v>
                </c:pt>
                <c:pt idx="2">
                  <c:v>Partially</c:v>
                </c:pt>
                <c:pt idx="3">
                  <c:v>No Progress</c:v>
                </c:pt>
              </c:strCache>
            </c:strRef>
          </c:cat>
          <c:val>
            <c:numRef>
              <c:f>'Degree of implementation'!$B$42:$E$42</c:f>
            </c:numRef>
          </c:val>
          <c:extLst>
            <c:ext xmlns:c16="http://schemas.microsoft.com/office/drawing/2014/chart" uri="{C3380CC4-5D6E-409C-BE32-E72D297353CC}">
              <c16:uniqueId val="{00000004-60CB-4B96-A2E9-7B6A5AED4429}"/>
            </c:ext>
          </c:extLst>
        </c:ser>
        <c:ser>
          <c:idx val="5"/>
          <c:order val="5"/>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implementation'!$B$37:$E$37</c:f>
              <c:strCache>
                <c:ptCount val="4"/>
                <c:pt idx="0">
                  <c:v>Implemented</c:v>
                </c:pt>
                <c:pt idx="1">
                  <c:v>Ongoing</c:v>
                </c:pt>
                <c:pt idx="2">
                  <c:v>Partially</c:v>
                </c:pt>
                <c:pt idx="3">
                  <c:v>No Progress</c:v>
                </c:pt>
              </c:strCache>
            </c:strRef>
          </c:cat>
          <c:val>
            <c:numRef>
              <c:f>'Degree of implementation'!$B$43:$E$43</c:f>
            </c:numRef>
          </c:val>
          <c:extLst>
            <c:ext xmlns:c16="http://schemas.microsoft.com/office/drawing/2014/chart" uri="{C3380CC4-5D6E-409C-BE32-E72D297353CC}">
              <c16:uniqueId val="{00000005-60CB-4B96-A2E9-7B6A5AED4429}"/>
            </c:ext>
          </c:extLst>
        </c:ser>
        <c:ser>
          <c:idx val="6"/>
          <c:order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7-60CB-4B96-A2E9-7B6A5AED44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9-60CB-4B96-A2E9-7B6A5AED44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B-60CB-4B96-A2E9-7B6A5AED44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D-60CB-4B96-A2E9-7B6A5AED4429}"/>
              </c:ext>
            </c:extLst>
          </c:dPt>
          <c:dLbls>
            <c:dLbl>
              <c:idx val="3"/>
              <c:delete val="1"/>
              <c:extLst>
                <c:ext xmlns:c15="http://schemas.microsoft.com/office/drawing/2012/chart" uri="{CE6537A1-D6FC-4f65-9D91-7224C49458BB}"/>
                <c:ext xmlns:c16="http://schemas.microsoft.com/office/drawing/2014/chart" uri="{C3380CC4-5D6E-409C-BE32-E72D297353CC}">
                  <c16:uniqueId val="{0000000D-60CB-4B96-A2E9-7B6A5AED44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'Degree of implementation'!$B$37:$E$37</c:f>
              <c:strCache>
                <c:ptCount val="4"/>
                <c:pt idx="0">
                  <c:v>Implemented</c:v>
                </c:pt>
                <c:pt idx="1">
                  <c:v>Ongoing</c:v>
                </c:pt>
                <c:pt idx="2">
                  <c:v>Partially</c:v>
                </c:pt>
                <c:pt idx="3">
                  <c:v>No Progress</c:v>
                </c:pt>
              </c:strCache>
            </c:strRef>
          </c:cat>
          <c:val>
            <c:numRef>
              <c:f>'Degree of implementation'!$B$44:$E$44</c:f>
              <c:numCache>
                <c:formatCode>0%</c:formatCode>
                <c:ptCount val="4"/>
                <c:pt idx="0">
                  <c:v>0.33333333333333331</c:v>
                </c:pt>
                <c:pt idx="1">
                  <c:v>0.58333333333333337</c:v>
                </c:pt>
                <c:pt idx="2">
                  <c:v>8.3333333333333329E-2</c:v>
                </c:pt>
                <c:pt idx="3">
                  <c:v>0</c:v>
                </c:pt>
              </c:numCache>
            </c:numRef>
          </c:val>
          <c:extLst>
            <c:ext xmlns:c16="http://schemas.microsoft.com/office/drawing/2014/chart" uri="{C3380CC4-5D6E-409C-BE32-E72D297353CC}">
              <c16:uniqueId val="{0000000E-60CB-4B96-A2E9-7B6A5AED44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First Review</a:t>
            </a:r>
            <a:r>
              <a:rPr lang="en-AU" baseline="0"/>
              <a:t> Evaluations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implementation'!$B$65:$E$65</c:f>
              <c:strCache>
                <c:ptCount val="4"/>
                <c:pt idx="0">
                  <c:v>Implemented</c:v>
                </c:pt>
                <c:pt idx="1">
                  <c:v>Ongoing</c:v>
                </c:pt>
                <c:pt idx="2">
                  <c:v>Partially</c:v>
                </c:pt>
                <c:pt idx="3">
                  <c:v>No Progress</c:v>
                </c:pt>
              </c:strCache>
            </c:strRef>
          </c:cat>
          <c:val>
            <c:numRef>
              <c:f>'Degree of implementation'!$B$66:$E$66</c:f>
            </c:numRef>
          </c:val>
          <c:extLst>
            <c:ext xmlns:c16="http://schemas.microsoft.com/office/drawing/2014/chart" uri="{C3380CC4-5D6E-409C-BE32-E72D297353CC}">
              <c16:uniqueId val="{00000000-61D3-491B-BBD4-5FF9A5CE1B32}"/>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implementation'!$B$65:$E$65</c:f>
              <c:strCache>
                <c:ptCount val="4"/>
                <c:pt idx="0">
                  <c:v>Implemented</c:v>
                </c:pt>
                <c:pt idx="1">
                  <c:v>Ongoing</c:v>
                </c:pt>
                <c:pt idx="2">
                  <c:v>Partially</c:v>
                </c:pt>
                <c:pt idx="3">
                  <c:v>No Progress</c:v>
                </c:pt>
              </c:strCache>
            </c:strRef>
          </c:cat>
          <c:val>
            <c:numRef>
              <c:f>'Degree of implementation'!$B$67:$E$67</c:f>
            </c:numRef>
          </c:val>
          <c:extLst>
            <c:ext xmlns:c16="http://schemas.microsoft.com/office/drawing/2014/chart" uri="{C3380CC4-5D6E-409C-BE32-E72D297353CC}">
              <c16:uniqueId val="{00000001-61D3-491B-BBD4-5FF9A5CE1B32}"/>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implementation'!$B$65:$E$65</c:f>
              <c:strCache>
                <c:ptCount val="4"/>
                <c:pt idx="0">
                  <c:v>Implemented</c:v>
                </c:pt>
                <c:pt idx="1">
                  <c:v>Ongoing</c:v>
                </c:pt>
                <c:pt idx="2">
                  <c:v>Partially</c:v>
                </c:pt>
                <c:pt idx="3">
                  <c:v>No Progress</c:v>
                </c:pt>
              </c:strCache>
            </c:strRef>
          </c:cat>
          <c:val>
            <c:numRef>
              <c:f>'Degree of implementation'!$B$68:$E$68</c:f>
            </c:numRef>
          </c:val>
          <c:extLst>
            <c:ext xmlns:c16="http://schemas.microsoft.com/office/drawing/2014/chart" uri="{C3380CC4-5D6E-409C-BE32-E72D297353CC}">
              <c16:uniqueId val="{00000002-61D3-491B-BBD4-5FF9A5CE1B32}"/>
            </c:ext>
          </c:extLst>
        </c:ser>
        <c:ser>
          <c:idx val="3"/>
          <c:order val="3"/>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implementation'!$B$65:$E$65</c:f>
              <c:strCache>
                <c:ptCount val="4"/>
                <c:pt idx="0">
                  <c:v>Implemented</c:v>
                </c:pt>
                <c:pt idx="1">
                  <c:v>Ongoing</c:v>
                </c:pt>
                <c:pt idx="2">
                  <c:v>Partially</c:v>
                </c:pt>
                <c:pt idx="3">
                  <c:v>No Progress</c:v>
                </c:pt>
              </c:strCache>
            </c:strRef>
          </c:cat>
          <c:val>
            <c:numRef>
              <c:f>'Degree of implementation'!$B$69:$E$69</c:f>
            </c:numRef>
          </c:val>
          <c:extLst>
            <c:ext xmlns:c16="http://schemas.microsoft.com/office/drawing/2014/chart" uri="{C3380CC4-5D6E-409C-BE32-E72D297353CC}">
              <c16:uniqueId val="{00000003-61D3-491B-BBD4-5FF9A5CE1B32}"/>
            </c:ext>
          </c:extLst>
        </c:ser>
        <c:ser>
          <c:idx val="4"/>
          <c:order val="4"/>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'Degree of implementation'!$B$65:$E$65</c:f>
              <c:strCache>
                <c:ptCount val="4"/>
                <c:pt idx="0">
                  <c:v>Implemented</c:v>
                </c:pt>
                <c:pt idx="1">
                  <c:v>Ongoing</c:v>
                </c:pt>
                <c:pt idx="2">
                  <c:v>Partially</c:v>
                </c:pt>
                <c:pt idx="3">
                  <c:v>No Progress</c:v>
                </c:pt>
              </c:strCache>
            </c:strRef>
          </c:cat>
          <c:val>
            <c:numRef>
              <c:f>'Degree of implementation'!$B$70:$E$70</c:f>
            </c:numRef>
          </c:val>
          <c:extLst>
            <c:ext xmlns:c16="http://schemas.microsoft.com/office/drawing/2014/chart" uri="{C3380CC4-5D6E-409C-BE32-E72D297353CC}">
              <c16:uniqueId val="{00000004-61D3-491B-BBD4-5FF9A5CE1B32}"/>
            </c:ext>
          </c:extLst>
        </c:ser>
        <c:ser>
          <c:idx val="5"/>
          <c:order val="5"/>
          <c:dPt>
            <c:idx val="0"/>
            <c:bubble3D val="0"/>
            <c:spPr>
              <a:solidFill>
                <a:schemeClr val="accent1"/>
              </a:solidFill>
              <a:ln w="19050">
                <a:solidFill>
                  <a:schemeClr val="lt1"/>
                </a:solidFill>
              </a:ln>
              <a:effectLst/>
            </c:spPr>
            <c:extLst>
              <c:ext xmlns:c16="http://schemas.microsoft.com/office/drawing/2014/chart" uri="{C3380CC4-5D6E-409C-BE32-E72D297353CC}">
                <c16:uniqueId val="{00000006-61D3-491B-BBD4-5FF9A5CE1B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61D3-491B-BBD4-5FF9A5CE1B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A-61D3-491B-BBD4-5FF9A5CE1B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C-61D3-491B-BBD4-5FF9A5CE1B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'Degree of implementation'!$B$65:$E$65</c:f>
              <c:strCache>
                <c:ptCount val="4"/>
                <c:pt idx="0">
                  <c:v>Implemented</c:v>
                </c:pt>
                <c:pt idx="1">
                  <c:v>Ongoing</c:v>
                </c:pt>
                <c:pt idx="2">
                  <c:v>Partially</c:v>
                </c:pt>
                <c:pt idx="3">
                  <c:v>No Progress</c:v>
                </c:pt>
              </c:strCache>
            </c:strRef>
          </c:cat>
          <c:val>
            <c:numRef>
              <c:f>'Degree of implementation'!$B$71:$E$71</c:f>
              <c:numCache>
                <c:formatCode>0%</c:formatCode>
                <c:ptCount val="4"/>
                <c:pt idx="0">
                  <c:v>0.45454545454545453</c:v>
                </c:pt>
                <c:pt idx="1">
                  <c:v>0.31818181818181818</c:v>
                </c:pt>
                <c:pt idx="2">
                  <c:v>0.13636363636363635</c:v>
                </c:pt>
                <c:pt idx="3">
                  <c:v>9.0909090909090912E-2</c:v>
                </c:pt>
              </c:numCache>
            </c:numRef>
          </c:val>
          <c:extLst>
            <c:ext xmlns:c16="http://schemas.microsoft.com/office/drawing/2014/chart" uri="{C3380CC4-5D6E-409C-BE32-E72D297353CC}">
              <c16:uniqueId val="{0000000D-61D3-491B-BBD4-5FF9A5CE1B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0.27616</cdr:x>
      <cdr:y>0.1229</cdr:y>
    </cdr:from>
    <cdr:to>
      <cdr:x>0.71168</cdr:x>
      <cdr:y>0.1633</cdr:y>
    </cdr:to>
    <cdr:sp macro="" textlink="">
      <cdr:nvSpPr>
        <cdr:cNvPr id="2" name="TextBox 1"/>
        <cdr:cNvSpPr txBox="1"/>
      </cdr:nvSpPr>
      <cdr:spPr>
        <a:xfrm xmlns:a="http://schemas.openxmlformats.org/drawingml/2006/main">
          <a:off x="2162175" y="695326"/>
          <a:ext cx="34099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0.35341</cdr:x>
      <cdr:y>0.07335</cdr:y>
    </cdr:from>
    <cdr:to>
      <cdr:x>0.65268</cdr:x>
      <cdr:y>0.11039</cdr:y>
    </cdr:to>
    <cdr:sp macro="" textlink="">
      <cdr:nvSpPr>
        <cdr:cNvPr id="3" name="TextBox 2"/>
        <cdr:cNvSpPr txBox="1"/>
      </cdr:nvSpPr>
      <cdr:spPr>
        <a:xfrm xmlns:a="http://schemas.openxmlformats.org/drawingml/2006/main">
          <a:off x="2214983" y="347910"/>
          <a:ext cx="1875659" cy="175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Second</a:t>
          </a:r>
          <a:r>
            <a:rPr lang="en-AU" sz="1100" b="1" baseline="0"/>
            <a:t> Review</a:t>
          </a:r>
          <a:endParaRPr lang="en-AU" sz="1100" b="1"/>
        </a:p>
      </cdr:txBody>
    </cdr:sp>
  </cdr:relSizeAnchor>
  <cdr:relSizeAnchor xmlns:cdr="http://schemas.openxmlformats.org/drawingml/2006/chartDrawing">
    <cdr:from>
      <cdr:x>0.35128</cdr:x>
      <cdr:y>0.52842</cdr:y>
    </cdr:from>
    <cdr:to>
      <cdr:x>0.57147</cdr:x>
      <cdr:y>0.5705</cdr:y>
    </cdr:to>
    <cdr:sp macro="" textlink="">
      <cdr:nvSpPr>
        <cdr:cNvPr id="4" name="TextBox 3"/>
        <cdr:cNvSpPr txBox="1"/>
      </cdr:nvSpPr>
      <cdr:spPr>
        <a:xfrm xmlns:a="http://schemas.openxmlformats.org/drawingml/2006/main">
          <a:off x="2201631" y="2506542"/>
          <a:ext cx="1380030" cy="1996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First Review</a:t>
          </a:r>
        </a:p>
      </cdr:txBody>
    </cdr:sp>
  </cdr:relSizeAnchor>
</c:userShapes>
</file>

<file path=word/drawings/drawing2.xml><?xml version="1.0" encoding="utf-8"?>
<c:userShapes xmlns:c="http://schemas.openxmlformats.org/drawingml/2006/chart">
  <cdr:relSizeAnchor xmlns:cdr="http://schemas.openxmlformats.org/drawingml/2006/chartDrawing">
    <cdr:from>
      <cdr:x>0.13566</cdr:x>
      <cdr:y>0.05828</cdr:y>
    </cdr:from>
    <cdr:to>
      <cdr:x>0.32171</cdr:x>
      <cdr:y>0.35198</cdr:y>
    </cdr:to>
    <cdr:sp macro="" textlink="">
      <cdr:nvSpPr>
        <cdr:cNvPr id="2" name="Text Box 1"/>
        <cdr:cNvSpPr txBox="1"/>
      </cdr:nvSpPr>
      <cdr:spPr>
        <a:xfrm xmlns:a="http://schemas.openxmlformats.org/drawingml/2006/main">
          <a:off x="666750" y="238125"/>
          <a:ext cx="914400" cy="1200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Second Review</a:t>
          </a:r>
        </a:p>
      </cdr:txBody>
    </cdr:sp>
  </cdr:relSizeAnchor>
  <cdr:relSizeAnchor xmlns:cdr="http://schemas.openxmlformats.org/drawingml/2006/chartDrawing">
    <cdr:from>
      <cdr:x>0.62791</cdr:x>
      <cdr:y>0.05594</cdr:y>
    </cdr:from>
    <cdr:to>
      <cdr:x>0.81395</cdr:x>
      <cdr:y>0.35431</cdr:y>
    </cdr:to>
    <cdr:sp macro="" textlink="">
      <cdr:nvSpPr>
        <cdr:cNvPr id="3" name="Text Box 2"/>
        <cdr:cNvSpPr txBox="1"/>
      </cdr:nvSpPr>
      <cdr:spPr>
        <a:xfrm xmlns:a="http://schemas.openxmlformats.org/drawingml/2006/main">
          <a:off x="3086100" y="228600"/>
          <a:ext cx="914400" cy="1219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First Review</a:t>
          </a:r>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FF00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3EEF585-DA55-4EC9-B3F3-5F442F312BB5}"/>
</file>

<file path=customXml/itemProps2.xml><?xml version="1.0" encoding="utf-8"?>
<ds:datastoreItem xmlns:ds="http://schemas.openxmlformats.org/officeDocument/2006/customXml" ds:itemID="{7386CDC2-1F2E-400F-9DCD-BD6296529483}"/>
</file>

<file path=customXml/itemProps3.xml><?xml version="1.0" encoding="utf-8"?>
<ds:datastoreItem xmlns:ds="http://schemas.openxmlformats.org/officeDocument/2006/customXml" ds:itemID="{E19F2C74-84CA-4C0C-A3EC-10022F2CCB33}"/>
</file>

<file path=customXml/itemProps4.xml><?xml version="1.0" encoding="utf-8"?>
<ds:datastoreItem xmlns:ds="http://schemas.openxmlformats.org/officeDocument/2006/customXml" ds:itemID="{CF22555F-19D0-4622-B06B-CD576A70467B}"/>
</file>

<file path=docProps/app.xml><?xml version="1.0" encoding="utf-8"?>
<Properties xmlns="http://schemas.openxmlformats.org/officeDocument/2006/extended-properties" xmlns:vt="http://schemas.openxmlformats.org/officeDocument/2006/docPropsVTypes">
  <Template>Normal.dotm</Template>
  <TotalTime>0</TotalTime>
  <Pages>14</Pages>
  <Words>1665</Words>
  <Characters>9492</Characters>
  <Application>Microsoft Office Word</Application>
  <DocSecurity>0</DocSecurity>
  <Lines>79</Lines>
  <Paragraphs>22</Paragraphs>
  <ScaleCrop>false</ScaleCrop>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2018-12-11T00:02:00Z</dcterms:created>
  <dcterms:modified xsi:type="dcterms:W3CDTF">2018-12-11T00:02:00Z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2db505a7-63dc-425c-9311-e7737aa039ea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0x0101003B97E0CA36F93F49A064E94984C37C74</vt:lpwstr>
  </property>
  <property fmtid="{D5CDD505-2E9C-101B-9397-08002B2CF9AE}" pid="6" name="Order">
    <vt:r8>80300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