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Override4.xml" ContentType="application/vnd.openxmlformats-officedocument.themeOverride+xml"/>
  <Override PartName="/word/charts/colors4.xml" ContentType="application/vnd.ms-office.chartcolorstyle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charts/colors3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style4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7228124"/>
    <w:bookmarkStart w:id="1" w:name="_GoBack"/>
    <w:bookmarkEnd w:id="1"/>
    <w:p w:rsidR="00C30000" w:rsidRPr="00457004" w:rsidRDefault="00C30000" w:rsidP="00C30000">
      <w:pPr>
        <w:pStyle w:val="Heading1"/>
        <w:spacing w:after="0" w:line="240" w:lineRule="auto"/>
      </w:pPr>
      <w:r w:rsidRPr="004570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56DD" wp14:editId="05902D36">
                <wp:simplePos x="0" y="0"/>
                <wp:positionH relativeFrom="column">
                  <wp:posOffset>4663440</wp:posOffset>
                </wp:positionH>
                <wp:positionV relativeFrom="paragraph">
                  <wp:posOffset>-429895</wp:posOffset>
                </wp:positionV>
                <wp:extent cx="1797685" cy="323215"/>
                <wp:effectExtent l="0" t="0" r="12065" b="6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000" w:rsidRPr="00C30000" w:rsidRDefault="00C30000" w:rsidP="00C3000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00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201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56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2pt;margin-top:-33.85pt;width:141.5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" filled="f" stroked="f">
                <v:textbox inset="0,1.3mm,0,0">
                  <w:txbxContent>
                    <w:p w:rsidR="00C30000" w:rsidRPr="00C30000" w:rsidRDefault="00C30000" w:rsidP="00C3000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00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201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7004">
        <w:t xml:space="preserve">Review of Uptake of </w:t>
      </w:r>
      <w:r>
        <w:t xml:space="preserve">ODE Recommendations </w:t>
      </w:r>
    </w:p>
    <w:p w:rsidR="004736A2" w:rsidRDefault="004736A2" w:rsidP="00C30000">
      <w:pPr>
        <w:pStyle w:val="Heading2"/>
      </w:pPr>
    </w:p>
    <w:p w:rsidR="00C30000" w:rsidRDefault="00C30000" w:rsidP="00C30000">
      <w:pPr>
        <w:pStyle w:val="Heading2"/>
      </w:pPr>
      <w:r>
        <w:t>Introduction</w:t>
      </w:r>
    </w:p>
    <w:p w:rsidR="004736A2" w:rsidRDefault="00C30000" w:rsidP="00C30000">
      <w:pPr>
        <w:pStyle w:val="BodyText"/>
        <w:spacing w:after="120"/>
        <w:rPr>
          <w:sz w:val="22"/>
          <w:szCs w:val="22"/>
        </w:rPr>
      </w:pPr>
      <w:r w:rsidRPr="00C30000">
        <w:rPr>
          <w:sz w:val="22"/>
          <w:szCs w:val="22"/>
        </w:rPr>
        <w:t xml:space="preserve">This review assessed the department’s progress in implementing management responses to recent ODE evaluations. </w:t>
      </w:r>
      <w:r w:rsidR="004736A2">
        <w:rPr>
          <w:sz w:val="22"/>
          <w:szCs w:val="22"/>
        </w:rPr>
        <w:t xml:space="preserve">The review is carried out annually.  </w:t>
      </w:r>
      <w:r w:rsidRPr="00C30000">
        <w:rPr>
          <w:sz w:val="22"/>
          <w:szCs w:val="22"/>
        </w:rPr>
        <w:t xml:space="preserve">Similar reviews </w:t>
      </w:r>
      <w:r w:rsidR="004736A2">
        <w:rPr>
          <w:sz w:val="22"/>
          <w:szCs w:val="22"/>
        </w:rPr>
        <w:t>were done</w:t>
      </w:r>
      <w:r w:rsidRPr="00C30000">
        <w:rPr>
          <w:sz w:val="22"/>
          <w:szCs w:val="22"/>
        </w:rPr>
        <w:t xml:space="preserve"> in 2014 and 2015. </w:t>
      </w:r>
    </w:p>
    <w:p w:rsidR="00C30000" w:rsidRPr="00C30000" w:rsidRDefault="00C30000" w:rsidP="00C30000">
      <w:pPr>
        <w:pStyle w:val="BodyText"/>
        <w:spacing w:after="120"/>
        <w:rPr>
          <w:sz w:val="22"/>
          <w:szCs w:val="22"/>
        </w:rPr>
      </w:pPr>
      <w:r w:rsidRPr="00C30000">
        <w:rPr>
          <w:sz w:val="22"/>
          <w:szCs w:val="22"/>
        </w:rPr>
        <w:t>The review had three objectives:</w:t>
      </w:r>
    </w:p>
    <w:p w:rsidR="00C30000" w:rsidRPr="00C30000" w:rsidRDefault="00C30000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To assess the extent to which actions proposed in management responses have been implemented;</w:t>
      </w:r>
    </w:p>
    <w:p w:rsidR="00C30000" w:rsidRPr="00C30000" w:rsidRDefault="00C30000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To assess the influence of ODE evaluations on aid program management and policy; and</w:t>
      </w:r>
    </w:p>
    <w:p w:rsidR="00C30000" w:rsidRPr="00C30000" w:rsidRDefault="00C30000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 xml:space="preserve">To identify lessons to improve </w:t>
      </w:r>
      <w:r w:rsidR="00C85938">
        <w:rPr>
          <w:rFonts w:asciiTheme="majorHAnsi" w:hAnsiTheme="majorHAnsi"/>
          <w:sz w:val="22"/>
          <w:szCs w:val="22"/>
        </w:rPr>
        <w:t>the usefulness of the annual uptake reviews</w:t>
      </w:r>
      <w:r w:rsidRPr="00C30000">
        <w:rPr>
          <w:rFonts w:asciiTheme="majorHAnsi" w:hAnsiTheme="majorHAnsi"/>
          <w:sz w:val="22"/>
          <w:szCs w:val="22"/>
        </w:rPr>
        <w:t xml:space="preserve">. </w:t>
      </w:r>
    </w:p>
    <w:p w:rsidR="00C30000" w:rsidRDefault="00C30000" w:rsidP="00C30000">
      <w:pPr>
        <w:pStyle w:val="Heading2"/>
        <w:spacing w:before="0" w:after="0"/>
      </w:pPr>
    </w:p>
    <w:p w:rsidR="00C30000" w:rsidRDefault="00C30000" w:rsidP="00C30000">
      <w:pPr>
        <w:pStyle w:val="Heading2"/>
        <w:spacing w:before="0" w:after="0"/>
      </w:pPr>
      <w:r>
        <w:t>Scope</w:t>
      </w:r>
    </w:p>
    <w:p w:rsidR="00C30000" w:rsidRPr="00C30000" w:rsidRDefault="004736A2" w:rsidP="00C30000">
      <w:pPr>
        <w:pStyle w:val="BodyText"/>
        <w:spacing w:before="240" w:after="12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The uptake of ODE recommendations is reviewed twice for each ODE evaluation with the first review taking place at least a year after the evaluation was published and the second review taking place after another year. 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This review </w:t>
      </w:r>
      <w:r>
        <w:rPr>
          <w:rFonts w:asciiTheme="majorHAnsi" w:hAnsiTheme="majorHAnsi" w:cs="Calibri"/>
          <w:sz w:val="22"/>
          <w:szCs w:val="22"/>
        </w:rPr>
        <w:t xml:space="preserve">considers 11 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ODE evaluations published between </w:t>
      </w:r>
      <w:r>
        <w:rPr>
          <w:rFonts w:asciiTheme="majorHAnsi" w:hAnsiTheme="majorHAnsi" w:cs="Calibri"/>
          <w:sz w:val="22"/>
          <w:szCs w:val="22"/>
        </w:rPr>
        <w:t>March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 201</w:t>
      </w:r>
      <w:r>
        <w:rPr>
          <w:rFonts w:asciiTheme="majorHAnsi" w:hAnsiTheme="majorHAnsi" w:cs="Calibri"/>
          <w:sz w:val="22"/>
          <w:szCs w:val="22"/>
        </w:rPr>
        <w:t>4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 and August 2015:  </w:t>
      </w:r>
    </w:p>
    <w:p w:rsidR="004736A2" w:rsidRPr="00AF06AF" w:rsidRDefault="004736A2" w:rsidP="004736A2">
      <w:pPr>
        <w:spacing w:after="0" w:line="276" w:lineRule="auto"/>
        <w:rPr>
          <w:rFonts w:asciiTheme="majorHAnsi" w:hAnsiTheme="majorHAnsi"/>
          <w:sz w:val="22"/>
          <w:szCs w:val="22"/>
        </w:rPr>
      </w:pPr>
      <w:r w:rsidRPr="00AF06AF">
        <w:rPr>
          <w:rFonts w:asciiTheme="majorHAnsi" w:hAnsiTheme="majorHAnsi"/>
          <w:sz w:val="22"/>
          <w:szCs w:val="22"/>
        </w:rPr>
        <w:t>Six evaluations are reviewed for the first time:</w:t>
      </w:r>
    </w:p>
    <w:p w:rsidR="004736A2" w:rsidRPr="00C30000" w:rsidRDefault="004736A2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Australia’s Humanitarian Response to the Syria Crisis (September 2014)</w:t>
      </w:r>
    </w:p>
    <w:p w:rsidR="004736A2" w:rsidRPr="00C30000" w:rsidRDefault="005D0028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Working in Decentralised Service S</w:t>
      </w:r>
      <w:r w:rsidR="004736A2" w:rsidRPr="00C30000">
        <w:rPr>
          <w:rFonts w:asciiTheme="majorHAnsi" w:hAnsiTheme="majorHAnsi"/>
          <w:sz w:val="22"/>
          <w:szCs w:val="22"/>
        </w:rPr>
        <w:t>ystems (January 2015)</w:t>
      </w:r>
    </w:p>
    <w:p w:rsidR="004736A2" w:rsidRPr="00C30000" w:rsidRDefault="004736A2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 xml:space="preserve">Research for </w:t>
      </w:r>
      <w:r w:rsidR="005D0028">
        <w:rPr>
          <w:rFonts w:asciiTheme="majorHAnsi" w:hAnsiTheme="majorHAnsi"/>
          <w:sz w:val="22"/>
          <w:szCs w:val="22"/>
        </w:rPr>
        <w:t>B</w:t>
      </w:r>
      <w:r w:rsidRPr="00C30000">
        <w:rPr>
          <w:rFonts w:asciiTheme="majorHAnsi" w:hAnsiTheme="majorHAnsi"/>
          <w:sz w:val="22"/>
          <w:szCs w:val="22"/>
        </w:rPr>
        <w:t>etter Aid (February 2015)</w:t>
      </w:r>
    </w:p>
    <w:p w:rsidR="004736A2" w:rsidRPr="00C30000" w:rsidRDefault="005D0028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Window of O</w:t>
      </w:r>
      <w:r w:rsidR="004736A2" w:rsidRPr="00C30000">
        <w:rPr>
          <w:rFonts w:asciiTheme="majorHAnsi" w:hAnsiTheme="majorHAnsi"/>
          <w:sz w:val="22"/>
          <w:szCs w:val="22"/>
        </w:rPr>
        <w:t xml:space="preserve">pportunity: Targeting </w:t>
      </w:r>
      <w:r>
        <w:rPr>
          <w:rFonts w:asciiTheme="majorHAnsi" w:hAnsiTheme="majorHAnsi"/>
          <w:sz w:val="22"/>
          <w:szCs w:val="22"/>
        </w:rPr>
        <w:t>Undernutrition in C</w:t>
      </w:r>
      <w:r w:rsidR="004736A2" w:rsidRPr="00C30000">
        <w:rPr>
          <w:rFonts w:asciiTheme="majorHAnsi" w:hAnsiTheme="majorHAnsi"/>
          <w:sz w:val="22"/>
          <w:szCs w:val="22"/>
        </w:rPr>
        <w:t>hildren (April 2015)</w:t>
      </w:r>
    </w:p>
    <w:p w:rsidR="004736A2" w:rsidRPr="00C30000" w:rsidRDefault="004736A2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Evalu</w:t>
      </w:r>
      <w:r w:rsidR="005D0028">
        <w:rPr>
          <w:rFonts w:asciiTheme="majorHAnsi" w:hAnsiTheme="majorHAnsi"/>
          <w:sz w:val="22"/>
          <w:szCs w:val="22"/>
        </w:rPr>
        <w:t>ation of the Australia-Vietnam Country S</w:t>
      </w:r>
      <w:r w:rsidRPr="00C30000">
        <w:rPr>
          <w:rFonts w:asciiTheme="majorHAnsi" w:hAnsiTheme="majorHAnsi"/>
          <w:sz w:val="22"/>
          <w:szCs w:val="22"/>
        </w:rPr>
        <w:t>trategy 2010-15 (May 2015)</w:t>
      </w:r>
    </w:p>
    <w:p w:rsidR="004736A2" w:rsidRDefault="004736A2" w:rsidP="004736A2">
      <w:pPr>
        <w:pStyle w:val="BodyText"/>
        <w:numPr>
          <w:ilvl w:val="0"/>
          <w:numId w:val="3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Evaluation of the Australian NGO Cooperation Program (August 2015)</w:t>
      </w:r>
    </w:p>
    <w:p w:rsidR="00AF06AF" w:rsidRDefault="00AF06AF" w:rsidP="004736A2">
      <w:pPr>
        <w:spacing w:after="0" w:line="276" w:lineRule="auto"/>
        <w:rPr>
          <w:rFonts w:asciiTheme="majorHAnsi" w:hAnsiTheme="majorHAnsi"/>
          <w:sz w:val="22"/>
          <w:szCs w:val="22"/>
        </w:rPr>
      </w:pPr>
    </w:p>
    <w:p w:rsidR="00C30000" w:rsidRPr="00AF06AF" w:rsidRDefault="004736A2" w:rsidP="004736A2">
      <w:pPr>
        <w:spacing w:after="0" w:line="276" w:lineRule="auto"/>
        <w:rPr>
          <w:rFonts w:asciiTheme="majorHAnsi" w:hAnsiTheme="majorHAnsi"/>
          <w:sz w:val="22"/>
          <w:szCs w:val="22"/>
        </w:rPr>
      </w:pPr>
      <w:r w:rsidRPr="00AF06AF">
        <w:rPr>
          <w:rFonts w:asciiTheme="majorHAnsi" w:hAnsiTheme="majorHAnsi"/>
          <w:sz w:val="22"/>
          <w:szCs w:val="22"/>
        </w:rPr>
        <w:t>Five e</w:t>
      </w:r>
      <w:r w:rsidR="00C30000" w:rsidRPr="00AF06AF">
        <w:rPr>
          <w:rFonts w:asciiTheme="majorHAnsi" w:hAnsiTheme="majorHAnsi"/>
          <w:sz w:val="22"/>
          <w:szCs w:val="22"/>
        </w:rPr>
        <w:t xml:space="preserve">valuations </w:t>
      </w:r>
      <w:r w:rsidRPr="00AF06AF">
        <w:rPr>
          <w:rFonts w:asciiTheme="majorHAnsi" w:hAnsiTheme="majorHAnsi"/>
          <w:sz w:val="22"/>
          <w:szCs w:val="22"/>
        </w:rPr>
        <w:t>are</w:t>
      </w:r>
      <w:r w:rsidR="00C30000" w:rsidRPr="00AF06AF">
        <w:rPr>
          <w:rFonts w:asciiTheme="majorHAnsi" w:hAnsiTheme="majorHAnsi"/>
          <w:sz w:val="22"/>
          <w:szCs w:val="22"/>
        </w:rPr>
        <w:t xml:space="preserve"> reviewed for </w:t>
      </w:r>
      <w:r w:rsidR="00AF06AF" w:rsidRPr="00AF06AF">
        <w:rPr>
          <w:rFonts w:asciiTheme="majorHAnsi" w:hAnsiTheme="majorHAnsi"/>
          <w:sz w:val="22"/>
          <w:szCs w:val="22"/>
        </w:rPr>
        <w:t>a</w:t>
      </w:r>
      <w:r w:rsidR="00C30000" w:rsidRPr="00AF06AF">
        <w:rPr>
          <w:rFonts w:asciiTheme="majorHAnsi" w:hAnsiTheme="majorHAnsi"/>
          <w:sz w:val="22"/>
          <w:szCs w:val="22"/>
        </w:rPr>
        <w:t xml:space="preserve"> second time:</w:t>
      </w:r>
    </w:p>
    <w:p w:rsidR="00C30000" w:rsidRPr="00C30000" w:rsidRDefault="00C30000" w:rsidP="004736A2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Evaluation of the Australian Volunteers for International Development Program (January 2014)</w:t>
      </w:r>
    </w:p>
    <w:p w:rsidR="00C30000" w:rsidRPr="00C30000" w:rsidRDefault="00C30000" w:rsidP="004736A2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 xml:space="preserve">Quality of Australian </w:t>
      </w:r>
      <w:r w:rsidR="005D0028">
        <w:rPr>
          <w:rFonts w:asciiTheme="majorHAnsi" w:hAnsiTheme="majorHAnsi"/>
          <w:sz w:val="22"/>
          <w:szCs w:val="22"/>
        </w:rPr>
        <w:t>A</w:t>
      </w:r>
      <w:r w:rsidRPr="00C30000">
        <w:rPr>
          <w:rFonts w:asciiTheme="majorHAnsi" w:hAnsiTheme="majorHAnsi"/>
          <w:sz w:val="22"/>
          <w:szCs w:val="22"/>
        </w:rPr>
        <w:t xml:space="preserve">id </w:t>
      </w:r>
      <w:r w:rsidR="005D0028">
        <w:rPr>
          <w:rFonts w:asciiTheme="majorHAnsi" w:hAnsiTheme="majorHAnsi"/>
          <w:sz w:val="22"/>
          <w:szCs w:val="22"/>
        </w:rPr>
        <w:t>Operational E</w:t>
      </w:r>
      <w:r w:rsidRPr="00C30000">
        <w:rPr>
          <w:rFonts w:asciiTheme="majorHAnsi" w:hAnsiTheme="majorHAnsi"/>
          <w:sz w:val="22"/>
          <w:szCs w:val="22"/>
        </w:rPr>
        <w:t>valuations (June 2014)</w:t>
      </w:r>
    </w:p>
    <w:p w:rsidR="00C30000" w:rsidRPr="00C30000" w:rsidRDefault="00C30000" w:rsidP="004736A2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Evaluation of Australia’s Response to the Horn of Africa Humanitarian Crisis, 2011 (July 2014)</w:t>
      </w:r>
    </w:p>
    <w:p w:rsidR="00C30000" w:rsidRDefault="00C30000" w:rsidP="004736A2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C30000">
        <w:rPr>
          <w:rFonts w:asciiTheme="majorHAnsi" w:hAnsiTheme="majorHAnsi"/>
          <w:sz w:val="22"/>
          <w:szCs w:val="22"/>
        </w:rPr>
        <w:t>Smart Economics: Evaluation of Australian Aid Support for Women’s Economic Empowerment (September 2014)</w:t>
      </w:r>
    </w:p>
    <w:p w:rsidR="00D73408" w:rsidRPr="00C30000" w:rsidRDefault="00D73408" w:rsidP="004736A2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Evaluation of Australia Aid to Timor-Leste (June 2014)</w:t>
      </w:r>
    </w:p>
    <w:p w:rsidR="00AF06AF" w:rsidRDefault="00AF06AF" w:rsidP="004736A2">
      <w:pPr>
        <w:pStyle w:val="BodyText"/>
        <w:spacing w:after="0" w:line="276" w:lineRule="auto"/>
        <w:rPr>
          <w:rFonts w:asciiTheme="majorHAnsi" w:hAnsiTheme="majorHAnsi"/>
          <w:sz w:val="22"/>
          <w:szCs w:val="22"/>
        </w:rPr>
      </w:pPr>
    </w:p>
    <w:p w:rsidR="004736A2" w:rsidRPr="004736A2" w:rsidRDefault="004736A2" w:rsidP="004736A2">
      <w:pPr>
        <w:pStyle w:val="BodyText"/>
        <w:spacing w:after="0" w:line="276" w:lineRule="auto"/>
        <w:rPr>
          <w:rFonts w:asciiTheme="majorHAnsi" w:hAnsiTheme="majorHAnsi"/>
          <w:sz w:val="22"/>
          <w:szCs w:val="22"/>
        </w:rPr>
      </w:pPr>
      <w:r w:rsidRPr="004736A2">
        <w:rPr>
          <w:rFonts w:asciiTheme="majorHAnsi" w:hAnsiTheme="majorHAnsi"/>
          <w:sz w:val="22"/>
          <w:szCs w:val="22"/>
        </w:rPr>
        <w:t>For compar</w:t>
      </w:r>
      <w:r>
        <w:rPr>
          <w:rFonts w:asciiTheme="majorHAnsi" w:hAnsiTheme="majorHAnsi"/>
          <w:sz w:val="22"/>
          <w:szCs w:val="22"/>
        </w:rPr>
        <w:t>ative purposes data are also provided for the following evaluations which were reviewed in 2014:</w:t>
      </w:r>
    </w:p>
    <w:p w:rsidR="005D0028" w:rsidRPr="005D0028" w:rsidRDefault="005D0028" w:rsidP="005D0028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5D0028">
        <w:rPr>
          <w:rFonts w:asciiTheme="majorHAnsi" w:hAnsiTheme="majorHAnsi"/>
          <w:sz w:val="22"/>
          <w:szCs w:val="22"/>
        </w:rPr>
        <w:t>Working Beyond Government: Evaluation of AusAID’s Engagement with Civil Society in Developing Countries (March 2012)</w:t>
      </w:r>
    </w:p>
    <w:p w:rsidR="005D0028" w:rsidRPr="005D0028" w:rsidRDefault="005D0028" w:rsidP="005D0028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5D0028">
        <w:rPr>
          <w:rFonts w:asciiTheme="majorHAnsi" w:hAnsiTheme="majorHAnsi"/>
          <w:sz w:val="22"/>
          <w:szCs w:val="22"/>
        </w:rPr>
        <w:t>From Seed to Scale Up: Lessons Learnt from Australia’s Rural Development Assistance (April 2012)</w:t>
      </w:r>
    </w:p>
    <w:p w:rsidR="005D0028" w:rsidRPr="005D0028" w:rsidRDefault="005D0028" w:rsidP="005D0028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5D0028">
        <w:rPr>
          <w:rFonts w:asciiTheme="majorHAnsi" w:hAnsiTheme="majorHAnsi"/>
          <w:sz w:val="22"/>
          <w:szCs w:val="22"/>
        </w:rPr>
        <w:t>Responding to Crisis: Evaluation of the Australian Aid Program’s Contribution to the National HIV Response in PNG (August 2012)</w:t>
      </w:r>
    </w:p>
    <w:p w:rsidR="005D0028" w:rsidRPr="005D0028" w:rsidRDefault="005D0028" w:rsidP="005D0028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5D0028">
        <w:rPr>
          <w:rFonts w:asciiTheme="majorHAnsi" w:hAnsiTheme="majorHAnsi"/>
          <w:sz w:val="22"/>
          <w:szCs w:val="22"/>
        </w:rPr>
        <w:lastRenderedPageBreak/>
        <w:t xml:space="preserve">Building on Local Strengths: Evaluation of Australian Law and Justice Assistance (December 2012) Countries </w:t>
      </w:r>
    </w:p>
    <w:p w:rsidR="005D0028" w:rsidRPr="005D0028" w:rsidRDefault="005D0028" w:rsidP="005D0028">
      <w:pPr>
        <w:pStyle w:val="BodyText"/>
        <w:numPr>
          <w:ilvl w:val="0"/>
          <w:numId w:val="34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5D0028">
        <w:rPr>
          <w:rFonts w:asciiTheme="majorHAnsi" w:hAnsiTheme="majorHAnsi"/>
          <w:sz w:val="22"/>
          <w:szCs w:val="22"/>
        </w:rPr>
        <w:t xml:space="preserve">An Evaluation of Policy Dialogue in AusAID (April 2013) </w:t>
      </w:r>
    </w:p>
    <w:p w:rsidR="00C30000" w:rsidRDefault="00C30000" w:rsidP="00C30000">
      <w:pPr>
        <w:pStyle w:val="BodyText"/>
        <w:spacing w:after="0"/>
      </w:pPr>
    </w:p>
    <w:p w:rsidR="00C30000" w:rsidRPr="00334BD2" w:rsidRDefault="00C30000" w:rsidP="00C30000">
      <w:pPr>
        <w:pStyle w:val="Heading2"/>
        <w:spacing w:before="0"/>
      </w:pPr>
      <w:r>
        <w:t>Method</w:t>
      </w:r>
    </w:p>
    <w:p w:rsidR="00C30000" w:rsidRPr="00C30000" w:rsidRDefault="00AF06AF" w:rsidP="00C85938">
      <w:pPr>
        <w:pStyle w:val="BodyText"/>
        <w:spacing w:after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As in the used in previous reviews, d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ivisions were asked to rate their progress in implementation of recommendations </w:t>
      </w:r>
      <w:r w:rsidR="00E5287E">
        <w:rPr>
          <w:rFonts w:asciiTheme="majorHAnsi" w:hAnsiTheme="majorHAnsi" w:cs="Calibri"/>
          <w:sz w:val="22"/>
          <w:szCs w:val="22"/>
        </w:rPr>
        <w:t xml:space="preserve">and </w:t>
      </w:r>
      <w:r w:rsidR="00C30000" w:rsidRPr="00C30000">
        <w:rPr>
          <w:rFonts w:asciiTheme="majorHAnsi" w:hAnsiTheme="majorHAnsi" w:cs="Calibri"/>
          <w:sz w:val="22"/>
          <w:szCs w:val="22"/>
        </w:rPr>
        <w:t>list actions undertaken</w:t>
      </w:r>
      <w:r w:rsidR="00C85938">
        <w:rPr>
          <w:rFonts w:asciiTheme="majorHAnsi" w:hAnsiTheme="majorHAnsi" w:cs="Calibri"/>
          <w:sz w:val="22"/>
          <w:szCs w:val="22"/>
        </w:rPr>
        <w:t xml:space="preserve"> to implement recommendations</w:t>
      </w:r>
      <w:r w:rsidR="00C30000" w:rsidRPr="00C30000">
        <w:rPr>
          <w:rFonts w:asciiTheme="majorHAnsi" w:hAnsiTheme="majorHAnsi" w:cs="Calibri"/>
          <w:sz w:val="22"/>
          <w:szCs w:val="22"/>
        </w:rPr>
        <w:t>. A template for responses</w:t>
      </w:r>
      <w:r>
        <w:rPr>
          <w:rFonts w:asciiTheme="majorHAnsi" w:hAnsiTheme="majorHAnsi" w:cs="Calibri"/>
          <w:sz w:val="22"/>
          <w:szCs w:val="22"/>
        </w:rPr>
        <w:t xml:space="preserve"> and a good practice example were</w:t>
      </w:r>
      <w:r w:rsidR="00C30000" w:rsidRPr="00C30000">
        <w:rPr>
          <w:rFonts w:asciiTheme="majorHAnsi" w:hAnsiTheme="majorHAnsi" w:cs="Calibri"/>
          <w:sz w:val="22"/>
          <w:szCs w:val="22"/>
        </w:rPr>
        <w:t xml:space="preserve"> provided for guidance.  Divisions were given up to four weeks to provide their response but some took considerably longer. Similar to last year, delays were experienced due to staff turnover </w:t>
      </w:r>
      <w:r w:rsidR="00C85938">
        <w:rPr>
          <w:rFonts w:asciiTheme="majorHAnsi" w:hAnsiTheme="majorHAnsi" w:cs="Calibri"/>
          <w:sz w:val="22"/>
          <w:szCs w:val="22"/>
        </w:rPr>
        <w:t>and the time needed for senior management to clear responses</w:t>
      </w:r>
      <w:r w:rsidR="00C30000" w:rsidRPr="00C30000">
        <w:rPr>
          <w:rFonts w:asciiTheme="majorHAnsi" w:hAnsiTheme="majorHAnsi" w:cs="Calibri"/>
          <w:sz w:val="22"/>
          <w:szCs w:val="22"/>
        </w:rPr>
        <w:t>.</w:t>
      </w:r>
    </w:p>
    <w:p w:rsidR="00C30000" w:rsidRPr="00AD63FF" w:rsidRDefault="00AF06AF" w:rsidP="00C30000">
      <w:pPr>
        <w:pStyle w:val="Heading2"/>
      </w:pPr>
      <w:r>
        <w:t>Findings</w:t>
      </w:r>
    </w:p>
    <w:p w:rsidR="00D73408" w:rsidRPr="00C30000" w:rsidRDefault="00D73408" w:rsidP="00D73408">
      <w:pPr>
        <w:pStyle w:val="BodyText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Recent evaluations have fewer </w:t>
      </w:r>
      <w:r w:rsidRPr="00C30000">
        <w:rPr>
          <w:b/>
          <w:sz w:val="22"/>
          <w:szCs w:val="22"/>
        </w:rPr>
        <w:t>recommendations and sub recommendations</w:t>
      </w:r>
      <w:r>
        <w:rPr>
          <w:b/>
          <w:sz w:val="22"/>
          <w:szCs w:val="22"/>
        </w:rPr>
        <w:t xml:space="preserve"> </w:t>
      </w:r>
      <w:r w:rsidRPr="00C30000">
        <w:rPr>
          <w:sz w:val="22"/>
          <w:szCs w:val="22"/>
        </w:rPr>
        <w:t>(Figure 1)</w:t>
      </w:r>
      <w:r>
        <w:rPr>
          <w:sz w:val="22"/>
          <w:szCs w:val="22"/>
        </w:rPr>
        <w:t>. Overall,</w:t>
      </w:r>
      <w:r w:rsidRPr="00C30000">
        <w:rPr>
          <w:sz w:val="22"/>
          <w:szCs w:val="22"/>
        </w:rPr>
        <w:t xml:space="preserve"> </w:t>
      </w:r>
      <w:r>
        <w:rPr>
          <w:sz w:val="22"/>
          <w:szCs w:val="22"/>
        </w:rPr>
        <w:t>for 16</w:t>
      </w:r>
      <w:r w:rsidRPr="00C30000">
        <w:rPr>
          <w:sz w:val="22"/>
          <w:szCs w:val="22"/>
        </w:rPr>
        <w:t xml:space="preserve"> evaluations reviewed there </w:t>
      </w:r>
      <w:r>
        <w:rPr>
          <w:sz w:val="22"/>
          <w:szCs w:val="22"/>
        </w:rPr>
        <w:t>was o</w:t>
      </w:r>
      <w:r w:rsidRPr="00C30000">
        <w:rPr>
          <w:sz w:val="22"/>
          <w:szCs w:val="22"/>
        </w:rPr>
        <w:t xml:space="preserve">n average </w:t>
      </w:r>
      <w:r>
        <w:rPr>
          <w:sz w:val="22"/>
          <w:szCs w:val="22"/>
        </w:rPr>
        <w:t>6 recommendations and 7</w:t>
      </w:r>
      <w:r w:rsidRPr="00C30000">
        <w:rPr>
          <w:sz w:val="22"/>
          <w:szCs w:val="22"/>
        </w:rPr>
        <w:t xml:space="preserve"> sub-recommendation</w:t>
      </w:r>
      <w:r>
        <w:rPr>
          <w:sz w:val="22"/>
          <w:szCs w:val="22"/>
        </w:rPr>
        <w:t>s</w:t>
      </w:r>
      <w:r w:rsidRPr="00C30000">
        <w:rPr>
          <w:sz w:val="22"/>
          <w:szCs w:val="22"/>
        </w:rPr>
        <w:t xml:space="preserve"> per evaluation. </w:t>
      </w:r>
      <w:r>
        <w:rPr>
          <w:sz w:val="22"/>
          <w:szCs w:val="22"/>
        </w:rPr>
        <w:t>For the more recent eval</w:t>
      </w:r>
      <w:r w:rsidR="00231592">
        <w:rPr>
          <w:sz w:val="22"/>
          <w:szCs w:val="22"/>
        </w:rPr>
        <w:t>uations, there was on average</w:t>
      </w:r>
      <w:r>
        <w:rPr>
          <w:sz w:val="22"/>
          <w:szCs w:val="22"/>
        </w:rPr>
        <w:t xml:space="preserve"> 5 recommendations and 2 sub recommendations.</w:t>
      </w:r>
      <w:r w:rsidRPr="00753D5B">
        <w:rPr>
          <w:noProof/>
        </w:rPr>
        <w:t xml:space="preserve"> </w:t>
      </w:r>
      <w:r w:rsidRPr="00C30000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is </w:t>
      </w:r>
      <w:r w:rsidRPr="00C30000">
        <w:rPr>
          <w:sz w:val="22"/>
          <w:szCs w:val="22"/>
        </w:rPr>
        <w:t xml:space="preserve">indicative of ODE’s </w:t>
      </w:r>
      <w:r>
        <w:rPr>
          <w:sz w:val="22"/>
          <w:szCs w:val="22"/>
        </w:rPr>
        <w:t>success in</w:t>
      </w:r>
      <w:r w:rsidRPr="00C30000">
        <w:rPr>
          <w:sz w:val="22"/>
          <w:szCs w:val="22"/>
        </w:rPr>
        <w:t xml:space="preserve"> </w:t>
      </w:r>
      <w:r>
        <w:rPr>
          <w:sz w:val="22"/>
          <w:szCs w:val="22"/>
        </w:rPr>
        <w:t>having m</w:t>
      </w:r>
      <w:r w:rsidR="00231592">
        <w:rPr>
          <w:sz w:val="22"/>
          <w:szCs w:val="22"/>
        </w:rPr>
        <w:t>ore</w:t>
      </w:r>
      <w:r>
        <w:rPr>
          <w:sz w:val="22"/>
          <w:szCs w:val="22"/>
        </w:rPr>
        <w:t xml:space="preserve"> </w:t>
      </w:r>
      <w:r w:rsidRPr="00C30000">
        <w:rPr>
          <w:sz w:val="22"/>
          <w:szCs w:val="22"/>
        </w:rPr>
        <w:t>focus</w:t>
      </w:r>
      <w:r>
        <w:rPr>
          <w:sz w:val="22"/>
          <w:szCs w:val="22"/>
        </w:rPr>
        <w:t>sed recommendations</w:t>
      </w:r>
      <w:r w:rsidRPr="00C30000">
        <w:rPr>
          <w:sz w:val="22"/>
          <w:szCs w:val="22"/>
        </w:rPr>
        <w:t xml:space="preserve"> on key issues. </w:t>
      </w:r>
    </w:p>
    <w:p w:rsidR="00C30000" w:rsidRDefault="00C30000" w:rsidP="00C30000">
      <w:pPr>
        <w:pStyle w:val="BodyText"/>
        <w:spacing w:after="0"/>
        <w:rPr>
          <w:b/>
        </w:rPr>
      </w:pPr>
    </w:p>
    <w:p w:rsidR="00C30000" w:rsidRPr="002E72C4" w:rsidRDefault="00C30000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  <w:r w:rsidRPr="002E72C4">
        <w:rPr>
          <w:rFonts w:asciiTheme="majorHAnsi" w:hAnsiTheme="majorHAnsi" w:cs="Calibri"/>
          <w:sz w:val="18"/>
          <w:szCs w:val="18"/>
        </w:rPr>
        <w:t>Figure 1. Number of recommendations and sub-recommendations by evaluation</w:t>
      </w:r>
    </w:p>
    <w:p w:rsidR="00C30000" w:rsidRPr="00276B1F" w:rsidRDefault="004A50A3" w:rsidP="00C30000">
      <w:pPr>
        <w:pStyle w:val="BodyText"/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F0E8" wp14:editId="3F255E77">
                <wp:simplePos x="0" y="0"/>
                <wp:positionH relativeFrom="column">
                  <wp:posOffset>2345690</wp:posOffset>
                </wp:positionH>
                <wp:positionV relativeFrom="paragraph">
                  <wp:posOffset>212725</wp:posOffset>
                </wp:positionV>
                <wp:extent cx="9525" cy="2200275"/>
                <wp:effectExtent l="0" t="0" r="28575" b="28575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00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4102F" id="Straight Connector 1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pt,16.75pt" to="185.4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" strokecolor="#c00000">
                <v:stroke dashstyle="dash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4E1FA34" wp14:editId="78EDDBAA">
            <wp:extent cx="6480175" cy="3638550"/>
            <wp:effectExtent l="0" t="0" r="1587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0000" w:rsidRDefault="00C30000" w:rsidP="00C30000">
      <w:pPr>
        <w:pStyle w:val="BodyText"/>
        <w:spacing w:after="0"/>
        <w:ind w:left="360"/>
        <w:rPr>
          <w:sz w:val="22"/>
          <w:szCs w:val="22"/>
        </w:rPr>
      </w:pPr>
    </w:p>
    <w:p w:rsidR="00D73408" w:rsidRPr="00C30000" w:rsidRDefault="00231592" w:rsidP="00D73408">
      <w:pPr>
        <w:pStyle w:val="BodyText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Recommendations are being agreed, but more agreements are being</w:t>
      </w:r>
      <w:r w:rsidR="00D73408">
        <w:rPr>
          <w:b/>
          <w:sz w:val="22"/>
          <w:szCs w:val="22"/>
        </w:rPr>
        <w:t xml:space="preserve"> qualified</w:t>
      </w:r>
      <w:r>
        <w:rPr>
          <w:b/>
          <w:sz w:val="22"/>
          <w:szCs w:val="22"/>
        </w:rPr>
        <w:t xml:space="preserve">. </w:t>
      </w:r>
      <w:r w:rsidR="00D73408" w:rsidRPr="00C30000">
        <w:rPr>
          <w:rFonts w:asciiTheme="majorHAnsi" w:hAnsiTheme="majorHAnsi" w:cs="Calibri"/>
          <w:sz w:val="22"/>
          <w:szCs w:val="22"/>
        </w:rPr>
        <w:t>Of th</w:t>
      </w:r>
      <w:r w:rsidR="00D73408">
        <w:rPr>
          <w:rFonts w:asciiTheme="majorHAnsi" w:hAnsiTheme="majorHAnsi" w:cs="Calibri"/>
          <w:sz w:val="22"/>
          <w:szCs w:val="22"/>
        </w:rPr>
        <w:t>e total recommendations, 80% were agreed to fully, while 20% were agreed to ‘</w:t>
      </w:r>
      <w:r w:rsidR="00D73408" w:rsidRPr="00C30000">
        <w:rPr>
          <w:rFonts w:asciiTheme="majorHAnsi" w:hAnsiTheme="majorHAnsi" w:cs="Calibri"/>
          <w:sz w:val="22"/>
          <w:szCs w:val="22"/>
        </w:rPr>
        <w:t>in part or in principle</w:t>
      </w:r>
      <w:r w:rsidR="00D73408" w:rsidRPr="00C30000">
        <w:rPr>
          <w:rFonts w:asciiTheme="majorHAnsi" w:hAnsiTheme="majorHAnsi" w:cs="Calibri"/>
          <w:b/>
          <w:sz w:val="22"/>
          <w:szCs w:val="22"/>
        </w:rPr>
        <w:t xml:space="preserve"> </w:t>
      </w:r>
      <w:r w:rsidR="00D73408" w:rsidRPr="00C30000">
        <w:rPr>
          <w:rFonts w:asciiTheme="majorHAnsi" w:hAnsiTheme="majorHAnsi" w:cs="Calibri"/>
          <w:sz w:val="22"/>
          <w:szCs w:val="22"/>
        </w:rPr>
        <w:t xml:space="preserve">(Figure 2). Of the </w:t>
      </w:r>
      <w:r w:rsidR="00D73408">
        <w:rPr>
          <w:rFonts w:asciiTheme="majorHAnsi" w:hAnsiTheme="majorHAnsi" w:cs="Calibri"/>
          <w:sz w:val="22"/>
          <w:szCs w:val="22"/>
        </w:rPr>
        <w:t>evaluations reviewed for the first time in 2016,</w:t>
      </w:r>
      <w:r w:rsidR="00D73408" w:rsidRPr="00C30000">
        <w:rPr>
          <w:rFonts w:asciiTheme="majorHAnsi" w:hAnsiTheme="majorHAnsi" w:cs="Calibri"/>
          <w:sz w:val="22"/>
          <w:szCs w:val="22"/>
        </w:rPr>
        <w:t xml:space="preserve"> 55%</w:t>
      </w:r>
      <w:r w:rsidR="00D73408">
        <w:rPr>
          <w:rFonts w:asciiTheme="majorHAnsi" w:hAnsiTheme="majorHAnsi" w:cs="Calibri"/>
          <w:sz w:val="22"/>
          <w:szCs w:val="22"/>
        </w:rPr>
        <w:t xml:space="preserve"> of the recommendations</w:t>
      </w:r>
      <w:r w:rsidR="00D73408" w:rsidRPr="00C30000">
        <w:rPr>
          <w:rFonts w:asciiTheme="majorHAnsi" w:hAnsiTheme="majorHAnsi" w:cs="Calibri"/>
          <w:sz w:val="22"/>
          <w:szCs w:val="22"/>
        </w:rPr>
        <w:t xml:space="preserve"> were agreed </w:t>
      </w:r>
      <w:r w:rsidR="00D73408">
        <w:rPr>
          <w:rFonts w:asciiTheme="majorHAnsi" w:hAnsiTheme="majorHAnsi" w:cs="Calibri"/>
          <w:sz w:val="22"/>
          <w:szCs w:val="22"/>
        </w:rPr>
        <w:t xml:space="preserve">to </w:t>
      </w:r>
      <w:r w:rsidR="00D73408" w:rsidRPr="00C30000">
        <w:rPr>
          <w:rFonts w:asciiTheme="majorHAnsi" w:hAnsiTheme="majorHAnsi" w:cs="Calibri"/>
          <w:sz w:val="22"/>
          <w:szCs w:val="22"/>
        </w:rPr>
        <w:t>fully</w:t>
      </w:r>
      <w:r w:rsidR="00D73408">
        <w:rPr>
          <w:rFonts w:asciiTheme="majorHAnsi" w:hAnsiTheme="majorHAnsi" w:cs="Calibri"/>
          <w:sz w:val="22"/>
          <w:szCs w:val="22"/>
        </w:rPr>
        <w:t xml:space="preserve"> and</w:t>
      </w:r>
      <w:r w:rsidR="00D73408" w:rsidRPr="00C30000">
        <w:rPr>
          <w:rFonts w:asciiTheme="majorHAnsi" w:hAnsiTheme="majorHAnsi" w:cs="Calibri"/>
          <w:sz w:val="22"/>
          <w:szCs w:val="22"/>
        </w:rPr>
        <w:t xml:space="preserve"> 45% were agreed in part or in principle</w:t>
      </w:r>
      <w:r w:rsidR="00D73408">
        <w:rPr>
          <w:rFonts w:asciiTheme="majorHAnsi" w:hAnsiTheme="majorHAnsi" w:cs="Calibri"/>
          <w:sz w:val="22"/>
          <w:szCs w:val="22"/>
        </w:rPr>
        <w:t>.</w:t>
      </w:r>
      <w:r w:rsidR="00D73408" w:rsidRPr="00C30000">
        <w:rPr>
          <w:rFonts w:asciiTheme="majorHAnsi" w:hAnsiTheme="majorHAnsi" w:cs="Calibri"/>
          <w:sz w:val="22"/>
          <w:szCs w:val="22"/>
        </w:rPr>
        <w:t xml:space="preserve"> </w:t>
      </w:r>
    </w:p>
    <w:p w:rsidR="00C30000" w:rsidRPr="002E72C4" w:rsidRDefault="00C30000" w:rsidP="00C30000">
      <w:pPr>
        <w:pStyle w:val="BodyText"/>
        <w:spacing w:after="0"/>
        <w:rPr>
          <w:sz w:val="22"/>
          <w:szCs w:val="22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5D0028" w:rsidRDefault="005D0028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</w:p>
    <w:p w:rsidR="00C30000" w:rsidRPr="002E72C4" w:rsidRDefault="00C30000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  <w:r w:rsidRPr="002E72C4">
        <w:rPr>
          <w:rFonts w:asciiTheme="majorHAnsi" w:hAnsiTheme="majorHAnsi" w:cs="Calibri"/>
          <w:sz w:val="18"/>
          <w:szCs w:val="18"/>
        </w:rPr>
        <w:lastRenderedPageBreak/>
        <w:t xml:space="preserve">Figure 2. </w:t>
      </w:r>
      <w:r w:rsidR="00275550">
        <w:rPr>
          <w:rFonts w:asciiTheme="majorHAnsi" w:hAnsiTheme="majorHAnsi" w:cs="Calibri"/>
          <w:sz w:val="18"/>
          <w:szCs w:val="18"/>
        </w:rPr>
        <w:t>M</w:t>
      </w:r>
      <w:r w:rsidRPr="002E72C4">
        <w:rPr>
          <w:rFonts w:asciiTheme="majorHAnsi" w:hAnsiTheme="majorHAnsi" w:cs="Calibri"/>
          <w:sz w:val="18"/>
          <w:szCs w:val="18"/>
        </w:rPr>
        <w:t xml:space="preserve">anagement responses </w:t>
      </w:r>
      <w:r w:rsidR="00275550">
        <w:rPr>
          <w:rFonts w:asciiTheme="majorHAnsi" w:hAnsiTheme="majorHAnsi" w:cs="Calibri"/>
          <w:sz w:val="18"/>
          <w:szCs w:val="18"/>
        </w:rPr>
        <w:t>to the recommendations</w:t>
      </w:r>
    </w:p>
    <w:p w:rsidR="00863FBE" w:rsidRDefault="005D0028" w:rsidP="00C30000">
      <w:pPr>
        <w:pStyle w:val="BodyText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D3440B" wp14:editId="60E62E70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486443" cy="296724"/>
                <wp:effectExtent l="0" t="0" r="0" b="0"/>
                <wp:wrapNone/>
                <wp:docPr id="1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443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2016 (1st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41D3440B" id="TextBox 1" o:spid="_x0000_s1027" type="#_x0000_t202" style="position:absolute;margin-left:144.6pt;margin-top:14.1pt;width:195.8pt;height:23.3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2016 (1st review)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79174" wp14:editId="2BE3F50B">
                <wp:simplePos x="0" y="0"/>
                <wp:positionH relativeFrom="column">
                  <wp:posOffset>1914525</wp:posOffset>
                </wp:positionH>
                <wp:positionV relativeFrom="paragraph">
                  <wp:posOffset>184785</wp:posOffset>
                </wp:positionV>
                <wp:extent cx="2486508" cy="296724"/>
                <wp:effectExtent l="0" t="0" r="0" b="0"/>
                <wp:wrapNone/>
                <wp:docPr id="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08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2015 (2nd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40879174" id="_x0000_s1028" type="#_x0000_t202" style="position:absolute;margin-left:150.75pt;margin-top:14.55pt;width:195.8pt;height:2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2015 (2nd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29054" wp14:editId="77F7A80A">
                <wp:simplePos x="0" y="0"/>
                <wp:positionH relativeFrom="column">
                  <wp:posOffset>142875</wp:posOffset>
                </wp:positionH>
                <wp:positionV relativeFrom="paragraph">
                  <wp:posOffset>173355</wp:posOffset>
                </wp:positionV>
                <wp:extent cx="2486508" cy="296724"/>
                <wp:effectExtent l="0" t="0" r="0" b="0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08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2014 (2nd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BD29054" id="_x0000_s1029" type="#_x0000_t202" style="position:absolute;margin-left:11.25pt;margin-top:13.65pt;width:195.8pt;height:2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2014 (2nd review)</w:t>
                      </w:r>
                    </w:p>
                  </w:txbxContent>
                </v:textbox>
              </v:shape>
            </w:pict>
          </mc:Fallback>
        </mc:AlternateContent>
      </w:r>
      <w:r w:rsidR="0026770E">
        <w:rPr>
          <w:noProof/>
        </w:rPr>
        <w:drawing>
          <wp:inline distT="0" distB="0" distL="0" distR="0" wp14:anchorId="0D95B1F0" wp14:editId="672288E3">
            <wp:extent cx="6480175" cy="3476625"/>
            <wp:effectExtent l="0" t="0" r="1587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000" w:rsidRDefault="00C30000" w:rsidP="00C30000">
      <w:pPr>
        <w:pStyle w:val="BodyText"/>
        <w:spacing w:after="0"/>
      </w:pPr>
    </w:p>
    <w:p w:rsidR="00C30000" w:rsidRDefault="00C30000" w:rsidP="00C30000">
      <w:pPr>
        <w:pStyle w:val="BodyText"/>
        <w:spacing w:after="0"/>
        <w:ind w:left="360"/>
      </w:pPr>
    </w:p>
    <w:p w:rsidR="00D73408" w:rsidRPr="00BC2B97" w:rsidRDefault="00D73408" w:rsidP="00D73408">
      <w:pPr>
        <w:pStyle w:val="BodyText"/>
        <w:numPr>
          <w:ilvl w:val="0"/>
          <w:numId w:val="30"/>
        </w:numPr>
        <w:spacing w:after="0"/>
        <w:rPr>
          <w:sz w:val="22"/>
          <w:szCs w:val="22"/>
        </w:rPr>
      </w:pPr>
      <w:r w:rsidRPr="00863FBE">
        <w:rPr>
          <w:b/>
          <w:sz w:val="22"/>
          <w:szCs w:val="22"/>
        </w:rPr>
        <w:t>All recommendations were being implemented</w:t>
      </w:r>
      <w:r w:rsidRPr="00BC2B97">
        <w:rPr>
          <w:sz w:val="22"/>
          <w:szCs w:val="22"/>
        </w:rPr>
        <w:t xml:space="preserve"> (Figure 3). Of a total of 29 recommendations</w:t>
      </w:r>
      <w:r>
        <w:rPr>
          <w:sz w:val="22"/>
          <w:szCs w:val="22"/>
        </w:rPr>
        <w:t xml:space="preserve"> reviewed for the first time in 2016</w:t>
      </w:r>
      <w:r w:rsidRPr="00BC2B97">
        <w:rPr>
          <w:sz w:val="22"/>
          <w:szCs w:val="22"/>
        </w:rPr>
        <w:t xml:space="preserve">, </w:t>
      </w:r>
      <w:r w:rsidRPr="002E72C4">
        <w:rPr>
          <w:sz w:val="22"/>
          <w:szCs w:val="22"/>
        </w:rPr>
        <w:t>59% were in ‘ongoing implementation’, 31% were ‘fully implemented’, and 10% were ‘partial</w:t>
      </w:r>
      <w:r>
        <w:rPr>
          <w:sz w:val="22"/>
          <w:szCs w:val="22"/>
        </w:rPr>
        <w:t>ly</w:t>
      </w:r>
      <w:r w:rsidRPr="002E72C4">
        <w:rPr>
          <w:sz w:val="22"/>
          <w:szCs w:val="22"/>
        </w:rPr>
        <w:t xml:space="preserve"> </w:t>
      </w:r>
      <w:r>
        <w:rPr>
          <w:sz w:val="22"/>
          <w:szCs w:val="22"/>
        </w:rPr>
        <w:t>implemented’</w:t>
      </w:r>
      <w:r w:rsidRPr="002E72C4">
        <w:rPr>
          <w:sz w:val="22"/>
          <w:szCs w:val="22"/>
        </w:rPr>
        <w:t>. Consistent</w:t>
      </w:r>
      <w:r w:rsidRPr="00BC2B97">
        <w:rPr>
          <w:sz w:val="22"/>
          <w:szCs w:val="22"/>
        </w:rPr>
        <w:t xml:space="preserve"> with previous years, a majority of recommendations tended to be in ‘ongoing implementation’.</w:t>
      </w:r>
    </w:p>
    <w:p w:rsidR="00C30000" w:rsidRPr="002E72C4" w:rsidRDefault="00C30000" w:rsidP="00C30000">
      <w:pPr>
        <w:pStyle w:val="BodyText"/>
        <w:spacing w:after="0"/>
      </w:pPr>
    </w:p>
    <w:p w:rsidR="00C30000" w:rsidRPr="002E72C4" w:rsidRDefault="00C30000" w:rsidP="00C30000">
      <w:pPr>
        <w:pStyle w:val="BodyText"/>
        <w:spacing w:after="0"/>
        <w:rPr>
          <w:rFonts w:asciiTheme="majorHAnsi" w:hAnsiTheme="majorHAnsi" w:cs="Calibri"/>
          <w:sz w:val="18"/>
          <w:szCs w:val="18"/>
          <w:u w:val="single"/>
        </w:rPr>
      </w:pPr>
      <w:r w:rsidRPr="002E72C4">
        <w:rPr>
          <w:rFonts w:asciiTheme="majorHAnsi" w:hAnsiTheme="majorHAnsi" w:cs="Calibri"/>
          <w:sz w:val="18"/>
          <w:szCs w:val="18"/>
        </w:rPr>
        <w:t xml:space="preserve">Figure 3. Degree of implementation </w:t>
      </w:r>
      <w:r w:rsidR="00DF435B">
        <w:rPr>
          <w:rFonts w:asciiTheme="majorHAnsi" w:hAnsiTheme="majorHAnsi" w:cs="Calibri"/>
          <w:sz w:val="18"/>
          <w:szCs w:val="18"/>
        </w:rPr>
        <w:t>for all 16</w:t>
      </w:r>
      <w:r w:rsidR="00275550">
        <w:rPr>
          <w:rFonts w:asciiTheme="majorHAnsi" w:hAnsiTheme="majorHAnsi" w:cs="Calibri"/>
          <w:sz w:val="18"/>
          <w:szCs w:val="18"/>
        </w:rPr>
        <w:t xml:space="preserve"> </w:t>
      </w:r>
      <w:r w:rsidRPr="002E72C4">
        <w:rPr>
          <w:rFonts w:asciiTheme="majorHAnsi" w:hAnsiTheme="majorHAnsi" w:cs="Calibri"/>
          <w:sz w:val="18"/>
          <w:szCs w:val="18"/>
        </w:rPr>
        <w:t xml:space="preserve">evaluations </w:t>
      </w:r>
    </w:p>
    <w:p w:rsidR="00C30000" w:rsidRDefault="005D0028" w:rsidP="00C30000">
      <w:pPr>
        <w:pStyle w:val="BodyText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F3421" wp14:editId="409FAF01">
                <wp:simplePos x="0" y="0"/>
                <wp:positionH relativeFrom="column">
                  <wp:posOffset>3857625</wp:posOffset>
                </wp:positionH>
                <wp:positionV relativeFrom="paragraph">
                  <wp:posOffset>19050</wp:posOffset>
                </wp:positionV>
                <wp:extent cx="2486443" cy="296724"/>
                <wp:effectExtent l="0" t="0" r="0" b="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443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2016 (1st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29F3421" id="_x0000_s1030" type="#_x0000_t202" style="position:absolute;margin-left:303.75pt;margin-top:1.5pt;width:195.8pt;height:2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2016 (1st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2B301" wp14:editId="440A070D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</wp:posOffset>
                </wp:positionV>
                <wp:extent cx="2486508" cy="296724"/>
                <wp:effectExtent l="0" t="0" r="0" b="0"/>
                <wp:wrapNone/>
                <wp:docPr id="1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08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2015 (2nd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032B301" id="_x0000_s1031" type="#_x0000_t202" style="position:absolute;margin-left:152.25pt;margin-top:.95pt;width:195.8pt;height:2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2015 (2nd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CDDF9" wp14:editId="636C5061">
                <wp:simplePos x="0" y="0"/>
                <wp:positionH relativeFrom="column">
                  <wp:posOffset>276225</wp:posOffset>
                </wp:positionH>
                <wp:positionV relativeFrom="paragraph">
                  <wp:posOffset>12065</wp:posOffset>
                </wp:positionV>
                <wp:extent cx="2486508" cy="296724"/>
                <wp:effectExtent l="0" t="0" r="0" b="0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08" cy="29672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28" w:rsidRPr="00CE37F8" w:rsidRDefault="005D0028" w:rsidP="005D00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7F8">
                              <w:rPr>
                                <w:rFonts w:asciiTheme="minorHAnsi" w:hAnsi="Franklin Gothic Book" w:cstheme="minorBidi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2014 (2nd review)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9CCDDF9" id="_x0000_s1032" type="#_x0000_t202" style="position:absolute;margin-left:21.75pt;margin-top:.95pt;width:195.8pt;height:23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" filled="f" stroked="f">
                <v:textbox>
                  <w:txbxContent>
                    <w:p w:rsidR="005D0028" w:rsidRPr="00CE37F8" w:rsidRDefault="005D0028" w:rsidP="005D00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37F8">
                        <w:rPr>
                          <w:rFonts w:asciiTheme="minorHAnsi" w:hAnsi="Franklin Gothic Book" w:cstheme="minorBidi"/>
                          <w:bCs/>
                          <w:color w:val="000000" w:themeColor="dark1"/>
                          <w:sz w:val="16"/>
                          <w:szCs w:val="16"/>
                        </w:rPr>
                        <w:t>2014 (2nd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5CDC7" wp14:editId="26F3F1CF">
                <wp:simplePos x="0" y="0"/>
                <wp:positionH relativeFrom="column">
                  <wp:posOffset>4162425</wp:posOffset>
                </wp:positionH>
                <wp:positionV relativeFrom="paragraph">
                  <wp:posOffset>391795</wp:posOffset>
                </wp:positionV>
                <wp:extent cx="9525" cy="1352550"/>
                <wp:effectExtent l="0" t="0" r="285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1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27.75pt;margin-top:30.85pt;width:.7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" strokecolor="#007fad [3204]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384810</wp:posOffset>
                </wp:positionV>
                <wp:extent cx="9525" cy="1352550"/>
                <wp:effectExtent l="0" t="0" r="2857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C0BD" id="Straight Arrow Connector 12" o:spid="_x0000_s1026" type="#_x0000_t32" style="position:absolute;margin-left:189.2pt;margin-top:30.3pt;width:.7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" strokecolor="#007fad [3204]">
                <v:stroke dashstyle="dash"/>
              </v:shape>
            </w:pict>
          </mc:Fallback>
        </mc:AlternateContent>
      </w:r>
      <w:r w:rsidR="002D3ACB">
        <w:rPr>
          <w:noProof/>
        </w:rPr>
        <w:drawing>
          <wp:inline distT="0" distB="0" distL="0" distR="0" wp14:anchorId="1AFB0BD3" wp14:editId="7C34D6CF">
            <wp:extent cx="6480175" cy="3105150"/>
            <wp:effectExtent l="0" t="0" r="1587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0000" w:rsidRDefault="00C30000" w:rsidP="00C30000">
      <w:pPr>
        <w:pStyle w:val="BodyText"/>
        <w:spacing w:after="0"/>
      </w:pPr>
    </w:p>
    <w:p w:rsidR="00D73408" w:rsidRPr="00BC2B97" w:rsidRDefault="00D73408" w:rsidP="00D73408">
      <w:pPr>
        <w:pStyle w:val="BodyText"/>
        <w:spacing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Implementation has progressed in the last year </w:t>
      </w:r>
      <w:r w:rsidRPr="00BC2B97">
        <w:rPr>
          <w:sz w:val="22"/>
          <w:szCs w:val="22"/>
        </w:rPr>
        <w:t xml:space="preserve">for the </w:t>
      </w:r>
      <w:r w:rsidRPr="002E72C4">
        <w:rPr>
          <w:sz w:val="22"/>
          <w:szCs w:val="22"/>
        </w:rPr>
        <w:t>f</w:t>
      </w:r>
      <w:r>
        <w:rPr>
          <w:sz w:val="22"/>
          <w:szCs w:val="22"/>
        </w:rPr>
        <w:t>ive</w:t>
      </w:r>
      <w:r w:rsidRPr="002E72C4">
        <w:rPr>
          <w:sz w:val="22"/>
          <w:szCs w:val="22"/>
        </w:rPr>
        <w:t xml:space="preserve"> evaluations that were reviewed</w:t>
      </w:r>
      <w:r>
        <w:rPr>
          <w:sz w:val="22"/>
          <w:szCs w:val="22"/>
        </w:rPr>
        <w:t xml:space="preserve"> for a second time</w:t>
      </w:r>
      <w:r w:rsidRPr="002E72C4">
        <w:rPr>
          <w:sz w:val="22"/>
          <w:szCs w:val="22"/>
        </w:rPr>
        <w:t xml:space="preserve"> in 2016</w:t>
      </w:r>
      <w:r>
        <w:rPr>
          <w:sz w:val="22"/>
          <w:szCs w:val="22"/>
        </w:rPr>
        <w:t xml:space="preserve"> (Figure 4),</w:t>
      </w:r>
      <w:r w:rsidRPr="002E72C4">
        <w:rPr>
          <w:sz w:val="22"/>
          <w:szCs w:val="22"/>
        </w:rPr>
        <w:t xml:space="preserve"> </w:t>
      </w:r>
      <w:r>
        <w:rPr>
          <w:sz w:val="22"/>
          <w:szCs w:val="22"/>
        </w:rPr>
        <w:t>64% of recommendations are now ‘fully implemented’, 32</w:t>
      </w:r>
      <w:r w:rsidRPr="002E72C4">
        <w:rPr>
          <w:sz w:val="22"/>
          <w:szCs w:val="22"/>
        </w:rPr>
        <w:t xml:space="preserve">% </w:t>
      </w:r>
      <w:r>
        <w:rPr>
          <w:sz w:val="22"/>
          <w:szCs w:val="22"/>
        </w:rPr>
        <w:t>are</w:t>
      </w:r>
      <w:r w:rsidRPr="002E72C4">
        <w:rPr>
          <w:sz w:val="22"/>
          <w:szCs w:val="22"/>
        </w:rPr>
        <w:t xml:space="preserve"> in ‘ongoing implementation’ </w:t>
      </w:r>
      <w:r>
        <w:rPr>
          <w:sz w:val="22"/>
          <w:szCs w:val="22"/>
        </w:rPr>
        <w:t>and 4</w:t>
      </w:r>
      <w:r w:rsidRPr="002E72C4">
        <w:rPr>
          <w:sz w:val="22"/>
          <w:szCs w:val="22"/>
        </w:rPr>
        <w:t xml:space="preserve">% </w:t>
      </w:r>
      <w:r>
        <w:rPr>
          <w:sz w:val="22"/>
          <w:szCs w:val="22"/>
        </w:rPr>
        <w:t>are</w:t>
      </w:r>
      <w:r w:rsidRPr="002E72C4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2E72C4">
        <w:rPr>
          <w:sz w:val="22"/>
          <w:szCs w:val="22"/>
        </w:rPr>
        <w:t>partia</w:t>
      </w:r>
      <w:r>
        <w:rPr>
          <w:sz w:val="22"/>
          <w:szCs w:val="22"/>
        </w:rPr>
        <w:t>l</w:t>
      </w:r>
      <w:r w:rsidRPr="002E72C4">
        <w:rPr>
          <w:sz w:val="22"/>
          <w:szCs w:val="22"/>
        </w:rPr>
        <w:t>l</w:t>
      </w:r>
      <w:r>
        <w:rPr>
          <w:sz w:val="22"/>
          <w:szCs w:val="22"/>
        </w:rPr>
        <w:t>y</w:t>
      </w:r>
      <w:r w:rsidRPr="002E72C4">
        <w:rPr>
          <w:sz w:val="22"/>
          <w:szCs w:val="22"/>
        </w:rPr>
        <w:t xml:space="preserve"> implement</w:t>
      </w:r>
      <w:r>
        <w:rPr>
          <w:sz w:val="22"/>
          <w:szCs w:val="22"/>
        </w:rPr>
        <w:t>ed’</w:t>
      </w:r>
      <w:r w:rsidRPr="00BC2B97">
        <w:rPr>
          <w:sz w:val="22"/>
          <w:szCs w:val="22"/>
        </w:rPr>
        <w:t xml:space="preserve">. </w:t>
      </w:r>
    </w:p>
    <w:p w:rsidR="00C30000" w:rsidRDefault="00C30000" w:rsidP="00C30000">
      <w:pPr>
        <w:pStyle w:val="BodyText"/>
        <w:spacing w:after="0"/>
        <w:rPr>
          <w:rFonts w:asciiTheme="majorHAnsi" w:hAnsiTheme="majorHAnsi" w:cs="Calibri"/>
          <w:b/>
          <w:szCs w:val="21"/>
        </w:rPr>
      </w:pPr>
    </w:p>
    <w:p w:rsidR="00C30000" w:rsidRPr="002E72C4" w:rsidRDefault="00C30000" w:rsidP="00C30000">
      <w:pPr>
        <w:pStyle w:val="BodyText"/>
        <w:spacing w:after="0"/>
        <w:rPr>
          <w:rFonts w:asciiTheme="majorHAnsi" w:hAnsiTheme="majorHAnsi" w:cs="Calibri"/>
          <w:sz w:val="18"/>
          <w:szCs w:val="18"/>
        </w:rPr>
      </w:pPr>
      <w:r w:rsidRPr="002E72C4">
        <w:rPr>
          <w:rFonts w:asciiTheme="majorHAnsi" w:hAnsiTheme="majorHAnsi" w:cs="Calibri"/>
          <w:sz w:val="18"/>
          <w:szCs w:val="18"/>
        </w:rPr>
        <w:lastRenderedPageBreak/>
        <w:t>Figure 4. Degree of implementation for evaluations included in the previous uptake review</w:t>
      </w:r>
    </w:p>
    <w:p w:rsidR="00C30000" w:rsidRDefault="00C30000" w:rsidP="00C30000">
      <w:pPr>
        <w:spacing w:after="0"/>
        <w:rPr>
          <w:rFonts w:asciiTheme="majorHAnsi" w:hAnsiTheme="majorHAnsi" w:cs="Calibri"/>
          <w:b/>
          <w:szCs w:val="21"/>
        </w:rPr>
      </w:pPr>
    </w:p>
    <w:p w:rsidR="00C30000" w:rsidRDefault="002C0251" w:rsidP="00C30000">
      <w:pPr>
        <w:spacing w:after="0"/>
        <w:rPr>
          <w:rFonts w:asciiTheme="majorHAnsi" w:hAnsiTheme="majorHAnsi" w:cs="Calibri"/>
          <w:b/>
          <w:szCs w:val="21"/>
        </w:rPr>
      </w:pPr>
      <w:r>
        <w:rPr>
          <w:noProof/>
        </w:rPr>
        <w:drawing>
          <wp:inline distT="0" distB="0" distL="0" distR="0" wp14:anchorId="3356A8E6" wp14:editId="4F8C305C">
            <wp:extent cx="6480175" cy="2683510"/>
            <wp:effectExtent l="0" t="0" r="15875" b="254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5EF4" w:rsidRDefault="00C05EF4" w:rsidP="00C30000">
      <w:pPr>
        <w:spacing w:after="0"/>
        <w:rPr>
          <w:rFonts w:asciiTheme="majorHAnsi" w:hAnsiTheme="majorHAnsi" w:cs="Calibri"/>
          <w:b/>
          <w:szCs w:val="21"/>
        </w:rPr>
      </w:pPr>
    </w:p>
    <w:p w:rsidR="00D73408" w:rsidRPr="00BC2B97" w:rsidRDefault="00D73408" w:rsidP="00D73408">
      <w:pPr>
        <w:pStyle w:val="BodyText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Assessing </w:t>
      </w:r>
      <w:r w:rsidRPr="003859DE">
        <w:rPr>
          <w:b/>
          <w:sz w:val="22"/>
          <w:szCs w:val="22"/>
        </w:rPr>
        <w:t>influence</w:t>
      </w:r>
      <w:r>
        <w:rPr>
          <w:sz w:val="22"/>
          <w:szCs w:val="22"/>
        </w:rPr>
        <w:t>: While</w:t>
      </w:r>
      <w:r w:rsidRPr="00BC2B97">
        <w:rPr>
          <w:sz w:val="22"/>
          <w:szCs w:val="22"/>
        </w:rPr>
        <w:t xml:space="preserve"> all areas provided detailed evidence and examples of the progress </w:t>
      </w:r>
      <w:r>
        <w:rPr>
          <w:sz w:val="22"/>
          <w:szCs w:val="22"/>
        </w:rPr>
        <w:t>made in implementing</w:t>
      </w:r>
      <w:r w:rsidRPr="00BC2B97">
        <w:rPr>
          <w:sz w:val="22"/>
          <w:szCs w:val="22"/>
        </w:rPr>
        <w:t xml:space="preserve"> recommendations, it </w:t>
      </w:r>
      <w:r>
        <w:rPr>
          <w:sz w:val="22"/>
          <w:szCs w:val="22"/>
        </w:rPr>
        <w:t>was</w:t>
      </w:r>
      <w:r w:rsidRPr="00BC2B97">
        <w:rPr>
          <w:sz w:val="22"/>
          <w:szCs w:val="22"/>
        </w:rPr>
        <w:t xml:space="preserve"> difficult to assess the influence of ODE evaluations on the aid program management and policy</w:t>
      </w:r>
      <w:r>
        <w:rPr>
          <w:sz w:val="22"/>
          <w:szCs w:val="22"/>
        </w:rPr>
        <w:t>.</w:t>
      </w:r>
      <w:r w:rsidRPr="00BC2B97">
        <w:rPr>
          <w:sz w:val="22"/>
          <w:szCs w:val="22"/>
        </w:rPr>
        <w:t xml:space="preserve"> Furthermore, </w:t>
      </w:r>
      <w:r>
        <w:rPr>
          <w:sz w:val="22"/>
          <w:szCs w:val="22"/>
        </w:rPr>
        <w:t>some of the actions described may not be</w:t>
      </w:r>
      <w:r w:rsidRPr="00BC2B97">
        <w:rPr>
          <w:sz w:val="22"/>
          <w:szCs w:val="22"/>
        </w:rPr>
        <w:t xml:space="preserve"> directly attributed to the recommendations</w:t>
      </w:r>
      <w:r>
        <w:rPr>
          <w:sz w:val="22"/>
          <w:szCs w:val="22"/>
        </w:rPr>
        <w:t xml:space="preserve"> in the evaluation</w:t>
      </w:r>
      <w:r w:rsidRPr="00BC2B97">
        <w:rPr>
          <w:sz w:val="22"/>
          <w:szCs w:val="22"/>
        </w:rPr>
        <w:t>.</w:t>
      </w:r>
    </w:p>
    <w:p w:rsidR="00D73408" w:rsidRDefault="00D73408" w:rsidP="00D73408">
      <w:pPr>
        <w:pStyle w:val="BodyText"/>
        <w:spacing w:after="0"/>
        <w:ind w:left="360"/>
        <w:rPr>
          <w:rFonts w:asciiTheme="majorHAnsi" w:hAnsiTheme="majorHAnsi" w:cs="Calibri"/>
          <w:sz w:val="22"/>
          <w:szCs w:val="22"/>
        </w:rPr>
      </w:pPr>
    </w:p>
    <w:p w:rsidR="00D73408" w:rsidRPr="00BC2B97" w:rsidRDefault="00D73408" w:rsidP="00D73408">
      <w:pPr>
        <w:pStyle w:val="BodyText"/>
        <w:spacing w:after="0"/>
        <w:ind w:left="360"/>
        <w:rPr>
          <w:rFonts w:asciiTheme="majorHAnsi" w:hAnsiTheme="majorHAnsi" w:cs="Calibri"/>
          <w:sz w:val="22"/>
          <w:szCs w:val="22"/>
        </w:rPr>
      </w:pPr>
      <w:r w:rsidRPr="00BC2B97">
        <w:rPr>
          <w:rFonts w:asciiTheme="majorHAnsi" w:hAnsiTheme="majorHAnsi" w:cs="Calibri"/>
          <w:sz w:val="22"/>
          <w:szCs w:val="22"/>
        </w:rPr>
        <w:t xml:space="preserve">A number of examples were provided which seem to indicate that </w:t>
      </w:r>
      <w:r>
        <w:rPr>
          <w:rFonts w:asciiTheme="majorHAnsi" w:hAnsiTheme="majorHAnsi" w:cs="Calibri"/>
          <w:sz w:val="22"/>
          <w:szCs w:val="22"/>
        </w:rPr>
        <w:t xml:space="preserve">all recent </w:t>
      </w:r>
      <w:r w:rsidRPr="00BC2B97">
        <w:rPr>
          <w:rFonts w:asciiTheme="majorHAnsi" w:hAnsiTheme="majorHAnsi" w:cs="Calibri"/>
          <w:sz w:val="22"/>
          <w:szCs w:val="22"/>
        </w:rPr>
        <w:t xml:space="preserve">evaluations </w:t>
      </w:r>
      <w:r>
        <w:rPr>
          <w:rFonts w:asciiTheme="majorHAnsi" w:hAnsiTheme="majorHAnsi" w:cs="Calibri"/>
          <w:sz w:val="22"/>
          <w:szCs w:val="22"/>
        </w:rPr>
        <w:t xml:space="preserve">have had </w:t>
      </w:r>
      <w:r w:rsidR="00231592">
        <w:rPr>
          <w:rFonts w:asciiTheme="majorHAnsi" w:hAnsiTheme="majorHAnsi" w:cs="Calibri"/>
          <w:sz w:val="22"/>
          <w:szCs w:val="22"/>
        </w:rPr>
        <w:t>varying levels of</w:t>
      </w:r>
      <w:r>
        <w:rPr>
          <w:rFonts w:asciiTheme="majorHAnsi" w:hAnsiTheme="majorHAnsi" w:cs="Calibri"/>
          <w:sz w:val="22"/>
          <w:szCs w:val="22"/>
        </w:rPr>
        <w:t xml:space="preserve"> influence on the aid program management, </w:t>
      </w:r>
      <w:r w:rsidRPr="00BC2B97">
        <w:rPr>
          <w:rFonts w:asciiTheme="majorHAnsi" w:hAnsiTheme="majorHAnsi" w:cs="Calibri"/>
          <w:sz w:val="22"/>
          <w:szCs w:val="22"/>
        </w:rPr>
        <w:t xml:space="preserve">policies, budgets and expenditures: </w:t>
      </w:r>
    </w:p>
    <w:p w:rsidR="00D73408" w:rsidRDefault="00231592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The evaluation of </w:t>
      </w:r>
      <w:r w:rsidR="00D73408">
        <w:rPr>
          <w:rFonts w:asciiTheme="majorHAnsi" w:hAnsiTheme="majorHAnsi" w:cs="Calibri"/>
          <w:sz w:val="22"/>
          <w:szCs w:val="22"/>
        </w:rPr>
        <w:t>humanitarian response to Syria resulted in DFAT developing a multi-year funding package for the crisis and improved efficiency due to a reduction in the number of implementing partners;</w:t>
      </w:r>
    </w:p>
    <w:p w:rsidR="00D73408" w:rsidRPr="00BC2B97" w:rsidRDefault="00D73408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 w:rsidRPr="00BC2B97">
        <w:rPr>
          <w:rFonts w:asciiTheme="majorHAnsi" w:hAnsiTheme="majorHAnsi" w:cs="Calibri"/>
          <w:sz w:val="22"/>
          <w:szCs w:val="22"/>
        </w:rPr>
        <w:t>The evaluation of decentralised service systems resulted in targeted training and improved guidance to officers on analysing and addressing political econ</w:t>
      </w:r>
      <w:r>
        <w:rPr>
          <w:rFonts w:asciiTheme="majorHAnsi" w:hAnsiTheme="majorHAnsi" w:cs="Calibri"/>
          <w:sz w:val="22"/>
          <w:szCs w:val="22"/>
        </w:rPr>
        <w:t>omy and decentralisation issues;</w:t>
      </w:r>
    </w:p>
    <w:p w:rsidR="00D73408" w:rsidRDefault="00D73408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The evaluation of research for better aid led to improved research guidance</w:t>
      </w:r>
      <w:r w:rsidR="00231592">
        <w:rPr>
          <w:rFonts w:asciiTheme="majorHAnsi" w:hAnsiTheme="majorHAnsi" w:cs="Calibri"/>
          <w:sz w:val="22"/>
          <w:szCs w:val="22"/>
        </w:rPr>
        <w:t>,</w:t>
      </w:r>
      <w:r>
        <w:rPr>
          <w:rFonts w:asciiTheme="majorHAnsi" w:hAnsiTheme="majorHAnsi" w:cs="Calibri"/>
          <w:sz w:val="22"/>
          <w:szCs w:val="22"/>
        </w:rPr>
        <w:t xml:space="preserve"> and the value and use of r</w:t>
      </w:r>
      <w:r w:rsidR="00231592">
        <w:rPr>
          <w:rFonts w:asciiTheme="majorHAnsi" w:hAnsiTheme="majorHAnsi" w:cs="Calibri"/>
          <w:sz w:val="22"/>
          <w:szCs w:val="22"/>
        </w:rPr>
        <w:t>esearch in policy and planning has been</w:t>
      </w:r>
      <w:r>
        <w:rPr>
          <w:rFonts w:asciiTheme="majorHAnsi" w:hAnsiTheme="majorHAnsi" w:cs="Calibri"/>
          <w:sz w:val="22"/>
          <w:szCs w:val="22"/>
        </w:rPr>
        <w:t xml:space="preserve"> highlighted in the new aid programming guide;</w:t>
      </w:r>
    </w:p>
    <w:p w:rsidR="00D73408" w:rsidRDefault="00D73408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The evaluation of child undernutrition resulted in improved guidance and facilitated adoption of nutrition sensitive approaches across DFAT; </w:t>
      </w:r>
    </w:p>
    <w:p w:rsidR="00D73408" w:rsidRPr="00CF3BF1" w:rsidRDefault="00D73408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 w:rsidRPr="00CF3BF1">
        <w:rPr>
          <w:rFonts w:asciiTheme="majorHAnsi" w:hAnsiTheme="majorHAnsi" w:cs="Calibri"/>
          <w:sz w:val="22"/>
          <w:szCs w:val="22"/>
        </w:rPr>
        <w:t>The evaluation of Australia-Vietnam country strategy 2010-15 resulted in improvements in A</w:t>
      </w:r>
      <w:r>
        <w:rPr>
          <w:rFonts w:asciiTheme="majorHAnsi" w:hAnsiTheme="majorHAnsi" w:cs="Calibri"/>
          <w:sz w:val="22"/>
          <w:szCs w:val="22"/>
        </w:rPr>
        <w:t xml:space="preserve">nnual </w:t>
      </w:r>
      <w:r w:rsidRPr="00CF3BF1">
        <w:rPr>
          <w:rFonts w:asciiTheme="majorHAnsi" w:hAnsiTheme="majorHAnsi" w:cs="Calibri"/>
          <w:sz w:val="22"/>
          <w:szCs w:val="22"/>
        </w:rPr>
        <w:t>P</w:t>
      </w:r>
      <w:r w:rsidR="00231592">
        <w:rPr>
          <w:rFonts w:asciiTheme="majorHAnsi" w:hAnsiTheme="majorHAnsi" w:cs="Calibri"/>
          <w:sz w:val="22"/>
          <w:szCs w:val="22"/>
        </w:rPr>
        <w:t xml:space="preserve">rogram </w:t>
      </w:r>
      <w:r w:rsidRPr="00CF3BF1">
        <w:rPr>
          <w:rFonts w:asciiTheme="majorHAnsi" w:hAnsiTheme="majorHAnsi" w:cs="Calibri"/>
          <w:sz w:val="22"/>
          <w:szCs w:val="22"/>
        </w:rPr>
        <w:t>P</w:t>
      </w:r>
      <w:r w:rsidR="00231592">
        <w:rPr>
          <w:rFonts w:asciiTheme="majorHAnsi" w:hAnsiTheme="majorHAnsi" w:cs="Calibri"/>
          <w:sz w:val="22"/>
          <w:szCs w:val="22"/>
        </w:rPr>
        <w:t xml:space="preserve">erformance </w:t>
      </w:r>
      <w:r w:rsidRPr="00CF3BF1">
        <w:rPr>
          <w:rFonts w:asciiTheme="majorHAnsi" w:hAnsiTheme="majorHAnsi" w:cs="Calibri"/>
          <w:sz w:val="22"/>
          <w:szCs w:val="22"/>
        </w:rPr>
        <w:t>R</w:t>
      </w:r>
      <w:r w:rsidR="00231592">
        <w:rPr>
          <w:rFonts w:asciiTheme="majorHAnsi" w:hAnsiTheme="majorHAnsi" w:cs="Calibri"/>
          <w:sz w:val="22"/>
          <w:szCs w:val="22"/>
        </w:rPr>
        <w:t>eview (APPR)</w:t>
      </w:r>
      <w:r w:rsidRPr="00CF3BF1">
        <w:rPr>
          <w:rFonts w:asciiTheme="majorHAnsi" w:hAnsiTheme="majorHAnsi" w:cs="Calibri"/>
          <w:sz w:val="22"/>
          <w:szCs w:val="22"/>
        </w:rPr>
        <w:t xml:space="preserve"> outcome reporting and a well-developed and robust gender equality action plan; and</w:t>
      </w:r>
    </w:p>
    <w:p w:rsidR="00D73408" w:rsidRPr="00BC2B97" w:rsidRDefault="00D73408" w:rsidP="00D73408">
      <w:pPr>
        <w:pStyle w:val="BodyText"/>
        <w:numPr>
          <w:ilvl w:val="1"/>
          <w:numId w:val="30"/>
        </w:numPr>
        <w:spacing w:after="0"/>
        <w:rPr>
          <w:rFonts w:asciiTheme="majorHAnsi" w:hAnsiTheme="majorHAnsi" w:cs="Calibri"/>
          <w:sz w:val="22"/>
          <w:szCs w:val="22"/>
        </w:rPr>
      </w:pPr>
      <w:r w:rsidRPr="00BC2B97">
        <w:rPr>
          <w:rFonts w:asciiTheme="majorHAnsi" w:hAnsiTheme="majorHAnsi" w:cs="Calibri"/>
          <w:sz w:val="22"/>
          <w:szCs w:val="22"/>
        </w:rPr>
        <w:t xml:space="preserve">The evaluation of Australian NGO Cooperation Program led to </w:t>
      </w:r>
      <w:r>
        <w:rPr>
          <w:rFonts w:asciiTheme="majorHAnsi" w:hAnsiTheme="majorHAnsi" w:cs="Calibri"/>
          <w:sz w:val="22"/>
          <w:szCs w:val="22"/>
        </w:rPr>
        <w:t xml:space="preserve">the </w:t>
      </w:r>
      <w:r w:rsidRPr="00BC2B97">
        <w:rPr>
          <w:rFonts w:asciiTheme="majorHAnsi" w:hAnsiTheme="majorHAnsi" w:cs="Calibri"/>
          <w:sz w:val="22"/>
          <w:szCs w:val="22"/>
        </w:rPr>
        <w:t>introduction of a new funding policy which was agreed wi</w:t>
      </w:r>
      <w:r>
        <w:rPr>
          <w:rFonts w:asciiTheme="majorHAnsi" w:hAnsiTheme="majorHAnsi" w:cs="Calibri"/>
          <w:sz w:val="22"/>
          <w:szCs w:val="22"/>
        </w:rPr>
        <w:t>th the NGOs and applied in 2016-</w:t>
      </w:r>
      <w:r w:rsidRPr="00BC2B97">
        <w:rPr>
          <w:rFonts w:asciiTheme="majorHAnsi" w:hAnsiTheme="majorHAnsi" w:cs="Calibri"/>
          <w:sz w:val="22"/>
          <w:szCs w:val="22"/>
        </w:rPr>
        <w:t>17</w:t>
      </w:r>
      <w:r>
        <w:rPr>
          <w:rFonts w:asciiTheme="majorHAnsi" w:hAnsiTheme="majorHAnsi" w:cs="Calibri"/>
          <w:sz w:val="22"/>
          <w:szCs w:val="22"/>
        </w:rPr>
        <w:t>.</w:t>
      </w:r>
    </w:p>
    <w:p w:rsidR="00C30000" w:rsidRDefault="00C30000" w:rsidP="00C30000">
      <w:pPr>
        <w:pStyle w:val="Heading2"/>
      </w:pPr>
      <w:r>
        <w:t>Recommendations</w:t>
      </w:r>
    </w:p>
    <w:p w:rsidR="00D73408" w:rsidRPr="00BC2B97" w:rsidRDefault="00D73408" w:rsidP="00D73408">
      <w:pPr>
        <w:pStyle w:val="BodyText"/>
        <w:rPr>
          <w:sz w:val="22"/>
          <w:szCs w:val="22"/>
        </w:rPr>
      </w:pPr>
      <w:r w:rsidRPr="00BC2B9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annual uptake </w:t>
      </w:r>
      <w:r w:rsidRPr="00BC2B97">
        <w:rPr>
          <w:sz w:val="22"/>
          <w:szCs w:val="22"/>
        </w:rPr>
        <w:t xml:space="preserve">review </w:t>
      </w:r>
      <w:r>
        <w:rPr>
          <w:sz w:val="22"/>
          <w:szCs w:val="22"/>
        </w:rPr>
        <w:t xml:space="preserve">could be further </w:t>
      </w:r>
      <w:r w:rsidRPr="00BC2B97">
        <w:rPr>
          <w:sz w:val="22"/>
          <w:szCs w:val="22"/>
        </w:rPr>
        <w:t>strengthen</w:t>
      </w:r>
      <w:r>
        <w:rPr>
          <w:sz w:val="22"/>
          <w:szCs w:val="22"/>
        </w:rPr>
        <w:t>ed</w:t>
      </w:r>
      <w:r w:rsidRPr="00BC2B97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Pr="00BC2B97">
        <w:rPr>
          <w:sz w:val="22"/>
          <w:szCs w:val="22"/>
        </w:rPr>
        <w:t>:</w:t>
      </w:r>
    </w:p>
    <w:p w:rsidR="00D73408" w:rsidRDefault="00D73408" w:rsidP="00C44645">
      <w:pPr>
        <w:pStyle w:val="BodyText"/>
        <w:spacing w:before="57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Recommendation 1: </w:t>
      </w:r>
      <w:r w:rsidR="00C44645" w:rsidRPr="00BC3312">
        <w:rPr>
          <w:sz w:val="22"/>
          <w:szCs w:val="22"/>
        </w:rPr>
        <w:t>To improve the analysis of ODE evaluations’ influence, r</w:t>
      </w:r>
      <w:r w:rsidRPr="00BC3312">
        <w:rPr>
          <w:sz w:val="22"/>
          <w:szCs w:val="22"/>
        </w:rPr>
        <w:t xml:space="preserve">espondents </w:t>
      </w:r>
      <w:r w:rsidR="00C44645" w:rsidRPr="00BC3312">
        <w:rPr>
          <w:sz w:val="22"/>
          <w:szCs w:val="22"/>
        </w:rPr>
        <w:t xml:space="preserve">be </w:t>
      </w:r>
      <w:r w:rsidRPr="00BC3312">
        <w:rPr>
          <w:sz w:val="22"/>
          <w:szCs w:val="22"/>
        </w:rPr>
        <w:t>asked to identify what they see as the most significant influence of the ODE evaluation</w:t>
      </w:r>
      <w:r w:rsidRPr="00C44645">
        <w:rPr>
          <w:b/>
          <w:sz w:val="22"/>
          <w:szCs w:val="22"/>
        </w:rPr>
        <w:t>.</w:t>
      </w:r>
    </w:p>
    <w:p w:rsidR="00D73408" w:rsidRPr="00BC2B97" w:rsidRDefault="00D73408" w:rsidP="00D73408">
      <w:pPr>
        <w:pStyle w:val="BodyText"/>
        <w:spacing w:before="57" w:after="0"/>
        <w:ind w:left="360"/>
        <w:rPr>
          <w:b/>
          <w:sz w:val="22"/>
          <w:szCs w:val="22"/>
        </w:rPr>
      </w:pPr>
    </w:p>
    <w:p w:rsidR="00D73408" w:rsidRDefault="00D73408" w:rsidP="00C44645">
      <w:pPr>
        <w:pStyle w:val="BodyText"/>
        <w:spacing w:before="57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Recommendation 2: </w:t>
      </w:r>
      <w:r w:rsidRPr="003A770C">
        <w:rPr>
          <w:sz w:val="22"/>
          <w:szCs w:val="22"/>
        </w:rPr>
        <w:t>Instructions in the template for management responses should be revised to specifically state that i</w:t>
      </w:r>
      <w:r>
        <w:rPr>
          <w:sz w:val="22"/>
          <w:szCs w:val="22"/>
        </w:rPr>
        <w:t>f the responses are</w:t>
      </w:r>
      <w:r w:rsidRPr="003A770C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3A770C">
        <w:rPr>
          <w:sz w:val="22"/>
          <w:szCs w:val="22"/>
        </w:rPr>
        <w:t>agreed to in part</w:t>
      </w:r>
      <w:r>
        <w:rPr>
          <w:sz w:val="22"/>
          <w:szCs w:val="22"/>
        </w:rPr>
        <w:t>’</w:t>
      </w:r>
      <w:r w:rsidRPr="003A770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then the </w:t>
      </w:r>
      <w:r w:rsidRPr="003A770C">
        <w:rPr>
          <w:sz w:val="22"/>
          <w:szCs w:val="22"/>
        </w:rPr>
        <w:t xml:space="preserve">respondents </w:t>
      </w:r>
      <w:r>
        <w:rPr>
          <w:sz w:val="22"/>
          <w:szCs w:val="22"/>
        </w:rPr>
        <w:t>should</w:t>
      </w:r>
      <w:r w:rsidRPr="003A770C">
        <w:rPr>
          <w:sz w:val="22"/>
          <w:szCs w:val="22"/>
        </w:rPr>
        <w:t xml:space="preserve"> identify the parts </w:t>
      </w:r>
      <w:r>
        <w:rPr>
          <w:sz w:val="22"/>
          <w:szCs w:val="22"/>
        </w:rPr>
        <w:t xml:space="preserve">of the recommendation that they </w:t>
      </w:r>
      <w:r w:rsidRPr="003A770C">
        <w:rPr>
          <w:sz w:val="22"/>
          <w:szCs w:val="22"/>
        </w:rPr>
        <w:t xml:space="preserve">agree with </w:t>
      </w:r>
      <w:r>
        <w:rPr>
          <w:sz w:val="22"/>
          <w:szCs w:val="22"/>
        </w:rPr>
        <w:t>and parts they disagree</w:t>
      </w:r>
      <w:r w:rsidRPr="003A770C">
        <w:rPr>
          <w:sz w:val="22"/>
          <w:szCs w:val="22"/>
        </w:rPr>
        <w:t xml:space="preserve"> with</w:t>
      </w:r>
      <w:r>
        <w:rPr>
          <w:b/>
          <w:sz w:val="22"/>
          <w:szCs w:val="22"/>
        </w:rPr>
        <w:t xml:space="preserve">. </w:t>
      </w:r>
    </w:p>
    <w:p w:rsidR="00C44645" w:rsidRDefault="00C44645" w:rsidP="00C44645">
      <w:pPr>
        <w:pStyle w:val="BodyText"/>
        <w:spacing w:before="57" w:after="0"/>
        <w:rPr>
          <w:b/>
          <w:sz w:val="22"/>
          <w:szCs w:val="22"/>
        </w:rPr>
      </w:pPr>
    </w:p>
    <w:p w:rsidR="00B80D80" w:rsidRPr="00B80D80" w:rsidRDefault="00B80D80" w:rsidP="00D73408">
      <w:pPr>
        <w:pStyle w:val="BodyText"/>
        <w:spacing w:before="57" w:after="0"/>
        <w:ind w:left="568"/>
        <w:rPr>
          <w:sz w:val="22"/>
          <w:szCs w:val="22"/>
        </w:rPr>
        <w:sectPr w:rsidR="00B80D80" w:rsidRPr="00B80D80" w:rsidSect="00CB4BCE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Page"/>
          </w:footnotePr>
          <w:endnotePr>
            <w:numFmt w:val="decimal"/>
          </w:endnotePr>
          <w:pgSz w:w="11907" w:h="16840" w:code="9"/>
          <w:pgMar w:top="1811" w:right="851" w:bottom="907" w:left="851" w:header="851" w:footer="567" w:gutter="0"/>
          <w:cols w:space="720"/>
          <w:titlePg/>
          <w:docGrid w:linePitch="326"/>
        </w:sectPr>
      </w:pPr>
    </w:p>
    <w:bookmarkEnd w:id="0"/>
    <w:p w:rsidR="006F5FB4" w:rsidRPr="00DB08D9" w:rsidRDefault="006F5FB4" w:rsidP="00E60CBA">
      <w:pPr>
        <w:pStyle w:val="Caption"/>
      </w:pPr>
    </w:p>
    <w:sectPr w:rsidR="006F5FB4" w:rsidRPr="00DB08D9" w:rsidSect="001F0404">
      <w:headerReference w:type="default" r:id="rId16"/>
      <w:headerReference w:type="first" r:id="rId17"/>
      <w:footnotePr>
        <w:numFmt w:val="chicago"/>
        <w:numRestart w:val="eachPage"/>
      </w:footnotePr>
      <w:endnotePr>
        <w:numFmt w:val="decimal"/>
      </w:endnotePr>
      <w:pgSz w:w="16840" w:h="11907" w:orient="landscape" w:code="9"/>
      <w:pgMar w:top="567" w:right="567" w:bottom="851" w:left="907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1C" w:rsidRDefault="00EE2D1C">
      <w:r>
        <w:separator/>
      </w:r>
    </w:p>
    <w:p w:rsidR="00EE2D1C" w:rsidRDefault="00EE2D1C"/>
  </w:endnote>
  <w:endnote w:type="continuationSeparator" w:id="0">
    <w:p w:rsidR="00EE2D1C" w:rsidRDefault="00EE2D1C">
      <w:r>
        <w:continuationSeparator/>
      </w:r>
    </w:p>
    <w:p w:rsidR="00EE2D1C" w:rsidRDefault="00EE2D1C"/>
  </w:endnote>
  <w:endnote w:type="continuationNotice" w:id="1">
    <w:p w:rsidR="00EE2D1C" w:rsidRDefault="00EE2D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Default="004E4618" w:rsidP="00CB4BCE">
    <w:pPr>
      <w:pStyle w:val="Footer-ODE"/>
      <w:tabs>
        <w:tab w:val="left" w:pos="567"/>
        <w:tab w:val="right" w:pos="10206"/>
      </w:tabs>
    </w:pPr>
    <w:r>
      <w:tab/>
    </w:r>
    <w:hyperlink r:id="rId1" w:history="1">
      <w:r w:rsidRPr="00C1319C">
        <w:rPr>
          <w:rStyle w:val="Hyperlink"/>
        </w:rPr>
        <w:t>www.ode.dfat.gov.au</w:t>
      </w:r>
    </w:hyperlink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2611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Pr="006261FF" w:rsidRDefault="004E4618" w:rsidP="00CB4BCE">
    <w:pPr>
      <w:pStyle w:val="Footer-ODE"/>
      <w:tabs>
        <w:tab w:val="left" w:pos="567"/>
        <w:tab w:val="right" w:pos="10206"/>
      </w:tabs>
      <w:rPr>
        <w:noProof/>
      </w:rPr>
    </w:pPr>
    <w:r>
      <w:tab/>
    </w:r>
    <w:hyperlink r:id="rId1" w:history="1">
      <w:r w:rsidRPr="00C1319C">
        <w:rPr>
          <w:rStyle w:val="Hyperlink"/>
        </w:rPr>
        <w:t>www.ode.dfat.gov.au</w:t>
      </w:r>
    </w:hyperlink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261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1C" w:rsidRDefault="00EE2D1C" w:rsidP="00B90206">
      <w:pPr>
        <w:spacing w:before="60" w:after="40" w:line="180" w:lineRule="exact"/>
      </w:pPr>
      <w:r>
        <w:continuationSeparator/>
      </w:r>
    </w:p>
  </w:footnote>
  <w:footnote w:type="continuationSeparator" w:id="0">
    <w:p w:rsidR="00EE2D1C" w:rsidRDefault="00EE2D1C">
      <w:r>
        <w:continuationSeparator/>
      </w:r>
    </w:p>
  </w:footnote>
  <w:footnote w:type="continuationNotice" w:id="1">
    <w:p w:rsidR="00EE2D1C" w:rsidRDefault="00EE2D1C"/>
    <w:p w:rsidR="00EE2D1C" w:rsidRDefault="00EE2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Pr="00262D2B" w:rsidRDefault="004E4618" w:rsidP="00DC5494">
    <w:pPr>
      <w:pStyle w:val="Header"/>
      <w:tabs>
        <w:tab w:val="left" w:pos="3689"/>
      </w:tabs>
      <w:jc w:val="lef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F595B87" wp14:editId="4219040A">
          <wp:simplePos x="0" y="0"/>
          <wp:positionH relativeFrom="page">
            <wp:posOffset>3175</wp:posOffset>
          </wp:positionH>
          <wp:positionV relativeFrom="page">
            <wp:posOffset>-1270</wp:posOffset>
          </wp:positionV>
          <wp:extent cx="7559675" cy="106934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Default="004E4618" w:rsidP="00B70B6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4BCBDBC" wp14:editId="67C7C7C9">
          <wp:simplePos x="0" y="0"/>
          <wp:positionH relativeFrom="page">
            <wp:posOffset>-1270</wp:posOffset>
          </wp:positionH>
          <wp:positionV relativeFrom="page">
            <wp:posOffset>635</wp:posOffset>
          </wp:positionV>
          <wp:extent cx="7559040" cy="10692765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4618" w:rsidRDefault="004E4618" w:rsidP="00B70B6A">
    <w:pPr>
      <w:pStyle w:val="Header"/>
    </w:pPr>
  </w:p>
  <w:p w:rsidR="004E4618" w:rsidRDefault="004E4618" w:rsidP="00B70B6A">
    <w:pPr>
      <w:pStyle w:val="Header"/>
    </w:pPr>
  </w:p>
  <w:p w:rsidR="004E4618" w:rsidRPr="00B70B6A" w:rsidRDefault="004E4618" w:rsidP="00F65F78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Pr="00262D2B" w:rsidRDefault="004E4618" w:rsidP="00DC5494">
    <w:pPr>
      <w:pStyle w:val="Header"/>
      <w:tabs>
        <w:tab w:val="left" w:pos="3689"/>
      </w:tabs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8" w:rsidRPr="00ED7988" w:rsidRDefault="004E4618" w:rsidP="00ED7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EE6744A"/>
    <w:lvl w:ilvl="0">
      <w:start w:val="1"/>
      <w:numFmt w:val="lowerRoman"/>
      <w:pStyle w:val="ListNumber3"/>
      <w:lvlText w:val="%1.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BDB0AA1C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hint="default"/>
        <w:sz w:val="16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ECB2601"/>
    <w:multiLevelType w:val="hybridMultilevel"/>
    <w:tmpl w:val="B9880EC8"/>
    <w:lvl w:ilvl="0" w:tplc="906AAE96">
      <w:start w:val="1"/>
      <w:numFmt w:val="lowerLetter"/>
      <w:lvlText w:val="%1."/>
      <w:lvlJc w:val="left"/>
      <w:pPr>
        <w:ind w:left="5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DC0"/>
    <w:multiLevelType w:val="hybridMultilevel"/>
    <w:tmpl w:val="52A4E7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21CE7"/>
    <w:multiLevelType w:val="hybridMultilevel"/>
    <w:tmpl w:val="2760E9F8"/>
    <w:lvl w:ilvl="0" w:tplc="8ECE1B78">
      <w:start w:val="1"/>
      <w:numFmt w:val="bullet"/>
      <w:pStyle w:val="TableListBullet2"/>
      <w:lvlText w:val="»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947E3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360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3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CA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10E0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E5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4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B221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2968"/>
    <w:multiLevelType w:val="hybridMultilevel"/>
    <w:tmpl w:val="E8A459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754C"/>
    <w:multiLevelType w:val="hybridMultilevel"/>
    <w:tmpl w:val="6DA847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B7DD8"/>
    <w:multiLevelType w:val="hybridMultilevel"/>
    <w:tmpl w:val="AB264564"/>
    <w:lvl w:ilvl="0" w:tplc="731A1E60">
      <w:start w:val="1"/>
      <w:numFmt w:val="lowerLetter"/>
      <w:pStyle w:val="TableListNumber2"/>
      <w:lvlText w:val="%1."/>
      <w:lvlJc w:val="lef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665BC"/>
    <w:multiLevelType w:val="hybridMultilevel"/>
    <w:tmpl w:val="24344ED4"/>
    <w:lvl w:ilvl="0" w:tplc="9CD4DCF4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1AC44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6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4D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E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9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6E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9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0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1768D"/>
    <w:multiLevelType w:val="hybridMultilevel"/>
    <w:tmpl w:val="E034CA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C21C9"/>
    <w:multiLevelType w:val="hybridMultilevel"/>
    <w:tmpl w:val="B9880EC8"/>
    <w:lvl w:ilvl="0" w:tplc="906AAE96">
      <w:start w:val="1"/>
      <w:numFmt w:val="lowerLetter"/>
      <w:lvlText w:val="%1."/>
      <w:lvlJc w:val="left"/>
      <w:pPr>
        <w:ind w:left="5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2A7"/>
    <w:multiLevelType w:val="singleLevel"/>
    <w:tmpl w:val="972C21E0"/>
    <w:lvl w:ilvl="0">
      <w:start w:val="1"/>
      <w:numFmt w:val="bullet"/>
      <w:pStyle w:val="ListBullet2"/>
      <w:lvlText w:val="»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3" w15:restartNumberingAfterBreak="0">
    <w:nsid w:val="22AF3FFE"/>
    <w:multiLevelType w:val="hybridMultilevel"/>
    <w:tmpl w:val="E034CA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51520"/>
    <w:multiLevelType w:val="hybridMultilevel"/>
    <w:tmpl w:val="F6F4ADB6"/>
    <w:lvl w:ilvl="0" w:tplc="C0E0F41C">
      <w:start w:val="1"/>
      <w:numFmt w:val="decimal"/>
      <w:pStyle w:val="RecommendationBox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1E9"/>
    <w:multiLevelType w:val="hybridMultilevel"/>
    <w:tmpl w:val="D31C95F6"/>
    <w:lvl w:ilvl="0" w:tplc="6E3C826E">
      <w:start w:val="1"/>
      <w:numFmt w:val="bullet"/>
      <w:pStyle w:val="RecommendationBox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FFFFFF" w:themeColor="background1"/>
        <w:position w:val="3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45F1"/>
    <w:multiLevelType w:val="hybridMultilevel"/>
    <w:tmpl w:val="C72097B2"/>
    <w:lvl w:ilvl="0" w:tplc="CA92CEFE">
      <w:start w:val="1"/>
      <w:numFmt w:val="lowerRoman"/>
      <w:pStyle w:val="RecommendationBoxRomanNumeral"/>
      <w:lvlText w:val="%1."/>
      <w:lvlJc w:val="left"/>
      <w:pPr>
        <w:ind w:left="9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82D65A6"/>
    <w:multiLevelType w:val="hybridMultilevel"/>
    <w:tmpl w:val="5C42E8BE"/>
    <w:lvl w:ilvl="0" w:tplc="64300D34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006456"/>
    <w:multiLevelType w:val="hybridMultilevel"/>
    <w:tmpl w:val="204A3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B794C"/>
    <w:multiLevelType w:val="hybridMultilevel"/>
    <w:tmpl w:val="61D0FCB8"/>
    <w:lvl w:ilvl="0" w:tplc="6D6AD330">
      <w:start w:val="1"/>
      <w:numFmt w:val="lowerLetter"/>
      <w:pStyle w:val="ListNumber2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55175E"/>
    <w:multiLevelType w:val="hybridMultilevel"/>
    <w:tmpl w:val="68D08158"/>
    <w:lvl w:ilvl="0" w:tplc="B3A8E59E">
      <w:start w:val="1"/>
      <w:numFmt w:val="bullet"/>
      <w:pStyle w:val="Box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124486" w:themeColor="text2"/>
        <w:position w:val="3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A2913"/>
    <w:multiLevelType w:val="hybridMultilevel"/>
    <w:tmpl w:val="F66663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D2DF5"/>
    <w:multiLevelType w:val="hybridMultilevel"/>
    <w:tmpl w:val="89201FD0"/>
    <w:lvl w:ilvl="0" w:tplc="CE94B022">
      <w:start w:val="1"/>
      <w:numFmt w:val="lowerLetter"/>
      <w:lvlText w:val="%1."/>
      <w:lvlJc w:val="left"/>
      <w:pPr>
        <w:ind w:left="5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1312"/>
    <w:multiLevelType w:val="hybridMultilevel"/>
    <w:tmpl w:val="64DE2D40"/>
    <w:lvl w:ilvl="0" w:tplc="39B41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214"/>
    <w:multiLevelType w:val="hybridMultilevel"/>
    <w:tmpl w:val="7884C832"/>
    <w:lvl w:ilvl="0" w:tplc="07522316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12FBE"/>
    <w:multiLevelType w:val="hybridMultilevel"/>
    <w:tmpl w:val="89201FD0"/>
    <w:lvl w:ilvl="0" w:tplc="CE94B022">
      <w:start w:val="1"/>
      <w:numFmt w:val="lowerLetter"/>
      <w:lvlText w:val="%1."/>
      <w:lvlJc w:val="left"/>
      <w:pPr>
        <w:ind w:left="5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1A82"/>
    <w:multiLevelType w:val="hybridMultilevel"/>
    <w:tmpl w:val="612C516E"/>
    <w:lvl w:ilvl="0" w:tplc="7DDA788A">
      <w:start w:val="1"/>
      <w:numFmt w:val="lowerLetter"/>
      <w:lvlText w:val="%1."/>
      <w:lvlJc w:val="left"/>
      <w:pPr>
        <w:ind w:left="5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5035"/>
    <w:multiLevelType w:val="hybridMultilevel"/>
    <w:tmpl w:val="70ACFA88"/>
    <w:lvl w:ilvl="0" w:tplc="E63E98D4">
      <w:start w:val="1"/>
      <w:numFmt w:val="bullet"/>
      <w:pStyle w:val="Table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DD1C3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748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9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B0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24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F81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76D0B"/>
    <w:multiLevelType w:val="hybridMultilevel"/>
    <w:tmpl w:val="49A230AC"/>
    <w:lvl w:ilvl="0" w:tplc="91201F06">
      <w:start w:val="1"/>
      <w:numFmt w:val="lowerRoman"/>
      <w:pStyle w:val="BoxListRomanNumeral"/>
      <w:lvlText w:val="%1."/>
      <w:lvlJc w:val="left"/>
      <w:pPr>
        <w:ind w:left="9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74437058"/>
    <w:multiLevelType w:val="multilevel"/>
    <w:tmpl w:val="60AC05B0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</w:pPr>
      <w:rPr>
        <w:rFonts w:ascii="Franklin Gothic Medium" w:hAnsi="Franklin Gothic Medium" w:cs="Times New Roman" w:hint="default"/>
        <w:b w:val="0"/>
        <w:i w:val="0"/>
        <w:color w:val="auto"/>
        <w:position w:val="4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cs="Times New Roman" w:hint="default"/>
      </w:rPr>
    </w:lvl>
  </w:abstractNum>
  <w:abstractNum w:abstractNumId="30" w15:restartNumberingAfterBreak="0">
    <w:nsid w:val="752A2E0B"/>
    <w:multiLevelType w:val="hybridMultilevel"/>
    <w:tmpl w:val="E8A459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BA72D1"/>
    <w:multiLevelType w:val="hybridMultilevel"/>
    <w:tmpl w:val="0E1A3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81F86"/>
    <w:multiLevelType w:val="hybridMultilevel"/>
    <w:tmpl w:val="32D80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A528B"/>
    <w:multiLevelType w:val="hybridMultilevel"/>
    <w:tmpl w:val="6242F642"/>
    <w:lvl w:ilvl="0" w:tplc="D69231A6">
      <w:start w:val="1"/>
      <w:numFmt w:val="bullet"/>
      <w:pStyle w:val="List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12"/>
  </w:num>
  <w:num w:numId="5">
    <w:abstractNumId w:val="5"/>
  </w:num>
  <w:num w:numId="6">
    <w:abstractNumId w:val="17"/>
  </w:num>
  <w:num w:numId="7">
    <w:abstractNumId w:val="33"/>
  </w:num>
  <w:num w:numId="8">
    <w:abstractNumId w:val="1"/>
  </w:num>
  <w:num w:numId="9">
    <w:abstractNumId w:val="0"/>
  </w:num>
  <w:num w:numId="10">
    <w:abstractNumId w:val="20"/>
  </w:num>
  <w:num w:numId="11">
    <w:abstractNumId w:val="15"/>
  </w:num>
  <w:num w:numId="12">
    <w:abstractNumId w:val="14"/>
  </w:num>
  <w:num w:numId="13">
    <w:abstractNumId w:val="28"/>
  </w:num>
  <w:num w:numId="14">
    <w:abstractNumId w:val="16"/>
  </w:num>
  <w:num w:numId="15">
    <w:abstractNumId w:val="19"/>
  </w:num>
  <w:num w:numId="16">
    <w:abstractNumId w:val="26"/>
  </w:num>
  <w:num w:numId="17">
    <w:abstractNumId w:val="11"/>
  </w:num>
  <w:num w:numId="18">
    <w:abstractNumId w:val="9"/>
  </w:num>
  <w:num w:numId="19">
    <w:abstractNumId w:val="29"/>
  </w:num>
  <w:num w:numId="20">
    <w:abstractNumId w:val="22"/>
  </w:num>
  <w:num w:numId="21">
    <w:abstractNumId w:val="3"/>
  </w:num>
  <w:num w:numId="22">
    <w:abstractNumId w:val="25"/>
  </w:num>
  <w:num w:numId="23">
    <w:abstractNumId w:val="9"/>
    <w:lvlOverride w:ilvl="0">
      <w:startOverride w:val="1"/>
    </w:lvlOverride>
  </w:num>
  <w:num w:numId="24">
    <w:abstractNumId w:val="2"/>
  </w:num>
  <w:num w:numId="25">
    <w:abstractNumId w:val="6"/>
  </w:num>
  <w:num w:numId="26">
    <w:abstractNumId w:val="23"/>
  </w:num>
  <w:num w:numId="27">
    <w:abstractNumId w:val="30"/>
  </w:num>
  <w:num w:numId="28">
    <w:abstractNumId w:val="13"/>
  </w:num>
  <w:num w:numId="29">
    <w:abstractNumId w:val="10"/>
  </w:num>
  <w:num w:numId="30">
    <w:abstractNumId w:val="4"/>
  </w:num>
  <w:num w:numId="31">
    <w:abstractNumId w:val="21"/>
  </w:num>
  <w:num w:numId="32">
    <w:abstractNumId w:val="32"/>
  </w:num>
  <w:num w:numId="33">
    <w:abstractNumId w:val="7"/>
  </w:num>
  <w:num w:numId="34">
    <w:abstractNumId w:val="18"/>
  </w:num>
  <w:num w:numId="3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 fillcolor="white" stroke="f" strokecolor="blue">
      <v:fill color="white" type="frame"/>
      <v:stroke color="blue" weight="1.5pt" on="f"/>
      <v:shadow opacity="22938f" offset="0"/>
      <v:textbox inset=",7.2pt,,7.2pt"/>
      <o:colormru v:ext="edit" colors="#5a9a98,#ddcf56,#ad495d,#ab9c8f,#b5d3d2,#7e6d5f,#f26631,#54534a"/>
    </o:shapedefaults>
  </w:hdrShapeDefaults>
  <w:footnotePr>
    <w:numFmt w:val="chicago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6D"/>
    <w:rsid w:val="00000837"/>
    <w:rsid w:val="00001560"/>
    <w:rsid w:val="000035B1"/>
    <w:rsid w:val="0000460B"/>
    <w:rsid w:val="00005A8F"/>
    <w:rsid w:val="000145D9"/>
    <w:rsid w:val="0001476C"/>
    <w:rsid w:val="0002189B"/>
    <w:rsid w:val="00027741"/>
    <w:rsid w:val="000302E6"/>
    <w:rsid w:val="00030C51"/>
    <w:rsid w:val="00031E7B"/>
    <w:rsid w:val="00033BEB"/>
    <w:rsid w:val="00033C14"/>
    <w:rsid w:val="00037BFC"/>
    <w:rsid w:val="00040061"/>
    <w:rsid w:val="000424C6"/>
    <w:rsid w:val="00042B25"/>
    <w:rsid w:val="00042DC1"/>
    <w:rsid w:val="00044954"/>
    <w:rsid w:val="00053EAB"/>
    <w:rsid w:val="00055BD4"/>
    <w:rsid w:val="000562A5"/>
    <w:rsid w:val="00056C28"/>
    <w:rsid w:val="00060AFF"/>
    <w:rsid w:val="0006504A"/>
    <w:rsid w:val="00081B01"/>
    <w:rsid w:val="00085605"/>
    <w:rsid w:val="000916E9"/>
    <w:rsid w:val="000957A1"/>
    <w:rsid w:val="00096A76"/>
    <w:rsid w:val="000A1AF3"/>
    <w:rsid w:val="000A2DFE"/>
    <w:rsid w:val="000A78A6"/>
    <w:rsid w:val="000A7BE7"/>
    <w:rsid w:val="000C0D56"/>
    <w:rsid w:val="000C2477"/>
    <w:rsid w:val="000C2C34"/>
    <w:rsid w:val="000C4759"/>
    <w:rsid w:val="000C4C43"/>
    <w:rsid w:val="000C5281"/>
    <w:rsid w:val="000C67C3"/>
    <w:rsid w:val="000C79F5"/>
    <w:rsid w:val="000C79F9"/>
    <w:rsid w:val="000D639C"/>
    <w:rsid w:val="000E06A5"/>
    <w:rsid w:val="000E3621"/>
    <w:rsid w:val="000E4D80"/>
    <w:rsid w:val="00100E98"/>
    <w:rsid w:val="00101C9D"/>
    <w:rsid w:val="0010419D"/>
    <w:rsid w:val="00104D99"/>
    <w:rsid w:val="001077FE"/>
    <w:rsid w:val="00116D6B"/>
    <w:rsid w:val="00117270"/>
    <w:rsid w:val="0012799A"/>
    <w:rsid w:val="001279DF"/>
    <w:rsid w:val="00133249"/>
    <w:rsid w:val="00135E34"/>
    <w:rsid w:val="001376BE"/>
    <w:rsid w:val="00145658"/>
    <w:rsid w:val="001456B2"/>
    <w:rsid w:val="001457E2"/>
    <w:rsid w:val="00152F0E"/>
    <w:rsid w:val="0015309E"/>
    <w:rsid w:val="001539E9"/>
    <w:rsid w:val="00160F41"/>
    <w:rsid w:val="00166B39"/>
    <w:rsid w:val="0017045C"/>
    <w:rsid w:val="0017111D"/>
    <w:rsid w:val="00173DB9"/>
    <w:rsid w:val="001771DB"/>
    <w:rsid w:val="00185910"/>
    <w:rsid w:val="001863A3"/>
    <w:rsid w:val="00187B4C"/>
    <w:rsid w:val="00197E39"/>
    <w:rsid w:val="001A0270"/>
    <w:rsid w:val="001A5C25"/>
    <w:rsid w:val="001B57B8"/>
    <w:rsid w:val="001B595A"/>
    <w:rsid w:val="001B5EE5"/>
    <w:rsid w:val="001C124B"/>
    <w:rsid w:val="001C26F2"/>
    <w:rsid w:val="001C653D"/>
    <w:rsid w:val="001E6ABC"/>
    <w:rsid w:val="001E6B45"/>
    <w:rsid w:val="001E7A82"/>
    <w:rsid w:val="001F0404"/>
    <w:rsid w:val="001F0E70"/>
    <w:rsid w:val="001F38CC"/>
    <w:rsid w:val="001F71B5"/>
    <w:rsid w:val="0020128A"/>
    <w:rsid w:val="00201C97"/>
    <w:rsid w:val="002074F7"/>
    <w:rsid w:val="002128DE"/>
    <w:rsid w:val="002221EF"/>
    <w:rsid w:val="00224E68"/>
    <w:rsid w:val="00231592"/>
    <w:rsid w:val="00235723"/>
    <w:rsid w:val="00237FCD"/>
    <w:rsid w:val="00241548"/>
    <w:rsid w:val="002479C4"/>
    <w:rsid w:val="00247F1C"/>
    <w:rsid w:val="00251E1A"/>
    <w:rsid w:val="00256845"/>
    <w:rsid w:val="0026183D"/>
    <w:rsid w:val="002623D9"/>
    <w:rsid w:val="002626DF"/>
    <w:rsid w:val="00262D2B"/>
    <w:rsid w:val="0026770E"/>
    <w:rsid w:val="00272004"/>
    <w:rsid w:val="0027552C"/>
    <w:rsid w:val="00275550"/>
    <w:rsid w:val="0028316E"/>
    <w:rsid w:val="002833FF"/>
    <w:rsid w:val="00285634"/>
    <w:rsid w:val="00291B2D"/>
    <w:rsid w:val="00291F8B"/>
    <w:rsid w:val="00293DE0"/>
    <w:rsid w:val="00294747"/>
    <w:rsid w:val="002953A7"/>
    <w:rsid w:val="002968DC"/>
    <w:rsid w:val="002A15B3"/>
    <w:rsid w:val="002A31DF"/>
    <w:rsid w:val="002A3765"/>
    <w:rsid w:val="002A473F"/>
    <w:rsid w:val="002A54EA"/>
    <w:rsid w:val="002B0740"/>
    <w:rsid w:val="002B698E"/>
    <w:rsid w:val="002C0251"/>
    <w:rsid w:val="002C1B41"/>
    <w:rsid w:val="002C1BDE"/>
    <w:rsid w:val="002C2514"/>
    <w:rsid w:val="002C3D94"/>
    <w:rsid w:val="002C5AA0"/>
    <w:rsid w:val="002D226D"/>
    <w:rsid w:val="002D382F"/>
    <w:rsid w:val="002D3ACB"/>
    <w:rsid w:val="002E72C4"/>
    <w:rsid w:val="002F0430"/>
    <w:rsid w:val="002F2F05"/>
    <w:rsid w:val="002F419F"/>
    <w:rsid w:val="00300258"/>
    <w:rsid w:val="0030043F"/>
    <w:rsid w:val="0030074F"/>
    <w:rsid w:val="00301607"/>
    <w:rsid w:val="00302F03"/>
    <w:rsid w:val="00305716"/>
    <w:rsid w:val="00305D9C"/>
    <w:rsid w:val="003072E6"/>
    <w:rsid w:val="0031311B"/>
    <w:rsid w:val="00315C8D"/>
    <w:rsid w:val="00316A22"/>
    <w:rsid w:val="00316A50"/>
    <w:rsid w:val="00320C61"/>
    <w:rsid w:val="003215DF"/>
    <w:rsid w:val="00321EFE"/>
    <w:rsid w:val="003224DA"/>
    <w:rsid w:val="00323713"/>
    <w:rsid w:val="0032703D"/>
    <w:rsid w:val="003272F5"/>
    <w:rsid w:val="00331084"/>
    <w:rsid w:val="00331241"/>
    <w:rsid w:val="00335DB6"/>
    <w:rsid w:val="00342528"/>
    <w:rsid w:val="00343DCD"/>
    <w:rsid w:val="003447C9"/>
    <w:rsid w:val="00353A33"/>
    <w:rsid w:val="00360C15"/>
    <w:rsid w:val="0036126B"/>
    <w:rsid w:val="00361535"/>
    <w:rsid w:val="003634D2"/>
    <w:rsid w:val="0036754C"/>
    <w:rsid w:val="0037177C"/>
    <w:rsid w:val="00371931"/>
    <w:rsid w:val="00373E46"/>
    <w:rsid w:val="00374BD7"/>
    <w:rsid w:val="00376A70"/>
    <w:rsid w:val="00377113"/>
    <w:rsid w:val="00377F4B"/>
    <w:rsid w:val="0038082E"/>
    <w:rsid w:val="00382872"/>
    <w:rsid w:val="003859DE"/>
    <w:rsid w:val="0038609E"/>
    <w:rsid w:val="00387966"/>
    <w:rsid w:val="00390093"/>
    <w:rsid w:val="00391F83"/>
    <w:rsid w:val="003A014F"/>
    <w:rsid w:val="003A1A9E"/>
    <w:rsid w:val="003A374D"/>
    <w:rsid w:val="003A3818"/>
    <w:rsid w:val="003A3F1A"/>
    <w:rsid w:val="003A770C"/>
    <w:rsid w:val="003A7F16"/>
    <w:rsid w:val="003B3061"/>
    <w:rsid w:val="003B363B"/>
    <w:rsid w:val="003B6608"/>
    <w:rsid w:val="003C1748"/>
    <w:rsid w:val="003C17C4"/>
    <w:rsid w:val="003C397A"/>
    <w:rsid w:val="003C458D"/>
    <w:rsid w:val="003C7F10"/>
    <w:rsid w:val="003D11B4"/>
    <w:rsid w:val="003E009B"/>
    <w:rsid w:val="003E3D22"/>
    <w:rsid w:val="003F3607"/>
    <w:rsid w:val="003F6AE8"/>
    <w:rsid w:val="00404304"/>
    <w:rsid w:val="00404947"/>
    <w:rsid w:val="00405089"/>
    <w:rsid w:val="004061FE"/>
    <w:rsid w:val="004072FC"/>
    <w:rsid w:val="004101C9"/>
    <w:rsid w:val="004161E5"/>
    <w:rsid w:val="00424E05"/>
    <w:rsid w:val="00426D36"/>
    <w:rsid w:val="0042777C"/>
    <w:rsid w:val="00430381"/>
    <w:rsid w:val="004337C9"/>
    <w:rsid w:val="00433E75"/>
    <w:rsid w:val="0043562B"/>
    <w:rsid w:val="0044163B"/>
    <w:rsid w:val="00443255"/>
    <w:rsid w:val="00443472"/>
    <w:rsid w:val="004447E6"/>
    <w:rsid w:val="00444DD0"/>
    <w:rsid w:val="004464B6"/>
    <w:rsid w:val="00446A49"/>
    <w:rsid w:val="00447994"/>
    <w:rsid w:val="00453BDF"/>
    <w:rsid w:val="0045447A"/>
    <w:rsid w:val="004545CE"/>
    <w:rsid w:val="0046040D"/>
    <w:rsid w:val="00460927"/>
    <w:rsid w:val="00461132"/>
    <w:rsid w:val="00463B09"/>
    <w:rsid w:val="00464C64"/>
    <w:rsid w:val="00470E55"/>
    <w:rsid w:val="004733D5"/>
    <w:rsid w:val="004736A2"/>
    <w:rsid w:val="00480FBB"/>
    <w:rsid w:val="004813F2"/>
    <w:rsid w:val="00485AB6"/>
    <w:rsid w:val="004900C2"/>
    <w:rsid w:val="0049035D"/>
    <w:rsid w:val="00494B6D"/>
    <w:rsid w:val="00496CE0"/>
    <w:rsid w:val="004A16D4"/>
    <w:rsid w:val="004A2407"/>
    <w:rsid w:val="004A50A3"/>
    <w:rsid w:val="004B1507"/>
    <w:rsid w:val="004B645F"/>
    <w:rsid w:val="004B649B"/>
    <w:rsid w:val="004D178D"/>
    <w:rsid w:val="004D2003"/>
    <w:rsid w:val="004E0913"/>
    <w:rsid w:val="004E4618"/>
    <w:rsid w:val="004E760D"/>
    <w:rsid w:val="004F014C"/>
    <w:rsid w:val="004F0B97"/>
    <w:rsid w:val="004F77CB"/>
    <w:rsid w:val="005062DF"/>
    <w:rsid w:val="00507579"/>
    <w:rsid w:val="00511BCB"/>
    <w:rsid w:val="00514717"/>
    <w:rsid w:val="0051488C"/>
    <w:rsid w:val="0051715B"/>
    <w:rsid w:val="00520847"/>
    <w:rsid w:val="00524F09"/>
    <w:rsid w:val="005250EF"/>
    <w:rsid w:val="005308E0"/>
    <w:rsid w:val="00530FE5"/>
    <w:rsid w:val="00535E3A"/>
    <w:rsid w:val="00537EBC"/>
    <w:rsid w:val="00542EDE"/>
    <w:rsid w:val="0054329F"/>
    <w:rsid w:val="00544846"/>
    <w:rsid w:val="005521B3"/>
    <w:rsid w:val="00566D90"/>
    <w:rsid w:val="00567AF5"/>
    <w:rsid w:val="005704D7"/>
    <w:rsid w:val="00570CC3"/>
    <w:rsid w:val="00577A43"/>
    <w:rsid w:val="00580711"/>
    <w:rsid w:val="00580E48"/>
    <w:rsid w:val="005839A1"/>
    <w:rsid w:val="005857E1"/>
    <w:rsid w:val="00585CCB"/>
    <w:rsid w:val="005864B5"/>
    <w:rsid w:val="00593BB5"/>
    <w:rsid w:val="00594327"/>
    <w:rsid w:val="00597931"/>
    <w:rsid w:val="005A1075"/>
    <w:rsid w:val="005A1E29"/>
    <w:rsid w:val="005A36A0"/>
    <w:rsid w:val="005A52CF"/>
    <w:rsid w:val="005A55B8"/>
    <w:rsid w:val="005A59BD"/>
    <w:rsid w:val="005B4BC6"/>
    <w:rsid w:val="005B63B2"/>
    <w:rsid w:val="005B7FD3"/>
    <w:rsid w:val="005C0BE8"/>
    <w:rsid w:val="005C2ED0"/>
    <w:rsid w:val="005C5C96"/>
    <w:rsid w:val="005C658A"/>
    <w:rsid w:val="005D0028"/>
    <w:rsid w:val="005D146D"/>
    <w:rsid w:val="005D28EB"/>
    <w:rsid w:val="005D5951"/>
    <w:rsid w:val="005D6D2D"/>
    <w:rsid w:val="005D7C0F"/>
    <w:rsid w:val="005D7E18"/>
    <w:rsid w:val="005E5813"/>
    <w:rsid w:val="005E73D4"/>
    <w:rsid w:val="005F2554"/>
    <w:rsid w:val="0060083B"/>
    <w:rsid w:val="00600BB3"/>
    <w:rsid w:val="006022CE"/>
    <w:rsid w:val="00611F77"/>
    <w:rsid w:val="00614BC3"/>
    <w:rsid w:val="006151A7"/>
    <w:rsid w:val="00615C63"/>
    <w:rsid w:val="006179F6"/>
    <w:rsid w:val="00624837"/>
    <w:rsid w:val="006261FF"/>
    <w:rsid w:val="00627DB2"/>
    <w:rsid w:val="00632BF8"/>
    <w:rsid w:val="00636033"/>
    <w:rsid w:val="006401E0"/>
    <w:rsid w:val="0064396D"/>
    <w:rsid w:val="00646BC6"/>
    <w:rsid w:val="00652D24"/>
    <w:rsid w:val="006533BB"/>
    <w:rsid w:val="006573B0"/>
    <w:rsid w:val="006627DC"/>
    <w:rsid w:val="0066547F"/>
    <w:rsid w:val="00666769"/>
    <w:rsid w:val="00674938"/>
    <w:rsid w:val="006778C5"/>
    <w:rsid w:val="006805EE"/>
    <w:rsid w:val="00686925"/>
    <w:rsid w:val="0068754A"/>
    <w:rsid w:val="00687CA6"/>
    <w:rsid w:val="00690560"/>
    <w:rsid w:val="00691B6A"/>
    <w:rsid w:val="00692728"/>
    <w:rsid w:val="006B15E5"/>
    <w:rsid w:val="006B1A21"/>
    <w:rsid w:val="006B4E42"/>
    <w:rsid w:val="006C20E6"/>
    <w:rsid w:val="006C2F6A"/>
    <w:rsid w:val="006D2A15"/>
    <w:rsid w:val="006D41B9"/>
    <w:rsid w:val="006D49D6"/>
    <w:rsid w:val="006D5B7D"/>
    <w:rsid w:val="006F0378"/>
    <w:rsid w:val="006F4B6B"/>
    <w:rsid w:val="006F5FB4"/>
    <w:rsid w:val="00706147"/>
    <w:rsid w:val="007101BB"/>
    <w:rsid w:val="00711D89"/>
    <w:rsid w:val="0071299B"/>
    <w:rsid w:val="00712AB4"/>
    <w:rsid w:val="007146AC"/>
    <w:rsid w:val="00714C10"/>
    <w:rsid w:val="00716EC9"/>
    <w:rsid w:val="00717DB4"/>
    <w:rsid w:val="00721254"/>
    <w:rsid w:val="007277C2"/>
    <w:rsid w:val="00734BE3"/>
    <w:rsid w:val="00734DE3"/>
    <w:rsid w:val="007356D4"/>
    <w:rsid w:val="00742D7F"/>
    <w:rsid w:val="00743770"/>
    <w:rsid w:val="0074690C"/>
    <w:rsid w:val="0075095A"/>
    <w:rsid w:val="007524BD"/>
    <w:rsid w:val="00753D5B"/>
    <w:rsid w:val="00755636"/>
    <w:rsid w:val="00760FF4"/>
    <w:rsid w:val="007725AB"/>
    <w:rsid w:val="00772E82"/>
    <w:rsid w:val="00773014"/>
    <w:rsid w:val="00780AAB"/>
    <w:rsid w:val="00780E0C"/>
    <w:rsid w:val="007877C3"/>
    <w:rsid w:val="00792490"/>
    <w:rsid w:val="00792C5F"/>
    <w:rsid w:val="007A52C4"/>
    <w:rsid w:val="007A787E"/>
    <w:rsid w:val="007B4341"/>
    <w:rsid w:val="007C44B0"/>
    <w:rsid w:val="007C5582"/>
    <w:rsid w:val="007D01C1"/>
    <w:rsid w:val="007D0C20"/>
    <w:rsid w:val="007D3036"/>
    <w:rsid w:val="007D3443"/>
    <w:rsid w:val="007D48FE"/>
    <w:rsid w:val="007E0C8B"/>
    <w:rsid w:val="007E27B3"/>
    <w:rsid w:val="007E506F"/>
    <w:rsid w:val="007E7BC9"/>
    <w:rsid w:val="007F385D"/>
    <w:rsid w:val="007F47BE"/>
    <w:rsid w:val="00800DFB"/>
    <w:rsid w:val="00803E51"/>
    <w:rsid w:val="00807828"/>
    <w:rsid w:val="0082189B"/>
    <w:rsid w:val="00825498"/>
    <w:rsid w:val="00831EE0"/>
    <w:rsid w:val="00833D06"/>
    <w:rsid w:val="0083448D"/>
    <w:rsid w:val="00842AE7"/>
    <w:rsid w:val="00861030"/>
    <w:rsid w:val="00863FBE"/>
    <w:rsid w:val="00865341"/>
    <w:rsid w:val="00865905"/>
    <w:rsid w:val="00872766"/>
    <w:rsid w:val="0087560F"/>
    <w:rsid w:val="008814BB"/>
    <w:rsid w:val="00881A92"/>
    <w:rsid w:val="008830D2"/>
    <w:rsid w:val="008878D9"/>
    <w:rsid w:val="00891AD2"/>
    <w:rsid w:val="00891AEF"/>
    <w:rsid w:val="0089205D"/>
    <w:rsid w:val="008929FE"/>
    <w:rsid w:val="00892A48"/>
    <w:rsid w:val="00894B87"/>
    <w:rsid w:val="008A22C8"/>
    <w:rsid w:val="008A6997"/>
    <w:rsid w:val="008A7443"/>
    <w:rsid w:val="008A798C"/>
    <w:rsid w:val="008A7E7B"/>
    <w:rsid w:val="008B1BDE"/>
    <w:rsid w:val="008B203B"/>
    <w:rsid w:val="008B2E6C"/>
    <w:rsid w:val="008B3AA3"/>
    <w:rsid w:val="008B572A"/>
    <w:rsid w:val="008C2914"/>
    <w:rsid w:val="008D108F"/>
    <w:rsid w:val="008D2F30"/>
    <w:rsid w:val="008D42F0"/>
    <w:rsid w:val="008E0ABF"/>
    <w:rsid w:val="008E1232"/>
    <w:rsid w:val="008E2B34"/>
    <w:rsid w:val="008E63FF"/>
    <w:rsid w:val="008E6E0D"/>
    <w:rsid w:val="008F0580"/>
    <w:rsid w:val="008F281C"/>
    <w:rsid w:val="008F7224"/>
    <w:rsid w:val="008F799F"/>
    <w:rsid w:val="00901E0B"/>
    <w:rsid w:val="009032DB"/>
    <w:rsid w:val="00904FE5"/>
    <w:rsid w:val="00905FF0"/>
    <w:rsid w:val="00907528"/>
    <w:rsid w:val="00910293"/>
    <w:rsid w:val="0091071F"/>
    <w:rsid w:val="00910AB9"/>
    <w:rsid w:val="0091195C"/>
    <w:rsid w:val="00911E05"/>
    <w:rsid w:val="0091362B"/>
    <w:rsid w:val="00914138"/>
    <w:rsid w:val="009224B8"/>
    <w:rsid w:val="00923658"/>
    <w:rsid w:val="00935F1C"/>
    <w:rsid w:val="00937B94"/>
    <w:rsid w:val="009432E9"/>
    <w:rsid w:val="0094521D"/>
    <w:rsid w:val="009478EA"/>
    <w:rsid w:val="009521BA"/>
    <w:rsid w:val="009573E7"/>
    <w:rsid w:val="00957EBB"/>
    <w:rsid w:val="00960501"/>
    <w:rsid w:val="00970470"/>
    <w:rsid w:val="00971391"/>
    <w:rsid w:val="00977A68"/>
    <w:rsid w:val="00980CB9"/>
    <w:rsid w:val="0098152C"/>
    <w:rsid w:val="00984C96"/>
    <w:rsid w:val="009858D4"/>
    <w:rsid w:val="00986128"/>
    <w:rsid w:val="00991431"/>
    <w:rsid w:val="00991B9B"/>
    <w:rsid w:val="00996A90"/>
    <w:rsid w:val="00996BF1"/>
    <w:rsid w:val="009A0A03"/>
    <w:rsid w:val="009A13A6"/>
    <w:rsid w:val="009A34DC"/>
    <w:rsid w:val="009B23FF"/>
    <w:rsid w:val="009B24FE"/>
    <w:rsid w:val="009B2BDC"/>
    <w:rsid w:val="009B4EF6"/>
    <w:rsid w:val="009B5D70"/>
    <w:rsid w:val="009C36E8"/>
    <w:rsid w:val="009C4B84"/>
    <w:rsid w:val="009C7B0F"/>
    <w:rsid w:val="009D1EAE"/>
    <w:rsid w:val="009D2D71"/>
    <w:rsid w:val="009D730F"/>
    <w:rsid w:val="009E0210"/>
    <w:rsid w:val="009E1ADF"/>
    <w:rsid w:val="009E2D4B"/>
    <w:rsid w:val="009E46C5"/>
    <w:rsid w:val="009E6610"/>
    <w:rsid w:val="00A0021E"/>
    <w:rsid w:val="00A0049A"/>
    <w:rsid w:val="00A05D38"/>
    <w:rsid w:val="00A114EC"/>
    <w:rsid w:val="00A2050B"/>
    <w:rsid w:val="00A20A8F"/>
    <w:rsid w:val="00A265DD"/>
    <w:rsid w:val="00A32150"/>
    <w:rsid w:val="00A4223F"/>
    <w:rsid w:val="00A44CE8"/>
    <w:rsid w:val="00A50F97"/>
    <w:rsid w:val="00A515AE"/>
    <w:rsid w:val="00A541A8"/>
    <w:rsid w:val="00A543E6"/>
    <w:rsid w:val="00A55C28"/>
    <w:rsid w:val="00A563C4"/>
    <w:rsid w:val="00A56B61"/>
    <w:rsid w:val="00A605D1"/>
    <w:rsid w:val="00A62AF8"/>
    <w:rsid w:val="00A62C3E"/>
    <w:rsid w:val="00A6657A"/>
    <w:rsid w:val="00A67B36"/>
    <w:rsid w:val="00A71CB7"/>
    <w:rsid w:val="00A72C06"/>
    <w:rsid w:val="00A75FAB"/>
    <w:rsid w:val="00A8229D"/>
    <w:rsid w:val="00A84CC6"/>
    <w:rsid w:val="00A852D8"/>
    <w:rsid w:val="00AA1024"/>
    <w:rsid w:val="00AA6AAF"/>
    <w:rsid w:val="00AA7F7D"/>
    <w:rsid w:val="00AB78EC"/>
    <w:rsid w:val="00AB7D34"/>
    <w:rsid w:val="00AC1C73"/>
    <w:rsid w:val="00AC4153"/>
    <w:rsid w:val="00AD1ABD"/>
    <w:rsid w:val="00AD2ED4"/>
    <w:rsid w:val="00AD7FC3"/>
    <w:rsid w:val="00AE2787"/>
    <w:rsid w:val="00AE36AF"/>
    <w:rsid w:val="00AF06AF"/>
    <w:rsid w:val="00AF27CA"/>
    <w:rsid w:val="00AF363C"/>
    <w:rsid w:val="00AF60B8"/>
    <w:rsid w:val="00AF69A2"/>
    <w:rsid w:val="00AF6CF9"/>
    <w:rsid w:val="00B01F28"/>
    <w:rsid w:val="00B0252E"/>
    <w:rsid w:val="00B2190B"/>
    <w:rsid w:val="00B22478"/>
    <w:rsid w:val="00B24713"/>
    <w:rsid w:val="00B24C34"/>
    <w:rsid w:val="00B2608B"/>
    <w:rsid w:val="00B3070C"/>
    <w:rsid w:val="00B308AB"/>
    <w:rsid w:val="00B3360E"/>
    <w:rsid w:val="00B46CE4"/>
    <w:rsid w:val="00B532F9"/>
    <w:rsid w:val="00B55624"/>
    <w:rsid w:val="00B55AD4"/>
    <w:rsid w:val="00B62596"/>
    <w:rsid w:val="00B6350F"/>
    <w:rsid w:val="00B6480D"/>
    <w:rsid w:val="00B658E9"/>
    <w:rsid w:val="00B70B6A"/>
    <w:rsid w:val="00B765D0"/>
    <w:rsid w:val="00B770CD"/>
    <w:rsid w:val="00B802DE"/>
    <w:rsid w:val="00B80D80"/>
    <w:rsid w:val="00B82501"/>
    <w:rsid w:val="00B83C1F"/>
    <w:rsid w:val="00B87DA8"/>
    <w:rsid w:val="00B90206"/>
    <w:rsid w:val="00B933B9"/>
    <w:rsid w:val="00B9467A"/>
    <w:rsid w:val="00B95A30"/>
    <w:rsid w:val="00B96FE3"/>
    <w:rsid w:val="00BA7FBC"/>
    <w:rsid w:val="00BB146D"/>
    <w:rsid w:val="00BB17C6"/>
    <w:rsid w:val="00BB30A6"/>
    <w:rsid w:val="00BB5615"/>
    <w:rsid w:val="00BC194C"/>
    <w:rsid w:val="00BC2B97"/>
    <w:rsid w:val="00BC3312"/>
    <w:rsid w:val="00BC4D31"/>
    <w:rsid w:val="00BC7569"/>
    <w:rsid w:val="00BD09FC"/>
    <w:rsid w:val="00BD1063"/>
    <w:rsid w:val="00BD27EA"/>
    <w:rsid w:val="00BE1CD3"/>
    <w:rsid w:val="00BE3206"/>
    <w:rsid w:val="00BE3DAC"/>
    <w:rsid w:val="00BF2894"/>
    <w:rsid w:val="00BF501E"/>
    <w:rsid w:val="00BF5201"/>
    <w:rsid w:val="00C0150F"/>
    <w:rsid w:val="00C04BA3"/>
    <w:rsid w:val="00C05EF4"/>
    <w:rsid w:val="00C104DE"/>
    <w:rsid w:val="00C12889"/>
    <w:rsid w:val="00C129B9"/>
    <w:rsid w:val="00C139B4"/>
    <w:rsid w:val="00C15ACA"/>
    <w:rsid w:val="00C1786E"/>
    <w:rsid w:val="00C225D7"/>
    <w:rsid w:val="00C263E7"/>
    <w:rsid w:val="00C30000"/>
    <w:rsid w:val="00C313C4"/>
    <w:rsid w:val="00C364FA"/>
    <w:rsid w:val="00C36563"/>
    <w:rsid w:val="00C401B7"/>
    <w:rsid w:val="00C43093"/>
    <w:rsid w:val="00C44645"/>
    <w:rsid w:val="00C469FD"/>
    <w:rsid w:val="00C53EAF"/>
    <w:rsid w:val="00C578D0"/>
    <w:rsid w:val="00C60D9B"/>
    <w:rsid w:val="00C62230"/>
    <w:rsid w:val="00C7688A"/>
    <w:rsid w:val="00C83480"/>
    <w:rsid w:val="00C85938"/>
    <w:rsid w:val="00C85AEA"/>
    <w:rsid w:val="00C86901"/>
    <w:rsid w:val="00C86C40"/>
    <w:rsid w:val="00C91E0D"/>
    <w:rsid w:val="00C9507B"/>
    <w:rsid w:val="00CA2EEE"/>
    <w:rsid w:val="00CB118C"/>
    <w:rsid w:val="00CB179C"/>
    <w:rsid w:val="00CB2D1B"/>
    <w:rsid w:val="00CB3D16"/>
    <w:rsid w:val="00CB4BCE"/>
    <w:rsid w:val="00CB6DE9"/>
    <w:rsid w:val="00CC0BFE"/>
    <w:rsid w:val="00CC330B"/>
    <w:rsid w:val="00CC5FAE"/>
    <w:rsid w:val="00CC6B6E"/>
    <w:rsid w:val="00CD2E57"/>
    <w:rsid w:val="00CD5522"/>
    <w:rsid w:val="00CE16C5"/>
    <w:rsid w:val="00CE37F8"/>
    <w:rsid w:val="00CE4176"/>
    <w:rsid w:val="00CE485E"/>
    <w:rsid w:val="00CE51EC"/>
    <w:rsid w:val="00CF3BF1"/>
    <w:rsid w:val="00CF5E4C"/>
    <w:rsid w:val="00D0084B"/>
    <w:rsid w:val="00D059D1"/>
    <w:rsid w:val="00D10C34"/>
    <w:rsid w:val="00D1110A"/>
    <w:rsid w:val="00D1159E"/>
    <w:rsid w:val="00D12FC6"/>
    <w:rsid w:val="00D16600"/>
    <w:rsid w:val="00D1744D"/>
    <w:rsid w:val="00D22026"/>
    <w:rsid w:val="00D2245F"/>
    <w:rsid w:val="00D23BA4"/>
    <w:rsid w:val="00D307BD"/>
    <w:rsid w:val="00D31144"/>
    <w:rsid w:val="00D363A8"/>
    <w:rsid w:val="00D36800"/>
    <w:rsid w:val="00D40D03"/>
    <w:rsid w:val="00D42976"/>
    <w:rsid w:val="00D43D93"/>
    <w:rsid w:val="00D500F6"/>
    <w:rsid w:val="00D54A47"/>
    <w:rsid w:val="00D55E4B"/>
    <w:rsid w:val="00D578B8"/>
    <w:rsid w:val="00D62039"/>
    <w:rsid w:val="00D66BD0"/>
    <w:rsid w:val="00D73408"/>
    <w:rsid w:val="00D73B11"/>
    <w:rsid w:val="00D80349"/>
    <w:rsid w:val="00D807C1"/>
    <w:rsid w:val="00D80FF4"/>
    <w:rsid w:val="00D841F5"/>
    <w:rsid w:val="00D91A64"/>
    <w:rsid w:val="00D934EB"/>
    <w:rsid w:val="00DA6290"/>
    <w:rsid w:val="00DB08D9"/>
    <w:rsid w:val="00DB1994"/>
    <w:rsid w:val="00DB6D29"/>
    <w:rsid w:val="00DC0232"/>
    <w:rsid w:val="00DC06D5"/>
    <w:rsid w:val="00DC513C"/>
    <w:rsid w:val="00DC5494"/>
    <w:rsid w:val="00DD0969"/>
    <w:rsid w:val="00DD14F9"/>
    <w:rsid w:val="00DD16C0"/>
    <w:rsid w:val="00DD3C5D"/>
    <w:rsid w:val="00DE182C"/>
    <w:rsid w:val="00DE685E"/>
    <w:rsid w:val="00DE7204"/>
    <w:rsid w:val="00DF435B"/>
    <w:rsid w:val="00E03EF2"/>
    <w:rsid w:val="00E05ED0"/>
    <w:rsid w:val="00E072E7"/>
    <w:rsid w:val="00E13C6D"/>
    <w:rsid w:val="00E251CF"/>
    <w:rsid w:val="00E30936"/>
    <w:rsid w:val="00E30B3C"/>
    <w:rsid w:val="00E3214A"/>
    <w:rsid w:val="00E33722"/>
    <w:rsid w:val="00E33A99"/>
    <w:rsid w:val="00E3605E"/>
    <w:rsid w:val="00E44B19"/>
    <w:rsid w:val="00E44CA2"/>
    <w:rsid w:val="00E47A13"/>
    <w:rsid w:val="00E5287E"/>
    <w:rsid w:val="00E54901"/>
    <w:rsid w:val="00E60CBA"/>
    <w:rsid w:val="00E62702"/>
    <w:rsid w:val="00E71300"/>
    <w:rsid w:val="00E73E04"/>
    <w:rsid w:val="00E73E30"/>
    <w:rsid w:val="00E7557D"/>
    <w:rsid w:val="00E83F58"/>
    <w:rsid w:val="00E85947"/>
    <w:rsid w:val="00E86256"/>
    <w:rsid w:val="00E87E4C"/>
    <w:rsid w:val="00E95941"/>
    <w:rsid w:val="00E959C7"/>
    <w:rsid w:val="00E960A6"/>
    <w:rsid w:val="00E978A1"/>
    <w:rsid w:val="00EA1D6B"/>
    <w:rsid w:val="00EA2D34"/>
    <w:rsid w:val="00EA5A39"/>
    <w:rsid w:val="00EA7F04"/>
    <w:rsid w:val="00EB13C4"/>
    <w:rsid w:val="00EB2611"/>
    <w:rsid w:val="00EB2D49"/>
    <w:rsid w:val="00EB379D"/>
    <w:rsid w:val="00EB6564"/>
    <w:rsid w:val="00EB71AD"/>
    <w:rsid w:val="00EC4A28"/>
    <w:rsid w:val="00EC5088"/>
    <w:rsid w:val="00EC7564"/>
    <w:rsid w:val="00ED01E6"/>
    <w:rsid w:val="00ED0FAF"/>
    <w:rsid w:val="00ED7988"/>
    <w:rsid w:val="00ED7DE9"/>
    <w:rsid w:val="00EE2D1C"/>
    <w:rsid w:val="00EE41D5"/>
    <w:rsid w:val="00EE66CF"/>
    <w:rsid w:val="00EF005E"/>
    <w:rsid w:val="00EF2734"/>
    <w:rsid w:val="00EF56E0"/>
    <w:rsid w:val="00EF6D78"/>
    <w:rsid w:val="00F04F5D"/>
    <w:rsid w:val="00F0676F"/>
    <w:rsid w:val="00F0740E"/>
    <w:rsid w:val="00F149E6"/>
    <w:rsid w:val="00F17D22"/>
    <w:rsid w:val="00F2330A"/>
    <w:rsid w:val="00F23D98"/>
    <w:rsid w:val="00F2619B"/>
    <w:rsid w:val="00F268DC"/>
    <w:rsid w:val="00F276FA"/>
    <w:rsid w:val="00F34AA9"/>
    <w:rsid w:val="00F34DD2"/>
    <w:rsid w:val="00F35F50"/>
    <w:rsid w:val="00F4368C"/>
    <w:rsid w:val="00F46211"/>
    <w:rsid w:val="00F50883"/>
    <w:rsid w:val="00F519FC"/>
    <w:rsid w:val="00F53995"/>
    <w:rsid w:val="00F56D23"/>
    <w:rsid w:val="00F625C4"/>
    <w:rsid w:val="00F64825"/>
    <w:rsid w:val="00F65F78"/>
    <w:rsid w:val="00F71D57"/>
    <w:rsid w:val="00F753D0"/>
    <w:rsid w:val="00F82CC5"/>
    <w:rsid w:val="00F87F44"/>
    <w:rsid w:val="00FA20E0"/>
    <w:rsid w:val="00FA4DBD"/>
    <w:rsid w:val="00FA7B11"/>
    <w:rsid w:val="00FB216A"/>
    <w:rsid w:val="00FB25B9"/>
    <w:rsid w:val="00FB49D4"/>
    <w:rsid w:val="00FB5F2C"/>
    <w:rsid w:val="00FB60DB"/>
    <w:rsid w:val="00FC5E3B"/>
    <w:rsid w:val="00FC6261"/>
    <w:rsid w:val="00FC7E5E"/>
    <w:rsid w:val="00FD172E"/>
    <w:rsid w:val="00FD4C53"/>
    <w:rsid w:val="00FD599F"/>
    <w:rsid w:val="00FE2235"/>
    <w:rsid w:val="00FE6444"/>
    <w:rsid w:val="00FF7F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 stroke="f" strokecolor="blue">
      <v:fill color="white" type="frame"/>
      <v:stroke color="blue" weight="1.5pt" on="f"/>
      <v:shadow opacity="22938f" offset="0"/>
      <v:textbox inset=",7.2pt,,7.2pt"/>
      <o:colormru v:ext="edit" colors="#5a9a98,#ddcf56,#ad495d,#ab9c8f,#b5d3d2,#7e6d5f,#f26631,#54534a"/>
    </o:shapedefaults>
    <o:shapelayout v:ext="edit">
      <o:idmap v:ext="edit" data="1"/>
    </o:shapelayout>
  </w:shapeDefaults>
  <w:decimalSymbol w:val="."/>
  <w:listSeparator w:val=","/>
  <w15:docId w15:val="{ACDE66E3-C131-4394-AAC5-72C120C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64B5"/>
    <w:pPr>
      <w:spacing w:after="160"/>
    </w:pPr>
    <w:rPr>
      <w:rFonts w:ascii="Franklin Gothic Book" w:hAnsi="Franklin Gothic Book"/>
      <w:sz w:val="21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82189B"/>
    <w:pPr>
      <w:keepNext/>
      <w:pageBreakBefore/>
      <w:suppressLineNumbers/>
      <w:tabs>
        <w:tab w:val="left" w:pos="851"/>
      </w:tabs>
      <w:suppressAutoHyphens/>
      <w:spacing w:before="120" w:after="480" w:line="540" w:lineRule="atLeast"/>
      <w:outlineLvl w:val="0"/>
    </w:pPr>
    <w:rPr>
      <w:rFonts w:asciiTheme="majorHAnsi" w:hAnsiTheme="majorHAnsi"/>
      <w:color w:val="124486" w:themeColor="text2"/>
      <w:spacing w:val="-10"/>
      <w:kern w:val="28"/>
      <w:sz w:val="44"/>
      <w:szCs w:val="50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0021E"/>
    <w:pPr>
      <w:keepNext/>
      <w:suppressLineNumbers/>
      <w:tabs>
        <w:tab w:val="left" w:pos="851"/>
      </w:tabs>
      <w:suppressAutoHyphens/>
      <w:spacing w:before="480" w:after="120"/>
      <w:outlineLvl w:val="1"/>
    </w:pPr>
    <w:rPr>
      <w:rFonts w:asciiTheme="majorHAnsi" w:hAnsiTheme="majorHAnsi" w:cs="Arial"/>
      <w:color w:val="124486" w:themeColor="text2"/>
      <w:kern w:val="28"/>
      <w:sz w:val="28"/>
      <w:szCs w:val="28"/>
    </w:rPr>
  </w:style>
  <w:style w:type="paragraph" w:styleId="Heading3">
    <w:name w:val="heading 3"/>
    <w:basedOn w:val="Normal"/>
    <w:next w:val="BodyText"/>
    <w:qFormat/>
    <w:rsid w:val="00443255"/>
    <w:pPr>
      <w:keepNext/>
      <w:suppressLineNumbers/>
      <w:suppressAutoHyphens/>
      <w:spacing w:before="360" w:after="120"/>
      <w:outlineLvl w:val="2"/>
    </w:pPr>
    <w:rPr>
      <w:rFonts w:asciiTheme="majorHAnsi" w:hAnsiTheme="majorHAnsi" w:cs="Arial"/>
      <w:b/>
      <w:color w:val="007FAD" w:themeColor="accent1"/>
      <w:spacing w:val="4"/>
      <w:kern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443255"/>
    <w:pPr>
      <w:keepNext/>
      <w:numPr>
        <w:ilvl w:val="2"/>
      </w:numPr>
      <w:suppressLineNumbers/>
      <w:suppressAutoHyphens/>
      <w:spacing w:before="240" w:after="120"/>
      <w:outlineLvl w:val="3"/>
    </w:pPr>
    <w:rPr>
      <w:rFonts w:asciiTheme="majorHAnsi" w:hAnsiTheme="majorHAnsi" w:cs="Arial"/>
      <w:color w:val="124486" w:themeColor="text2"/>
      <w:kern w:val="28"/>
      <w:szCs w:val="22"/>
      <w:lang w:eastAsia="zh-CN"/>
    </w:rPr>
  </w:style>
  <w:style w:type="paragraph" w:styleId="Heading5">
    <w:name w:val="heading 5"/>
    <w:basedOn w:val="Normal"/>
    <w:next w:val="BodyText"/>
    <w:rsid w:val="00BB146D"/>
    <w:pPr>
      <w:numPr>
        <w:ilvl w:val="3"/>
      </w:numPr>
      <w:spacing w:before="320"/>
      <w:outlineLvl w:val="4"/>
    </w:pPr>
    <w:rPr>
      <w:rFonts w:ascii="Arial" w:hAnsi="Arial" w:cs="Arial"/>
      <w:color w:val="124486"/>
      <w:kern w:val="28"/>
      <w:sz w:val="22"/>
      <w:szCs w:val="22"/>
      <w:lang w:eastAsia="zh-CN"/>
    </w:rPr>
  </w:style>
  <w:style w:type="paragraph" w:styleId="Heading6">
    <w:name w:val="heading 6"/>
    <w:basedOn w:val="BodyText"/>
    <w:next w:val="BodyText"/>
    <w:rsid w:val="00957EBB"/>
    <w:pPr>
      <w:keepNext/>
      <w:suppressLineNumbers/>
      <w:suppressAutoHyphens/>
      <w:outlineLvl w:val="5"/>
    </w:pPr>
    <w:rPr>
      <w:b/>
    </w:rPr>
  </w:style>
  <w:style w:type="paragraph" w:styleId="Heading7">
    <w:name w:val="heading 7"/>
    <w:basedOn w:val="Heading6"/>
    <w:next w:val="BodyText"/>
    <w:rsid w:val="00957EBB"/>
    <w:pPr>
      <w:outlineLvl w:val="6"/>
    </w:pPr>
  </w:style>
  <w:style w:type="paragraph" w:styleId="Heading8">
    <w:name w:val="heading 8"/>
    <w:basedOn w:val="Heading7"/>
    <w:next w:val="BodyText"/>
    <w:rsid w:val="002221EF"/>
    <w:pPr>
      <w:outlineLvl w:val="7"/>
    </w:pPr>
  </w:style>
  <w:style w:type="paragraph" w:styleId="Heading9">
    <w:name w:val="heading 9"/>
    <w:basedOn w:val="Heading8"/>
    <w:next w:val="BodyText"/>
    <w:rsid w:val="002221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E6E0D"/>
    <w:rPr>
      <w:sz w:val="24"/>
    </w:rPr>
  </w:style>
  <w:style w:type="character" w:customStyle="1" w:styleId="BodyTextChar">
    <w:name w:val="Body Text Char"/>
    <w:link w:val="BodyText"/>
    <w:rsid w:val="008E6E0D"/>
    <w:rPr>
      <w:rFonts w:ascii="Franklin Gothic Book" w:hAnsi="Franklin Gothic Book"/>
      <w:sz w:val="24"/>
      <w:szCs w:val="24"/>
    </w:rPr>
  </w:style>
  <w:style w:type="paragraph" w:styleId="CommentSubject">
    <w:name w:val="annotation subject"/>
    <w:basedOn w:val="Normal"/>
    <w:semiHidden/>
    <w:rsid w:val="00957EBB"/>
    <w:rPr>
      <w:b/>
      <w:bCs/>
      <w:sz w:val="20"/>
      <w:szCs w:val="20"/>
    </w:rPr>
  </w:style>
  <w:style w:type="paragraph" w:styleId="ListBullet">
    <w:name w:val="List Bullet"/>
    <w:basedOn w:val="BodyText"/>
    <w:qFormat/>
    <w:rsid w:val="00BD09FC"/>
    <w:pPr>
      <w:numPr>
        <w:numId w:val="7"/>
      </w:numPr>
      <w:spacing w:after="120"/>
    </w:pPr>
  </w:style>
  <w:style w:type="paragraph" w:styleId="ListBullet2">
    <w:name w:val="List Bullet 2"/>
    <w:basedOn w:val="ListBullet"/>
    <w:qFormat/>
    <w:rsid w:val="00BB146D"/>
    <w:pPr>
      <w:numPr>
        <w:numId w:val="4"/>
      </w:numPr>
      <w:ind w:left="568" w:hanging="284"/>
    </w:pPr>
  </w:style>
  <w:style w:type="paragraph" w:styleId="ListNumber">
    <w:name w:val="List Number"/>
    <w:basedOn w:val="ListBullet"/>
    <w:qFormat/>
    <w:rsid w:val="00B0252E"/>
    <w:pPr>
      <w:numPr>
        <w:numId w:val="18"/>
      </w:numPr>
    </w:pPr>
  </w:style>
  <w:style w:type="paragraph" w:styleId="ListNumber2">
    <w:name w:val="List Number 2"/>
    <w:basedOn w:val="ListNumber"/>
    <w:qFormat/>
    <w:rsid w:val="006573B0"/>
    <w:pPr>
      <w:numPr>
        <w:numId w:val="15"/>
      </w:numPr>
    </w:pPr>
  </w:style>
  <w:style w:type="paragraph" w:styleId="BalloonText">
    <w:name w:val="Balloon Text"/>
    <w:basedOn w:val="Normal"/>
    <w:semiHidden/>
    <w:rsid w:val="00F2632F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BodyText"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rsid w:val="00DA6290"/>
    <w:pPr>
      <w:pageBreakBefore/>
      <w:spacing w:before="9840" w:after="300" w:line="640" w:lineRule="atLeast"/>
      <w:ind w:left="709" w:right="-624"/>
    </w:pPr>
    <w:rPr>
      <w:rFonts w:asciiTheme="majorHAnsi" w:hAnsiTheme="majorHAnsi"/>
      <w:noProof/>
      <w:color w:val="FFFFFF"/>
      <w:kern w:val="28"/>
      <w:sz w:val="50"/>
      <w:szCs w:val="50"/>
      <w:lang w:val="en-US" w:eastAsia="en-US"/>
    </w:rPr>
  </w:style>
  <w:style w:type="paragraph" w:styleId="Subtitle">
    <w:name w:val="Subtitle"/>
    <w:basedOn w:val="Title"/>
    <w:next w:val="Date"/>
    <w:link w:val="SubtitleChar"/>
    <w:rsid w:val="00320C61"/>
    <w:pPr>
      <w:pageBreakBefore w:val="0"/>
      <w:spacing w:before="240" w:line="380" w:lineRule="atLeast"/>
    </w:pPr>
    <w:rPr>
      <w:sz w:val="32"/>
      <w:szCs w:val="32"/>
    </w:rPr>
  </w:style>
  <w:style w:type="paragraph" w:styleId="Date">
    <w:name w:val="Date"/>
    <w:basedOn w:val="Normal"/>
    <w:next w:val="Normal"/>
    <w:link w:val="DateChar"/>
    <w:rsid w:val="00494B6D"/>
    <w:pPr>
      <w:jc w:val="right"/>
    </w:pPr>
    <w:rPr>
      <w:noProof/>
      <w:color w:val="FFFFFF" w:themeColor="background1"/>
      <w:sz w:val="28"/>
    </w:rPr>
  </w:style>
  <w:style w:type="character" w:customStyle="1" w:styleId="DateChar">
    <w:name w:val="Date Char"/>
    <w:link w:val="Date"/>
    <w:rsid w:val="00494B6D"/>
    <w:rPr>
      <w:rFonts w:ascii="Franklin Gothic Book" w:hAnsi="Franklin Gothic Book"/>
      <w:noProof/>
      <w:color w:val="FFFFFF" w:themeColor="background1"/>
      <w:sz w:val="28"/>
      <w:szCs w:val="24"/>
    </w:rPr>
  </w:style>
  <w:style w:type="character" w:customStyle="1" w:styleId="SubtitleChar">
    <w:name w:val="Subtitle Char"/>
    <w:link w:val="Subtitle"/>
    <w:rsid w:val="00320C61"/>
    <w:rPr>
      <w:rFonts w:asciiTheme="majorHAnsi" w:hAnsiTheme="majorHAnsi"/>
      <w:noProof/>
      <w:color w:val="FFFFFF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DA6290"/>
    <w:rPr>
      <w:rFonts w:asciiTheme="majorHAnsi" w:hAnsiTheme="majorHAnsi"/>
      <w:noProof/>
      <w:color w:val="FFFFFF"/>
      <w:kern w:val="28"/>
      <w:sz w:val="50"/>
      <w:szCs w:val="50"/>
      <w:lang w:val="en-US" w:eastAsia="en-US"/>
    </w:rPr>
  </w:style>
  <w:style w:type="paragraph" w:customStyle="1" w:styleId="Contents">
    <w:name w:val="Contents"/>
    <w:basedOn w:val="Normal"/>
    <w:next w:val="BodyText"/>
    <w:semiHidden/>
    <w:rsid w:val="006F08F9"/>
    <w:pPr>
      <w:pageBreakBefore/>
      <w:spacing w:after="1860" w:line="540" w:lineRule="exact"/>
    </w:pPr>
    <w:rPr>
      <w:rFonts w:ascii="Arial" w:hAnsi="Arial"/>
      <w:color w:val="AD495D"/>
      <w:kern w:val="28"/>
      <w:sz w:val="50"/>
      <w:szCs w:val="50"/>
    </w:rPr>
  </w:style>
  <w:style w:type="paragraph" w:styleId="Footer">
    <w:name w:val="footer"/>
    <w:basedOn w:val="Normal"/>
    <w:link w:val="FooterChar"/>
    <w:uiPriority w:val="99"/>
    <w:rsid w:val="00691B6A"/>
    <w:pPr>
      <w:tabs>
        <w:tab w:val="left" w:pos="0"/>
        <w:tab w:val="right" w:pos="7938"/>
        <w:tab w:val="right" w:pos="8505"/>
      </w:tabs>
      <w:spacing w:line="180" w:lineRule="exact"/>
      <w:ind w:left="-567" w:right="-567"/>
      <w:jc w:val="center"/>
    </w:pPr>
    <w:rPr>
      <w:b/>
      <w:color w:val="595959" w:themeColor="text1" w:themeTint="A6"/>
      <w:sz w:val="16"/>
      <w:szCs w:val="15"/>
    </w:rPr>
  </w:style>
  <w:style w:type="paragraph" w:styleId="Header">
    <w:name w:val="header"/>
    <w:basedOn w:val="Normal"/>
    <w:link w:val="HeaderChar"/>
    <w:uiPriority w:val="99"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5704D7"/>
    <w:pPr>
      <w:tabs>
        <w:tab w:val="right" w:pos="7938"/>
      </w:tabs>
      <w:spacing w:before="280" w:after="60"/>
      <w:ind w:left="567" w:right="567" w:hanging="567"/>
    </w:pPr>
    <w:rPr>
      <w:rFonts w:asciiTheme="majorHAnsi" w:hAnsiTheme="majorHAnsi"/>
      <w:color w:val="007FAD" w:themeColor="accent1"/>
      <w:sz w:val="26"/>
    </w:rPr>
  </w:style>
  <w:style w:type="paragraph" w:styleId="TOC2">
    <w:name w:val="toc 2"/>
    <w:basedOn w:val="TOC1"/>
    <w:next w:val="TOC1"/>
    <w:uiPriority w:val="39"/>
    <w:rsid w:val="00DA6290"/>
    <w:pPr>
      <w:spacing w:before="120" w:line="200" w:lineRule="atLeast"/>
    </w:pPr>
    <w:rPr>
      <w:color w:val="auto"/>
      <w:sz w:val="24"/>
      <w:szCs w:val="21"/>
    </w:rPr>
  </w:style>
  <w:style w:type="paragraph" w:customStyle="1" w:styleId="Reporttype">
    <w:name w:val="Report type"/>
    <w:basedOn w:val="BodyText"/>
    <w:semiHidden/>
    <w:rsid w:val="00F15D8B"/>
    <w:pPr>
      <w:spacing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Cs w:val="20"/>
    </w:rPr>
  </w:style>
  <w:style w:type="paragraph" w:styleId="Caption">
    <w:name w:val="caption"/>
    <w:next w:val="BodyText"/>
    <w:qFormat/>
    <w:rsid w:val="007101BB"/>
    <w:pPr>
      <w:keepNext/>
      <w:spacing w:before="80" w:after="80" w:line="280" w:lineRule="atLeast"/>
    </w:pPr>
    <w:rPr>
      <w:rFonts w:ascii="Franklin Gothic Book" w:hAnsi="Franklin Gothic Book" w:cs="Arial"/>
      <w:color w:val="A8A5A8"/>
      <w:szCs w:val="19"/>
    </w:rPr>
  </w:style>
  <w:style w:type="paragraph" w:customStyle="1" w:styleId="BoxListBullet">
    <w:name w:val="Box List Bullet"/>
    <w:basedOn w:val="BoxText"/>
    <w:qFormat/>
    <w:rsid w:val="00BD09FC"/>
    <w:pPr>
      <w:numPr>
        <w:numId w:val="10"/>
      </w:numPr>
      <w:ind w:left="587"/>
    </w:pPr>
  </w:style>
  <w:style w:type="paragraph" w:customStyle="1" w:styleId="BoxText">
    <w:name w:val="Box Text"/>
    <w:link w:val="BoxTextChar"/>
    <w:qFormat/>
    <w:rsid w:val="00320C61"/>
    <w:pPr>
      <w:pBdr>
        <w:top w:val="single" w:sz="48" w:space="6" w:color="D0DAE7" w:themeColor="background2"/>
        <w:left w:val="single" w:sz="48" w:space="6" w:color="D0DAE7" w:themeColor="background2"/>
        <w:bottom w:val="single" w:sz="48" w:space="6" w:color="D0DAE7" w:themeColor="background2"/>
        <w:right w:val="single" w:sz="48" w:space="6" w:color="D0DAE7" w:themeColor="background2"/>
      </w:pBdr>
      <w:shd w:val="clear" w:color="auto" w:fill="D0DAE7" w:themeFill="background2"/>
      <w:spacing w:after="120" w:line="280" w:lineRule="exact"/>
      <w:ind w:left="227" w:right="227"/>
    </w:pPr>
    <w:rPr>
      <w:rFonts w:ascii="Franklin Gothic Book" w:eastAsia="Calibri" w:hAnsi="Franklin Gothic Book"/>
      <w:iCs/>
      <w:color w:val="124486" w:themeColor="text2"/>
      <w:szCs w:val="22"/>
    </w:rPr>
  </w:style>
  <w:style w:type="character" w:customStyle="1" w:styleId="BoxTextChar">
    <w:name w:val="Box Text Char"/>
    <w:link w:val="BoxText"/>
    <w:rsid w:val="00320C61"/>
    <w:rPr>
      <w:rFonts w:ascii="Franklin Gothic Book" w:eastAsia="Calibri" w:hAnsi="Franklin Gothic Book"/>
      <w:iCs/>
      <w:color w:val="124486" w:themeColor="text2"/>
      <w:szCs w:val="22"/>
      <w:shd w:val="clear" w:color="auto" w:fill="D0DAE7" w:themeFill="background2"/>
    </w:rPr>
  </w:style>
  <w:style w:type="paragraph" w:customStyle="1" w:styleId="TableFigureNote">
    <w:name w:val="Table Figure Note"/>
    <w:basedOn w:val="TableText"/>
    <w:next w:val="BodyText"/>
    <w:link w:val="TableFigureNoteChar"/>
    <w:qFormat/>
    <w:rsid w:val="00AC1C73"/>
    <w:pPr>
      <w:spacing w:before="60" w:after="240" w:line="180" w:lineRule="atLeast"/>
    </w:pPr>
    <w:rPr>
      <w:sz w:val="16"/>
      <w:szCs w:val="16"/>
    </w:rPr>
  </w:style>
  <w:style w:type="paragraph" w:customStyle="1" w:styleId="TableText">
    <w:name w:val="Table Text"/>
    <w:basedOn w:val="Normal"/>
    <w:qFormat/>
    <w:rsid w:val="003E009B"/>
    <w:pPr>
      <w:spacing w:after="120" w:line="200" w:lineRule="atLeast"/>
    </w:pPr>
    <w:rPr>
      <w:rFonts w:eastAsia="Calibri"/>
      <w:sz w:val="20"/>
      <w:szCs w:val="17"/>
      <w:lang w:eastAsia="en-US"/>
    </w:rPr>
  </w:style>
  <w:style w:type="paragraph" w:customStyle="1" w:styleId="Source">
    <w:name w:val="Source"/>
    <w:basedOn w:val="TableFigureNote"/>
    <w:next w:val="BodyText"/>
    <w:rsid w:val="00C36563"/>
  </w:style>
  <w:style w:type="character" w:customStyle="1" w:styleId="TableFigureNoteChar">
    <w:name w:val="Table Figure Note Char"/>
    <w:link w:val="TableFigureNote"/>
    <w:rsid w:val="00AC1C73"/>
    <w:rPr>
      <w:rFonts w:ascii="Franklin Gothic Book" w:eastAsia="Calibri" w:hAnsi="Franklin Gothic Book"/>
      <w:sz w:val="16"/>
      <w:szCs w:val="16"/>
      <w:lang w:eastAsia="en-US"/>
    </w:rPr>
  </w:style>
  <w:style w:type="paragraph" w:customStyle="1" w:styleId="BoxHeading1">
    <w:name w:val="Box Heading 1"/>
    <w:basedOn w:val="Heading3"/>
    <w:next w:val="BoxText"/>
    <w:qFormat/>
    <w:rsid w:val="00D2245F"/>
    <w:pPr>
      <w:pBdr>
        <w:top w:val="single" w:sz="48" w:space="6" w:color="D0DAE7" w:themeColor="background2"/>
        <w:left w:val="single" w:sz="48" w:space="6" w:color="D0DAE7" w:themeColor="background2"/>
        <w:bottom w:val="single" w:sz="48" w:space="6" w:color="D0DAE7" w:themeColor="background2"/>
        <w:right w:val="single" w:sz="48" w:space="6" w:color="D0DAE7" w:themeColor="background2"/>
      </w:pBdr>
      <w:shd w:val="clear" w:color="auto" w:fill="D0DAE7" w:themeFill="background2"/>
      <w:spacing w:before="240"/>
      <w:ind w:left="227" w:right="227"/>
    </w:pPr>
    <w:rPr>
      <w:iCs/>
      <w:color w:val="124486" w:themeColor="text2"/>
      <w:sz w:val="24"/>
    </w:rPr>
  </w:style>
  <w:style w:type="paragraph" w:customStyle="1" w:styleId="BoxHeading2">
    <w:name w:val="Box Heading 2"/>
    <w:basedOn w:val="BoxText"/>
    <w:next w:val="BoxText"/>
    <w:qFormat/>
    <w:rsid w:val="00EB379D"/>
    <w:pPr>
      <w:spacing w:before="120"/>
    </w:pPr>
    <w:rPr>
      <w:b/>
      <w:i/>
      <w:iCs w:val="0"/>
      <w:spacing w:val="4"/>
    </w:rPr>
  </w:style>
  <w:style w:type="paragraph" w:customStyle="1" w:styleId="TableListBullet">
    <w:name w:val="Table List Bullet"/>
    <w:basedOn w:val="TableText"/>
    <w:uiPriority w:val="99"/>
    <w:qFormat/>
    <w:rsid w:val="003E009B"/>
    <w:pPr>
      <w:numPr>
        <w:numId w:val="2"/>
      </w:numPr>
      <w:spacing w:line="240" w:lineRule="auto"/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1E7A82"/>
    <w:pPr>
      <w:spacing w:before="40" w:line="230" w:lineRule="atLeast"/>
    </w:pPr>
    <w:rPr>
      <w:sz w:val="22"/>
      <w:szCs w:val="19"/>
    </w:rPr>
  </w:style>
  <w:style w:type="paragraph" w:customStyle="1" w:styleId="RecommendationBoxText">
    <w:name w:val="Recommendation Box Text"/>
    <w:basedOn w:val="RecommendationBoxHeading"/>
    <w:next w:val="BodyText"/>
    <w:qFormat/>
    <w:rsid w:val="00F268DC"/>
    <w:pPr>
      <w:spacing w:before="0"/>
    </w:pPr>
    <w:rPr>
      <w:rFonts w:ascii="Franklin Gothic Book" w:hAnsi="Franklin Gothic Book"/>
      <w:b w:val="0"/>
      <w:sz w:val="22"/>
      <w:szCs w:val="22"/>
    </w:rPr>
  </w:style>
  <w:style w:type="paragraph" w:styleId="TOC6">
    <w:name w:val="toc 6"/>
    <w:basedOn w:val="BodyText"/>
    <w:next w:val="BodyText"/>
    <w:semiHidden/>
    <w:rsid w:val="00055E4C"/>
    <w:pPr>
      <w:tabs>
        <w:tab w:val="left" w:pos="284"/>
        <w:tab w:val="right" w:pos="8222"/>
      </w:tabs>
      <w:ind w:left="284" w:right="567" w:hanging="284"/>
    </w:pPr>
  </w:style>
  <w:style w:type="character" w:styleId="FootnoteReference">
    <w:name w:val="footnote reference"/>
    <w:rsid w:val="003A1A9E"/>
    <w:rPr>
      <w:rFonts w:ascii="Franklin Gothic Book" w:hAnsi="Franklin Gothic Book"/>
      <w:w w:val="100"/>
      <w:position w:val="6"/>
      <w:sz w:val="16"/>
      <w:szCs w:val="12"/>
      <w:vertAlign w:val="baseline"/>
    </w:rPr>
  </w:style>
  <w:style w:type="paragraph" w:styleId="FootnoteText">
    <w:name w:val="footnote text"/>
    <w:basedOn w:val="BodyText"/>
    <w:rsid w:val="00081B01"/>
    <w:pPr>
      <w:tabs>
        <w:tab w:val="left" w:pos="357"/>
      </w:tabs>
      <w:spacing w:after="0" w:line="180" w:lineRule="atLeast"/>
      <w:ind w:left="113" w:hanging="113"/>
    </w:pPr>
    <w:rPr>
      <w:sz w:val="16"/>
      <w:szCs w:val="14"/>
    </w:rPr>
  </w:style>
  <w:style w:type="character" w:styleId="Hyperlink">
    <w:name w:val="Hyperlink"/>
    <w:uiPriority w:val="99"/>
    <w:rsid w:val="00A05D38"/>
    <w:rPr>
      <w:color w:val="124486" w:themeColor="text2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055E4C"/>
    <w:pPr>
      <w:tabs>
        <w:tab w:val="left" w:pos="1418"/>
      </w:tabs>
      <w:ind w:left="1418" w:hanging="1418"/>
    </w:p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Normal"/>
    <w:semiHidden/>
    <w:rsid w:val="00957EBB"/>
    <w:pPr>
      <w:spacing w:before="180" w:line="260" w:lineRule="atLeast"/>
      <w:ind w:left="2410" w:right="-199"/>
    </w:pPr>
    <w:rPr>
      <w:rFonts w:ascii="Helvetica" w:hAnsi="Helvetica"/>
      <w:noProof/>
      <w:spacing w:val="-2"/>
      <w:kern w:val="28"/>
      <w:sz w:val="20"/>
      <w:szCs w:val="20"/>
      <w:lang w:val="en-US" w:eastAsia="en-US"/>
    </w:rPr>
  </w:style>
  <w:style w:type="paragraph" w:customStyle="1" w:styleId="TableData">
    <w:name w:val="Table Data"/>
    <w:basedOn w:val="TableText"/>
    <w:rsid w:val="004900C2"/>
    <w:pPr>
      <w:keepNext/>
      <w:ind w:right="284"/>
      <w:jc w:val="right"/>
    </w:pPr>
    <w:rPr>
      <w:rFonts w:asciiTheme="majorHAnsi" w:hAnsiTheme="majorHAnsi"/>
    </w:rPr>
  </w:style>
  <w:style w:type="paragraph" w:customStyle="1" w:styleId="TableHeading1Centred">
    <w:name w:val="Table Heading 1 Centred"/>
    <w:basedOn w:val="TableHeading1"/>
    <w:rsid w:val="009C4B84"/>
    <w:pPr>
      <w:jc w:val="center"/>
    </w:pPr>
  </w:style>
  <w:style w:type="paragraph" w:customStyle="1" w:styleId="TableHeading1">
    <w:name w:val="Table Heading 1"/>
    <w:basedOn w:val="Normal"/>
    <w:next w:val="TableText"/>
    <w:link w:val="TableHeading1Char"/>
    <w:qFormat/>
    <w:rsid w:val="00FC7E5E"/>
    <w:pPr>
      <w:spacing w:after="40" w:line="200" w:lineRule="atLeast"/>
    </w:pPr>
    <w:rPr>
      <w:rFonts w:eastAsia="Calibri"/>
      <w:b/>
      <w:sz w:val="18"/>
      <w:szCs w:val="17"/>
      <w:lang w:eastAsia="en-US"/>
    </w:rPr>
  </w:style>
  <w:style w:type="paragraph" w:customStyle="1" w:styleId="TableHeading2">
    <w:name w:val="Table Heading 2"/>
    <w:basedOn w:val="Normal"/>
    <w:next w:val="TableText"/>
    <w:rsid w:val="009C4B84"/>
    <w:pPr>
      <w:spacing w:after="40" w:line="200" w:lineRule="atLeast"/>
    </w:pPr>
    <w:rPr>
      <w:rFonts w:eastAsia="Calibri"/>
      <w:b/>
      <w:i/>
      <w:sz w:val="17"/>
      <w:szCs w:val="17"/>
      <w:lang w:eastAsia="en-US"/>
    </w:rPr>
  </w:style>
  <w:style w:type="paragraph" w:customStyle="1" w:styleId="TableListBullet2">
    <w:name w:val="Table List Bullet 2"/>
    <w:basedOn w:val="TableListBullet"/>
    <w:link w:val="TableListBullet2Char"/>
    <w:qFormat/>
    <w:rsid w:val="009B23FF"/>
    <w:pPr>
      <w:numPr>
        <w:numId w:val="5"/>
      </w:numPr>
      <w:ind w:left="568" w:hanging="284"/>
    </w:pPr>
  </w:style>
  <w:style w:type="character" w:customStyle="1" w:styleId="TableListBullet2Char">
    <w:name w:val="Table List Bullet 2 Char"/>
    <w:link w:val="TableListBullet2"/>
    <w:rsid w:val="009B23FF"/>
    <w:rPr>
      <w:rFonts w:ascii="Franklin Gothic Book" w:eastAsia="Calibri" w:hAnsi="Franklin Gothic Book"/>
      <w:szCs w:val="17"/>
      <w:lang w:eastAsia="en-US"/>
    </w:rPr>
  </w:style>
  <w:style w:type="paragraph" w:customStyle="1" w:styleId="TableListNumber">
    <w:name w:val="Table List Number"/>
    <w:basedOn w:val="TableText"/>
    <w:rsid w:val="00005A8F"/>
    <w:pPr>
      <w:numPr>
        <w:numId w:val="1"/>
      </w:numPr>
      <w:spacing w:line="240" w:lineRule="auto"/>
      <w:ind w:left="284" w:hanging="284"/>
    </w:pPr>
  </w:style>
  <w:style w:type="paragraph" w:customStyle="1" w:styleId="TableListNumber2">
    <w:name w:val="Table List Number 2"/>
    <w:basedOn w:val="TableListNumber"/>
    <w:rsid w:val="009B23FF"/>
    <w:pPr>
      <w:numPr>
        <w:numId w:val="3"/>
      </w:numPr>
      <w:ind w:left="568" w:hanging="284"/>
    </w:pPr>
  </w:style>
  <w:style w:type="paragraph" w:customStyle="1" w:styleId="TableUnit">
    <w:name w:val="Table Unit"/>
    <w:basedOn w:val="Normal"/>
    <w:next w:val="TableData"/>
    <w:rsid w:val="009B23FF"/>
    <w:pPr>
      <w:keepNext/>
      <w:spacing w:before="80" w:after="80" w:line="200" w:lineRule="atLeast"/>
      <w:jc w:val="right"/>
    </w:pPr>
    <w:rPr>
      <w:rFonts w:eastAsia="Calibri"/>
      <w:b/>
      <w:sz w:val="17"/>
      <w:szCs w:val="17"/>
      <w:lang w:eastAsia="en-US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line="200" w:lineRule="atLeast"/>
    </w:pPr>
    <w:rPr>
      <w:sz w:val="18"/>
      <w:szCs w:val="18"/>
    </w:rPr>
  </w:style>
  <w:style w:type="paragraph" w:customStyle="1" w:styleId="BoxListBulletorNumber2">
    <w:name w:val="Box List Bullet or Number 2"/>
    <w:basedOn w:val="BoxText"/>
    <w:qFormat/>
    <w:rsid w:val="006D49D6"/>
    <w:pPr>
      <w:tabs>
        <w:tab w:val="left" w:pos="567"/>
      </w:tabs>
      <w:ind w:left="851" w:hanging="624"/>
      <w:contextualSpacing/>
    </w:pPr>
  </w:style>
  <w:style w:type="paragraph" w:customStyle="1" w:styleId="BoxListNumber">
    <w:name w:val="Box List Number"/>
    <w:basedOn w:val="Normal"/>
    <w:next w:val="BoxText"/>
    <w:qFormat/>
    <w:rsid w:val="00BD09FC"/>
    <w:pPr>
      <w:numPr>
        <w:numId w:val="6"/>
      </w:numPr>
      <w:pBdr>
        <w:top w:val="single" w:sz="48" w:space="6" w:color="D0DAE7" w:themeColor="background2"/>
        <w:left w:val="single" w:sz="48" w:space="6" w:color="D0DAE7" w:themeColor="background2"/>
        <w:bottom w:val="single" w:sz="48" w:space="6" w:color="D0DAE7" w:themeColor="background2"/>
        <w:right w:val="single" w:sz="48" w:space="6" w:color="D0DAE7" w:themeColor="background2"/>
      </w:pBdr>
      <w:shd w:val="clear" w:color="auto" w:fill="D0DAE7" w:themeFill="background2"/>
      <w:spacing w:after="120"/>
      <w:ind w:left="737" w:right="227" w:hanging="510"/>
    </w:pPr>
    <w:rPr>
      <w:rFonts w:eastAsia="Calibri"/>
      <w:iCs/>
      <w:color w:val="124486" w:themeColor="text2"/>
      <w:sz w:val="20"/>
      <w:szCs w:val="20"/>
    </w:rPr>
  </w:style>
  <w:style w:type="paragraph" w:customStyle="1" w:styleId="BoxNoteSource">
    <w:name w:val="Box Note/Source"/>
    <w:basedOn w:val="BoxText"/>
    <w:rsid w:val="00EB379D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EB379D"/>
    <w:pPr>
      <w:spacing w:line="240" w:lineRule="atLeast"/>
    </w:pPr>
    <w:rPr>
      <w:i/>
      <w:szCs w:val="16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qFormat/>
    <w:rsid w:val="00AC1C73"/>
    <w:pPr>
      <w:spacing w:before="140" w:after="240" w:line="180" w:lineRule="exact"/>
    </w:pPr>
    <w:rPr>
      <w:rFonts w:asciiTheme="minorHAnsi" w:hAnsiTheme="minorHAnsi"/>
      <w:color w:val="54534A"/>
      <w:sz w:val="16"/>
      <w:szCs w:val="14"/>
    </w:rPr>
  </w:style>
  <w:style w:type="paragraph" w:customStyle="1" w:styleId="CharChar1">
    <w:name w:val="Char Char1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rsid w:val="005C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unnumbered">
    <w:name w:val="Heading 7 unnumbered"/>
    <w:basedOn w:val="Heading7"/>
    <w:next w:val="BodyText"/>
    <w:semiHidden/>
    <w:rsid w:val="005E5FB4"/>
  </w:style>
  <w:style w:type="paragraph" w:customStyle="1" w:styleId="Abbreviation">
    <w:name w:val="Abbreviation"/>
    <w:basedOn w:val="BodyText"/>
    <w:rsid w:val="005456E8"/>
    <w:pPr>
      <w:tabs>
        <w:tab w:val="left" w:pos="1418"/>
      </w:tabs>
      <w:ind w:left="1418" w:hanging="1418"/>
    </w:pPr>
  </w:style>
  <w:style w:type="paragraph" w:styleId="ListBullet3">
    <w:name w:val="List Bullet 3"/>
    <w:basedOn w:val="ListBullet2"/>
    <w:rsid w:val="006778C5"/>
    <w:pPr>
      <w:numPr>
        <w:numId w:val="8"/>
      </w:numPr>
      <w:ind w:left="851" w:hanging="284"/>
      <w:contextualSpacing/>
    </w:pPr>
  </w:style>
  <w:style w:type="paragraph" w:styleId="ListNumber3">
    <w:name w:val="List Number 3"/>
    <w:basedOn w:val="ListNumber2"/>
    <w:rsid w:val="00A05D38"/>
    <w:pPr>
      <w:numPr>
        <w:numId w:val="9"/>
      </w:numPr>
      <w:ind w:left="851" w:hanging="284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0CD"/>
    <w:rPr>
      <w:sz w:val="16"/>
      <w:szCs w:val="16"/>
    </w:rPr>
  </w:style>
  <w:style w:type="paragraph" w:customStyle="1" w:styleId="Footer-ODE">
    <w:name w:val="Footer-ODE"/>
    <w:basedOn w:val="Normal"/>
    <w:uiPriority w:val="99"/>
    <w:rsid w:val="00872766"/>
    <w:pPr>
      <w:widowControl w:val="0"/>
      <w:pBdr>
        <w:top w:val="single" w:sz="4" w:space="6" w:color="007FAD"/>
      </w:pBdr>
      <w:autoSpaceDE w:val="0"/>
      <w:autoSpaceDN w:val="0"/>
      <w:adjustRightInd w:val="0"/>
      <w:spacing w:before="120" w:after="0"/>
      <w:textAlignment w:val="center"/>
    </w:pPr>
    <w:rPr>
      <w:rFonts w:ascii="SourceSansPro-Regular" w:hAnsi="SourceSansPro-Regular" w:cs="SourceSansPro-Regular"/>
      <w:color w:val="007FAD"/>
      <w:spacing w:val="5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1B6A"/>
    <w:rPr>
      <w:rFonts w:ascii="Franklin Gothic Book" w:hAnsi="Franklin Gothic Book"/>
      <w:b/>
      <w:color w:val="595959" w:themeColor="text1" w:themeTint="A6"/>
      <w:sz w:val="16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772E82"/>
    <w:rPr>
      <w:rFonts w:ascii="Franklin Gothic Medium" w:hAnsi="Franklin Gothic Medium"/>
      <w:sz w:val="14"/>
      <w:szCs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005A8F"/>
    <w:pPr>
      <w:keepLines/>
      <w:pageBreakBefore w:val="0"/>
      <w:suppressLineNumbers w:val="0"/>
      <w:suppressAutoHyphens w:val="0"/>
      <w:spacing w:after="0" w:line="276" w:lineRule="auto"/>
      <w:outlineLvl w:val="9"/>
    </w:pPr>
    <w:rPr>
      <w:rFonts w:ascii="Helvetica" w:eastAsiaTheme="majorEastAsia" w:hAnsi="Helvetica" w:cstheme="majorBidi"/>
      <w:b/>
      <w:bCs/>
      <w:spacing w:val="0"/>
      <w:kern w:val="0"/>
      <w:sz w:val="28"/>
      <w:szCs w:val="28"/>
      <w:lang w:val="en-US" w:eastAsia="ja-JP"/>
    </w:rPr>
  </w:style>
  <w:style w:type="paragraph" w:customStyle="1" w:styleId="RecommendationBoxHeading">
    <w:name w:val="Recommendation Box Heading"/>
    <w:basedOn w:val="Heading3"/>
    <w:link w:val="RecommendationBoxHeadingChar"/>
    <w:qFormat/>
    <w:rsid w:val="00D2245F"/>
    <w:pPr>
      <w:pBdr>
        <w:top w:val="single" w:sz="48" w:space="6" w:color="007FAD" w:themeColor="accent1"/>
        <w:left w:val="single" w:sz="48" w:space="6" w:color="007FAD" w:themeColor="accent1"/>
        <w:bottom w:val="single" w:sz="48" w:space="6" w:color="007FAD" w:themeColor="accent1"/>
        <w:right w:val="single" w:sz="48" w:space="6" w:color="007FAD" w:themeColor="accent1"/>
      </w:pBdr>
      <w:shd w:val="clear" w:color="auto" w:fill="007FAD" w:themeFill="accent1"/>
      <w:spacing w:before="240"/>
      <w:ind w:left="227" w:right="227"/>
    </w:pPr>
    <w:rPr>
      <w:color w:val="FFFFFF" w:themeColor="background1"/>
      <w:sz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0021E"/>
    <w:rPr>
      <w:rFonts w:asciiTheme="majorHAnsi" w:hAnsiTheme="majorHAnsi" w:cs="Arial"/>
      <w:color w:val="124486" w:themeColor="text2"/>
      <w:kern w:val="28"/>
      <w:sz w:val="28"/>
      <w:szCs w:val="28"/>
    </w:rPr>
  </w:style>
  <w:style w:type="character" w:customStyle="1" w:styleId="RecommendationBoxHeadingChar">
    <w:name w:val="Recommendation Box Heading Char"/>
    <w:basedOn w:val="Heading2Char"/>
    <w:link w:val="RecommendationBoxHeading"/>
    <w:rsid w:val="00D2245F"/>
    <w:rPr>
      <w:rFonts w:asciiTheme="majorHAnsi" w:hAnsiTheme="majorHAnsi" w:cs="Arial"/>
      <w:b/>
      <w:color w:val="FFFFFF" w:themeColor="background1"/>
      <w:spacing w:val="4"/>
      <w:kern w:val="28"/>
      <w:sz w:val="24"/>
      <w:szCs w:val="28"/>
      <w:shd w:val="clear" w:color="auto" w:fill="007FAD" w:themeFill="accent1"/>
    </w:rPr>
  </w:style>
  <w:style w:type="paragraph" w:styleId="Quote">
    <w:name w:val="Quote"/>
    <w:basedOn w:val="Normal"/>
    <w:next w:val="Normal"/>
    <w:link w:val="QuoteChar"/>
    <w:qFormat/>
    <w:rsid w:val="00686925"/>
    <w:pPr>
      <w:spacing w:before="200"/>
      <w:ind w:left="862" w:right="862"/>
    </w:pPr>
    <w:rPr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rsid w:val="00686925"/>
    <w:rPr>
      <w:rFonts w:ascii="Franklin Gothic Book" w:hAnsi="Franklin Gothic Book"/>
      <w:i/>
      <w:iCs/>
      <w:color w:val="404040" w:themeColor="text1" w:themeTint="BF"/>
      <w:szCs w:val="24"/>
    </w:rPr>
  </w:style>
  <w:style w:type="paragraph" w:customStyle="1" w:styleId="StyleBoxHeading1NotBold">
    <w:name w:val="Style Box Heading 1 + Not Bold"/>
    <w:basedOn w:val="BoxHeading1"/>
    <w:rsid w:val="001F38CC"/>
    <w:rPr>
      <w:b w:val="0"/>
    </w:rPr>
  </w:style>
  <w:style w:type="paragraph" w:styleId="EndnoteText">
    <w:name w:val="endnote text"/>
    <w:basedOn w:val="Normal"/>
    <w:link w:val="EndnoteTextChar"/>
    <w:unhideWhenUsed/>
    <w:rsid w:val="00593B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93BB5"/>
  </w:style>
  <w:style w:type="character" w:styleId="EndnoteReference">
    <w:name w:val="endnote reference"/>
    <w:basedOn w:val="DefaultParagraphFont"/>
    <w:semiHidden/>
    <w:unhideWhenUsed/>
    <w:rsid w:val="00593BB5"/>
    <w:rPr>
      <w:vertAlign w:val="superscript"/>
    </w:rPr>
  </w:style>
  <w:style w:type="paragraph" w:customStyle="1" w:styleId="Pull-out">
    <w:name w:val="Pull-out"/>
    <w:basedOn w:val="Heading2"/>
    <w:qFormat/>
    <w:rsid w:val="00BD09FC"/>
    <w:pPr>
      <w:pBdr>
        <w:top w:val="single" w:sz="12" w:space="4" w:color="F47621" w:themeColor="accent4"/>
        <w:bottom w:val="single" w:sz="12" w:space="4" w:color="F47621" w:themeColor="accent4"/>
      </w:pBdr>
      <w:spacing w:before="360" w:after="360"/>
    </w:pPr>
    <w:rPr>
      <w:color w:val="F47621" w:themeColor="accent4"/>
    </w:rPr>
  </w:style>
  <w:style w:type="paragraph" w:customStyle="1" w:styleId="TableName">
    <w:name w:val="Table Name"/>
    <w:basedOn w:val="BodyText"/>
    <w:rsid w:val="00B770CD"/>
    <w:pPr>
      <w:spacing w:before="80" w:after="120" w:line="240" w:lineRule="exact"/>
    </w:pPr>
    <w:rPr>
      <w:b/>
      <w:color w:val="007FAD"/>
      <w:sz w:val="22"/>
    </w:rPr>
  </w:style>
  <w:style w:type="paragraph" w:customStyle="1" w:styleId="TableandFigureName">
    <w:name w:val="Table and Figure Name"/>
    <w:basedOn w:val="Heading4"/>
    <w:link w:val="TableandFigureNameChar"/>
    <w:qFormat/>
    <w:rsid w:val="00BD09FC"/>
    <w:pPr>
      <w:tabs>
        <w:tab w:val="left" w:pos="993"/>
      </w:tabs>
      <w:ind w:left="993" w:hanging="993"/>
    </w:pPr>
    <w:rPr>
      <w:color w:val="auto"/>
      <w:sz w:val="20"/>
    </w:rPr>
  </w:style>
  <w:style w:type="paragraph" w:customStyle="1" w:styleId="TableandFigureCaption">
    <w:name w:val="Table and Figure Caption"/>
    <w:basedOn w:val="TableandFigureName"/>
    <w:link w:val="TableandFigureCaptionChar"/>
    <w:qFormat/>
    <w:rsid w:val="00EB2D49"/>
    <w:pPr>
      <w:spacing w:before="0"/>
      <w:ind w:firstLine="0"/>
    </w:pPr>
    <w:rPr>
      <w:b/>
      <w:color w:val="595959" w:themeColor="text1" w:themeTint="A6"/>
      <w:sz w:val="19"/>
    </w:rPr>
  </w:style>
  <w:style w:type="table" w:customStyle="1" w:styleId="DFATtable">
    <w:name w:val="DFAT table"/>
    <w:basedOn w:val="TableNormal"/>
    <w:uiPriority w:val="99"/>
    <w:rsid w:val="00404304"/>
    <w:pPr>
      <w:keepNext/>
    </w:pPr>
    <w:tblPr>
      <w:tblBorders>
        <w:bottom w:val="single" w:sz="8" w:space="0" w:color="BFBFBF"/>
        <w:insideH w:val="single" w:sz="8" w:space="0" w:color="BFBFBF"/>
      </w:tblBorders>
      <w:tblCellMar>
        <w:top w:w="85" w:type="dxa"/>
        <w:left w:w="85" w:type="dxa"/>
        <w:right w:w="85" w:type="dxa"/>
      </w:tblCellMar>
    </w:tblPr>
    <w:tblStylePr w:type="firstRow">
      <w:pPr>
        <w:jc w:val="left"/>
      </w:pPr>
      <w:tblPr/>
      <w:tcPr>
        <w:shd w:val="clear" w:color="auto" w:fill="BFBFBF" w:themeFill="background1" w:themeFillShade="B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B77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0CD"/>
  </w:style>
  <w:style w:type="character" w:customStyle="1" w:styleId="Highlightorange">
    <w:name w:val="Highlight orange"/>
    <w:basedOn w:val="DefaultParagraphFont"/>
    <w:uiPriority w:val="1"/>
    <w:rsid w:val="00BD09FC"/>
    <w:rPr>
      <w:b/>
      <w:color w:val="F47621" w:themeColor="accent4"/>
    </w:rPr>
  </w:style>
  <w:style w:type="character" w:customStyle="1" w:styleId="QuoteSource">
    <w:name w:val="QuoteSource"/>
    <w:basedOn w:val="DefaultParagraphFont"/>
    <w:uiPriority w:val="1"/>
    <w:rsid w:val="008F799F"/>
    <w:rPr>
      <w:rFonts w:asciiTheme="minorHAnsi" w:hAnsiTheme="minorHAnsi"/>
      <w:i w:val="0"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rsid w:val="00443255"/>
    <w:rPr>
      <w:rFonts w:asciiTheme="majorHAnsi" w:hAnsiTheme="majorHAnsi" w:cs="Arial"/>
      <w:color w:val="124486" w:themeColor="text2"/>
      <w:kern w:val="28"/>
      <w:sz w:val="21"/>
      <w:szCs w:val="22"/>
      <w:lang w:eastAsia="zh-CN"/>
    </w:rPr>
  </w:style>
  <w:style w:type="character" w:customStyle="1" w:styleId="TableandFigureNameChar">
    <w:name w:val="Table and Figure Name Char"/>
    <w:basedOn w:val="Heading4Char"/>
    <w:link w:val="TableandFigureName"/>
    <w:rsid w:val="00BD09FC"/>
    <w:rPr>
      <w:rFonts w:asciiTheme="majorHAnsi" w:hAnsiTheme="majorHAnsi" w:cs="Arial"/>
      <w:b w:val="0"/>
      <w:color w:val="124486" w:themeColor="text2"/>
      <w:kern w:val="28"/>
      <w:sz w:val="21"/>
      <w:szCs w:val="22"/>
      <w:lang w:eastAsia="zh-CN"/>
    </w:rPr>
  </w:style>
  <w:style w:type="character" w:customStyle="1" w:styleId="Highlightblue">
    <w:name w:val="Highlight blue"/>
    <w:basedOn w:val="DefaultParagraphFont"/>
    <w:uiPriority w:val="1"/>
    <w:rsid w:val="00BD09FC"/>
    <w:rPr>
      <w:b/>
      <w:color w:val="1042A8" w:themeColor="accent2"/>
    </w:rPr>
  </w:style>
  <w:style w:type="character" w:customStyle="1" w:styleId="TableandFigureCaptionChar">
    <w:name w:val="Table and Figure Caption Char"/>
    <w:basedOn w:val="TableandFigureNameChar"/>
    <w:link w:val="TableandFigureCaption"/>
    <w:rsid w:val="00EB2D49"/>
    <w:rPr>
      <w:rFonts w:ascii="Helvetica" w:hAnsi="Helvetica" w:cs="Arial"/>
      <w:b/>
      <w:color w:val="595959" w:themeColor="text1" w:themeTint="A6"/>
      <w:kern w:val="28"/>
      <w:sz w:val="19"/>
      <w:szCs w:val="22"/>
      <w:lang w:eastAsia="zh-CN"/>
    </w:rPr>
  </w:style>
  <w:style w:type="paragraph" w:customStyle="1" w:styleId="RecommendationBoxBullet">
    <w:name w:val="Recommendation Box Bullet"/>
    <w:basedOn w:val="RecommendationBoxText"/>
    <w:qFormat/>
    <w:rsid w:val="002C2514"/>
    <w:pPr>
      <w:numPr>
        <w:numId w:val="11"/>
      </w:numPr>
      <w:ind w:left="567" w:hanging="340"/>
    </w:pPr>
  </w:style>
  <w:style w:type="character" w:styleId="Strong">
    <w:name w:val="Strong"/>
    <w:basedOn w:val="DefaultParagraphFont"/>
    <w:uiPriority w:val="22"/>
    <w:rsid w:val="00E30B3C"/>
    <w:rPr>
      <w:b/>
      <w:bCs/>
    </w:rPr>
  </w:style>
  <w:style w:type="paragraph" w:customStyle="1" w:styleId="StyleImprintTextBoxSinglesolidlineAuto05ptLinewid">
    <w:name w:val="Style ImprintText + Box: (Single solid line Auto  0.5 pt Line wid..."/>
    <w:basedOn w:val="ImprintText"/>
    <w:rsid w:val="00FA7B11"/>
    <w:pPr>
      <w:pBdr>
        <w:top w:val="single" w:sz="4" w:space="1" w:color="auto"/>
      </w:pBdr>
    </w:pPr>
  </w:style>
  <w:style w:type="paragraph" w:customStyle="1" w:styleId="ImprintText-Copyright">
    <w:name w:val="ImprintText-Copyright"/>
    <w:basedOn w:val="ImprintText"/>
    <w:rsid w:val="00033C14"/>
    <w:pPr>
      <w:pBdr>
        <w:top w:val="single" w:sz="4" w:space="4" w:color="auto"/>
      </w:pBdr>
    </w:pPr>
  </w:style>
  <w:style w:type="paragraph" w:customStyle="1" w:styleId="ImprintText">
    <w:name w:val="ImprintText"/>
    <w:basedOn w:val="Normal"/>
    <w:uiPriority w:val="99"/>
    <w:rsid w:val="00033C14"/>
    <w:pPr>
      <w:spacing w:before="40"/>
    </w:pPr>
    <w:rPr>
      <w:sz w:val="16"/>
      <w:szCs w:val="20"/>
    </w:rPr>
  </w:style>
  <w:style w:type="character" w:styleId="Emphasis">
    <w:name w:val="Emphasis"/>
    <w:basedOn w:val="DefaultParagraphFont"/>
    <w:uiPriority w:val="20"/>
    <w:rsid w:val="00611F77"/>
    <w:rPr>
      <w:i/>
      <w:iCs/>
    </w:rPr>
  </w:style>
  <w:style w:type="paragraph" w:customStyle="1" w:styleId="Heading1b">
    <w:name w:val="Heading 1b"/>
    <w:basedOn w:val="Heading1"/>
    <w:qFormat/>
    <w:rsid w:val="00A0021E"/>
    <w:pPr>
      <w:pBdr>
        <w:top w:val="single" w:sz="48" w:space="30" w:color="124486" w:themeColor="text2"/>
        <w:left w:val="single" w:sz="48" w:space="4" w:color="124486" w:themeColor="text2"/>
        <w:bottom w:val="single" w:sz="48" w:space="30" w:color="124486" w:themeColor="text2"/>
        <w:right w:val="single" w:sz="48" w:space="4" w:color="124486" w:themeColor="text2"/>
      </w:pBdr>
      <w:shd w:val="clear" w:color="auto" w:fill="124486" w:themeFill="text2"/>
      <w:spacing w:before="0" w:after="1200"/>
      <w:ind w:left="-1701" w:right="-1701" w:firstLine="1701"/>
    </w:pPr>
    <w:rPr>
      <w:color w:val="FFFFFF" w:themeColor="background1"/>
    </w:rPr>
  </w:style>
  <w:style w:type="paragraph" w:customStyle="1" w:styleId="RecommendationBoxNumber">
    <w:name w:val="Recommendation Box Number"/>
    <w:basedOn w:val="RecommendationBoxBullet"/>
    <w:qFormat/>
    <w:rsid w:val="002C2514"/>
    <w:pPr>
      <w:numPr>
        <w:numId w:val="12"/>
      </w:numPr>
      <w:ind w:left="567" w:hanging="340"/>
      <w:outlineLvl w:val="0"/>
    </w:pPr>
  </w:style>
  <w:style w:type="character" w:customStyle="1" w:styleId="Heading1Char">
    <w:name w:val="Heading 1 Char"/>
    <w:basedOn w:val="DefaultParagraphFont"/>
    <w:link w:val="Heading1"/>
    <w:rsid w:val="0082189B"/>
    <w:rPr>
      <w:rFonts w:asciiTheme="majorHAnsi" w:hAnsiTheme="majorHAnsi"/>
      <w:color w:val="124486" w:themeColor="text2"/>
      <w:spacing w:val="-10"/>
      <w:kern w:val="28"/>
      <w:sz w:val="44"/>
      <w:szCs w:val="50"/>
    </w:rPr>
  </w:style>
  <w:style w:type="paragraph" w:styleId="PlainText">
    <w:name w:val="Plain Text"/>
    <w:basedOn w:val="Normal"/>
    <w:link w:val="PlainTextChar"/>
    <w:unhideWhenUsed/>
    <w:rsid w:val="00AC1C73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AC1C73"/>
    <w:rPr>
      <w:rFonts w:ascii="Consolas" w:hAnsi="Consolas" w:cs="Consolas"/>
      <w:sz w:val="21"/>
      <w:szCs w:val="21"/>
    </w:rPr>
  </w:style>
  <w:style w:type="paragraph" w:customStyle="1" w:styleId="RecommendationBoxBullet2">
    <w:name w:val="Recommendation Box Bullet 2"/>
    <w:basedOn w:val="RecommendationBoxBullet"/>
    <w:qFormat/>
    <w:rsid w:val="00A44CE8"/>
    <w:pPr>
      <w:numPr>
        <w:numId w:val="0"/>
      </w:numPr>
      <w:tabs>
        <w:tab w:val="left" w:pos="567"/>
      </w:tabs>
      <w:ind w:left="851" w:hanging="624"/>
    </w:pPr>
  </w:style>
  <w:style w:type="paragraph" w:customStyle="1" w:styleId="BoxListRomanNumeral">
    <w:name w:val="Box List Roman Numeral"/>
    <w:basedOn w:val="BoxListNumber"/>
    <w:qFormat/>
    <w:rsid w:val="008E63FF"/>
    <w:pPr>
      <w:numPr>
        <w:numId w:val="13"/>
      </w:numPr>
      <w:ind w:left="567" w:hanging="340"/>
    </w:pPr>
  </w:style>
  <w:style w:type="paragraph" w:customStyle="1" w:styleId="RecommendationBoxBulletorNumber2">
    <w:name w:val="Recommendation Box Bullet or Number 2"/>
    <w:basedOn w:val="RecommendationBoxBullet"/>
    <w:qFormat/>
    <w:rsid w:val="008E63FF"/>
    <w:pPr>
      <w:numPr>
        <w:numId w:val="0"/>
      </w:numPr>
      <w:tabs>
        <w:tab w:val="left" w:pos="567"/>
      </w:tabs>
      <w:ind w:left="851" w:hanging="624"/>
    </w:pPr>
  </w:style>
  <w:style w:type="paragraph" w:customStyle="1" w:styleId="RecommendationBoxRomanNumeral">
    <w:name w:val="Recommendation Box Roman Numeral"/>
    <w:basedOn w:val="RecommendationBoxNumber"/>
    <w:qFormat/>
    <w:rsid w:val="008E63FF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3C1748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nhideWhenUsed/>
    <w:rsid w:val="00FE2235"/>
    <w:pPr>
      <w:pBdr>
        <w:top w:val="single" w:sz="2" w:space="10" w:color="007FAD" w:themeColor="accent1" w:shadow="1"/>
        <w:left w:val="single" w:sz="2" w:space="10" w:color="007FAD" w:themeColor="accent1" w:shadow="1"/>
        <w:bottom w:val="single" w:sz="2" w:space="10" w:color="007FAD" w:themeColor="accent1" w:shadow="1"/>
        <w:right w:val="single" w:sz="2" w:space="10" w:color="007FA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7FAD" w:themeColor="accent1"/>
    </w:rPr>
  </w:style>
  <w:style w:type="character" w:customStyle="1" w:styleId="NoteLabel">
    <w:name w:val="Note Label"/>
    <w:basedOn w:val="DefaultParagraphFont"/>
    <w:uiPriority w:val="99"/>
    <w:rsid w:val="007277C2"/>
    <w:rPr>
      <w:rFonts w:ascii="Franklin Gothic Medium" w:hAnsi="Franklin Gothic Medium" w:cs="Times New Roman"/>
      <w:color w:val="auto"/>
      <w:position w:val="4"/>
      <w:sz w:val="14"/>
      <w:szCs w:val="14"/>
    </w:rPr>
  </w:style>
  <w:style w:type="paragraph" w:customStyle="1" w:styleId="TableTextEntries">
    <w:name w:val="Table Text Entries"/>
    <w:basedOn w:val="Normal"/>
    <w:link w:val="TableTextEntriesChar"/>
    <w:rsid w:val="007277C2"/>
    <w:pPr>
      <w:keepLines/>
      <w:spacing w:before="40" w:after="40" w:line="200" w:lineRule="atLeast"/>
    </w:pPr>
    <w:rPr>
      <w:sz w:val="17"/>
      <w:szCs w:val="17"/>
      <w:lang w:eastAsia="en-US"/>
    </w:rPr>
  </w:style>
  <w:style w:type="paragraph" w:customStyle="1" w:styleId="TableTextColumnHeading">
    <w:name w:val="Table Text Column Heading"/>
    <w:basedOn w:val="Normal"/>
    <w:uiPriority w:val="99"/>
    <w:rsid w:val="007277C2"/>
    <w:pPr>
      <w:keepLines/>
      <w:spacing w:before="80" w:after="80" w:line="200" w:lineRule="atLeast"/>
    </w:pPr>
    <w:rPr>
      <w:rFonts w:ascii="Franklin Gothic Medium" w:hAnsi="Franklin Gothic Medium"/>
      <w:sz w:val="17"/>
      <w:szCs w:val="17"/>
      <w:lang w:eastAsia="en-US"/>
    </w:rPr>
  </w:style>
  <w:style w:type="paragraph" w:customStyle="1" w:styleId="NoteNumber">
    <w:name w:val="Note Number"/>
    <w:basedOn w:val="TableTextEntries"/>
    <w:link w:val="NoteNumberCharChar"/>
    <w:uiPriority w:val="99"/>
    <w:rsid w:val="007277C2"/>
    <w:pPr>
      <w:numPr>
        <w:numId w:val="19"/>
      </w:numPr>
      <w:tabs>
        <w:tab w:val="clear" w:pos="170"/>
        <w:tab w:val="num" w:pos="720"/>
      </w:tabs>
      <w:spacing w:after="0" w:line="180" w:lineRule="atLeast"/>
      <w:ind w:left="720" w:hanging="360"/>
    </w:pPr>
    <w:rPr>
      <w:sz w:val="14"/>
      <w:szCs w:val="14"/>
    </w:rPr>
  </w:style>
  <w:style w:type="character" w:customStyle="1" w:styleId="NoteNumberCharChar">
    <w:name w:val="Note Number Char Char"/>
    <w:basedOn w:val="DefaultParagraphFont"/>
    <w:link w:val="NoteNumber"/>
    <w:uiPriority w:val="99"/>
    <w:locked/>
    <w:rsid w:val="007277C2"/>
    <w:rPr>
      <w:rFonts w:ascii="Franklin Gothic Book" w:hAnsi="Franklin Gothic Book"/>
      <w:sz w:val="14"/>
      <w:szCs w:val="14"/>
      <w:lang w:eastAsia="en-US"/>
    </w:rPr>
  </w:style>
  <w:style w:type="character" w:customStyle="1" w:styleId="TableTextEntriesChar">
    <w:name w:val="Table Text Entries Char"/>
    <w:basedOn w:val="DefaultParagraphFont"/>
    <w:link w:val="TableTextEntries"/>
    <w:uiPriority w:val="99"/>
    <w:locked/>
    <w:rsid w:val="007277C2"/>
    <w:rPr>
      <w:rFonts w:ascii="Franklin Gothic Book" w:hAnsi="Franklin Gothic Book"/>
      <w:sz w:val="17"/>
      <w:szCs w:val="17"/>
      <w:lang w:eastAsia="en-US"/>
    </w:rPr>
  </w:style>
  <w:style w:type="character" w:customStyle="1" w:styleId="TableHeading1Char">
    <w:name w:val="Table Heading 1 Char"/>
    <w:basedOn w:val="TableTextEntriesChar"/>
    <w:link w:val="TableHeading1"/>
    <w:uiPriority w:val="99"/>
    <w:locked/>
    <w:rsid w:val="007277C2"/>
    <w:rPr>
      <w:rFonts w:ascii="Franklin Gothic Book" w:eastAsia="Calibri" w:hAnsi="Franklin Gothic Book"/>
      <w:b/>
      <w:sz w:val="18"/>
      <w:szCs w:val="17"/>
      <w:lang w:eastAsia="en-US"/>
    </w:rPr>
  </w:style>
  <w:style w:type="paragraph" w:styleId="Revision">
    <w:name w:val="Revision"/>
    <w:hidden/>
    <w:semiHidden/>
    <w:rsid w:val="0046040D"/>
    <w:rPr>
      <w:rFonts w:ascii="Franklin Gothic Book" w:hAnsi="Franklin Gothic Book"/>
      <w:sz w:val="21"/>
      <w:szCs w:val="24"/>
    </w:rPr>
  </w:style>
  <w:style w:type="table" w:customStyle="1" w:styleId="DFATTable0">
    <w:name w:val="DFAT Table"/>
    <w:basedOn w:val="TableNormal"/>
    <w:uiPriority w:val="99"/>
    <w:rsid w:val="003072E6"/>
    <w:rPr>
      <w:rFonts w:ascii="Helvetica" w:eastAsia="Calibri" w:hAnsi="Helvetica"/>
      <w:sz w:val="17"/>
      <w:szCs w:val="22"/>
    </w:rPr>
    <w:tblPr>
      <w:tblInd w:w="0" w:type="nil"/>
      <w:tblBorders>
        <w:top w:val="single" w:sz="12" w:space="0" w:color="auto"/>
        <w:bottom w:val="single" w:sz="12" w:space="0" w:color="auto"/>
      </w:tblBorders>
    </w:tblPr>
  </w:style>
  <w:style w:type="paragraph" w:customStyle="1" w:styleId="NumberedList1">
    <w:name w:val="Numbered List 1"/>
    <w:basedOn w:val="Normal"/>
    <w:qFormat/>
    <w:rsid w:val="00D31144"/>
    <w:pPr>
      <w:numPr>
        <w:numId w:val="24"/>
      </w:numPr>
      <w:suppressAutoHyphens/>
      <w:spacing w:before="120" w:after="60" w:line="260" w:lineRule="atLeast"/>
    </w:pPr>
    <w:rPr>
      <w:rFonts w:asciiTheme="minorHAnsi" w:eastAsiaTheme="minorHAnsi" w:hAnsiTheme="minorHAnsi" w:cstheme="minorBidi"/>
      <w:color w:val="124486" w:themeColor="text2"/>
      <w:sz w:val="22"/>
      <w:szCs w:val="22"/>
      <w:lang w:val="en-GB" w:eastAsia="en-US"/>
    </w:rPr>
  </w:style>
  <w:style w:type="paragraph" w:customStyle="1" w:styleId="NumberedList2">
    <w:name w:val="Numbered List 2"/>
    <w:basedOn w:val="NumberedList1"/>
    <w:qFormat/>
    <w:rsid w:val="00D31144"/>
    <w:pPr>
      <w:numPr>
        <w:ilvl w:val="1"/>
      </w:numPr>
      <w:spacing w:before="60"/>
    </w:pPr>
  </w:style>
  <w:style w:type="paragraph" w:customStyle="1" w:styleId="NumberedList3">
    <w:name w:val="Numbered List 3"/>
    <w:basedOn w:val="NumberedList2"/>
    <w:qFormat/>
    <w:rsid w:val="00D31144"/>
    <w:pPr>
      <w:numPr>
        <w:ilvl w:val="2"/>
      </w:numPr>
      <w:ind w:left="851"/>
    </w:pPr>
  </w:style>
  <w:style w:type="numbering" w:customStyle="1" w:styleId="Numberedlist">
    <w:name w:val="Numbered list"/>
    <w:uiPriority w:val="99"/>
    <w:rsid w:val="00D31144"/>
    <w:pPr>
      <w:numPr>
        <w:numId w:val="24"/>
      </w:numPr>
    </w:pPr>
  </w:style>
  <w:style w:type="paragraph" w:customStyle="1" w:styleId="Default">
    <w:name w:val="Default"/>
    <w:rsid w:val="00F753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3D5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62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758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9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97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6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e.dfa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e.dfa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nst\AppData\Local\Hewlett-Packard\HP%20TRIM\TEMP\HPTRIM.2620\t0NXLZJ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knegi\AppData\Local\Hewlett-Packard\HP%20TRIM\TEMP\HPTRIM.9228\t0OWOSBU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knegi\AppData\Local\Hewlett-Packard\HP%20TRIM\TEMP\HPTRIM.9228\t0OWOSBU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'Kanu 1'!$C$2</c:f>
              <c:strCache>
                <c:ptCount val="1"/>
                <c:pt idx="0">
                  <c:v>recommendations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1'!$C$3:$C$18</c:f>
              <c:numCache>
                <c:formatCode>General</c:formatCode>
                <c:ptCount val="16"/>
                <c:pt idx="0">
                  <c:v>7</c:v>
                </c:pt>
                <c:pt idx="1">
                  <c:v>6</c:v>
                </c:pt>
                <c:pt idx="2">
                  <c:v>13</c:v>
                </c:pt>
                <c:pt idx="3">
                  <c:v>9</c:v>
                </c:pt>
                <c:pt idx="4">
                  <c:v>13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4</c:v>
                </c:pt>
                <c:pt idx="10">
                  <c:v>6</c:v>
                </c:pt>
                <c:pt idx="11">
                  <c:v>4</c:v>
                </c:pt>
                <c:pt idx="12">
                  <c:v>4</c:v>
                </c:pt>
                <c:pt idx="13">
                  <c:v>6</c:v>
                </c:pt>
                <c:pt idx="14">
                  <c:v>4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F-4D8B-B83F-CD7A696439E4}"/>
            </c:ext>
          </c:extLst>
        </c:ser>
        <c:ser>
          <c:idx val="1"/>
          <c:order val="1"/>
          <c:tx>
            <c:strRef>
              <c:f>'Kanu 1'!$D$2</c:f>
              <c:strCache>
                <c:ptCount val="1"/>
                <c:pt idx="0">
                  <c:v>sub-recommendations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1'!$D$3:$D$18</c:f>
              <c:numCache>
                <c:formatCode>General</c:formatCode>
                <c:ptCount val="16"/>
                <c:pt idx="0">
                  <c:v>5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</c:v>
                </c:pt>
                <c:pt idx="6">
                  <c:v>18</c:v>
                </c:pt>
                <c:pt idx="7">
                  <c:v>4</c:v>
                </c:pt>
                <c:pt idx="8">
                  <c:v>22</c:v>
                </c:pt>
                <c:pt idx="9">
                  <c:v>14</c:v>
                </c:pt>
                <c:pt idx="10">
                  <c:v>3</c:v>
                </c:pt>
                <c:pt idx="11">
                  <c:v>2</c:v>
                </c:pt>
                <c:pt idx="12">
                  <c:v>6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EF-4D8B-B83F-CD7A69643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787696"/>
        <c:axId val="492784088"/>
      </c:barChart>
      <c:catAx>
        <c:axId val="49278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84088"/>
        <c:crosses val="autoZero"/>
        <c:auto val="1"/>
        <c:lblAlgn val="ctr"/>
        <c:lblOffset val="100"/>
        <c:noMultiLvlLbl val="0"/>
      </c:catAx>
      <c:valAx>
        <c:axId val="492784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recommendaitons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8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'Kanu 1'!$E$2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1'!$E$3:$E$18</c:f>
              <c:numCache>
                <c:formatCode>General</c:formatCode>
                <c:ptCount val="16"/>
                <c:pt idx="0">
                  <c:v>7</c:v>
                </c:pt>
                <c:pt idx="1">
                  <c:v>4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A8-45D5-8AEA-9F35C5EA8956}"/>
            </c:ext>
          </c:extLst>
        </c:ser>
        <c:ser>
          <c:idx val="1"/>
          <c:order val="1"/>
          <c:tx>
            <c:strRef>
              <c:f>'Kanu 1'!$F$2</c:f>
              <c:strCache>
                <c:ptCount val="1"/>
                <c:pt idx="0">
                  <c:v>Agree (in part/in principle)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1'!$F$3:$F$18</c:f>
              <c:numCache>
                <c:formatCode>General</c:formatCode>
                <c:ptCount val="16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8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A8-45D5-8AEA-9F35C5EA8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1377024"/>
        <c:axId val="611377680"/>
      </c:barChart>
      <c:catAx>
        <c:axId val="61137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400000" spcFirstLastPara="1" vertOverflow="ellipsis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377680"/>
        <c:crosses val="autoZero"/>
        <c:auto val="1"/>
        <c:lblAlgn val="ctr"/>
        <c:lblOffset val="100"/>
        <c:noMultiLvlLbl val="0"/>
      </c:catAx>
      <c:valAx>
        <c:axId val="61137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</a:t>
                </a:r>
                <a:r>
                  <a:rPr lang="en-AU" baseline="0"/>
                  <a:t> </a:t>
                </a:r>
                <a:r>
                  <a:rPr lang="en-AU"/>
                  <a:t>of recommendations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37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493235136396774E-2"/>
          <c:y val="5.0011366219595364E-2"/>
          <c:w val="0.88990852870485748"/>
          <c:h val="0.51285671582482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'Kanu 1'!$G$2</c:f>
              <c:strCache>
                <c:ptCount val="1"/>
                <c:pt idx="0">
                  <c:v>Fully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1'!$G$3:$G$18</c:f>
              <c:numCache>
                <c:formatCode>General</c:formatCode>
                <c:ptCount val="16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33-4F5B-9C0E-7C04922BAEDB}"/>
            </c:ext>
          </c:extLst>
        </c:ser>
        <c:ser>
          <c:idx val="1"/>
          <c:order val="1"/>
          <c:tx>
            <c:strRef>
              <c:f>'Kanu 1'!$H$2</c:f>
              <c:strCache>
                <c:ptCount val="1"/>
                <c:pt idx="0">
                  <c:v>Ongoing</c:v>
                </c:pt>
              </c:strCache>
            </c:strRef>
          </c:tx>
          <c:spPr>
            <a:solidFill>
              <a:srgbClr val="FFFF66"/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1'!$H$3:$H$18</c:f>
              <c:numCache>
                <c:formatCode>General</c:formatCode>
                <c:ptCount val="16"/>
                <c:pt idx="0">
                  <c:v>5</c:v>
                </c:pt>
                <c:pt idx="1">
                  <c:v>1</c:v>
                </c:pt>
                <c:pt idx="2">
                  <c:v>10</c:v>
                </c:pt>
                <c:pt idx="3">
                  <c:v>9</c:v>
                </c:pt>
                <c:pt idx="4">
                  <c:v>6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  <c:pt idx="10">
                  <c:v>4</c:v>
                </c:pt>
                <c:pt idx="12">
                  <c:v>4</c:v>
                </c:pt>
                <c:pt idx="13">
                  <c:v>5</c:v>
                </c:pt>
                <c:pt idx="14">
                  <c:v>1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33-4F5B-9C0E-7C04922BAEDB}"/>
            </c:ext>
          </c:extLst>
        </c:ser>
        <c:ser>
          <c:idx val="2"/>
          <c:order val="2"/>
          <c:tx>
            <c:strRef>
              <c:f>'Kanu 1'!$I$2</c:f>
              <c:strCache>
                <c:ptCount val="1"/>
                <c:pt idx="0">
                  <c:v>Partial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'Kanu 1'!$B$3:$B$18</c:f>
              <c:strCache>
                <c:ptCount val="16"/>
                <c:pt idx="0">
                  <c:v>Civil Society</c:v>
                </c:pt>
                <c:pt idx="1">
                  <c:v>Rural Development</c:v>
                </c:pt>
                <c:pt idx="2">
                  <c:v>HIV response in PNG</c:v>
                </c:pt>
                <c:pt idx="3">
                  <c:v>Law &amp; Justice</c:v>
                </c:pt>
                <c:pt idx="4">
                  <c:v>Policy Dialogue</c:v>
                </c:pt>
                <c:pt idx="5">
                  <c:v>Timor Leste</c:v>
                </c:pt>
                <c:pt idx="6">
                  <c:v>AVID</c:v>
                </c:pt>
                <c:pt idx="7">
                  <c:v>2014 ROE</c:v>
                </c:pt>
                <c:pt idx="8">
                  <c:v>Horn of Africa</c:v>
                </c:pt>
                <c:pt idx="9">
                  <c:v>Smart Economics</c:v>
                </c:pt>
                <c:pt idx="10">
                  <c:v>Syria</c:v>
                </c:pt>
                <c:pt idx="11">
                  <c:v>Decentralised</c:v>
                </c:pt>
                <c:pt idx="12">
                  <c:v>Research</c:v>
                </c:pt>
                <c:pt idx="13">
                  <c:v>Undernutrition</c:v>
                </c:pt>
                <c:pt idx="14">
                  <c:v>Vietnam</c:v>
                </c:pt>
                <c:pt idx="15">
                  <c:v>ANCP</c:v>
                </c:pt>
              </c:strCache>
            </c:strRef>
          </c:cat>
          <c:val>
            <c:numRef>
              <c:f>'Kanu 1'!$I$3:$I$18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6">
                  <c:v>1</c:v>
                </c:pt>
                <c:pt idx="11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33-4F5B-9C0E-7C04922BA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5374512"/>
        <c:axId val="485375496"/>
      </c:barChart>
      <c:catAx>
        <c:axId val="48537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375496"/>
        <c:crosses val="autoZero"/>
        <c:auto val="1"/>
        <c:lblAlgn val="ctr"/>
        <c:lblOffset val="100"/>
        <c:noMultiLvlLbl val="0"/>
      </c:catAx>
      <c:valAx>
        <c:axId val="48537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recommendations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374512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Implementation (2015 vs 2016)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'Kanu 1'!$G$22</c:f>
              <c:strCache>
                <c:ptCount val="1"/>
                <c:pt idx="0">
                  <c:v>Fully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'Kanu 1'!$A$23:$B$32</c:f>
              <c:multiLvlStrCache>
                <c:ptCount val="10"/>
                <c:lvl>
                  <c:pt idx="0">
                    <c:v>2015</c:v>
                  </c:pt>
                  <c:pt idx="1">
                    <c:v>2016</c:v>
                  </c:pt>
                  <c:pt idx="2">
                    <c:v>2015</c:v>
                  </c:pt>
                  <c:pt idx="3">
                    <c:v>2016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2015</c:v>
                  </c:pt>
                  <c:pt idx="9">
                    <c:v>2016</c:v>
                  </c:pt>
                </c:lvl>
                <c:lvl>
                  <c:pt idx="0">
                    <c:v>Timor Leste</c:v>
                  </c:pt>
                  <c:pt idx="2">
                    <c:v>AVID </c:v>
                  </c:pt>
                  <c:pt idx="4">
                    <c:v>2014 ROE</c:v>
                  </c:pt>
                  <c:pt idx="6">
                    <c:v>Horn of Africa</c:v>
                  </c:pt>
                  <c:pt idx="8">
                    <c:v>Smart Economics</c:v>
                  </c:pt>
                </c:lvl>
              </c:multiLvlStrCache>
            </c:multiLvlStrRef>
          </c:cat>
          <c:val>
            <c:numRef>
              <c:f>'Kanu 1'!$G$23:$G$32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A-4312-9508-BE99ACF50A90}"/>
            </c:ext>
          </c:extLst>
        </c:ser>
        <c:ser>
          <c:idx val="1"/>
          <c:order val="1"/>
          <c:tx>
            <c:strRef>
              <c:f>'Kanu 1'!$H$22</c:f>
              <c:strCache>
                <c:ptCount val="1"/>
                <c:pt idx="0">
                  <c:v>Ongoing</c:v>
                </c:pt>
              </c:strCache>
            </c:strRef>
          </c:tx>
          <c:spPr>
            <a:solidFill>
              <a:srgbClr val="FFFF6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'Kanu 1'!$A$23:$B$32</c:f>
              <c:multiLvlStrCache>
                <c:ptCount val="10"/>
                <c:lvl>
                  <c:pt idx="0">
                    <c:v>2015</c:v>
                  </c:pt>
                  <c:pt idx="1">
                    <c:v>2016</c:v>
                  </c:pt>
                  <c:pt idx="2">
                    <c:v>2015</c:v>
                  </c:pt>
                  <c:pt idx="3">
                    <c:v>2016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2015</c:v>
                  </c:pt>
                  <c:pt idx="9">
                    <c:v>2016</c:v>
                  </c:pt>
                </c:lvl>
                <c:lvl>
                  <c:pt idx="0">
                    <c:v>Timor Leste</c:v>
                  </c:pt>
                  <c:pt idx="2">
                    <c:v>AVID </c:v>
                  </c:pt>
                  <c:pt idx="4">
                    <c:v>2014 ROE</c:v>
                  </c:pt>
                  <c:pt idx="6">
                    <c:v>Horn of Africa</c:v>
                  </c:pt>
                  <c:pt idx="8">
                    <c:v>Smart Economics</c:v>
                  </c:pt>
                </c:lvl>
              </c:multiLvlStrCache>
            </c:multiLvlStrRef>
          </c:cat>
          <c:val>
            <c:numRef>
              <c:f>'Kanu 1'!$H$23:$H$32</c:f>
              <c:numCache>
                <c:formatCode>General</c:formatCode>
                <c:ptCount val="10"/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1A-4312-9508-BE99ACF50A90}"/>
            </c:ext>
          </c:extLst>
        </c:ser>
        <c:ser>
          <c:idx val="2"/>
          <c:order val="2"/>
          <c:tx>
            <c:strRef>
              <c:f>'Kanu 1'!$I$22</c:f>
              <c:strCache>
                <c:ptCount val="1"/>
                <c:pt idx="0">
                  <c:v>Partial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'Kanu 1'!$A$23:$B$32</c:f>
              <c:multiLvlStrCache>
                <c:ptCount val="10"/>
                <c:lvl>
                  <c:pt idx="0">
                    <c:v>2015</c:v>
                  </c:pt>
                  <c:pt idx="1">
                    <c:v>2016</c:v>
                  </c:pt>
                  <c:pt idx="2">
                    <c:v>2015</c:v>
                  </c:pt>
                  <c:pt idx="3">
                    <c:v>2016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2015</c:v>
                  </c:pt>
                  <c:pt idx="9">
                    <c:v>2016</c:v>
                  </c:pt>
                </c:lvl>
                <c:lvl>
                  <c:pt idx="0">
                    <c:v>Timor Leste</c:v>
                  </c:pt>
                  <c:pt idx="2">
                    <c:v>AVID </c:v>
                  </c:pt>
                  <c:pt idx="4">
                    <c:v>2014 ROE</c:v>
                  </c:pt>
                  <c:pt idx="6">
                    <c:v>Horn of Africa</c:v>
                  </c:pt>
                  <c:pt idx="8">
                    <c:v>Smart Economics</c:v>
                  </c:pt>
                </c:lvl>
              </c:multiLvlStrCache>
            </c:multiLvlStrRef>
          </c:cat>
          <c:val>
            <c:numRef>
              <c:f>'Kanu 1'!$I$23:$I$32</c:f>
              <c:numCache>
                <c:formatCode>General</c:formatCode>
                <c:ptCount val="10"/>
                <c:pt idx="2">
                  <c:v>2</c:v>
                </c:pt>
                <c:pt idx="3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1A-4312-9508-BE99ACF50A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8891024"/>
        <c:axId val="328893976"/>
      </c:barChart>
      <c:catAx>
        <c:axId val="32889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893976"/>
        <c:crosses val="autoZero"/>
        <c:auto val="1"/>
        <c:lblAlgn val="ctr"/>
        <c:lblOffset val="100"/>
        <c:noMultiLvlLbl val="0"/>
      </c:catAx>
      <c:valAx>
        <c:axId val="32889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number of recommendations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89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0.01529</cdr:x>
      <cdr:y>0.07196</cdr:y>
    </cdr:from>
    <cdr:to>
      <cdr:x>0.399</cdr:x>
      <cdr:y>0.15351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50" y="312738"/>
          <a:ext cx="3664572" cy="3543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AU" sz="800" b="0"/>
            <a:t>2014 (2nd </a:t>
          </a:r>
          <a:r>
            <a:rPr lang="en-AU" sz="800" b="0" baseline="0"/>
            <a:t>review)</a:t>
          </a:r>
          <a:endParaRPr lang="en-AU" sz="800" b="0"/>
        </a:p>
      </cdr:txBody>
    </cdr:sp>
  </cdr:relSizeAnchor>
  <cdr:relSizeAnchor xmlns:cdr="http://schemas.openxmlformats.org/drawingml/2006/chartDrawing">
    <cdr:from>
      <cdr:x>0.30576</cdr:x>
      <cdr:y>0.07196</cdr:y>
    </cdr:from>
    <cdr:to>
      <cdr:x>0.68947</cdr:x>
      <cdr:y>0.15351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920206" y="312737"/>
          <a:ext cx="3664572" cy="3543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AU" sz="800" b="0"/>
            <a:t>2015 (2nd review)</a:t>
          </a:r>
        </a:p>
      </cdr:txBody>
    </cdr:sp>
  </cdr:relSizeAnchor>
  <cdr:relSizeAnchor xmlns:cdr="http://schemas.openxmlformats.org/drawingml/2006/chartDrawing">
    <cdr:from>
      <cdr:x>0.58876</cdr:x>
      <cdr:y>0.07744</cdr:y>
    </cdr:from>
    <cdr:to>
      <cdr:x>0.97246</cdr:x>
      <cdr:y>0.15899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622925" y="336550"/>
          <a:ext cx="3664572" cy="3543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AU" sz="800" b="0"/>
            <a:t>2016 (1st review)</a:t>
          </a:r>
        </a:p>
      </cdr:txBody>
    </cdr:sp>
  </cdr:relSizeAnchor>
  <cdr:relSizeAnchor xmlns:cdr="http://schemas.openxmlformats.org/drawingml/2006/chartDrawing">
    <cdr:from>
      <cdr:x>0.64086</cdr:x>
      <cdr:y>0.07553</cdr:y>
    </cdr:from>
    <cdr:to>
      <cdr:x>0.6438</cdr:x>
      <cdr:y>0.67016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4152886" y="274836"/>
          <a:ext cx="19064" cy="216356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C0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0.36746</cdr:x>
      <cdr:y>0.10299</cdr:y>
    </cdr:from>
    <cdr:to>
      <cdr:x>0.36747</cdr:x>
      <cdr:y>0.65753</cdr:y>
    </cdr:to>
    <cdr:cxnSp macro="">
      <cdr:nvCxnSpPr>
        <cdr:cNvPr id="8" name="Straight Connector 7"/>
        <cdr:cNvCxnSpPr/>
      </cdr:nvCxnSpPr>
      <cdr:spPr>
        <a:xfrm xmlns:a="http://schemas.openxmlformats.org/drawingml/2006/main">
          <a:off x="2381232" y="358071"/>
          <a:ext cx="18" cy="1927929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0.63645</cdr:x>
      <cdr:y>0.11101</cdr:y>
    </cdr:from>
    <cdr:to>
      <cdr:x>0.63694</cdr:x>
      <cdr:y>0.67123</cdr:y>
    </cdr:to>
    <cdr:cxnSp macro="">
      <cdr:nvCxnSpPr>
        <cdr:cNvPr id="10" name="Straight Connector 9"/>
        <cdr:cNvCxnSpPr/>
      </cdr:nvCxnSpPr>
      <cdr:spPr>
        <a:xfrm xmlns:a="http://schemas.openxmlformats.org/drawingml/2006/main" flipH="1">
          <a:off x="4124325" y="385940"/>
          <a:ext cx="3158" cy="1947685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DFAT ODE">
      <a:dk1>
        <a:sysClr val="windowText" lastClr="000000"/>
      </a:dk1>
      <a:lt1>
        <a:sysClr val="window" lastClr="FFFFFF"/>
      </a:lt1>
      <a:dk2>
        <a:srgbClr val="124486"/>
      </a:dk2>
      <a:lt2>
        <a:srgbClr val="D0DAE7"/>
      </a:lt2>
      <a:accent1>
        <a:srgbClr val="007FAD"/>
      </a:accent1>
      <a:accent2>
        <a:srgbClr val="1042A8"/>
      </a:accent2>
      <a:accent3>
        <a:srgbClr val="599ABC"/>
      </a:accent3>
      <a:accent4>
        <a:srgbClr val="F47621"/>
      </a:accent4>
      <a:accent5>
        <a:srgbClr val="F79552"/>
      </a:accent5>
      <a:accent6>
        <a:srgbClr val="40803D"/>
      </a:accent6>
      <a:hlink>
        <a:srgbClr val="124486"/>
      </a:hlink>
      <a:folHlink>
        <a:srgbClr val="124486"/>
      </a:folHlink>
    </a:clrScheme>
    <a:fontScheme name="DFAT OD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7E0CA36F93F49A064E94984C37C74" ma:contentTypeVersion="1" ma:contentTypeDescription="Create a new document." ma:contentTypeScope="" ma:versionID="a1ec0aab63804d740f38be68fd3aa0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9FF11-A0F1-4A0C-B262-334BA3C5C8F1}"/>
</file>

<file path=customXml/itemProps2.xml><?xml version="1.0" encoding="utf-8"?>
<ds:datastoreItem xmlns:ds="http://schemas.openxmlformats.org/officeDocument/2006/customXml" ds:itemID="{052CFFAE-16E1-4061-9C22-3A188675C645}"/>
</file>

<file path=customXml/itemProps3.xml><?xml version="1.0" encoding="utf-8"?>
<ds:datastoreItem xmlns:ds="http://schemas.openxmlformats.org/officeDocument/2006/customXml" ds:itemID="{740D1D32-39D5-4735-AECD-DFB753204ADB}"/>
</file>

<file path=customXml/itemProps4.xml><?xml version="1.0" encoding="utf-8"?>
<ds:datastoreItem xmlns:ds="http://schemas.openxmlformats.org/officeDocument/2006/customXml" ds:itemID="{A280F715-C444-4E89-A6FE-96CA51ACBDA9}"/>
</file>

<file path=docProps/app.xml><?xml version="1.0" encoding="utf-8"?>
<Properties xmlns="http://schemas.openxmlformats.org/officeDocument/2006/extended-properties" xmlns:vt="http://schemas.openxmlformats.org/officeDocument/2006/docPropsVTypes">
  <Template>t0NXLZJK.DOTX</Template>
  <TotalTime>0</TotalTime>
  <Pages>5</Pages>
  <Words>980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ByWord Services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Review of Uptake of ODE Recommendations</dc:title>
  <dc:creator>Ernst, Simon</dc:creator>
  <cp:lastModifiedBy>Negi, Kanu</cp:lastModifiedBy>
  <cp:revision>2</cp:revision>
  <cp:lastPrinted>2016-11-17T06:36:00Z</cp:lastPrinted>
  <dcterms:created xsi:type="dcterms:W3CDTF">2016-12-12T23:47:00Z</dcterms:created>
  <dcterms:modified xsi:type="dcterms:W3CDTF">2016-12-12T23:47:00Z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d60e61c5-f184-41e1-a1d1-b139768fd30a</vt:lpwstr>
  </property>
  <property fmtid="{D5CDD505-2E9C-101B-9397-08002B2CF9AE}" pid="3" name="hptrimdataset">
    <vt:lpwstr>CH</vt:lpwstr>
  </property>
  <property fmtid="{D5CDD505-2E9C-101B-9397-08002B2CF9AE}" pid="4" name="hptrimfileref">
    <vt:lpwstr>16/14046#3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0x0101003B97E0CA36F93F49A064E94984C37C74</vt:lpwstr>
  </property>
  <property fmtid="{D5CDD505-2E9C-101B-9397-08002B2CF9AE}" pid="9" name="Order">
    <vt:r8>75500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