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0F0D1" w14:textId="77777777" w:rsidR="001D627E" w:rsidRDefault="001D627E" w:rsidP="001D627E">
      <w:bookmarkStart w:id="0" w:name="_GoBack"/>
      <w:bookmarkEnd w:id="0"/>
    </w:p>
    <w:p w14:paraId="2C52BD99" w14:textId="77777777" w:rsidR="001D627E" w:rsidRDefault="001D627E" w:rsidP="001D627E"/>
    <w:p w14:paraId="7D405B4A" w14:textId="77777777" w:rsidR="001D627E" w:rsidRDefault="001D627E" w:rsidP="001D627E"/>
    <w:p w14:paraId="2232CDD0" w14:textId="20090416" w:rsidR="00973B3F" w:rsidRPr="00E01046" w:rsidRDefault="00E01046" w:rsidP="001D627E">
      <w:pPr>
        <w:pStyle w:val="Reporttitle"/>
        <w:rPr>
          <w:szCs w:val="44"/>
        </w:rPr>
      </w:pPr>
      <w:r w:rsidRPr="00ED4D1D">
        <w:rPr>
          <w:szCs w:val="44"/>
        </w:rPr>
        <w:t>AUSTRALIA</w:t>
      </w:r>
      <w:r w:rsidR="00320723" w:rsidRPr="00ED4D1D">
        <w:rPr>
          <w:szCs w:val="44"/>
        </w:rPr>
        <w:t xml:space="preserve"> AWARDS-AFRICA </w:t>
      </w:r>
      <w:r w:rsidR="001F0BD2" w:rsidRPr="00ED4D1D">
        <w:rPr>
          <w:szCs w:val="44"/>
        </w:rPr>
        <w:t>PROGRAM</w:t>
      </w:r>
    </w:p>
    <w:p w14:paraId="49747207" w14:textId="77777777" w:rsidR="00973B3F" w:rsidRPr="00AB6B5D" w:rsidRDefault="00973B3F" w:rsidP="001D627E">
      <w:pPr>
        <w:pStyle w:val="Reporttitle"/>
        <w:rPr>
          <w:sz w:val="32"/>
        </w:rPr>
      </w:pPr>
    </w:p>
    <w:p w14:paraId="1347472B" w14:textId="3955A560" w:rsidR="00973B3F" w:rsidRPr="00AB6B5D" w:rsidRDefault="00973B3F" w:rsidP="001D627E">
      <w:pPr>
        <w:pStyle w:val="Reporttitle"/>
      </w:pPr>
      <w:r w:rsidRPr="00AB6B5D">
        <w:t xml:space="preserve">Review of development </w:t>
      </w:r>
      <w:r w:rsidR="001D627E">
        <w:br/>
      </w:r>
      <w:r w:rsidRPr="00AB6B5D">
        <w:t xml:space="preserve">contributions of </w:t>
      </w:r>
      <w:r w:rsidR="00330737">
        <w:t xml:space="preserve">Alumni </w:t>
      </w:r>
      <w:r w:rsidR="001D627E">
        <w:br/>
      </w:r>
      <w:r w:rsidR="00330737">
        <w:t>in six African countries</w:t>
      </w:r>
    </w:p>
    <w:p w14:paraId="3082012F" w14:textId="77777777" w:rsidR="00973B3F" w:rsidRPr="00AB6B5D" w:rsidRDefault="00973B3F" w:rsidP="001D627E">
      <w:pPr>
        <w:pStyle w:val="Reporttitle"/>
      </w:pPr>
    </w:p>
    <w:p w14:paraId="06742345" w14:textId="4222437E" w:rsidR="00973B3F" w:rsidRPr="001D627E" w:rsidRDefault="001D627E" w:rsidP="001D627E">
      <w:pPr>
        <w:pStyle w:val="Reporttitle"/>
        <w:rPr>
          <w:b w:val="0"/>
        </w:rPr>
      </w:pPr>
      <w:r w:rsidRPr="001D627E">
        <w:rPr>
          <w:b w:val="0"/>
        </w:rPr>
        <w:t xml:space="preserve">REPORT </w:t>
      </w:r>
    </w:p>
    <w:p w14:paraId="3079D493" w14:textId="77777777" w:rsidR="00973B3F" w:rsidRPr="00AB6B5D" w:rsidRDefault="00973B3F" w:rsidP="00973B3F">
      <w:pPr>
        <w:rPr>
          <w:rFonts w:cs="Arial"/>
        </w:rPr>
      </w:pPr>
    </w:p>
    <w:p w14:paraId="4CDCE252" w14:textId="77777777" w:rsidR="00973B3F" w:rsidRPr="00AB6B5D" w:rsidRDefault="00973B3F" w:rsidP="00973B3F">
      <w:pPr>
        <w:rPr>
          <w:rFonts w:cs="Arial"/>
          <w:lang w:val="en-AU"/>
        </w:rPr>
      </w:pPr>
    </w:p>
    <w:p w14:paraId="7DC4ED68" w14:textId="77777777" w:rsidR="00973B3F" w:rsidRPr="00AB6B5D" w:rsidRDefault="00973B3F" w:rsidP="00973B3F">
      <w:pPr>
        <w:rPr>
          <w:rFonts w:cs="Arial"/>
          <w:lang w:val="en-AU"/>
        </w:rPr>
      </w:pPr>
    </w:p>
    <w:p w14:paraId="06D49C08" w14:textId="77777777" w:rsidR="00973B3F" w:rsidRPr="00AB6B5D" w:rsidRDefault="00973B3F" w:rsidP="00973B3F">
      <w:pPr>
        <w:rPr>
          <w:rFonts w:cs="Arial"/>
          <w:lang w:val="en-AU"/>
        </w:rPr>
      </w:pPr>
    </w:p>
    <w:p w14:paraId="25728C17" w14:textId="77777777" w:rsidR="00973B3F" w:rsidRPr="00AB6B5D" w:rsidRDefault="00973B3F" w:rsidP="00973B3F">
      <w:pPr>
        <w:rPr>
          <w:rFonts w:cs="Arial"/>
          <w:lang w:val="en-AU"/>
        </w:rPr>
      </w:pPr>
    </w:p>
    <w:p w14:paraId="335B81FF" w14:textId="77777777" w:rsidR="00973B3F" w:rsidRPr="00AB6B5D" w:rsidRDefault="00973B3F" w:rsidP="00973B3F">
      <w:pPr>
        <w:rPr>
          <w:rFonts w:cs="Arial"/>
          <w:lang w:val="en-AU"/>
        </w:rPr>
      </w:pPr>
    </w:p>
    <w:p w14:paraId="5896DCD7" w14:textId="77777777" w:rsidR="00973B3F" w:rsidRPr="00AB6B5D" w:rsidRDefault="00973B3F" w:rsidP="00973B3F">
      <w:pPr>
        <w:rPr>
          <w:rFonts w:cs="Arial"/>
          <w:lang w:val="en-AU"/>
        </w:rPr>
      </w:pPr>
    </w:p>
    <w:p w14:paraId="2EA30FB4" w14:textId="77777777" w:rsidR="00973B3F" w:rsidRPr="00AB6B5D" w:rsidRDefault="00973B3F" w:rsidP="00973B3F">
      <w:pPr>
        <w:rPr>
          <w:rFonts w:cs="Arial"/>
          <w:lang w:val="en-AU"/>
        </w:rPr>
      </w:pPr>
    </w:p>
    <w:p w14:paraId="409E3FF0" w14:textId="77777777" w:rsidR="00973B3F" w:rsidRPr="00AB6B5D" w:rsidRDefault="00973B3F" w:rsidP="00973B3F">
      <w:pPr>
        <w:rPr>
          <w:rFonts w:cs="Arial"/>
          <w:lang w:val="en-AU"/>
        </w:rPr>
      </w:pPr>
    </w:p>
    <w:p w14:paraId="62C60752" w14:textId="77777777" w:rsidR="00887A7D" w:rsidRPr="00AB6B5D" w:rsidRDefault="00887A7D" w:rsidP="00973B3F">
      <w:pPr>
        <w:rPr>
          <w:rFonts w:cs="Arial"/>
          <w:lang w:val="en-AU"/>
        </w:rPr>
      </w:pPr>
    </w:p>
    <w:p w14:paraId="6213C7CD" w14:textId="77777777" w:rsidR="00887A7D" w:rsidRPr="00AB6B5D" w:rsidRDefault="00887A7D" w:rsidP="00973B3F">
      <w:pPr>
        <w:rPr>
          <w:rFonts w:cs="Arial"/>
          <w:lang w:val="en-AU"/>
        </w:rPr>
      </w:pPr>
    </w:p>
    <w:p w14:paraId="30106B1E" w14:textId="7C298E63" w:rsidR="00973B3F" w:rsidRPr="001D627E" w:rsidRDefault="00973B3F" w:rsidP="001D627E">
      <w:pPr>
        <w:pStyle w:val="HeadingCover2"/>
        <w:ind w:left="720"/>
        <w:rPr>
          <w:rFonts w:cs="Arial"/>
          <w:b w:val="0"/>
        </w:rPr>
      </w:pPr>
      <w:r w:rsidRPr="00AB6B5D">
        <w:rPr>
          <w:rFonts w:cs="Arial"/>
          <w:b w:val="0"/>
        </w:rPr>
        <w:t>Stephen Morrow, Ty Morrissey</w:t>
      </w:r>
      <w:r w:rsidR="001D627E">
        <w:rPr>
          <w:rFonts w:cs="Arial"/>
          <w:b w:val="0"/>
        </w:rPr>
        <w:br/>
      </w:r>
      <w:r w:rsidR="00DD4426">
        <w:rPr>
          <w:rFonts w:cs="Arial"/>
          <w:b w:val="0"/>
          <w:bCs/>
        </w:rPr>
        <w:t>9</w:t>
      </w:r>
      <w:r w:rsidR="00034D93">
        <w:rPr>
          <w:rFonts w:cs="Arial"/>
          <w:b w:val="0"/>
          <w:bCs/>
        </w:rPr>
        <w:t xml:space="preserve"> May</w:t>
      </w:r>
      <w:r w:rsidRPr="00AB6B5D">
        <w:rPr>
          <w:rFonts w:cs="Arial"/>
          <w:b w:val="0"/>
          <w:bCs/>
        </w:rPr>
        <w:t xml:space="preserve"> 2014</w:t>
      </w:r>
    </w:p>
    <w:p w14:paraId="0ABF818D" w14:textId="6FD9B0DF" w:rsidR="00887A7D" w:rsidRPr="00AB6B5D" w:rsidRDefault="00887A7D">
      <w:pPr>
        <w:spacing w:before="0" w:after="0"/>
        <w:rPr>
          <w:rFonts w:cs="Arial"/>
        </w:rPr>
      </w:pPr>
      <w:r w:rsidRPr="00AB6B5D">
        <w:rPr>
          <w:rFonts w:cs="Arial"/>
        </w:rPr>
        <w:br w:type="page"/>
      </w:r>
    </w:p>
    <w:p w14:paraId="6848C095" w14:textId="0BB3F6AA" w:rsidR="00F94465" w:rsidRDefault="00F94465" w:rsidP="00D51886">
      <w:pPr>
        <w:pStyle w:val="Reporttitle"/>
        <w:spacing w:after="600"/>
        <w:ind w:left="0"/>
      </w:pPr>
      <w:r>
        <w:lastRenderedPageBreak/>
        <w:t>Table of c</w:t>
      </w:r>
      <w:r w:rsidR="00D51886">
        <w:t>ontents</w:t>
      </w:r>
    </w:p>
    <w:p w14:paraId="39C5CBE2" w14:textId="77777777" w:rsidR="00F94465" w:rsidRDefault="00F94465" w:rsidP="00F94465">
      <w:pPr>
        <w:spacing w:before="0" w:after="0"/>
      </w:pPr>
      <w:r>
        <w:t>Document data</w:t>
      </w:r>
    </w:p>
    <w:p w14:paraId="6C029AC2" w14:textId="419317D4" w:rsidR="00F94465" w:rsidRPr="008E1DDF" w:rsidRDefault="00F94465" w:rsidP="00F94465">
      <w:pPr>
        <w:spacing w:before="0" w:after="0"/>
      </w:pPr>
      <w:r w:rsidRPr="008E1DDF">
        <w:t>Acknowledgement</w:t>
      </w:r>
      <w:r>
        <w:t>s</w:t>
      </w:r>
    </w:p>
    <w:p w14:paraId="3AF8079A" w14:textId="562425AE" w:rsidR="00F94465" w:rsidRPr="008E1DDF" w:rsidRDefault="00F94465" w:rsidP="00F94465">
      <w:pPr>
        <w:spacing w:before="0" w:after="0"/>
      </w:pPr>
      <w:r w:rsidRPr="008E1DDF">
        <w:t xml:space="preserve">Executive </w:t>
      </w:r>
      <w:r>
        <w:t>s</w:t>
      </w:r>
      <w:r w:rsidRPr="008E1DDF">
        <w:t>ummary</w:t>
      </w:r>
    </w:p>
    <w:p w14:paraId="584873FD" w14:textId="77777777" w:rsidR="00F94465" w:rsidRDefault="00F94465" w:rsidP="00F94465">
      <w:pPr>
        <w:spacing w:before="0" w:after="0"/>
      </w:pPr>
      <w:r>
        <w:t>Recommendations</w:t>
      </w:r>
    </w:p>
    <w:p w14:paraId="43C66432" w14:textId="77777777" w:rsidR="00F94465" w:rsidRDefault="00F94465" w:rsidP="00F94465">
      <w:pPr>
        <w:spacing w:before="0" w:after="0"/>
      </w:pPr>
      <w:r>
        <w:t>List of Acronyms</w:t>
      </w:r>
    </w:p>
    <w:p w14:paraId="21444EB1" w14:textId="3F44E91E" w:rsidR="00F94465" w:rsidRPr="008E1DDF" w:rsidRDefault="00F94465" w:rsidP="00F94465">
      <w:pPr>
        <w:spacing w:before="0" w:after="0"/>
      </w:pPr>
      <w:r>
        <w:t>Glossary</w:t>
      </w:r>
    </w:p>
    <w:p w14:paraId="548B929F" w14:textId="77777777" w:rsidR="00F94465" w:rsidRPr="008E1DDF" w:rsidRDefault="00F94465" w:rsidP="00F94465">
      <w:pPr>
        <w:spacing w:before="0" w:after="0"/>
      </w:pPr>
    </w:p>
    <w:p w14:paraId="0984D20E" w14:textId="77777777" w:rsidR="00F94465" w:rsidRPr="009A1254" w:rsidRDefault="00F94465" w:rsidP="00FF1747">
      <w:pPr>
        <w:pStyle w:val="ListParagraph"/>
        <w:numPr>
          <w:ilvl w:val="0"/>
          <w:numId w:val="46"/>
        </w:numPr>
        <w:spacing w:before="0" w:after="0"/>
        <w:rPr>
          <w:b/>
        </w:rPr>
      </w:pPr>
      <w:r w:rsidRPr="009A1254">
        <w:rPr>
          <w:b/>
        </w:rPr>
        <w:t>Introduction</w:t>
      </w:r>
    </w:p>
    <w:p w14:paraId="477B12F7" w14:textId="77777777" w:rsidR="00F94465" w:rsidRDefault="00F94465" w:rsidP="00FF1747">
      <w:pPr>
        <w:pStyle w:val="ListParagraph"/>
        <w:numPr>
          <w:ilvl w:val="1"/>
          <w:numId w:val="46"/>
        </w:numPr>
        <w:spacing w:before="0" w:after="0"/>
        <w:ind w:left="760"/>
      </w:pPr>
      <w:r>
        <w:t>Document purpose</w:t>
      </w:r>
    </w:p>
    <w:p w14:paraId="57936A31" w14:textId="77777777" w:rsidR="00F94465" w:rsidRDefault="00F94465" w:rsidP="00FF1747">
      <w:pPr>
        <w:pStyle w:val="ListParagraph"/>
        <w:numPr>
          <w:ilvl w:val="1"/>
          <w:numId w:val="46"/>
        </w:numPr>
        <w:spacing w:before="0" w:after="0"/>
        <w:ind w:left="760"/>
      </w:pPr>
      <w:r>
        <w:t>Background: Australia Awards-Africa Program</w:t>
      </w:r>
    </w:p>
    <w:p w14:paraId="4D5DB92F" w14:textId="77777777" w:rsidR="00F94465" w:rsidRDefault="00F94465" w:rsidP="00FF1747">
      <w:pPr>
        <w:pStyle w:val="ListParagraph"/>
        <w:numPr>
          <w:ilvl w:val="1"/>
          <w:numId w:val="46"/>
        </w:numPr>
        <w:spacing w:before="0" w:after="0"/>
        <w:ind w:left="760"/>
      </w:pPr>
      <w:r>
        <w:t>Scope of the Review</w:t>
      </w:r>
    </w:p>
    <w:p w14:paraId="1F9622AF" w14:textId="77777777" w:rsidR="00F94465" w:rsidRDefault="00F94465" w:rsidP="00FF1747">
      <w:pPr>
        <w:pStyle w:val="ListParagraph"/>
        <w:numPr>
          <w:ilvl w:val="1"/>
          <w:numId w:val="46"/>
        </w:numPr>
        <w:spacing w:before="0" w:after="0"/>
        <w:ind w:left="760"/>
      </w:pPr>
      <w:r>
        <w:t>Review Team</w:t>
      </w:r>
    </w:p>
    <w:p w14:paraId="5DBD488C" w14:textId="77777777" w:rsidR="00F94465" w:rsidRDefault="00F94465" w:rsidP="00F94465">
      <w:pPr>
        <w:spacing w:before="0" w:after="0"/>
      </w:pPr>
    </w:p>
    <w:p w14:paraId="41950CCF" w14:textId="77777777" w:rsidR="00F94465" w:rsidRPr="009A1254" w:rsidRDefault="00F94465" w:rsidP="00FF1747">
      <w:pPr>
        <w:pStyle w:val="ListParagraph"/>
        <w:numPr>
          <w:ilvl w:val="0"/>
          <w:numId w:val="46"/>
        </w:numPr>
        <w:spacing w:before="0" w:after="0"/>
        <w:rPr>
          <w:b/>
        </w:rPr>
      </w:pPr>
      <w:r w:rsidRPr="009A1254">
        <w:rPr>
          <w:b/>
        </w:rPr>
        <w:t>Methodology</w:t>
      </w:r>
    </w:p>
    <w:p w14:paraId="0E1934E6" w14:textId="77777777" w:rsidR="00F94465" w:rsidRDefault="00F94465" w:rsidP="00FF1747">
      <w:pPr>
        <w:pStyle w:val="ListParagraph"/>
        <w:numPr>
          <w:ilvl w:val="1"/>
          <w:numId w:val="46"/>
        </w:numPr>
        <w:spacing w:before="0" w:after="0"/>
        <w:ind w:left="760"/>
      </w:pPr>
      <w:r>
        <w:t>Review purpose and approach</w:t>
      </w:r>
    </w:p>
    <w:p w14:paraId="780F0AE8" w14:textId="77777777" w:rsidR="00F94465" w:rsidRDefault="00F94465" w:rsidP="00FF1747">
      <w:pPr>
        <w:pStyle w:val="ListParagraph"/>
        <w:numPr>
          <w:ilvl w:val="1"/>
          <w:numId w:val="46"/>
        </w:numPr>
        <w:spacing w:before="0" w:after="0"/>
        <w:ind w:left="760"/>
      </w:pPr>
      <w:r>
        <w:t>Sampling</w:t>
      </w:r>
    </w:p>
    <w:p w14:paraId="74225EB0" w14:textId="77777777" w:rsidR="00F94465" w:rsidRDefault="00F94465" w:rsidP="00FF1747">
      <w:pPr>
        <w:pStyle w:val="ListParagraph"/>
        <w:numPr>
          <w:ilvl w:val="1"/>
          <w:numId w:val="46"/>
        </w:numPr>
        <w:spacing w:before="0" w:after="0"/>
        <w:ind w:left="760"/>
      </w:pPr>
      <w:r>
        <w:t>Assessment framework</w:t>
      </w:r>
    </w:p>
    <w:p w14:paraId="6597823E" w14:textId="77777777" w:rsidR="00F94465" w:rsidRDefault="00F94465" w:rsidP="00FF1747">
      <w:pPr>
        <w:pStyle w:val="ListParagraph"/>
        <w:numPr>
          <w:ilvl w:val="1"/>
          <w:numId w:val="46"/>
        </w:numPr>
        <w:spacing w:before="0" w:after="0"/>
        <w:ind w:left="760"/>
      </w:pPr>
      <w:r>
        <w:t>Limitations/constraints</w:t>
      </w:r>
    </w:p>
    <w:p w14:paraId="006C6B8E" w14:textId="77777777" w:rsidR="00F94465" w:rsidRDefault="00F94465" w:rsidP="00F94465">
      <w:pPr>
        <w:spacing w:before="0" w:after="0"/>
      </w:pPr>
    </w:p>
    <w:p w14:paraId="5A66D0B2" w14:textId="77777777" w:rsidR="00F94465" w:rsidRPr="009C6C76" w:rsidRDefault="00F94465" w:rsidP="00FF1747">
      <w:pPr>
        <w:pStyle w:val="ListParagraph"/>
        <w:numPr>
          <w:ilvl w:val="0"/>
          <w:numId w:val="46"/>
        </w:numPr>
        <w:spacing w:before="0" w:after="0"/>
        <w:rPr>
          <w:b/>
        </w:rPr>
      </w:pPr>
      <w:r w:rsidRPr="009A1254">
        <w:rPr>
          <w:b/>
        </w:rPr>
        <w:t>Findings</w:t>
      </w:r>
    </w:p>
    <w:p w14:paraId="356119A7" w14:textId="77777777" w:rsidR="00F94465" w:rsidRDefault="00F94465" w:rsidP="00FF1747">
      <w:pPr>
        <w:pStyle w:val="ListParagraph"/>
        <w:numPr>
          <w:ilvl w:val="1"/>
          <w:numId w:val="46"/>
        </w:numPr>
        <w:spacing w:before="0" w:after="0"/>
        <w:ind w:left="760"/>
      </w:pPr>
      <w:r>
        <w:t>General</w:t>
      </w:r>
    </w:p>
    <w:p w14:paraId="6921EA91" w14:textId="77777777" w:rsidR="00F94465" w:rsidRDefault="00F94465" w:rsidP="00FF1747">
      <w:pPr>
        <w:pStyle w:val="ListParagraph"/>
        <w:numPr>
          <w:ilvl w:val="1"/>
          <w:numId w:val="46"/>
        </w:numPr>
        <w:spacing w:before="0" w:after="0"/>
        <w:ind w:left="760"/>
      </w:pPr>
      <w:r w:rsidRPr="00660BEC">
        <w:rPr>
          <w:lang w:val="en-AU"/>
        </w:rPr>
        <w:t>Individual level benefits and outcomes</w:t>
      </w:r>
      <w:r w:rsidRPr="00660BEC">
        <w:t xml:space="preserve"> </w:t>
      </w:r>
    </w:p>
    <w:p w14:paraId="5530A0C7" w14:textId="77777777" w:rsidR="00F94465" w:rsidRPr="00660BEC" w:rsidRDefault="00F94465" w:rsidP="00FF1747">
      <w:pPr>
        <w:pStyle w:val="ListParagraph"/>
        <w:numPr>
          <w:ilvl w:val="1"/>
          <w:numId w:val="46"/>
        </w:numPr>
        <w:spacing w:before="0" w:after="0"/>
        <w:ind w:left="760"/>
      </w:pPr>
      <w:r w:rsidRPr="00660BEC">
        <w:t xml:space="preserve">Organisation level benefits and outcomes </w:t>
      </w:r>
    </w:p>
    <w:p w14:paraId="4594E5E8" w14:textId="77777777" w:rsidR="00F94465" w:rsidRDefault="00F94465" w:rsidP="00FF1747">
      <w:pPr>
        <w:pStyle w:val="ListParagraph"/>
        <w:numPr>
          <w:ilvl w:val="1"/>
          <w:numId w:val="46"/>
        </w:numPr>
        <w:spacing w:before="0" w:after="0"/>
        <w:ind w:left="760"/>
      </w:pPr>
      <w:r w:rsidRPr="00AD641C">
        <w:rPr>
          <w:rFonts w:cs="Arial"/>
        </w:rPr>
        <w:t>Societal level benefits and outcomes</w:t>
      </w:r>
      <w:r w:rsidRPr="00AD641C">
        <w:t xml:space="preserve"> </w:t>
      </w:r>
    </w:p>
    <w:p w14:paraId="7C44D988" w14:textId="77777777" w:rsidR="00F94465" w:rsidRPr="00AD641C" w:rsidRDefault="00F94465" w:rsidP="00FF1747">
      <w:pPr>
        <w:pStyle w:val="ListParagraph"/>
        <w:numPr>
          <w:ilvl w:val="1"/>
          <w:numId w:val="46"/>
        </w:numPr>
        <w:spacing w:before="0" w:after="0"/>
        <w:ind w:left="760"/>
      </w:pPr>
      <w:r w:rsidRPr="00AD641C">
        <w:t xml:space="preserve">Overall assessment of six countries </w:t>
      </w:r>
    </w:p>
    <w:p w14:paraId="785A37F4" w14:textId="77777777" w:rsidR="00F94465" w:rsidRDefault="00F94465" w:rsidP="00F94465">
      <w:pPr>
        <w:spacing w:before="0" w:after="0"/>
        <w:ind w:left="360"/>
      </w:pPr>
    </w:p>
    <w:p w14:paraId="38218E17" w14:textId="77777777" w:rsidR="00F94465" w:rsidRDefault="00F94465" w:rsidP="00FF1747">
      <w:pPr>
        <w:pStyle w:val="ListParagraph"/>
        <w:numPr>
          <w:ilvl w:val="0"/>
          <w:numId w:val="46"/>
        </w:numPr>
        <w:spacing w:before="0" w:after="0"/>
        <w:rPr>
          <w:b/>
        </w:rPr>
      </w:pPr>
      <w:r w:rsidRPr="009A1254">
        <w:rPr>
          <w:b/>
        </w:rPr>
        <w:t>Findings</w:t>
      </w:r>
      <w:r>
        <w:rPr>
          <w:b/>
        </w:rPr>
        <w:t xml:space="preserve"> against specific review objectives</w:t>
      </w:r>
    </w:p>
    <w:p w14:paraId="7A54EB55" w14:textId="77777777" w:rsidR="00F94465" w:rsidRDefault="00F94465" w:rsidP="00FF1747">
      <w:pPr>
        <w:pStyle w:val="ListParagraph"/>
        <w:numPr>
          <w:ilvl w:val="1"/>
          <w:numId w:val="46"/>
        </w:numPr>
        <w:spacing w:before="0" w:after="0"/>
        <w:ind w:left="760"/>
      </w:pPr>
      <w:r w:rsidRPr="009C6C76">
        <w:t>A critical mass of Alumni and any multiplier effect</w:t>
      </w:r>
    </w:p>
    <w:p w14:paraId="26D51A0F" w14:textId="77777777" w:rsidR="00F94465" w:rsidRDefault="00F94465" w:rsidP="00FF1747">
      <w:pPr>
        <w:pStyle w:val="ListParagraph"/>
        <w:numPr>
          <w:ilvl w:val="1"/>
          <w:numId w:val="46"/>
        </w:numPr>
        <w:spacing w:before="0" w:after="0"/>
        <w:ind w:left="760"/>
      </w:pPr>
      <w:r w:rsidRPr="009C6C76">
        <w:t>Alumni contributions as evidence of program outcomes and impact</w:t>
      </w:r>
    </w:p>
    <w:p w14:paraId="585586CB" w14:textId="77777777" w:rsidR="00F94465" w:rsidRDefault="00F94465" w:rsidP="00FF1747">
      <w:pPr>
        <w:pStyle w:val="ListParagraph"/>
        <w:numPr>
          <w:ilvl w:val="1"/>
          <w:numId w:val="46"/>
        </w:numPr>
        <w:spacing w:before="0" w:after="0"/>
        <w:ind w:left="760"/>
      </w:pPr>
      <w:r w:rsidRPr="00020C92">
        <w:t xml:space="preserve">Links between award-gained skills and knowledge </w:t>
      </w:r>
      <w:r>
        <w:t>and contributions to development</w:t>
      </w:r>
    </w:p>
    <w:p w14:paraId="6420EF50" w14:textId="77777777" w:rsidR="00F94465" w:rsidRDefault="00F94465" w:rsidP="00F94465">
      <w:pPr>
        <w:spacing w:before="0" w:after="0"/>
        <w:ind w:left="360"/>
      </w:pPr>
    </w:p>
    <w:p w14:paraId="5E89BA89" w14:textId="77777777" w:rsidR="00F94465" w:rsidRPr="00611A47" w:rsidRDefault="00F94465" w:rsidP="00FF1747">
      <w:pPr>
        <w:pStyle w:val="ListParagraph"/>
        <w:numPr>
          <w:ilvl w:val="0"/>
          <w:numId w:val="46"/>
        </w:numPr>
        <w:spacing w:before="0" w:after="0"/>
        <w:rPr>
          <w:b/>
        </w:rPr>
      </w:pPr>
      <w:r>
        <w:rPr>
          <w:b/>
        </w:rPr>
        <w:t>Other issues for consideration</w:t>
      </w:r>
    </w:p>
    <w:p w14:paraId="64C5F7E1" w14:textId="77777777" w:rsidR="00F94465" w:rsidRDefault="00F94465" w:rsidP="00FF1747">
      <w:pPr>
        <w:pStyle w:val="ListParagraph"/>
        <w:numPr>
          <w:ilvl w:val="1"/>
          <w:numId w:val="46"/>
        </w:numPr>
        <w:spacing w:before="0" w:after="0"/>
        <w:ind w:left="760"/>
      </w:pPr>
      <w:r w:rsidRPr="00020C92">
        <w:t>Alumni links and networks</w:t>
      </w:r>
    </w:p>
    <w:p w14:paraId="19C351FA" w14:textId="4591574C" w:rsidR="00F94465" w:rsidRDefault="00F94465" w:rsidP="00FF1747">
      <w:pPr>
        <w:pStyle w:val="ListParagraph"/>
        <w:numPr>
          <w:ilvl w:val="1"/>
          <w:numId w:val="46"/>
        </w:numPr>
        <w:spacing w:before="0" w:after="0"/>
        <w:ind w:left="760"/>
      </w:pPr>
      <w:r w:rsidRPr="00020C92">
        <w:t xml:space="preserve">The role of the national Coordinating </w:t>
      </w:r>
      <w:r w:rsidR="00320723" w:rsidRPr="00020C92">
        <w:t>A</w:t>
      </w:r>
      <w:r w:rsidR="00320723">
        <w:t>u</w:t>
      </w:r>
      <w:r w:rsidR="00320723" w:rsidRPr="00020C92">
        <w:t>thority</w:t>
      </w:r>
    </w:p>
    <w:p w14:paraId="752C9220" w14:textId="77777777" w:rsidR="00F94465" w:rsidRDefault="00F94465" w:rsidP="00FF1747">
      <w:pPr>
        <w:pStyle w:val="ListParagraph"/>
        <w:numPr>
          <w:ilvl w:val="1"/>
          <w:numId w:val="46"/>
        </w:numPr>
        <w:spacing w:before="0" w:after="0"/>
        <w:ind w:left="760"/>
      </w:pPr>
      <w:r w:rsidRPr="00020C92">
        <w:t>Organisational capacity assessment</w:t>
      </w:r>
    </w:p>
    <w:p w14:paraId="49EEB934" w14:textId="4F165F17" w:rsidR="00F94465" w:rsidRPr="00ED4D1D" w:rsidRDefault="00B4467C" w:rsidP="00FF1747">
      <w:pPr>
        <w:pStyle w:val="ListParagraph"/>
        <w:numPr>
          <w:ilvl w:val="1"/>
          <w:numId w:val="46"/>
        </w:numPr>
        <w:spacing w:before="0" w:after="0"/>
        <w:ind w:left="760"/>
      </w:pPr>
      <w:r w:rsidRPr="00ED4D1D">
        <w:t>Outcomes and impact e</w:t>
      </w:r>
      <w:r w:rsidR="00F94465" w:rsidRPr="00ED4D1D">
        <w:t>valuation</w:t>
      </w:r>
    </w:p>
    <w:p w14:paraId="6643E92A" w14:textId="77777777" w:rsidR="00F94465" w:rsidRDefault="00F94465" w:rsidP="00F94465">
      <w:pPr>
        <w:spacing w:before="0" w:after="0"/>
      </w:pPr>
    </w:p>
    <w:p w14:paraId="0F07C52E" w14:textId="77777777" w:rsidR="00F94465" w:rsidRDefault="00F94465" w:rsidP="00F94465">
      <w:pPr>
        <w:spacing w:before="0" w:after="0"/>
      </w:pPr>
    </w:p>
    <w:p w14:paraId="38241E06" w14:textId="77777777" w:rsidR="00F94465" w:rsidRDefault="00F94465" w:rsidP="00DC1973">
      <w:pPr>
        <w:tabs>
          <w:tab w:val="left" w:pos="1701"/>
        </w:tabs>
        <w:spacing w:before="0" w:after="0"/>
        <w:ind w:left="1701" w:hanging="1701"/>
      </w:pPr>
      <w:r>
        <w:t xml:space="preserve">Attachment A: </w:t>
      </w:r>
      <w:r>
        <w:tab/>
        <w:t>Terms of reference</w:t>
      </w:r>
    </w:p>
    <w:p w14:paraId="5CA09B61" w14:textId="77777777" w:rsidR="00F94465" w:rsidRDefault="00F94465" w:rsidP="00DC1973">
      <w:pPr>
        <w:tabs>
          <w:tab w:val="left" w:pos="1701"/>
        </w:tabs>
        <w:spacing w:before="0" w:after="0"/>
        <w:ind w:left="1701" w:hanging="1701"/>
      </w:pPr>
      <w:r>
        <w:t>Attachment B:</w:t>
      </w:r>
      <w:r>
        <w:tab/>
        <w:t xml:space="preserve">Field visit schedule </w:t>
      </w:r>
    </w:p>
    <w:p w14:paraId="1875B1DB" w14:textId="56F3AC07" w:rsidR="00F94465" w:rsidRDefault="00F94465" w:rsidP="00DC1973">
      <w:pPr>
        <w:tabs>
          <w:tab w:val="left" w:pos="1701"/>
        </w:tabs>
        <w:spacing w:before="0" w:after="0"/>
        <w:ind w:left="1701" w:hanging="1701"/>
      </w:pPr>
      <w:r>
        <w:t>Attachment C:</w:t>
      </w:r>
      <w:r>
        <w:tab/>
        <w:t xml:space="preserve">Field Manual including Question Guide </w:t>
      </w:r>
      <w:r w:rsidR="00DC1973">
        <w:br/>
      </w:r>
      <w:r>
        <w:t>and Assessment</w:t>
      </w:r>
      <w:r w:rsidR="00DC1973">
        <w:t xml:space="preserve"> </w:t>
      </w:r>
      <w:r>
        <w:t>Framework</w:t>
      </w:r>
    </w:p>
    <w:p w14:paraId="7634DB53" w14:textId="77777777" w:rsidR="00F94465" w:rsidRDefault="00F94465" w:rsidP="00DC1973">
      <w:pPr>
        <w:tabs>
          <w:tab w:val="left" w:pos="1701"/>
        </w:tabs>
        <w:spacing w:before="0" w:after="0"/>
        <w:ind w:left="1701" w:hanging="1701"/>
      </w:pPr>
      <w:r>
        <w:t xml:space="preserve">Attachment D: </w:t>
      </w:r>
      <w:r>
        <w:tab/>
        <w:t>Persons consulted</w:t>
      </w:r>
    </w:p>
    <w:p w14:paraId="64CEE4E7" w14:textId="77777777" w:rsidR="00F94465" w:rsidRDefault="00F94465" w:rsidP="00DC1973">
      <w:pPr>
        <w:tabs>
          <w:tab w:val="left" w:pos="1701"/>
        </w:tabs>
        <w:spacing w:before="0" w:after="0"/>
        <w:ind w:left="1701" w:hanging="1701"/>
      </w:pPr>
      <w:r>
        <w:t>Attachment E:</w:t>
      </w:r>
      <w:r>
        <w:tab/>
        <w:t xml:space="preserve">Country and cluster summaries </w:t>
      </w:r>
    </w:p>
    <w:p w14:paraId="3CC0B069" w14:textId="120A8CBC" w:rsidR="001D627E" w:rsidRDefault="001D627E">
      <w:pPr>
        <w:spacing w:before="0" w:after="0"/>
        <w:rPr>
          <w:rFonts w:eastAsia="Times New Roman" w:cs="Arial"/>
          <w:b/>
          <w:bCs/>
          <w:kern w:val="32"/>
          <w:sz w:val="44"/>
          <w:szCs w:val="32"/>
          <w:lang w:val="en-AU"/>
        </w:rPr>
      </w:pPr>
      <w:r>
        <w:br w:type="page"/>
      </w:r>
    </w:p>
    <w:p w14:paraId="0CF2F6D5" w14:textId="377C9BEC" w:rsidR="00BE193F" w:rsidRPr="00AB6B5D" w:rsidRDefault="00BE193F" w:rsidP="00834325">
      <w:pPr>
        <w:pStyle w:val="Heading1"/>
        <w:pageBreakBefore w:val="0"/>
        <w:numPr>
          <w:ilvl w:val="0"/>
          <w:numId w:val="0"/>
        </w:numPr>
        <w:spacing w:before="600"/>
      </w:pPr>
      <w:bookmarkStart w:id="1" w:name="_Toc260647511"/>
      <w:r w:rsidRPr="00AB6B5D">
        <w:t>Acknowledgements</w:t>
      </w:r>
      <w:bookmarkEnd w:id="1"/>
    </w:p>
    <w:p w14:paraId="48A0991F" w14:textId="3B4F4274" w:rsidR="006A052C" w:rsidRPr="00ED4D1D" w:rsidRDefault="00E850B1" w:rsidP="006A052C">
      <w:pPr>
        <w:spacing w:before="0" w:after="0"/>
        <w:rPr>
          <w:rFonts w:cs="Arial"/>
          <w:lang w:val="en-AU"/>
        </w:rPr>
      </w:pPr>
      <w:r w:rsidRPr="00ED4D1D">
        <w:rPr>
          <w:rFonts w:cs="Arial"/>
          <w:lang w:val="en-AU"/>
        </w:rPr>
        <w:t xml:space="preserve">The </w:t>
      </w:r>
      <w:r w:rsidR="00320723" w:rsidRPr="00ED4D1D">
        <w:rPr>
          <w:rFonts w:cs="Arial"/>
          <w:lang w:val="en-AU"/>
        </w:rPr>
        <w:t xml:space="preserve">review </w:t>
      </w:r>
      <w:r w:rsidR="00C53F47" w:rsidRPr="00ED4D1D">
        <w:rPr>
          <w:rFonts w:cs="Arial"/>
          <w:lang w:val="en-AU"/>
        </w:rPr>
        <w:t xml:space="preserve">team </w:t>
      </w:r>
      <w:r w:rsidR="00BD1127" w:rsidRPr="00ED4D1D">
        <w:rPr>
          <w:rFonts w:cs="Arial"/>
          <w:lang w:val="en-AU"/>
        </w:rPr>
        <w:t>acknowledges</w:t>
      </w:r>
      <w:r w:rsidR="00C53F47" w:rsidRPr="00ED4D1D">
        <w:rPr>
          <w:rFonts w:cs="Arial"/>
          <w:lang w:val="en-AU"/>
        </w:rPr>
        <w:t xml:space="preserve"> the contribution</w:t>
      </w:r>
      <w:r w:rsidRPr="00ED4D1D">
        <w:rPr>
          <w:rFonts w:cs="Arial"/>
          <w:lang w:val="en-AU"/>
        </w:rPr>
        <w:t>s</w:t>
      </w:r>
      <w:r w:rsidR="007275E0" w:rsidRPr="00ED4D1D">
        <w:rPr>
          <w:rFonts w:cs="Arial"/>
          <w:lang w:val="en-AU"/>
        </w:rPr>
        <w:t xml:space="preserve"> of a wide range of people</w:t>
      </w:r>
      <w:r w:rsidR="00E947B3" w:rsidRPr="00ED4D1D">
        <w:rPr>
          <w:rFonts w:cs="Arial"/>
          <w:lang w:val="en-AU"/>
        </w:rPr>
        <w:t>.</w:t>
      </w:r>
      <w:r w:rsidR="0092620F" w:rsidRPr="00ED4D1D">
        <w:rPr>
          <w:rFonts w:cs="Arial"/>
          <w:lang w:val="en-AU"/>
        </w:rPr>
        <w:t xml:space="preserve"> </w:t>
      </w:r>
      <w:r w:rsidR="00963A38" w:rsidRPr="00ED4D1D">
        <w:rPr>
          <w:rFonts w:cs="Arial"/>
          <w:lang w:val="en-AU"/>
        </w:rPr>
        <w:t>T</w:t>
      </w:r>
      <w:r w:rsidR="00963A38" w:rsidRPr="00ED4D1D">
        <w:rPr>
          <w:rFonts w:cs="Arial"/>
        </w:rPr>
        <w:t xml:space="preserve">he GRM </w:t>
      </w:r>
      <w:r w:rsidR="00D16CD6" w:rsidRPr="00ED4D1D">
        <w:rPr>
          <w:rFonts w:cs="Arial"/>
        </w:rPr>
        <w:t xml:space="preserve">M&amp;E </w:t>
      </w:r>
      <w:r w:rsidR="00320723" w:rsidRPr="00ED4D1D">
        <w:rPr>
          <w:rFonts w:cs="Arial"/>
        </w:rPr>
        <w:t>team</w:t>
      </w:r>
      <w:r w:rsidR="00963A38" w:rsidRPr="00ED4D1D">
        <w:rPr>
          <w:rFonts w:cs="Arial"/>
        </w:rPr>
        <w:t xml:space="preserve"> arranged</w:t>
      </w:r>
      <w:r w:rsidRPr="00ED4D1D">
        <w:rPr>
          <w:rFonts w:cs="Arial"/>
        </w:rPr>
        <w:t xml:space="preserve"> intervie</w:t>
      </w:r>
      <w:r w:rsidR="00D16CD6" w:rsidRPr="00ED4D1D">
        <w:rPr>
          <w:rFonts w:cs="Arial"/>
        </w:rPr>
        <w:t>w appointments and coordinated</w:t>
      </w:r>
      <w:r w:rsidRPr="00ED4D1D">
        <w:rPr>
          <w:rFonts w:cs="Arial"/>
        </w:rPr>
        <w:t xml:space="preserve"> arrangements across six countries and a legion of individuals.</w:t>
      </w:r>
      <w:r w:rsidR="009B4AA1" w:rsidRPr="00ED4D1D">
        <w:rPr>
          <w:rFonts w:cs="Arial"/>
        </w:rPr>
        <w:t xml:space="preserve"> This work is very much appreciated. </w:t>
      </w:r>
      <w:r w:rsidR="00D16CD6" w:rsidRPr="00ED4D1D">
        <w:rPr>
          <w:rFonts w:cs="Arial"/>
        </w:rPr>
        <w:t xml:space="preserve">Two of the </w:t>
      </w:r>
      <w:r w:rsidR="008C1365" w:rsidRPr="00ED4D1D">
        <w:rPr>
          <w:rFonts w:cs="Arial"/>
        </w:rPr>
        <w:t xml:space="preserve">GRM </w:t>
      </w:r>
      <w:r w:rsidR="00D16CD6" w:rsidRPr="00ED4D1D">
        <w:rPr>
          <w:rFonts w:cs="Arial"/>
        </w:rPr>
        <w:t>staff were also members of the review team conducting fieldwork, a dual role that carried particular res</w:t>
      </w:r>
      <w:r w:rsidR="009B4AA1" w:rsidRPr="00ED4D1D">
        <w:rPr>
          <w:rFonts w:cs="Arial"/>
        </w:rPr>
        <w:t>ponsibilities and challenges.</w:t>
      </w:r>
    </w:p>
    <w:p w14:paraId="01B13E7C" w14:textId="54DC7841" w:rsidR="006A052C" w:rsidRPr="009E0AF8" w:rsidRDefault="009B4AA1" w:rsidP="009E0AF8">
      <w:pPr>
        <w:rPr>
          <w:lang w:val="en-AU"/>
        </w:rPr>
      </w:pPr>
      <w:r w:rsidRPr="00ED4D1D">
        <w:rPr>
          <w:lang w:val="en-AU"/>
        </w:rPr>
        <w:t>DFAT Pretoria provided valuable information and insights into the program as it navigates a transition to a new phase.</w:t>
      </w:r>
      <w:r w:rsidR="00E947B3" w:rsidRPr="00ED4D1D">
        <w:rPr>
          <w:lang w:val="en-AU"/>
        </w:rPr>
        <w:t xml:space="preserve"> </w:t>
      </w:r>
      <w:r w:rsidRPr="00ED4D1D">
        <w:rPr>
          <w:lang w:val="en-AU"/>
        </w:rPr>
        <w:t>A DFAT staff member was also a member of the re</w:t>
      </w:r>
      <w:r w:rsidR="00CE52ED" w:rsidRPr="00ED4D1D">
        <w:rPr>
          <w:lang w:val="en-AU"/>
        </w:rPr>
        <w:t>view team conducting fieldwork, again managing a dual role with specific challenges and responsibilities.</w:t>
      </w:r>
      <w:r w:rsidR="00E01046" w:rsidRPr="00ED4D1D">
        <w:rPr>
          <w:lang w:val="en-AU"/>
        </w:rPr>
        <w:t xml:space="preserve"> National Coordinating Authorities in the five countries visited provided useful perspectives on their role, the program, and development challenges.</w:t>
      </w:r>
    </w:p>
    <w:p w14:paraId="71CC4D7D" w14:textId="37E4A307" w:rsidR="00CC02CB" w:rsidRDefault="00C53F47" w:rsidP="009E0AF8">
      <w:pPr>
        <w:rPr>
          <w:lang w:val="en-AU"/>
        </w:rPr>
      </w:pPr>
      <w:r w:rsidRPr="00AB6B5D">
        <w:rPr>
          <w:lang w:val="en-AU"/>
        </w:rPr>
        <w:t>A</w:t>
      </w:r>
      <w:r w:rsidR="007275E0" w:rsidRPr="00AB6B5D">
        <w:rPr>
          <w:lang w:val="en-AU"/>
        </w:rPr>
        <w:t>lumni and</w:t>
      </w:r>
      <w:r w:rsidR="00CC02CB" w:rsidRPr="00AB6B5D">
        <w:rPr>
          <w:lang w:val="en-AU"/>
        </w:rPr>
        <w:t xml:space="preserve"> their associates at work</w:t>
      </w:r>
      <w:r w:rsidR="00BC52A8" w:rsidRPr="00AB6B5D">
        <w:rPr>
          <w:lang w:val="en-AU"/>
        </w:rPr>
        <w:t xml:space="preserve"> places</w:t>
      </w:r>
      <w:r w:rsidR="00CC02CB" w:rsidRPr="00AB6B5D">
        <w:rPr>
          <w:lang w:val="en-AU"/>
        </w:rPr>
        <w:t xml:space="preserve"> </w:t>
      </w:r>
      <w:r w:rsidR="00BC52A8" w:rsidRPr="00AB6B5D">
        <w:rPr>
          <w:lang w:val="en-AU"/>
        </w:rPr>
        <w:t>provided valuable</w:t>
      </w:r>
      <w:r w:rsidR="00CC02CB" w:rsidRPr="00AB6B5D">
        <w:rPr>
          <w:lang w:val="en-AU"/>
        </w:rPr>
        <w:t xml:space="preserve"> information, insights and </w:t>
      </w:r>
      <w:r w:rsidR="00BC52A8" w:rsidRPr="00AB6B5D">
        <w:rPr>
          <w:lang w:val="en-AU"/>
        </w:rPr>
        <w:t>views on their experiences of the Australia Awards-Africa program</w:t>
      </w:r>
      <w:r w:rsidR="007275E0" w:rsidRPr="00AB6B5D">
        <w:rPr>
          <w:lang w:val="en-AU"/>
        </w:rPr>
        <w:t>.</w:t>
      </w:r>
      <w:r w:rsidR="00144FB8" w:rsidRPr="00AB6B5D">
        <w:rPr>
          <w:lang w:val="en-AU"/>
        </w:rPr>
        <w:t xml:space="preserve"> </w:t>
      </w:r>
      <w:r w:rsidR="007275E0" w:rsidRPr="00AB6B5D">
        <w:rPr>
          <w:lang w:val="en-AU"/>
        </w:rPr>
        <w:t>They also highlighted</w:t>
      </w:r>
      <w:r w:rsidR="00BC52A8" w:rsidRPr="00AB6B5D">
        <w:rPr>
          <w:lang w:val="en-AU"/>
        </w:rPr>
        <w:t xml:space="preserve"> the development challenges and contributions </w:t>
      </w:r>
      <w:r w:rsidR="007275E0" w:rsidRPr="00AB6B5D">
        <w:rPr>
          <w:lang w:val="en-AU"/>
        </w:rPr>
        <w:t xml:space="preserve">they have been able to make </w:t>
      </w:r>
      <w:r w:rsidR="00BC52A8" w:rsidRPr="00AB6B5D">
        <w:rPr>
          <w:lang w:val="en-AU"/>
        </w:rPr>
        <w:t>in their own countries.</w:t>
      </w:r>
      <w:r w:rsidR="00E947B3" w:rsidRPr="00AB6B5D">
        <w:rPr>
          <w:lang w:val="en-AU"/>
        </w:rPr>
        <w:t xml:space="preserve"> </w:t>
      </w:r>
      <w:r w:rsidR="00BC52A8" w:rsidRPr="00AB6B5D">
        <w:rPr>
          <w:lang w:val="en-AU"/>
        </w:rPr>
        <w:t>They did so w</w:t>
      </w:r>
      <w:r w:rsidR="00E947B3" w:rsidRPr="00AB6B5D">
        <w:rPr>
          <w:lang w:val="en-AU"/>
        </w:rPr>
        <w:t>ith clarity, openness, often with humour,</w:t>
      </w:r>
      <w:r w:rsidR="00BC52A8" w:rsidRPr="00AB6B5D">
        <w:rPr>
          <w:lang w:val="en-AU"/>
        </w:rPr>
        <w:t xml:space="preserve"> and a constructive approach that was much appreciated.</w:t>
      </w:r>
      <w:r w:rsidR="00E947B3" w:rsidRPr="00AB6B5D">
        <w:rPr>
          <w:lang w:val="en-AU"/>
        </w:rPr>
        <w:t xml:space="preserve"> </w:t>
      </w:r>
    </w:p>
    <w:p w14:paraId="2ABA5B8E" w14:textId="77777777" w:rsidR="00ED5480" w:rsidRDefault="00ED5480" w:rsidP="009E0AF8">
      <w:pPr>
        <w:rPr>
          <w:lang w:val="en-AU"/>
        </w:rPr>
      </w:pPr>
    </w:p>
    <w:p w14:paraId="05724B28" w14:textId="77777777" w:rsidR="00ED5480" w:rsidRDefault="00ED5480" w:rsidP="009E0AF8">
      <w:pPr>
        <w:rPr>
          <w:lang w:val="en-AU"/>
        </w:rPr>
      </w:pPr>
    </w:p>
    <w:p w14:paraId="0CB9F668" w14:textId="77777777" w:rsidR="00ED5480" w:rsidRDefault="00ED5480" w:rsidP="009E0AF8">
      <w:pPr>
        <w:rPr>
          <w:lang w:val="en-AU"/>
        </w:rPr>
      </w:pPr>
    </w:p>
    <w:p w14:paraId="552EA216" w14:textId="77777777" w:rsidR="00ED5480" w:rsidRDefault="00ED5480" w:rsidP="009E0AF8">
      <w:pPr>
        <w:rPr>
          <w:lang w:val="en-AU"/>
        </w:rPr>
      </w:pPr>
    </w:p>
    <w:p w14:paraId="2EDAB151" w14:textId="77777777" w:rsidR="00ED5480" w:rsidRDefault="00ED5480" w:rsidP="009E0AF8">
      <w:pPr>
        <w:rPr>
          <w:lang w:val="en-AU"/>
        </w:rPr>
      </w:pPr>
    </w:p>
    <w:p w14:paraId="175A1E94" w14:textId="77777777" w:rsidR="00C01419" w:rsidRDefault="00C01419" w:rsidP="009E0AF8">
      <w:pPr>
        <w:rPr>
          <w:lang w:val="en-AU"/>
        </w:rPr>
      </w:pPr>
    </w:p>
    <w:p w14:paraId="7753CE5B" w14:textId="77777777" w:rsidR="00C01419" w:rsidRDefault="00C01419" w:rsidP="009E0AF8">
      <w:pPr>
        <w:rPr>
          <w:lang w:val="en-AU"/>
        </w:rPr>
      </w:pPr>
    </w:p>
    <w:p w14:paraId="2A180E3E" w14:textId="77777777" w:rsidR="00C01419" w:rsidRDefault="00C01419" w:rsidP="009E0AF8">
      <w:pPr>
        <w:rPr>
          <w:lang w:val="en-AU"/>
        </w:rPr>
      </w:pPr>
    </w:p>
    <w:p w14:paraId="029671E7" w14:textId="77777777" w:rsidR="00ED5480" w:rsidRDefault="00ED5480" w:rsidP="009E0AF8">
      <w:pPr>
        <w:rPr>
          <w:lang w:val="en-AU"/>
        </w:rPr>
      </w:pPr>
    </w:p>
    <w:p w14:paraId="181213CB" w14:textId="329D2C4E" w:rsidR="00ED5480" w:rsidRPr="00AB6B5D" w:rsidRDefault="00ED5480" w:rsidP="00ED5480">
      <w:pPr>
        <w:pStyle w:val="Heading2b"/>
        <w:ind w:left="0" w:firstLine="0"/>
      </w:pPr>
    </w:p>
    <w:tbl>
      <w:tblPr>
        <w:tblW w:w="8264" w:type="dxa"/>
        <w:tblInd w:w="113" w:type="dxa"/>
        <w:tblBorders>
          <w:top w:val="single" w:sz="4" w:space="0" w:color="auto"/>
          <w:bottom w:val="single" w:sz="4" w:space="0" w:color="auto"/>
          <w:insideH w:val="single" w:sz="4" w:space="0" w:color="auto"/>
        </w:tblBorders>
        <w:tblLook w:val="0000" w:firstRow="0" w:lastRow="0" w:firstColumn="0" w:lastColumn="0" w:noHBand="0" w:noVBand="0"/>
      </w:tblPr>
      <w:tblGrid>
        <w:gridCol w:w="2232"/>
        <w:gridCol w:w="6032"/>
      </w:tblGrid>
      <w:tr w:rsidR="00ED5480" w:rsidRPr="00ED5480" w14:paraId="1191B09A" w14:textId="77777777" w:rsidTr="00ED5480">
        <w:trPr>
          <w:cantSplit/>
        </w:trPr>
        <w:tc>
          <w:tcPr>
            <w:tcW w:w="8264" w:type="dxa"/>
            <w:gridSpan w:val="2"/>
            <w:shd w:val="clear" w:color="auto" w:fill="D9D9D9" w:themeFill="background1" w:themeFillShade="D9"/>
            <w:vAlign w:val="center"/>
          </w:tcPr>
          <w:p w14:paraId="0CF79812" w14:textId="52B968F4" w:rsidR="00ED5480" w:rsidRPr="00ED5480" w:rsidRDefault="00ED5480" w:rsidP="00ED5480">
            <w:pPr>
              <w:spacing w:before="60" w:after="60"/>
              <w:rPr>
                <w:b/>
                <w:sz w:val="22"/>
                <w:szCs w:val="22"/>
              </w:rPr>
            </w:pPr>
            <w:bookmarkStart w:id="2" w:name="_Toc260647510"/>
            <w:r w:rsidRPr="00ED5480">
              <w:rPr>
                <w:b/>
                <w:sz w:val="22"/>
                <w:szCs w:val="22"/>
              </w:rPr>
              <w:t>DOCUMENT DATA</w:t>
            </w:r>
            <w:bookmarkEnd w:id="2"/>
          </w:p>
        </w:tc>
      </w:tr>
      <w:tr w:rsidR="00ED5480" w:rsidRPr="00AB6B5D" w14:paraId="09F03DA6" w14:textId="77777777" w:rsidTr="00ED5480">
        <w:trPr>
          <w:cantSplit/>
        </w:trPr>
        <w:tc>
          <w:tcPr>
            <w:tcW w:w="2232" w:type="dxa"/>
            <w:shd w:val="clear" w:color="auto" w:fill="D9D9D9" w:themeFill="background1" w:themeFillShade="D9"/>
            <w:vAlign w:val="center"/>
          </w:tcPr>
          <w:p w14:paraId="088E06E6" w14:textId="77777777" w:rsidR="00ED5480" w:rsidRPr="00884C56" w:rsidRDefault="00ED5480" w:rsidP="00ED5480">
            <w:pPr>
              <w:spacing w:before="60" w:after="60"/>
              <w:rPr>
                <w:b/>
                <w:sz w:val="18"/>
                <w:szCs w:val="18"/>
              </w:rPr>
            </w:pPr>
            <w:r w:rsidRPr="00884C56">
              <w:rPr>
                <w:b/>
                <w:sz w:val="18"/>
                <w:szCs w:val="18"/>
              </w:rPr>
              <w:t>DOCUMENT:</w:t>
            </w:r>
          </w:p>
        </w:tc>
        <w:tc>
          <w:tcPr>
            <w:tcW w:w="6032" w:type="dxa"/>
            <w:vAlign w:val="center"/>
          </w:tcPr>
          <w:p w14:paraId="4BAB6937" w14:textId="77777777" w:rsidR="00ED5480" w:rsidRPr="00ED5480" w:rsidRDefault="00ED5480" w:rsidP="00ED5480">
            <w:pPr>
              <w:spacing w:before="60" w:after="60"/>
              <w:rPr>
                <w:sz w:val="20"/>
                <w:szCs w:val="20"/>
              </w:rPr>
            </w:pPr>
            <w:r w:rsidRPr="00ED5480">
              <w:rPr>
                <w:sz w:val="20"/>
                <w:szCs w:val="20"/>
              </w:rPr>
              <w:t>Australia Awards-Africa Program: Review of development contributions of Alumni in six African countries.</w:t>
            </w:r>
          </w:p>
        </w:tc>
      </w:tr>
      <w:tr w:rsidR="00ED5480" w:rsidRPr="00AB6B5D" w14:paraId="54BFEDEE" w14:textId="77777777" w:rsidTr="00ED5480">
        <w:trPr>
          <w:cantSplit/>
        </w:trPr>
        <w:tc>
          <w:tcPr>
            <w:tcW w:w="2232" w:type="dxa"/>
            <w:shd w:val="clear" w:color="auto" w:fill="D9D9D9" w:themeFill="background1" w:themeFillShade="D9"/>
            <w:vAlign w:val="center"/>
          </w:tcPr>
          <w:p w14:paraId="6079B489" w14:textId="77777777" w:rsidR="00ED5480" w:rsidRPr="00884C56" w:rsidRDefault="00ED5480" w:rsidP="00ED5480">
            <w:pPr>
              <w:spacing w:before="60" w:after="60"/>
              <w:rPr>
                <w:b/>
                <w:sz w:val="18"/>
                <w:szCs w:val="18"/>
              </w:rPr>
            </w:pPr>
            <w:r w:rsidRPr="00884C56">
              <w:rPr>
                <w:b/>
                <w:sz w:val="18"/>
                <w:szCs w:val="18"/>
              </w:rPr>
              <w:t>DATE:</w:t>
            </w:r>
          </w:p>
        </w:tc>
        <w:tc>
          <w:tcPr>
            <w:tcW w:w="6032" w:type="dxa"/>
            <w:vAlign w:val="center"/>
          </w:tcPr>
          <w:p w14:paraId="380FE48E" w14:textId="32FFF8A5" w:rsidR="00ED5480" w:rsidRPr="00ED5480" w:rsidRDefault="00DD4426" w:rsidP="00ED5480">
            <w:pPr>
              <w:spacing w:before="60" w:after="60"/>
              <w:rPr>
                <w:sz w:val="20"/>
                <w:szCs w:val="20"/>
              </w:rPr>
            </w:pPr>
            <w:r>
              <w:rPr>
                <w:sz w:val="20"/>
                <w:szCs w:val="20"/>
              </w:rPr>
              <w:t>9</w:t>
            </w:r>
            <w:r w:rsidR="00034D93">
              <w:rPr>
                <w:sz w:val="20"/>
                <w:szCs w:val="20"/>
              </w:rPr>
              <w:t xml:space="preserve"> May</w:t>
            </w:r>
            <w:r w:rsidR="00ED5480" w:rsidRPr="00ED5480">
              <w:rPr>
                <w:sz w:val="20"/>
                <w:szCs w:val="20"/>
              </w:rPr>
              <w:t xml:space="preserve"> 2014</w:t>
            </w:r>
          </w:p>
        </w:tc>
      </w:tr>
      <w:tr w:rsidR="00ED5480" w:rsidRPr="00AB6B5D" w14:paraId="10B1DA75" w14:textId="77777777" w:rsidTr="00ED5480">
        <w:trPr>
          <w:cantSplit/>
        </w:trPr>
        <w:tc>
          <w:tcPr>
            <w:tcW w:w="2232" w:type="dxa"/>
            <w:shd w:val="clear" w:color="auto" w:fill="D9D9D9" w:themeFill="background1" w:themeFillShade="D9"/>
            <w:vAlign w:val="center"/>
          </w:tcPr>
          <w:p w14:paraId="6217B533" w14:textId="77777777" w:rsidR="00ED5480" w:rsidRPr="00884C56" w:rsidRDefault="00ED5480" w:rsidP="00ED5480">
            <w:pPr>
              <w:spacing w:before="60" w:after="60"/>
              <w:rPr>
                <w:b/>
                <w:sz w:val="18"/>
                <w:szCs w:val="18"/>
              </w:rPr>
            </w:pPr>
            <w:r w:rsidRPr="00884C56">
              <w:rPr>
                <w:b/>
                <w:sz w:val="18"/>
                <w:szCs w:val="18"/>
              </w:rPr>
              <w:t>CLIENT:</w:t>
            </w:r>
          </w:p>
        </w:tc>
        <w:tc>
          <w:tcPr>
            <w:tcW w:w="6032" w:type="dxa"/>
            <w:vAlign w:val="center"/>
          </w:tcPr>
          <w:p w14:paraId="428F5B64" w14:textId="77777777" w:rsidR="00ED5480" w:rsidRPr="00ED5480" w:rsidRDefault="00ED5480" w:rsidP="00ED5480">
            <w:pPr>
              <w:spacing w:before="60" w:after="60"/>
              <w:rPr>
                <w:sz w:val="20"/>
                <w:szCs w:val="20"/>
              </w:rPr>
            </w:pPr>
            <w:r w:rsidRPr="00ED5480">
              <w:rPr>
                <w:sz w:val="20"/>
                <w:szCs w:val="20"/>
              </w:rPr>
              <w:t>GRM-International (GRM)</w:t>
            </w:r>
          </w:p>
        </w:tc>
      </w:tr>
      <w:tr w:rsidR="00ED5480" w:rsidRPr="00AB6B5D" w14:paraId="33808072" w14:textId="77777777" w:rsidTr="00ED5480">
        <w:trPr>
          <w:cantSplit/>
        </w:trPr>
        <w:tc>
          <w:tcPr>
            <w:tcW w:w="2232" w:type="dxa"/>
            <w:shd w:val="clear" w:color="auto" w:fill="D9D9D9" w:themeFill="background1" w:themeFillShade="D9"/>
            <w:vAlign w:val="center"/>
          </w:tcPr>
          <w:p w14:paraId="121666CA" w14:textId="77777777" w:rsidR="00ED5480" w:rsidRPr="00884C56" w:rsidRDefault="00ED5480" w:rsidP="00ED5480">
            <w:pPr>
              <w:spacing w:before="60" w:after="60"/>
              <w:rPr>
                <w:b/>
                <w:sz w:val="18"/>
                <w:szCs w:val="18"/>
              </w:rPr>
            </w:pPr>
            <w:r w:rsidRPr="00884C56">
              <w:rPr>
                <w:b/>
                <w:sz w:val="18"/>
                <w:szCs w:val="18"/>
              </w:rPr>
              <w:t>GRM TASK MANAGER:</w:t>
            </w:r>
          </w:p>
        </w:tc>
        <w:tc>
          <w:tcPr>
            <w:tcW w:w="6032" w:type="dxa"/>
            <w:vAlign w:val="center"/>
          </w:tcPr>
          <w:p w14:paraId="00721446" w14:textId="77777777" w:rsidR="00ED5480" w:rsidRPr="00ED5480" w:rsidRDefault="00ED5480" w:rsidP="00ED5480">
            <w:pPr>
              <w:spacing w:before="60" w:after="60"/>
              <w:rPr>
                <w:sz w:val="20"/>
                <w:szCs w:val="20"/>
              </w:rPr>
            </w:pPr>
            <w:r w:rsidRPr="00ED5480">
              <w:rPr>
                <w:sz w:val="20"/>
                <w:szCs w:val="20"/>
              </w:rPr>
              <w:t xml:space="preserve">Adriana Abreu-Combs </w:t>
            </w:r>
          </w:p>
        </w:tc>
      </w:tr>
      <w:tr w:rsidR="00ED5480" w:rsidRPr="00AB6B5D" w14:paraId="6BDE3F8A" w14:textId="77777777" w:rsidTr="00ED5480">
        <w:trPr>
          <w:cantSplit/>
        </w:trPr>
        <w:tc>
          <w:tcPr>
            <w:tcW w:w="2232" w:type="dxa"/>
            <w:shd w:val="clear" w:color="auto" w:fill="D9D9D9" w:themeFill="background1" w:themeFillShade="D9"/>
            <w:vAlign w:val="center"/>
          </w:tcPr>
          <w:p w14:paraId="63CC6609" w14:textId="77777777" w:rsidR="00ED5480" w:rsidRPr="00884C56" w:rsidRDefault="00ED5480" w:rsidP="00ED5480">
            <w:pPr>
              <w:spacing w:before="60" w:after="60"/>
              <w:rPr>
                <w:b/>
                <w:sz w:val="18"/>
                <w:szCs w:val="18"/>
              </w:rPr>
            </w:pPr>
            <w:r w:rsidRPr="00884C56">
              <w:rPr>
                <w:b/>
                <w:sz w:val="18"/>
                <w:szCs w:val="18"/>
              </w:rPr>
              <w:t>GRM-APPOINTED CONSULTANTS:</w:t>
            </w:r>
          </w:p>
        </w:tc>
        <w:tc>
          <w:tcPr>
            <w:tcW w:w="6032" w:type="dxa"/>
            <w:vAlign w:val="center"/>
          </w:tcPr>
          <w:p w14:paraId="33735DB2" w14:textId="77777777" w:rsidR="00ED5480" w:rsidRPr="00ED5480" w:rsidRDefault="00ED5480" w:rsidP="00ED5480">
            <w:pPr>
              <w:spacing w:before="60" w:after="60"/>
              <w:rPr>
                <w:sz w:val="20"/>
                <w:szCs w:val="20"/>
              </w:rPr>
            </w:pPr>
            <w:r w:rsidRPr="00ED5480">
              <w:rPr>
                <w:sz w:val="20"/>
                <w:szCs w:val="20"/>
              </w:rPr>
              <w:t xml:space="preserve"> Stephen Morrow (Team Leader) &amp; Ty Morrissey</w:t>
            </w:r>
          </w:p>
        </w:tc>
      </w:tr>
      <w:tr w:rsidR="00ED5480" w:rsidRPr="00AB6B5D" w14:paraId="0D72F0A4" w14:textId="77777777" w:rsidTr="00ED5480">
        <w:trPr>
          <w:cantSplit/>
        </w:trPr>
        <w:tc>
          <w:tcPr>
            <w:tcW w:w="2232" w:type="dxa"/>
            <w:shd w:val="clear" w:color="auto" w:fill="D9D9D9" w:themeFill="background1" w:themeFillShade="D9"/>
            <w:vAlign w:val="center"/>
          </w:tcPr>
          <w:p w14:paraId="48389515" w14:textId="77777777" w:rsidR="00ED5480" w:rsidRPr="00884C56" w:rsidRDefault="00ED5480" w:rsidP="00ED5480">
            <w:pPr>
              <w:spacing w:before="60" w:after="60"/>
              <w:rPr>
                <w:b/>
                <w:sz w:val="18"/>
                <w:szCs w:val="18"/>
              </w:rPr>
            </w:pPr>
            <w:r w:rsidRPr="00884C56">
              <w:rPr>
                <w:b/>
                <w:sz w:val="18"/>
                <w:szCs w:val="18"/>
              </w:rPr>
              <w:t xml:space="preserve">OTHER TEAM MEMBERS </w:t>
            </w:r>
          </w:p>
        </w:tc>
        <w:tc>
          <w:tcPr>
            <w:tcW w:w="6032" w:type="dxa"/>
            <w:vAlign w:val="center"/>
          </w:tcPr>
          <w:p w14:paraId="3DBC1B86" w14:textId="77777777" w:rsidR="00ED5480" w:rsidRPr="00ED5480" w:rsidRDefault="00ED5480" w:rsidP="00ED5480">
            <w:pPr>
              <w:spacing w:before="60" w:after="60"/>
              <w:rPr>
                <w:sz w:val="20"/>
                <w:szCs w:val="20"/>
              </w:rPr>
            </w:pPr>
            <w:r w:rsidRPr="00ED5480">
              <w:rPr>
                <w:sz w:val="20"/>
                <w:szCs w:val="20"/>
              </w:rPr>
              <w:t>Frank Thompson, First Secretary, Department of Foreign Affairs and Trade (DFAT), Australian Aid Program, Pretoria.</w:t>
            </w:r>
          </w:p>
          <w:p w14:paraId="7478B5CC" w14:textId="77777777" w:rsidR="00ED5480" w:rsidRPr="00ED5480" w:rsidRDefault="00ED5480" w:rsidP="00ED5480">
            <w:pPr>
              <w:spacing w:before="60" w:after="60"/>
              <w:rPr>
                <w:sz w:val="20"/>
                <w:szCs w:val="20"/>
              </w:rPr>
            </w:pPr>
            <w:r w:rsidRPr="00ED5480">
              <w:rPr>
                <w:sz w:val="20"/>
                <w:szCs w:val="20"/>
              </w:rPr>
              <w:t>Adriana Abreu-Combs, Monitoring and Evaluation Specialist, GRM.</w:t>
            </w:r>
          </w:p>
          <w:p w14:paraId="55E3564F" w14:textId="77777777" w:rsidR="00ED5480" w:rsidRPr="00ED5480" w:rsidRDefault="00ED5480" w:rsidP="00ED5480">
            <w:pPr>
              <w:spacing w:before="60" w:after="60"/>
              <w:rPr>
                <w:sz w:val="20"/>
                <w:szCs w:val="20"/>
              </w:rPr>
            </w:pPr>
            <w:r w:rsidRPr="00ED5480">
              <w:rPr>
                <w:bCs/>
                <w:sz w:val="20"/>
                <w:szCs w:val="20"/>
              </w:rPr>
              <w:t xml:space="preserve">Ngoni Chipato, </w:t>
            </w:r>
            <w:r w:rsidRPr="00ED5480">
              <w:rPr>
                <w:sz w:val="20"/>
                <w:szCs w:val="20"/>
              </w:rPr>
              <w:t>Monitoring &amp; Evaluation Officer, GRM.</w:t>
            </w:r>
          </w:p>
        </w:tc>
      </w:tr>
    </w:tbl>
    <w:p w14:paraId="3F618B8D" w14:textId="3DC8DA95" w:rsidR="00E503EC" w:rsidRPr="00AB6B5D" w:rsidRDefault="00BD1127" w:rsidP="00081BE0">
      <w:pPr>
        <w:spacing w:before="0" w:after="0"/>
        <w:rPr>
          <w:rFonts w:cs="Arial"/>
        </w:rPr>
      </w:pPr>
      <w:r w:rsidRPr="00AB6B5D">
        <w:rPr>
          <w:rFonts w:cs="Arial"/>
        </w:rPr>
        <w:br w:type="page"/>
      </w:r>
    </w:p>
    <w:p w14:paraId="403AB1A6" w14:textId="432E0623" w:rsidR="007C2F27" w:rsidRPr="00AB6B5D" w:rsidRDefault="00BE193F" w:rsidP="005C430A">
      <w:pPr>
        <w:pStyle w:val="Heading1"/>
        <w:numPr>
          <w:ilvl w:val="0"/>
          <w:numId w:val="0"/>
        </w:numPr>
      </w:pPr>
      <w:bookmarkStart w:id="3" w:name="_Toc260647512"/>
      <w:r w:rsidRPr="00AB6B5D">
        <w:t xml:space="preserve">Executive </w:t>
      </w:r>
      <w:r w:rsidR="00D51886">
        <w:t>s</w:t>
      </w:r>
      <w:r w:rsidRPr="00AB6B5D">
        <w:t>ummary</w:t>
      </w:r>
      <w:bookmarkEnd w:id="3"/>
    </w:p>
    <w:p w14:paraId="78C72F00" w14:textId="6D5DC553" w:rsidR="00D86156" w:rsidRPr="00AB6B5D" w:rsidRDefault="00D86156" w:rsidP="00C572A6">
      <w:pPr>
        <w:pStyle w:val="Heading2b"/>
      </w:pPr>
      <w:r w:rsidRPr="00AB6B5D">
        <w:t>Introduction and</w:t>
      </w:r>
      <w:r w:rsidR="00313535" w:rsidRPr="00AB6B5D">
        <w:t xml:space="preserve"> program backgrou</w:t>
      </w:r>
      <w:r w:rsidRPr="00AB6B5D">
        <w:t>nd</w:t>
      </w:r>
    </w:p>
    <w:p w14:paraId="72679895" w14:textId="018A1463" w:rsidR="00D86156" w:rsidRPr="00F353CD" w:rsidRDefault="00D86156" w:rsidP="00F353CD">
      <w:pPr>
        <w:rPr>
          <w:rFonts w:cs="Arial"/>
          <w:lang w:val="en-AU"/>
        </w:rPr>
      </w:pPr>
      <w:r w:rsidRPr="00F353CD">
        <w:rPr>
          <w:rFonts w:cs="Arial"/>
          <w:lang w:val="en-AU"/>
        </w:rPr>
        <w:t>Scholarships have been part of the Australian Gover</w:t>
      </w:r>
      <w:r w:rsidR="006A48F8" w:rsidRPr="00F353CD">
        <w:rPr>
          <w:rFonts w:cs="Arial"/>
          <w:lang w:val="en-AU"/>
        </w:rPr>
        <w:t xml:space="preserve">nment’s development </w:t>
      </w:r>
      <w:r w:rsidRPr="00F353CD">
        <w:rPr>
          <w:rFonts w:cs="Arial"/>
          <w:lang w:val="en-AU"/>
        </w:rPr>
        <w:t>progr</w:t>
      </w:r>
      <w:r w:rsidR="00F353CD" w:rsidRPr="00F353CD">
        <w:rPr>
          <w:rFonts w:cs="Arial"/>
          <w:lang w:val="en-AU"/>
        </w:rPr>
        <w:t>ams in Africa since the 1960s and there are</w:t>
      </w:r>
      <w:r w:rsidR="005A0A87">
        <w:rPr>
          <w:rFonts w:cs="Arial"/>
          <w:lang w:val="en-AU"/>
        </w:rPr>
        <w:t xml:space="preserve"> over 5,000 Alumni</w:t>
      </w:r>
      <w:r w:rsidR="00F353CD" w:rsidRPr="00F353CD">
        <w:rPr>
          <w:rFonts w:cs="Arial"/>
          <w:lang w:val="en-AU"/>
        </w:rPr>
        <w:t>.</w:t>
      </w:r>
      <w:r w:rsidR="00021188">
        <w:rPr>
          <w:rFonts w:cs="Arial"/>
          <w:lang w:val="en-AU"/>
        </w:rPr>
        <w:t xml:space="preserve"> </w:t>
      </w:r>
      <w:r w:rsidR="00F353CD" w:rsidRPr="00F353CD">
        <w:rPr>
          <w:rFonts w:cs="Arial"/>
          <w:lang w:val="en-AU"/>
        </w:rPr>
        <w:t>GRM-International</w:t>
      </w:r>
      <w:r w:rsidR="00021188">
        <w:rPr>
          <w:rFonts w:cs="Arial"/>
          <w:lang w:val="en-AU"/>
        </w:rPr>
        <w:t xml:space="preserve"> </w:t>
      </w:r>
      <w:r w:rsidR="00F353CD" w:rsidRPr="00F353CD">
        <w:rPr>
          <w:rFonts w:cs="Arial"/>
          <w:lang w:val="en-AU"/>
        </w:rPr>
        <w:t xml:space="preserve">(GRM) manages the current </w:t>
      </w:r>
      <w:r w:rsidR="005A0A87">
        <w:rPr>
          <w:rFonts w:cs="Arial"/>
          <w:lang w:val="en-AU"/>
        </w:rPr>
        <w:t>Australia Awards-Africa p</w:t>
      </w:r>
      <w:r w:rsidRPr="00F353CD">
        <w:rPr>
          <w:rFonts w:cs="Arial"/>
          <w:lang w:val="en-AU"/>
        </w:rPr>
        <w:t>rogram</w:t>
      </w:r>
      <w:r w:rsidR="00F353CD" w:rsidRPr="00F353CD">
        <w:rPr>
          <w:rFonts w:cs="Arial"/>
          <w:lang w:val="en-AU"/>
        </w:rPr>
        <w:t xml:space="preserve">. It </w:t>
      </w:r>
      <w:r w:rsidRPr="00F353CD">
        <w:rPr>
          <w:rFonts w:cs="Arial"/>
          <w:lang w:val="en-AU"/>
        </w:rPr>
        <w:t>provides scholarship</w:t>
      </w:r>
      <w:r w:rsidR="001F2309" w:rsidRPr="00F353CD">
        <w:rPr>
          <w:rFonts w:cs="Arial"/>
          <w:lang w:val="en-AU"/>
        </w:rPr>
        <w:t xml:space="preserve"> (long-term)</w:t>
      </w:r>
      <w:r w:rsidRPr="00F353CD">
        <w:rPr>
          <w:rFonts w:cs="Arial"/>
          <w:lang w:val="en-AU"/>
        </w:rPr>
        <w:t xml:space="preserve"> and fellowship</w:t>
      </w:r>
      <w:r w:rsidR="001F2309" w:rsidRPr="00F353CD">
        <w:rPr>
          <w:rFonts w:cs="Arial"/>
          <w:lang w:val="en-AU"/>
        </w:rPr>
        <w:t xml:space="preserve"> (short-term)</w:t>
      </w:r>
      <w:r w:rsidRPr="00F353CD">
        <w:rPr>
          <w:rFonts w:cs="Arial"/>
          <w:lang w:val="en-AU"/>
        </w:rPr>
        <w:t xml:space="preserve"> awards to individuals working in government, non-government and private sector organis</w:t>
      </w:r>
      <w:r w:rsidR="001F2309" w:rsidRPr="00F353CD">
        <w:rPr>
          <w:rFonts w:cs="Arial"/>
          <w:lang w:val="en-AU"/>
        </w:rPr>
        <w:t xml:space="preserve">ations for </w:t>
      </w:r>
      <w:r w:rsidR="00F353CD">
        <w:rPr>
          <w:rFonts w:cs="Arial"/>
          <w:lang w:val="en-AU"/>
        </w:rPr>
        <w:t xml:space="preserve">studies in a range of </w:t>
      </w:r>
      <w:r w:rsidRPr="00F353CD">
        <w:rPr>
          <w:rFonts w:cs="Arial"/>
          <w:lang w:val="en-AU"/>
        </w:rPr>
        <w:t>sectors.</w:t>
      </w:r>
      <w:r w:rsidRPr="00F353CD">
        <w:rPr>
          <w:rFonts w:cs="Arial"/>
          <w:bCs/>
          <w:iCs/>
          <w:lang w:val="en-AU"/>
        </w:rPr>
        <w:t xml:space="preserve"> </w:t>
      </w:r>
      <w:r w:rsidRPr="00F353CD">
        <w:rPr>
          <w:rFonts w:cs="Arial"/>
          <w:lang w:val="en-AU"/>
        </w:rPr>
        <w:t>The program objectives and expected outcomes</w:t>
      </w:r>
      <w:r w:rsidRPr="00F353CD">
        <w:rPr>
          <w:rFonts w:cs="Arial"/>
          <w:vertAlign w:val="superscript"/>
          <w:lang w:val="en-AU"/>
        </w:rPr>
        <w:t xml:space="preserve"> </w:t>
      </w:r>
      <w:r w:rsidRPr="00F353CD">
        <w:rPr>
          <w:rFonts w:cs="Arial"/>
          <w:lang w:val="en-AU"/>
        </w:rPr>
        <w:t>are as follows:</w:t>
      </w:r>
    </w:p>
    <w:p w14:paraId="0B55848B" w14:textId="77777777" w:rsidR="00D86156" w:rsidRPr="00AB6B5D" w:rsidRDefault="00D86156" w:rsidP="00FF1747">
      <w:pPr>
        <w:numPr>
          <w:ilvl w:val="0"/>
          <w:numId w:val="11"/>
        </w:numPr>
        <w:spacing w:before="0" w:after="0"/>
        <w:rPr>
          <w:rFonts w:cs="Arial"/>
          <w:b/>
          <w:lang w:val="en-AU"/>
        </w:rPr>
      </w:pPr>
      <w:r w:rsidRPr="00AB6B5D">
        <w:rPr>
          <w:rFonts w:cs="Arial"/>
          <w:b/>
          <w:lang w:val="en-AU"/>
        </w:rPr>
        <w:t xml:space="preserve">Goal: </w:t>
      </w:r>
      <w:r w:rsidRPr="00AB6B5D">
        <w:rPr>
          <w:rFonts w:cs="Arial"/>
          <w:lang w:val="en-AU"/>
        </w:rPr>
        <w:t>To build the capacity and leadership skills of Africans so that they can more effectively contribute to the achievement of the MDGs in Africa while promoting Australia as an active partner in African development.</w:t>
      </w:r>
    </w:p>
    <w:p w14:paraId="6ACA7813" w14:textId="77777777" w:rsidR="00D86156" w:rsidRPr="00AB6B5D" w:rsidRDefault="00D86156" w:rsidP="00FF1747">
      <w:pPr>
        <w:numPr>
          <w:ilvl w:val="0"/>
          <w:numId w:val="11"/>
        </w:numPr>
        <w:spacing w:before="0" w:after="0"/>
        <w:rPr>
          <w:rFonts w:cs="Arial"/>
          <w:b/>
          <w:lang w:val="en-AU"/>
        </w:rPr>
      </w:pPr>
      <w:r w:rsidRPr="00AB6B5D">
        <w:rPr>
          <w:rFonts w:cs="Arial"/>
          <w:b/>
          <w:lang w:val="en-AU"/>
        </w:rPr>
        <w:t xml:space="preserve">Objective 1: </w:t>
      </w:r>
      <w:r w:rsidRPr="00AB6B5D">
        <w:rPr>
          <w:rFonts w:cs="Arial"/>
          <w:lang w:val="en-AU"/>
        </w:rPr>
        <w:t>To provide African professionals with access to Australian-standard educational, training or professional development opportunities to better equip them to lead or support the development and application of sound policy and practice.</w:t>
      </w:r>
    </w:p>
    <w:p w14:paraId="746D57DA" w14:textId="77777777" w:rsidR="00D86156" w:rsidRPr="00AB6B5D" w:rsidRDefault="00D86156" w:rsidP="00FF1747">
      <w:pPr>
        <w:numPr>
          <w:ilvl w:val="0"/>
          <w:numId w:val="11"/>
        </w:numPr>
        <w:spacing w:before="0" w:after="0"/>
        <w:rPr>
          <w:rFonts w:cs="Arial"/>
          <w:b/>
          <w:lang w:val="en-AU"/>
        </w:rPr>
      </w:pPr>
      <w:r w:rsidRPr="00AB6B5D">
        <w:rPr>
          <w:rFonts w:cs="Arial"/>
          <w:b/>
          <w:lang w:val="en-AU"/>
        </w:rPr>
        <w:t xml:space="preserve">Objective 2: </w:t>
      </w:r>
      <w:r w:rsidRPr="00AB6B5D">
        <w:rPr>
          <w:rFonts w:cs="Arial"/>
          <w:lang w:val="en-AU"/>
        </w:rPr>
        <w:t xml:space="preserve">To improve recognition of Australia as an active partner in African development. </w:t>
      </w:r>
    </w:p>
    <w:p w14:paraId="21D03637" w14:textId="77777777" w:rsidR="00D86156" w:rsidRPr="00AB6B5D" w:rsidRDefault="00D86156" w:rsidP="00FF1747">
      <w:pPr>
        <w:numPr>
          <w:ilvl w:val="0"/>
          <w:numId w:val="11"/>
        </w:numPr>
        <w:spacing w:before="0" w:after="0"/>
        <w:rPr>
          <w:rFonts w:cs="Arial"/>
          <w:lang w:val="en-AU"/>
        </w:rPr>
      </w:pPr>
      <w:r w:rsidRPr="00AB6B5D">
        <w:rPr>
          <w:rFonts w:cs="Arial"/>
          <w:b/>
          <w:lang w:val="en-AU"/>
        </w:rPr>
        <w:t>Expected Outcome 1:</w:t>
      </w:r>
      <w:r w:rsidRPr="00AB6B5D">
        <w:rPr>
          <w:rFonts w:cs="Arial"/>
          <w:lang w:val="en-AU"/>
        </w:rPr>
        <w:t xml:space="preserve"> Alumni use Award-acquired skills and knowledge to contribute to development outcomes.</w:t>
      </w:r>
    </w:p>
    <w:p w14:paraId="1F08A873" w14:textId="69FE6D4F" w:rsidR="00D86156" w:rsidRPr="00AB6B5D" w:rsidRDefault="00D86156" w:rsidP="00FF1747">
      <w:pPr>
        <w:numPr>
          <w:ilvl w:val="0"/>
          <w:numId w:val="11"/>
        </w:numPr>
        <w:spacing w:before="0" w:after="0"/>
        <w:rPr>
          <w:rFonts w:cs="Arial"/>
          <w:lang w:val="en-AU"/>
        </w:rPr>
      </w:pPr>
      <w:r w:rsidRPr="00AB6B5D">
        <w:rPr>
          <w:rFonts w:cs="Arial"/>
          <w:b/>
          <w:lang w:val="en-AU"/>
        </w:rPr>
        <w:t>Expected Outcome 2:</w:t>
      </w:r>
      <w:r w:rsidRPr="00AB6B5D">
        <w:rPr>
          <w:rFonts w:cs="Arial"/>
          <w:lang w:val="en-AU"/>
        </w:rPr>
        <w:t xml:space="preserve"> Positive recognition (by African partners) of the Australian Government’s engagement in African development.</w:t>
      </w:r>
    </w:p>
    <w:p w14:paraId="4E8C6D03" w14:textId="29744240" w:rsidR="00D86156" w:rsidRPr="00AB6B5D" w:rsidRDefault="00021188" w:rsidP="00C572A6">
      <w:pPr>
        <w:pStyle w:val="Heading2b"/>
      </w:pPr>
      <w:r>
        <w:t>T</w:t>
      </w:r>
      <w:r w:rsidR="00D86156" w:rsidRPr="00AB6B5D">
        <w:t xml:space="preserve">his </w:t>
      </w:r>
      <w:r w:rsidR="00313535" w:rsidRPr="00AB6B5D">
        <w:t>r</w:t>
      </w:r>
      <w:r w:rsidR="00D86156" w:rsidRPr="00AB6B5D">
        <w:t>eview</w:t>
      </w:r>
    </w:p>
    <w:p w14:paraId="601CDFBC" w14:textId="7A78FA87" w:rsidR="00B534C6" w:rsidRPr="00152F4B" w:rsidRDefault="00D86156" w:rsidP="00152F4B">
      <w:pPr>
        <w:spacing w:after="0"/>
        <w:rPr>
          <w:rFonts w:cs="Arial"/>
          <w:lang w:val="en-AU"/>
        </w:rPr>
      </w:pPr>
      <w:r w:rsidRPr="00AB6B5D">
        <w:rPr>
          <w:lang w:val="en-AU"/>
        </w:rPr>
        <w:t xml:space="preserve">The </w:t>
      </w:r>
      <w:r w:rsidRPr="00AB6B5D">
        <w:rPr>
          <w:b/>
          <w:lang w:val="en-AU"/>
        </w:rPr>
        <w:t xml:space="preserve">purpose </w:t>
      </w:r>
      <w:r w:rsidRPr="00AB6B5D">
        <w:rPr>
          <w:lang w:val="en-AU"/>
        </w:rPr>
        <w:t>of the review is to provide illustrations and/or evidence</w:t>
      </w:r>
      <w:r w:rsidR="00021188">
        <w:rPr>
          <w:lang w:val="en-AU"/>
        </w:rPr>
        <w:t xml:space="preserve"> of the </w:t>
      </w:r>
      <w:r w:rsidRPr="00AB6B5D">
        <w:rPr>
          <w:lang w:val="en-AU"/>
        </w:rPr>
        <w:t>program’s contributions to African development through the work of Alumni.</w:t>
      </w:r>
      <w:r w:rsidR="005A0A87">
        <w:rPr>
          <w:lang w:val="en-AU"/>
        </w:rPr>
        <w:t xml:space="preserve"> </w:t>
      </w:r>
      <w:r w:rsidR="00021188">
        <w:rPr>
          <w:lang w:val="en-AU"/>
        </w:rPr>
        <w:t xml:space="preserve">The </w:t>
      </w:r>
      <w:r w:rsidR="00021188" w:rsidRPr="001033CE">
        <w:rPr>
          <w:b/>
          <w:lang w:val="en-AU"/>
        </w:rPr>
        <w:t>review team</w:t>
      </w:r>
      <w:r w:rsidR="00B564C6">
        <w:rPr>
          <w:b/>
          <w:lang w:val="en-AU"/>
        </w:rPr>
        <w:t>,</w:t>
      </w:r>
      <w:r w:rsidR="001A77FA">
        <w:rPr>
          <w:lang w:val="en-AU"/>
        </w:rPr>
        <w:t xml:space="preserve"> </w:t>
      </w:r>
      <w:r w:rsidRPr="00AB6B5D">
        <w:rPr>
          <w:lang w:val="en-AU"/>
        </w:rPr>
        <w:t>two independent consultants, two GR</w:t>
      </w:r>
      <w:r w:rsidR="001A77FA">
        <w:rPr>
          <w:lang w:val="en-AU"/>
        </w:rPr>
        <w:t>M staff, and a DFAT staff member,</w:t>
      </w:r>
      <w:r w:rsidRPr="00AB6B5D">
        <w:rPr>
          <w:lang w:val="en-AU"/>
        </w:rPr>
        <w:t xml:space="preserve"> consulted with 78 Alumni and 70 other stakeholders working in governance, health, mining and agriculture sectors in South Africa, Botswana, Zambia, Kenya, Ghana and Madagascar over the period 10 March - 4 April 2014.</w:t>
      </w:r>
      <w:r w:rsidR="00034D93">
        <w:rPr>
          <w:lang w:val="en-AU"/>
        </w:rPr>
        <w:t xml:space="preserve"> </w:t>
      </w:r>
      <w:r w:rsidRPr="00AB6B5D">
        <w:rPr>
          <w:lang w:val="en-AU"/>
        </w:rPr>
        <w:t xml:space="preserve">They sought to understand the results of the program </w:t>
      </w:r>
      <w:r w:rsidRPr="00AB6B5D">
        <w:rPr>
          <w:b/>
          <w:lang w:val="en-AU"/>
        </w:rPr>
        <w:t>from the perspective of those most closely associated with it</w:t>
      </w:r>
      <w:r w:rsidRPr="00AB6B5D">
        <w:rPr>
          <w:lang w:val="en-AU"/>
        </w:rPr>
        <w:t>, Alumni, th</w:t>
      </w:r>
      <w:r w:rsidR="001033CE">
        <w:rPr>
          <w:lang w:val="en-AU"/>
        </w:rPr>
        <w:t xml:space="preserve">eir supervisors and associates, and then to </w:t>
      </w:r>
      <w:r w:rsidRPr="00AB6B5D">
        <w:rPr>
          <w:lang w:val="en-AU"/>
        </w:rPr>
        <w:t xml:space="preserve">clarify outcomes achieved at the </w:t>
      </w:r>
      <w:r w:rsidRPr="00AB6B5D">
        <w:rPr>
          <w:u w:val="single"/>
          <w:lang w:val="en-AU"/>
        </w:rPr>
        <w:t>individual</w:t>
      </w:r>
      <w:r w:rsidRPr="00AB6B5D">
        <w:rPr>
          <w:lang w:val="en-AU"/>
        </w:rPr>
        <w:t xml:space="preserve">, </w:t>
      </w:r>
      <w:r w:rsidRPr="00AB6B5D">
        <w:rPr>
          <w:u w:val="single"/>
          <w:lang w:val="en-AU"/>
        </w:rPr>
        <w:t>organisational</w:t>
      </w:r>
      <w:r w:rsidRPr="00AB6B5D">
        <w:rPr>
          <w:lang w:val="en-AU"/>
        </w:rPr>
        <w:t xml:space="preserve">, and </w:t>
      </w:r>
      <w:r w:rsidRPr="00AB6B5D">
        <w:rPr>
          <w:u w:val="single"/>
          <w:lang w:val="en-AU"/>
        </w:rPr>
        <w:t>societal</w:t>
      </w:r>
      <w:r w:rsidRPr="00AB6B5D">
        <w:rPr>
          <w:lang w:val="en-AU"/>
        </w:rPr>
        <w:t xml:space="preserve"> levels. </w:t>
      </w:r>
    </w:p>
    <w:p w14:paraId="62A7A042" w14:textId="56632C00" w:rsidR="00D86156" w:rsidRPr="00AB6B5D" w:rsidRDefault="005B2FF2" w:rsidP="00C572A6">
      <w:pPr>
        <w:pStyle w:val="Heading2b"/>
      </w:pPr>
      <w:r>
        <w:t xml:space="preserve">Summary of </w:t>
      </w:r>
      <w:r w:rsidR="00313535">
        <w:t>f</w:t>
      </w:r>
      <w:r>
        <w:t>indings</w:t>
      </w:r>
    </w:p>
    <w:p w14:paraId="53BBF737" w14:textId="2FA538C7" w:rsidR="00D86156" w:rsidRPr="00AB6B5D" w:rsidRDefault="006A48F8" w:rsidP="005E1842">
      <w:pPr>
        <w:spacing w:after="0"/>
        <w:rPr>
          <w:lang w:val="en-AU"/>
        </w:rPr>
      </w:pPr>
      <w:r w:rsidRPr="00AB6B5D">
        <w:rPr>
          <w:lang w:val="en-AU"/>
        </w:rPr>
        <w:t>Overwhelmingly</w:t>
      </w:r>
      <w:r w:rsidR="00D86156" w:rsidRPr="00AB6B5D">
        <w:rPr>
          <w:lang w:val="en-AU"/>
        </w:rPr>
        <w:t xml:space="preserve"> Alumni are very posit</w:t>
      </w:r>
      <w:r w:rsidRPr="00AB6B5D">
        <w:rPr>
          <w:lang w:val="en-AU"/>
        </w:rPr>
        <w:t xml:space="preserve">ive about the award and </w:t>
      </w:r>
      <w:r w:rsidR="005A0A87">
        <w:rPr>
          <w:lang w:val="en-AU"/>
        </w:rPr>
        <w:t>outcomes achieved</w:t>
      </w:r>
      <w:r w:rsidR="00D86156" w:rsidRPr="00AB6B5D">
        <w:rPr>
          <w:lang w:val="en-AU"/>
        </w:rPr>
        <w:t xml:space="preserve">. The program has realised </w:t>
      </w:r>
      <w:r w:rsidR="001F3F7D" w:rsidRPr="00AB6B5D">
        <w:rPr>
          <w:lang w:val="en-AU"/>
        </w:rPr>
        <w:t xml:space="preserve">an extensive set of </w:t>
      </w:r>
      <w:r w:rsidR="001033CE">
        <w:rPr>
          <w:lang w:val="en-AU"/>
        </w:rPr>
        <w:t>defined outcomes</w:t>
      </w:r>
      <w:r w:rsidR="00D86156" w:rsidRPr="00AB6B5D">
        <w:rPr>
          <w:lang w:val="en-AU"/>
        </w:rPr>
        <w:t xml:space="preserve"> at the indi</w:t>
      </w:r>
      <w:r w:rsidR="001F3F7D" w:rsidRPr="00AB6B5D">
        <w:rPr>
          <w:lang w:val="en-AU"/>
        </w:rPr>
        <w:t>vidual level, and a reasonable and smaller range of</w:t>
      </w:r>
      <w:r w:rsidR="00AB44A5">
        <w:rPr>
          <w:lang w:val="en-AU"/>
        </w:rPr>
        <w:t xml:space="preserve"> results</w:t>
      </w:r>
      <w:r w:rsidR="00D86156" w:rsidRPr="00AB6B5D">
        <w:rPr>
          <w:lang w:val="en-AU"/>
        </w:rPr>
        <w:t xml:space="preserve"> at the organisational and societal level</w:t>
      </w:r>
      <w:r w:rsidR="00AB44A5">
        <w:rPr>
          <w:lang w:val="en-AU"/>
        </w:rPr>
        <w:t>.</w:t>
      </w:r>
      <w:r w:rsidR="00034D93">
        <w:rPr>
          <w:lang w:val="en-AU"/>
        </w:rPr>
        <w:t xml:space="preserve"> </w:t>
      </w:r>
      <w:r w:rsidR="00D86156" w:rsidRPr="00AB6B5D">
        <w:rPr>
          <w:lang w:val="en-AU"/>
        </w:rPr>
        <w:t xml:space="preserve">A number of general findings </w:t>
      </w:r>
      <w:r w:rsidR="00CB6AAF">
        <w:rPr>
          <w:lang w:val="en-AU"/>
        </w:rPr>
        <w:t>emerged.</w:t>
      </w:r>
      <w:r w:rsidR="005A0A87">
        <w:rPr>
          <w:lang w:val="en-AU"/>
        </w:rPr>
        <w:t xml:space="preserve"> </w:t>
      </w:r>
      <w:r w:rsidR="00CB6AAF">
        <w:rPr>
          <w:lang w:val="en-AU"/>
        </w:rPr>
        <w:t>These include</w:t>
      </w:r>
      <w:r w:rsidR="00D86156" w:rsidRPr="00AB6B5D">
        <w:rPr>
          <w:lang w:val="en-AU"/>
        </w:rPr>
        <w:t>:</w:t>
      </w:r>
    </w:p>
    <w:p w14:paraId="6D07E0C1" w14:textId="77777777" w:rsidR="00D86156" w:rsidRPr="00355F42" w:rsidRDefault="00D86156" w:rsidP="00FF1747">
      <w:pPr>
        <w:pStyle w:val="ListParagraph"/>
        <w:numPr>
          <w:ilvl w:val="0"/>
          <w:numId w:val="13"/>
        </w:numPr>
        <w:spacing w:before="0"/>
        <w:ind w:left="357" w:hanging="357"/>
        <w:rPr>
          <w:lang w:val="en-AU"/>
        </w:rPr>
      </w:pPr>
      <w:r w:rsidRPr="00355F42">
        <w:rPr>
          <w:lang w:val="en-AU"/>
        </w:rPr>
        <w:t xml:space="preserve">Almost all Alumni affirmed increased confidence in their knowledge and professional skills as a result of their studies in the program. </w:t>
      </w:r>
    </w:p>
    <w:p w14:paraId="62463BE8" w14:textId="07806618" w:rsidR="00D86156" w:rsidRPr="00355F42" w:rsidRDefault="00D86156" w:rsidP="00FF1747">
      <w:pPr>
        <w:pStyle w:val="ListParagraph"/>
        <w:numPr>
          <w:ilvl w:val="0"/>
          <w:numId w:val="13"/>
        </w:numPr>
        <w:rPr>
          <w:lang w:val="en-AU"/>
        </w:rPr>
      </w:pPr>
      <w:r w:rsidRPr="00355F42">
        <w:rPr>
          <w:lang w:val="en-AU"/>
        </w:rPr>
        <w:t xml:space="preserve">There is strong indication of adoption and adaptation of relevant Australian </w:t>
      </w:r>
      <w:r w:rsidR="00CB6AAF">
        <w:rPr>
          <w:lang w:val="en-AU"/>
        </w:rPr>
        <w:t>practices to local contexts</w:t>
      </w:r>
      <w:r w:rsidRPr="00355F42">
        <w:rPr>
          <w:lang w:val="en-AU"/>
        </w:rPr>
        <w:t xml:space="preserve"> - most evident in conserv</w:t>
      </w:r>
      <w:r w:rsidR="00CB6AAF">
        <w:rPr>
          <w:lang w:val="en-AU"/>
        </w:rPr>
        <w:t>ation agriculture (Kenya), post-</w:t>
      </w:r>
      <w:r w:rsidRPr="00355F42">
        <w:rPr>
          <w:lang w:val="en-AU"/>
        </w:rPr>
        <w:t>harvest production (Ghana and Kenya), public health strategies and policies (Zambia and Botswana) and project and personnel management (all countries).</w:t>
      </w:r>
    </w:p>
    <w:p w14:paraId="3B750D6C" w14:textId="090AA851" w:rsidR="00D86156" w:rsidRPr="00355F42" w:rsidRDefault="00D86156" w:rsidP="00FF1747">
      <w:pPr>
        <w:pStyle w:val="ListParagraph"/>
        <w:numPr>
          <w:ilvl w:val="0"/>
          <w:numId w:val="13"/>
        </w:numPr>
        <w:rPr>
          <w:lang w:val="en-AU"/>
        </w:rPr>
      </w:pPr>
      <w:r w:rsidRPr="00355F42">
        <w:rPr>
          <w:lang w:val="en-AU"/>
        </w:rPr>
        <w:t xml:space="preserve">The Workplan on Return (WPR) is a significant factor in ensuring </w:t>
      </w:r>
      <w:r w:rsidR="001F3F7D" w:rsidRPr="00355F42">
        <w:rPr>
          <w:lang w:val="en-AU"/>
        </w:rPr>
        <w:t xml:space="preserve">an Alumni’s </w:t>
      </w:r>
      <w:r w:rsidRPr="00355F42">
        <w:rPr>
          <w:lang w:val="en-AU"/>
        </w:rPr>
        <w:t>smooth transition back into the employing organisation.</w:t>
      </w:r>
    </w:p>
    <w:p w14:paraId="0DA664C8" w14:textId="0DAFB426" w:rsidR="00D86156" w:rsidRPr="00355F42" w:rsidRDefault="00D86156" w:rsidP="00FF1747">
      <w:pPr>
        <w:pStyle w:val="ListParagraph"/>
        <w:numPr>
          <w:ilvl w:val="0"/>
          <w:numId w:val="13"/>
        </w:numPr>
        <w:rPr>
          <w:lang w:val="en-AU"/>
        </w:rPr>
      </w:pPr>
      <w:r w:rsidRPr="00355F42">
        <w:rPr>
          <w:lang w:val="en-AU"/>
        </w:rPr>
        <w:t>Project management, leadership, change management and other ‘soft skills’ were p</w:t>
      </w:r>
      <w:r w:rsidR="001F3F7D" w:rsidRPr="00355F42">
        <w:rPr>
          <w:lang w:val="en-AU"/>
        </w:rPr>
        <w:t>erceived as significant benefits of the award studies</w:t>
      </w:r>
      <w:r w:rsidRPr="00355F42">
        <w:rPr>
          <w:lang w:val="en-AU"/>
        </w:rPr>
        <w:t>.</w:t>
      </w:r>
    </w:p>
    <w:p w14:paraId="4374F604" w14:textId="77777777" w:rsidR="00D86156" w:rsidRPr="00AB6B5D" w:rsidRDefault="00D86156" w:rsidP="005E1842">
      <w:pPr>
        <w:spacing w:after="0"/>
        <w:rPr>
          <w:lang w:val="en-AU"/>
        </w:rPr>
      </w:pPr>
      <w:r w:rsidRPr="00AB6B5D">
        <w:rPr>
          <w:lang w:val="en-AU"/>
        </w:rPr>
        <w:t>Some challenges and constraints faced by Alumni included:</w:t>
      </w:r>
    </w:p>
    <w:p w14:paraId="790EDB7B" w14:textId="77777777" w:rsidR="00D86156" w:rsidRPr="00355F42" w:rsidRDefault="00D86156" w:rsidP="00FF1747">
      <w:pPr>
        <w:pStyle w:val="ListParagraph"/>
        <w:numPr>
          <w:ilvl w:val="0"/>
          <w:numId w:val="14"/>
        </w:numPr>
        <w:spacing w:before="0"/>
        <w:ind w:left="357" w:hanging="357"/>
        <w:rPr>
          <w:lang w:val="en-AU"/>
        </w:rPr>
      </w:pPr>
      <w:r w:rsidRPr="00355F42">
        <w:rPr>
          <w:lang w:val="en-AU"/>
        </w:rPr>
        <w:t>Short or unclear timeframes between key dates in the scholarship and fellowship awards cycle e.g. due date of applications, notification of award, mobilisation, departure from Australia post-studies.</w:t>
      </w:r>
    </w:p>
    <w:p w14:paraId="0658810B" w14:textId="1E53D451" w:rsidR="00D86156" w:rsidRPr="00355F42" w:rsidRDefault="00D8247C" w:rsidP="00FF1747">
      <w:pPr>
        <w:pStyle w:val="ListParagraph"/>
        <w:numPr>
          <w:ilvl w:val="0"/>
          <w:numId w:val="14"/>
        </w:numPr>
        <w:rPr>
          <w:lang w:val="en-AU"/>
        </w:rPr>
      </w:pPr>
      <w:r>
        <w:rPr>
          <w:lang w:val="en-AU"/>
        </w:rPr>
        <w:t xml:space="preserve">Scholarship </w:t>
      </w:r>
      <w:r w:rsidR="00D86156" w:rsidRPr="00355F42">
        <w:rPr>
          <w:lang w:val="en-AU"/>
        </w:rPr>
        <w:t>Alumni, tended to have some difficulty in reintegrating back into Ministries, often due to their younger age, relatively junior roles in the employing organisation, and duration away from work. This was not generally the case w</w:t>
      </w:r>
      <w:r>
        <w:rPr>
          <w:lang w:val="en-AU"/>
        </w:rPr>
        <w:t>ith fellowship</w:t>
      </w:r>
      <w:r w:rsidR="00D86156" w:rsidRPr="00355F42">
        <w:rPr>
          <w:lang w:val="en-AU"/>
        </w:rPr>
        <w:t xml:space="preserve"> Alumni who were often older, more senior in the workplace and away from it for a relatively short period. </w:t>
      </w:r>
    </w:p>
    <w:p w14:paraId="0C5B4563" w14:textId="148F989A" w:rsidR="00D86156" w:rsidRPr="00AB6B5D" w:rsidRDefault="00D86156" w:rsidP="005E1842">
      <w:pPr>
        <w:spacing w:after="0"/>
        <w:rPr>
          <w:lang w:val="en-AU"/>
        </w:rPr>
      </w:pPr>
      <w:r w:rsidRPr="00AB6B5D">
        <w:rPr>
          <w:lang w:val="en-AU"/>
        </w:rPr>
        <w:t xml:space="preserve">Employing organisations, particularly government organisations and NGOs, that derived </w:t>
      </w:r>
      <w:r w:rsidR="00311B3A">
        <w:rPr>
          <w:lang w:val="en-AU"/>
        </w:rPr>
        <w:t xml:space="preserve">more </w:t>
      </w:r>
      <w:r w:rsidRPr="00AB6B5D">
        <w:rPr>
          <w:lang w:val="en-AU"/>
        </w:rPr>
        <w:t xml:space="preserve">significant benefits </w:t>
      </w:r>
      <w:r w:rsidR="00311B3A">
        <w:rPr>
          <w:lang w:val="en-AU"/>
        </w:rPr>
        <w:t xml:space="preserve">from the program often had </w:t>
      </w:r>
      <w:r w:rsidRPr="00AB6B5D">
        <w:rPr>
          <w:lang w:val="en-AU"/>
        </w:rPr>
        <w:t>common characteristics including:</w:t>
      </w:r>
    </w:p>
    <w:p w14:paraId="5C57CA78" w14:textId="77777777" w:rsidR="00D8247C" w:rsidRDefault="00D86156" w:rsidP="00FF1747">
      <w:pPr>
        <w:pStyle w:val="ListParagraph"/>
        <w:numPr>
          <w:ilvl w:val="0"/>
          <w:numId w:val="15"/>
        </w:numPr>
        <w:spacing w:before="0"/>
        <w:ind w:left="357" w:hanging="357"/>
        <w:rPr>
          <w:lang w:val="en-AU"/>
        </w:rPr>
      </w:pPr>
      <w:r w:rsidRPr="00355F42">
        <w:rPr>
          <w:lang w:val="en-AU"/>
        </w:rPr>
        <w:t>Supervisors who took a strong interest</w:t>
      </w:r>
      <w:r w:rsidR="00D8247C">
        <w:rPr>
          <w:lang w:val="en-AU"/>
        </w:rPr>
        <w:t xml:space="preserve"> in the participant's ‘journey’.</w:t>
      </w:r>
    </w:p>
    <w:p w14:paraId="111768E5" w14:textId="77777777" w:rsidR="00D8247C" w:rsidRDefault="00D86156" w:rsidP="00FF1747">
      <w:pPr>
        <w:pStyle w:val="ListParagraph"/>
        <w:numPr>
          <w:ilvl w:val="0"/>
          <w:numId w:val="15"/>
        </w:numPr>
        <w:rPr>
          <w:lang w:val="en-AU"/>
        </w:rPr>
      </w:pPr>
      <w:r w:rsidRPr="00355F42">
        <w:rPr>
          <w:lang w:val="en-AU"/>
        </w:rPr>
        <w:t>Work units that had clear priorities, work plans and prog</w:t>
      </w:r>
      <w:r w:rsidR="00D8247C">
        <w:rPr>
          <w:lang w:val="en-AU"/>
        </w:rPr>
        <w:t>rams.</w:t>
      </w:r>
    </w:p>
    <w:p w14:paraId="508A418E" w14:textId="6EF797CB" w:rsidR="00D86156" w:rsidRPr="00AB6B5D" w:rsidRDefault="00D86156" w:rsidP="00355F42">
      <w:pPr>
        <w:rPr>
          <w:lang w:val="en-AU"/>
        </w:rPr>
      </w:pPr>
      <w:r w:rsidRPr="00AB6B5D">
        <w:rPr>
          <w:lang w:val="en-AU"/>
        </w:rPr>
        <w:t>Informants provided their perspectives on how they had contributed to development in their own country; the capacity of their employing organisation; and maintaining links with Australia.</w:t>
      </w:r>
      <w:r w:rsidR="000E3899" w:rsidRPr="00AB6B5D">
        <w:rPr>
          <w:lang w:val="en-AU"/>
        </w:rPr>
        <w:t xml:space="preserve"> </w:t>
      </w:r>
      <w:r w:rsidRPr="00AB6B5D">
        <w:rPr>
          <w:lang w:val="en-AU"/>
        </w:rPr>
        <w:t>The review team used an assessme</w:t>
      </w:r>
      <w:r w:rsidR="00152F4B">
        <w:rPr>
          <w:lang w:val="en-AU"/>
        </w:rPr>
        <w:t>nt framework</w:t>
      </w:r>
      <w:r w:rsidRPr="00AB6B5D">
        <w:rPr>
          <w:lang w:val="en-AU"/>
        </w:rPr>
        <w:t xml:space="preserve"> to aggregate </w:t>
      </w:r>
      <w:r w:rsidR="00152F4B">
        <w:rPr>
          <w:lang w:val="en-AU"/>
        </w:rPr>
        <w:t xml:space="preserve">and moderate these perspectives into a summary </w:t>
      </w:r>
      <w:r w:rsidR="00FC27DB">
        <w:rPr>
          <w:lang w:val="en-AU"/>
        </w:rPr>
        <w:t>assessment</w:t>
      </w:r>
      <w:r w:rsidR="00152F4B">
        <w:rPr>
          <w:lang w:val="en-AU"/>
        </w:rPr>
        <w:t xml:space="preserve"> </w:t>
      </w:r>
      <w:r w:rsidRPr="00AB6B5D">
        <w:rPr>
          <w:lang w:val="en-AU"/>
        </w:rPr>
        <w:t>for the six countries</w:t>
      </w:r>
      <w:r w:rsidR="00152F4B">
        <w:rPr>
          <w:lang w:val="en-AU"/>
        </w:rPr>
        <w:t>.</w:t>
      </w:r>
      <w:r w:rsidRPr="00AB6B5D">
        <w:rPr>
          <w:lang w:val="en-AU"/>
        </w:rPr>
        <w:t xml:space="preserve"> </w:t>
      </w:r>
    </w:p>
    <w:p w14:paraId="6301C89D" w14:textId="3E20E0A3" w:rsidR="00D86156" w:rsidRPr="00AB6B5D" w:rsidRDefault="00BA3962" w:rsidP="00F94465">
      <w:pPr>
        <w:pStyle w:val="Heading2b"/>
        <w:spacing w:after="240"/>
        <w:ind w:left="0" w:firstLine="0"/>
      </w:pPr>
      <w:r w:rsidRPr="00BA3962">
        <w:rPr>
          <w:sz w:val="20"/>
          <w:szCs w:val="20"/>
        </w:rPr>
        <w:t>TABLE A</w:t>
      </w:r>
      <w:r>
        <w:br/>
      </w:r>
      <w:r w:rsidR="00D86156" w:rsidRPr="00AB6B5D">
        <w:t xml:space="preserve">Overall </w:t>
      </w:r>
      <w:r w:rsidR="00DD5572" w:rsidRPr="00AB6B5D">
        <w:t>assessment summary for six c</w:t>
      </w:r>
      <w:r w:rsidR="00D86156" w:rsidRPr="00AB6B5D">
        <w:t>ountries</w:t>
      </w:r>
    </w:p>
    <w:tbl>
      <w:tblPr>
        <w:tblStyle w:val="TableGrid"/>
        <w:tblW w:w="8137" w:type="dxa"/>
        <w:tblLayout w:type="fixed"/>
        <w:tblLook w:val="04A0" w:firstRow="1" w:lastRow="0" w:firstColumn="1" w:lastColumn="0" w:noHBand="0" w:noVBand="1"/>
      </w:tblPr>
      <w:tblGrid>
        <w:gridCol w:w="2184"/>
        <w:gridCol w:w="425"/>
        <w:gridCol w:w="2410"/>
        <w:gridCol w:w="425"/>
        <w:gridCol w:w="2126"/>
        <w:gridCol w:w="567"/>
      </w:tblGrid>
      <w:tr w:rsidR="00E83B90" w:rsidRPr="00AB6B5D" w14:paraId="25CAB20C" w14:textId="77777777" w:rsidTr="00E83B90">
        <w:trPr>
          <w:cantSplit/>
          <w:trHeight w:val="1134"/>
        </w:trPr>
        <w:tc>
          <w:tcPr>
            <w:tcW w:w="2184" w:type="dxa"/>
            <w:tcBorders>
              <w:bottom w:val="single" w:sz="4" w:space="0" w:color="auto"/>
            </w:tcBorders>
            <w:tcMar>
              <w:left w:w="57" w:type="dxa"/>
              <w:right w:w="57" w:type="dxa"/>
            </w:tcMar>
          </w:tcPr>
          <w:p w14:paraId="567A1BAE" w14:textId="77777777" w:rsidR="00D86156" w:rsidRPr="00F96632" w:rsidRDefault="00D86156" w:rsidP="00FC27DB">
            <w:pPr>
              <w:spacing w:before="0" w:after="0" w:line="220" w:lineRule="exact"/>
              <w:rPr>
                <w:rFonts w:eastAsiaTheme="minorEastAsia" w:cs="Arial"/>
                <w:b/>
              </w:rPr>
            </w:pPr>
            <w:r w:rsidRPr="00F96632">
              <w:rPr>
                <w:rFonts w:eastAsiaTheme="minorEastAsia" w:cs="Arial"/>
                <w:b/>
              </w:rPr>
              <w:t>Dimension A</w:t>
            </w:r>
          </w:p>
          <w:p w14:paraId="2584CA97" w14:textId="77777777" w:rsidR="00D86156" w:rsidRPr="00F96632" w:rsidRDefault="00D86156" w:rsidP="00FC27DB">
            <w:pPr>
              <w:spacing w:before="0" w:after="0" w:line="220" w:lineRule="exact"/>
              <w:rPr>
                <w:rFonts w:eastAsiaTheme="minorEastAsia" w:cs="Arial"/>
              </w:rPr>
            </w:pPr>
            <w:r w:rsidRPr="00F96632">
              <w:rPr>
                <w:rFonts w:eastAsiaTheme="minorEastAsia" w:cs="Arial"/>
              </w:rPr>
              <w:t>Contribution to development of home country/region.</w:t>
            </w:r>
          </w:p>
        </w:tc>
        <w:tc>
          <w:tcPr>
            <w:tcW w:w="425" w:type="dxa"/>
            <w:tcBorders>
              <w:bottom w:val="single" w:sz="4" w:space="0" w:color="auto"/>
            </w:tcBorders>
            <w:shd w:val="clear" w:color="auto" w:fill="FF9900"/>
            <w:tcMar>
              <w:left w:w="57" w:type="dxa"/>
              <w:right w:w="57" w:type="dxa"/>
            </w:tcMar>
            <w:textDirection w:val="btLr"/>
          </w:tcPr>
          <w:p w14:paraId="725CB74D" w14:textId="77777777" w:rsidR="00D86156" w:rsidRPr="00F96632" w:rsidRDefault="00D86156" w:rsidP="00FC27DB">
            <w:pPr>
              <w:spacing w:before="0" w:after="0" w:line="220" w:lineRule="exact"/>
              <w:jc w:val="center"/>
              <w:rPr>
                <w:rFonts w:eastAsiaTheme="minorEastAsia" w:cs="Arial"/>
              </w:rPr>
            </w:pPr>
            <w:r w:rsidRPr="00F96632">
              <w:rPr>
                <w:rFonts w:eastAsiaTheme="minorEastAsia" w:cs="Arial"/>
              </w:rPr>
              <w:t>Orange</w:t>
            </w:r>
          </w:p>
        </w:tc>
        <w:tc>
          <w:tcPr>
            <w:tcW w:w="2410" w:type="dxa"/>
            <w:tcBorders>
              <w:bottom w:val="single" w:sz="4" w:space="0" w:color="auto"/>
            </w:tcBorders>
            <w:tcMar>
              <w:left w:w="57" w:type="dxa"/>
              <w:right w:w="57" w:type="dxa"/>
            </w:tcMar>
          </w:tcPr>
          <w:p w14:paraId="69F10ADE" w14:textId="77777777" w:rsidR="00D86156" w:rsidRPr="00F96632" w:rsidRDefault="00D86156" w:rsidP="00FC27DB">
            <w:pPr>
              <w:spacing w:before="0" w:after="0" w:line="220" w:lineRule="exact"/>
              <w:rPr>
                <w:rFonts w:eastAsiaTheme="minorEastAsia" w:cs="Arial"/>
                <w:b/>
              </w:rPr>
            </w:pPr>
            <w:r w:rsidRPr="00F96632">
              <w:rPr>
                <w:rFonts w:eastAsiaTheme="minorEastAsia" w:cs="Arial"/>
                <w:b/>
              </w:rPr>
              <w:t>Dimension B</w:t>
            </w:r>
          </w:p>
          <w:p w14:paraId="5F3AD744" w14:textId="4078F0AD" w:rsidR="00D86156" w:rsidRPr="00F96632" w:rsidRDefault="00D86156" w:rsidP="00FC27DB">
            <w:pPr>
              <w:spacing w:before="0" w:after="0" w:line="220" w:lineRule="exact"/>
              <w:rPr>
                <w:rFonts w:eastAsiaTheme="minorEastAsia" w:cs="Arial"/>
              </w:rPr>
            </w:pPr>
            <w:r w:rsidRPr="00F96632">
              <w:rPr>
                <w:rFonts w:eastAsiaTheme="minorEastAsia" w:cs="Arial"/>
              </w:rPr>
              <w:t xml:space="preserve">Contribution to the capacity of their organisations (in the development of their home </w:t>
            </w:r>
            <w:r w:rsidR="00E83B90" w:rsidRPr="00F96632">
              <w:rPr>
                <w:rFonts w:eastAsiaTheme="minorEastAsia" w:cs="Arial"/>
              </w:rPr>
              <w:t>\</w:t>
            </w:r>
            <w:r w:rsidRPr="00F96632">
              <w:rPr>
                <w:rFonts w:eastAsiaTheme="minorEastAsia" w:cs="Arial"/>
              </w:rPr>
              <w:t>country/region)</w:t>
            </w:r>
          </w:p>
        </w:tc>
        <w:tc>
          <w:tcPr>
            <w:tcW w:w="425" w:type="dxa"/>
            <w:tcBorders>
              <w:bottom w:val="single" w:sz="4" w:space="0" w:color="auto"/>
            </w:tcBorders>
            <w:shd w:val="clear" w:color="auto" w:fill="FF9900"/>
            <w:textDirection w:val="btLr"/>
          </w:tcPr>
          <w:p w14:paraId="6F6125C4" w14:textId="77777777" w:rsidR="00D86156" w:rsidRPr="00F96632" w:rsidRDefault="00D86156" w:rsidP="00FC27DB">
            <w:pPr>
              <w:spacing w:before="0" w:after="0" w:line="220" w:lineRule="exact"/>
              <w:jc w:val="center"/>
              <w:rPr>
                <w:rFonts w:eastAsiaTheme="minorEastAsia" w:cs="Arial"/>
              </w:rPr>
            </w:pPr>
            <w:r w:rsidRPr="00F96632">
              <w:rPr>
                <w:rFonts w:eastAsiaTheme="minorEastAsia" w:cs="Arial"/>
              </w:rPr>
              <w:t>Orange</w:t>
            </w:r>
          </w:p>
        </w:tc>
        <w:tc>
          <w:tcPr>
            <w:tcW w:w="2126" w:type="dxa"/>
            <w:tcBorders>
              <w:bottom w:val="single" w:sz="4" w:space="0" w:color="auto"/>
            </w:tcBorders>
          </w:tcPr>
          <w:p w14:paraId="7CF2B6C7" w14:textId="77777777" w:rsidR="00D86156" w:rsidRPr="00F96632" w:rsidRDefault="00D86156" w:rsidP="00FC27DB">
            <w:pPr>
              <w:spacing w:before="0" w:after="0" w:line="220" w:lineRule="exact"/>
              <w:rPr>
                <w:rFonts w:eastAsiaTheme="minorEastAsia" w:cs="Arial"/>
                <w:b/>
              </w:rPr>
            </w:pPr>
            <w:r w:rsidRPr="00F96632">
              <w:rPr>
                <w:rFonts w:eastAsiaTheme="minorEastAsia" w:cs="Arial"/>
                <w:b/>
              </w:rPr>
              <w:t>Dimension C</w:t>
            </w:r>
          </w:p>
          <w:p w14:paraId="065AE3C3" w14:textId="77777777" w:rsidR="00D86156" w:rsidRPr="00F96632" w:rsidRDefault="00D86156" w:rsidP="00FC27DB">
            <w:pPr>
              <w:spacing w:before="0" w:after="0" w:line="220" w:lineRule="exact"/>
              <w:rPr>
                <w:rFonts w:eastAsiaTheme="minorEastAsia" w:cs="Arial"/>
              </w:rPr>
            </w:pPr>
            <w:r w:rsidRPr="00F96632">
              <w:rPr>
                <w:rFonts w:eastAsiaTheme="minorEastAsia" w:cs="Arial"/>
              </w:rPr>
              <w:t>Contribution to maintaining links with Australia &amp; other Awardees, and subsequent results.</w:t>
            </w:r>
          </w:p>
        </w:tc>
        <w:tc>
          <w:tcPr>
            <w:tcW w:w="567" w:type="dxa"/>
            <w:tcBorders>
              <w:bottom w:val="single" w:sz="4" w:space="0" w:color="auto"/>
            </w:tcBorders>
            <w:shd w:val="clear" w:color="auto" w:fill="FF9900"/>
            <w:textDirection w:val="btLr"/>
          </w:tcPr>
          <w:p w14:paraId="67E05FDE" w14:textId="77777777" w:rsidR="00D86156" w:rsidRPr="00F96632" w:rsidRDefault="00D86156" w:rsidP="00FC27DB">
            <w:pPr>
              <w:spacing w:before="0" w:after="0" w:line="220" w:lineRule="exact"/>
              <w:jc w:val="center"/>
              <w:rPr>
                <w:rFonts w:eastAsiaTheme="minorEastAsia" w:cs="Arial"/>
              </w:rPr>
            </w:pPr>
            <w:r w:rsidRPr="00F96632">
              <w:rPr>
                <w:rFonts w:eastAsiaTheme="minorEastAsia" w:cs="Arial"/>
              </w:rPr>
              <w:t>Orange</w:t>
            </w:r>
          </w:p>
        </w:tc>
      </w:tr>
      <w:tr w:rsidR="00D86156" w:rsidRPr="00AB6B5D" w14:paraId="3B330ADB" w14:textId="77777777" w:rsidTr="00E83B90">
        <w:tc>
          <w:tcPr>
            <w:tcW w:w="8137" w:type="dxa"/>
            <w:gridSpan w:val="6"/>
            <w:shd w:val="clear" w:color="auto" w:fill="E0E0E0"/>
            <w:tcMar>
              <w:left w:w="57" w:type="dxa"/>
              <w:right w:w="57" w:type="dxa"/>
            </w:tcMar>
          </w:tcPr>
          <w:p w14:paraId="6C1D4D80" w14:textId="77777777" w:rsidR="00D86156" w:rsidRPr="00F96632" w:rsidRDefault="00D86156" w:rsidP="00FC27DB">
            <w:pPr>
              <w:spacing w:before="0" w:after="0" w:line="220" w:lineRule="exact"/>
              <w:rPr>
                <w:rFonts w:eastAsiaTheme="minorEastAsia" w:cs="Arial"/>
              </w:rPr>
            </w:pPr>
            <w:r w:rsidRPr="00F96632">
              <w:rPr>
                <w:rFonts w:eastAsiaTheme="minorEastAsia" w:cs="Arial"/>
                <w:b/>
              </w:rPr>
              <w:t>Indicators</w:t>
            </w:r>
          </w:p>
        </w:tc>
      </w:tr>
      <w:tr w:rsidR="00E83B90" w:rsidRPr="00AB6B5D" w14:paraId="5EB45E4F" w14:textId="77777777" w:rsidTr="005F7A9E">
        <w:trPr>
          <w:cantSplit/>
          <w:trHeight w:val="1134"/>
        </w:trPr>
        <w:tc>
          <w:tcPr>
            <w:tcW w:w="2184" w:type="dxa"/>
            <w:tcMar>
              <w:left w:w="57" w:type="dxa"/>
              <w:right w:w="57" w:type="dxa"/>
            </w:tcMar>
          </w:tcPr>
          <w:p w14:paraId="30344801" w14:textId="77777777" w:rsidR="00D86156" w:rsidRPr="00F96632" w:rsidRDefault="00D86156" w:rsidP="00FC27DB">
            <w:pPr>
              <w:numPr>
                <w:ilvl w:val="0"/>
                <w:numId w:val="3"/>
              </w:numPr>
              <w:spacing w:before="0" w:after="0" w:line="220" w:lineRule="exact"/>
              <w:rPr>
                <w:rFonts w:eastAsiaTheme="minorEastAsia" w:cs="Arial"/>
              </w:rPr>
            </w:pPr>
            <w:r w:rsidRPr="00F96632">
              <w:rPr>
                <w:rFonts w:eastAsiaTheme="minorEastAsia" w:cs="Arial"/>
              </w:rPr>
              <w:t>Alumni working in organisations aligned with MDG goals.</w:t>
            </w:r>
          </w:p>
        </w:tc>
        <w:tc>
          <w:tcPr>
            <w:tcW w:w="425" w:type="dxa"/>
            <w:tcBorders>
              <w:bottom w:val="single" w:sz="4" w:space="0" w:color="auto"/>
            </w:tcBorders>
            <w:shd w:val="clear" w:color="auto" w:fill="FF9900"/>
            <w:tcMar>
              <w:left w:w="57" w:type="dxa"/>
              <w:right w:w="57" w:type="dxa"/>
            </w:tcMar>
            <w:textDirection w:val="btLr"/>
          </w:tcPr>
          <w:p w14:paraId="60BB1D09" w14:textId="0331B761" w:rsidR="00D86156" w:rsidRPr="00F96632" w:rsidRDefault="00D8247C" w:rsidP="00FC27DB">
            <w:pPr>
              <w:spacing w:before="0" w:after="0" w:line="220" w:lineRule="exact"/>
              <w:ind w:left="113" w:right="113"/>
              <w:rPr>
                <w:rFonts w:eastAsiaTheme="minorEastAsia" w:cs="Arial"/>
              </w:rPr>
            </w:pPr>
            <w:r w:rsidRPr="00F96632">
              <w:rPr>
                <w:rFonts w:eastAsiaTheme="minorEastAsia" w:cs="Arial"/>
              </w:rPr>
              <w:t>Orange</w:t>
            </w:r>
          </w:p>
        </w:tc>
        <w:tc>
          <w:tcPr>
            <w:tcW w:w="2410" w:type="dxa"/>
            <w:tcMar>
              <w:left w:w="57" w:type="dxa"/>
              <w:right w:w="57" w:type="dxa"/>
            </w:tcMar>
          </w:tcPr>
          <w:p w14:paraId="0555D7D6" w14:textId="77777777" w:rsidR="00D86156" w:rsidRPr="00F96632" w:rsidRDefault="00D86156" w:rsidP="00FC27DB">
            <w:pPr>
              <w:numPr>
                <w:ilvl w:val="0"/>
                <w:numId w:val="4"/>
              </w:numPr>
              <w:spacing w:before="0" w:after="0" w:line="220" w:lineRule="exact"/>
              <w:rPr>
                <w:rFonts w:eastAsiaTheme="minorEastAsia" w:cs="Arial"/>
              </w:rPr>
            </w:pPr>
            <w:r w:rsidRPr="00F96632">
              <w:rPr>
                <w:rFonts w:eastAsiaTheme="minorEastAsia" w:cs="Arial"/>
              </w:rPr>
              <w:t>Effective Work Plan on Return (WPR)</w:t>
            </w:r>
          </w:p>
        </w:tc>
        <w:tc>
          <w:tcPr>
            <w:tcW w:w="425" w:type="dxa"/>
            <w:tcBorders>
              <w:bottom w:val="single" w:sz="4" w:space="0" w:color="auto"/>
            </w:tcBorders>
            <w:shd w:val="clear" w:color="auto" w:fill="FF9900"/>
            <w:textDirection w:val="btLr"/>
          </w:tcPr>
          <w:p w14:paraId="4945DFFE" w14:textId="3B3BBA22" w:rsidR="00D86156" w:rsidRPr="00F96632" w:rsidRDefault="00D8247C" w:rsidP="00FC27DB">
            <w:pPr>
              <w:spacing w:before="0" w:after="0" w:line="220" w:lineRule="exact"/>
              <w:ind w:left="113" w:right="113"/>
              <w:rPr>
                <w:rFonts w:eastAsiaTheme="minorEastAsia" w:cs="Arial"/>
              </w:rPr>
            </w:pPr>
            <w:r w:rsidRPr="00F96632">
              <w:rPr>
                <w:rFonts w:eastAsiaTheme="minorEastAsia" w:cs="Arial"/>
              </w:rPr>
              <w:t>Orange</w:t>
            </w:r>
          </w:p>
        </w:tc>
        <w:tc>
          <w:tcPr>
            <w:tcW w:w="2126" w:type="dxa"/>
          </w:tcPr>
          <w:p w14:paraId="0B2FB32D" w14:textId="44252B75" w:rsidR="00D86156" w:rsidRPr="00F96632" w:rsidRDefault="00602A21" w:rsidP="00FC27DB">
            <w:pPr>
              <w:numPr>
                <w:ilvl w:val="0"/>
                <w:numId w:val="5"/>
              </w:numPr>
              <w:spacing w:before="0" w:after="0" w:line="220" w:lineRule="exact"/>
              <w:rPr>
                <w:rFonts w:eastAsiaTheme="minorEastAsia" w:cs="Arial"/>
              </w:rPr>
            </w:pPr>
            <w:r w:rsidRPr="000F1EAB">
              <w:rPr>
                <w:rFonts w:cs="Arial"/>
              </w:rPr>
              <w:t>Alumni maintaining lin</w:t>
            </w:r>
            <w:r>
              <w:rPr>
                <w:rFonts w:cs="Arial"/>
              </w:rPr>
              <w:t>ks with country Alumni and Australians.</w:t>
            </w:r>
          </w:p>
        </w:tc>
        <w:tc>
          <w:tcPr>
            <w:tcW w:w="567" w:type="dxa"/>
            <w:shd w:val="clear" w:color="auto" w:fill="FF0000"/>
            <w:textDirection w:val="btLr"/>
          </w:tcPr>
          <w:p w14:paraId="3FF96C16" w14:textId="4FBDF69B"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Red</w:t>
            </w:r>
          </w:p>
        </w:tc>
      </w:tr>
      <w:tr w:rsidR="00E83B90" w:rsidRPr="00AB6B5D" w14:paraId="0506D2F6" w14:textId="77777777" w:rsidTr="005F7A9E">
        <w:trPr>
          <w:cantSplit/>
          <w:trHeight w:val="1134"/>
        </w:trPr>
        <w:tc>
          <w:tcPr>
            <w:tcW w:w="2184" w:type="dxa"/>
            <w:tcMar>
              <w:left w:w="57" w:type="dxa"/>
              <w:right w:w="57" w:type="dxa"/>
            </w:tcMar>
          </w:tcPr>
          <w:p w14:paraId="4892E021" w14:textId="77777777" w:rsidR="00D86156" w:rsidRPr="00F96632" w:rsidRDefault="00D86156" w:rsidP="00FC27DB">
            <w:pPr>
              <w:numPr>
                <w:ilvl w:val="0"/>
                <w:numId w:val="3"/>
              </w:numPr>
              <w:spacing w:before="0" w:after="0" w:line="220" w:lineRule="exact"/>
              <w:rPr>
                <w:rFonts w:eastAsiaTheme="minorEastAsia" w:cs="Arial"/>
              </w:rPr>
            </w:pPr>
            <w:r w:rsidRPr="00F96632">
              <w:rPr>
                <w:rFonts w:eastAsiaTheme="minorEastAsia" w:cs="Arial"/>
              </w:rPr>
              <w:t>Examples of organisational policy, practice or other achievements with Alumni involvement.</w:t>
            </w:r>
          </w:p>
        </w:tc>
        <w:tc>
          <w:tcPr>
            <w:tcW w:w="425" w:type="dxa"/>
            <w:shd w:val="clear" w:color="auto" w:fill="008000"/>
            <w:tcMar>
              <w:left w:w="57" w:type="dxa"/>
              <w:right w:w="57" w:type="dxa"/>
            </w:tcMar>
            <w:textDirection w:val="btLr"/>
          </w:tcPr>
          <w:p w14:paraId="45AD2D40" w14:textId="35601F32"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Green</w:t>
            </w:r>
          </w:p>
        </w:tc>
        <w:tc>
          <w:tcPr>
            <w:tcW w:w="2410" w:type="dxa"/>
            <w:tcMar>
              <w:left w:w="57" w:type="dxa"/>
              <w:right w:w="57" w:type="dxa"/>
            </w:tcMar>
          </w:tcPr>
          <w:p w14:paraId="1FADD33C" w14:textId="77777777" w:rsidR="00D86156" w:rsidRPr="00F96632" w:rsidRDefault="00D86156" w:rsidP="00FC27DB">
            <w:pPr>
              <w:numPr>
                <w:ilvl w:val="0"/>
                <w:numId w:val="4"/>
              </w:numPr>
              <w:spacing w:before="0" w:after="0" w:line="220" w:lineRule="exact"/>
              <w:rPr>
                <w:rFonts w:eastAsiaTheme="minorEastAsia" w:cs="Arial"/>
              </w:rPr>
            </w:pPr>
            <w:r w:rsidRPr="00F96632">
              <w:rPr>
                <w:rFonts w:eastAsiaTheme="minorEastAsia" w:cs="Arial"/>
              </w:rPr>
              <w:t>Supportive work environment on return of Alumni.</w:t>
            </w:r>
          </w:p>
        </w:tc>
        <w:tc>
          <w:tcPr>
            <w:tcW w:w="425" w:type="dxa"/>
            <w:tcBorders>
              <w:bottom w:val="single" w:sz="4" w:space="0" w:color="auto"/>
            </w:tcBorders>
            <w:shd w:val="clear" w:color="auto" w:fill="FF9900"/>
            <w:textDirection w:val="btLr"/>
          </w:tcPr>
          <w:p w14:paraId="6A8D563F" w14:textId="752A3A8F"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Orange</w:t>
            </w:r>
          </w:p>
        </w:tc>
        <w:tc>
          <w:tcPr>
            <w:tcW w:w="2126" w:type="dxa"/>
          </w:tcPr>
          <w:p w14:paraId="71C75EC9" w14:textId="4C42D1E6" w:rsidR="00D86156" w:rsidRPr="00F96632" w:rsidRDefault="00D86156" w:rsidP="00FC27DB">
            <w:pPr>
              <w:numPr>
                <w:ilvl w:val="0"/>
                <w:numId w:val="6"/>
              </w:numPr>
              <w:spacing w:before="0" w:after="0" w:line="220" w:lineRule="exact"/>
              <w:rPr>
                <w:rFonts w:eastAsiaTheme="minorEastAsia" w:cs="Arial"/>
              </w:rPr>
            </w:pPr>
            <w:r w:rsidRPr="00F96632">
              <w:rPr>
                <w:rFonts w:eastAsiaTheme="minorEastAsia" w:cs="Arial"/>
              </w:rPr>
              <w:t>Employing organisation establishing or maintaining links with Australian organisations.</w:t>
            </w:r>
          </w:p>
        </w:tc>
        <w:tc>
          <w:tcPr>
            <w:tcW w:w="567" w:type="dxa"/>
            <w:tcBorders>
              <w:bottom w:val="single" w:sz="4" w:space="0" w:color="auto"/>
            </w:tcBorders>
            <w:shd w:val="clear" w:color="auto" w:fill="FF0000"/>
            <w:textDirection w:val="btLr"/>
          </w:tcPr>
          <w:p w14:paraId="088C2F7F" w14:textId="0515BC28"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Red</w:t>
            </w:r>
          </w:p>
        </w:tc>
      </w:tr>
      <w:tr w:rsidR="00E83B90" w:rsidRPr="00AB6B5D" w14:paraId="6F32AE97" w14:textId="77777777" w:rsidTr="005F7A9E">
        <w:trPr>
          <w:cantSplit/>
          <w:trHeight w:val="1134"/>
        </w:trPr>
        <w:tc>
          <w:tcPr>
            <w:tcW w:w="2184" w:type="dxa"/>
            <w:tcMar>
              <w:left w:w="57" w:type="dxa"/>
              <w:right w:w="57" w:type="dxa"/>
            </w:tcMar>
          </w:tcPr>
          <w:p w14:paraId="71D7E734" w14:textId="77777777" w:rsidR="00D86156" w:rsidRPr="00F96632" w:rsidRDefault="00D86156" w:rsidP="00FC27DB">
            <w:pPr>
              <w:spacing w:before="0" w:after="0" w:line="220" w:lineRule="exact"/>
              <w:rPr>
                <w:rFonts w:eastAsiaTheme="minorEastAsia" w:cs="Arial"/>
              </w:rPr>
            </w:pPr>
          </w:p>
        </w:tc>
        <w:tc>
          <w:tcPr>
            <w:tcW w:w="425" w:type="dxa"/>
            <w:tcMar>
              <w:left w:w="57" w:type="dxa"/>
              <w:right w:w="57" w:type="dxa"/>
            </w:tcMar>
          </w:tcPr>
          <w:p w14:paraId="02CDACCE" w14:textId="77777777" w:rsidR="00D86156" w:rsidRPr="00F96632" w:rsidRDefault="00D86156" w:rsidP="00FC27DB">
            <w:pPr>
              <w:spacing w:before="0" w:after="0" w:line="220" w:lineRule="exact"/>
              <w:rPr>
                <w:rFonts w:eastAsiaTheme="minorEastAsia" w:cs="Arial"/>
              </w:rPr>
            </w:pPr>
          </w:p>
        </w:tc>
        <w:tc>
          <w:tcPr>
            <w:tcW w:w="2410" w:type="dxa"/>
            <w:tcMar>
              <w:left w:w="57" w:type="dxa"/>
              <w:right w:w="57" w:type="dxa"/>
            </w:tcMar>
          </w:tcPr>
          <w:p w14:paraId="5297D326" w14:textId="5BA65F27" w:rsidR="00D86156" w:rsidRPr="00F96632" w:rsidRDefault="00D86156" w:rsidP="00FC27DB">
            <w:pPr>
              <w:numPr>
                <w:ilvl w:val="0"/>
                <w:numId w:val="6"/>
              </w:numPr>
              <w:spacing w:before="0" w:after="0" w:line="220" w:lineRule="exact"/>
              <w:rPr>
                <w:rFonts w:eastAsiaTheme="minorEastAsia" w:cs="Arial"/>
              </w:rPr>
            </w:pPr>
            <w:r w:rsidRPr="00F96632">
              <w:rPr>
                <w:rFonts w:eastAsiaTheme="minorEastAsia" w:cs="Arial"/>
              </w:rPr>
              <w:t>Alumni using award acquired knowledge &amp; skills in various types of work.</w:t>
            </w:r>
          </w:p>
        </w:tc>
        <w:tc>
          <w:tcPr>
            <w:tcW w:w="425" w:type="dxa"/>
            <w:tcBorders>
              <w:bottom w:val="single" w:sz="4" w:space="0" w:color="auto"/>
            </w:tcBorders>
            <w:shd w:val="clear" w:color="auto" w:fill="008000"/>
            <w:textDirection w:val="btLr"/>
          </w:tcPr>
          <w:p w14:paraId="258C31D2" w14:textId="04516DB7"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Green</w:t>
            </w:r>
          </w:p>
        </w:tc>
        <w:tc>
          <w:tcPr>
            <w:tcW w:w="2126" w:type="dxa"/>
          </w:tcPr>
          <w:p w14:paraId="0E60170A" w14:textId="77777777" w:rsidR="00D86156" w:rsidRPr="00F96632" w:rsidRDefault="00D86156" w:rsidP="00FC27DB">
            <w:pPr>
              <w:numPr>
                <w:ilvl w:val="0"/>
                <w:numId w:val="4"/>
              </w:numPr>
              <w:spacing w:before="0" w:after="0" w:line="220" w:lineRule="exact"/>
              <w:rPr>
                <w:rFonts w:eastAsiaTheme="minorEastAsia" w:cs="Arial"/>
              </w:rPr>
            </w:pPr>
            <w:r w:rsidRPr="00F96632">
              <w:rPr>
                <w:rFonts w:eastAsiaTheme="minorEastAsia" w:cs="Arial"/>
              </w:rPr>
              <w:t>Results of links maintained by Alumni or organisation.</w:t>
            </w:r>
          </w:p>
        </w:tc>
        <w:tc>
          <w:tcPr>
            <w:tcW w:w="567" w:type="dxa"/>
            <w:tcBorders>
              <w:bottom w:val="single" w:sz="4" w:space="0" w:color="auto"/>
            </w:tcBorders>
            <w:shd w:val="clear" w:color="auto" w:fill="FF9900"/>
            <w:textDirection w:val="btLr"/>
          </w:tcPr>
          <w:p w14:paraId="176094A1" w14:textId="402E330A"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Orange</w:t>
            </w:r>
          </w:p>
        </w:tc>
      </w:tr>
      <w:tr w:rsidR="00E83B90" w:rsidRPr="00AB6B5D" w14:paraId="088AD5B6" w14:textId="77777777" w:rsidTr="005F7A9E">
        <w:trPr>
          <w:cantSplit/>
          <w:trHeight w:val="1134"/>
        </w:trPr>
        <w:tc>
          <w:tcPr>
            <w:tcW w:w="2184" w:type="dxa"/>
            <w:tcMar>
              <w:left w:w="57" w:type="dxa"/>
              <w:right w:w="57" w:type="dxa"/>
            </w:tcMar>
          </w:tcPr>
          <w:p w14:paraId="0660C95A" w14:textId="77777777" w:rsidR="00D86156" w:rsidRPr="00F96632" w:rsidRDefault="00D86156" w:rsidP="00FC27DB">
            <w:pPr>
              <w:spacing w:before="0" w:after="0" w:line="220" w:lineRule="exact"/>
              <w:rPr>
                <w:rFonts w:eastAsiaTheme="minorEastAsia" w:cs="Arial"/>
              </w:rPr>
            </w:pPr>
          </w:p>
        </w:tc>
        <w:tc>
          <w:tcPr>
            <w:tcW w:w="425" w:type="dxa"/>
            <w:tcMar>
              <w:left w:w="57" w:type="dxa"/>
              <w:right w:w="57" w:type="dxa"/>
            </w:tcMar>
          </w:tcPr>
          <w:p w14:paraId="4A1923CA" w14:textId="77777777" w:rsidR="00D86156" w:rsidRPr="00F96632" w:rsidRDefault="00D86156" w:rsidP="00FC27DB">
            <w:pPr>
              <w:spacing w:before="0" w:after="0" w:line="220" w:lineRule="exact"/>
              <w:rPr>
                <w:rFonts w:eastAsiaTheme="minorEastAsia" w:cs="Arial"/>
              </w:rPr>
            </w:pPr>
          </w:p>
        </w:tc>
        <w:tc>
          <w:tcPr>
            <w:tcW w:w="2410" w:type="dxa"/>
            <w:tcMar>
              <w:left w:w="57" w:type="dxa"/>
              <w:right w:w="57" w:type="dxa"/>
            </w:tcMar>
          </w:tcPr>
          <w:p w14:paraId="417EC8A9" w14:textId="77777777" w:rsidR="00D86156" w:rsidRPr="00F96632" w:rsidRDefault="00D86156" w:rsidP="00FC27DB">
            <w:pPr>
              <w:numPr>
                <w:ilvl w:val="0"/>
                <w:numId w:val="6"/>
              </w:numPr>
              <w:spacing w:before="0" w:after="0" w:line="220" w:lineRule="exact"/>
              <w:rPr>
                <w:rFonts w:eastAsiaTheme="minorEastAsia" w:cs="Arial"/>
              </w:rPr>
            </w:pPr>
            <w:r w:rsidRPr="00F96632">
              <w:rPr>
                <w:rFonts w:eastAsiaTheme="minorEastAsia" w:cs="Arial"/>
              </w:rPr>
              <w:t xml:space="preserve">Alumni transferring award acquired knowledge and skills to others. </w:t>
            </w:r>
          </w:p>
        </w:tc>
        <w:tc>
          <w:tcPr>
            <w:tcW w:w="425" w:type="dxa"/>
            <w:shd w:val="clear" w:color="auto" w:fill="008000"/>
            <w:textDirection w:val="btLr"/>
          </w:tcPr>
          <w:p w14:paraId="37E4D1CA" w14:textId="1EDCC398"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Green</w:t>
            </w:r>
          </w:p>
        </w:tc>
        <w:tc>
          <w:tcPr>
            <w:tcW w:w="2126" w:type="dxa"/>
          </w:tcPr>
          <w:p w14:paraId="1D0A3E04" w14:textId="2EEA87F8" w:rsidR="00D86156" w:rsidRPr="00F96632" w:rsidRDefault="00602A21" w:rsidP="00602A21">
            <w:pPr>
              <w:pStyle w:val="ListParagraph"/>
              <w:numPr>
                <w:ilvl w:val="0"/>
                <w:numId w:val="4"/>
              </w:numPr>
              <w:spacing w:before="0" w:after="0"/>
              <w:rPr>
                <w:rFonts w:eastAsiaTheme="minorEastAsia" w:cs="Arial"/>
              </w:rPr>
            </w:pPr>
            <w:r w:rsidRPr="000F1EAB">
              <w:rPr>
                <w:rFonts w:cs="Arial"/>
              </w:rPr>
              <w:t xml:space="preserve">Links with </w:t>
            </w:r>
            <w:r>
              <w:rPr>
                <w:rFonts w:cs="Arial"/>
              </w:rPr>
              <w:t xml:space="preserve">other country </w:t>
            </w:r>
            <w:r w:rsidRPr="000F1EAB">
              <w:rPr>
                <w:rFonts w:cs="Arial"/>
              </w:rPr>
              <w:t>professional peers met on award</w:t>
            </w:r>
            <w:r>
              <w:rPr>
                <w:rFonts w:cs="Arial"/>
              </w:rPr>
              <w:t>.</w:t>
            </w:r>
          </w:p>
        </w:tc>
        <w:tc>
          <w:tcPr>
            <w:tcW w:w="567" w:type="dxa"/>
            <w:shd w:val="clear" w:color="auto" w:fill="008000"/>
            <w:textDirection w:val="btLr"/>
          </w:tcPr>
          <w:p w14:paraId="2CF9DC72" w14:textId="7349FF1B" w:rsidR="00D86156" w:rsidRPr="00F96632" w:rsidRDefault="005F7A9E" w:rsidP="00FC27DB">
            <w:pPr>
              <w:spacing w:before="0" w:after="0" w:line="220" w:lineRule="exact"/>
              <w:ind w:left="113" w:right="113"/>
              <w:rPr>
                <w:rFonts w:eastAsiaTheme="minorEastAsia" w:cs="Arial"/>
              </w:rPr>
            </w:pPr>
            <w:r w:rsidRPr="00F96632">
              <w:rPr>
                <w:rFonts w:eastAsiaTheme="minorEastAsia" w:cs="Arial"/>
              </w:rPr>
              <w:t>Green</w:t>
            </w:r>
          </w:p>
        </w:tc>
      </w:tr>
    </w:tbl>
    <w:p w14:paraId="1C527D19" w14:textId="4252625E" w:rsidR="00DD5572" w:rsidRDefault="005D3BA1" w:rsidP="00FC27DB">
      <w:pPr>
        <w:spacing w:before="80" w:after="40" w:line="220" w:lineRule="exact"/>
        <w:rPr>
          <w:rFonts w:cs="Arial"/>
          <w:b/>
          <w:iCs/>
          <w:sz w:val="20"/>
          <w:szCs w:val="20"/>
        </w:rPr>
      </w:pPr>
      <w:r>
        <w:rPr>
          <w:rFonts w:cs="Arial"/>
          <w:b/>
          <w:iCs/>
          <w:sz w:val="20"/>
          <w:szCs w:val="20"/>
        </w:rPr>
        <w:t xml:space="preserve">TABLE </w:t>
      </w:r>
      <w:r w:rsidR="00DD5572" w:rsidRPr="00DD5572">
        <w:rPr>
          <w:rFonts w:cs="Arial"/>
          <w:b/>
          <w:iCs/>
          <w:sz w:val="20"/>
          <w:szCs w:val="20"/>
        </w:rPr>
        <w:t>LEGEND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268"/>
        <w:gridCol w:w="425"/>
        <w:gridCol w:w="2410"/>
        <w:gridCol w:w="425"/>
        <w:gridCol w:w="2268"/>
      </w:tblGrid>
      <w:tr w:rsidR="005D3BA1" w:rsidRPr="00F96632" w14:paraId="25738B14" w14:textId="77777777" w:rsidTr="0048716D">
        <w:tc>
          <w:tcPr>
            <w:tcW w:w="392" w:type="dxa"/>
            <w:shd w:val="clear" w:color="auto" w:fill="008000"/>
            <w:vAlign w:val="center"/>
          </w:tcPr>
          <w:p w14:paraId="5C3A25BC" w14:textId="5CAB3DE1" w:rsidR="005D3BA1" w:rsidRPr="00F96632" w:rsidRDefault="005D3BA1" w:rsidP="00FC27DB">
            <w:pPr>
              <w:spacing w:before="80" w:after="40" w:line="220" w:lineRule="exact"/>
              <w:jc w:val="center"/>
              <w:rPr>
                <w:rFonts w:cs="Arial"/>
                <w:b/>
                <w:iCs/>
              </w:rPr>
            </w:pPr>
            <w:r w:rsidRPr="00F96632">
              <w:rPr>
                <w:rFonts w:cs="Arial"/>
                <w:b/>
                <w:iCs/>
              </w:rPr>
              <w:t>G</w:t>
            </w:r>
          </w:p>
        </w:tc>
        <w:tc>
          <w:tcPr>
            <w:tcW w:w="2268" w:type="dxa"/>
          </w:tcPr>
          <w:p w14:paraId="3DC68838" w14:textId="6F630117" w:rsidR="005D3BA1" w:rsidRPr="00F96632" w:rsidRDefault="005D3BA1" w:rsidP="00FC27DB">
            <w:pPr>
              <w:spacing w:before="80" w:after="40" w:line="220" w:lineRule="exact"/>
              <w:rPr>
                <w:rFonts w:cs="Arial"/>
                <w:b/>
                <w:iCs/>
              </w:rPr>
            </w:pPr>
            <w:r w:rsidRPr="00F96632">
              <w:rPr>
                <w:rFonts w:eastAsiaTheme="minorEastAsia" w:cs="Arial"/>
                <w:iCs/>
              </w:rPr>
              <w:t>Significant progress and results</w:t>
            </w:r>
          </w:p>
        </w:tc>
        <w:tc>
          <w:tcPr>
            <w:tcW w:w="425" w:type="dxa"/>
            <w:shd w:val="clear" w:color="auto" w:fill="F79646" w:themeFill="accent6"/>
            <w:vAlign w:val="center"/>
          </w:tcPr>
          <w:p w14:paraId="0464ADE8" w14:textId="7AB8D39D" w:rsidR="005D3BA1" w:rsidRPr="00F96632" w:rsidRDefault="005D3BA1" w:rsidP="00FC27DB">
            <w:pPr>
              <w:spacing w:before="80" w:after="40" w:line="220" w:lineRule="exact"/>
              <w:jc w:val="center"/>
              <w:rPr>
                <w:rFonts w:cs="Arial"/>
                <w:b/>
                <w:iCs/>
              </w:rPr>
            </w:pPr>
            <w:r w:rsidRPr="00F96632">
              <w:rPr>
                <w:rFonts w:cs="Arial"/>
                <w:b/>
                <w:iCs/>
              </w:rPr>
              <w:t>O</w:t>
            </w:r>
          </w:p>
        </w:tc>
        <w:tc>
          <w:tcPr>
            <w:tcW w:w="2410" w:type="dxa"/>
          </w:tcPr>
          <w:p w14:paraId="25703D6D" w14:textId="2BE9C861" w:rsidR="005D3BA1" w:rsidRPr="00F96632" w:rsidRDefault="005D3BA1" w:rsidP="00FC27DB">
            <w:pPr>
              <w:spacing w:before="80" w:after="40" w:line="220" w:lineRule="exact"/>
              <w:rPr>
                <w:rFonts w:cs="Arial"/>
                <w:b/>
                <w:iCs/>
              </w:rPr>
            </w:pPr>
            <w:r w:rsidRPr="00F96632">
              <w:rPr>
                <w:rFonts w:eastAsiaTheme="minorEastAsia" w:cs="Arial"/>
                <w:iCs/>
              </w:rPr>
              <w:t>Sound progress and evidence of results</w:t>
            </w:r>
          </w:p>
        </w:tc>
        <w:tc>
          <w:tcPr>
            <w:tcW w:w="425" w:type="dxa"/>
            <w:shd w:val="clear" w:color="auto" w:fill="FF0000"/>
            <w:vAlign w:val="center"/>
          </w:tcPr>
          <w:p w14:paraId="5DF15583" w14:textId="42B8F08E" w:rsidR="005D3BA1" w:rsidRPr="00F96632" w:rsidRDefault="005D3BA1" w:rsidP="00FC27DB">
            <w:pPr>
              <w:spacing w:before="80" w:after="40" w:line="220" w:lineRule="exact"/>
              <w:jc w:val="center"/>
              <w:rPr>
                <w:rFonts w:cs="Arial"/>
                <w:b/>
                <w:iCs/>
              </w:rPr>
            </w:pPr>
            <w:r w:rsidRPr="00F96632">
              <w:rPr>
                <w:rFonts w:cs="Arial"/>
                <w:b/>
                <w:iCs/>
              </w:rPr>
              <w:t>R</w:t>
            </w:r>
          </w:p>
        </w:tc>
        <w:tc>
          <w:tcPr>
            <w:tcW w:w="2268" w:type="dxa"/>
          </w:tcPr>
          <w:p w14:paraId="0E6A7768" w14:textId="1183265A" w:rsidR="005D3BA1" w:rsidRPr="00F96632" w:rsidRDefault="005D3BA1" w:rsidP="00FC27DB">
            <w:pPr>
              <w:spacing w:before="80" w:after="40" w:line="220" w:lineRule="exact"/>
              <w:rPr>
                <w:rFonts w:cs="Arial"/>
                <w:b/>
                <w:iCs/>
              </w:rPr>
            </w:pPr>
            <w:r w:rsidRPr="00F96632">
              <w:rPr>
                <w:rFonts w:eastAsiaTheme="minorEastAsia" w:cs="Arial"/>
                <w:iCs/>
              </w:rPr>
              <w:t xml:space="preserve">Limited evidence </w:t>
            </w:r>
            <w:r w:rsidR="0048716D" w:rsidRPr="00F96632">
              <w:rPr>
                <w:rFonts w:eastAsiaTheme="minorEastAsia" w:cs="Arial"/>
                <w:iCs/>
              </w:rPr>
              <w:br/>
            </w:r>
            <w:r w:rsidRPr="00F96632">
              <w:rPr>
                <w:rFonts w:eastAsiaTheme="minorEastAsia" w:cs="Arial"/>
                <w:iCs/>
              </w:rPr>
              <w:t>of results</w:t>
            </w:r>
          </w:p>
        </w:tc>
      </w:tr>
    </w:tbl>
    <w:p w14:paraId="037A8023" w14:textId="41662480" w:rsidR="00CB5B12" w:rsidRDefault="00D86156" w:rsidP="00CB5B12">
      <w:pPr>
        <w:rPr>
          <w:lang w:val="en-AU"/>
        </w:rPr>
      </w:pPr>
      <w:r w:rsidRPr="00AB6B5D">
        <w:rPr>
          <w:lang w:val="en-AU"/>
        </w:rPr>
        <w:t>The broad benefits and outcomes achieved through award</w:t>
      </w:r>
      <w:r w:rsidR="00806CF1">
        <w:rPr>
          <w:lang w:val="en-AU"/>
        </w:rPr>
        <w:t xml:space="preserve">s </w:t>
      </w:r>
      <w:r w:rsidRPr="00AB6B5D">
        <w:rPr>
          <w:lang w:val="en-AU"/>
        </w:rPr>
        <w:t>were further articulated at the individual, organisational and societal levels. T</w:t>
      </w:r>
      <w:r w:rsidR="00CB5B12">
        <w:rPr>
          <w:lang w:val="en-AU"/>
        </w:rPr>
        <w:t>able 3 in section 4.2 of the report signposts 11</w:t>
      </w:r>
      <w:r w:rsidRPr="00AB6B5D">
        <w:rPr>
          <w:lang w:val="en-AU"/>
        </w:rPr>
        <w:t xml:space="preserve"> significant positive examples of </w:t>
      </w:r>
      <w:r w:rsidR="00CB5B12">
        <w:rPr>
          <w:lang w:val="en-AU"/>
        </w:rPr>
        <w:t xml:space="preserve">individual </w:t>
      </w:r>
      <w:r w:rsidRPr="00AB6B5D">
        <w:rPr>
          <w:lang w:val="en-AU"/>
        </w:rPr>
        <w:t>Alumni contributions at each of these levels in each of the five countries visited.</w:t>
      </w:r>
      <w:r w:rsidR="000E3899" w:rsidRPr="00AB6B5D">
        <w:rPr>
          <w:lang w:val="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DB6AD6" w14:paraId="57274450" w14:textId="77777777" w:rsidTr="00DB6AD6">
        <w:tc>
          <w:tcPr>
            <w:tcW w:w="9564" w:type="dxa"/>
            <w:shd w:val="clear" w:color="auto" w:fill="D9D9D9" w:themeFill="background1" w:themeFillShade="D9"/>
          </w:tcPr>
          <w:p w14:paraId="5E13121C" w14:textId="68172CA0" w:rsidR="00DB6AD6" w:rsidRPr="006E6A2B" w:rsidRDefault="00D50A25" w:rsidP="00DB6AD6">
            <w:pPr>
              <w:spacing w:after="0"/>
              <w:rPr>
                <w:sz w:val="28"/>
                <w:szCs w:val="28"/>
              </w:rPr>
            </w:pPr>
            <w:r>
              <w:rPr>
                <w:sz w:val="28"/>
                <w:szCs w:val="28"/>
              </w:rPr>
              <w:t xml:space="preserve">RECOMMENDATION </w:t>
            </w:r>
          </w:p>
          <w:p w14:paraId="1CAA951D" w14:textId="77777777" w:rsidR="00DB6AD6" w:rsidRPr="00F96632" w:rsidRDefault="00DB6AD6" w:rsidP="00DB6AD6">
            <w:pPr>
              <w:spacing w:before="120" w:after="240"/>
              <w:rPr>
                <w:sz w:val="24"/>
                <w:szCs w:val="24"/>
              </w:rPr>
            </w:pPr>
            <w:r w:rsidRPr="00F96632">
              <w:rPr>
                <w:sz w:val="24"/>
                <w:szCs w:val="24"/>
              </w:rPr>
              <w:t>The MC should follow-up the Alumni identified in Table 3 and where feasible, visit their work location to undertake an in-depth review of the Alumni’s work, verification of the short and medium-term outcomes, and if appropriate write them up as Success Stories.</w:t>
            </w:r>
          </w:p>
        </w:tc>
      </w:tr>
    </w:tbl>
    <w:p w14:paraId="3DB32CB4" w14:textId="7CA83603" w:rsidR="00D22D95" w:rsidRPr="00022843" w:rsidRDefault="00D86156" w:rsidP="00CB5B12">
      <w:r w:rsidRPr="00AB6B5D">
        <w:rPr>
          <w:lang w:val="en-AU"/>
        </w:rPr>
        <w:t>These</w:t>
      </w:r>
      <w:r w:rsidR="00806CF1">
        <w:t xml:space="preserve"> examples of Alumni </w:t>
      </w:r>
      <w:r w:rsidRPr="00AB6B5D">
        <w:t xml:space="preserve">contributions at the organisational and societal level indicate changes achieved </w:t>
      </w:r>
      <w:r w:rsidR="005A0A87">
        <w:t xml:space="preserve">in systems addressing the MDGs as outlined </w:t>
      </w:r>
      <w:r w:rsidR="00CB5B12">
        <w:t>in Table B</w:t>
      </w:r>
      <w:r w:rsidR="00D22D95" w:rsidRPr="00AB6B5D">
        <w:t xml:space="preserve"> below:</w:t>
      </w:r>
    </w:p>
    <w:p w14:paraId="769828C4" w14:textId="41AB92B6" w:rsidR="00D86156" w:rsidRPr="00AB6B5D" w:rsidRDefault="000C206F" w:rsidP="00F94465">
      <w:pPr>
        <w:pStyle w:val="Heading2b"/>
        <w:spacing w:after="240"/>
        <w:ind w:left="0" w:firstLine="0"/>
      </w:pPr>
      <w:r w:rsidRPr="000C206F">
        <w:rPr>
          <w:sz w:val="20"/>
          <w:szCs w:val="20"/>
        </w:rPr>
        <w:t xml:space="preserve">TABLE </w:t>
      </w:r>
      <w:r w:rsidR="00CB5B12">
        <w:rPr>
          <w:sz w:val="20"/>
          <w:szCs w:val="20"/>
        </w:rPr>
        <w:t>B</w:t>
      </w:r>
      <w:r>
        <w:br/>
      </w:r>
      <w:r w:rsidR="00D86156" w:rsidRPr="00AB6B5D">
        <w:t>Examples of results of Alumni contributions at a systems level.</w:t>
      </w:r>
    </w:p>
    <w:tbl>
      <w:tblPr>
        <w:tblStyle w:val="TableGrid"/>
        <w:tblW w:w="9639" w:type="dxa"/>
        <w:tblInd w:w="108" w:type="dxa"/>
        <w:tblBorders>
          <w:left w:val="none" w:sz="0" w:space="0" w:color="auto"/>
          <w:right w:val="none" w:sz="0" w:space="0" w:color="auto"/>
        </w:tblBorders>
        <w:tblLook w:val="04A0" w:firstRow="1" w:lastRow="0" w:firstColumn="1" w:lastColumn="0" w:noHBand="0" w:noVBand="1"/>
      </w:tblPr>
      <w:tblGrid>
        <w:gridCol w:w="1394"/>
        <w:gridCol w:w="8245"/>
      </w:tblGrid>
      <w:tr w:rsidR="00D86156" w:rsidRPr="00F96632" w14:paraId="57697C8A" w14:textId="77777777" w:rsidTr="00834325">
        <w:trPr>
          <w:cantSplit/>
        </w:trPr>
        <w:tc>
          <w:tcPr>
            <w:tcW w:w="1277" w:type="dxa"/>
            <w:shd w:val="clear" w:color="auto" w:fill="D9D9D9" w:themeFill="background1" w:themeFillShade="D9"/>
            <w:tcMar>
              <w:top w:w="113" w:type="dxa"/>
              <w:bottom w:w="57" w:type="dxa"/>
            </w:tcMar>
          </w:tcPr>
          <w:p w14:paraId="4660ECE0" w14:textId="76FAF3FE" w:rsidR="00D86156" w:rsidRPr="00F96632" w:rsidRDefault="00022843" w:rsidP="00D86156">
            <w:pPr>
              <w:spacing w:before="0" w:after="0"/>
              <w:rPr>
                <w:rFonts w:eastAsiaTheme="minorEastAsia" w:cs="Arial"/>
                <w:b/>
              </w:rPr>
            </w:pPr>
            <w:r w:rsidRPr="00F96632">
              <w:rPr>
                <w:rFonts w:eastAsiaTheme="minorEastAsia" w:cs="Arial"/>
                <w:b/>
              </w:rPr>
              <w:t>KENYA</w:t>
            </w:r>
          </w:p>
        </w:tc>
        <w:tc>
          <w:tcPr>
            <w:tcW w:w="8362" w:type="dxa"/>
            <w:tcMar>
              <w:bottom w:w="57" w:type="dxa"/>
            </w:tcMar>
          </w:tcPr>
          <w:p w14:paraId="0F6C2904" w14:textId="4E4C60D8" w:rsidR="00D86156" w:rsidRPr="00F96632" w:rsidRDefault="00D86156" w:rsidP="00FC27DB">
            <w:pPr>
              <w:numPr>
                <w:ilvl w:val="0"/>
                <w:numId w:val="7"/>
              </w:numPr>
              <w:spacing w:before="0" w:after="0" w:line="220" w:lineRule="exact"/>
              <w:ind w:left="357" w:hanging="357"/>
              <w:rPr>
                <w:rFonts w:eastAsiaTheme="minorEastAsia" w:cs="Arial"/>
              </w:rPr>
            </w:pPr>
            <w:r w:rsidRPr="00F96632">
              <w:rPr>
                <w:rFonts w:eastAsiaTheme="minorEastAsia" w:cs="Arial"/>
              </w:rPr>
              <w:t xml:space="preserve">Adaptation of new </w:t>
            </w:r>
            <w:r w:rsidR="00311B3A">
              <w:rPr>
                <w:rFonts w:eastAsiaTheme="minorEastAsia" w:cs="Arial"/>
              </w:rPr>
              <w:t xml:space="preserve">agricultural </w:t>
            </w:r>
            <w:r w:rsidRPr="00F96632">
              <w:rPr>
                <w:rFonts w:eastAsiaTheme="minorEastAsia" w:cs="Arial"/>
              </w:rPr>
              <w:t>technologies at the district level based on practical experience and observation in Australia.</w:t>
            </w:r>
          </w:p>
          <w:p w14:paraId="7655DF6E" w14:textId="632C25F1" w:rsidR="00D86156" w:rsidRPr="00F96632" w:rsidRDefault="00D86156" w:rsidP="00FC27DB">
            <w:pPr>
              <w:numPr>
                <w:ilvl w:val="0"/>
                <w:numId w:val="7"/>
              </w:numPr>
              <w:spacing w:before="0" w:after="0" w:line="220" w:lineRule="exact"/>
              <w:ind w:left="357" w:hanging="357"/>
              <w:rPr>
                <w:rFonts w:eastAsiaTheme="minorEastAsia" w:cs="Arial"/>
              </w:rPr>
            </w:pPr>
            <w:r w:rsidRPr="00F96632">
              <w:rPr>
                <w:rFonts w:eastAsiaTheme="minorEastAsia" w:cs="Arial"/>
              </w:rPr>
              <w:t xml:space="preserve">Introduction of new </w:t>
            </w:r>
            <w:r w:rsidR="00311B3A">
              <w:rPr>
                <w:rFonts w:eastAsiaTheme="minorEastAsia" w:cs="Arial"/>
              </w:rPr>
              <w:t xml:space="preserve">agricultural </w:t>
            </w:r>
            <w:r w:rsidRPr="00F96632">
              <w:rPr>
                <w:rFonts w:eastAsiaTheme="minorEastAsia" w:cs="Arial"/>
              </w:rPr>
              <w:t>policies and strategies at the national and County level - i.e. customs form, veterinary regulatory framework.</w:t>
            </w:r>
          </w:p>
        </w:tc>
      </w:tr>
      <w:tr w:rsidR="00D86156" w:rsidRPr="00F96632" w14:paraId="0FB4B7D6" w14:textId="77777777" w:rsidTr="00834325">
        <w:trPr>
          <w:cantSplit/>
        </w:trPr>
        <w:tc>
          <w:tcPr>
            <w:tcW w:w="1277" w:type="dxa"/>
            <w:shd w:val="clear" w:color="auto" w:fill="D9D9D9" w:themeFill="background1" w:themeFillShade="D9"/>
            <w:tcMar>
              <w:top w:w="113" w:type="dxa"/>
              <w:bottom w:w="57" w:type="dxa"/>
            </w:tcMar>
          </w:tcPr>
          <w:p w14:paraId="04DBA476" w14:textId="0E9E3385" w:rsidR="00D86156" w:rsidRPr="00F96632" w:rsidRDefault="00022843" w:rsidP="00D86156">
            <w:pPr>
              <w:spacing w:before="0" w:after="0"/>
              <w:rPr>
                <w:rFonts w:eastAsiaTheme="minorEastAsia" w:cs="Arial"/>
                <w:b/>
              </w:rPr>
            </w:pPr>
            <w:r w:rsidRPr="00F96632">
              <w:rPr>
                <w:rFonts w:eastAsiaTheme="minorEastAsia" w:cs="Arial"/>
                <w:b/>
              </w:rPr>
              <w:t>BOTSWANA</w:t>
            </w:r>
          </w:p>
        </w:tc>
        <w:tc>
          <w:tcPr>
            <w:tcW w:w="8362" w:type="dxa"/>
            <w:tcMar>
              <w:bottom w:w="57" w:type="dxa"/>
            </w:tcMar>
          </w:tcPr>
          <w:p w14:paraId="7940ECAD" w14:textId="56EFF012" w:rsidR="00D86156" w:rsidRPr="00F96632" w:rsidRDefault="00D86156" w:rsidP="00FC27DB">
            <w:pPr>
              <w:numPr>
                <w:ilvl w:val="0"/>
                <w:numId w:val="8"/>
              </w:numPr>
              <w:spacing w:before="0" w:after="0" w:line="220" w:lineRule="exact"/>
              <w:ind w:left="357" w:hanging="357"/>
              <w:rPr>
                <w:rFonts w:eastAsiaTheme="minorEastAsia" w:cs="Arial"/>
              </w:rPr>
            </w:pPr>
            <w:r w:rsidRPr="00F96632">
              <w:rPr>
                <w:rFonts w:eastAsiaTheme="minorEastAsia" w:cs="Arial"/>
              </w:rPr>
              <w:t xml:space="preserve">Establishment of a national immunisation framework for children under 1 year old - taking coverage rate from </w:t>
            </w:r>
            <w:r w:rsidR="00662DB7">
              <w:rPr>
                <w:rFonts w:eastAsiaTheme="minorEastAsia" w:cs="Arial"/>
              </w:rPr>
              <w:t>92% to 97</w:t>
            </w:r>
            <w:r w:rsidRPr="00F96632">
              <w:rPr>
                <w:rFonts w:eastAsiaTheme="minorEastAsia" w:cs="Arial"/>
              </w:rPr>
              <w:t>%.</w:t>
            </w:r>
          </w:p>
          <w:p w14:paraId="4AC49053" w14:textId="3B1B8AEE" w:rsidR="00D86156" w:rsidRPr="00F96632" w:rsidRDefault="00662DB7" w:rsidP="00FC27DB">
            <w:pPr>
              <w:numPr>
                <w:ilvl w:val="0"/>
                <w:numId w:val="8"/>
              </w:numPr>
              <w:spacing w:before="0" w:after="0" w:line="220" w:lineRule="exact"/>
              <w:ind w:left="357" w:hanging="357"/>
              <w:rPr>
                <w:rFonts w:eastAsiaTheme="minorEastAsia" w:cs="Arial"/>
              </w:rPr>
            </w:pPr>
            <w:r>
              <w:rPr>
                <w:rFonts w:eastAsiaTheme="minorEastAsia" w:cs="Arial"/>
              </w:rPr>
              <w:t>Introduction of two</w:t>
            </w:r>
            <w:r w:rsidR="00D86156" w:rsidRPr="00F96632">
              <w:rPr>
                <w:rFonts w:eastAsiaTheme="minorEastAsia" w:cs="Arial"/>
              </w:rPr>
              <w:t xml:space="preserve"> new vaccines within a 12-month period.</w:t>
            </w:r>
          </w:p>
          <w:p w14:paraId="75FD4108" w14:textId="028138B2" w:rsidR="00D86156" w:rsidRPr="00F96632" w:rsidRDefault="00D86156" w:rsidP="00FC27DB">
            <w:pPr>
              <w:numPr>
                <w:ilvl w:val="0"/>
                <w:numId w:val="8"/>
              </w:numPr>
              <w:spacing w:before="0" w:after="0" w:line="220" w:lineRule="exact"/>
              <w:ind w:left="357" w:hanging="357"/>
              <w:rPr>
                <w:rFonts w:eastAsiaTheme="minorEastAsia" w:cs="Arial"/>
              </w:rPr>
            </w:pPr>
            <w:r w:rsidRPr="00F96632">
              <w:rPr>
                <w:rFonts w:eastAsiaTheme="minorEastAsia" w:cs="Arial"/>
              </w:rPr>
              <w:t>Establishment of a national M&amp;E framework for child and adolescent health.</w:t>
            </w:r>
          </w:p>
        </w:tc>
      </w:tr>
      <w:tr w:rsidR="00D86156" w:rsidRPr="00F96632" w14:paraId="0E413980" w14:textId="77777777" w:rsidTr="00834325">
        <w:trPr>
          <w:cantSplit/>
        </w:trPr>
        <w:tc>
          <w:tcPr>
            <w:tcW w:w="1277" w:type="dxa"/>
            <w:shd w:val="clear" w:color="auto" w:fill="D9D9D9" w:themeFill="background1" w:themeFillShade="D9"/>
            <w:tcMar>
              <w:top w:w="113" w:type="dxa"/>
              <w:bottom w:w="57" w:type="dxa"/>
            </w:tcMar>
          </w:tcPr>
          <w:p w14:paraId="22FD3DD3" w14:textId="20196D4F" w:rsidR="00D86156" w:rsidRPr="00F96632" w:rsidRDefault="00022843" w:rsidP="00D86156">
            <w:pPr>
              <w:spacing w:before="0" w:after="0"/>
              <w:rPr>
                <w:rFonts w:eastAsiaTheme="minorEastAsia" w:cs="Arial"/>
                <w:b/>
              </w:rPr>
            </w:pPr>
            <w:r w:rsidRPr="00F96632">
              <w:rPr>
                <w:rFonts w:eastAsiaTheme="minorEastAsia" w:cs="Arial"/>
                <w:b/>
              </w:rPr>
              <w:t>ZAMBIA</w:t>
            </w:r>
          </w:p>
        </w:tc>
        <w:tc>
          <w:tcPr>
            <w:tcW w:w="8362" w:type="dxa"/>
            <w:tcMar>
              <w:bottom w:w="57" w:type="dxa"/>
            </w:tcMar>
          </w:tcPr>
          <w:p w14:paraId="00101458" w14:textId="51D3D1D2" w:rsidR="00D86156" w:rsidRPr="00F96632" w:rsidRDefault="00D86156" w:rsidP="00FC27DB">
            <w:pPr>
              <w:numPr>
                <w:ilvl w:val="0"/>
                <w:numId w:val="7"/>
              </w:numPr>
              <w:spacing w:before="0" w:after="0" w:line="220" w:lineRule="exact"/>
              <w:ind w:left="357" w:hanging="357"/>
              <w:rPr>
                <w:rFonts w:eastAsiaTheme="minorEastAsia" w:cs="Arial"/>
              </w:rPr>
            </w:pPr>
            <w:r w:rsidRPr="00F96632">
              <w:rPr>
                <w:rFonts w:eastAsiaTheme="minorEastAsia" w:cs="Arial"/>
              </w:rPr>
              <w:t>Improved population health indicators at district level due to new approaches to public health leadership.</w:t>
            </w:r>
            <w:r w:rsidR="001F1C1C" w:rsidRPr="00F96632">
              <w:rPr>
                <w:rFonts w:eastAsiaTheme="minorEastAsia" w:cs="Arial"/>
              </w:rPr>
              <w:t xml:space="preserve"> </w:t>
            </w:r>
            <w:r w:rsidRPr="00F96632">
              <w:rPr>
                <w:rFonts w:eastAsiaTheme="minorEastAsia" w:cs="Arial"/>
              </w:rPr>
              <w:t>Evidence-based research leading to reduced rate of childhood morbidity and mortality</w:t>
            </w:r>
            <w:r w:rsidR="001F1C1C" w:rsidRPr="00F96632">
              <w:rPr>
                <w:rFonts w:eastAsiaTheme="minorEastAsia" w:cs="Arial"/>
              </w:rPr>
              <w:t xml:space="preserve"> at district-level</w:t>
            </w:r>
            <w:r w:rsidRPr="00F96632">
              <w:rPr>
                <w:rFonts w:eastAsiaTheme="minorEastAsia" w:cs="Arial"/>
              </w:rPr>
              <w:t>, and contributing to the introduction of rotavirus vaccine into national EPI scheme.</w:t>
            </w:r>
          </w:p>
          <w:p w14:paraId="24D1589D" w14:textId="229774E0" w:rsidR="00D86156" w:rsidRPr="00F96632" w:rsidRDefault="00D86156" w:rsidP="00FC27DB">
            <w:pPr>
              <w:numPr>
                <w:ilvl w:val="0"/>
                <w:numId w:val="7"/>
              </w:numPr>
              <w:spacing w:before="0" w:after="0" w:line="220" w:lineRule="exact"/>
              <w:ind w:left="357" w:hanging="357"/>
              <w:rPr>
                <w:rFonts w:eastAsiaTheme="minorEastAsia" w:cs="Arial"/>
              </w:rPr>
            </w:pPr>
            <w:r w:rsidRPr="00F96632">
              <w:rPr>
                <w:rFonts w:eastAsiaTheme="minorEastAsia" w:cs="Arial"/>
              </w:rPr>
              <w:t>Drafting of national legislation on aviation, water and sanitation, tourism and recently the Extractive Industries Bill. Membership of the Technical Committee revising the national Constitution.</w:t>
            </w:r>
          </w:p>
        </w:tc>
      </w:tr>
      <w:tr w:rsidR="00D86156" w:rsidRPr="00F96632" w14:paraId="62077FA0" w14:textId="77777777" w:rsidTr="00834325">
        <w:trPr>
          <w:cantSplit/>
        </w:trPr>
        <w:tc>
          <w:tcPr>
            <w:tcW w:w="1277" w:type="dxa"/>
            <w:shd w:val="clear" w:color="auto" w:fill="D9D9D9" w:themeFill="background1" w:themeFillShade="D9"/>
            <w:tcMar>
              <w:top w:w="113" w:type="dxa"/>
              <w:bottom w:w="57" w:type="dxa"/>
            </w:tcMar>
          </w:tcPr>
          <w:p w14:paraId="7747A92E" w14:textId="67058332" w:rsidR="00D86156" w:rsidRPr="00F96632" w:rsidRDefault="00022843" w:rsidP="00D86156">
            <w:pPr>
              <w:spacing w:before="0" w:after="0"/>
              <w:rPr>
                <w:rFonts w:eastAsiaTheme="minorEastAsia" w:cs="Arial"/>
                <w:b/>
              </w:rPr>
            </w:pPr>
            <w:r w:rsidRPr="00F96632">
              <w:rPr>
                <w:rFonts w:eastAsiaTheme="minorEastAsia" w:cs="Arial"/>
                <w:b/>
              </w:rPr>
              <w:t>GHANA</w:t>
            </w:r>
          </w:p>
        </w:tc>
        <w:tc>
          <w:tcPr>
            <w:tcW w:w="8362" w:type="dxa"/>
            <w:tcMar>
              <w:bottom w:w="57" w:type="dxa"/>
            </w:tcMar>
          </w:tcPr>
          <w:p w14:paraId="0ADD2CAC" w14:textId="0F4335A4" w:rsidR="00D86156" w:rsidRPr="00F96632" w:rsidRDefault="00D86156" w:rsidP="00FC27DB">
            <w:pPr>
              <w:numPr>
                <w:ilvl w:val="0"/>
                <w:numId w:val="7"/>
              </w:numPr>
              <w:spacing w:before="0" w:after="0" w:line="220" w:lineRule="exact"/>
              <w:ind w:left="357" w:hanging="357"/>
              <w:rPr>
                <w:rFonts w:eastAsiaTheme="minorEastAsia" w:cs="Arial"/>
              </w:rPr>
            </w:pPr>
            <w:r w:rsidRPr="00F96632">
              <w:rPr>
                <w:rFonts w:eastAsiaTheme="minorEastAsia" w:cs="Arial"/>
              </w:rPr>
              <w:t>Introduction of new approaches to agricultural extension at district level resulting in 50% reduction on post-harvest losses; minimal tillage techniques resulting in a second crop; increased food security indicators.</w:t>
            </w:r>
          </w:p>
        </w:tc>
      </w:tr>
    </w:tbl>
    <w:p w14:paraId="31CC24EB" w14:textId="29E1DBA6" w:rsidR="00D86156" w:rsidRPr="00AB6B5D" w:rsidRDefault="00022843" w:rsidP="00C01419">
      <w:pPr>
        <w:pStyle w:val="Heading2b"/>
        <w:spacing w:after="0"/>
      </w:pPr>
      <w:r>
        <w:t>Issues for consideration</w:t>
      </w:r>
    </w:p>
    <w:p w14:paraId="174EF270" w14:textId="4AB77E11" w:rsidR="00DB6AD6" w:rsidRPr="00AB6B5D" w:rsidRDefault="00913ABC" w:rsidP="005E1842">
      <w:pPr>
        <w:spacing w:after="0"/>
        <w:rPr>
          <w:lang w:val="en-AU"/>
        </w:rPr>
      </w:pPr>
      <w:r>
        <w:rPr>
          <w:lang w:val="en-AU"/>
        </w:rPr>
        <w:t>These results</w:t>
      </w:r>
      <w:r w:rsidR="00EF5C28">
        <w:rPr>
          <w:lang w:val="en-AU"/>
        </w:rPr>
        <w:t xml:space="preserve"> of the </w:t>
      </w:r>
      <w:r w:rsidR="00D86156" w:rsidRPr="00AB6B5D">
        <w:rPr>
          <w:lang w:val="en-AU"/>
        </w:rPr>
        <w:t>pr</w:t>
      </w:r>
      <w:r>
        <w:rPr>
          <w:lang w:val="en-AU"/>
        </w:rPr>
        <w:t>ogram’s contributions to</w:t>
      </w:r>
      <w:r w:rsidR="00D86156" w:rsidRPr="00AB6B5D">
        <w:rPr>
          <w:lang w:val="en-AU"/>
        </w:rPr>
        <w:t xml:space="preserve"> development are positive and in alignment with the program goal.</w:t>
      </w:r>
      <w:r w:rsidR="000E3899" w:rsidRPr="00AB6B5D">
        <w:rPr>
          <w:lang w:val="en-AU"/>
        </w:rPr>
        <w:t xml:space="preserve"> </w:t>
      </w:r>
      <w:r w:rsidR="00D86156" w:rsidRPr="00AB6B5D">
        <w:rPr>
          <w:lang w:val="en-AU"/>
        </w:rPr>
        <w:t>A number of issues merit further consideration</w:t>
      </w:r>
      <w:r w:rsidR="00EF5C28">
        <w:rPr>
          <w:lang w:val="en-AU"/>
        </w:rPr>
        <w:t xml:space="preserve"> particularly as a new phase of the program is being designed. </w:t>
      </w:r>
      <w:r w:rsidR="00D86156" w:rsidRPr="00AB6B5D">
        <w:rPr>
          <w:lang w:val="en-AU"/>
        </w:rPr>
        <w:t xml:space="preserve">These issues, </w:t>
      </w:r>
      <w:r w:rsidR="00EF5C28">
        <w:rPr>
          <w:lang w:val="en-AU"/>
        </w:rPr>
        <w:t>and associated recommendations</w:t>
      </w:r>
      <w:r w:rsidR="00D86156" w:rsidRPr="00AB6B5D">
        <w:rPr>
          <w:lang w:val="en-AU"/>
        </w:rPr>
        <w:t xml:space="preserve"> include:</w:t>
      </w:r>
    </w:p>
    <w:p w14:paraId="6C09FA69" w14:textId="41E274A7" w:rsidR="00EF5C28" w:rsidRPr="00D76CAE" w:rsidRDefault="00D86156" w:rsidP="00D9715E">
      <w:pPr>
        <w:pStyle w:val="ListParagraph"/>
        <w:numPr>
          <w:ilvl w:val="0"/>
          <w:numId w:val="52"/>
        </w:numPr>
        <w:spacing w:before="0"/>
        <w:rPr>
          <w:lang w:val="en-AU"/>
        </w:rPr>
      </w:pPr>
      <w:r w:rsidRPr="00AB6B5D">
        <w:t>The program design did not initially include a Theory of Change or a Logic Model that clarified short, medium and longer-term outcomes thus creating a shared picture of ‘development outcomes’. The MC has wisely sought to rectify this</w:t>
      </w:r>
      <w:r w:rsidR="005A0A87">
        <w:t>.</w:t>
      </w:r>
      <w:r w:rsidRPr="00AB6B5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DB6AD6" w14:paraId="2A339103" w14:textId="77777777" w:rsidTr="00DB6AD6">
        <w:tc>
          <w:tcPr>
            <w:tcW w:w="9564" w:type="dxa"/>
            <w:shd w:val="clear" w:color="auto" w:fill="D9D9D9" w:themeFill="background1" w:themeFillShade="D9"/>
          </w:tcPr>
          <w:p w14:paraId="56AA9CF2" w14:textId="5C17DA74" w:rsidR="00DB6AD6" w:rsidRPr="006E6A2B" w:rsidRDefault="00DB6AD6" w:rsidP="00DB6AD6">
            <w:pPr>
              <w:spacing w:after="0"/>
              <w:rPr>
                <w:sz w:val="28"/>
                <w:szCs w:val="28"/>
              </w:rPr>
            </w:pPr>
            <w:r w:rsidRPr="006E6A2B">
              <w:rPr>
                <w:sz w:val="28"/>
                <w:szCs w:val="28"/>
              </w:rPr>
              <w:t xml:space="preserve">RECOMMENDATION </w:t>
            </w:r>
          </w:p>
          <w:p w14:paraId="6A53C182" w14:textId="0B82D8B3" w:rsidR="00DB6AD6" w:rsidRPr="00F96632" w:rsidRDefault="00DB6AD6" w:rsidP="005A0A87">
            <w:pPr>
              <w:spacing w:before="120" w:after="240"/>
              <w:rPr>
                <w:sz w:val="24"/>
                <w:szCs w:val="24"/>
              </w:rPr>
            </w:pPr>
            <w:r w:rsidRPr="00F96632">
              <w:rPr>
                <w:rFonts w:cs="Arial"/>
                <w:sz w:val="24"/>
                <w:szCs w:val="24"/>
              </w:rPr>
              <w:t xml:space="preserve">The design of the next phase of the awards program could include a </w:t>
            </w:r>
            <w:r w:rsidR="005A0A87">
              <w:rPr>
                <w:rFonts w:cs="Arial"/>
                <w:sz w:val="24"/>
                <w:szCs w:val="24"/>
              </w:rPr>
              <w:t>robust</w:t>
            </w:r>
            <w:r w:rsidRPr="00F96632">
              <w:rPr>
                <w:rFonts w:cs="Arial"/>
                <w:sz w:val="24"/>
                <w:szCs w:val="24"/>
              </w:rPr>
              <w:t xml:space="preserve"> theory of change, tested amongst key stakeholders, and a program logic model that explicitly articulates expected ‘development outcomes’ in the short, medium and longer-term</w:t>
            </w:r>
            <w:r w:rsidRPr="00F96632">
              <w:rPr>
                <w:sz w:val="24"/>
                <w:szCs w:val="24"/>
              </w:rPr>
              <w:t>.</w:t>
            </w:r>
          </w:p>
        </w:tc>
      </w:tr>
    </w:tbl>
    <w:p w14:paraId="656B93B1" w14:textId="6AB9C965" w:rsidR="00D50A25" w:rsidRPr="00D50A25" w:rsidRDefault="00D86156" w:rsidP="00D50A25">
      <w:pPr>
        <w:pStyle w:val="ListParagraph"/>
        <w:numPr>
          <w:ilvl w:val="0"/>
          <w:numId w:val="52"/>
        </w:numPr>
        <w:rPr>
          <w:lang w:val="en-AU"/>
        </w:rPr>
      </w:pPr>
      <w:r w:rsidRPr="00AB6B5D">
        <w:t>The program is not designe</w:t>
      </w:r>
      <w:r w:rsidR="0090137E">
        <w:t>d to foster ‘clusters’</w:t>
      </w:r>
      <w:r w:rsidRPr="00AB6B5D">
        <w:t>.</w:t>
      </w:r>
      <w:r w:rsidR="000E3899" w:rsidRPr="00AB6B5D">
        <w:t xml:space="preserve"> </w:t>
      </w:r>
      <w:r w:rsidRPr="00AB6B5D">
        <w:t>There was no apparent synergy between the A</w:t>
      </w:r>
      <w:r w:rsidR="0035080E">
        <w:t>lumni consulted</w:t>
      </w:r>
      <w:r w:rsidRPr="00AB6B5D">
        <w:t>, nothing to su</w:t>
      </w:r>
      <w:r w:rsidR="00D261C0">
        <w:t xml:space="preserve">ggest that any of the </w:t>
      </w:r>
      <w:r w:rsidRPr="00AB6B5D">
        <w:t xml:space="preserve">‘clusters’ were a </w:t>
      </w:r>
      <w:r w:rsidR="0035080E">
        <w:t xml:space="preserve">critical mass </w:t>
      </w:r>
      <w:r w:rsidRPr="00AB6B5D">
        <w:t>working towards a shared set of objectives. In this context there was no multiplier effect of a cluster.</w:t>
      </w:r>
      <w:r w:rsidRPr="00022843">
        <w:rPr>
          <w:lang w:val="en-AU"/>
        </w:rPr>
        <w:t xml:space="preserve"> If the program re-design seeks to be more strategic, </w:t>
      </w:r>
      <w:r w:rsidR="00D261C0">
        <w:rPr>
          <w:lang w:val="en-AU"/>
        </w:rPr>
        <w:t>it could identify organisations</w:t>
      </w:r>
      <w:r w:rsidRPr="00022843">
        <w:rPr>
          <w:lang w:val="en-AU"/>
        </w:rPr>
        <w:t xml:space="preserve"> aligned with Australian and partner </w:t>
      </w:r>
      <w:r w:rsidR="00D261C0">
        <w:rPr>
          <w:lang w:val="en-AU"/>
        </w:rPr>
        <w:t>government priorities, assess</w:t>
      </w:r>
      <w:r w:rsidRPr="00022843">
        <w:rPr>
          <w:lang w:val="en-AU"/>
        </w:rPr>
        <w:t xml:space="preserve"> their organisation</w:t>
      </w:r>
      <w:r w:rsidR="00D261C0">
        <w:rPr>
          <w:lang w:val="en-AU"/>
        </w:rPr>
        <w:t>al capacity, and then develop</w:t>
      </w:r>
      <w:r w:rsidRPr="00022843">
        <w:rPr>
          <w:lang w:val="en-AU"/>
        </w:rPr>
        <w:t xml:space="preserve"> clusters of awardees in </w:t>
      </w:r>
      <w:r w:rsidR="0035080E">
        <w:rPr>
          <w:lang w:val="en-AU"/>
        </w:rPr>
        <w:t>certain sectors</w:t>
      </w:r>
      <w:r w:rsidRPr="00022843">
        <w:rPr>
          <w:lang w:val="en-AU"/>
        </w:rPr>
        <w:t>, and these should be linked to agreed organisational outcomes in the medium to longer term.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D50A25" w14:paraId="639816D0" w14:textId="77777777" w:rsidTr="00D50A25">
        <w:tc>
          <w:tcPr>
            <w:tcW w:w="9564" w:type="dxa"/>
            <w:shd w:val="clear" w:color="auto" w:fill="D9D9D9" w:themeFill="background1" w:themeFillShade="D9"/>
          </w:tcPr>
          <w:p w14:paraId="64E69182" w14:textId="1A24764D" w:rsidR="00D50A25" w:rsidRPr="006E6A2B" w:rsidRDefault="00D50A25" w:rsidP="00D50A25">
            <w:pPr>
              <w:spacing w:after="0"/>
              <w:rPr>
                <w:sz w:val="28"/>
                <w:szCs w:val="28"/>
              </w:rPr>
            </w:pPr>
            <w:r w:rsidRPr="006E6A2B">
              <w:rPr>
                <w:sz w:val="28"/>
                <w:szCs w:val="28"/>
              </w:rPr>
              <w:t xml:space="preserve">RECOMMENDATION </w:t>
            </w:r>
          </w:p>
          <w:p w14:paraId="7C6902A9" w14:textId="15DAA251" w:rsidR="00D50A25" w:rsidRPr="00F96632" w:rsidRDefault="00F96632" w:rsidP="00D50A25">
            <w:pPr>
              <w:rPr>
                <w:sz w:val="24"/>
                <w:szCs w:val="24"/>
              </w:rPr>
            </w:pPr>
            <w:r w:rsidRPr="00F96632">
              <w:rPr>
                <w:sz w:val="24"/>
                <w:szCs w:val="24"/>
              </w:rPr>
              <w:t xml:space="preserve">The next phase of the </w:t>
            </w:r>
            <w:r w:rsidR="00D50A25" w:rsidRPr="00F96632">
              <w:rPr>
                <w:sz w:val="24"/>
                <w:szCs w:val="24"/>
              </w:rPr>
              <w:t>program could consider working more closely with employing organisations to require stronger match of award and organisational needs over and above sign off for staff to go on award. This could for examp</w:t>
            </w:r>
            <w:r w:rsidRPr="00F96632">
              <w:rPr>
                <w:sz w:val="24"/>
                <w:szCs w:val="24"/>
              </w:rPr>
              <w:t xml:space="preserve">le mean that applicants </w:t>
            </w:r>
            <w:r w:rsidR="00D50A25" w:rsidRPr="00F96632">
              <w:rPr>
                <w:sz w:val="24"/>
                <w:szCs w:val="24"/>
              </w:rPr>
              <w:t>include their organisation’s annual workplan as part of their application, and that their WPR was explicitly linked to the organisational plan.</w:t>
            </w:r>
          </w:p>
        </w:tc>
      </w:tr>
      <w:tr w:rsidR="00D50A25" w14:paraId="7824AD07" w14:textId="77777777" w:rsidTr="00D50A25">
        <w:tc>
          <w:tcPr>
            <w:tcW w:w="9564" w:type="dxa"/>
            <w:shd w:val="clear" w:color="auto" w:fill="D9D9D9" w:themeFill="background1" w:themeFillShade="D9"/>
          </w:tcPr>
          <w:p w14:paraId="37D8234A" w14:textId="320ED3B0" w:rsidR="00D50A25" w:rsidRPr="006E6A2B" w:rsidRDefault="00D50A25" w:rsidP="00C01419">
            <w:pPr>
              <w:spacing w:before="120" w:after="0"/>
              <w:rPr>
                <w:sz w:val="28"/>
                <w:szCs w:val="28"/>
              </w:rPr>
            </w:pPr>
            <w:r w:rsidRPr="006E6A2B">
              <w:rPr>
                <w:sz w:val="28"/>
                <w:szCs w:val="28"/>
              </w:rPr>
              <w:t xml:space="preserve">RECOMMENDATION </w:t>
            </w:r>
          </w:p>
          <w:p w14:paraId="088F2FAD" w14:textId="767F80CD" w:rsidR="00D50A25" w:rsidRPr="0090137E" w:rsidRDefault="00D50A25" w:rsidP="00D50A25">
            <w:pPr>
              <w:rPr>
                <w:sz w:val="24"/>
                <w:szCs w:val="24"/>
              </w:rPr>
            </w:pPr>
            <w:r w:rsidRPr="00F96632">
              <w:rPr>
                <w:sz w:val="24"/>
                <w:szCs w:val="24"/>
              </w:rPr>
              <w:t>The awards program could be more strategic, identifying organisations that are centrally aligned with Australian and partner government priorities, conducting a light touch organisational capacity assessment, and then targeting awards that can potentially be utilised by the organisation as well as the individual. In these circumstances, clusters of awardees may be fostered in certain sectors and institutions, and these should be linked to agreed organisational outcomes in the medium to longer term.</w:t>
            </w:r>
          </w:p>
        </w:tc>
      </w:tr>
    </w:tbl>
    <w:p w14:paraId="5B45B826" w14:textId="06C5A16B" w:rsidR="00890C99" w:rsidRDefault="00D86156" w:rsidP="00890C99">
      <w:pPr>
        <w:pStyle w:val="ListParagraph"/>
        <w:numPr>
          <w:ilvl w:val="0"/>
          <w:numId w:val="52"/>
        </w:numPr>
        <w:rPr>
          <w:lang w:val="en-AU"/>
        </w:rPr>
      </w:pPr>
      <w:r w:rsidRPr="00022843">
        <w:rPr>
          <w:lang w:val="en-AU"/>
        </w:rPr>
        <w:t xml:space="preserve">Almost all Alumni </w:t>
      </w:r>
      <w:r w:rsidR="0090137E">
        <w:rPr>
          <w:lang w:val="en-AU"/>
        </w:rPr>
        <w:t>asser</w:t>
      </w:r>
      <w:r w:rsidR="0035080E">
        <w:rPr>
          <w:lang w:val="en-AU"/>
        </w:rPr>
        <w:t>ted a direct link between award-</w:t>
      </w:r>
      <w:r w:rsidR="0090137E">
        <w:rPr>
          <w:lang w:val="en-AU"/>
        </w:rPr>
        <w:t xml:space="preserve">acquired knowledge and skills </w:t>
      </w:r>
      <w:r w:rsidR="00D261C0">
        <w:rPr>
          <w:lang w:val="en-AU"/>
        </w:rPr>
        <w:t xml:space="preserve">and </w:t>
      </w:r>
      <w:r w:rsidRPr="00022843">
        <w:rPr>
          <w:lang w:val="en-AU"/>
        </w:rPr>
        <w:t>out</w:t>
      </w:r>
      <w:r w:rsidR="00D261C0">
        <w:rPr>
          <w:lang w:val="en-AU"/>
        </w:rPr>
        <w:t>comes achieved</w:t>
      </w:r>
      <w:r w:rsidRPr="00022843">
        <w:rPr>
          <w:lang w:val="en-AU"/>
        </w:rPr>
        <w:t xml:space="preserve"> on return to their country.</w:t>
      </w:r>
      <w:r w:rsidR="000E3899" w:rsidRPr="00022843">
        <w:rPr>
          <w:lang w:val="en-AU"/>
        </w:rPr>
        <w:t xml:space="preserve"> </w:t>
      </w:r>
      <w:r w:rsidRPr="00022843">
        <w:rPr>
          <w:lang w:val="en-AU"/>
        </w:rPr>
        <w:t>A number of factors potentially affect the links between these awa</w:t>
      </w:r>
      <w:r w:rsidR="00D261C0">
        <w:rPr>
          <w:lang w:val="en-AU"/>
        </w:rPr>
        <w:t>rd acquired traits</w:t>
      </w:r>
      <w:r w:rsidRPr="00022843">
        <w:rPr>
          <w:lang w:val="en-AU"/>
        </w:rPr>
        <w:t xml:space="preserve"> and outcomes in the short and medium term.</w:t>
      </w:r>
      <w:r w:rsidR="000E3899" w:rsidRPr="00022843">
        <w:rPr>
          <w:lang w:val="en-AU"/>
        </w:rPr>
        <w:t xml:space="preserve"> </w:t>
      </w:r>
      <w:r w:rsidRPr="00022843">
        <w:rPr>
          <w:lang w:val="en-AU"/>
        </w:rPr>
        <w:t>They include: scholarship or fellowship awards; location of the Alumni at a district, regional or national level; and the qu</w:t>
      </w:r>
      <w:r w:rsidR="00C670DF" w:rsidRPr="00022843">
        <w:rPr>
          <w:lang w:val="en-AU"/>
        </w:rPr>
        <w:t>ality of the WPR</w:t>
      </w:r>
      <w:r w:rsidRPr="00022843">
        <w:rPr>
          <w:lang w:val="en-AU"/>
        </w:rPr>
        <w:t>, par</w:t>
      </w:r>
      <w:r w:rsidR="0090137E">
        <w:rPr>
          <w:lang w:val="en-AU"/>
        </w:rPr>
        <w:t xml:space="preserve">ticularly with regard to </w:t>
      </w:r>
      <w:r w:rsidRPr="00022843">
        <w:rPr>
          <w:lang w:val="en-AU"/>
        </w:rPr>
        <w:t xml:space="preserve">alignment with the </w:t>
      </w:r>
      <w:r w:rsidR="0090137E">
        <w:rPr>
          <w:lang w:val="en-AU"/>
        </w:rPr>
        <w:t xml:space="preserve">employing organisation’s </w:t>
      </w:r>
      <w:r w:rsidRPr="00022843">
        <w:rPr>
          <w:lang w:val="en-AU"/>
        </w:rPr>
        <w:t>workplan.</w:t>
      </w:r>
      <w:r w:rsidR="000E3899" w:rsidRPr="00022843">
        <w:rPr>
          <w:lang w:val="en-AU"/>
        </w:rPr>
        <w:t xml:space="preserve"> </w:t>
      </w:r>
      <w:r w:rsidRPr="00022843">
        <w:rPr>
          <w:lang w:val="en-AU"/>
        </w:rPr>
        <w:t>These issues point to the an op</w:t>
      </w:r>
      <w:r w:rsidR="0090137E">
        <w:rPr>
          <w:lang w:val="en-AU"/>
        </w:rPr>
        <w:t>portunity for more strategic</w:t>
      </w:r>
      <w:r w:rsidR="00C670DF" w:rsidRPr="00022843">
        <w:rPr>
          <w:lang w:val="en-AU"/>
        </w:rPr>
        <w:t xml:space="preserve"> targeting of </w:t>
      </w:r>
      <w:r w:rsidRPr="00022843">
        <w:rPr>
          <w:lang w:val="en-AU"/>
        </w:rPr>
        <w:t xml:space="preserve">long and short-term awards, so they are consistent with the </w:t>
      </w:r>
      <w:r w:rsidR="004D171A">
        <w:rPr>
          <w:lang w:val="en-AU"/>
        </w:rPr>
        <w:t xml:space="preserve">Theory of Change (ToC) </w:t>
      </w:r>
      <w:r w:rsidRPr="00022843">
        <w:rPr>
          <w:lang w:val="en-AU"/>
        </w:rPr>
        <w:t xml:space="preserve">and the Logic Model that has articulated the expected individual and organisational outcomes for development. </w:t>
      </w:r>
    </w:p>
    <w:p w14:paraId="27C3706F" w14:textId="7BE91FBB" w:rsidR="00430286" w:rsidRPr="00430286" w:rsidRDefault="00D86156" w:rsidP="00430286">
      <w:pPr>
        <w:pStyle w:val="ListParagraph"/>
        <w:numPr>
          <w:ilvl w:val="0"/>
          <w:numId w:val="52"/>
        </w:numPr>
        <w:rPr>
          <w:lang w:val="en-AU"/>
        </w:rPr>
      </w:pPr>
      <w:r w:rsidRPr="00022843">
        <w:rPr>
          <w:lang w:val="en-AU"/>
        </w:rPr>
        <w:t>Alumni links</w:t>
      </w:r>
      <w:r w:rsidR="00806CF1">
        <w:rPr>
          <w:lang w:val="en-AU"/>
        </w:rPr>
        <w:t xml:space="preserve"> with Australia are </w:t>
      </w:r>
      <w:r w:rsidRPr="00022843">
        <w:rPr>
          <w:lang w:val="en-AU"/>
        </w:rPr>
        <w:t>gen</w:t>
      </w:r>
      <w:r w:rsidR="00BF2028">
        <w:rPr>
          <w:lang w:val="en-AU"/>
        </w:rPr>
        <w:t>erally weak. Alumni</w:t>
      </w:r>
      <w:r w:rsidRPr="00022843">
        <w:rPr>
          <w:lang w:val="en-AU"/>
        </w:rPr>
        <w:t xml:space="preserve"> associations within </w:t>
      </w:r>
      <w:r w:rsidR="00806CF1">
        <w:rPr>
          <w:lang w:val="en-AU"/>
        </w:rPr>
        <w:t xml:space="preserve">country can be </w:t>
      </w:r>
      <w:r w:rsidRPr="00022843">
        <w:rPr>
          <w:lang w:val="en-AU"/>
        </w:rPr>
        <w:t>supported to take advantage of significant Alumni intere</w:t>
      </w:r>
      <w:r w:rsidR="0035080E">
        <w:rPr>
          <w:lang w:val="en-AU"/>
        </w:rPr>
        <w:t>st in working with others</w:t>
      </w:r>
      <w:r w:rsidRPr="00022843">
        <w:rPr>
          <w:lang w:val="en-AU"/>
        </w:rPr>
        <w:t>. A key issue is to identify th</w:t>
      </w:r>
      <w:r w:rsidR="00C670DF" w:rsidRPr="00022843">
        <w:rPr>
          <w:lang w:val="en-AU"/>
        </w:rPr>
        <w:t xml:space="preserve">e incentives for </w:t>
      </w:r>
      <w:r w:rsidRPr="00022843">
        <w:rPr>
          <w:lang w:val="en-AU"/>
        </w:rPr>
        <w:t>participation, which may include access to prof</w:t>
      </w:r>
      <w:r w:rsidR="000E3899" w:rsidRPr="00022843">
        <w:rPr>
          <w:lang w:val="en-AU"/>
        </w:rPr>
        <w:t>essional journals and resources</w:t>
      </w:r>
      <w:r w:rsidR="00D261C0">
        <w:rPr>
          <w:lang w:val="en-AU"/>
        </w:rPr>
        <w:t xml:space="preserve"> on-line</w:t>
      </w:r>
      <w:r w:rsidRPr="00022843">
        <w:rPr>
          <w:lang w:val="en-AU"/>
        </w:rPr>
        <w:t>; presentations/workshops and other events by guest speakers; and conducting</w:t>
      </w:r>
      <w:r w:rsidR="00BF2028">
        <w:rPr>
          <w:lang w:val="en-AU"/>
        </w:rPr>
        <w:t xml:space="preserve"> in-country graduation </w:t>
      </w:r>
      <w:r w:rsidRPr="00022843">
        <w:rPr>
          <w:lang w:val="en-AU"/>
        </w:rPr>
        <w:t>ceremonies at which Alumni could receive their degrees or formal 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430286" w14:paraId="0363F156" w14:textId="77777777" w:rsidTr="00430286">
        <w:tc>
          <w:tcPr>
            <w:tcW w:w="9564" w:type="dxa"/>
            <w:shd w:val="clear" w:color="auto" w:fill="D9D9D9" w:themeFill="background1" w:themeFillShade="D9"/>
          </w:tcPr>
          <w:p w14:paraId="547D1351" w14:textId="2C2E1C00" w:rsidR="00430286" w:rsidRPr="006E6A2B" w:rsidRDefault="00430286" w:rsidP="00430286">
            <w:pPr>
              <w:spacing w:after="0"/>
              <w:rPr>
                <w:sz w:val="28"/>
                <w:szCs w:val="28"/>
              </w:rPr>
            </w:pPr>
            <w:r w:rsidRPr="006E6A2B">
              <w:rPr>
                <w:sz w:val="28"/>
                <w:szCs w:val="28"/>
              </w:rPr>
              <w:t xml:space="preserve">RECOMMENDATION </w:t>
            </w:r>
          </w:p>
          <w:p w14:paraId="5D5AE72F" w14:textId="77777777" w:rsidR="00430286" w:rsidRPr="0090137E" w:rsidRDefault="00430286" w:rsidP="00430286">
            <w:pPr>
              <w:rPr>
                <w:sz w:val="24"/>
                <w:szCs w:val="24"/>
              </w:rPr>
            </w:pPr>
            <w:r w:rsidRPr="0090137E">
              <w:rPr>
                <w:sz w:val="24"/>
                <w:szCs w:val="24"/>
              </w:rPr>
              <w:t>The current and next phase of the awards program could consider reviewing the approach to Alumni association support so that it is targeted and responds to circumstances in each country e.g. some of the countries in this review identified access to a range of professional speakers, to professional journals and resources, and participation in in-country ‘graduation’ and awards ceremonies as key interests and incentives for participation.</w:t>
            </w:r>
          </w:p>
        </w:tc>
      </w:tr>
    </w:tbl>
    <w:p w14:paraId="7DDBE15F" w14:textId="52DDA4EB" w:rsidR="00D50A25" w:rsidRPr="00430286" w:rsidRDefault="00D86156" w:rsidP="00D50A25">
      <w:pPr>
        <w:pStyle w:val="ListParagraph"/>
        <w:numPr>
          <w:ilvl w:val="0"/>
          <w:numId w:val="52"/>
        </w:numPr>
        <w:rPr>
          <w:lang w:val="en-AU"/>
        </w:rPr>
      </w:pPr>
      <w:r w:rsidRPr="00022843">
        <w:rPr>
          <w:lang w:val="en-AU"/>
        </w:rPr>
        <w:t>The absence of a ToC and a Logic Model in the initial program design has meant that assessment of medium and longer-term outco</w:t>
      </w:r>
      <w:r w:rsidR="00806CF1">
        <w:rPr>
          <w:lang w:val="en-AU"/>
        </w:rPr>
        <w:t xml:space="preserve">mes </w:t>
      </w:r>
      <w:r w:rsidR="00B564C6">
        <w:rPr>
          <w:lang w:val="en-AU"/>
        </w:rPr>
        <w:t>is</w:t>
      </w:r>
      <w:r w:rsidR="00806CF1">
        <w:rPr>
          <w:lang w:val="en-AU"/>
        </w:rPr>
        <w:t xml:space="preserve"> challenging</w:t>
      </w:r>
      <w:r w:rsidRPr="00022843">
        <w:rPr>
          <w:lang w:val="en-AU"/>
        </w:rPr>
        <w:t>.</w:t>
      </w:r>
      <w:r w:rsidR="000E3899" w:rsidRPr="00022843">
        <w:rPr>
          <w:lang w:val="en-AU"/>
        </w:rPr>
        <w:t xml:space="preserve"> </w:t>
      </w:r>
      <w:r w:rsidRPr="00022843">
        <w:rPr>
          <w:lang w:val="en-AU"/>
        </w:rPr>
        <w:t>There is an opportunity to develop a longer-term struc</w:t>
      </w:r>
      <w:r w:rsidR="00B564C6">
        <w:rPr>
          <w:lang w:val="en-AU"/>
        </w:rPr>
        <w:t>ture and approach to M&amp;E in</w:t>
      </w:r>
      <w:r w:rsidR="00BF2028">
        <w:rPr>
          <w:lang w:val="en-AU"/>
        </w:rPr>
        <w:t xml:space="preserve"> </w:t>
      </w:r>
      <w:r w:rsidR="00B564C6">
        <w:rPr>
          <w:lang w:val="en-AU"/>
        </w:rPr>
        <w:t>the next phase</w:t>
      </w:r>
      <w:r w:rsidRPr="00022843">
        <w:rPr>
          <w:lang w:val="en-AU"/>
        </w:rPr>
        <w:t>.</w:t>
      </w:r>
      <w:r w:rsidR="000E3899" w:rsidRPr="00022843">
        <w:rPr>
          <w:lang w:val="en-AU"/>
        </w:rPr>
        <w:t xml:space="preserve"> </w:t>
      </w:r>
      <w:r w:rsidRPr="00022843">
        <w:rPr>
          <w:lang w:val="en-AU"/>
        </w:rPr>
        <w:t xml:space="preserve">DFAT could consider a separate </w:t>
      </w:r>
      <w:r w:rsidR="00806CF1">
        <w:rPr>
          <w:lang w:val="en-AU"/>
        </w:rPr>
        <w:t>evaluation framework to serve its broad intent</w:t>
      </w:r>
      <w:r w:rsidRPr="00022843">
        <w:rPr>
          <w:lang w:val="en-AU"/>
        </w:rPr>
        <w:t xml:space="preserve"> over an extended perio</w:t>
      </w:r>
      <w:r w:rsidR="00806CF1">
        <w:rPr>
          <w:lang w:val="en-AU"/>
        </w:rPr>
        <w:t>d, to assess medium and longer-</w:t>
      </w:r>
      <w:r w:rsidR="0035080E">
        <w:rPr>
          <w:lang w:val="en-AU"/>
        </w:rPr>
        <w:t xml:space="preserve">term outcomes, </w:t>
      </w:r>
      <w:r w:rsidRPr="00022843">
        <w:rPr>
          <w:lang w:val="en-AU"/>
        </w:rPr>
        <w:t xml:space="preserve">separate from the 3-5 year period </w:t>
      </w:r>
      <w:r w:rsidR="00B564C6">
        <w:rPr>
          <w:lang w:val="en-AU"/>
        </w:rPr>
        <w:t>of the next phase</w:t>
      </w:r>
      <w:r w:rsidRPr="00022843">
        <w:rPr>
          <w:lang w:val="en-AU"/>
        </w:rPr>
        <w:t xml:space="preserve"> and the next </w:t>
      </w:r>
      <w:r w:rsidR="0035080E">
        <w:rPr>
          <w:lang w:val="en-AU"/>
        </w:rPr>
        <w:t xml:space="preserve">MC engaged to deliver and </w:t>
      </w:r>
      <w:r w:rsidRPr="00022843">
        <w:rPr>
          <w:lang w:val="en-AU"/>
        </w:rPr>
        <w:t xml:space="preserve">monitor outputs and short-term outcomes.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430286" w14:paraId="12E524DF" w14:textId="77777777" w:rsidTr="00430286">
        <w:tc>
          <w:tcPr>
            <w:tcW w:w="9564" w:type="dxa"/>
            <w:shd w:val="clear" w:color="auto" w:fill="D9D9D9" w:themeFill="background1" w:themeFillShade="D9"/>
          </w:tcPr>
          <w:p w14:paraId="183B838F" w14:textId="7BC44032" w:rsidR="00430286" w:rsidRPr="006E6A2B" w:rsidRDefault="00430286" w:rsidP="00430286">
            <w:pPr>
              <w:spacing w:after="0"/>
              <w:rPr>
                <w:sz w:val="28"/>
                <w:szCs w:val="28"/>
              </w:rPr>
            </w:pPr>
            <w:r w:rsidRPr="006E6A2B">
              <w:rPr>
                <w:sz w:val="28"/>
                <w:szCs w:val="28"/>
              </w:rPr>
              <w:t xml:space="preserve">RECOMMENDATION </w:t>
            </w:r>
          </w:p>
          <w:p w14:paraId="3E32C52A" w14:textId="77777777" w:rsidR="00430286" w:rsidRPr="0090137E" w:rsidRDefault="00430286" w:rsidP="00430286">
            <w:pPr>
              <w:rPr>
                <w:sz w:val="24"/>
                <w:szCs w:val="24"/>
              </w:rPr>
            </w:pPr>
            <w:r w:rsidRPr="0090137E">
              <w:rPr>
                <w:sz w:val="24"/>
                <w:szCs w:val="24"/>
              </w:rPr>
              <w:t xml:space="preserve">Evaluation of the awards program should be considered at the outset of the next phase, and be clearly based on the ToC and the Logic Model. </w:t>
            </w:r>
          </w:p>
          <w:p w14:paraId="3CC2A949" w14:textId="77777777" w:rsidR="00430286" w:rsidRPr="00DF2A02" w:rsidRDefault="00430286" w:rsidP="00430286">
            <w:pPr>
              <w:rPr>
                <w:b/>
                <w:sz w:val="24"/>
                <w:szCs w:val="24"/>
              </w:rPr>
            </w:pPr>
            <w:r w:rsidRPr="0090137E">
              <w:rPr>
                <w:sz w:val="24"/>
                <w:szCs w:val="24"/>
              </w:rPr>
              <w:t>DFAT could consider a separate evaluation framework that could serve its broad intent and goals over an extended period, to assess medium and longer- term outcomes. This could be separate from the 3-5 year period of the next phase of the program and the next MC engaged to deliver outputs i.e. recruitment, awards delivery, and Alumni engagement, and to monitor outputs and short-term outcomes.</w:t>
            </w:r>
            <w:r w:rsidRPr="00240F4C">
              <w:rPr>
                <w:b/>
                <w:sz w:val="24"/>
                <w:szCs w:val="24"/>
              </w:rPr>
              <w:t xml:space="preserve"> </w:t>
            </w:r>
          </w:p>
        </w:tc>
      </w:tr>
    </w:tbl>
    <w:p w14:paraId="238C6FAB" w14:textId="2042B010" w:rsidR="0090137E" w:rsidRDefault="00D86156" w:rsidP="00A50EA6">
      <w:pPr>
        <w:rPr>
          <w:lang w:val="en-AU"/>
        </w:rPr>
      </w:pPr>
      <w:r w:rsidRPr="00AB6B5D">
        <w:rPr>
          <w:lang w:val="en-AU"/>
        </w:rPr>
        <w:t xml:space="preserve">These and </w:t>
      </w:r>
      <w:r w:rsidR="0035080E">
        <w:rPr>
          <w:lang w:val="en-AU"/>
        </w:rPr>
        <w:t xml:space="preserve">other </w:t>
      </w:r>
      <w:r w:rsidRPr="00AB6B5D">
        <w:rPr>
          <w:lang w:val="en-AU"/>
        </w:rPr>
        <w:t>issues are addressed throughout the report.</w:t>
      </w:r>
      <w:r w:rsidR="000E3899" w:rsidRPr="00AB6B5D">
        <w:rPr>
          <w:lang w:val="en-AU"/>
        </w:rPr>
        <w:t xml:space="preserve"> </w:t>
      </w:r>
      <w:r w:rsidRPr="00AB6B5D">
        <w:rPr>
          <w:lang w:val="en-AU"/>
        </w:rPr>
        <w:t>A set of recommendations is provi</w:t>
      </w:r>
      <w:r w:rsidR="0035080E">
        <w:rPr>
          <w:lang w:val="en-AU"/>
        </w:rPr>
        <w:t>ded to highlight current examples</w:t>
      </w:r>
      <w:r w:rsidRPr="00AB6B5D">
        <w:rPr>
          <w:lang w:val="en-AU"/>
        </w:rPr>
        <w:t xml:space="preserve"> of Alumni contributions to development, to support DFAT, the M</w:t>
      </w:r>
      <w:r w:rsidR="00D76CAE">
        <w:rPr>
          <w:lang w:val="en-AU"/>
        </w:rPr>
        <w:t xml:space="preserve">C and other stakeholder </w:t>
      </w:r>
      <w:r w:rsidRPr="00AB6B5D">
        <w:rPr>
          <w:lang w:val="en-AU"/>
        </w:rPr>
        <w:t xml:space="preserve">to clarify the program logic, to develop a shared picture of expected outcomes, and hence more readily assess </w:t>
      </w:r>
      <w:r w:rsidR="00FC43C5">
        <w:rPr>
          <w:lang w:val="en-AU"/>
        </w:rPr>
        <w:t xml:space="preserve">program </w:t>
      </w:r>
      <w:r w:rsidRPr="00AB6B5D">
        <w:rPr>
          <w:lang w:val="en-AU"/>
        </w:rPr>
        <w:t>progress</w:t>
      </w:r>
      <w:r w:rsidR="000E3899" w:rsidRPr="00AB6B5D">
        <w:rPr>
          <w:lang w:val="en-AU"/>
        </w:rPr>
        <w:t>.</w:t>
      </w:r>
      <w:r w:rsidRPr="00AB6B5D">
        <w:rPr>
          <w:lang w:val="en-AU"/>
        </w:rPr>
        <w:t xml:space="preserve"> </w:t>
      </w:r>
    </w:p>
    <w:p w14:paraId="3B380869" w14:textId="6D8A3BFB" w:rsidR="00834325" w:rsidRPr="00BC6C4F" w:rsidRDefault="00BC6C4F" w:rsidP="00BC6C4F">
      <w:pPr>
        <w:spacing w:before="0" w:after="0"/>
        <w:ind w:left="720"/>
        <w:rPr>
          <w:rFonts w:eastAsia="Times New Roman" w:cs="Arial"/>
          <w:noProof/>
          <w:lang w:val="en-AU"/>
        </w:rPr>
      </w:pPr>
      <w:r w:rsidRPr="00AB6B5D">
        <w:rPr>
          <w:rFonts w:cs="Arial"/>
        </w:rPr>
        <w:br w:type="page"/>
      </w:r>
    </w:p>
    <w:p w14:paraId="20F90C16" w14:textId="39052947" w:rsidR="003C5345" w:rsidRPr="00AB6B5D" w:rsidRDefault="00AD0276" w:rsidP="005C430A">
      <w:pPr>
        <w:pStyle w:val="Heading1"/>
        <w:numPr>
          <w:ilvl w:val="0"/>
          <w:numId w:val="0"/>
        </w:numPr>
      </w:pPr>
      <w:bookmarkStart w:id="4" w:name="_Toc260647514"/>
      <w:r w:rsidRPr="00AB6B5D">
        <w:t xml:space="preserve">List of </w:t>
      </w:r>
      <w:r w:rsidR="00BE193F" w:rsidRPr="00AB6B5D">
        <w:t>acronyms</w:t>
      </w:r>
      <w:bookmarkEnd w:id="4"/>
    </w:p>
    <w:p w14:paraId="519954AA" w14:textId="06D76D68" w:rsidR="002348AE" w:rsidRPr="00AB6B5D" w:rsidRDefault="00B92954" w:rsidP="008864D6">
      <w:r w:rsidRPr="00AB6B5D">
        <w:t xml:space="preserve">Since it was ‘re-branded’ in </w:t>
      </w:r>
      <w:r w:rsidR="00887A7D" w:rsidRPr="00AB6B5D">
        <w:t>mid-</w:t>
      </w:r>
      <w:r w:rsidRPr="00AB6B5D">
        <w:t>2013, a</w:t>
      </w:r>
      <w:r w:rsidR="003C5345" w:rsidRPr="00AB6B5D">
        <w:t>cronyms are generally not used in the Australia Awards-Africa program.</w:t>
      </w:r>
      <w:r w:rsidR="00DF1B25" w:rsidRPr="00AB6B5D">
        <w:t xml:space="preserve"> </w:t>
      </w:r>
      <w:r w:rsidR="003C5345" w:rsidRPr="00AB6B5D">
        <w:t>Howev</w:t>
      </w:r>
      <w:r w:rsidR="005C7967" w:rsidRPr="00AB6B5D">
        <w:t>er</w:t>
      </w:r>
      <w:r w:rsidR="003C5345" w:rsidRPr="00AB6B5D">
        <w:t xml:space="preserve"> some acronyms </w:t>
      </w:r>
      <w:r w:rsidR="00FD4AD1" w:rsidRPr="00AB6B5D">
        <w:t>appear</w:t>
      </w:r>
      <w:r w:rsidR="00CF5498" w:rsidRPr="00AB6B5D">
        <w:t>ed</w:t>
      </w:r>
      <w:r w:rsidR="00343DC6" w:rsidRPr="00AB6B5D">
        <w:t xml:space="preserve"> in </w:t>
      </w:r>
      <w:r w:rsidR="003C5345" w:rsidRPr="00AB6B5D">
        <w:t>program documents</w:t>
      </w:r>
      <w:r w:rsidR="0082696B" w:rsidRPr="00AB6B5D">
        <w:t xml:space="preserve"> and in discussion</w:t>
      </w:r>
      <w:r w:rsidR="00343DC6" w:rsidRPr="00AB6B5D">
        <w:t xml:space="preserve">, so </w:t>
      </w:r>
      <w:r w:rsidR="00BC47B9" w:rsidRPr="00AB6B5D">
        <w:t xml:space="preserve">they and others </w:t>
      </w:r>
      <w:r w:rsidR="00343DC6" w:rsidRPr="00AB6B5D">
        <w:t>are listed here for reference.</w:t>
      </w:r>
      <w:r w:rsidR="00051092" w:rsidRPr="00AB6B5D">
        <w:t xml:space="preserve"> </w:t>
      </w:r>
    </w:p>
    <w:tbl>
      <w:tblPr>
        <w:tblStyle w:val="TableGrid"/>
        <w:tblW w:w="8505" w:type="dxa"/>
        <w:tblInd w:w="108" w:type="dxa"/>
        <w:tblBorders>
          <w:left w:val="none" w:sz="0" w:space="0" w:color="auto"/>
          <w:right w:val="none" w:sz="0" w:space="0" w:color="auto"/>
        </w:tblBorders>
        <w:tblLook w:val="01E0" w:firstRow="1" w:lastRow="1" w:firstColumn="1" w:lastColumn="1" w:noHBand="0" w:noVBand="0"/>
      </w:tblPr>
      <w:tblGrid>
        <w:gridCol w:w="1439"/>
        <w:gridCol w:w="7066"/>
      </w:tblGrid>
      <w:tr w:rsidR="005D1763" w:rsidRPr="00AB6B5D" w14:paraId="75EA2B89" w14:textId="77777777" w:rsidTr="00337F85">
        <w:tc>
          <w:tcPr>
            <w:tcW w:w="1439" w:type="dxa"/>
            <w:tcMar>
              <w:top w:w="14" w:type="dxa"/>
              <w:bottom w:w="14" w:type="dxa"/>
            </w:tcMar>
            <w:vAlign w:val="center"/>
          </w:tcPr>
          <w:p w14:paraId="7C086682" w14:textId="6B07F5E8" w:rsidR="005D1763" w:rsidRPr="00AB6B5D" w:rsidRDefault="0074652C" w:rsidP="00081BE0">
            <w:pPr>
              <w:pStyle w:val="TableTxt"/>
              <w:rPr>
                <w:rFonts w:ascii="Arial" w:hAnsi="Arial" w:cs="Arial"/>
                <w:sz w:val="24"/>
                <w:szCs w:val="24"/>
              </w:rPr>
            </w:pPr>
            <w:r w:rsidRPr="00AB6B5D">
              <w:rPr>
                <w:rFonts w:ascii="Arial" w:hAnsi="Arial" w:cs="Arial"/>
                <w:sz w:val="24"/>
                <w:szCs w:val="24"/>
              </w:rPr>
              <w:t>ADS</w:t>
            </w:r>
          </w:p>
        </w:tc>
        <w:tc>
          <w:tcPr>
            <w:tcW w:w="7066" w:type="dxa"/>
            <w:tcMar>
              <w:top w:w="14" w:type="dxa"/>
              <w:bottom w:w="14" w:type="dxa"/>
            </w:tcMar>
            <w:vAlign w:val="center"/>
          </w:tcPr>
          <w:p w14:paraId="69517B0A" w14:textId="2B71B334" w:rsidR="005D1763" w:rsidRPr="00AB6B5D" w:rsidRDefault="0074652C" w:rsidP="00081BE0">
            <w:pPr>
              <w:pStyle w:val="TableTxt"/>
              <w:rPr>
                <w:rFonts w:ascii="Arial" w:hAnsi="Arial" w:cs="Arial"/>
                <w:sz w:val="24"/>
                <w:szCs w:val="24"/>
              </w:rPr>
            </w:pPr>
            <w:r w:rsidRPr="00AB6B5D">
              <w:rPr>
                <w:rFonts w:ascii="Arial" w:hAnsi="Arial" w:cs="Arial"/>
                <w:sz w:val="24"/>
                <w:szCs w:val="24"/>
              </w:rPr>
              <w:t>Australian Development Scholarships</w:t>
            </w:r>
          </w:p>
        </w:tc>
      </w:tr>
      <w:tr w:rsidR="005D1763" w:rsidRPr="00AB6B5D" w14:paraId="29A14C9A" w14:textId="77777777" w:rsidTr="00337F85">
        <w:tc>
          <w:tcPr>
            <w:tcW w:w="1439" w:type="dxa"/>
            <w:tcMar>
              <w:top w:w="14" w:type="dxa"/>
              <w:bottom w:w="14" w:type="dxa"/>
            </w:tcMar>
            <w:vAlign w:val="center"/>
          </w:tcPr>
          <w:p w14:paraId="33951F1B" w14:textId="32973838" w:rsidR="005D1763" w:rsidRPr="00AB6B5D" w:rsidRDefault="00075447" w:rsidP="00081BE0">
            <w:pPr>
              <w:pStyle w:val="TableTxt"/>
              <w:rPr>
                <w:rFonts w:ascii="Arial" w:hAnsi="Arial" w:cs="Arial"/>
                <w:sz w:val="24"/>
                <w:szCs w:val="24"/>
              </w:rPr>
            </w:pPr>
            <w:r w:rsidRPr="00AB6B5D">
              <w:rPr>
                <w:rFonts w:ascii="Arial" w:hAnsi="Arial" w:cs="Arial"/>
                <w:sz w:val="24"/>
                <w:szCs w:val="24"/>
              </w:rPr>
              <w:t>AES</w:t>
            </w:r>
          </w:p>
        </w:tc>
        <w:tc>
          <w:tcPr>
            <w:tcW w:w="7066" w:type="dxa"/>
            <w:tcMar>
              <w:top w:w="14" w:type="dxa"/>
              <w:bottom w:w="14" w:type="dxa"/>
            </w:tcMar>
            <w:vAlign w:val="center"/>
          </w:tcPr>
          <w:p w14:paraId="7AD71DDB" w14:textId="1EF7FC3E" w:rsidR="005D1763" w:rsidRPr="00AB6B5D" w:rsidRDefault="00075447" w:rsidP="00081BE0">
            <w:pPr>
              <w:pStyle w:val="TableTxt"/>
              <w:rPr>
                <w:rFonts w:ascii="Arial" w:hAnsi="Arial" w:cs="Arial"/>
                <w:sz w:val="24"/>
                <w:szCs w:val="24"/>
              </w:rPr>
            </w:pPr>
            <w:r w:rsidRPr="00AB6B5D">
              <w:rPr>
                <w:rFonts w:ascii="Arial" w:hAnsi="Arial" w:cs="Arial"/>
                <w:sz w:val="24"/>
                <w:szCs w:val="24"/>
                <w:lang w:val="en-US"/>
              </w:rPr>
              <w:t>Australasian Evaluation Society</w:t>
            </w:r>
          </w:p>
        </w:tc>
      </w:tr>
      <w:tr w:rsidR="005D1763" w:rsidRPr="00AB6B5D" w14:paraId="152AF6DF" w14:textId="77777777" w:rsidTr="00337F85">
        <w:tc>
          <w:tcPr>
            <w:tcW w:w="1439" w:type="dxa"/>
            <w:tcMar>
              <w:top w:w="14" w:type="dxa"/>
              <w:bottom w:w="14" w:type="dxa"/>
            </w:tcMar>
            <w:vAlign w:val="center"/>
          </w:tcPr>
          <w:p w14:paraId="2C04751B" w14:textId="6EF989F1" w:rsidR="005D1763" w:rsidRPr="00AB6B5D" w:rsidRDefault="00B50C11" w:rsidP="00081BE0">
            <w:pPr>
              <w:pStyle w:val="TableTxt"/>
              <w:rPr>
                <w:rFonts w:ascii="Arial" w:hAnsi="Arial" w:cs="Arial"/>
                <w:sz w:val="24"/>
                <w:szCs w:val="24"/>
              </w:rPr>
            </w:pPr>
            <w:r w:rsidRPr="00AB6B5D">
              <w:rPr>
                <w:rFonts w:ascii="Arial" w:hAnsi="Arial" w:cs="Arial"/>
                <w:sz w:val="24"/>
                <w:szCs w:val="24"/>
              </w:rPr>
              <w:t>ANCP</w:t>
            </w:r>
          </w:p>
        </w:tc>
        <w:tc>
          <w:tcPr>
            <w:tcW w:w="7066" w:type="dxa"/>
            <w:tcMar>
              <w:top w:w="14" w:type="dxa"/>
              <w:bottom w:w="14" w:type="dxa"/>
            </w:tcMar>
            <w:vAlign w:val="center"/>
          </w:tcPr>
          <w:p w14:paraId="420D5963" w14:textId="762DCC7F" w:rsidR="005D1763" w:rsidRPr="00AB6B5D" w:rsidRDefault="00B50C11" w:rsidP="00081BE0">
            <w:pPr>
              <w:pStyle w:val="TableTxt"/>
              <w:rPr>
                <w:rFonts w:ascii="Arial" w:hAnsi="Arial" w:cs="Arial"/>
                <w:sz w:val="24"/>
                <w:szCs w:val="24"/>
              </w:rPr>
            </w:pPr>
            <w:r w:rsidRPr="00AB6B5D">
              <w:rPr>
                <w:rFonts w:ascii="Arial" w:hAnsi="Arial" w:cs="Arial"/>
                <w:sz w:val="24"/>
                <w:szCs w:val="24"/>
              </w:rPr>
              <w:t>AusAID NGO Cooperation Program</w:t>
            </w:r>
          </w:p>
        </w:tc>
      </w:tr>
      <w:tr w:rsidR="005D1763" w:rsidRPr="00AB6B5D" w14:paraId="2EA72C94" w14:textId="77777777" w:rsidTr="00337F85">
        <w:tc>
          <w:tcPr>
            <w:tcW w:w="1439" w:type="dxa"/>
            <w:tcMar>
              <w:top w:w="14" w:type="dxa"/>
              <w:bottom w:w="14" w:type="dxa"/>
            </w:tcMar>
            <w:vAlign w:val="center"/>
          </w:tcPr>
          <w:p w14:paraId="388F809C" w14:textId="77777777" w:rsidR="005D1763" w:rsidRPr="00AB6B5D" w:rsidRDefault="005D1763" w:rsidP="00081BE0">
            <w:pPr>
              <w:pStyle w:val="TableTxt"/>
              <w:rPr>
                <w:rFonts w:ascii="Arial" w:hAnsi="Arial" w:cs="Arial"/>
                <w:sz w:val="24"/>
                <w:szCs w:val="24"/>
              </w:rPr>
            </w:pPr>
            <w:r w:rsidRPr="00AB6B5D">
              <w:rPr>
                <w:rFonts w:ascii="Arial" w:hAnsi="Arial" w:cs="Arial"/>
                <w:sz w:val="24"/>
                <w:szCs w:val="24"/>
              </w:rPr>
              <w:t>AUD</w:t>
            </w:r>
          </w:p>
        </w:tc>
        <w:tc>
          <w:tcPr>
            <w:tcW w:w="7066" w:type="dxa"/>
            <w:tcMar>
              <w:top w:w="14" w:type="dxa"/>
              <w:bottom w:w="14" w:type="dxa"/>
            </w:tcMar>
            <w:vAlign w:val="center"/>
          </w:tcPr>
          <w:p w14:paraId="7445A3BB" w14:textId="77777777" w:rsidR="005D1763" w:rsidRPr="00AB6B5D" w:rsidRDefault="005D1763" w:rsidP="00081BE0">
            <w:pPr>
              <w:pStyle w:val="TableTxt"/>
              <w:rPr>
                <w:rFonts w:ascii="Arial" w:hAnsi="Arial" w:cs="Arial"/>
                <w:sz w:val="24"/>
                <w:szCs w:val="24"/>
              </w:rPr>
            </w:pPr>
            <w:r w:rsidRPr="00AB6B5D">
              <w:rPr>
                <w:rFonts w:ascii="Arial" w:hAnsi="Arial" w:cs="Arial"/>
                <w:sz w:val="24"/>
                <w:szCs w:val="24"/>
              </w:rPr>
              <w:t>Australian Dollar</w:t>
            </w:r>
          </w:p>
        </w:tc>
      </w:tr>
      <w:tr w:rsidR="005D1763" w:rsidRPr="00AB6B5D" w14:paraId="72B95C40" w14:textId="77777777" w:rsidTr="00337F85">
        <w:tc>
          <w:tcPr>
            <w:tcW w:w="1439" w:type="dxa"/>
            <w:tcMar>
              <w:top w:w="14" w:type="dxa"/>
              <w:bottom w:w="14" w:type="dxa"/>
            </w:tcMar>
            <w:vAlign w:val="center"/>
          </w:tcPr>
          <w:p w14:paraId="5E65F61E" w14:textId="77777777" w:rsidR="005D1763" w:rsidRPr="00AB6B5D" w:rsidRDefault="005D1763" w:rsidP="00081BE0">
            <w:pPr>
              <w:pStyle w:val="TableTxt"/>
              <w:rPr>
                <w:rFonts w:ascii="Arial" w:hAnsi="Arial" w:cs="Arial"/>
                <w:sz w:val="24"/>
                <w:szCs w:val="24"/>
              </w:rPr>
            </w:pPr>
            <w:r w:rsidRPr="00AB6B5D">
              <w:rPr>
                <w:rFonts w:ascii="Arial" w:hAnsi="Arial" w:cs="Arial"/>
                <w:sz w:val="24"/>
                <w:szCs w:val="24"/>
              </w:rPr>
              <w:t>AusAID</w:t>
            </w:r>
          </w:p>
        </w:tc>
        <w:tc>
          <w:tcPr>
            <w:tcW w:w="7066" w:type="dxa"/>
            <w:tcMar>
              <w:top w:w="14" w:type="dxa"/>
              <w:bottom w:w="14" w:type="dxa"/>
            </w:tcMar>
            <w:vAlign w:val="center"/>
          </w:tcPr>
          <w:p w14:paraId="089FBA43" w14:textId="4FC23527" w:rsidR="005D1763" w:rsidRPr="00AB6B5D" w:rsidRDefault="005D1763" w:rsidP="0082696B">
            <w:pPr>
              <w:pStyle w:val="TableTxt"/>
              <w:rPr>
                <w:rFonts w:ascii="Arial" w:hAnsi="Arial" w:cs="Arial"/>
                <w:sz w:val="24"/>
                <w:szCs w:val="24"/>
              </w:rPr>
            </w:pPr>
            <w:r w:rsidRPr="00AB6B5D">
              <w:rPr>
                <w:rFonts w:ascii="Arial" w:hAnsi="Arial" w:cs="Arial"/>
                <w:sz w:val="24"/>
                <w:szCs w:val="24"/>
              </w:rPr>
              <w:t>Australian Agency for International Development</w:t>
            </w:r>
            <w:r w:rsidR="0082696B" w:rsidRPr="00AB6B5D">
              <w:rPr>
                <w:rFonts w:ascii="Arial" w:hAnsi="Arial" w:cs="Arial"/>
                <w:sz w:val="24"/>
                <w:szCs w:val="24"/>
              </w:rPr>
              <w:t xml:space="preserve"> </w:t>
            </w:r>
          </w:p>
        </w:tc>
      </w:tr>
      <w:tr w:rsidR="005D1763" w:rsidRPr="00AB6B5D" w14:paraId="4DDDA275" w14:textId="77777777" w:rsidTr="00337F85">
        <w:tc>
          <w:tcPr>
            <w:tcW w:w="1439" w:type="dxa"/>
            <w:tcMar>
              <w:top w:w="14" w:type="dxa"/>
              <w:bottom w:w="14" w:type="dxa"/>
            </w:tcMar>
            <w:vAlign w:val="center"/>
          </w:tcPr>
          <w:p w14:paraId="0B187D40" w14:textId="1329B5E9" w:rsidR="005D1763" w:rsidRPr="00AB6B5D" w:rsidRDefault="00632860" w:rsidP="00081BE0">
            <w:pPr>
              <w:pStyle w:val="TableTxt"/>
              <w:rPr>
                <w:rFonts w:ascii="Arial" w:hAnsi="Arial" w:cs="Arial"/>
                <w:sz w:val="24"/>
                <w:szCs w:val="24"/>
              </w:rPr>
            </w:pPr>
            <w:r w:rsidRPr="00AB6B5D">
              <w:rPr>
                <w:rFonts w:ascii="Arial" w:hAnsi="Arial" w:cs="Arial"/>
                <w:sz w:val="24"/>
                <w:szCs w:val="24"/>
              </w:rPr>
              <w:t>CA</w:t>
            </w:r>
          </w:p>
        </w:tc>
        <w:tc>
          <w:tcPr>
            <w:tcW w:w="7066" w:type="dxa"/>
            <w:tcMar>
              <w:top w:w="14" w:type="dxa"/>
              <w:bottom w:w="14" w:type="dxa"/>
            </w:tcMar>
            <w:vAlign w:val="center"/>
          </w:tcPr>
          <w:p w14:paraId="4589ADCE" w14:textId="423456E1" w:rsidR="005D1763" w:rsidRPr="00AB6B5D" w:rsidRDefault="00632860" w:rsidP="00081BE0">
            <w:pPr>
              <w:pStyle w:val="TableTxt"/>
              <w:rPr>
                <w:rFonts w:ascii="Arial" w:hAnsi="Arial" w:cs="Arial"/>
                <w:sz w:val="24"/>
                <w:szCs w:val="24"/>
              </w:rPr>
            </w:pPr>
            <w:r w:rsidRPr="00AB6B5D">
              <w:rPr>
                <w:rFonts w:ascii="Arial" w:hAnsi="Arial" w:cs="Arial"/>
                <w:sz w:val="24"/>
                <w:szCs w:val="24"/>
              </w:rPr>
              <w:t>Coordinating Authority</w:t>
            </w:r>
          </w:p>
        </w:tc>
      </w:tr>
      <w:tr w:rsidR="004254BD" w:rsidRPr="00AB6B5D" w14:paraId="033C15D5" w14:textId="77777777" w:rsidTr="00337F85">
        <w:tc>
          <w:tcPr>
            <w:tcW w:w="1439" w:type="dxa"/>
            <w:tcMar>
              <w:top w:w="14" w:type="dxa"/>
              <w:bottom w:w="14" w:type="dxa"/>
            </w:tcMar>
            <w:vAlign w:val="center"/>
          </w:tcPr>
          <w:p w14:paraId="5AF7B4F8" w14:textId="4C1589FB" w:rsidR="004254BD" w:rsidRPr="00AB6B5D" w:rsidRDefault="00075447" w:rsidP="00081BE0">
            <w:pPr>
              <w:pStyle w:val="TableTxt"/>
              <w:rPr>
                <w:rFonts w:ascii="Arial" w:hAnsi="Arial" w:cs="Arial"/>
                <w:sz w:val="24"/>
              </w:rPr>
            </w:pPr>
            <w:r w:rsidRPr="00AB6B5D">
              <w:rPr>
                <w:rFonts w:ascii="Arial" w:hAnsi="Arial" w:cs="Arial"/>
                <w:sz w:val="24"/>
              </w:rPr>
              <w:t>DFAT</w:t>
            </w:r>
          </w:p>
        </w:tc>
        <w:tc>
          <w:tcPr>
            <w:tcW w:w="7066" w:type="dxa"/>
            <w:tcMar>
              <w:top w:w="14" w:type="dxa"/>
              <w:bottom w:w="14" w:type="dxa"/>
            </w:tcMar>
            <w:vAlign w:val="center"/>
          </w:tcPr>
          <w:p w14:paraId="6BE675A4" w14:textId="4DC96D26" w:rsidR="004254BD" w:rsidRPr="00AB6B5D" w:rsidRDefault="00075447" w:rsidP="00081BE0">
            <w:pPr>
              <w:pStyle w:val="TableTxt"/>
              <w:rPr>
                <w:rFonts w:ascii="Arial" w:hAnsi="Arial" w:cs="Arial"/>
                <w:sz w:val="24"/>
              </w:rPr>
            </w:pPr>
            <w:r w:rsidRPr="00AB6B5D">
              <w:rPr>
                <w:rFonts w:ascii="Arial" w:hAnsi="Arial" w:cs="Arial"/>
                <w:sz w:val="24"/>
                <w:lang w:val="en-US"/>
              </w:rPr>
              <w:t>Department of Foreign Affairs and Trade</w:t>
            </w:r>
            <w:r w:rsidR="00192657" w:rsidRPr="00AB6B5D">
              <w:rPr>
                <w:rFonts w:ascii="Arial" w:hAnsi="Arial" w:cs="Arial"/>
                <w:sz w:val="24"/>
                <w:lang w:val="en-US"/>
              </w:rPr>
              <w:t>, Australian Government</w:t>
            </w:r>
          </w:p>
        </w:tc>
      </w:tr>
      <w:tr w:rsidR="00C3633B" w:rsidRPr="00AB6B5D" w14:paraId="34EAD165" w14:textId="77777777" w:rsidTr="00337F85">
        <w:tc>
          <w:tcPr>
            <w:tcW w:w="1439" w:type="dxa"/>
            <w:tcMar>
              <w:top w:w="14" w:type="dxa"/>
              <w:bottom w:w="14" w:type="dxa"/>
            </w:tcMar>
            <w:vAlign w:val="center"/>
          </w:tcPr>
          <w:p w14:paraId="1C5CE7A4" w14:textId="2F6FF106" w:rsidR="00C3633B" w:rsidRPr="00AB6B5D" w:rsidRDefault="00C3633B" w:rsidP="00081BE0">
            <w:pPr>
              <w:pStyle w:val="TableTxt"/>
              <w:rPr>
                <w:rFonts w:ascii="Arial" w:hAnsi="Arial" w:cs="Arial"/>
                <w:sz w:val="24"/>
              </w:rPr>
            </w:pPr>
            <w:r w:rsidRPr="00AB6B5D">
              <w:rPr>
                <w:rFonts w:ascii="Arial" w:hAnsi="Arial" w:cs="Arial"/>
                <w:sz w:val="24"/>
              </w:rPr>
              <w:t>EPI</w:t>
            </w:r>
          </w:p>
        </w:tc>
        <w:tc>
          <w:tcPr>
            <w:tcW w:w="7066" w:type="dxa"/>
            <w:tcMar>
              <w:top w:w="14" w:type="dxa"/>
              <w:bottom w:w="14" w:type="dxa"/>
            </w:tcMar>
            <w:vAlign w:val="center"/>
          </w:tcPr>
          <w:p w14:paraId="332F3401" w14:textId="56B65F9B" w:rsidR="00C3633B" w:rsidRPr="00AB6B5D" w:rsidRDefault="00C3633B" w:rsidP="00081BE0">
            <w:pPr>
              <w:pStyle w:val="TableTxt"/>
              <w:rPr>
                <w:rFonts w:ascii="Arial" w:hAnsi="Arial" w:cs="Arial"/>
                <w:sz w:val="24"/>
                <w:lang w:val="en-US"/>
              </w:rPr>
            </w:pPr>
            <w:r w:rsidRPr="00AB6B5D">
              <w:rPr>
                <w:rFonts w:ascii="Arial" w:hAnsi="Arial" w:cs="Arial"/>
                <w:sz w:val="24"/>
                <w:lang w:val="en-US"/>
              </w:rPr>
              <w:t>Expanded Program of Immunisation</w:t>
            </w:r>
          </w:p>
        </w:tc>
      </w:tr>
      <w:tr w:rsidR="00075447" w:rsidRPr="00AB6B5D" w14:paraId="26C5DA50" w14:textId="77777777" w:rsidTr="00337F85">
        <w:tc>
          <w:tcPr>
            <w:tcW w:w="1439" w:type="dxa"/>
            <w:tcMar>
              <w:top w:w="14" w:type="dxa"/>
              <w:bottom w:w="14" w:type="dxa"/>
            </w:tcMar>
            <w:vAlign w:val="center"/>
          </w:tcPr>
          <w:p w14:paraId="2EED5352" w14:textId="040C9851" w:rsidR="00075447" w:rsidRPr="00AB6B5D" w:rsidRDefault="00075447" w:rsidP="00081BE0">
            <w:pPr>
              <w:pStyle w:val="TableTxt"/>
              <w:rPr>
                <w:rFonts w:ascii="Arial" w:hAnsi="Arial" w:cs="Arial"/>
                <w:sz w:val="24"/>
              </w:rPr>
            </w:pPr>
            <w:r w:rsidRPr="00AB6B5D">
              <w:rPr>
                <w:rFonts w:ascii="Arial" w:hAnsi="Arial" w:cs="Arial"/>
                <w:sz w:val="24"/>
              </w:rPr>
              <w:t>GoA</w:t>
            </w:r>
          </w:p>
        </w:tc>
        <w:tc>
          <w:tcPr>
            <w:tcW w:w="7066" w:type="dxa"/>
            <w:tcMar>
              <w:top w:w="14" w:type="dxa"/>
              <w:bottom w:w="14" w:type="dxa"/>
            </w:tcMar>
            <w:vAlign w:val="center"/>
          </w:tcPr>
          <w:p w14:paraId="61A23486" w14:textId="21FFBD52" w:rsidR="00075447" w:rsidRPr="00AB6B5D" w:rsidRDefault="00075447" w:rsidP="00081BE0">
            <w:pPr>
              <w:pStyle w:val="TableTxt"/>
              <w:rPr>
                <w:rFonts w:ascii="Arial" w:hAnsi="Arial" w:cs="Arial"/>
                <w:sz w:val="24"/>
              </w:rPr>
            </w:pPr>
            <w:r w:rsidRPr="00AB6B5D">
              <w:rPr>
                <w:rFonts w:ascii="Arial" w:hAnsi="Arial" w:cs="Arial"/>
                <w:sz w:val="24"/>
                <w:lang w:val="en-US"/>
              </w:rPr>
              <w:t>Government of Australia</w:t>
            </w:r>
          </w:p>
        </w:tc>
      </w:tr>
      <w:tr w:rsidR="0089040A" w:rsidRPr="00AB6B5D" w14:paraId="692A1321" w14:textId="77777777" w:rsidTr="00337F85">
        <w:tc>
          <w:tcPr>
            <w:tcW w:w="1439" w:type="dxa"/>
            <w:tcMar>
              <w:top w:w="14" w:type="dxa"/>
              <w:bottom w:w="14" w:type="dxa"/>
            </w:tcMar>
            <w:vAlign w:val="center"/>
          </w:tcPr>
          <w:p w14:paraId="02C96A5E" w14:textId="0E2CD67D" w:rsidR="0089040A" w:rsidRPr="00AB6B5D" w:rsidRDefault="0089040A" w:rsidP="00081BE0">
            <w:pPr>
              <w:pStyle w:val="TableTxt"/>
              <w:rPr>
                <w:rFonts w:ascii="Arial" w:hAnsi="Arial" w:cs="Arial"/>
                <w:sz w:val="24"/>
              </w:rPr>
            </w:pPr>
            <w:r w:rsidRPr="00AB6B5D">
              <w:rPr>
                <w:rFonts w:ascii="Arial" w:hAnsi="Arial" w:cs="Arial"/>
                <w:sz w:val="24"/>
              </w:rPr>
              <w:t>HRM</w:t>
            </w:r>
          </w:p>
        </w:tc>
        <w:tc>
          <w:tcPr>
            <w:tcW w:w="7066" w:type="dxa"/>
            <w:tcMar>
              <w:top w:w="14" w:type="dxa"/>
              <w:bottom w:w="14" w:type="dxa"/>
            </w:tcMar>
            <w:vAlign w:val="center"/>
          </w:tcPr>
          <w:p w14:paraId="04025957" w14:textId="02C4819D" w:rsidR="0089040A" w:rsidRPr="00AB6B5D" w:rsidRDefault="0089040A" w:rsidP="00081BE0">
            <w:pPr>
              <w:pStyle w:val="TableTxt"/>
              <w:rPr>
                <w:rFonts w:ascii="Arial" w:hAnsi="Arial" w:cs="Arial"/>
                <w:sz w:val="24"/>
              </w:rPr>
            </w:pPr>
            <w:r w:rsidRPr="00AB6B5D">
              <w:rPr>
                <w:rFonts w:ascii="Arial" w:hAnsi="Arial" w:cs="Arial"/>
                <w:sz w:val="24"/>
              </w:rPr>
              <w:t>Human Resource Management</w:t>
            </w:r>
          </w:p>
        </w:tc>
      </w:tr>
      <w:tr w:rsidR="00075447" w:rsidRPr="00AB6B5D" w14:paraId="0CA92F0C" w14:textId="77777777" w:rsidTr="00337F85">
        <w:tc>
          <w:tcPr>
            <w:tcW w:w="1439" w:type="dxa"/>
            <w:tcMar>
              <w:top w:w="14" w:type="dxa"/>
              <w:bottom w:w="14" w:type="dxa"/>
            </w:tcMar>
            <w:vAlign w:val="center"/>
          </w:tcPr>
          <w:p w14:paraId="4E926294" w14:textId="686E5B23" w:rsidR="00075447" w:rsidRPr="00AB6B5D" w:rsidRDefault="00881270" w:rsidP="00081BE0">
            <w:pPr>
              <w:pStyle w:val="TableTxt"/>
              <w:rPr>
                <w:rFonts w:ascii="Arial" w:hAnsi="Arial" w:cs="Arial"/>
                <w:sz w:val="24"/>
              </w:rPr>
            </w:pPr>
            <w:r w:rsidRPr="00AB6B5D">
              <w:rPr>
                <w:rFonts w:ascii="Arial" w:hAnsi="Arial" w:cs="Arial"/>
                <w:sz w:val="24"/>
              </w:rPr>
              <w:t>MC</w:t>
            </w:r>
          </w:p>
        </w:tc>
        <w:tc>
          <w:tcPr>
            <w:tcW w:w="7066" w:type="dxa"/>
            <w:tcMar>
              <w:top w:w="14" w:type="dxa"/>
              <w:bottom w:w="14" w:type="dxa"/>
            </w:tcMar>
            <w:vAlign w:val="center"/>
          </w:tcPr>
          <w:p w14:paraId="60DCAB6C" w14:textId="6CAB4167" w:rsidR="00075447" w:rsidRPr="00AB6B5D" w:rsidRDefault="00881270" w:rsidP="00081BE0">
            <w:pPr>
              <w:pStyle w:val="TableTxt"/>
              <w:rPr>
                <w:rFonts w:ascii="Arial" w:hAnsi="Arial" w:cs="Arial"/>
                <w:sz w:val="24"/>
              </w:rPr>
            </w:pPr>
            <w:r w:rsidRPr="00AB6B5D">
              <w:rPr>
                <w:rFonts w:ascii="Arial" w:hAnsi="Arial" w:cs="Arial"/>
                <w:sz w:val="24"/>
              </w:rPr>
              <w:t>Managing Contractor</w:t>
            </w:r>
          </w:p>
        </w:tc>
      </w:tr>
      <w:tr w:rsidR="00074A43" w:rsidRPr="00AB6B5D" w14:paraId="05926840" w14:textId="77777777" w:rsidTr="00337F85">
        <w:tc>
          <w:tcPr>
            <w:tcW w:w="1439" w:type="dxa"/>
            <w:tcMar>
              <w:top w:w="14" w:type="dxa"/>
              <w:bottom w:w="14" w:type="dxa"/>
            </w:tcMar>
            <w:vAlign w:val="center"/>
          </w:tcPr>
          <w:p w14:paraId="5EC7F5EE" w14:textId="5CB61F9D" w:rsidR="00074A43" w:rsidRPr="00AB6B5D" w:rsidRDefault="00074A43" w:rsidP="00081BE0">
            <w:pPr>
              <w:pStyle w:val="TableTxt"/>
              <w:rPr>
                <w:rFonts w:ascii="Arial" w:hAnsi="Arial" w:cs="Arial"/>
                <w:sz w:val="24"/>
              </w:rPr>
            </w:pPr>
            <w:r w:rsidRPr="00AB6B5D">
              <w:rPr>
                <w:rFonts w:ascii="Arial" w:hAnsi="Arial" w:cs="Arial"/>
                <w:sz w:val="24"/>
              </w:rPr>
              <w:t>M&amp;E</w:t>
            </w:r>
          </w:p>
        </w:tc>
        <w:tc>
          <w:tcPr>
            <w:tcW w:w="7066" w:type="dxa"/>
            <w:tcMar>
              <w:top w:w="14" w:type="dxa"/>
              <w:bottom w:w="14" w:type="dxa"/>
            </w:tcMar>
            <w:vAlign w:val="center"/>
          </w:tcPr>
          <w:p w14:paraId="383287D9" w14:textId="51E7A4FF" w:rsidR="00074A43" w:rsidRPr="00AB6B5D" w:rsidRDefault="00074A43" w:rsidP="00081BE0">
            <w:pPr>
              <w:pStyle w:val="TableTxt"/>
              <w:rPr>
                <w:rFonts w:ascii="Arial" w:hAnsi="Arial" w:cs="Arial"/>
                <w:sz w:val="24"/>
              </w:rPr>
            </w:pPr>
            <w:r w:rsidRPr="00AB6B5D">
              <w:rPr>
                <w:rFonts w:ascii="Arial" w:hAnsi="Arial" w:cs="Arial"/>
                <w:sz w:val="24"/>
              </w:rPr>
              <w:t>Monitoring and Evaluation</w:t>
            </w:r>
          </w:p>
        </w:tc>
      </w:tr>
      <w:tr w:rsidR="00074A43" w:rsidRPr="00AB6B5D" w14:paraId="4D6516FA" w14:textId="77777777" w:rsidTr="00337F85">
        <w:tc>
          <w:tcPr>
            <w:tcW w:w="1439" w:type="dxa"/>
            <w:tcMar>
              <w:top w:w="14" w:type="dxa"/>
              <w:bottom w:w="14" w:type="dxa"/>
            </w:tcMar>
            <w:vAlign w:val="center"/>
          </w:tcPr>
          <w:p w14:paraId="2AD32205" w14:textId="3A2F4B70" w:rsidR="00074A43" w:rsidRPr="00AB6B5D" w:rsidRDefault="00074A43" w:rsidP="00081BE0">
            <w:pPr>
              <w:pStyle w:val="TableTxt"/>
              <w:rPr>
                <w:rFonts w:ascii="Arial" w:hAnsi="Arial" w:cs="Arial"/>
                <w:sz w:val="24"/>
                <w:szCs w:val="24"/>
              </w:rPr>
            </w:pPr>
            <w:r w:rsidRPr="00AB6B5D">
              <w:rPr>
                <w:rFonts w:ascii="Arial" w:hAnsi="Arial" w:cs="Arial"/>
                <w:sz w:val="24"/>
                <w:szCs w:val="24"/>
              </w:rPr>
              <w:t>MDG</w:t>
            </w:r>
          </w:p>
        </w:tc>
        <w:tc>
          <w:tcPr>
            <w:tcW w:w="7066" w:type="dxa"/>
            <w:tcMar>
              <w:top w:w="14" w:type="dxa"/>
              <w:bottom w:w="14" w:type="dxa"/>
            </w:tcMar>
            <w:vAlign w:val="center"/>
          </w:tcPr>
          <w:p w14:paraId="00CCD71D" w14:textId="495599A2" w:rsidR="00074A43" w:rsidRPr="00AB6B5D" w:rsidRDefault="00074A43" w:rsidP="00081BE0">
            <w:pPr>
              <w:pStyle w:val="TableTxt"/>
              <w:rPr>
                <w:rFonts w:ascii="Arial" w:hAnsi="Arial" w:cs="Arial"/>
                <w:sz w:val="24"/>
                <w:szCs w:val="24"/>
              </w:rPr>
            </w:pPr>
            <w:r w:rsidRPr="00AB6B5D">
              <w:rPr>
                <w:rFonts w:ascii="Arial" w:hAnsi="Arial" w:cs="Arial"/>
                <w:sz w:val="24"/>
                <w:szCs w:val="24"/>
              </w:rPr>
              <w:t>Millennium Development Goal</w:t>
            </w:r>
          </w:p>
        </w:tc>
      </w:tr>
      <w:tr w:rsidR="005D1763" w:rsidRPr="00AB6B5D" w14:paraId="782FB6A3" w14:textId="77777777" w:rsidTr="00337F85">
        <w:tc>
          <w:tcPr>
            <w:tcW w:w="1439" w:type="dxa"/>
            <w:tcMar>
              <w:top w:w="14" w:type="dxa"/>
              <w:bottom w:w="14" w:type="dxa"/>
            </w:tcMar>
            <w:vAlign w:val="center"/>
          </w:tcPr>
          <w:p w14:paraId="7F0E3767" w14:textId="77777777" w:rsidR="005D1763" w:rsidRPr="00AB6B5D" w:rsidRDefault="005D1763" w:rsidP="00081BE0">
            <w:pPr>
              <w:pStyle w:val="TableTxt"/>
              <w:rPr>
                <w:rFonts w:ascii="Arial" w:hAnsi="Arial" w:cs="Arial"/>
                <w:sz w:val="24"/>
                <w:szCs w:val="24"/>
              </w:rPr>
            </w:pPr>
            <w:r w:rsidRPr="00AB6B5D">
              <w:rPr>
                <w:rFonts w:ascii="Arial" w:hAnsi="Arial" w:cs="Arial"/>
                <w:sz w:val="24"/>
                <w:szCs w:val="24"/>
              </w:rPr>
              <w:t>NGO</w:t>
            </w:r>
          </w:p>
        </w:tc>
        <w:tc>
          <w:tcPr>
            <w:tcW w:w="7066" w:type="dxa"/>
            <w:tcMar>
              <w:top w:w="14" w:type="dxa"/>
              <w:bottom w:w="14" w:type="dxa"/>
            </w:tcMar>
            <w:vAlign w:val="center"/>
          </w:tcPr>
          <w:p w14:paraId="5F70746F" w14:textId="77777777" w:rsidR="005D1763" w:rsidRPr="00AB6B5D" w:rsidRDefault="005D1763" w:rsidP="00081BE0">
            <w:pPr>
              <w:pStyle w:val="TableTxt"/>
              <w:rPr>
                <w:rFonts w:ascii="Arial" w:hAnsi="Arial" w:cs="Arial"/>
                <w:sz w:val="24"/>
                <w:szCs w:val="24"/>
              </w:rPr>
            </w:pPr>
            <w:r w:rsidRPr="00AB6B5D">
              <w:rPr>
                <w:rFonts w:ascii="Arial" w:hAnsi="Arial" w:cs="Arial"/>
                <w:sz w:val="24"/>
                <w:szCs w:val="24"/>
              </w:rPr>
              <w:t>Non-government Organisation</w:t>
            </w:r>
          </w:p>
        </w:tc>
      </w:tr>
      <w:tr w:rsidR="005D1763" w:rsidRPr="00AB6B5D" w14:paraId="5126935F" w14:textId="77777777" w:rsidTr="00337F85">
        <w:tc>
          <w:tcPr>
            <w:tcW w:w="1439" w:type="dxa"/>
            <w:tcMar>
              <w:top w:w="14" w:type="dxa"/>
              <w:bottom w:w="14" w:type="dxa"/>
            </w:tcMar>
            <w:vAlign w:val="center"/>
          </w:tcPr>
          <w:p w14:paraId="3752D542" w14:textId="36655C67" w:rsidR="005D1763" w:rsidRPr="00AB6B5D" w:rsidRDefault="0089040A" w:rsidP="00081BE0">
            <w:pPr>
              <w:pStyle w:val="TableTxt"/>
              <w:rPr>
                <w:rFonts w:ascii="Arial" w:hAnsi="Arial" w:cs="Arial"/>
                <w:sz w:val="24"/>
              </w:rPr>
            </w:pPr>
            <w:r w:rsidRPr="00AB6B5D">
              <w:rPr>
                <w:rFonts w:ascii="Arial" w:hAnsi="Arial" w:cs="Arial"/>
                <w:sz w:val="24"/>
              </w:rPr>
              <w:t>SADC</w:t>
            </w:r>
          </w:p>
        </w:tc>
        <w:tc>
          <w:tcPr>
            <w:tcW w:w="7066" w:type="dxa"/>
            <w:tcMar>
              <w:top w:w="14" w:type="dxa"/>
              <w:bottom w:w="14" w:type="dxa"/>
            </w:tcMar>
            <w:vAlign w:val="center"/>
          </w:tcPr>
          <w:p w14:paraId="7FCC069C" w14:textId="6996A73E" w:rsidR="005D1763" w:rsidRPr="00AB6B5D" w:rsidRDefault="0089040A" w:rsidP="00081BE0">
            <w:pPr>
              <w:pStyle w:val="TableTxt"/>
              <w:rPr>
                <w:rFonts w:ascii="Arial" w:hAnsi="Arial" w:cs="Arial"/>
                <w:sz w:val="24"/>
              </w:rPr>
            </w:pPr>
            <w:r w:rsidRPr="00AB6B5D">
              <w:rPr>
                <w:rFonts w:ascii="Arial" w:hAnsi="Arial" w:cs="Arial"/>
                <w:sz w:val="24"/>
              </w:rPr>
              <w:t>Southern African Development Community</w:t>
            </w:r>
          </w:p>
        </w:tc>
      </w:tr>
      <w:tr w:rsidR="005D1763" w:rsidRPr="00AB6B5D" w14:paraId="02563C09" w14:textId="77777777" w:rsidTr="00337F85">
        <w:tc>
          <w:tcPr>
            <w:tcW w:w="1439" w:type="dxa"/>
            <w:tcMar>
              <w:top w:w="14" w:type="dxa"/>
              <w:bottom w:w="14" w:type="dxa"/>
            </w:tcMar>
            <w:vAlign w:val="center"/>
          </w:tcPr>
          <w:p w14:paraId="4FF0715D" w14:textId="436DEC17" w:rsidR="005D1763" w:rsidRPr="00AB6B5D" w:rsidRDefault="00074A43" w:rsidP="00081BE0">
            <w:pPr>
              <w:pStyle w:val="TableTxt"/>
              <w:rPr>
                <w:rFonts w:ascii="Arial" w:hAnsi="Arial" w:cs="Arial"/>
                <w:sz w:val="24"/>
                <w:szCs w:val="24"/>
              </w:rPr>
            </w:pPr>
            <w:r w:rsidRPr="00AB6B5D">
              <w:rPr>
                <w:rFonts w:ascii="Arial" w:hAnsi="Arial" w:cs="Arial"/>
                <w:sz w:val="24"/>
                <w:szCs w:val="24"/>
              </w:rPr>
              <w:t>STA</w:t>
            </w:r>
          </w:p>
        </w:tc>
        <w:tc>
          <w:tcPr>
            <w:tcW w:w="7066" w:type="dxa"/>
            <w:tcMar>
              <w:top w:w="14" w:type="dxa"/>
              <w:bottom w:w="14" w:type="dxa"/>
            </w:tcMar>
            <w:vAlign w:val="center"/>
          </w:tcPr>
          <w:p w14:paraId="5639CC0F" w14:textId="61E44A6E" w:rsidR="005D1763" w:rsidRPr="00AB6B5D" w:rsidRDefault="00074A43" w:rsidP="00081BE0">
            <w:pPr>
              <w:pStyle w:val="TableTxt"/>
              <w:rPr>
                <w:rFonts w:ascii="Arial" w:hAnsi="Arial" w:cs="Arial"/>
                <w:sz w:val="24"/>
                <w:szCs w:val="24"/>
                <w:lang w:val="en-US"/>
              </w:rPr>
            </w:pPr>
            <w:r w:rsidRPr="00AB6B5D">
              <w:rPr>
                <w:rFonts w:ascii="Arial" w:hAnsi="Arial" w:cs="Arial"/>
                <w:sz w:val="24"/>
                <w:szCs w:val="24"/>
                <w:lang w:val="en-US"/>
              </w:rPr>
              <w:t>Short-term Adviser</w:t>
            </w:r>
          </w:p>
        </w:tc>
      </w:tr>
      <w:tr w:rsidR="005D1763" w:rsidRPr="00AB6B5D" w14:paraId="5E18CF7C" w14:textId="77777777" w:rsidTr="00337F85">
        <w:tc>
          <w:tcPr>
            <w:tcW w:w="1439" w:type="dxa"/>
            <w:tcMar>
              <w:top w:w="14" w:type="dxa"/>
              <w:bottom w:w="14" w:type="dxa"/>
            </w:tcMar>
            <w:vAlign w:val="center"/>
          </w:tcPr>
          <w:p w14:paraId="42E567A9" w14:textId="6B07177A" w:rsidR="005D1763" w:rsidRPr="00AB6B5D" w:rsidRDefault="00074A43" w:rsidP="00081BE0">
            <w:pPr>
              <w:pStyle w:val="TableTxt"/>
              <w:rPr>
                <w:rFonts w:ascii="Arial" w:hAnsi="Arial" w:cs="Arial"/>
                <w:sz w:val="24"/>
                <w:szCs w:val="24"/>
              </w:rPr>
            </w:pPr>
            <w:r w:rsidRPr="00AB6B5D">
              <w:rPr>
                <w:rFonts w:ascii="Arial" w:hAnsi="Arial" w:cs="Arial"/>
                <w:sz w:val="24"/>
                <w:szCs w:val="24"/>
              </w:rPr>
              <w:t>ToC</w:t>
            </w:r>
          </w:p>
        </w:tc>
        <w:tc>
          <w:tcPr>
            <w:tcW w:w="7066" w:type="dxa"/>
            <w:tcMar>
              <w:top w:w="14" w:type="dxa"/>
              <w:bottom w:w="14" w:type="dxa"/>
            </w:tcMar>
            <w:vAlign w:val="center"/>
          </w:tcPr>
          <w:p w14:paraId="75C69396" w14:textId="0A1C9D75" w:rsidR="005D1763" w:rsidRPr="00AB6B5D" w:rsidRDefault="00074A43" w:rsidP="00081BE0">
            <w:pPr>
              <w:pStyle w:val="TableTxt"/>
              <w:rPr>
                <w:rFonts w:ascii="Arial" w:hAnsi="Arial" w:cs="Arial"/>
                <w:sz w:val="24"/>
                <w:szCs w:val="24"/>
              </w:rPr>
            </w:pPr>
            <w:r w:rsidRPr="00AB6B5D">
              <w:rPr>
                <w:rFonts w:ascii="Arial" w:hAnsi="Arial" w:cs="Arial"/>
                <w:sz w:val="24"/>
                <w:szCs w:val="24"/>
              </w:rPr>
              <w:t>Theory of Change</w:t>
            </w:r>
          </w:p>
        </w:tc>
      </w:tr>
      <w:tr w:rsidR="001F0F60" w:rsidRPr="00AB6B5D" w14:paraId="718E7353" w14:textId="77777777" w:rsidTr="00337F85">
        <w:tc>
          <w:tcPr>
            <w:tcW w:w="1439" w:type="dxa"/>
            <w:tcMar>
              <w:top w:w="14" w:type="dxa"/>
              <w:bottom w:w="14" w:type="dxa"/>
            </w:tcMar>
            <w:vAlign w:val="center"/>
          </w:tcPr>
          <w:p w14:paraId="6EFD07AE" w14:textId="77777777" w:rsidR="001F0F60" w:rsidRPr="00AB6B5D" w:rsidRDefault="001F0F60" w:rsidP="001F0F60">
            <w:pPr>
              <w:pStyle w:val="TableTxt"/>
              <w:rPr>
                <w:rFonts w:ascii="Arial" w:hAnsi="Arial" w:cs="Arial"/>
                <w:sz w:val="24"/>
                <w:szCs w:val="24"/>
              </w:rPr>
            </w:pPr>
            <w:r w:rsidRPr="00AB6B5D">
              <w:rPr>
                <w:rFonts w:ascii="Arial" w:hAnsi="Arial" w:cs="Arial"/>
                <w:sz w:val="24"/>
                <w:szCs w:val="24"/>
              </w:rPr>
              <w:t>ToR</w:t>
            </w:r>
          </w:p>
        </w:tc>
        <w:tc>
          <w:tcPr>
            <w:tcW w:w="7066" w:type="dxa"/>
            <w:tcMar>
              <w:top w:w="14" w:type="dxa"/>
              <w:bottom w:w="14" w:type="dxa"/>
            </w:tcMar>
            <w:vAlign w:val="center"/>
          </w:tcPr>
          <w:p w14:paraId="7C1CA262" w14:textId="77777777" w:rsidR="001F0F60" w:rsidRPr="00AB6B5D" w:rsidRDefault="001F0F60" w:rsidP="001F0F60">
            <w:pPr>
              <w:pStyle w:val="TableTxt"/>
              <w:rPr>
                <w:rFonts w:ascii="Arial" w:hAnsi="Arial" w:cs="Arial"/>
                <w:sz w:val="24"/>
                <w:szCs w:val="24"/>
              </w:rPr>
            </w:pPr>
            <w:r w:rsidRPr="00AB6B5D">
              <w:rPr>
                <w:rFonts w:ascii="Arial" w:hAnsi="Arial" w:cs="Arial"/>
                <w:sz w:val="24"/>
                <w:szCs w:val="24"/>
              </w:rPr>
              <w:t>Terms of Reference</w:t>
            </w:r>
          </w:p>
        </w:tc>
      </w:tr>
      <w:tr w:rsidR="001F0F60" w:rsidRPr="00AB6B5D" w14:paraId="3744298F" w14:textId="77777777" w:rsidTr="00337F85">
        <w:tc>
          <w:tcPr>
            <w:tcW w:w="1439" w:type="dxa"/>
            <w:tcMar>
              <w:top w:w="14" w:type="dxa"/>
              <w:bottom w:w="14" w:type="dxa"/>
            </w:tcMar>
            <w:vAlign w:val="center"/>
          </w:tcPr>
          <w:p w14:paraId="00EB1C62" w14:textId="77777777" w:rsidR="001F0F60" w:rsidRPr="00AB6B5D" w:rsidRDefault="001F0F60" w:rsidP="001F0F60">
            <w:pPr>
              <w:pStyle w:val="TableTxt"/>
              <w:rPr>
                <w:rFonts w:ascii="Arial" w:hAnsi="Arial" w:cs="Arial"/>
                <w:sz w:val="24"/>
                <w:szCs w:val="24"/>
              </w:rPr>
            </w:pPr>
            <w:r w:rsidRPr="00AB6B5D">
              <w:rPr>
                <w:rFonts w:ascii="Arial" w:hAnsi="Arial" w:cs="Arial"/>
                <w:sz w:val="24"/>
                <w:szCs w:val="24"/>
              </w:rPr>
              <w:t>TVET</w:t>
            </w:r>
          </w:p>
        </w:tc>
        <w:tc>
          <w:tcPr>
            <w:tcW w:w="7066" w:type="dxa"/>
            <w:tcMar>
              <w:top w:w="14" w:type="dxa"/>
              <w:bottom w:w="14" w:type="dxa"/>
            </w:tcMar>
            <w:vAlign w:val="center"/>
          </w:tcPr>
          <w:p w14:paraId="56AC9E5D" w14:textId="77777777" w:rsidR="001F0F60" w:rsidRPr="00AB6B5D" w:rsidRDefault="001F0F60" w:rsidP="001F0F60">
            <w:pPr>
              <w:pStyle w:val="TableTxt"/>
              <w:rPr>
                <w:rFonts w:ascii="Arial" w:hAnsi="Arial" w:cs="Arial"/>
                <w:sz w:val="24"/>
                <w:szCs w:val="24"/>
              </w:rPr>
            </w:pPr>
            <w:r w:rsidRPr="00AB6B5D">
              <w:rPr>
                <w:rFonts w:ascii="Arial" w:hAnsi="Arial" w:cs="Arial"/>
                <w:sz w:val="24"/>
                <w:szCs w:val="24"/>
              </w:rPr>
              <w:t xml:space="preserve">Technical, Vocational Education and Training </w:t>
            </w:r>
          </w:p>
        </w:tc>
      </w:tr>
      <w:tr w:rsidR="003B00DB" w:rsidRPr="00AB6B5D" w14:paraId="1EF53311" w14:textId="77777777" w:rsidTr="00337F85">
        <w:tc>
          <w:tcPr>
            <w:tcW w:w="1439" w:type="dxa"/>
            <w:tcMar>
              <w:top w:w="14" w:type="dxa"/>
              <w:bottom w:w="14" w:type="dxa"/>
            </w:tcMar>
            <w:vAlign w:val="center"/>
          </w:tcPr>
          <w:p w14:paraId="46C82ACC" w14:textId="77777777" w:rsidR="003B00DB" w:rsidRPr="00AB6B5D" w:rsidRDefault="003B00DB" w:rsidP="003B00DB">
            <w:pPr>
              <w:pStyle w:val="TableTxt"/>
              <w:rPr>
                <w:rFonts w:ascii="Arial" w:hAnsi="Arial" w:cs="Arial"/>
                <w:sz w:val="24"/>
                <w:szCs w:val="24"/>
              </w:rPr>
            </w:pPr>
            <w:r w:rsidRPr="00AB6B5D">
              <w:rPr>
                <w:rFonts w:ascii="Arial" w:hAnsi="Arial" w:cs="Arial"/>
                <w:sz w:val="24"/>
                <w:szCs w:val="24"/>
              </w:rPr>
              <w:t>WPR</w:t>
            </w:r>
          </w:p>
        </w:tc>
        <w:tc>
          <w:tcPr>
            <w:tcW w:w="7066" w:type="dxa"/>
            <w:tcMar>
              <w:top w:w="14" w:type="dxa"/>
              <w:bottom w:w="14" w:type="dxa"/>
            </w:tcMar>
            <w:vAlign w:val="center"/>
          </w:tcPr>
          <w:p w14:paraId="081EC195" w14:textId="77777777" w:rsidR="003B00DB" w:rsidRPr="00AB6B5D" w:rsidRDefault="003B00DB" w:rsidP="003B00DB">
            <w:pPr>
              <w:pStyle w:val="TableTxt"/>
              <w:rPr>
                <w:rFonts w:ascii="Arial" w:hAnsi="Arial" w:cs="Arial"/>
                <w:sz w:val="24"/>
                <w:szCs w:val="24"/>
              </w:rPr>
            </w:pPr>
            <w:r w:rsidRPr="00AB6B5D">
              <w:rPr>
                <w:rFonts w:ascii="Arial" w:hAnsi="Arial" w:cs="Arial"/>
                <w:sz w:val="24"/>
                <w:szCs w:val="24"/>
              </w:rPr>
              <w:t>Work Plan on Return</w:t>
            </w:r>
          </w:p>
        </w:tc>
      </w:tr>
      <w:tr w:rsidR="003B00DB" w:rsidRPr="00AB6B5D" w14:paraId="267E6F2C" w14:textId="77777777" w:rsidTr="00337F85">
        <w:tc>
          <w:tcPr>
            <w:tcW w:w="1439" w:type="dxa"/>
            <w:tcMar>
              <w:top w:w="14" w:type="dxa"/>
              <w:bottom w:w="14" w:type="dxa"/>
            </w:tcMar>
            <w:vAlign w:val="center"/>
          </w:tcPr>
          <w:p w14:paraId="070689BE" w14:textId="3FB4E705" w:rsidR="003B00DB" w:rsidRPr="00AB6B5D" w:rsidRDefault="003B00DB" w:rsidP="001F0F60">
            <w:pPr>
              <w:pStyle w:val="TableTxt"/>
              <w:rPr>
                <w:rFonts w:ascii="Arial" w:hAnsi="Arial" w:cs="Arial"/>
                <w:sz w:val="24"/>
              </w:rPr>
            </w:pPr>
            <w:r w:rsidRPr="00AB6B5D">
              <w:rPr>
                <w:rFonts w:ascii="Arial" w:hAnsi="Arial" w:cs="Arial"/>
                <w:sz w:val="24"/>
              </w:rPr>
              <w:t>ZAAA</w:t>
            </w:r>
          </w:p>
        </w:tc>
        <w:tc>
          <w:tcPr>
            <w:tcW w:w="7066" w:type="dxa"/>
            <w:tcMar>
              <w:top w:w="14" w:type="dxa"/>
              <w:bottom w:w="14" w:type="dxa"/>
            </w:tcMar>
            <w:vAlign w:val="center"/>
          </w:tcPr>
          <w:p w14:paraId="20DF02E3" w14:textId="1A0F8E79" w:rsidR="003B00DB" w:rsidRPr="00AB6B5D" w:rsidRDefault="003B00DB" w:rsidP="001F0F60">
            <w:pPr>
              <w:pStyle w:val="TableTxt"/>
              <w:rPr>
                <w:rFonts w:ascii="Arial" w:hAnsi="Arial" w:cs="Arial"/>
                <w:sz w:val="24"/>
              </w:rPr>
            </w:pPr>
            <w:r w:rsidRPr="00AB6B5D">
              <w:rPr>
                <w:rFonts w:ascii="Arial" w:hAnsi="Arial" w:cs="Arial"/>
                <w:sz w:val="24"/>
              </w:rPr>
              <w:t>Zambia Australia Alumni Association</w:t>
            </w:r>
          </w:p>
        </w:tc>
      </w:tr>
    </w:tbl>
    <w:p w14:paraId="17398ABE" w14:textId="77777777" w:rsidR="00CF357C" w:rsidRPr="00AB6B5D" w:rsidRDefault="00CF357C" w:rsidP="00081BE0">
      <w:pPr>
        <w:spacing w:before="0" w:after="0"/>
        <w:rPr>
          <w:rFonts w:cs="Arial"/>
        </w:rPr>
      </w:pPr>
    </w:p>
    <w:tbl>
      <w:tblPr>
        <w:tblStyle w:val="TableGrid"/>
        <w:tblW w:w="8505" w:type="dxa"/>
        <w:tblInd w:w="108" w:type="dxa"/>
        <w:tblBorders>
          <w:left w:val="none" w:sz="0" w:space="0" w:color="auto"/>
          <w:right w:val="none" w:sz="0" w:space="0" w:color="auto"/>
        </w:tblBorders>
        <w:tblLook w:val="04A0" w:firstRow="1" w:lastRow="0" w:firstColumn="1" w:lastColumn="0" w:noHBand="0" w:noVBand="1"/>
      </w:tblPr>
      <w:tblGrid>
        <w:gridCol w:w="3828"/>
        <w:gridCol w:w="4677"/>
      </w:tblGrid>
      <w:tr w:rsidR="00931EEB" w:rsidRPr="00AB6B5D" w14:paraId="4D89C70D" w14:textId="77777777" w:rsidTr="00337F85">
        <w:tc>
          <w:tcPr>
            <w:tcW w:w="8505" w:type="dxa"/>
            <w:gridSpan w:val="2"/>
            <w:tcBorders>
              <w:top w:val="nil"/>
            </w:tcBorders>
            <w:shd w:val="clear" w:color="auto" w:fill="auto"/>
            <w:tcMar>
              <w:top w:w="28" w:type="dxa"/>
              <w:bottom w:w="28" w:type="dxa"/>
            </w:tcMar>
          </w:tcPr>
          <w:p w14:paraId="0DDC0A74" w14:textId="77777777" w:rsidR="00931EEB" w:rsidRPr="00AB6B5D" w:rsidRDefault="00931EEB" w:rsidP="00C572A6">
            <w:pPr>
              <w:pStyle w:val="Heading2b"/>
            </w:pPr>
            <w:r w:rsidRPr="00AB6B5D">
              <w:t>Names/acronyms changed under the re-branding in mid-2013</w:t>
            </w:r>
          </w:p>
        </w:tc>
      </w:tr>
      <w:tr w:rsidR="009E17EF" w:rsidRPr="00337F85" w14:paraId="57F3CB74" w14:textId="77777777" w:rsidTr="00337F85">
        <w:tc>
          <w:tcPr>
            <w:tcW w:w="3828" w:type="dxa"/>
            <w:shd w:val="clear" w:color="auto" w:fill="D9D9D9" w:themeFill="background1" w:themeFillShade="D9"/>
            <w:tcMar>
              <w:top w:w="28" w:type="dxa"/>
              <w:bottom w:w="28" w:type="dxa"/>
            </w:tcMar>
          </w:tcPr>
          <w:p w14:paraId="39A61F6E" w14:textId="6A9AB6B5" w:rsidR="00931EEB" w:rsidRPr="00337F85" w:rsidRDefault="00337F85" w:rsidP="00931EEB">
            <w:pPr>
              <w:spacing w:before="0" w:after="0"/>
              <w:rPr>
                <w:rFonts w:cs="Arial"/>
                <w:b/>
              </w:rPr>
            </w:pPr>
            <w:r w:rsidRPr="00337F85">
              <w:rPr>
                <w:rFonts w:cs="Arial"/>
                <w:b/>
              </w:rPr>
              <w:t xml:space="preserve">OLD </w:t>
            </w:r>
          </w:p>
        </w:tc>
        <w:tc>
          <w:tcPr>
            <w:tcW w:w="4677" w:type="dxa"/>
            <w:shd w:val="clear" w:color="auto" w:fill="D9D9D9" w:themeFill="background1" w:themeFillShade="D9"/>
            <w:tcMar>
              <w:top w:w="28" w:type="dxa"/>
              <w:bottom w:w="28" w:type="dxa"/>
            </w:tcMar>
          </w:tcPr>
          <w:p w14:paraId="35109368" w14:textId="2332D1CF" w:rsidR="00931EEB" w:rsidRPr="00337F85" w:rsidRDefault="00337F85" w:rsidP="00931EEB">
            <w:pPr>
              <w:spacing w:before="0" w:after="0"/>
              <w:rPr>
                <w:rFonts w:cs="Arial"/>
                <w:b/>
              </w:rPr>
            </w:pPr>
            <w:r w:rsidRPr="00337F85">
              <w:rPr>
                <w:rFonts w:cs="Arial"/>
                <w:b/>
              </w:rPr>
              <w:t>NEW</w:t>
            </w:r>
          </w:p>
        </w:tc>
      </w:tr>
      <w:tr w:rsidR="009E17EF" w:rsidRPr="00AB6B5D" w14:paraId="7B3EF67D" w14:textId="77777777" w:rsidTr="00337F85">
        <w:trPr>
          <w:cantSplit/>
        </w:trPr>
        <w:tc>
          <w:tcPr>
            <w:tcW w:w="3828" w:type="dxa"/>
            <w:tcMar>
              <w:top w:w="14" w:type="dxa"/>
              <w:bottom w:w="14" w:type="dxa"/>
            </w:tcMar>
          </w:tcPr>
          <w:p w14:paraId="3ED116B4" w14:textId="0A388B9E" w:rsidR="009E17EF" w:rsidRPr="00AB6B5D" w:rsidRDefault="00931EEB" w:rsidP="00931EEB">
            <w:pPr>
              <w:spacing w:before="0" w:after="0"/>
              <w:rPr>
                <w:rFonts w:cs="Arial"/>
                <w:sz w:val="24"/>
                <w:szCs w:val="24"/>
              </w:rPr>
            </w:pPr>
            <w:r w:rsidRPr="00AB6B5D">
              <w:rPr>
                <w:rFonts w:cs="Arial"/>
                <w:sz w:val="24"/>
                <w:szCs w:val="24"/>
              </w:rPr>
              <w:t>Australian Agency for International Development (AusAID)</w:t>
            </w:r>
          </w:p>
        </w:tc>
        <w:tc>
          <w:tcPr>
            <w:tcW w:w="4677" w:type="dxa"/>
            <w:tcMar>
              <w:top w:w="14" w:type="dxa"/>
              <w:bottom w:w="14" w:type="dxa"/>
            </w:tcMar>
          </w:tcPr>
          <w:p w14:paraId="7660D100" w14:textId="77777777" w:rsidR="00931EEB" w:rsidRPr="00AB6B5D" w:rsidRDefault="00931EEB" w:rsidP="00931EEB">
            <w:pPr>
              <w:spacing w:before="0" w:after="0"/>
              <w:rPr>
                <w:rFonts w:cs="Arial"/>
                <w:sz w:val="24"/>
                <w:szCs w:val="24"/>
              </w:rPr>
            </w:pPr>
            <w:r w:rsidRPr="00AB6B5D">
              <w:rPr>
                <w:rFonts w:cs="Arial"/>
                <w:sz w:val="24"/>
                <w:szCs w:val="24"/>
              </w:rPr>
              <w:t>Incorporated into the Department of Foreign Affairs and Trade (DFAT) in late 2013</w:t>
            </w:r>
          </w:p>
        </w:tc>
      </w:tr>
      <w:tr w:rsidR="009E17EF" w:rsidRPr="00AB6B5D" w14:paraId="60D4A085" w14:textId="77777777" w:rsidTr="00337F85">
        <w:trPr>
          <w:cantSplit/>
        </w:trPr>
        <w:tc>
          <w:tcPr>
            <w:tcW w:w="3828" w:type="dxa"/>
            <w:tcMar>
              <w:top w:w="14" w:type="dxa"/>
              <w:bottom w:w="14" w:type="dxa"/>
            </w:tcMar>
          </w:tcPr>
          <w:p w14:paraId="3983259A" w14:textId="3650EF16" w:rsidR="009E17EF" w:rsidRPr="00AB6B5D" w:rsidRDefault="00931EEB" w:rsidP="00931EEB">
            <w:pPr>
              <w:spacing w:before="0" w:after="0"/>
              <w:rPr>
                <w:rFonts w:cs="Arial"/>
                <w:sz w:val="24"/>
                <w:szCs w:val="24"/>
              </w:rPr>
            </w:pPr>
            <w:r w:rsidRPr="00AB6B5D">
              <w:rPr>
                <w:rFonts w:cs="Arial"/>
                <w:sz w:val="24"/>
                <w:szCs w:val="24"/>
              </w:rPr>
              <w:t>Australia Awards in Africa (AAA)</w:t>
            </w:r>
          </w:p>
        </w:tc>
        <w:tc>
          <w:tcPr>
            <w:tcW w:w="4677" w:type="dxa"/>
            <w:tcMar>
              <w:top w:w="14" w:type="dxa"/>
              <w:bottom w:w="14" w:type="dxa"/>
            </w:tcMar>
          </w:tcPr>
          <w:p w14:paraId="77465916" w14:textId="77777777" w:rsidR="00931EEB" w:rsidRPr="00AB6B5D" w:rsidRDefault="00931EEB" w:rsidP="00931EEB">
            <w:pPr>
              <w:spacing w:before="0" w:after="0"/>
              <w:rPr>
                <w:rFonts w:cs="Arial"/>
                <w:sz w:val="24"/>
                <w:szCs w:val="24"/>
              </w:rPr>
            </w:pPr>
            <w:r w:rsidRPr="00AB6B5D">
              <w:rPr>
                <w:rFonts w:cs="Arial"/>
                <w:sz w:val="24"/>
                <w:szCs w:val="24"/>
              </w:rPr>
              <w:t xml:space="preserve">Australia Awards – Africa </w:t>
            </w:r>
          </w:p>
        </w:tc>
      </w:tr>
      <w:tr w:rsidR="009E17EF" w:rsidRPr="00AB6B5D" w14:paraId="4B577388" w14:textId="77777777" w:rsidTr="00337F85">
        <w:trPr>
          <w:cantSplit/>
        </w:trPr>
        <w:tc>
          <w:tcPr>
            <w:tcW w:w="3828" w:type="dxa"/>
            <w:tcMar>
              <w:top w:w="14" w:type="dxa"/>
              <w:bottom w:w="14" w:type="dxa"/>
            </w:tcMar>
          </w:tcPr>
          <w:p w14:paraId="581EEE26" w14:textId="77777777" w:rsidR="00931EEB" w:rsidRPr="00AB6B5D" w:rsidRDefault="00931EEB" w:rsidP="00931EEB">
            <w:pPr>
              <w:spacing w:before="0" w:after="0"/>
              <w:rPr>
                <w:rFonts w:cs="Arial"/>
                <w:sz w:val="24"/>
                <w:szCs w:val="24"/>
              </w:rPr>
            </w:pPr>
            <w:r w:rsidRPr="00AB6B5D">
              <w:rPr>
                <w:rFonts w:cs="Arial"/>
                <w:bCs/>
                <w:sz w:val="24"/>
                <w:szCs w:val="24"/>
              </w:rPr>
              <w:t>Australian Development Scholarships (ADS)</w:t>
            </w:r>
          </w:p>
        </w:tc>
        <w:tc>
          <w:tcPr>
            <w:tcW w:w="4677" w:type="dxa"/>
            <w:tcMar>
              <w:top w:w="14" w:type="dxa"/>
              <w:bottom w:w="14" w:type="dxa"/>
            </w:tcMar>
          </w:tcPr>
          <w:p w14:paraId="35A30DDC" w14:textId="59F0EBCB" w:rsidR="009E17EF" w:rsidRPr="00AB6B5D" w:rsidRDefault="00931EEB" w:rsidP="00931EEB">
            <w:pPr>
              <w:spacing w:before="0" w:after="0"/>
              <w:rPr>
                <w:rFonts w:cs="Arial"/>
                <w:sz w:val="24"/>
                <w:szCs w:val="24"/>
              </w:rPr>
            </w:pPr>
            <w:r w:rsidRPr="00AB6B5D">
              <w:rPr>
                <w:rFonts w:cs="Arial"/>
                <w:sz w:val="24"/>
                <w:szCs w:val="24"/>
              </w:rPr>
              <w:t>This was the name of the predecessor program to the Australia Awards – Africa program</w:t>
            </w:r>
          </w:p>
        </w:tc>
      </w:tr>
      <w:tr w:rsidR="009E17EF" w:rsidRPr="00AB6B5D" w14:paraId="379B2AA0" w14:textId="77777777" w:rsidTr="00337F85">
        <w:trPr>
          <w:cantSplit/>
        </w:trPr>
        <w:tc>
          <w:tcPr>
            <w:tcW w:w="3828" w:type="dxa"/>
            <w:tcMar>
              <w:top w:w="14" w:type="dxa"/>
              <w:bottom w:w="14" w:type="dxa"/>
            </w:tcMar>
          </w:tcPr>
          <w:p w14:paraId="74F8149A" w14:textId="0A92AB8F" w:rsidR="009E17EF" w:rsidRPr="00AB6B5D" w:rsidRDefault="00931EEB" w:rsidP="00931EEB">
            <w:pPr>
              <w:spacing w:before="0" w:after="0"/>
              <w:rPr>
                <w:rFonts w:cs="Arial"/>
                <w:sz w:val="24"/>
                <w:szCs w:val="24"/>
              </w:rPr>
            </w:pPr>
            <w:r w:rsidRPr="00AB6B5D">
              <w:rPr>
                <w:rFonts w:cs="Arial"/>
                <w:sz w:val="24"/>
                <w:szCs w:val="24"/>
              </w:rPr>
              <w:t>Australian Leadership Awards Fellowships (ALAF)</w:t>
            </w:r>
          </w:p>
        </w:tc>
        <w:tc>
          <w:tcPr>
            <w:tcW w:w="4677" w:type="dxa"/>
            <w:tcMar>
              <w:top w:w="14" w:type="dxa"/>
              <w:bottom w:w="14" w:type="dxa"/>
            </w:tcMar>
          </w:tcPr>
          <w:p w14:paraId="6C3B3CDF" w14:textId="77777777" w:rsidR="00931EEB" w:rsidRPr="00AB6B5D" w:rsidRDefault="00931EEB" w:rsidP="00931EEB">
            <w:pPr>
              <w:spacing w:before="0" w:after="0"/>
              <w:rPr>
                <w:rFonts w:cs="Arial"/>
                <w:sz w:val="24"/>
                <w:szCs w:val="24"/>
              </w:rPr>
            </w:pPr>
            <w:r w:rsidRPr="00AB6B5D">
              <w:rPr>
                <w:rFonts w:cs="Arial"/>
                <w:sz w:val="24"/>
                <w:szCs w:val="24"/>
              </w:rPr>
              <w:t xml:space="preserve">Australia Awards Fellowships </w:t>
            </w:r>
          </w:p>
        </w:tc>
      </w:tr>
      <w:tr w:rsidR="009E17EF" w:rsidRPr="00AB6B5D" w14:paraId="09DF0F81" w14:textId="77777777" w:rsidTr="00337F85">
        <w:trPr>
          <w:cantSplit/>
        </w:trPr>
        <w:tc>
          <w:tcPr>
            <w:tcW w:w="3828" w:type="dxa"/>
            <w:tcMar>
              <w:top w:w="14" w:type="dxa"/>
              <w:bottom w:w="14" w:type="dxa"/>
            </w:tcMar>
          </w:tcPr>
          <w:p w14:paraId="56BF2074" w14:textId="37CC3423" w:rsidR="009E17EF" w:rsidRPr="00AB6B5D" w:rsidRDefault="00931EEB" w:rsidP="00931EEB">
            <w:pPr>
              <w:spacing w:before="0" w:after="0"/>
              <w:rPr>
                <w:rFonts w:cs="Arial"/>
                <w:sz w:val="24"/>
                <w:szCs w:val="24"/>
              </w:rPr>
            </w:pPr>
            <w:r w:rsidRPr="00AB6B5D">
              <w:rPr>
                <w:rFonts w:cs="Arial"/>
                <w:sz w:val="24"/>
                <w:szCs w:val="24"/>
              </w:rPr>
              <w:t>Australian Leadership Awards Scholarships (ALAS)</w:t>
            </w:r>
          </w:p>
        </w:tc>
        <w:tc>
          <w:tcPr>
            <w:tcW w:w="4677" w:type="dxa"/>
            <w:tcMar>
              <w:top w:w="14" w:type="dxa"/>
              <w:bottom w:w="14" w:type="dxa"/>
            </w:tcMar>
          </w:tcPr>
          <w:p w14:paraId="7D4CE44B" w14:textId="77777777" w:rsidR="00931EEB" w:rsidRPr="00AB6B5D" w:rsidRDefault="00931EEB" w:rsidP="00931EEB">
            <w:pPr>
              <w:spacing w:before="0" w:after="0"/>
              <w:rPr>
                <w:rFonts w:cs="Arial"/>
                <w:sz w:val="24"/>
                <w:szCs w:val="24"/>
              </w:rPr>
            </w:pPr>
            <w:r w:rsidRPr="00AB6B5D">
              <w:rPr>
                <w:rFonts w:cs="Arial"/>
                <w:sz w:val="24"/>
                <w:szCs w:val="24"/>
              </w:rPr>
              <w:t xml:space="preserve">Australia Awards Leadership Program </w:t>
            </w:r>
          </w:p>
        </w:tc>
      </w:tr>
      <w:tr w:rsidR="009E17EF" w:rsidRPr="00AB6B5D" w14:paraId="2B79AF77" w14:textId="77777777" w:rsidTr="00337F85">
        <w:trPr>
          <w:cantSplit/>
        </w:trPr>
        <w:tc>
          <w:tcPr>
            <w:tcW w:w="3828" w:type="dxa"/>
            <w:tcMar>
              <w:top w:w="14" w:type="dxa"/>
              <w:bottom w:w="14" w:type="dxa"/>
            </w:tcMar>
          </w:tcPr>
          <w:p w14:paraId="4D627DE3" w14:textId="2FF8FC7B" w:rsidR="009E17EF" w:rsidRPr="00AB6B5D" w:rsidRDefault="00931EEB" w:rsidP="00931EEB">
            <w:pPr>
              <w:spacing w:before="0" w:after="0"/>
              <w:rPr>
                <w:rFonts w:cs="Arial"/>
                <w:sz w:val="24"/>
                <w:szCs w:val="24"/>
              </w:rPr>
            </w:pPr>
            <w:r w:rsidRPr="00AB6B5D">
              <w:rPr>
                <w:rFonts w:cs="Arial"/>
                <w:sz w:val="24"/>
                <w:szCs w:val="24"/>
              </w:rPr>
              <w:t>Long Term Awards (LTA)</w:t>
            </w:r>
          </w:p>
        </w:tc>
        <w:tc>
          <w:tcPr>
            <w:tcW w:w="4677" w:type="dxa"/>
            <w:tcMar>
              <w:top w:w="14" w:type="dxa"/>
              <w:bottom w:w="14" w:type="dxa"/>
            </w:tcMar>
          </w:tcPr>
          <w:p w14:paraId="568445E1" w14:textId="77777777" w:rsidR="00931EEB" w:rsidRPr="00AB6B5D" w:rsidRDefault="00931EEB" w:rsidP="00931EEB">
            <w:pPr>
              <w:spacing w:before="0" w:after="0"/>
              <w:rPr>
                <w:rFonts w:cs="Arial"/>
                <w:sz w:val="24"/>
                <w:szCs w:val="24"/>
              </w:rPr>
            </w:pPr>
            <w:r w:rsidRPr="00AB6B5D">
              <w:rPr>
                <w:rFonts w:cs="Arial"/>
                <w:sz w:val="24"/>
                <w:szCs w:val="24"/>
              </w:rPr>
              <w:t>Scholarships</w:t>
            </w:r>
          </w:p>
        </w:tc>
      </w:tr>
      <w:tr w:rsidR="009E17EF" w:rsidRPr="00AB6B5D" w14:paraId="5DD2EB71" w14:textId="77777777" w:rsidTr="00337F85">
        <w:trPr>
          <w:cantSplit/>
        </w:trPr>
        <w:tc>
          <w:tcPr>
            <w:tcW w:w="3828" w:type="dxa"/>
            <w:tcMar>
              <w:top w:w="14" w:type="dxa"/>
              <w:bottom w:w="14" w:type="dxa"/>
            </w:tcMar>
          </w:tcPr>
          <w:p w14:paraId="764D4331" w14:textId="7DFAC562" w:rsidR="009E17EF" w:rsidRPr="00AB6B5D" w:rsidRDefault="00931EEB" w:rsidP="00931EEB">
            <w:pPr>
              <w:spacing w:before="0" w:after="0"/>
              <w:rPr>
                <w:rFonts w:cs="Arial"/>
                <w:sz w:val="24"/>
                <w:szCs w:val="24"/>
              </w:rPr>
            </w:pPr>
            <w:r w:rsidRPr="00AB6B5D">
              <w:rPr>
                <w:rFonts w:cs="Arial"/>
                <w:sz w:val="24"/>
                <w:szCs w:val="24"/>
              </w:rPr>
              <w:t>Short Course Awards (SCA)</w:t>
            </w:r>
          </w:p>
        </w:tc>
        <w:tc>
          <w:tcPr>
            <w:tcW w:w="4677" w:type="dxa"/>
            <w:tcMar>
              <w:top w:w="14" w:type="dxa"/>
              <w:bottom w:w="14" w:type="dxa"/>
            </w:tcMar>
          </w:tcPr>
          <w:p w14:paraId="0D179C46" w14:textId="77777777" w:rsidR="00931EEB" w:rsidRPr="00AB6B5D" w:rsidRDefault="00931EEB" w:rsidP="00931EEB">
            <w:pPr>
              <w:spacing w:before="0" w:after="0"/>
              <w:rPr>
                <w:rFonts w:cs="Arial"/>
                <w:sz w:val="24"/>
                <w:szCs w:val="24"/>
              </w:rPr>
            </w:pPr>
            <w:r w:rsidRPr="00AB6B5D">
              <w:rPr>
                <w:rFonts w:cs="Arial"/>
                <w:sz w:val="24"/>
                <w:szCs w:val="24"/>
              </w:rPr>
              <w:t xml:space="preserve">Africa Fellowships </w:t>
            </w:r>
          </w:p>
        </w:tc>
      </w:tr>
    </w:tbl>
    <w:p w14:paraId="4F4D9881" w14:textId="07275036" w:rsidR="00AD0276" w:rsidRPr="00AB6B5D" w:rsidRDefault="000D767D" w:rsidP="005C430A">
      <w:pPr>
        <w:pStyle w:val="Heading1"/>
        <w:numPr>
          <w:ilvl w:val="0"/>
          <w:numId w:val="0"/>
        </w:numPr>
      </w:pPr>
      <w:bookmarkStart w:id="5" w:name="_Toc260647515"/>
      <w:r>
        <w:t>Glossary</w:t>
      </w:r>
      <w:bookmarkEnd w:id="5"/>
    </w:p>
    <w:p w14:paraId="158C4A75" w14:textId="21B76B1C" w:rsidR="00CF357C" w:rsidRPr="000D767D" w:rsidRDefault="0082696B" w:rsidP="000D767D">
      <w:r w:rsidRPr="00AB6B5D">
        <w:t>A</w:t>
      </w:r>
      <w:r w:rsidR="00051092" w:rsidRPr="00AB6B5D">
        <w:t xml:space="preserve"> range of terms has been used to</w:t>
      </w:r>
      <w:r w:rsidR="0052117B" w:rsidRPr="00AB6B5D">
        <w:t xml:space="preserve"> describe award types and </w:t>
      </w:r>
      <w:r w:rsidR="00051092" w:rsidRPr="00AB6B5D">
        <w:t>concepts.</w:t>
      </w:r>
      <w:r w:rsidR="00E947B3" w:rsidRPr="00AB6B5D">
        <w:t xml:space="preserve"> </w:t>
      </w:r>
      <w:r w:rsidR="00051092" w:rsidRPr="00AB6B5D">
        <w:t xml:space="preserve">These, and a brief explanation of the </w:t>
      </w:r>
      <w:r w:rsidR="00931EEB" w:rsidRPr="00AB6B5D">
        <w:t xml:space="preserve">current meaning or usage of the </w:t>
      </w:r>
      <w:r w:rsidR="00051092" w:rsidRPr="00AB6B5D">
        <w:t>t</w:t>
      </w:r>
      <w:r w:rsidR="00931EEB" w:rsidRPr="00AB6B5D">
        <w:t xml:space="preserve">erm, are listed </w:t>
      </w:r>
      <w:r w:rsidR="00051092" w:rsidRPr="00AB6B5D">
        <w:t>below</w:t>
      </w:r>
      <w:r w:rsidR="00931EEB" w:rsidRPr="00AB6B5D">
        <w:t>.</w:t>
      </w:r>
    </w:p>
    <w:tbl>
      <w:tblPr>
        <w:tblStyle w:val="TableGrid"/>
        <w:tblW w:w="9356" w:type="dxa"/>
        <w:tblInd w:w="108" w:type="dxa"/>
        <w:tblLayout w:type="fixed"/>
        <w:tblLook w:val="04A0" w:firstRow="1" w:lastRow="0" w:firstColumn="1" w:lastColumn="0" w:noHBand="0" w:noVBand="1"/>
      </w:tblPr>
      <w:tblGrid>
        <w:gridCol w:w="1560"/>
        <w:gridCol w:w="7796"/>
      </w:tblGrid>
      <w:tr w:rsidR="00AD0276" w:rsidRPr="000D767D" w14:paraId="4EBC55A8" w14:textId="77777777" w:rsidTr="00834325">
        <w:trPr>
          <w:cantSplit/>
        </w:trPr>
        <w:tc>
          <w:tcPr>
            <w:tcW w:w="1560" w:type="dxa"/>
            <w:tcBorders>
              <w:left w:val="nil"/>
            </w:tcBorders>
            <w:shd w:val="clear" w:color="auto" w:fill="D9D9D9" w:themeFill="background1" w:themeFillShade="D9"/>
            <w:tcMar>
              <w:top w:w="85" w:type="dxa"/>
              <w:left w:w="57" w:type="dxa"/>
              <w:bottom w:w="85" w:type="dxa"/>
              <w:right w:w="57" w:type="dxa"/>
            </w:tcMar>
          </w:tcPr>
          <w:p w14:paraId="53764D5F" w14:textId="2E39D896" w:rsidR="00AD0276" w:rsidRPr="000D767D" w:rsidRDefault="000D767D" w:rsidP="00AD0276">
            <w:pPr>
              <w:spacing w:before="0" w:after="0"/>
              <w:rPr>
                <w:rFonts w:cs="Arial"/>
                <w:b/>
              </w:rPr>
            </w:pPr>
            <w:r w:rsidRPr="000D767D">
              <w:rPr>
                <w:rFonts w:cs="Arial"/>
                <w:b/>
              </w:rPr>
              <w:t xml:space="preserve">TERM </w:t>
            </w:r>
          </w:p>
        </w:tc>
        <w:tc>
          <w:tcPr>
            <w:tcW w:w="7796" w:type="dxa"/>
            <w:tcBorders>
              <w:right w:val="nil"/>
            </w:tcBorders>
            <w:shd w:val="clear" w:color="auto" w:fill="D9D9D9" w:themeFill="background1" w:themeFillShade="D9"/>
            <w:tcMar>
              <w:top w:w="85" w:type="dxa"/>
              <w:bottom w:w="85" w:type="dxa"/>
            </w:tcMar>
          </w:tcPr>
          <w:p w14:paraId="7C8328AC" w14:textId="592ABA03" w:rsidR="00AD0276" w:rsidRPr="000D767D" w:rsidRDefault="000D767D" w:rsidP="00AD0276">
            <w:pPr>
              <w:spacing w:before="0" w:after="0"/>
              <w:rPr>
                <w:rFonts w:cs="Arial"/>
                <w:b/>
              </w:rPr>
            </w:pPr>
            <w:r w:rsidRPr="000D767D">
              <w:rPr>
                <w:rFonts w:cs="Arial"/>
                <w:b/>
              </w:rPr>
              <w:t>MEANING</w:t>
            </w:r>
          </w:p>
        </w:tc>
      </w:tr>
      <w:tr w:rsidR="00AD0276" w:rsidRPr="00AB6B5D" w14:paraId="422799B4" w14:textId="77777777" w:rsidTr="00834325">
        <w:trPr>
          <w:cantSplit/>
        </w:trPr>
        <w:tc>
          <w:tcPr>
            <w:tcW w:w="1560" w:type="dxa"/>
            <w:tcBorders>
              <w:left w:val="nil"/>
            </w:tcBorders>
            <w:tcMar>
              <w:top w:w="85" w:type="dxa"/>
              <w:left w:w="57" w:type="dxa"/>
              <w:bottom w:w="85" w:type="dxa"/>
              <w:right w:w="57" w:type="dxa"/>
            </w:tcMar>
          </w:tcPr>
          <w:p w14:paraId="2A2EDB95" w14:textId="77777777" w:rsidR="00AD0276" w:rsidRPr="00AB6B5D" w:rsidRDefault="00AD0276" w:rsidP="00AD0276">
            <w:pPr>
              <w:spacing w:before="0" w:after="0"/>
              <w:rPr>
                <w:rFonts w:cs="Arial"/>
                <w:sz w:val="24"/>
                <w:szCs w:val="24"/>
              </w:rPr>
            </w:pPr>
            <w:r w:rsidRPr="00AB6B5D">
              <w:rPr>
                <w:rFonts w:cs="Arial"/>
                <w:sz w:val="24"/>
                <w:szCs w:val="24"/>
              </w:rPr>
              <w:t>Africa Fellowships</w:t>
            </w:r>
          </w:p>
        </w:tc>
        <w:tc>
          <w:tcPr>
            <w:tcW w:w="7796" w:type="dxa"/>
            <w:tcBorders>
              <w:right w:val="nil"/>
            </w:tcBorders>
            <w:tcMar>
              <w:top w:w="85" w:type="dxa"/>
              <w:bottom w:w="85" w:type="dxa"/>
            </w:tcMar>
          </w:tcPr>
          <w:p w14:paraId="4B1D67E5" w14:textId="54662BF6" w:rsidR="00931EEB" w:rsidRPr="00AB6B5D" w:rsidRDefault="0008335E" w:rsidP="00AD0276">
            <w:pPr>
              <w:spacing w:before="0" w:after="0"/>
              <w:rPr>
                <w:rFonts w:cs="Arial"/>
                <w:sz w:val="24"/>
                <w:szCs w:val="24"/>
              </w:rPr>
            </w:pPr>
            <w:r w:rsidRPr="00AB6B5D">
              <w:rPr>
                <w:rFonts w:cs="Arial"/>
                <w:sz w:val="24"/>
                <w:szCs w:val="24"/>
              </w:rPr>
              <w:t>Short-</w:t>
            </w:r>
            <w:r w:rsidR="00AD0276" w:rsidRPr="00AB6B5D">
              <w:rPr>
                <w:rFonts w:cs="Arial"/>
                <w:sz w:val="24"/>
                <w:szCs w:val="24"/>
              </w:rPr>
              <w:t>term training courses in high priority sectors (Mining, Education, Governance/Public Policy, Agriculture, Health).</w:t>
            </w:r>
            <w:r w:rsidR="0092620F" w:rsidRPr="00AB6B5D">
              <w:rPr>
                <w:rFonts w:cs="Arial"/>
                <w:sz w:val="24"/>
                <w:szCs w:val="24"/>
              </w:rPr>
              <w:t xml:space="preserve"> </w:t>
            </w:r>
            <w:r w:rsidR="00AD0276" w:rsidRPr="00AB6B5D">
              <w:rPr>
                <w:rFonts w:cs="Arial"/>
                <w:sz w:val="24"/>
                <w:szCs w:val="24"/>
              </w:rPr>
              <w:t>Africa Fellowships are delivered through partnerships between Australian and African institutions involving delivery in-Africa or a combination of in-Africa and in-Australia delivery. They are awarded following a competitive application and selection process managed by GRM.</w:t>
            </w:r>
          </w:p>
        </w:tc>
      </w:tr>
      <w:tr w:rsidR="00AD0276" w:rsidRPr="00AB6B5D" w14:paraId="2CB7F699" w14:textId="77777777" w:rsidTr="00834325">
        <w:trPr>
          <w:cantSplit/>
        </w:trPr>
        <w:tc>
          <w:tcPr>
            <w:tcW w:w="1560" w:type="dxa"/>
            <w:tcBorders>
              <w:left w:val="nil"/>
            </w:tcBorders>
            <w:tcMar>
              <w:top w:w="85" w:type="dxa"/>
              <w:left w:w="57" w:type="dxa"/>
              <w:bottom w:w="85" w:type="dxa"/>
              <w:right w:w="57" w:type="dxa"/>
            </w:tcMar>
          </w:tcPr>
          <w:p w14:paraId="04405C3F" w14:textId="77777777" w:rsidR="00AD0276" w:rsidRPr="00AB6B5D" w:rsidRDefault="00AD0276" w:rsidP="00AD0276">
            <w:pPr>
              <w:spacing w:before="0" w:after="0"/>
              <w:rPr>
                <w:rFonts w:cs="Arial"/>
                <w:sz w:val="24"/>
                <w:szCs w:val="24"/>
              </w:rPr>
            </w:pPr>
            <w:r w:rsidRPr="00AB6B5D">
              <w:rPr>
                <w:rFonts w:cs="Arial"/>
                <w:sz w:val="24"/>
                <w:szCs w:val="24"/>
              </w:rPr>
              <w:t>Australia Awards Fellowships</w:t>
            </w:r>
          </w:p>
        </w:tc>
        <w:tc>
          <w:tcPr>
            <w:tcW w:w="7796" w:type="dxa"/>
            <w:tcBorders>
              <w:right w:val="nil"/>
            </w:tcBorders>
            <w:tcMar>
              <w:top w:w="85" w:type="dxa"/>
              <w:bottom w:w="85" w:type="dxa"/>
            </w:tcMar>
          </w:tcPr>
          <w:p w14:paraId="59CC3C4F" w14:textId="58B063B0" w:rsidR="00AD0276" w:rsidRPr="00AB6B5D" w:rsidRDefault="00AD0276" w:rsidP="00AD0276">
            <w:pPr>
              <w:spacing w:before="0" w:after="0"/>
              <w:rPr>
                <w:rFonts w:cs="Arial"/>
                <w:sz w:val="24"/>
                <w:szCs w:val="24"/>
              </w:rPr>
            </w:pPr>
            <w:r w:rsidRPr="00AB6B5D">
              <w:rPr>
                <w:rFonts w:cs="Arial"/>
                <w:sz w:val="24"/>
                <w:szCs w:val="24"/>
              </w:rPr>
              <w:t>These are flexible training and/or research activities in areas of mutual interest to Australian host organisations and African fellows. Organisations in Australia partner with organisations in Africa and submit proposals for these courses.</w:t>
            </w:r>
            <w:r w:rsidR="00E947B3" w:rsidRPr="00AB6B5D">
              <w:rPr>
                <w:rFonts w:cs="Arial"/>
                <w:sz w:val="24"/>
                <w:szCs w:val="24"/>
              </w:rPr>
              <w:t xml:space="preserve"> </w:t>
            </w:r>
            <w:r w:rsidRPr="00AB6B5D">
              <w:rPr>
                <w:rFonts w:cs="Arial"/>
                <w:sz w:val="24"/>
                <w:szCs w:val="24"/>
              </w:rPr>
              <w:t>They also propose fellows.</w:t>
            </w:r>
            <w:r w:rsidR="00E947B3" w:rsidRPr="00AB6B5D">
              <w:rPr>
                <w:rFonts w:cs="Arial"/>
                <w:sz w:val="24"/>
                <w:szCs w:val="24"/>
              </w:rPr>
              <w:t xml:space="preserve"> </w:t>
            </w:r>
            <w:r w:rsidRPr="00AB6B5D">
              <w:rPr>
                <w:rFonts w:cs="Arial"/>
                <w:sz w:val="24"/>
                <w:szCs w:val="24"/>
              </w:rPr>
              <w:t xml:space="preserve">Proposals are evaluated and selected by Canberra Scholarships office. </w:t>
            </w:r>
          </w:p>
          <w:p w14:paraId="489CB588" w14:textId="77777777" w:rsidR="00931EEB" w:rsidRPr="00AB6B5D" w:rsidRDefault="00931EEB" w:rsidP="00AD0276">
            <w:pPr>
              <w:spacing w:before="0" w:after="0"/>
              <w:rPr>
                <w:rFonts w:cs="Arial"/>
                <w:sz w:val="24"/>
                <w:szCs w:val="24"/>
              </w:rPr>
            </w:pPr>
          </w:p>
          <w:p w14:paraId="0B3288D4" w14:textId="1916CA2C" w:rsidR="00931EEB" w:rsidRPr="00AB6B5D" w:rsidRDefault="00AD0276" w:rsidP="00AD0276">
            <w:pPr>
              <w:spacing w:before="0" w:after="0"/>
              <w:rPr>
                <w:rFonts w:cs="Arial"/>
                <w:sz w:val="24"/>
                <w:szCs w:val="24"/>
              </w:rPr>
            </w:pPr>
            <w:r w:rsidRPr="00AB6B5D">
              <w:rPr>
                <w:rFonts w:cs="Arial"/>
                <w:sz w:val="24"/>
                <w:szCs w:val="24"/>
              </w:rPr>
              <w:t xml:space="preserve">Australia Awards – Africa does not have any input in content or delivery, it only provides some logistical support for implementation and carries the numbers. </w:t>
            </w:r>
          </w:p>
        </w:tc>
      </w:tr>
      <w:tr w:rsidR="00AD0276" w:rsidRPr="00AB6B5D" w14:paraId="5FDD756B" w14:textId="77777777" w:rsidTr="00834325">
        <w:trPr>
          <w:cantSplit/>
        </w:trPr>
        <w:tc>
          <w:tcPr>
            <w:tcW w:w="1560" w:type="dxa"/>
            <w:tcBorders>
              <w:left w:val="nil"/>
            </w:tcBorders>
            <w:tcMar>
              <w:top w:w="85" w:type="dxa"/>
              <w:left w:w="57" w:type="dxa"/>
              <w:bottom w:w="85" w:type="dxa"/>
              <w:right w:w="57" w:type="dxa"/>
            </w:tcMar>
          </w:tcPr>
          <w:p w14:paraId="287C0D4C" w14:textId="77777777" w:rsidR="00AD0276" w:rsidRPr="00AB6B5D" w:rsidRDefault="00AD0276" w:rsidP="00AD0276">
            <w:pPr>
              <w:spacing w:before="0" w:after="0"/>
              <w:rPr>
                <w:rFonts w:cs="Arial"/>
                <w:sz w:val="24"/>
                <w:szCs w:val="24"/>
              </w:rPr>
            </w:pPr>
            <w:r w:rsidRPr="00AB6B5D">
              <w:rPr>
                <w:rFonts w:cs="Arial"/>
                <w:sz w:val="24"/>
                <w:szCs w:val="24"/>
              </w:rPr>
              <w:t xml:space="preserve">Australia Awards Leadership Program </w:t>
            </w:r>
          </w:p>
        </w:tc>
        <w:tc>
          <w:tcPr>
            <w:tcW w:w="7796" w:type="dxa"/>
            <w:tcBorders>
              <w:right w:val="nil"/>
            </w:tcBorders>
            <w:tcMar>
              <w:top w:w="85" w:type="dxa"/>
              <w:bottom w:w="85" w:type="dxa"/>
            </w:tcMar>
          </w:tcPr>
          <w:p w14:paraId="3A16DB8D" w14:textId="107D2E59" w:rsidR="00AD0276" w:rsidRPr="00AB6B5D" w:rsidRDefault="00AD0276" w:rsidP="00AD0276">
            <w:pPr>
              <w:spacing w:before="0" w:after="0"/>
              <w:rPr>
                <w:rFonts w:cs="Arial"/>
                <w:sz w:val="24"/>
                <w:szCs w:val="24"/>
              </w:rPr>
            </w:pPr>
            <w:r w:rsidRPr="00AB6B5D">
              <w:rPr>
                <w:rFonts w:cs="Arial"/>
                <w:sz w:val="24"/>
                <w:szCs w:val="24"/>
              </w:rPr>
              <w:t xml:space="preserve">A supplementary leadership component is offered to high achieving Africans on </w:t>
            </w:r>
            <w:r w:rsidR="00CA69F5" w:rsidRPr="00AB6B5D">
              <w:rPr>
                <w:rFonts w:cs="Arial"/>
                <w:sz w:val="24"/>
                <w:szCs w:val="24"/>
              </w:rPr>
              <w:t>Masters</w:t>
            </w:r>
            <w:r w:rsidRPr="00AB6B5D">
              <w:rPr>
                <w:rFonts w:cs="Arial"/>
                <w:sz w:val="24"/>
                <w:szCs w:val="24"/>
              </w:rPr>
              <w:t xml:space="preserve"> Awards who have proven leadership potential. </w:t>
            </w:r>
          </w:p>
          <w:p w14:paraId="2616FD3B" w14:textId="77777777" w:rsidR="00931EEB" w:rsidRPr="00AB6B5D" w:rsidRDefault="00931EEB" w:rsidP="00AD0276">
            <w:pPr>
              <w:spacing w:before="0" w:after="0"/>
              <w:rPr>
                <w:rFonts w:cs="Arial"/>
                <w:sz w:val="24"/>
                <w:szCs w:val="24"/>
              </w:rPr>
            </w:pPr>
          </w:p>
          <w:p w14:paraId="19F179E1" w14:textId="1A56C943" w:rsidR="00931EEB" w:rsidRPr="00AB6B5D" w:rsidRDefault="00AD0276" w:rsidP="00AD0276">
            <w:pPr>
              <w:spacing w:before="0" w:after="0"/>
              <w:rPr>
                <w:rFonts w:cs="Arial"/>
                <w:sz w:val="24"/>
                <w:szCs w:val="24"/>
              </w:rPr>
            </w:pPr>
            <w:r w:rsidRPr="00AB6B5D">
              <w:rPr>
                <w:rFonts w:cs="Arial"/>
                <w:sz w:val="24"/>
                <w:szCs w:val="24"/>
              </w:rPr>
              <w:t xml:space="preserve">African Awardees in this program are Master Awardees who were selected following a competitive application and selection process managed by GRM. </w:t>
            </w:r>
          </w:p>
        </w:tc>
      </w:tr>
      <w:tr w:rsidR="00AD0276" w:rsidRPr="00AB6B5D" w14:paraId="13F41207" w14:textId="77777777" w:rsidTr="00834325">
        <w:trPr>
          <w:cantSplit/>
        </w:trPr>
        <w:tc>
          <w:tcPr>
            <w:tcW w:w="1560" w:type="dxa"/>
            <w:tcBorders>
              <w:left w:val="nil"/>
            </w:tcBorders>
            <w:tcMar>
              <w:top w:w="85" w:type="dxa"/>
              <w:left w:w="57" w:type="dxa"/>
              <w:bottom w:w="85" w:type="dxa"/>
              <w:right w:w="57" w:type="dxa"/>
            </w:tcMar>
          </w:tcPr>
          <w:p w14:paraId="4DEE6B0D" w14:textId="77777777" w:rsidR="00AD0276" w:rsidRPr="00AB6B5D" w:rsidRDefault="00AD0276" w:rsidP="00AD0276">
            <w:pPr>
              <w:spacing w:before="0" w:after="0"/>
              <w:rPr>
                <w:rFonts w:cs="Arial"/>
                <w:sz w:val="24"/>
                <w:szCs w:val="24"/>
              </w:rPr>
            </w:pPr>
            <w:r w:rsidRPr="00AB6B5D">
              <w:rPr>
                <w:rFonts w:cs="Arial"/>
                <w:sz w:val="24"/>
                <w:szCs w:val="24"/>
              </w:rPr>
              <w:t>Development outcomes</w:t>
            </w:r>
          </w:p>
        </w:tc>
        <w:tc>
          <w:tcPr>
            <w:tcW w:w="7796" w:type="dxa"/>
            <w:tcBorders>
              <w:right w:val="nil"/>
            </w:tcBorders>
            <w:tcMar>
              <w:top w:w="85" w:type="dxa"/>
              <w:bottom w:w="85" w:type="dxa"/>
            </w:tcMar>
          </w:tcPr>
          <w:p w14:paraId="2F5CBE0F" w14:textId="27B4995B" w:rsidR="00931EEB" w:rsidRPr="00AB6B5D" w:rsidRDefault="00AD0276" w:rsidP="00AD0276">
            <w:pPr>
              <w:spacing w:before="0" w:after="0"/>
              <w:rPr>
                <w:rFonts w:cs="Arial"/>
                <w:sz w:val="24"/>
                <w:szCs w:val="24"/>
              </w:rPr>
            </w:pPr>
            <w:r w:rsidRPr="00AB6B5D">
              <w:rPr>
                <w:rFonts w:cs="Arial"/>
                <w:sz w:val="24"/>
                <w:szCs w:val="24"/>
              </w:rPr>
              <w:t>Actions that lead to the development of a country, directly or indirectly.</w:t>
            </w:r>
            <w:r w:rsidR="0092620F" w:rsidRPr="00AB6B5D">
              <w:rPr>
                <w:rFonts w:cs="Arial"/>
                <w:sz w:val="24"/>
                <w:szCs w:val="24"/>
              </w:rPr>
              <w:t xml:space="preserve"> </w:t>
            </w:r>
            <w:r w:rsidRPr="00AB6B5D">
              <w:rPr>
                <w:rFonts w:cs="Arial"/>
                <w:sz w:val="24"/>
                <w:szCs w:val="24"/>
              </w:rPr>
              <w:t>In the case of Australia Awards alumni, their development contributions could fall in the realm of organisational development, wider development contribution or social/community development contributions (volunteer work beyond workplace).</w:t>
            </w:r>
          </w:p>
        </w:tc>
      </w:tr>
      <w:tr w:rsidR="00AD0276" w:rsidRPr="00AB6B5D" w14:paraId="0C43B7CE" w14:textId="77777777" w:rsidTr="00834325">
        <w:trPr>
          <w:cantSplit/>
        </w:trPr>
        <w:tc>
          <w:tcPr>
            <w:tcW w:w="1560" w:type="dxa"/>
            <w:tcBorders>
              <w:left w:val="nil"/>
              <w:bottom w:val="single" w:sz="4" w:space="0" w:color="auto"/>
            </w:tcBorders>
            <w:tcMar>
              <w:top w:w="85" w:type="dxa"/>
              <w:left w:w="57" w:type="dxa"/>
              <w:bottom w:w="85" w:type="dxa"/>
              <w:right w:w="57" w:type="dxa"/>
            </w:tcMar>
          </w:tcPr>
          <w:p w14:paraId="15646273" w14:textId="77777777" w:rsidR="00AD0276" w:rsidRPr="00AB6B5D" w:rsidRDefault="00AD0276" w:rsidP="00AD0276">
            <w:pPr>
              <w:spacing w:before="0" w:after="0"/>
              <w:rPr>
                <w:rFonts w:cs="Arial"/>
                <w:sz w:val="24"/>
                <w:szCs w:val="24"/>
              </w:rPr>
            </w:pPr>
            <w:r w:rsidRPr="00AB6B5D">
              <w:rPr>
                <w:rFonts w:cs="Arial"/>
                <w:sz w:val="24"/>
                <w:szCs w:val="24"/>
              </w:rPr>
              <w:t xml:space="preserve">Links </w:t>
            </w:r>
          </w:p>
        </w:tc>
        <w:tc>
          <w:tcPr>
            <w:tcW w:w="7796" w:type="dxa"/>
            <w:tcBorders>
              <w:bottom w:val="single" w:sz="4" w:space="0" w:color="auto"/>
              <w:right w:val="nil"/>
            </w:tcBorders>
            <w:tcMar>
              <w:top w:w="85" w:type="dxa"/>
              <w:bottom w:w="85" w:type="dxa"/>
            </w:tcMar>
          </w:tcPr>
          <w:p w14:paraId="6C9E3427" w14:textId="05E430B0" w:rsidR="00931EEB" w:rsidRPr="00AB6B5D" w:rsidRDefault="00AD0276" w:rsidP="00AD0276">
            <w:pPr>
              <w:spacing w:before="0" w:after="0"/>
              <w:rPr>
                <w:rFonts w:cs="Arial"/>
                <w:sz w:val="24"/>
                <w:szCs w:val="24"/>
              </w:rPr>
            </w:pPr>
            <w:r w:rsidRPr="00AB6B5D">
              <w:rPr>
                <w:rFonts w:cs="Arial"/>
                <w:sz w:val="24"/>
                <w:szCs w:val="24"/>
              </w:rPr>
              <w:t>Previously referred to as linkages.</w:t>
            </w:r>
            <w:r w:rsidR="0092620F" w:rsidRPr="00AB6B5D">
              <w:rPr>
                <w:rFonts w:cs="Arial"/>
                <w:sz w:val="24"/>
                <w:szCs w:val="24"/>
              </w:rPr>
              <w:t xml:space="preserve"> </w:t>
            </w:r>
            <w:r w:rsidRPr="00AB6B5D">
              <w:rPr>
                <w:rFonts w:cs="Arial"/>
                <w:sz w:val="24"/>
                <w:szCs w:val="24"/>
              </w:rPr>
              <w:t>Links relate to personal, professional and/or institutional/organisational level relationships established by alumni between Africa-Australia.</w:t>
            </w:r>
          </w:p>
        </w:tc>
      </w:tr>
      <w:tr w:rsidR="00AD0276" w:rsidRPr="00AB6B5D" w14:paraId="6ADCDA66" w14:textId="77777777" w:rsidTr="00834325">
        <w:trPr>
          <w:cantSplit/>
        </w:trPr>
        <w:tc>
          <w:tcPr>
            <w:tcW w:w="1560" w:type="dxa"/>
            <w:tcBorders>
              <w:left w:val="nil"/>
            </w:tcBorders>
            <w:tcMar>
              <w:top w:w="85" w:type="dxa"/>
              <w:left w:w="57" w:type="dxa"/>
              <w:bottom w:w="85" w:type="dxa"/>
              <w:right w:w="57" w:type="dxa"/>
            </w:tcMar>
          </w:tcPr>
          <w:p w14:paraId="1CEF023A" w14:textId="77777777" w:rsidR="00AD0276" w:rsidRPr="00AB6B5D" w:rsidRDefault="00AD0276" w:rsidP="00AD0276">
            <w:pPr>
              <w:spacing w:before="0" w:after="0"/>
              <w:rPr>
                <w:rFonts w:cs="Arial"/>
                <w:sz w:val="24"/>
                <w:szCs w:val="24"/>
              </w:rPr>
            </w:pPr>
            <w:r w:rsidRPr="00AB6B5D">
              <w:rPr>
                <w:rFonts w:cs="Arial"/>
                <w:sz w:val="24"/>
                <w:szCs w:val="24"/>
              </w:rPr>
              <w:t>Outcomes</w:t>
            </w:r>
          </w:p>
        </w:tc>
        <w:tc>
          <w:tcPr>
            <w:tcW w:w="7796" w:type="dxa"/>
            <w:tcBorders>
              <w:right w:val="nil"/>
            </w:tcBorders>
            <w:tcMar>
              <w:top w:w="85" w:type="dxa"/>
              <w:bottom w:w="85" w:type="dxa"/>
            </w:tcMar>
          </w:tcPr>
          <w:p w14:paraId="18351AE1" w14:textId="77777777" w:rsidR="00AD0276" w:rsidRPr="00AB6B5D" w:rsidRDefault="00AD0276" w:rsidP="00AD0276">
            <w:pPr>
              <w:spacing w:before="0" w:after="0"/>
              <w:rPr>
                <w:rFonts w:cs="Arial"/>
                <w:sz w:val="24"/>
                <w:szCs w:val="24"/>
              </w:rPr>
            </w:pPr>
            <w:r w:rsidRPr="00AB6B5D">
              <w:rPr>
                <w:rFonts w:cs="Arial"/>
                <w:sz w:val="24"/>
                <w:szCs w:val="24"/>
              </w:rPr>
              <w:t xml:space="preserve">Outcomes in Australia Awards relate to two main aspects: </w:t>
            </w:r>
          </w:p>
          <w:p w14:paraId="4854D8DE" w14:textId="77777777" w:rsidR="00AD0276" w:rsidRPr="00AB6B5D" w:rsidRDefault="00AD0276" w:rsidP="00FF1747">
            <w:pPr>
              <w:numPr>
                <w:ilvl w:val="0"/>
                <w:numId w:val="10"/>
              </w:numPr>
              <w:spacing w:before="0" w:after="0"/>
              <w:rPr>
                <w:rFonts w:cs="Arial"/>
                <w:sz w:val="24"/>
                <w:szCs w:val="24"/>
              </w:rPr>
            </w:pPr>
            <w:r w:rsidRPr="00AB6B5D">
              <w:rPr>
                <w:rFonts w:cs="Arial"/>
                <w:sz w:val="24"/>
                <w:szCs w:val="24"/>
              </w:rPr>
              <w:t xml:space="preserve">Alumni’s contributions to development outcomes linked to the application of Award-gained skills and knowledge; and </w:t>
            </w:r>
          </w:p>
          <w:p w14:paraId="7A10A026" w14:textId="2B4B6C8F" w:rsidR="00931EEB" w:rsidRPr="00AB6B5D" w:rsidRDefault="00AD0276" w:rsidP="00FF1747">
            <w:pPr>
              <w:numPr>
                <w:ilvl w:val="0"/>
                <w:numId w:val="10"/>
              </w:numPr>
              <w:spacing w:before="0" w:after="0"/>
              <w:rPr>
                <w:rFonts w:cs="Arial"/>
                <w:sz w:val="24"/>
                <w:szCs w:val="24"/>
              </w:rPr>
            </w:pPr>
            <w:r w:rsidRPr="00AB6B5D">
              <w:rPr>
                <w:rFonts w:cs="Arial"/>
                <w:sz w:val="24"/>
                <w:szCs w:val="24"/>
              </w:rPr>
              <w:t>Positive recognition by African partners of the Australian Government’s efforts in engaging in African development.</w:t>
            </w:r>
          </w:p>
        </w:tc>
      </w:tr>
      <w:tr w:rsidR="00AD0276" w:rsidRPr="00AB6B5D" w14:paraId="7FE1461B" w14:textId="77777777" w:rsidTr="00834325">
        <w:trPr>
          <w:cantSplit/>
        </w:trPr>
        <w:tc>
          <w:tcPr>
            <w:tcW w:w="1560" w:type="dxa"/>
            <w:tcBorders>
              <w:left w:val="nil"/>
            </w:tcBorders>
            <w:tcMar>
              <w:top w:w="85" w:type="dxa"/>
              <w:left w:w="57" w:type="dxa"/>
              <w:bottom w:w="85" w:type="dxa"/>
              <w:right w:w="57" w:type="dxa"/>
            </w:tcMar>
          </w:tcPr>
          <w:p w14:paraId="35B359FD" w14:textId="77777777" w:rsidR="00AD0276" w:rsidRPr="00AB6B5D" w:rsidRDefault="00AD0276" w:rsidP="00AD0276">
            <w:pPr>
              <w:spacing w:before="0" w:after="0"/>
              <w:rPr>
                <w:rFonts w:cs="Arial"/>
                <w:sz w:val="24"/>
                <w:szCs w:val="24"/>
              </w:rPr>
            </w:pPr>
            <w:r w:rsidRPr="00AB6B5D">
              <w:rPr>
                <w:rFonts w:cs="Arial"/>
                <w:sz w:val="24"/>
                <w:szCs w:val="24"/>
              </w:rPr>
              <w:t>Scholarships</w:t>
            </w:r>
            <w:r w:rsidRPr="00AB6B5D">
              <w:rPr>
                <w:rFonts w:cs="Arial"/>
                <w:sz w:val="24"/>
                <w:szCs w:val="24"/>
              </w:rPr>
              <w:tab/>
            </w:r>
          </w:p>
        </w:tc>
        <w:tc>
          <w:tcPr>
            <w:tcW w:w="7796" w:type="dxa"/>
            <w:tcBorders>
              <w:right w:val="nil"/>
            </w:tcBorders>
            <w:tcMar>
              <w:top w:w="85" w:type="dxa"/>
              <w:bottom w:w="85" w:type="dxa"/>
            </w:tcMar>
          </w:tcPr>
          <w:p w14:paraId="3C901E25" w14:textId="079072A2" w:rsidR="00931EEB" w:rsidRPr="00AB6B5D" w:rsidRDefault="00232CDD" w:rsidP="00AD0276">
            <w:pPr>
              <w:spacing w:before="0" w:after="0"/>
              <w:rPr>
                <w:rFonts w:cs="Arial"/>
                <w:sz w:val="24"/>
                <w:szCs w:val="24"/>
              </w:rPr>
            </w:pPr>
            <w:r w:rsidRPr="00AB6B5D">
              <w:rPr>
                <w:rFonts w:cs="Arial"/>
                <w:sz w:val="24"/>
                <w:szCs w:val="24"/>
              </w:rPr>
              <w:t>Long-term</w:t>
            </w:r>
            <w:r w:rsidR="00AD0276" w:rsidRPr="00AB6B5D">
              <w:rPr>
                <w:rFonts w:cs="Arial"/>
                <w:sz w:val="24"/>
                <w:szCs w:val="24"/>
              </w:rPr>
              <w:t xml:space="preserve"> study opportunities comprising Master and PhD. PhDs are offered in the Agriculture sector only. </w:t>
            </w:r>
            <w:r w:rsidR="00CA69F5" w:rsidRPr="00AB6B5D">
              <w:rPr>
                <w:rFonts w:cs="Arial"/>
                <w:sz w:val="24"/>
                <w:szCs w:val="24"/>
              </w:rPr>
              <w:t>Masters</w:t>
            </w:r>
            <w:r w:rsidR="00AD0276" w:rsidRPr="00AB6B5D">
              <w:rPr>
                <w:rFonts w:cs="Arial"/>
                <w:sz w:val="24"/>
                <w:szCs w:val="24"/>
              </w:rPr>
              <w:t xml:space="preserve"> scholarships cover a range of sectors, including Mining, Health, Agriculture and Public Policy. They are awarded following a competitive application and selection process managed by GRM.</w:t>
            </w:r>
          </w:p>
        </w:tc>
      </w:tr>
    </w:tbl>
    <w:p w14:paraId="6A5F1AE0" w14:textId="4715B10E" w:rsidR="00FC27DB" w:rsidRPr="00AB6B5D" w:rsidRDefault="00FC27DB" w:rsidP="00E0040C">
      <w:pPr>
        <w:pageBreakBefore/>
        <w:spacing w:before="0" w:after="0"/>
        <w:ind w:left="1134" w:right="737"/>
        <w:rPr>
          <w:rFonts w:eastAsia="Times New Roman" w:cs="Arial"/>
          <w:i/>
          <w:noProof/>
          <w:lang w:val="en-AU"/>
        </w:rPr>
      </w:pPr>
      <w:bookmarkStart w:id="6" w:name="_Toc260647516"/>
      <w:r w:rsidRPr="00AB6B5D">
        <w:rPr>
          <w:rFonts w:eastAsia="Times New Roman" w:cs="Arial"/>
          <w:i/>
          <w:noProof/>
          <w:lang w:val="en-AU"/>
        </w:rPr>
        <w:t>It is the mark of an instructed mind to rest satisfied with</w:t>
      </w:r>
      <w:r w:rsidR="00E0040C">
        <w:rPr>
          <w:rFonts w:eastAsia="Times New Roman" w:cs="Arial"/>
          <w:i/>
          <w:noProof/>
          <w:lang w:val="en-AU"/>
        </w:rPr>
        <w:t xml:space="preserve"> </w:t>
      </w:r>
      <w:r w:rsidRPr="00AB6B5D">
        <w:rPr>
          <w:rFonts w:eastAsia="Times New Roman" w:cs="Arial"/>
          <w:i/>
          <w:noProof/>
          <w:lang w:val="en-AU"/>
        </w:rPr>
        <w:t>that degree of precision which the nature of the subject admits, and not to seek exactness where only an approximation of the truth is possible</w:t>
      </w:r>
      <w:r w:rsidRPr="00AB6B5D">
        <w:rPr>
          <w:rFonts w:eastAsia="Times New Roman" w:cs="Arial"/>
          <w:noProof/>
          <w:lang w:val="en-AU"/>
        </w:rPr>
        <w:t xml:space="preserve">. </w:t>
      </w:r>
    </w:p>
    <w:p w14:paraId="6B2BF3F5" w14:textId="26365222" w:rsidR="00FC27DB" w:rsidRDefault="00FC27DB" w:rsidP="00E0040C">
      <w:pPr>
        <w:spacing w:before="40"/>
      </w:pPr>
      <w:r>
        <w:rPr>
          <w:rFonts w:eastAsia="Times New Roman" w:cs="Arial"/>
          <w:noProof/>
          <w:lang w:val="en-AU"/>
        </w:rPr>
        <w:tab/>
      </w:r>
      <w:r w:rsidR="00E0040C">
        <w:rPr>
          <w:rFonts w:eastAsia="Times New Roman" w:cs="Arial"/>
          <w:noProof/>
          <w:lang w:val="en-AU"/>
        </w:rPr>
        <w:tab/>
      </w:r>
      <w:r w:rsidR="00E0040C">
        <w:rPr>
          <w:rFonts w:eastAsia="Times New Roman" w:cs="Arial"/>
          <w:noProof/>
          <w:lang w:val="en-AU"/>
        </w:rPr>
        <w:tab/>
      </w:r>
      <w:r w:rsidR="00E0040C">
        <w:rPr>
          <w:rFonts w:eastAsia="Times New Roman" w:cs="Arial"/>
          <w:noProof/>
          <w:lang w:val="en-AU"/>
        </w:rPr>
        <w:tab/>
      </w:r>
      <w:r>
        <w:rPr>
          <w:rFonts w:eastAsia="Times New Roman" w:cs="Arial"/>
          <w:noProof/>
          <w:lang w:val="en-AU"/>
        </w:rPr>
        <w:tab/>
      </w:r>
      <w:r>
        <w:rPr>
          <w:rFonts w:eastAsia="Times New Roman" w:cs="Arial"/>
          <w:noProof/>
          <w:lang w:val="en-AU"/>
        </w:rPr>
        <w:tab/>
      </w:r>
      <w:r>
        <w:rPr>
          <w:rFonts w:eastAsia="Times New Roman" w:cs="Arial"/>
          <w:noProof/>
          <w:lang w:val="en-AU"/>
        </w:rPr>
        <w:tab/>
      </w:r>
      <w:r>
        <w:rPr>
          <w:rFonts w:eastAsia="Times New Roman" w:cs="Arial"/>
          <w:noProof/>
          <w:lang w:val="en-AU"/>
        </w:rPr>
        <w:tab/>
      </w:r>
      <w:r>
        <w:rPr>
          <w:rFonts w:eastAsia="Times New Roman" w:cs="Arial"/>
          <w:noProof/>
          <w:lang w:val="en-AU"/>
        </w:rPr>
        <w:tab/>
      </w:r>
      <w:r>
        <w:rPr>
          <w:rFonts w:eastAsia="Times New Roman" w:cs="Arial"/>
          <w:noProof/>
          <w:lang w:val="en-AU"/>
        </w:rPr>
        <w:tab/>
      </w:r>
      <w:r w:rsidRPr="00AB6B5D">
        <w:rPr>
          <w:rFonts w:eastAsia="Times New Roman" w:cs="Arial"/>
          <w:noProof/>
          <w:lang w:val="en-AU"/>
        </w:rPr>
        <w:t>Aristotle</w:t>
      </w:r>
      <w:r w:rsidRPr="00AB6B5D">
        <w:rPr>
          <w:rFonts w:eastAsia="Times New Roman" w:cs="Arial"/>
          <w:noProof/>
          <w:vertAlign w:val="superscript"/>
          <w:lang w:val="en-AU"/>
        </w:rPr>
        <w:footnoteReference w:id="1"/>
      </w:r>
    </w:p>
    <w:p w14:paraId="5F95CE81" w14:textId="112006A7" w:rsidR="00A83993" w:rsidRPr="007069E5" w:rsidRDefault="00A83993" w:rsidP="00E0040C">
      <w:pPr>
        <w:pStyle w:val="Heading1"/>
        <w:pageBreakBefore w:val="0"/>
        <w:numPr>
          <w:ilvl w:val="0"/>
          <w:numId w:val="12"/>
        </w:numPr>
        <w:spacing w:before="200"/>
      </w:pPr>
      <w:r w:rsidRPr="007069E5">
        <w:t>Introduction</w:t>
      </w:r>
      <w:bookmarkEnd w:id="6"/>
    </w:p>
    <w:p w14:paraId="523FAC5A" w14:textId="0D7F5AFF" w:rsidR="00BC6C4F" w:rsidRPr="00BC6C4F" w:rsidRDefault="00BE193F" w:rsidP="00581F3E">
      <w:pPr>
        <w:pStyle w:val="Heading2"/>
      </w:pPr>
      <w:r w:rsidRPr="00AB6B5D">
        <w:t>Document purpose</w:t>
      </w:r>
    </w:p>
    <w:p w14:paraId="301D98D9" w14:textId="448237CB" w:rsidR="00081BE0" w:rsidRPr="00AB6B5D" w:rsidRDefault="00185754" w:rsidP="00581F3E">
      <w:pPr>
        <w:rPr>
          <w:lang w:val="en-GB"/>
        </w:rPr>
      </w:pPr>
      <w:r w:rsidRPr="00AB6B5D">
        <w:rPr>
          <w:lang w:val="en-GB"/>
        </w:rPr>
        <w:t>This d</w:t>
      </w:r>
      <w:r w:rsidR="00317AC7" w:rsidRPr="00AB6B5D">
        <w:rPr>
          <w:lang w:val="en-GB"/>
        </w:rPr>
        <w:t xml:space="preserve">ocument reports the process, </w:t>
      </w:r>
      <w:r w:rsidRPr="00AB6B5D">
        <w:rPr>
          <w:lang w:val="en-GB"/>
        </w:rPr>
        <w:t xml:space="preserve">findings </w:t>
      </w:r>
      <w:r w:rsidR="00317AC7" w:rsidRPr="00AB6B5D">
        <w:rPr>
          <w:lang w:val="en-GB"/>
        </w:rPr>
        <w:t xml:space="preserve">and recommendations </w:t>
      </w:r>
      <w:r w:rsidRPr="00AB6B5D">
        <w:rPr>
          <w:lang w:val="en-GB"/>
        </w:rPr>
        <w:t xml:space="preserve">of a </w:t>
      </w:r>
      <w:r w:rsidR="00BC4448" w:rsidRPr="00AB6B5D">
        <w:rPr>
          <w:lang w:val="en-GB"/>
        </w:rPr>
        <w:t xml:space="preserve">review of the development contributions of </w:t>
      </w:r>
      <w:r w:rsidR="00730338" w:rsidRPr="00AB6B5D">
        <w:rPr>
          <w:lang w:val="en-GB"/>
        </w:rPr>
        <w:t xml:space="preserve">a sample of </w:t>
      </w:r>
      <w:r w:rsidR="00BC4448" w:rsidRPr="00AB6B5D">
        <w:rPr>
          <w:lang w:val="en-GB"/>
        </w:rPr>
        <w:t>78 Alumni of the Australia Awards-Africa program</w:t>
      </w:r>
      <w:r w:rsidR="00730338" w:rsidRPr="00AB6B5D">
        <w:rPr>
          <w:lang w:val="en-GB"/>
        </w:rPr>
        <w:t>.</w:t>
      </w:r>
      <w:r w:rsidR="00DF1B25" w:rsidRPr="00AB6B5D">
        <w:rPr>
          <w:lang w:val="en-GB"/>
        </w:rPr>
        <w:t xml:space="preserve"> </w:t>
      </w:r>
      <w:r w:rsidR="00730338" w:rsidRPr="00AB6B5D">
        <w:rPr>
          <w:lang w:val="en-GB"/>
        </w:rPr>
        <w:t>They</w:t>
      </w:r>
      <w:r w:rsidR="00BC4448" w:rsidRPr="00AB6B5D">
        <w:rPr>
          <w:lang w:val="en-GB"/>
        </w:rPr>
        <w:t xml:space="preserve"> are working in the governance, agriculture, mining</w:t>
      </w:r>
      <w:r w:rsidR="0084474B" w:rsidRPr="00AB6B5D">
        <w:rPr>
          <w:lang w:val="en-GB"/>
        </w:rPr>
        <w:t xml:space="preserve">, and health sectors </w:t>
      </w:r>
      <w:r w:rsidR="00CF357C" w:rsidRPr="00AB6B5D">
        <w:rPr>
          <w:lang w:val="en-GB"/>
        </w:rPr>
        <w:t>in six countries:</w:t>
      </w:r>
      <w:r w:rsidR="00B92954" w:rsidRPr="00AB6B5D">
        <w:rPr>
          <w:lang w:val="en-GB"/>
        </w:rPr>
        <w:t xml:space="preserve"> South Africa, Botswana, Zambia, Kenya, Ghana and Madagascar.</w:t>
      </w:r>
    </w:p>
    <w:p w14:paraId="4F2074CF" w14:textId="52A344EE" w:rsidR="000325BF" w:rsidRPr="00AB6B5D" w:rsidRDefault="002C671C" w:rsidP="00581F3E">
      <w:pPr>
        <w:rPr>
          <w:lang w:val="en-GB"/>
        </w:rPr>
      </w:pPr>
      <w:r w:rsidRPr="00AB6B5D">
        <w:rPr>
          <w:lang w:val="en-GB"/>
        </w:rPr>
        <w:t>Summary reports</w:t>
      </w:r>
      <w:r w:rsidR="00185754" w:rsidRPr="00AB6B5D">
        <w:rPr>
          <w:lang w:val="en-GB"/>
        </w:rPr>
        <w:t xml:space="preserve"> </w:t>
      </w:r>
      <w:r w:rsidR="00F66787" w:rsidRPr="00AB6B5D">
        <w:rPr>
          <w:lang w:val="en-GB"/>
        </w:rPr>
        <w:t>from</w:t>
      </w:r>
      <w:r w:rsidR="00BC4448" w:rsidRPr="00AB6B5D">
        <w:rPr>
          <w:lang w:val="en-GB"/>
        </w:rPr>
        <w:t xml:space="preserve"> each </w:t>
      </w:r>
      <w:r w:rsidRPr="00AB6B5D">
        <w:rPr>
          <w:lang w:val="en-GB"/>
        </w:rPr>
        <w:t>cluster i.e. Alumni working in the</w:t>
      </w:r>
      <w:r w:rsidR="00F66787" w:rsidRPr="00AB6B5D">
        <w:rPr>
          <w:lang w:val="en-GB"/>
        </w:rPr>
        <w:t xml:space="preserve"> same sector in</w:t>
      </w:r>
      <w:r w:rsidR="00DF1B25" w:rsidRPr="00AB6B5D">
        <w:rPr>
          <w:lang w:val="en-GB"/>
        </w:rPr>
        <w:t xml:space="preserve"> the same country, are provided</w:t>
      </w:r>
      <w:r w:rsidR="00F66787" w:rsidRPr="00AB6B5D">
        <w:rPr>
          <w:lang w:val="en-GB"/>
        </w:rPr>
        <w:t xml:space="preserve"> in separate</w:t>
      </w:r>
      <w:r w:rsidR="0084474B" w:rsidRPr="00AB6B5D">
        <w:rPr>
          <w:lang w:val="en-GB"/>
        </w:rPr>
        <w:t xml:space="preserve"> documents </w:t>
      </w:r>
      <w:r w:rsidR="00DF1B25" w:rsidRPr="00AB6B5D">
        <w:rPr>
          <w:lang w:val="en-GB"/>
        </w:rPr>
        <w:t xml:space="preserve">at </w:t>
      </w:r>
      <w:r w:rsidR="00DF1B25" w:rsidRPr="00AB6B5D">
        <w:rPr>
          <w:b/>
          <w:lang w:val="en-GB"/>
        </w:rPr>
        <w:t xml:space="preserve">Attachment </w:t>
      </w:r>
      <w:r w:rsidR="00CF357C" w:rsidRPr="00AB6B5D">
        <w:rPr>
          <w:b/>
          <w:lang w:val="en-GB"/>
        </w:rPr>
        <w:t>E</w:t>
      </w:r>
      <w:r w:rsidR="00185754" w:rsidRPr="00AB6B5D">
        <w:rPr>
          <w:lang w:val="en-GB"/>
        </w:rPr>
        <w:t>.</w:t>
      </w:r>
      <w:r w:rsidR="00DF1B25" w:rsidRPr="00AB6B5D">
        <w:rPr>
          <w:lang w:val="en-GB"/>
        </w:rPr>
        <w:t xml:space="preserve"> </w:t>
      </w:r>
    </w:p>
    <w:p w14:paraId="5C838AAA" w14:textId="067822E5" w:rsidR="00146D81" w:rsidRPr="00AB6B5D" w:rsidRDefault="00185754" w:rsidP="00581F3E">
      <w:pPr>
        <w:rPr>
          <w:lang w:val="en-GB"/>
        </w:rPr>
      </w:pPr>
      <w:r w:rsidRPr="00AB6B5D">
        <w:rPr>
          <w:lang w:val="en-GB"/>
        </w:rPr>
        <w:t xml:space="preserve">Section 3 of this report </w:t>
      </w:r>
      <w:r w:rsidR="00916349" w:rsidRPr="00AB6B5D">
        <w:rPr>
          <w:lang w:val="en-GB"/>
        </w:rPr>
        <w:t xml:space="preserve">draws on </w:t>
      </w:r>
      <w:r w:rsidR="00192657" w:rsidRPr="00AB6B5D">
        <w:rPr>
          <w:lang w:val="en-GB"/>
        </w:rPr>
        <w:t xml:space="preserve">summary reports </w:t>
      </w:r>
      <w:r w:rsidRPr="00AB6B5D">
        <w:rPr>
          <w:lang w:val="en-GB"/>
        </w:rPr>
        <w:t xml:space="preserve">from the individual </w:t>
      </w:r>
      <w:r w:rsidR="00317AC7" w:rsidRPr="00AB6B5D">
        <w:rPr>
          <w:lang w:val="en-GB"/>
        </w:rPr>
        <w:t xml:space="preserve">countries and </w:t>
      </w:r>
      <w:r w:rsidR="00146D81" w:rsidRPr="00AB6B5D">
        <w:rPr>
          <w:lang w:val="en-GB"/>
        </w:rPr>
        <w:t>sectors,</w:t>
      </w:r>
      <w:r w:rsidRPr="00AB6B5D">
        <w:rPr>
          <w:lang w:val="en-GB"/>
        </w:rPr>
        <w:t xml:space="preserve"> </w:t>
      </w:r>
      <w:r w:rsidR="00192657" w:rsidRPr="00AB6B5D">
        <w:rPr>
          <w:lang w:val="en-GB"/>
        </w:rPr>
        <w:t xml:space="preserve">to respond to the </w:t>
      </w:r>
      <w:r w:rsidR="00916349" w:rsidRPr="00AB6B5D">
        <w:rPr>
          <w:lang w:val="en-GB"/>
        </w:rPr>
        <w:t>review questions</w:t>
      </w:r>
      <w:r w:rsidR="00192657" w:rsidRPr="00AB6B5D">
        <w:rPr>
          <w:lang w:val="en-GB"/>
        </w:rPr>
        <w:t xml:space="preserve">, </w:t>
      </w:r>
      <w:r w:rsidR="0055680B" w:rsidRPr="00AB6B5D">
        <w:rPr>
          <w:lang w:val="en-GB"/>
        </w:rPr>
        <w:t>to outline findings, to identify issues, and to provide recommendations</w:t>
      </w:r>
      <w:r w:rsidRPr="00AB6B5D">
        <w:rPr>
          <w:lang w:val="en-GB"/>
        </w:rPr>
        <w:t xml:space="preserve"> relevant to </w:t>
      </w:r>
      <w:r w:rsidR="00317AC7" w:rsidRPr="00AB6B5D">
        <w:rPr>
          <w:lang w:val="en-GB"/>
        </w:rPr>
        <w:t xml:space="preserve">the </w:t>
      </w:r>
      <w:r w:rsidR="001A77FA">
        <w:rPr>
          <w:lang w:val="en-GB"/>
        </w:rPr>
        <w:t xml:space="preserve">broader </w:t>
      </w:r>
      <w:r w:rsidR="00317AC7" w:rsidRPr="00AB6B5D">
        <w:rPr>
          <w:lang w:val="en-GB"/>
        </w:rPr>
        <w:t xml:space="preserve">program. It </w:t>
      </w:r>
      <w:r w:rsidR="00F95798" w:rsidRPr="00AB6B5D">
        <w:rPr>
          <w:lang w:val="en-GB"/>
        </w:rPr>
        <w:t xml:space="preserve">also </w:t>
      </w:r>
      <w:r w:rsidR="0055680B" w:rsidRPr="00AB6B5D">
        <w:rPr>
          <w:lang w:val="en-GB"/>
        </w:rPr>
        <w:t xml:space="preserve">provides recommendations </w:t>
      </w:r>
      <w:r w:rsidRPr="00AB6B5D">
        <w:rPr>
          <w:lang w:val="en-GB"/>
        </w:rPr>
        <w:t xml:space="preserve">for </w:t>
      </w:r>
      <w:r w:rsidR="0061490A" w:rsidRPr="00AB6B5D">
        <w:rPr>
          <w:lang w:val="en-GB"/>
        </w:rPr>
        <w:t xml:space="preserve">consideration in the </w:t>
      </w:r>
      <w:r w:rsidR="00ED5415" w:rsidRPr="00AB6B5D">
        <w:rPr>
          <w:lang w:val="en-GB"/>
        </w:rPr>
        <w:t xml:space="preserve">current </w:t>
      </w:r>
      <w:r w:rsidR="00317AC7" w:rsidRPr="00AB6B5D">
        <w:rPr>
          <w:lang w:val="en-GB"/>
        </w:rPr>
        <w:t xml:space="preserve">re-design of the </w:t>
      </w:r>
      <w:r w:rsidR="000325BF" w:rsidRPr="00AB6B5D">
        <w:rPr>
          <w:lang w:val="en-GB"/>
        </w:rPr>
        <w:t xml:space="preserve">awards </w:t>
      </w:r>
      <w:r w:rsidR="00317AC7" w:rsidRPr="00AB6B5D">
        <w:rPr>
          <w:lang w:val="en-GB"/>
        </w:rPr>
        <w:t>program.</w:t>
      </w:r>
    </w:p>
    <w:p w14:paraId="63B6AC07" w14:textId="428DD429" w:rsidR="00BE193F" w:rsidRPr="00AB6B5D" w:rsidRDefault="00BE193F" w:rsidP="00E0040C">
      <w:pPr>
        <w:pStyle w:val="Heading2"/>
        <w:spacing w:after="160"/>
      </w:pPr>
      <w:r w:rsidRPr="00AB6B5D">
        <w:t>Background</w:t>
      </w:r>
      <w:r w:rsidR="00E503EC" w:rsidRPr="00AB6B5D">
        <w:t>: Australia Awards-Africa Program</w:t>
      </w:r>
    </w:p>
    <w:p w14:paraId="33F122F0" w14:textId="408FCF6E" w:rsidR="00881270" w:rsidRPr="00581F3E" w:rsidRDefault="00FD3E57" w:rsidP="00581F3E">
      <w:r>
        <w:t xml:space="preserve">Scholarships </w:t>
      </w:r>
      <w:r w:rsidR="00881270" w:rsidRPr="00AB6B5D">
        <w:t xml:space="preserve">have been integral elements of the Australian Government’s development cooperation programs in Africa since the 1960s. They have been managed within a variety of country, regional and continent-wide initiatives </w:t>
      </w:r>
      <w:r w:rsidR="00304506" w:rsidRPr="00AB6B5D">
        <w:t>with differing</w:t>
      </w:r>
      <w:r w:rsidR="00881270" w:rsidRPr="00AB6B5D">
        <w:t xml:space="preserve"> goals and objectives. There are over 5,000 Alumni </w:t>
      </w:r>
      <w:r w:rsidR="00304506" w:rsidRPr="00AB6B5D">
        <w:t xml:space="preserve">from </w:t>
      </w:r>
      <w:r w:rsidR="00B92954" w:rsidRPr="00AB6B5D">
        <w:t>African countries</w:t>
      </w:r>
      <w:r w:rsidR="00304506" w:rsidRPr="00AB6B5D">
        <w:t>.</w:t>
      </w:r>
      <w:r w:rsidR="00B92954" w:rsidRPr="00AB6B5D">
        <w:t xml:space="preserve"> </w:t>
      </w:r>
    </w:p>
    <w:p w14:paraId="0A582622" w14:textId="221D52EE" w:rsidR="00881270" w:rsidRPr="00581F3E" w:rsidRDefault="00881270" w:rsidP="00581F3E">
      <w:pPr>
        <w:rPr>
          <w:lang w:val="en-AU"/>
        </w:rPr>
      </w:pPr>
      <w:r w:rsidRPr="00AB6B5D">
        <w:rPr>
          <w:lang w:val="en-AU"/>
        </w:rPr>
        <w:t xml:space="preserve">In January 2009, Australia announced at an African Union Executive Council Meeting that ‘… it would increase by up to ten-fold scholarships and fellowships offered to students from across Africa as part of its commitment to enhance Australia’s relationships with the nation states, regional institutions and the continent of Africa.’ </w:t>
      </w:r>
      <w:r w:rsidRPr="00AB6B5D">
        <w:rPr>
          <w:vertAlign w:val="superscript"/>
          <w:lang w:val="en-AU"/>
        </w:rPr>
        <w:footnoteReference w:id="2"/>
      </w:r>
    </w:p>
    <w:p w14:paraId="505059F5" w14:textId="4A10E677" w:rsidR="000325BF" w:rsidRPr="00AB6B5D" w:rsidRDefault="00F86A40" w:rsidP="00581F3E">
      <w:pPr>
        <w:rPr>
          <w:lang w:val="en-AU"/>
        </w:rPr>
      </w:pPr>
      <w:r w:rsidRPr="00AB6B5D">
        <w:rPr>
          <w:lang w:val="en-AU"/>
        </w:rPr>
        <w:t>In 2009</w:t>
      </w:r>
      <w:r w:rsidR="00B92954" w:rsidRPr="00AB6B5D">
        <w:rPr>
          <w:lang w:val="en-AU"/>
        </w:rPr>
        <w:t>,</w:t>
      </w:r>
      <w:r w:rsidRPr="00AB6B5D">
        <w:rPr>
          <w:lang w:val="en-AU"/>
        </w:rPr>
        <w:t xml:space="preserve"> </w:t>
      </w:r>
      <w:r w:rsidR="005069D8" w:rsidRPr="00AB6B5D">
        <w:rPr>
          <w:lang w:val="en-AU"/>
        </w:rPr>
        <w:t xml:space="preserve">98 </w:t>
      </w:r>
      <w:r w:rsidRPr="00AB6B5D">
        <w:rPr>
          <w:lang w:val="en-AU"/>
        </w:rPr>
        <w:t>individuals in 1</w:t>
      </w:r>
      <w:r w:rsidR="005069D8" w:rsidRPr="00AB6B5D">
        <w:rPr>
          <w:lang w:val="en-AU"/>
        </w:rPr>
        <w:t xml:space="preserve">2 African countries received </w:t>
      </w:r>
      <w:r w:rsidRPr="00AB6B5D">
        <w:rPr>
          <w:lang w:val="en-AU"/>
        </w:rPr>
        <w:t>awards.</w:t>
      </w:r>
    </w:p>
    <w:p w14:paraId="65FFE71E" w14:textId="3FE27A75" w:rsidR="00146D81" w:rsidRPr="00581F3E" w:rsidRDefault="00F86A40" w:rsidP="00E0040C">
      <w:pPr>
        <w:spacing w:before="140"/>
        <w:rPr>
          <w:lang w:val="en-AU"/>
        </w:rPr>
      </w:pPr>
      <w:r w:rsidRPr="00AB6B5D">
        <w:rPr>
          <w:lang w:val="en-AU"/>
        </w:rPr>
        <w:t>In 2010</w:t>
      </w:r>
      <w:r w:rsidR="005069D8" w:rsidRPr="00AB6B5D">
        <w:rPr>
          <w:lang w:val="en-AU"/>
        </w:rPr>
        <w:t>,</w:t>
      </w:r>
      <w:r w:rsidRPr="00AB6B5D">
        <w:rPr>
          <w:lang w:val="en-AU"/>
        </w:rPr>
        <w:t xml:space="preserve"> </w:t>
      </w:r>
      <w:r w:rsidR="005069D8" w:rsidRPr="00AB6B5D">
        <w:rPr>
          <w:lang w:val="en-AU"/>
        </w:rPr>
        <w:t xml:space="preserve">207 </w:t>
      </w:r>
      <w:r w:rsidRPr="00AB6B5D">
        <w:rPr>
          <w:lang w:val="en-AU"/>
        </w:rPr>
        <w:t>individuals in 20</w:t>
      </w:r>
      <w:r w:rsidR="0055680B" w:rsidRPr="00AB6B5D">
        <w:rPr>
          <w:lang w:val="en-AU"/>
        </w:rPr>
        <w:t xml:space="preserve"> </w:t>
      </w:r>
      <w:r w:rsidR="005069D8" w:rsidRPr="00AB6B5D">
        <w:rPr>
          <w:lang w:val="en-AU"/>
        </w:rPr>
        <w:t xml:space="preserve">countries received </w:t>
      </w:r>
      <w:r w:rsidRPr="00AB6B5D">
        <w:rPr>
          <w:lang w:val="en-AU"/>
        </w:rPr>
        <w:t>awards</w:t>
      </w:r>
    </w:p>
    <w:p w14:paraId="42136522" w14:textId="5AC4F508" w:rsidR="007C3E82" w:rsidRPr="00AB6B5D" w:rsidRDefault="00304506" w:rsidP="00E0040C">
      <w:pPr>
        <w:spacing w:before="140"/>
      </w:pPr>
      <w:r w:rsidRPr="00AB6B5D">
        <w:t>In 2011</w:t>
      </w:r>
      <w:r w:rsidR="00881270" w:rsidRPr="00AB6B5D">
        <w:t xml:space="preserve"> </w:t>
      </w:r>
      <w:r w:rsidR="00FD3E57">
        <w:t xml:space="preserve">DFAT initiated </w:t>
      </w:r>
      <w:r w:rsidR="00881270" w:rsidRPr="00AB6B5D">
        <w:t xml:space="preserve">the current </w:t>
      </w:r>
      <w:r w:rsidR="00ED5415" w:rsidRPr="00AB6B5D">
        <w:t xml:space="preserve">phase of the </w:t>
      </w:r>
      <w:r w:rsidR="00881270" w:rsidRPr="00AB6B5D">
        <w:t>Aus</w:t>
      </w:r>
      <w:r w:rsidR="00FD3E57">
        <w:t>tralia Awards-Africa Program and tasked</w:t>
      </w:r>
      <w:r w:rsidR="00881270" w:rsidRPr="00AB6B5D">
        <w:t xml:space="preserve"> </w:t>
      </w:r>
      <w:r w:rsidR="00FD3E57">
        <w:t>GRM-International, the Managing Contractor (MC)</w:t>
      </w:r>
      <w:r w:rsidR="00DE1B6A">
        <w:t>,</w:t>
      </w:r>
      <w:r w:rsidR="00FD3E57">
        <w:t xml:space="preserve"> </w:t>
      </w:r>
      <w:r w:rsidR="00881270" w:rsidRPr="00AB6B5D">
        <w:t>to significantly increase the country coverage and number of awards.</w:t>
      </w:r>
      <w:r w:rsidR="00DF1B25" w:rsidRPr="00AB6B5D">
        <w:t xml:space="preserve"> </w:t>
      </w:r>
      <w:r w:rsidR="00F86A40" w:rsidRPr="00AB6B5D">
        <w:t>The program provides scholarship</w:t>
      </w:r>
      <w:r w:rsidR="0055680B" w:rsidRPr="00AB6B5D">
        <w:t>s (</w:t>
      </w:r>
      <w:r w:rsidR="00CA69F5" w:rsidRPr="00AB6B5D">
        <w:t>Masters</w:t>
      </w:r>
      <w:r w:rsidR="000A0A53" w:rsidRPr="00AB6B5D">
        <w:t xml:space="preserve"> or doctorate level degrees)</w:t>
      </w:r>
      <w:r w:rsidR="00F86A40" w:rsidRPr="00AB6B5D">
        <w:t xml:space="preserve"> and fellowship</w:t>
      </w:r>
      <w:r w:rsidR="00E86F5F">
        <w:t>s (</w:t>
      </w:r>
      <w:r w:rsidR="0055680B" w:rsidRPr="00AB6B5D">
        <w:t>short-course training and professional development</w:t>
      </w:r>
      <w:r w:rsidR="000A0A53" w:rsidRPr="00AB6B5D">
        <w:t>)</w:t>
      </w:r>
      <w:r w:rsidR="00F86A40" w:rsidRPr="00AB6B5D">
        <w:t xml:space="preserve"> awards to individuals working in government, non-government and private sector organisations</w:t>
      </w:r>
      <w:r w:rsidR="002C4219" w:rsidRPr="00AB6B5D">
        <w:t>.</w:t>
      </w:r>
      <w:r w:rsidR="00DF1B25" w:rsidRPr="00AB6B5D">
        <w:t xml:space="preserve"> </w:t>
      </w:r>
    </w:p>
    <w:p w14:paraId="12454CCC" w14:textId="08067BFA" w:rsidR="00AB2736" w:rsidRPr="00AB6B5D" w:rsidRDefault="00881270" w:rsidP="00E0040C">
      <w:pPr>
        <w:spacing w:before="140"/>
      </w:pPr>
      <w:r w:rsidRPr="00AB6B5D">
        <w:t xml:space="preserve">In 2011, </w:t>
      </w:r>
      <w:r w:rsidR="005069D8" w:rsidRPr="00AB6B5D">
        <w:t xml:space="preserve">465 </w:t>
      </w:r>
      <w:r w:rsidRPr="00AB6B5D">
        <w:t>individuals in 36</w:t>
      </w:r>
      <w:r w:rsidR="005069D8" w:rsidRPr="00AB6B5D">
        <w:t xml:space="preserve"> African countries received </w:t>
      </w:r>
      <w:r w:rsidRPr="00AB6B5D">
        <w:t>awards.</w:t>
      </w:r>
    </w:p>
    <w:p w14:paraId="12822BED" w14:textId="3238BF50" w:rsidR="00AB2736" w:rsidRPr="00581F3E" w:rsidRDefault="00881270" w:rsidP="00E0040C">
      <w:pPr>
        <w:spacing w:before="140"/>
      </w:pPr>
      <w:r w:rsidRPr="00AB6B5D">
        <w:t xml:space="preserve">In 2012, </w:t>
      </w:r>
      <w:r w:rsidR="005069D8" w:rsidRPr="00AB6B5D">
        <w:t xml:space="preserve">over 1,000 </w:t>
      </w:r>
      <w:r w:rsidRPr="00AB6B5D">
        <w:t>individuals in 50 participating countries received Awards.</w:t>
      </w:r>
      <w:r w:rsidRPr="00AB6B5D">
        <w:rPr>
          <w:vertAlign w:val="superscript"/>
        </w:rPr>
        <w:footnoteReference w:id="3"/>
      </w:r>
      <w:r w:rsidRPr="00AB6B5D">
        <w:t xml:space="preserve"> </w:t>
      </w:r>
    </w:p>
    <w:p w14:paraId="63AF2F19" w14:textId="50F92413" w:rsidR="001063DE" w:rsidRPr="00E0040C" w:rsidRDefault="00FC4911" w:rsidP="00581F3E">
      <w:pPr>
        <w:rPr>
          <w:spacing w:val="-1"/>
        </w:rPr>
      </w:pPr>
      <w:r w:rsidRPr="00E0040C">
        <w:rPr>
          <w:spacing w:val="-1"/>
        </w:rPr>
        <w:t>Th</w:t>
      </w:r>
      <w:r w:rsidR="00AB2736" w:rsidRPr="00E0040C">
        <w:rPr>
          <w:spacing w:val="-1"/>
        </w:rPr>
        <w:t>e review team acknowledges</w:t>
      </w:r>
      <w:r w:rsidR="006225EE" w:rsidRPr="00E0040C">
        <w:rPr>
          <w:spacing w:val="-1"/>
        </w:rPr>
        <w:t xml:space="preserve"> the extraordinary work undertaken by the MC </w:t>
      </w:r>
      <w:r w:rsidR="00DE1B6A" w:rsidRPr="00E0040C">
        <w:rPr>
          <w:spacing w:val="-1"/>
        </w:rPr>
        <w:t xml:space="preserve">and DFAT </w:t>
      </w:r>
      <w:r w:rsidR="006225EE" w:rsidRPr="00E0040C">
        <w:rPr>
          <w:spacing w:val="-1"/>
        </w:rPr>
        <w:t>to achieve this</w:t>
      </w:r>
      <w:r w:rsidRPr="00E0040C">
        <w:rPr>
          <w:spacing w:val="-1"/>
        </w:rPr>
        <w:t xml:space="preserve"> </w:t>
      </w:r>
      <w:r w:rsidR="00AF0F1B" w:rsidRPr="00E0040C">
        <w:rPr>
          <w:spacing w:val="-1"/>
        </w:rPr>
        <w:t>rapid and significant</w:t>
      </w:r>
      <w:r w:rsidR="00AB2736" w:rsidRPr="00E0040C">
        <w:rPr>
          <w:spacing w:val="-1"/>
        </w:rPr>
        <w:t xml:space="preserve"> </w:t>
      </w:r>
      <w:r w:rsidRPr="00E0040C">
        <w:rPr>
          <w:spacing w:val="-1"/>
        </w:rPr>
        <w:t>incre</w:t>
      </w:r>
      <w:r w:rsidR="00AF0F1B" w:rsidRPr="00E0040C">
        <w:rPr>
          <w:spacing w:val="-1"/>
        </w:rPr>
        <w:t>a</w:t>
      </w:r>
      <w:r w:rsidR="00B16BE2" w:rsidRPr="00E0040C">
        <w:rPr>
          <w:spacing w:val="-1"/>
        </w:rPr>
        <w:t xml:space="preserve">se in the size and scope of a very </w:t>
      </w:r>
      <w:r w:rsidR="00AF0F1B" w:rsidRPr="00E0040C">
        <w:rPr>
          <w:spacing w:val="-1"/>
        </w:rPr>
        <w:t>complex</w:t>
      </w:r>
      <w:r w:rsidRPr="00E0040C">
        <w:rPr>
          <w:spacing w:val="-1"/>
        </w:rPr>
        <w:t xml:space="preserve"> program</w:t>
      </w:r>
      <w:r w:rsidR="006225EE" w:rsidRPr="00E0040C">
        <w:rPr>
          <w:spacing w:val="-1"/>
        </w:rPr>
        <w:t>.</w:t>
      </w:r>
      <w:r w:rsidR="00144FB8" w:rsidRPr="00E0040C">
        <w:rPr>
          <w:spacing w:val="-1"/>
        </w:rPr>
        <w:t xml:space="preserve"> </w:t>
      </w:r>
      <w:r w:rsidR="006225EE" w:rsidRPr="00E0040C">
        <w:rPr>
          <w:spacing w:val="-1"/>
        </w:rPr>
        <w:t xml:space="preserve">They have been working under enormous </w:t>
      </w:r>
      <w:r w:rsidRPr="00E0040C">
        <w:rPr>
          <w:spacing w:val="-1"/>
        </w:rPr>
        <w:t xml:space="preserve">pressure </w:t>
      </w:r>
      <w:r w:rsidR="006225EE" w:rsidRPr="00E0040C">
        <w:rPr>
          <w:spacing w:val="-1"/>
        </w:rPr>
        <w:t>to secure this remarkable continent</w:t>
      </w:r>
      <w:r w:rsidR="00AF0F1B" w:rsidRPr="00E0040C">
        <w:rPr>
          <w:spacing w:val="-1"/>
        </w:rPr>
        <w:t xml:space="preserve">-wide </w:t>
      </w:r>
      <w:r w:rsidR="006225EE" w:rsidRPr="00E0040C">
        <w:rPr>
          <w:spacing w:val="-1"/>
        </w:rPr>
        <w:t>achievement for the Australian Gov</w:t>
      </w:r>
      <w:r w:rsidR="00AF0F1B" w:rsidRPr="00E0040C">
        <w:rPr>
          <w:spacing w:val="-1"/>
        </w:rPr>
        <w:t>ernment’s awards program.</w:t>
      </w:r>
    </w:p>
    <w:p w14:paraId="01A9231A" w14:textId="00E9C386" w:rsidR="00AC4DAD" w:rsidRPr="00581F3E" w:rsidRDefault="001063DE" w:rsidP="00581F3E">
      <w:pPr>
        <w:rPr>
          <w:lang w:val="en-AU"/>
        </w:rPr>
      </w:pPr>
      <w:r w:rsidRPr="00AB6B5D">
        <w:rPr>
          <w:lang w:val="en-AU"/>
        </w:rPr>
        <w:t>The objectives and expected outcomes</w:t>
      </w:r>
      <w:r w:rsidRPr="00AB6B5D">
        <w:rPr>
          <w:vertAlign w:val="superscript"/>
          <w:lang w:val="en-AU"/>
        </w:rPr>
        <w:footnoteReference w:id="4"/>
      </w:r>
      <w:r w:rsidRPr="00AB6B5D">
        <w:rPr>
          <w:lang w:val="en-AU"/>
        </w:rPr>
        <w:t xml:space="preserve"> of the </w:t>
      </w:r>
      <w:r w:rsidR="000A0A53" w:rsidRPr="00AB6B5D">
        <w:rPr>
          <w:lang w:val="en-AU"/>
        </w:rPr>
        <w:t xml:space="preserve">current </w:t>
      </w:r>
      <w:r w:rsidRPr="00AB6B5D">
        <w:rPr>
          <w:lang w:val="en-AU"/>
        </w:rPr>
        <w:t>program are as follows:</w:t>
      </w:r>
    </w:p>
    <w:p w14:paraId="6AF31FD7" w14:textId="11E1B00A" w:rsidR="001063DE" w:rsidRPr="00581F3E" w:rsidRDefault="001063DE" w:rsidP="00E0040C">
      <w:pPr>
        <w:spacing w:before="120"/>
        <w:rPr>
          <w:b/>
          <w:lang w:val="en-AU"/>
        </w:rPr>
      </w:pPr>
      <w:r w:rsidRPr="00AB6B5D">
        <w:rPr>
          <w:b/>
          <w:lang w:val="en-AU"/>
        </w:rPr>
        <w:t xml:space="preserve">Goal: </w:t>
      </w:r>
      <w:r w:rsidRPr="00AB6B5D">
        <w:rPr>
          <w:lang w:val="en-AU"/>
        </w:rPr>
        <w:t>To build the capacity and leadership skills of Africans so that they can more effectively contribute to the achievement of the MDGs in Africa while promoting Australia as an active partner in African development.</w:t>
      </w:r>
    </w:p>
    <w:p w14:paraId="22F08EF5" w14:textId="1A2B206A" w:rsidR="00AC4DAD" w:rsidRPr="00AB6B5D" w:rsidRDefault="001063DE" w:rsidP="00E0040C">
      <w:pPr>
        <w:spacing w:before="120"/>
        <w:rPr>
          <w:b/>
          <w:lang w:val="en-AU"/>
        </w:rPr>
      </w:pPr>
      <w:r w:rsidRPr="00AB6B5D">
        <w:rPr>
          <w:b/>
          <w:lang w:val="en-AU"/>
        </w:rPr>
        <w:t xml:space="preserve">Objective 1: </w:t>
      </w:r>
      <w:r w:rsidRPr="00AB6B5D">
        <w:rPr>
          <w:lang w:val="en-AU"/>
        </w:rPr>
        <w:t>To provide African professionals with access to Australian-standard educational, training or professional development opportunities to better equip them to lead or support the development and application of sound policy and practice.</w:t>
      </w:r>
    </w:p>
    <w:p w14:paraId="255E2076" w14:textId="03873F81" w:rsidR="001063DE" w:rsidRPr="00581F3E" w:rsidRDefault="001063DE" w:rsidP="00E0040C">
      <w:pPr>
        <w:spacing w:before="120"/>
        <w:rPr>
          <w:b/>
          <w:lang w:val="en-AU"/>
        </w:rPr>
      </w:pPr>
      <w:r w:rsidRPr="00AB6B5D">
        <w:rPr>
          <w:b/>
          <w:lang w:val="en-AU"/>
        </w:rPr>
        <w:t xml:space="preserve">Objective 2: </w:t>
      </w:r>
      <w:r w:rsidRPr="00AB6B5D">
        <w:rPr>
          <w:lang w:val="en-AU"/>
        </w:rPr>
        <w:t xml:space="preserve">To improve recognition of Australia as an active partner in African development. </w:t>
      </w:r>
    </w:p>
    <w:p w14:paraId="19E39D5B" w14:textId="769BE5CB" w:rsidR="005069D8" w:rsidRPr="00581F3E" w:rsidRDefault="005069D8" w:rsidP="00E0040C">
      <w:pPr>
        <w:spacing w:before="120"/>
        <w:rPr>
          <w:lang w:val="en-AU"/>
        </w:rPr>
      </w:pPr>
      <w:r w:rsidRPr="00AB6B5D">
        <w:rPr>
          <w:b/>
          <w:lang w:val="en-AU"/>
        </w:rPr>
        <w:t xml:space="preserve">Expected </w:t>
      </w:r>
      <w:r w:rsidR="001063DE" w:rsidRPr="00AB6B5D">
        <w:rPr>
          <w:b/>
          <w:lang w:val="en-AU"/>
        </w:rPr>
        <w:t>Outcome 1:</w:t>
      </w:r>
      <w:r w:rsidR="001063DE" w:rsidRPr="00AB6B5D">
        <w:rPr>
          <w:lang w:val="en-AU"/>
        </w:rPr>
        <w:t xml:space="preserve"> Alumni use Award-acquired skills and knowledge to contribute to development outcomes.</w:t>
      </w:r>
    </w:p>
    <w:p w14:paraId="73D65365" w14:textId="55CB83D9" w:rsidR="00ED5415" w:rsidRPr="00AB6B5D" w:rsidRDefault="005069D8" w:rsidP="00E0040C">
      <w:pPr>
        <w:spacing w:before="120"/>
        <w:rPr>
          <w:lang w:val="en-AU"/>
        </w:rPr>
      </w:pPr>
      <w:r w:rsidRPr="00AB6B5D">
        <w:rPr>
          <w:b/>
          <w:lang w:val="en-AU"/>
        </w:rPr>
        <w:t xml:space="preserve">Expected </w:t>
      </w:r>
      <w:r w:rsidR="001063DE" w:rsidRPr="00AB6B5D">
        <w:rPr>
          <w:b/>
          <w:lang w:val="en-AU"/>
        </w:rPr>
        <w:t>Outcome 2:</w:t>
      </w:r>
      <w:r w:rsidR="001063DE" w:rsidRPr="00AB6B5D">
        <w:rPr>
          <w:lang w:val="en-AU"/>
        </w:rPr>
        <w:t xml:space="preserve"> Positive recognition (by African partners) of the Australian Government’s engagement in African development.</w:t>
      </w:r>
    </w:p>
    <w:p w14:paraId="002CFC4C" w14:textId="1D0A14C2" w:rsidR="0012143D" w:rsidRPr="00AB6B5D" w:rsidRDefault="00B16BE2" w:rsidP="00581F3E">
      <w:r w:rsidRPr="00AB6B5D">
        <w:t>This</w:t>
      </w:r>
      <w:r w:rsidR="00ED5415" w:rsidRPr="00AB6B5D">
        <w:t xml:space="preserve"> phase</w:t>
      </w:r>
      <w:r w:rsidR="00DE1B6A">
        <w:t xml:space="preserve"> of the </w:t>
      </w:r>
      <w:r w:rsidR="00ED5415" w:rsidRPr="00AB6B5D">
        <w:t xml:space="preserve">program is expected to conclude in June 2015. A DFAT team is currently developing </w:t>
      </w:r>
      <w:r w:rsidR="00D4385C" w:rsidRPr="00AB6B5D">
        <w:t xml:space="preserve">a </w:t>
      </w:r>
      <w:r w:rsidRPr="00AB6B5D">
        <w:t xml:space="preserve">design for the next phase. </w:t>
      </w:r>
      <w:r w:rsidR="00ED5415" w:rsidRPr="00AB6B5D">
        <w:t xml:space="preserve">The </w:t>
      </w:r>
      <w:r w:rsidR="0050634D" w:rsidRPr="00AB6B5D">
        <w:t>review team provided the design team with interim briefings during the review exercise and this report may provide further information for their work.</w:t>
      </w:r>
    </w:p>
    <w:p w14:paraId="58D796A5" w14:textId="77777777" w:rsidR="00BE193F" w:rsidRPr="00AB6B5D" w:rsidRDefault="00BE193F" w:rsidP="00581F3E">
      <w:pPr>
        <w:pStyle w:val="Heading2"/>
      </w:pPr>
      <w:r w:rsidRPr="00AB6B5D">
        <w:t>Scope of the review</w:t>
      </w:r>
    </w:p>
    <w:p w14:paraId="2849EC33" w14:textId="36A695AF" w:rsidR="00FD4AD1" w:rsidRPr="00AB6B5D" w:rsidRDefault="00FD4AD1" w:rsidP="00E0040C">
      <w:pPr>
        <w:spacing w:before="140" w:after="100"/>
        <w:rPr>
          <w:lang w:val="en-AU"/>
        </w:rPr>
      </w:pPr>
      <w:r w:rsidRPr="00AB6B5D">
        <w:rPr>
          <w:lang w:val="en-AU"/>
        </w:rPr>
        <w:t>GRM</w:t>
      </w:r>
      <w:r w:rsidR="000A0A53" w:rsidRPr="00AB6B5D">
        <w:rPr>
          <w:lang w:val="en-AU"/>
        </w:rPr>
        <w:t xml:space="preserve"> commissioned this review</w:t>
      </w:r>
      <w:r w:rsidR="009E70A8" w:rsidRPr="00AB6B5D">
        <w:rPr>
          <w:lang w:val="en-AU"/>
        </w:rPr>
        <w:t xml:space="preserve"> in February</w:t>
      </w:r>
      <w:r w:rsidR="009F0FD9" w:rsidRPr="00AB6B5D">
        <w:rPr>
          <w:lang w:val="en-AU"/>
        </w:rPr>
        <w:t xml:space="preserve"> 2014. </w:t>
      </w:r>
      <w:r w:rsidR="009E70A8" w:rsidRPr="00AB6B5D">
        <w:rPr>
          <w:lang w:val="en-AU"/>
        </w:rPr>
        <w:t xml:space="preserve">The Terms of </w:t>
      </w:r>
      <w:r w:rsidR="003B472E" w:rsidRPr="00AB6B5D">
        <w:rPr>
          <w:lang w:val="en-AU"/>
        </w:rPr>
        <w:t xml:space="preserve">Reference (ToR) are provided as </w:t>
      </w:r>
      <w:r w:rsidR="003B472E" w:rsidRPr="00AB6B5D">
        <w:rPr>
          <w:b/>
          <w:lang w:val="en-AU"/>
        </w:rPr>
        <w:t>Attachment A</w:t>
      </w:r>
      <w:r w:rsidR="003B472E" w:rsidRPr="00AB6B5D">
        <w:rPr>
          <w:lang w:val="en-AU"/>
        </w:rPr>
        <w:t>.</w:t>
      </w:r>
      <w:r w:rsidR="00A7595D" w:rsidRPr="00AB6B5D">
        <w:rPr>
          <w:lang w:val="en-AU"/>
        </w:rPr>
        <w:t xml:space="preserve"> </w:t>
      </w:r>
      <w:r w:rsidR="003B472E" w:rsidRPr="00AB6B5D">
        <w:rPr>
          <w:lang w:val="en-AU"/>
        </w:rPr>
        <w:t xml:space="preserve">The review </w:t>
      </w:r>
      <w:r w:rsidR="00091BAC" w:rsidRPr="00AB6B5D">
        <w:rPr>
          <w:lang w:val="en-AU"/>
        </w:rPr>
        <w:t xml:space="preserve">is </w:t>
      </w:r>
      <w:r w:rsidR="000707B3" w:rsidRPr="00AB6B5D">
        <w:rPr>
          <w:lang w:val="en-AU"/>
        </w:rPr>
        <w:t>one element</w:t>
      </w:r>
      <w:r w:rsidR="002F067F" w:rsidRPr="00AB6B5D">
        <w:rPr>
          <w:lang w:val="en-AU"/>
        </w:rPr>
        <w:t xml:space="preserve"> within a suite of measures </w:t>
      </w:r>
      <w:r w:rsidR="0029229D" w:rsidRPr="00AB6B5D">
        <w:rPr>
          <w:lang w:val="en-AU"/>
        </w:rPr>
        <w:t>the program</w:t>
      </w:r>
      <w:r w:rsidR="00091BAC" w:rsidRPr="00AB6B5D">
        <w:rPr>
          <w:lang w:val="en-AU"/>
        </w:rPr>
        <w:t xml:space="preserve"> is using to </w:t>
      </w:r>
      <w:r w:rsidR="000707B3" w:rsidRPr="00AB6B5D">
        <w:rPr>
          <w:lang w:val="en-AU"/>
        </w:rPr>
        <w:t xml:space="preserve">assess </w:t>
      </w:r>
      <w:r w:rsidR="004154FE" w:rsidRPr="00AB6B5D">
        <w:rPr>
          <w:lang w:val="en-AU"/>
        </w:rPr>
        <w:t>outcomes</w:t>
      </w:r>
      <w:r w:rsidR="000707B3" w:rsidRPr="00AB6B5D">
        <w:rPr>
          <w:lang w:val="en-AU"/>
        </w:rPr>
        <w:t>.</w:t>
      </w:r>
      <w:r w:rsidR="0092620F" w:rsidRPr="00AB6B5D">
        <w:rPr>
          <w:rStyle w:val="FootnoteReference"/>
          <w:rFonts w:cs="Arial"/>
          <w:lang w:val="en-AU"/>
        </w:rPr>
        <w:t xml:space="preserve"> </w:t>
      </w:r>
      <w:r w:rsidR="0029229D" w:rsidRPr="00AB6B5D">
        <w:rPr>
          <w:lang w:val="en-AU"/>
        </w:rPr>
        <w:t>The M&amp;E strategy</w:t>
      </w:r>
      <w:r w:rsidR="003C43B0" w:rsidRPr="00AB6B5D">
        <w:rPr>
          <w:lang w:val="en-AU"/>
        </w:rPr>
        <w:t xml:space="preserve"> (p 7)</w:t>
      </w:r>
      <w:r w:rsidR="0029229D" w:rsidRPr="00AB6B5D">
        <w:rPr>
          <w:lang w:val="en-AU"/>
        </w:rPr>
        <w:t xml:space="preserve"> describes this review</w:t>
      </w:r>
      <w:r w:rsidR="002F067F" w:rsidRPr="00AB6B5D">
        <w:rPr>
          <w:lang w:val="en-AU"/>
        </w:rPr>
        <w:t xml:space="preserve"> as a </w:t>
      </w:r>
      <w:r w:rsidR="004154FE" w:rsidRPr="00AB6B5D">
        <w:rPr>
          <w:lang w:val="en-AU"/>
        </w:rPr>
        <w:t>‘</w:t>
      </w:r>
      <w:r w:rsidR="002F067F" w:rsidRPr="00AB6B5D">
        <w:rPr>
          <w:lang w:val="en-AU"/>
        </w:rPr>
        <w:t>cluster study</w:t>
      </w:r>
      <w:r w:rsidR="004154FE" w:rsidRPr="00AB6B5D">
        <w:rPr>
          <w:lang w:val="en-AU"/>
        </w:rPr>
        <w:t>’</w:t>
      </w:r>
      <w:r w:rsidR="007D16A4" w:rsidRPr="00AB6B5D">
        <w:rPr>
          <w:lang w:val="en-AU"/>
        </w:rPr>
        <w:t xml:space="preserve">, </w:t>
      </w:r>
      <w:r w:rsidR="007D16A4" w:rsidRPr="00AB6B5D">
        <w:rPr>
          <w:i/>
          <w:lang w:val="en-AU"/>
        </w:rPr>
        <w:t>a qualitative methodology to collect outcome level data</w:t>
      </w:r>
      <w:r w:rsidR="000E3899" w:rsidRPr="00AB6B5D">
        <w:rPr>
          <w:i/>
          <w:lang w:val="en-AU"/>
        </w:rPr>
        <w:t>,</w:t>
      </w:r>
      <w:r w:rsidR="007D16A4" w:rsidRPr="00AB6B5D">
        <w:rPr>
          <w:i/>
          <w:lang w:val="en-AU"/>
        </w:rPr>
        <w:t xml:space="preserve"> identif(ying) a critical mass of Alumni collaborating on common development areas</w:t>
      </w:r>
      <w:r w:rsidR="007D16A4" w:rsidRPr="00AB6B5D">
        <w:rPr>
          <w:vertAlign w:val="superscript"/>
          <w:lang w:val="en-AU"/>
        </w:rPr>
        <w:t xml:space="preserve"> </w:t>
      </w:r>
      <w:r w:rsidR="003C43B0" w:rsidRPr="00AB6B5D">
        <w:rPr>
          <w:lang w:val="en-AU"/>
        </w:rPr>
        <w:t>.</w:t>
      </w:r>
      <w:r w:rsidR="00144FB8" w:rsidRPr="00AB6B5D">
        <w:rPr>
          <w:lang w:val="en-AU"/>
        </w:rPr>
        <w:t xml:space="preserve"> </w:t>
      </w:r>
      <w:r w:rsidR="00FC40B0" w:rsidRPr="00AB6B5D">
        <w:rPr>
          <w:lang w:val="en-AU"/>
        </w:rPr>
        <w:t xml:space="preserve">It </w:t>
      </w:r>
      <w:r w:rsidR="0029229D" w:rsidRPr="00AB6B5D">
        <w:rPr>
          <w:lang w:val="en-AU"/>
        </w:rPr>
        <w:t xml:space="preserve">informs </w:t>
      </w:r>
      <w:r w:rsidR="0066358F" w:rsidRPr="00AB6B5D">
        <w:rPr>
          <w:lang w:val="en-AU"/>
        </w:rPr>
        <w:t>another outcomes assessment me</w:t>
      </w:r>
      <w:r w:rsidR="007E5EFA" w:rsidRPr="00AB6B5D">
        <w:rPr>
          <w:lang w:val="en-AU"/>
        </w:rPr>
        <w:t>asure,</w:t>
      </w:r>
      <w:r w:rsidR="00E86F5F">
        <w:rPr>
          <w:lang w:val="en-AU"/>
        </w:rPr>
        <w:t xml:space="preserve"> </w:t>
      </w:r>
      <w:r w:rsidR="00E86F5F" w:rsidRPr="00E86F5F">
        <w:rPr>
          <w:i/>
          <w:lang w:val="en-AU"/>
        </w:rPr>
        <w:t>Alumni Success Stories</w:t>
      </w:r>
      <w:r w:rsidR="00FC40B0" w:rsidRPr="00AB6B5D">
        <w:rPr>
          <w:lang w:val="en-AU"/>
        </w:rPr>
        <w:t>,</w:t>
      </w:r>
      <w:r w:rsidR="009D732B" w:rsidRPr="00AB6B5D">
        <w:rPr>
          <w:lang w:val="en-AU"/>
        </w:rPr>
        <w:t xml:space="preserve"> in that </w:t>
      </w:r>
      <w:r w:rsidR="00FC40B0" w:rsidRPr="00AB6B5D">
        <w:rPr>
          <w:lang w:val="en-AU"/>
        </w:rPr>
        <w:t xml:space="preserve">it </w:t>
      </w:r>
      <w:r w:rsidR="0029229D" w:rsidRPr="00AB6B5D">
        <w:rPr>
          <w:lang w:val="en-AU"/>
        </w:rPr>
        <w:t xml:space="preserve">identifies </w:t>
      </w:r>
      <w:r w:rsidR="00FC40B0" w:rsidRPr="00AB6B5D">
        <w:rPr>
          <w:lang w:val="en-AU"/>
        </w:rPr>
        <w:t xml:space="preserve">Alumni and their contributions to development </w:t>
      </w:r>
      <w:r w:rsidR="005221B1" w:rsidRPr="00AB6B5D">
        <w:rPr>
          <w:lang w:val="en-AU"/>
        </w:rPr>
        <w:t>and recommends the</w:t>
      </w:r>
      <w:r w:rsidR="0029229D" w:rsidRPr="00AB6B5D">
        <w:rPr>
          <w:lang w:val="en-AU"/>
        </w:rPr>
        <w:t xml:space="preserve"> MC</w:t>
      </w:r>
      <w:r w:rsidR="005221B1" w:rsidRPr="00AB6B5D">
        <w:rPr>
          <w:lang w:val="en-AU"/>
        </w:rPr>
        <w:t xml:space="preserve"> investigate these as potential success stories.</w:t>
      </w:r>
    </w:p>
    <w:p w14:paraId="6CE65EA1" w14:textId="2CEBBC25" w:rsidR="00DD3C70" w:rsidRPr="00AB6B5D" w:rsidRDefault="00BC47B9" w:rsidP="00E0040C">
      <w:pPr>
        <w:spacing w:before="140" w:after="100"/>
        <w:rPr>
          <w:lang w:val="en-AU"/>
        </w:rPr>
      </w:pPr>
      <w:r w:rsidRPr="00AB6B5D">
        <w:rPr>
          <w:lang w:val="en-AU"/>
        </w:rPr>
        <w:t xml:space="preserve">Generally this review </w:t>
      </w:r>
      <w:r w:rsidR="000707B3" w:rsidRPr="00AB6B5D">
        <w:rPr>
          <w:lang w:val="en-AU"/>
        </w:rPr>
        <w:t>consult</w:t>
      </w:r>
      <w:r w:rsidRPr="00AB6B5D">
        <w:rPr>
          <w:lang w:val="en-AU"/>
        </w:rPr>
        <w:t>ed with Alumni who</w:t>
      </w:r>
      <w:r w:rsidR="000707B3" w:rsidRPr="00AB6B5D">
        <w:rPr>
          <w:lang w:val="en-AU"/>
        </w:rPr>
        <w:t xml:space="preserve"> returned to their countries within the last </w:t>
      </w:r>
      <w:r w:rsidR="007E5EFA" w:rsidRPr="00AB6B5D">
        <w:rPr>
          <w:lang w:val="en-AU"/>
        </w:rPr>
        <w:t>seven</w:t>
      </w:r>
      <w:r w:rsidRPr="00AB6B5D">
        <w:rPr>
          <w:lang w:val="en-AU"/>
        </w:rPr>
        <w:t xml:space="preserve"> years. However</w:t>
      </w:r>
      <w:r w:rsidR="000707B3" w:rsidRPr="00AB6B5D">
        <w:rPr>
          <w:lang w:val="en-AU"/>
        </w:rPr>
        <w:t xml:space="preserve"> a small number of</w:t>
      </w:r>
      <w:r w:rsidR="00DC28E6" w:rsidRPr="00AB6B5D">
        <w:rPr>
          <w:lang w:val="en-AU"/>
        </w:rPr>
        <w:t xml:space="preserve"> Alumni from previous </w:t>
      </w:r>
      <w:r w:rsidR="000707B3" w:rsidRPr="00AB6B5D">
        <w:rPr>
          <w:lang w:val="en-AU"/>
        </w:rPr>
        <w:t>phases</w:t>
      </w:r>
      <w:r w:rsidR="005221B1" w:rsidRPr="00AB6B5D">
        <w:rPr>
          <w:lang w:val="en-AU"/>
        </w:rPr>
        <w:t xml:space="preserve"> of Australian </w:t>
      </w:r>
      <w:r w:rsidR="000707B3" w:rsidRPr="00AB6B5D">
        <w:rPr>
          <w:lang w:val="en-AU"/>
        </w:rPr>
        <w:t>award</w:t>
      </w:r>
      <w:r w:rsidR="005221B1" w:rsidRPr="00AB6B5D">
        <w:rPr>
          <w:lang w:val="en-AU"/>
        </w:rPr>
        <w:t xml:space="preserve">s </w:t>
      </w:r>
      <w:r w:rsidR="000707B3" w:rsidRPr="00AB6B5D">
        <w:rPr>
          <w:lang w:val="en-AU"/>
        </w:rPr>
        <w:t>programs</w:t>
      </w:r>
      <w:r w:rsidR="0093244E" w:rsidRPr="00AB6B5D">
        <w:rPr>
          <w:lang w:val="en-AU"/>
        </w:rPr>
        <w:t xml:space="preserve"> e.g. completing studies in the 1960s</w:t>
      </w:r>
      <w:r w:rsidR="005221B1" w:rsidRPr="00AB6B5D">
        <w:rPr>
          <w:lang w:val="en-AU"/>
        </w:rPr>
        <w:t>, 1970s</w:t>
      </w:r>
      <w:r w:rsidR="0093244E" w:rsidRPr="00AB6B5D">
        <w:rPr>
          <w:lang w:val="en-AU"/>
        </w:rPr>
        <w:t xml:space="preserve"> or the 1980s,</w:t>
      </w:r>
      <w:r w:rsidR="00DE1B6A">
        <w:rPr>
          <w:lang w:val="en-AU"/>
        </w:rPr>
        <w:t xml:space="preserve"> </w:t>
      </w:r>
      <w:r w:rsidR="000707B3" w:rsidRPr="00AB6B5D">
        <w:rPr>
          <w:lang w:val="en-AU"/>
        </w:rPr>
        <w:t>participate</w:t>
      </w:r>
      <w:r w:rsidRPr="00AB6B5D">
        <w:rPr>
          <w:lang w:val="en-AU"/>
        </w:rPr>
        <w:t>d</w:t>
      </w:r>
      <w:r w:rsidR="000707B3" w:rsidRPr="00AB6B5D">
        <w:rPr>
          <w:lang w:val="en-AU"/>
        </w:rPr>
        <w:t xml:space="preserve"> in consultations. </w:t>
      </w:r>
    </w:p>
    <w:p w14:paraId="2072CE32" w14:textId="3EEAAFCA" w:rsidR="00DA7939" w:rsidRPr="00AB6B5D" w:rsidRDefault="00DD3C70" w:rsidP="00E0040C">
      <w:pPr>
        <w:spacing w:before="140" w:after="100"/>
        <w:rPr>
          <w:lang w:val="en-AU"/>
        </w:rPr>
      </w:pPr>
      <w:r w:rsidRPr="00AB6B5D">
        <w:rPr>
          <w:lang w:val="en-AU"/>
        </w:rPr>
        <w:t xml:space="preserve">The </w:t>
      </w:r>
      <w:r w:rsidR="00C854D4">
        <w:rPr>
          <w:lang w:val="en-AU"/>
        </w:rPr>
        <w:t xml:space="preserve">review consulted 78 </w:t>
      </w:r>
      <w:r w:rsidR="007E5EFA" w:rsidRPr="00AB6B5D">
        <w:rPr>
          <w:lang w:val="en-AU"/>
        </w:rPr>
        <w:t xml:space="preserve">Alumni </w:t>
      </w:r>
      <w:r w:rsidR="00C854D4">
        <w:rPr>
          <w:lang w:val="en-AU"/>
        </w:rPr>
        <w:t>working</w:t>
      </w:r>
      <w:r w:rsidR="007E5EFA" w:rsidRPr="00AB6B5D">
        <w:rPr>
          <w:lang w:val="en-AU"/>
        </w:rPr>
        <w:t xml:space="preserve"> in four sectors in six count</w:t>
      </w:r>
      <w:r w:rsidR="001B1324" w:rsidRPr="00AB6B5D">
        <w:rPr>
          <w:lang w:val="en-AU"/>
        </w:rPr>
        <w:t>ries</w:t>
      </w:r>
      <w:r w:rsidR="00C854D4">
        <w:rPr>
          <w:lang w:val="en-AU"/>
        </w:rPr>
        <w:t xml:space="preserve">, and over 70 other stakeholders, </w:t>
      </w:r>
      <w:r w:rsidR="001B1324" w:rsidRPr="00AB6B5D">
        <w:rPr>
          <w:lang w:val="en-AU"/>
        </w:rPr>
        <w:t>as outlined in section 2.2</w:t>
      </w:r>
      <w:r w:rsidR="00C854D4">
        <w:rPr>
          <w:lang w:val="en-AU"/>
        </w:rPr>
        <w:t xml:space="preserve"> below and also in </w:t>
      </w:r>
      <w:r w:rsidR="00C854D4" w:rsidRPr="006A0B76">
        <w:rPr>
          <w:b/>
          <w:lang w:val="en-AU"/>
        </w:rPr>
        <w:t>Attachment</w:t>
      </w:r>
      <w:r w:rsidR="006A0B76" w:rsidRPr="006A0B76">
        <w:rPr>
          <w:b/>
          <w:lang w:val="en-AU"/>
        </w:rPr>
        <w:t xml:space="preserve"> D</w:t>
      </w:r>
      <w:r w:rsidR="006A0B76">
        <w:rPr>
          <w:lang w:val="en-AU"/>
        </w:rPr>
        <w:t>.</w:t>
      </w:r>
      <w:r w:rsidR="005A0A87">
        <w:rPr>
          <w:lang w:val="en-AU"/>
        </w:rPr>
        <w:t xml:space="preserve"> </w:t>
      </w:r>
    </w:p>
    <w:p w14:paraId="644C3BAE" w14:textId="77777777" w:rsidR="00BE193F" w:rsidRPr="00AB6B5D" w:rsidRDefault="00BE193F" w:rsidP="00581F3E">
      <w:pPr>
        <w:pStyle w:val="Heading2"/>
      </w:pPr>
      <w:r w:rsidRPr="00AB6B5D">
        <w:t>Review team</w:t>
      </w:r>
    </w:p>
    <w:p w14:paraId="75A6C2F3" w14:textId="20334A26" w:rsidR="000463F5" w:rsidRPr="00AB6B5D" w:rsidRDefault="00752D18" w:rsidP="00E0040C">
      <w:pPr>
        <w:spacing w:before="140"/>
        <w:rPr>
          <w:lang w:val="en-AU"/>
        </w:rPr>
      </w:pPr>
      <w:r w:rsidRPr="00AB6B5D">
        <w:t xml:space="preserve">The review </w:t>
      </w:r>
      <w:r w:rsidR="000463F5" w:rsidRPr="00AB6B5D">
        <w:t>team comprises t</w:t>
      </w:r>
      <w:r w:rsidR="006A0B76">
        <w:t>wo independent short-term advise</w:t>
      </w:r>
      <w:r w:rsidR="000463F5" w:rsidRPr="00AB6B5D">
        <w:t>rs</w:t>
      </w:r>
      <w:r w:rsidR="007E5EFA" w:rsidRPr="00AB6B5D">
        <w:t xml:space="preserve"> (STA)</w:t>
      </w:r>
      <w:r w:rsidR="000463F5" w:rsidRPr="00AB6B5D">
        <w:t xml:space="preserve">, Stephen Morrow and Ty Morrissey. </w:t>
      </w:r>
      <w:r w:rsidRPr="00AB6B5D">
        <w:t xml:space="preserve">They finalised the review methodology, prepared tools, led fieldwork, analysed data and prepared a range of reports. </w:t>
      </w:r>
    </w:p>
    <w:p w14:paraId="27606213" w14:textId="08F5F7F6" w:rsidR="00183450" w:rsidRPr="00581F3E" w:rsidRDefault="00752D18" w:rsidP="00E0040C">
      <w:pPr>
        <w:spacing w:before="140"/>
        <w:rPr>
          <w:lang w:val="en-AU"/>
        </w:rPr>
      </w:pPr>
      <w:r w:rsidRPr="00AB6B5D">
        <w:rPr>
          <w:lang w:val="en-AU"/>
        </w:rPr>
        <w:t>Adriana Abreu-C</w:t>
      </w:r>
      <w:r w:rsidR="00DC28E6" w:rsidRPr="00AB6B5D">
        <w:rPr>
          <w:lang w:val="en-AU"/>
        </w:rPr>
        <w:t>ombs and Ngoni Chipato from GRM</w:t>
      </w:r>
      <w:r w:rsidRPr="00AB6B5D">
        <w:rPr>
          <w:lang w:val="en-AU"/>
        </w:rPr>
        <w:t xml:space="preserve"> and Frank Thompson from </w:t>
      </w:r>
      <w:r w:rsidR="000463F5" w:rsidRPr="00AB6B5D">
        <w:rPr>
          <w:lang w:val="en-AU"/>
        </w:rPr>
        <w:t xml:space="preserve">DFAT </w:t>
      </w:r>
      <w:r w:rsidR="00BD5EBC" w:rsidRPr="00AB6B5D">
        <w:rPr>
          <w:lang w:val="en-AU"/>
        </w:rPr>
        <w:t>developed the Terms of Reference (ToR), initiated the sampling process, managed the logistics and liaison with stak</w:t>
      </w:r>
      <w:r w:rsidR="006A0B76">
        <w:rPr>
          <w:lang w:val="en-AU"/>
        </w:rPr>
        <w:t>eholders, participated in field</w:t>
      </w:r>
      <w:r w:rsidR="00BD5EBC" w:rsidRPr="00AB6B5D">
        <w:rPr>
          <w:lang w:val="en-AU"/>
        </w:rPr>
        <w:t xml:space="preserve">work in several countries and broadly </w:t>
      </w:r>
      <w:r w:rsidR="000463F5" w:rsidRPr="00AB6B5D">
        <w:rPr>
          <w:lang w:val="en-AU"/>
        </w:rPr>
        <w:t>work</w:t>
      </w:r>
      <w:r w:rsidRPr="00AB6B5D">
        <w:rPr>
          <w:lang w:val="en-AU"/>
        </w:rPr>
        <w:t>ed</w:t>
      </w:r>
      <w:r w:rsidR="000463F5" w:rsidRPr="00AB6B5D">
        <w:rPr>
          <w:lang w:val="en-AU"/>
        </w:rPr>
        <w:t xml:space="preserve"> with and support</w:t>
      </w:r>
      <w:r w:rsidRPr="00AB6B5D">
        <w:rPr>
          <w:lang w:val="en-AU"/>
        </w:rPr>
        <w:t>ed</w:t>
      </w:r>
      <w:r w:rsidR="00BD5EBC" w:rsidRPr="00AB6B5D">
        <w:rPr>
          <w:lang w:val="en-AU"/>
        </w:rPr>
        <w:t xml:space="preserve"> the review</w:t>
      </w:r>
      <w:r w:rsidR="000463F5" w:rsidRPr="00AB6B5D">
        <w:rPr>
          <w:lang w:val="en-AU"/>
        </w:rPr>
        <w:t xml:space="preserve"> team during the course of</w:t>
      </w:r>
      <w:r w:rsidR="00BD5EBC" w:rsidRPr="00AB6B5D">
        <w:rPr>
          <w:lang w:val="en-AU"/>
        </w:rPr>
        <w:t xml:space="preserve"> the work</w:t>
      </w:r>
      <w:r w:rsidR="000463F5" w:rsidRPr="00AB6B5D">
        <w:rPr>
          <w:lang w:val="en-AU"/>
        </w:rPr>
        <w:t xml:space="preserve">. </w:t>
      </w:r>
    </w:p>
    <w:p w14:paraId="51421169" w14:textId="77777777" w:rsidR="00BE193F" w:rsidRPr="00AB6B5D" w:rsidRDefault="00BE193F" w:rsidP="00DC0934">
      <w:pPr>
        <w:pStyle w:val="Heading1"/>
        <w:pageBreakBefore w:val="0"/>
        <w:spacing w:before="480"/>
      </w:pPr>
      <w:bookmarkStart w:id="7" w:name="_Toc260647517"/>
      <w:r w:rsidRPr="00AB6B5D">
        <w:t>Methodology</w:t>
      </w:r>
      <w:bookmarkEnd w:id="7"/>
    </w:p>
    <w:p w14:paraId="24EDCCAF" w14:textId="2F905C83" w:rsidR="00C90B6E" w:rsidRPr="00102F75" w:rsidRDefault="005B63D2" w:rsidP="005B63D2">
      <w:pPr>
        <w:pStyle w:val="Heading2b"/>
      </w:pPr>
      <w:r>
        <w:t>2.1</w:t>
      </w:r>
      <w:r>
        <w:tab/>
      </w:r>
      <w:r w:rsidR="00C90B6E" w:rsidRPr="00102F75">
        <w:t>Review purpose and approach</w:t>
      </w:r>
    </w:p>
    <w:p w14:paraId="309CE318" w14:textId="2692D0E3" w:rsidR="00AF27C0" w:rsidRPr="00AB6B5D" w:rsidRDefault="00AF27C0" w:rsidP="005E1842">
      <w:pPr>
        <w:spacing w:after="0"/>
        <w:rPr>
          <w:lang w:val="en-AU"/>
        </w:rPr>
      </w:pPr>
      <w:r w:rsidRPr="00AB6B5D">
        <w:rPr>
          <w:lang w:val="en-AU"/>
        </w:rPr>
        <w:t xml:space="preserve">The </w:t>
      </w:r>
      <w:r w:rsidRPr="00AB6B5D">
        <w:rPr>
          <w:b/>
          <w:lang w:val="en-AU"/>
        </w:rPr>
        <w:t xml:space="preserve">purpose </w:t>
      </w:r>
      <w:r w:rsidRPr="00AB6B5D">
        <w:rPr>
          <w:lang w:val="en-AU"/>
        </w:rPr>
        <w:t>of the review is to provide illustrations and/or evidence of the Australia Awards-Africa program’s contributions to African development through the work of Alumni.</w:t>
      </w:r>
      <w:r w:rsidR="00A7595D" w:rsidRPr="00AB6B5D">
        <w:rPr>
          <w:lang w:val="en-AU"/>
        </w:rPr>
        <w:t xml:space="preserve"> </w:t>
      </w:r>
      <w:r w:rsidRPr="00AB6B5D">
        <w:rPr>
          <w:lang w:val="en-AU"/>
        </w:rPr>
        <w:t xml:space="preserve">The </w:t>
      </w:r>
      <w:r w:rsidRPr="00AB6B5D">
        <w:rPr>
          <w:b/>
          <w:lang w:val="en-AU"/>
        </w:rPr>
        <w:t>objectives</w:t>
      </w:r>
      <w:r w:rsidR="009C3C42">
        <w:rPr>
          <w:lang w:val="en-AU"/>
        </w:rPr>
        <w:t xml:space="preserve"> </w:t>
      </w:r>
      <w:r w:rsidRPr="00AB6B5D">
        <w:rPr>
          <w:lang w:val="en-AU"/>
        </w:rPr>
        <w:t>are to:</w:t>
      </w:r>
    </w:p>
    <w:p w14:paraId="6E4C3D53" w14:textId="77777777" w:rsidR="003B472E" w:rsidRPr="00102F75" w:rsidRDefault="00AF27C0" w:rsidP="00FF1747">
      <w:pPr>
        <w:pStyle w:val="ListParagraph"/>
        <w:numPr>
          <w:ilvl w:val="0"/>
          <w:numId w:val="23"/>
        </w:numPr>
        <w:spacing w:before="0"/>
        <w:ind w:left="357" w:hanging="357"/>
        <w:rPr>
          <w:lang w:val="en-AU"/>
        </w:rPr>
      </w:pPr>
      <w:r w:rsidRPr="00102F75">
        <w:rPr>
          <w:lang w:val="en-AU"/>
        </w:rPr>
        <w:t xml:space="preserve">Identify a critical mass of Alumni collaborating on common development areas in the target countries. </w:t>
      </w:r>
    </w:p>
    <w:p w14:paraId="3B431657" w14:textId="7DD98199" w:rsidR="00AF27C0" w:rsidRPr="00102F75" w:rsidRDefault="00AF27C0" w:rsidP="00FF1747">
      <w:pPr>
        <w:pStyle w:val="ListParagraph"/>
        <w:numPr>
          <w:ilvl w:val="0"/>
          <w:numId w:val="23"/>
        </w:numPr>
        <w:rPr>
          <w:lang w:val="en-AU"/>
        </w:rPr>
      </w:pPr>
      <w:r w:rsidRPr="00102F75">
        <w:rPr>
          <w:lang w:val="en-AU"/>
        </w:rPr>
        <w:t xml:space="preserve">Gather and analyse such contributions as evidence of the outcomes and impact Australia Awards is helping shape in Africa. </w:t>
      </w:r>
    </w:p>
    <w:p w14:paraId="17BCD622" w14:textId="77777777" w:rsidR="00AF27C0" w:rsidRPr="00102F75" w:rsidRDefault="00AF27C0" w:rsidP="00FF1747">
      <w:pPr>
        <w:pStyle w:val="ListParagraph"/>
        <w:numPr>
          <w:ilvl w:val="0"/>
          <w:numId w:val="23"/>
        </w:numPr>
        <w:rPr>
          <w:lang w:val="en-AU"/>
        </w:rPr>
      </w:pPr>
      <w:r w:rsidRPr="00102F75">
        <w:rPr>
          <w:lang w:val="en-AU"/>
        </w:rPr>
        <w:t xml:space="preserve">Explore plausible links between such contributions and Award-gained skills and knowledge. </w:t>
      </w:r>
    </w:p>
    <w:p w14:paraId="4E1843E4" w14:textId="71785A71" w:rsidR="00AF27C0" w:rsidRPr="00102F75" w:rsidRDefault="00AF27C0" w:rsidP="00FF1747">
      <w:pPr>
        <w:pStyle w:val="ListParagraph"/>
        <w:numPr>
          <w:ilvl w:val="0"/>
          <w:numId w:val="23"/>
        </w:numPr>
        <w:rPr>
          <w:lang w:val="en-AU"/>
        </w:rPr>
      </w:pPr>
      <w:r w:rsidRPr="00102F75">
        <w:rPr>
          <w:lang w:val="en-AU"/>
        </w:rPr>
        <w:t xml:space="preserve">Investigate any multiplier effect at the organisation, country and/or regional level. </w:t>
      </w:r>
    </w:p>
    <w:p w14:paraId="1C4DD2E1" w14:textId="7E5EE230" w:rsidR="003B472E" w:rsidRPr="00AB6B5D" w:rsidRDefault="003451E0" w:rsidP="00102F75">
      <w:r w:rsidRPr="00AB6B5D">
        <w:t>I</w:t>
      </w:r>
      <w:r w:rsidR="004D0C42" w:rsidRPr="00AB6B5D">
        <w:t xml:space="preserve">n response to the key evaluative questions identified in the ToR and also </w:t>
      </w:r>
      <w:r w:rsidRPr="00AB6B5D">
        <w:t>one of the intermediate outcome</w:t>
      </w:r>
      <w:r w:rsidR="004D0C42" w:rsidRPr="00AB6B5D">
        <w:t>s highlighted in the program’s Theory of Change</w:t>
      </w:r>
      <w:r w:rsidR="009307C5">
        <w:t xml:space="preserve"> (ToC)</w:t>
      </w:r>
      <w:r w:rsidR="007D16A4" w:rsidRPr="00AB6B5D">
        <w:rPr>
          <w:rStyle w:val="FootnoteReference"/>
          <w:rFonts w:cs="Arial"/>
          <w:lang w:val="en-AU"/>
        </w:rPr>
        <w:footnoteReference w:id="5"/>
      </w:r>
      <w:r w:rsidR="007D16A4" w:rsidRPr="00AB6B5D">
        <w:t xml:space="preserve"> </w:t>
      </w:r>
      <w:r w:rsidRPr="00AB6B5D">
        <w:t>i.e. Alumni maintain links with Australia, a further objec</w:t>
      </w:r>
      <w:r w:rsidR="009C3C42">
        <w:t xml:space="preserve">tive was added by </w:t>
      </w:r>
      <w:r w:rsidR="00F43A24" w:rsidRPr="00AB6B5D">
        <w:t>the review team, GRM and DFAT.</w:t>
      </w:r>
      <w:r w:rsidR="00DF1B25" w:rsidRPr="00AB6B5D">
        <w:t xml:space="preserve"> </w:t>
      </w:r>
      <w:r w:rsidR="009C3C42">
        <w:t>It tasked the review</w:t>
      </w:r>
      <w:r w:rsidR="00F43A24" w:rsidRPr="00AB6B5D">
        <w:t xml:space="preserve"> to:</w:t>
      </w:r>
      <w:r w:rsidR="004D0C42" w:rsidRPr="00AB6B5D">
        <w:t xml:space="preserve"> </w:t>
      </w:r>
    </w:p>
    <w:p w14:paraId="265C2F0C" w14:textId="3DFF7B02" w:rsidR="00AC6720" w:rsidRPr="00102F75" w:rsidRDefault="003451E0" w:rsidP="00FF1747">
      <w:pPr>
        <w:pStyle w:val="ListParagraph"/>
        <w:numPr>
          <w:ilvl w:val="0"/>
          <w:numId w:val="24"/>
        </w:numPr>
      </w:pPr>
      <w:r w:rsidRPr="00AB6B5D">
        <w:t>Investigate Alumni links with Australia &amp; other Awardees, and subsequent results.</w:t>
      </w:r>
    </w:p>
    <w:p w14:paraId="71B2EF05" w14:textId="0D1ED100" w:rsidR="007C3E82" w:rsidRPr="00AB6B5D" w:rsidRDefault="00DD3C70" w:rsidP="00102F75">
      <w:pPr>
        <w:rPr>
          <w:lang w:val="en-AU"/>
        </w:rPr>
      </w:pPr>
      <w:r w:rsidRPr="00AB6B5D">
        <w:rPr>
          <w:lang w:val="en-AU"/>
        </w:rPr>
        <w:t xml:space="preserve">This review is a </w:t>
      </w:r>
      <w:r w:rsidRPr="00AB6B5D">
        <w:rPr>
          <w:b/>
          <w:lang w:val="en-AU"/>
        </w:rPr>
        <w:t xml:space="preserve">qualitative </w:t>
      </w:r>
      <w:r w:rsidR="008506AA" w:rsidRPr="00AB6B5D">
        <w:rPr>
          <w:lang w:val="en-AU"/>
        </w:rPr>
        <w:t xml:space="preserve">exercise. </w:t>
      </w:r>
      <w:r w:rsidR="00125AF0" w:rsidRPr="00AB6B5D">
        <w:rPr>
          <w:lang w:val="en-AU"/>
        </w:rPr>
        <w:t>As noted in the M&amp;E Strategy (p 7), i</w:t>
      </w:r>
      <w:r w:rsidR="008506AA" w:rsidRPr="00AB6B5D">
        <w:rPr>
          <w:lang w:val="en-AU"/>
        </w:rPr>
        <w:t xml:space="preserve">t </w:t>
      </w:r>
      <w:r w:rsidR="00F43A24" w:rsidRPr="00AB6B5D">
        <w:rPr>
          <w:lang w:val="en-AU"/>
        </w:rPr>
        <w:t xml:space="preserve">seeks </w:t>
      </w:r>
      <w:r w:rsidR="008506AA" w:rsidRPr="00AB6B5D">
        <w:rPr>
          <w:lang w:val="en-AU"/>
        </w:rPr>
        <w:t>‘to collect outcome-level data, ...to add qualitative depth to quantitative data’</w:t>
      </w:r>
      <w:r w:rsidR="00135A05" w:rsidRPr="00AB6B5D">
        <w:rPr>
          <w:lang w:val="en-AU"/>
        </w:rPr>
        <w:t xml:space="preserve"> </w:t>
      </w:r>
      <w:r w:rsidR="008506AA" w:rsidRPr="00AB6B5D">
        <w:rPr>
          <w:lang w:val="en-AU"/>
        </w:rPr>
        <w:t>collected in regular program reporting.</w:t>
      </w:r>
      <w:r w:rsidR="00DF1B25" w:rsidRPr="00AB6B5D">
        <w:rPr>
          <w:lang w:val="en-AU"/>
        </w:rPr>
        <w:t xml:space="preserve"> </w:t>
      </w:r>
      <w:r w:rsidR="00CB0225" w:rsidRPr="00AB6B5D">
        <w:rPr>
          <w:lang w:val="en-AU"/>
        </w:rPr>
        <w:t xml:space="preserve">To this end, the review </w:t>
      </w:r>
      <w:r w:rsidR="00E41D73" w:rsidRPr="00AB6B5D">
        <w:rPr>
          <w:lang w:val="en-AU"/>
        </w:rPr>
        <w:t xml:space="preserve">is concerned with the systematic collection, ordering, description and interpretation of textual </w:t>
      </w:r>
      <w:r w:rsidR="00CB0225" w:rsidRPr="00AB6B5D">
        <w:rPr>
          <w:lang w:val="en-AU"/>
        </w:rPr>
        <w:t xml:space="preserve">or narrative </w:t>
      </w:r>
      <w:r w:rsidR="00E41D73" w:rsidRPr="00AB6B5D">
        <w:rPr>
          <w:lang w:val="en-AU"/>
        </w:rPr>
        <w:t>data generated</w:t>
      </w:r>
      <w:r w:rsidR="00E41D73" w:rsidRPr="00AB6B5D">
        <w:rPr>
          <w:rStyle w:val="FootnoteReference"/>
          <w:rFonts w:cs="Arial"/>
          <w:lang w:val="en-AU"/>
        </w:rPr>
        <w:footnoteReference w:id="6"/>
      </w:r>
      <w:r w:rsidR="00E41D73" w:rsidRPr="00AB6B5D">
        <w:rPr>
          <w:lang w:val="en-AU"/>
        </w:rPr>
        <w:t xml:space="preserve"> from discussions with Alumni and their associates.</w:t>
      </w:r>
      <w:r w:rsidR="00DF1B25" w:rsidRPr="00AB6B5D">
        <w:rPr>
          <w:lang w:val="en-AU"/>
        </w:rPr>
        <w:t xml:space="preserve"> </w:t>
      </w:r>
    </w:p>
    <w:p w14:paraId="4FEEEF2A" w14:textId="4D9C35F6" w:rsidR="00AC6720" w:rsidRPr="00102F75" w:rsidRDefault="00CA527F" w:rsidP="00102F75">
      <w:r w:rsidRPr="00AB6B5D">
        <w:rPr>
          <w:lang w:val="en-AU"/>
        </w:rPr>
        <w:t xml:space="preserve">The </w:t>
      </w:r>
      <w:r w:rsidR="00DD3C70" w:rsidRPr="00AB6B5D">
        <w:rPr>
          <w:b/>
          <w:lang w:val="en-AU"/>
        </w:rPr>
        <w:t xml:space="preserve">approach </w:t>
      </w:r>
      <w:r w:rsidRPr="00AB6B5D">
        <w:rPr>
          <w:lang w:val="en-AU"/>
        </w:rPr>
        <w:t>in this review emphasises</w:t>
      </w:r>
      <w:r w:rsidR="00DD3C70" w:rsidRPr="00AB6B5D">
        <w:rPr>
          <w:lang w:val="en-AU"/>
        </w:rPr>
        <w:t xml:space="preserve"> ‘perspective’, </w:t>
      </w:r>
      <w:r w:rsidR="00DD3C70" w:rsidRPr="00AB6B5D">
        <w:t>a particular way of regarding something or a point of view</w:t>
      </w:r>
      <w:r w:rsidRPr="00AB6B5D">
        <w:t xml:space="preserve">. </w:t>
      </w:r>
      <w:r w:rsidR="00AF27C0" w:rsidRPr="00AB6B5D">
        <w:rPr>
          <w:lang w:val="en-AU"/>
        </w:rPr>
        <w:t xml:space="preserve">The review sought to understand the results of the </w:t>
      </w:r>
      <w:r w:rsidR="009C3C42">
        <w:rPr>
          <w:lang w:val="en-AU"/>
        </w:rPr>
        <w:t>awards</w:t>
      </w:r>
      <w:r w:rsidR="00AF27C0" w:rsidRPr="00AB6B5D">
        <w:rPr>
          <w:lang w:val="en-AU"/>
        </w:rPr>
        <w:t xml:space="preserve"> program </w:t>
      </w:r>
      <w:r w:rsidR="00AF27C0" w:rsidRPr="00AB6B5D">
        <w:rPr>
          <w:b/>
          <w:lang w:val="en-AU"/>
        </w:rPr>
        <w:t>from the perspective of those most closely associated with it</w:t>
      </w:r>
      <w:r w:rsidR="00AF27C0" w:rsidRPr="00AB6B5D">
        <w:rPr>
          <w:vertAlign w:val="superscript"/>
          <w:lang w:val="en-AU"/>
        </w:rPr>
        <w:footnoteReference w:id="7"/>
      </w:r>
      <w:r w:rsidR="00AF27C0" w:rsidRPr="00AB6B5D">
        <w:rPr>
          <w:lang w:val="en-AU"/>
        </w:rPr>
        <w:t xml:space="preserve">, Alumni, their supervisors, and associates. </w:t>
      </w:r>
    </w:p>
    <w:p w14:paraId="13A9554B" w14:textId="1BD7AEFF" w:rsidR="004B3890" w:rsidRPr="00AB6B5D" w:rsidRDefault="00F32B33" w:rsidP="005E1842">
      <w:pPr>
        <w:spacing w:after="0"/>
        <w:rPr>
          <w:lang w:val="en-AU"/>
        </w:rPr>
      </w:pPr>
      <w:r w:rsidRPr="00AB6B5D">
        <w:rPr>
          <w:lang w:val="en-AU"/>
        </w:rPr>
        <w:t>Using an assessment fr</w:t>
      </w:r>
      <w:r w:rsidR="0092620F" w:rsidRPr="00AB6B5D">
        <w:rPr>
          <w:lang w:val="en-AU"/>
        </w:rPr>
        <w:t>amework outlined in section 2.4</w:t>
      </w:r>
      <w:r w:rsidRPr="00AB6B5D">
        <w:rPr>
          <w:lang w:val="en-AU"/>
        </w:rPr>
        <w:t xml:space="preserve"> below, t</w:t>
      </w:r>
      <w:r w:rsidR="00AF27C0" w:rsidRPr="00AB6B5D">
        <w:rPr>
          <w:lang w:val="en-AU"/>
        </w:rPr>
        <w:t>he review team aggregated and moderated the perspectives repor</w:t>
      </w:r>
      <w:r w:rsidRPr="00AB6B5D">
        <w:rPr>
          <w:lang w:val="en-AU"/>
        </w:rPr>
        <w:t xml:space="preserve">ted by Alumni </w:t>
      </w:r>
      <w:r w:rsidR="00AF27C0" w:rsidRPr="00AB6B5D">
        <w:rPr>
          <w:lang w:val="en-AU"/>
        </w:rPr>
        <w:t>t</w:t>
      </w:r>
      <w:r w:rsidR="00135A05" w:rsidRPr="00AB6B5D">
        <w:rPr>
          <w:lang w:val="en-AU"/>
        </w:rPr>
        <w:t xml:space="preserve">o gain some sense of </w:t>
      </w:r>
      <w:r w:rsidR="00AF27C0" w:rsidRPr="00AB6B5D">
        <w:rPr>
          <w:lang w:val="en-AU"/>
        </w:rPr>
        <w:t xml:space="preserve">outcomes achieved at the </w:t>
      </w:r>
      <w:r w:rsidR="00AF27C0" w:rsidRPr="00AB6B5D">
        <w:rPr>
          <w:u w:val="single"/>
          <w:lang w:val="en-AU"/>
        </w:rPr>
        <w:t>individual</w:t>
      </w:r>
      <w:r w:rsidR="00AF27C0" w:rsidRPr="00AB6B5D">
        <w:rPr>
          <w:lang w:val="en-AU"/>
        </w:rPr>
        <w:t xml:space="preserve">, </w:t>
      </w:r>
      <w:r w:rsidR="00AF27C0" w:rsidRPr="00AB6B5D">
        <w:rPr>
          <w:u w:val="single"/>
          <w:lang w:val="en-AU"/>
        </w:rPr>
        <w:t>organisational</w:t>
      </w:r>
      <w:r w:rsidR="00AF27C0" w:rsidRPr="00AB6B5D">
        <w:rPr>
          <w:lang w:val="en-AU"/>
        </w:rPr>
        <w:t xml:space="preserve">, and </w:t>
      </w:r>
      <w:r w:rsidR="00AF27C0" w:rsidRPr="00AB6B5D">
        <w:rPr>
          <w:u w:val="single"/>
          <w:lang w:val="en-AU"/>
        </w:rPr>
        <w:t>societal</w:t>
      </w:r>
      <w:r w:rsidR="00AF27C0" w:rsidRPr="00AB6B5D">
        <w:rPr>
          <w:lang w:val="en-AU"/>
        </w:rPr>
        <w:t xml:space="preserve"> levels.</w:t>
      </w:r>
      <w:r w:rsidR="00A7595D" w:rsidRPr="00AB6B5D">
        <w:rPr>
          <w:lang w:val="en-AU"/>
        </w:rPr>
        <w:t xml:space="preserve"> </w:t>
      </w:r>
      <w:r w:rsidR="00AC6720" w:rsidRPr="00AB6B5D">
        <w:rPr>
          <w:lang w:val="en-AU"/>
        </w:rPr>
        <w:t>The main m</w:t>
      </w:r>
      <w:r w:rsidR="004B3890" w:rsidRPr="00AB6B5D">
        <w:rPr>
          <w:lang w:val="en-AU"/>
        </w:rPr>
        <w:t xml:space="preserve">ethods of inquiry included: </w:t>
      </w:r>
    </w:p>
    <w:p w14:paraId="6239CC7A" w14:textId="3EEEE753" w:rsidR="004B3890" w:rsidRPr="00102F75" w:rsidRDefault="006A0B76" w:rsidP="00FF1747">
      <w:pPr>
        <w:pStyle w:val="ListParagraph"/>
        <w:numPr>
          <w:ilvl w:val="0"/>
          <w:numId w:val="24"/>
        </w:numPr>
        <w:spacing w:before="0"/>
        <w:ind w:left="357" w:hanging="357"/>
        <w:rPr>
          <w:lang w:val="en-GB"/>
        </w:rPr>
      </w:pPr>
      <w:r>
        <w:rPr>
          <w:lang w:val="en-GB"/>
        </w:rPr>
        <w:t>Document review</w:t>
      </w:r>
      <w:r w:rsidR="004B3890" w:rsidRPr="00102F75">
        <w:rPr>
          <w:lang w:val="en-GB"/>
        </w:rPr>
        <w:t xml:space="preserve">; </w:t>
      </w:r>
    </w:p>
    <w:p w14:paraId="5E6640EE" w14:textId="77777777" w:rsidR="004B3890" w:rsidRPr="00102F75" w:rsidRDefault="004B3890" w:rsidP="00FF1747">
      <w:pPr>
        <w:pStyle w:val="ListParagraph"/>
        <w:numPr>
          <w:ilvl w:val="0"/>
          <w:numId w:val="24"/>
        </w:numPr>
        <w:rPr>
          <w:lang w:val="en-GB"/>
        </w:rPr>
      </w:pPr>
      <w:r w:rsidRPr="00102F75">
        <w:rPr>
          <w:lang w:val="en-GB"/>
        </w:rPr>
        <w:t>Key informant interviews were conducted face to face, by telephone and by Skype;</w:t>
      </w:r>
    </w:p>
    <w:p w14:paraId="13D5D7C9" w14:textId="36F58D28" w:rsidR="004B3890" w:rsidRPr="00102F75" w:rsidRDefault="004B3890" w:rsidP="00FF1747">
      <w:pPr>
        <w:pStyle w:val="ListParagraph"/>
        <w:numPr>
          <w:ilvl w:val="0"/>
          <w:numId w:val="24"/>
        </w:numPr>
        <w:rPr>
          <w:lang w:val="en-GB"/>
        </w:rPr>
      </w:pPr>
      <w:r w:rsidRPr="00102F75">
        <w:rPr>
          <w:lang w:val="en-GB"/>
        </w:rPr>
        <w:t>Focus group discussions;</w:t>
      </w:r>
      <w:r w:rsidR="00631E5E" w:rsidRPr="00102F75">
        <w:rPr>
          <w:lang w:val="en-GB"/>
        </w:rPr>
        <w:t xml:space="preserve"> and</w:t>
      </w:r>
    </w:p>
    <w:p w14:paraId="27AA7756" w14:textId="48E6F425" w:rsidR="00512F98" w:rsidRPr="00102F75" w:rsidRDefault="004B3890" w:rsidP="00FF1747">
      <w:pPr>
        <w:pStyle w:val="ListParagraph"/>
        <w:numPr>
          <w:ilvl w:val="0"/>
          <w:numId w:val="24"/>
        </w:numPr>
        <w:rPr>
          <w:lang w:val="en-GB"/>
        </w:rPr>
      </w:pPr>
      <w:r w:rsidRPr="00102F75">
        <w:rPr>
          <w:lang w:val="en-GB"/>
        </w:rPr>
        <w:t>Observation.</w:t>
      </w:r>
    </w:p>
    <w:p w14:paraId="607C6516" w14:textId="00111435" w:rsidR="00BE193F" w:rsidRPr="00AB6B5D" w:rsidRDefault="005B63D2" w:rsidP="005B63D2">
      <w:pPr>
        <w:pStyle w:val="Heading2b"/>
      </w:pPr>
      <w:r>
        <w:t>2.2</w:t>
      </w:r>
      <w:r>
        <w:tab/>
      </w:r>
      <w:r w:rsidR="00E70D89" w:rsidRPr="00AB6B5D">
        <w:t>Sampling</w:t>
      </w:r>
    </w:p>
    <w:p w14:paraId="187425D9" w14:textId="44AD3412" w:rsidR="008E19D5" w:rsidRPr="00AB6B5D" w:rsidRDefault="00003F45" w:rsidP="00102F75">
      <w:r w:rsidRPr="00AB6B5D">
        <w:t>The review</w:t>
      </w:r>
      <w:r w:rsidR="000562BA" w:rsidRPr="00AB6B5D">
        <w:t xml:space="preserve"> adopted a </w:t>
      </w:r>
      <w:r w:rsidR="000562BA" w:rsidRPr="00AB6B5D">
        <w:rPr>
          <w:b/>
        </w:rPr>
        <w:t>purposive sampling</w:t>
      </w:r>
      <w:r w:rsidR="000562BA" w:rsidRPr="00AB6B5D">
        <w:t xml:space="preserve"> method</w:t>
      </w:r>
      <w:r w:rsidR="00402B77" w:rsidRPr="00AB6B5D">
        <w:t xml:space="preserve"> i.e. non-probability sampling in which decisions </w:t>
      </w:r>
      <w:r w:rsidR="002E0C53" w:rsidRPr="00AB6B5D">
        <w:t>about</w:t>
      </w:r>
      <w:r w:rsidR="00402B77" w:rsidRPr="00AB6B5D">
        <w:t xml:space="preserve"> individuals to be included </w:t>
      </w:r>
      <w:r w:rsidR="002E0C53" w:rsidRPr="00AB6B5D">
        <w:t xml:space="preserve">are </w:t>
      </w:r>
      <w:r w:rsidR="00402B77" w:rsidRPr="00AB6B5D">
        <w:t>based upon a variety of criter</w:t>
      </w:r>
      <w:r w:rsidR="00964DDC" w:rsidRPr="00AB6B5D">
        <w:t>ia</w:t>
      </w:r>
      <w:r w:rsidR="00CB0225" w:rsidRPr="00AB6B5D">
        <w:t>. These</w:t>
      </w:r>
      <w:r w:rsidR="00964DDC" w:rsidRPr="00AB6B5D">
        <w:t xml:space="preserve"> included location</w:t>
      </w:r>
      <w:r w:rsidR="008E19D5" w:rsidRPr="00AB6B5D">
        <w:t xml:space="preserve"> in terms of count</w:t>
      </w:r>
      <w:r w:rsidR="00B85565">
        <w:t>ry and technical sector</w:t>
      </w:r>
      <w:r w:rsidR="008E19D5" w:rsidRPr="00AB6B5D">
        <w:t xml:space="preserve">, </w:t>
      </w:r>
      <w:r w:rsidR="00402B77" w:rsidRPr="00AB6B5D">
        <w:t>know</w:t>
      </w:r>
      <w:r w:rsidR="00964DDC" w:rsidRPr="00AB6B5D">
        <w:t>ledge of the research issue</w:t>
      </w:r>
      <w:r w:rsidR="001A48A4" w:rsidRPr="00AB6B5D">
        <w:t xml:space="preserve"> i.e. ‘development contributions’</w:t>
      </w:r>
      <w:r w:rsidR="00964DDC" w:rsidRPr="00AB6B5D">
        <w:t xml:space="preserve">, </w:t>
      </w:r>
      <w:r w:rsidR="00402B77" w:rsidRPr="00AB6B5D">
        <w:t>willingness to participat</w:t>
      </w:r>
      <w:r w:rsidR="00631E5E" w:rsidRPr="00AB6B5D">
        <w:t>e</w:t>
      </w:r>
      <w:r w:rsidR="002E0C53" w:rsidRPr="00AB6B5D">
        <w:t>, and likelihood of contributing</w:t>
      </w:r>
      <w:r w:rsidR="00402B77" w:rsidRPr="00AB6B5D">
        <w:t xml:space="preserve"> appropriate data, both in terms of relevance and depth</w:t>
      </w:r>
      <w:r w:rsidR="002E0C53" w:rsidRPr="00AB6B5D">
        <w:t>.</w:t>
      </w:r>
      <w:r w:rsidR="002E0C53" w:rsidRPr="00AB6B5D">
        <w:rPr>
          <w:rStyle w:val="FootnoteReference"/>
          <w:rFonts w:cs="Arial"/>
        </w:rPr>
        <w:footnoteReference w:id="8"/>
      </w:r>
      <w:r w:rsidR="00DF1B25" w:rsidRPr="00AB6B5D">
        <w:t xml:space="preserve"> </w:t>
      </w:r>
      <w:r w:rsidR="000562BA" w:rsidRPr="00AB6B5D">
        <w:t>The app</w:t>
      </w:r>
      <w:r w:rsidR="008E19D5" w:rsidRPr="00AB6B5D">
        <w:t>roach targets</w:t>
      </w:r>
      <w:r w:rsidR="000562BA" w:rsidRPr="00AB6B5D">
        <w:t xml:space="preserve"> a specific group to generate a high</w:t>
      </w:r>
      <w:r w:rsidR="00B85565">
        <w:t xml:space="preserve"> level of data and information in a cost-effective manner.</w:t>
      </w:r>
    </w:p>
    <w:p w14:paraId="603B4609" w14:textId="19BC9600" w:rsidR="000562BA" w:rsidRPr="00AB6B5D" w:rsidRDefault="00135A05" w:rsidP="00102F75">
      <w:r w:rsidRPr="00AB6B5D">
        <w:t>This</w:t>
      </w:r>
      <w:r w:rsidR="000562BA" w:rsidRPr="00AB6B5D">
        <w:t xml:space="preserve"> method was selected as it </w:t>
      </w:r>
      <w:r w:rsidR="00266532" w:rsidRPr="00AB6B5D">
        <w:t xml:space="preserve">identified individuals linked to specific sectors i.e. health, mining, agriculture and governance, who </w:t>
      </w:r>
      <w:r w:rsidR="00C12477" w:rsidRPr="00AB6B5D">
        <w:t xml:space="preserve">had </w:t>
      </w:r>
      <w:r w:rsidR="00E77524" w:rsidRPr="00AB6B5D">
        <w:t xml:space="preserve">self-reported </w:t>
      </w:r>
      <w:r w:rsidR="00266532" w:rsidRPr="00AB6B5D">
        <w:t>con</w:t>
      </w:r>
      <w:r w:rsidR="00E77524" w:rsidRPr="00AB6B5D">
        <w:t>tributions</w:t>
      </w:r>
      <w:r w:rsidR="00C12477" w:rsidRPr="00AB6B5D">
        <w:t xml:space="preserve"> to their</w:t>
      </w:r>
      <w:r w:rsidR="00E77524" w:rsidRPr="00AB6B5D">
        <w:t xml:space="preserve"> career development and</w:t>
      </w:r>
      <w:r w:rsidR="00266532" w:rsidRPr="00AB6B5D">
        <w:t xml:space="preserve"> work units,</w:t>
      </w:r>
      <w:r w:rsidR="00C12477" w:rsidRPr="00AB6B5D">
        <w:t xml:space="preserve"> and </w:t>
      </w:r>
      <w:r w:rsidR="00E77524" w:rsidRPr="00AB6B5D">
        <w:t xml:space="preserve">also </w:t>
      </w:r>
      <w:r w:rsidR="00C12477" w:rsidRPr="00AB6B5D">
        <w:t>to development in their</w:t>
      </w:r>
      <w:r w:rsidR="00266532" w:rsidRPr="00AB6B5D">
        <w:t xml:space="preserve"> country.</w:t>
      </w:r>
      <w:r w:rsidR="00DF1B25" w:rsidRPr="00AB6B5D">
        <w:t xml:space="preserve"> </w:t>
      </w:r>
      <w:r w:rsidR="00E77524" w:rsidRPr="00AB6B5D">
        <w:t xml:space="preserve">It </w:t>
      </w:r>
      <w:r w:rsidR="00631E5E" w:rsidRPr="00AB6B5D">
        <w:t xml:space="preserve">also </w:t>
      </w:r>
      <w:r w:rsidR="00266532" w:rsidRPr="00AB6B5D">
        <w:t>allowed</w:t>
      </w:r>
      <w:r w:rsidR="000562BA" w:rsidRPr="00AB6B5D">
        <w:t xml:space="preserve"> a degree of flexibility in the selection of participants</w:t>
      </w:r>
      <w:r w:rsidR="00266532" w:rsidRPr="00AB6B5D">
        <w:t xml:space="preserve"> as the review </w:t>
      </w:r>
      <w:r w:rsidR="002C57C6">
        <w:t>progressed across six countries e.g. replacing potential informants</w:t>
      </w:r>
      <w:r w:rsidR="00C93CB8">
        <w:t xml:space="preserve"> with o</w:t>
      </w:r>
      <w:r w:rsidR="00CD29D5">
        <w:t>thers as necessary</w:t>
      </w:r>
      <w:r w:rsidR="00C93CB8">
        <w:t xml:space="preserve">. </w:t>
      </w:r>
    </w:p>
    <w:p w14:paraId="0A511C9C" w14:textId="1F28EB1B" w:rsidR="00743332" w:rsidRPr="00AB6B5D" w:rsidRDefault="00713DDF" w:rsidP="00102F75">
      <w:r w:rsidRPr="00AB6B5D">
        <w:t>A</w:t>
      </w:r>
      <w:r w:rsidR="00C12477" w:rsidRPr="00AB6B5D">
        <w:t>dvantage</w:t>
      </w:r>
      <w:r w:rsidRPr="00AB6B5D">
        <w:t>s</w:t>
      </w:r>
      <w:r w:rsidR="00C12477" w:rsidRPr="00AB6B5D">
        <w:t xml:space="preserve"> of </w:t>
      </w:r>
      <w:r w:rsidR="00266532" w:rsidRPr="00AB6B5D">
        <w:t xml:space="preserve">purposive </w:t>
      </w:r>
      <w:r w:rsidR="00C12477" w:rsidRPr="00AB6B5D">
        <w:t>sampling</w:t>
      </w:r>
      <w:r w:rsidRPr="00AB6B5D">
        <w:t xml:space="preserve"> are</w:t>
      </w:r>
      <w:r w:rsidR="000562BA" w:rsidRPr="00AB6B5D">
        <w:t xml:space="preserve"> that </w:t>
      </w:r>
      <w:r w:rsidR="00E77524" w:rsidRPr="00AB6B5D">
        <w:t>it</w:t>
      </w:r>
      <w:r w:rsidRPr="00AB6B5D">
        <w:t xml:space="preserve"> identifies </w:t>
      </w:r>
      <w:r w:rsidR="000562BA" w:rsidRPr="00AB6B5D">
        <w:t>pa</w:t>
      </w:r>
      <w:r w:rsidR="00631E5E" w:rsidRPr="00AB6B5D">
        <w:t xml:space="preserve">rticipants </w:t>
      </w:r>
      <w:r w:rsidRPr="00AB6B5D">
        <w:t>across nominated</w:t>
      </w:r>
      <w:r w:rsidR="000562BA" w:rsidRPr="00AB6B5D">
        <w:t xml:space="preserve"> groups</w:t>
      </w:r>
      <w:r w:rsidRPr="00AB6B5D">
        <w:t>, and it strikes a balance in terms of cost</w:t>
      </w:r>
      <w:r w:rsidR="007D767A" w:rsidRPr="00AB6B5D">
        <w:t>-</w:t>
      </w:r>
      <w:r w:rsidRPr="00AB6B5D">
        <w:t xml:space="preserve">effectiveness when the program </w:t>
      </w:r>
      <w:r w:rsidR="007D767A" w:rsidRPr="00AB6B5D">
        <w:t xml:space="preserve">and the potential sample </w:t>
      </w:r>
      <w:r w:rsidRPr="00AB6B5D">
        <w:t>covers 50 countries</w:t>
      </w:r>
      <w:r w:rsidR="00743332" w:rsidRPr="00AB6B5D">
        <w:t>.</w:t>
      </w:r>
    </w:p>
    <w:p w14:paraId="11A3E08F" w14:textId="44388278" w:rsidR="007C3E82" w:rsidRPr="00AB6B5D" w:rsidRDefault="00743332" w:rsidP="00102F75">
      <w:r w:rsidRPr="00AB6B5D">
        <w:t>The d</w:t>
      </w:r>
      <w:r w:rsidR="007D767A" w:rsidRPr="00AB6B5D">
        <w:t xml:space="preserve">isadvantages </w:t>
      </w:r>
      <w:r w:rsidRPr="00AB6B5D">
        <w:t xml:space="preserve">of purposive sampling include </w:t>
      </w:r>
      <w:r w:rsidR="00FA7594" w:rsidRPr="00AB6B5D">
        <w:t>limits on</w:t>
      </w:r>
      <w:r w:rsidR="000562BA" w:rsidRPr="00AB6B5D">
        <w:t xml:space="preserve"> </w:t>
      </w:r>
      <w:r w:rsidR="001A48A4" w:rsidRPr="00AB6B5D">
        <w:t>generalising</w:t>
      </w:r>
      <w:r w:rsidR="000562BA" w:rsidRPr="00AB6B5D">
        <w:t xml:space="preserve"> findings given the subjective nature of the approach. </w:t>
      </w:r>
      <w:r w:rsidR="00C93CB8">
        <w:t>For example in this review</w:t>
      </w:r>
      <w:r w:rsidR="007D767A" w:rsidRPr="00AB6B5D">
        <w:t xml:space="preserve"> co</w:t>
      </w:r>
      <w:r w:rsidR="00631E5E" w:rsidRPr="00AB6B5D">
        <w:t>untry consultation</w:t>
      </w:r>
      <w:r w:rsidR="00C93CB8">
        <w:t xml:space="preserve"> plan</w:t>
      </w:r>
      <w:r w:rsidR="00631E5E" w:rsidRPr="00AB6B5D">
        <w:t xml:space="preserve">s </w:t>
      </w:r>
      <w:r w:rsidR="007D767A" w:rsidRPr="00AB6B5D">
        <w:t xml:space="preserve">were changed </w:t>
      </w:r>
      <w:r w:rsidR="00436AAE" w:rsidRPr="00AB6B5D">
        <w:t xml:space="preserve">while the review was underway, for cost and other considerations, </w:t>
      </w:r>
      <w:r w:rsidR="000562BA" w:rsidRPr="00AB6B5D">
        <w:t xml:space="preserve">and </w:t>
      </w:r>
      <w:r w:rsidR="00436AAE" w:rsidRPr="00AB6B5D">
        <w:t>this</w:t>
      </w:r>
      <w:r w:rsidR="000562BA" w:rsidRPr="00AB6B5D">
        <w:t xml:space="preserve"> </w:t>
      </w:r>
      <w:r w:rsidR="00436AAE" w:rsidRPr="00AB6B5D">
        <w:t>affects</w:t>
      </w:r>
      <w:r w:rsidR="000562BA" w:rsidRPr="00AB6B5D">
        <w:t xml:space="preserve"> results in</w:t>
      </w:r>
      <w:r w:rsidR="00436AAE" w:rsidRPr="00AB6B5D">
        <w:t xml:space="preserve"> a way that would not occur in</w:t>
      </w:r>
      <w:r w:rsidR="00235FBD">
        <w:t xml:space="preserve"> </w:t>
      </w:r>
      <w:r w:rsidR="00436AAE" w:rsidRPr="00AB6B5D">
        <w:t xml:space="preserve">probability-based </w:t>
      </w:r>
      <w:r w:rsidR="000562BA" w:rsidRPr="00AB6B5D">
        <w:t>sampling.</w:t>
      </w:r>
    </w:p>
    <w:p w14:paraId="55713D73" w14:textId="39A8DD55" w:rsidR="000209E1" w:rsidRPr="00AB6B5D" w:rsidRDefault="001A48A4" w:rsidP="00102F75">
      <w:r w:rsidRPr="00AB6B5D">
        <w:t xml:space="preserve">The sampling approach </w:t>
      </w:r>
      <w:r w:rsidR="003D0567" w:rsidRPr="00AB6B5D">
        <w:t>used</w:t>
      </w:r>
      <w:r w:rsidRPr="00AB6B5D">
        <w:t xml:space="preserve"> existing data collected through surveys</w:t>
      </w:r>
      <w:r w:rsidR="003D0567" w:rsidRPr="00AB6B5D">
        <w:t xml:space="preserve">, </w:t>
      </w:r>
      <w:r w:rsidRPr="00AB6B5D">
        <w:t>professional develo</w:t>
      </w:r>
      <w:r w:rsidR="003D0567" w:rsidRPr="00AB6B5D">
        <w:t>pment events</w:t>
      </w:r>
      <w:r w:rsidR="000209E1" w:rsidRPr="00AB6B5D">
        <w:t>, and</w:t>
      </w:r>
      <w:r w:rsidR="003D0567" w:rsidRPr="00AB6B5D">
        <w:t xml:space="preserve"> alumni meetings</w:t>
      </w:r>
      <w:r w:rsidR="000209E1" w:rsidRPr="00AB6B5D">
        <w:t>.</w:t>
      </w:r>
      <w:r w:rsidR="00144FB8" w:rsidRPr="00AB6B5D">
        <w:t xml:space="preserve"> </w:t>
      </w:r>
      <w:r w:rsidR="000209E1" w:rsidRPr="00AB6B5D">
        <w:t xml:space="preserve">This </w:t>
      </w:r>
      <w:r w:rsidR="00757FEF" w:rsidRPr="00AB6B5D">
        <w:t xml:space="preserve">data was </w:t>
      </w:r>
      <w:r w:rsidR="003D0567" w:rsidRPr="00AB6B5D">
        <w:t xml:space="preserve">aggregated into an </w:t>
      </w:r>
      <w:r w:rsidR="00E77524" w:rsidRPr="00AB6B5D">
        <w:t xml:space="preserve">‘outcomes data </w:t>
      </w:r>
      <w:r w:rsidR="000209E1" w:rsidRPr="00AB6B5D">
        <w:t>bank’ that</w:t>
      </w:r>
      <w:r w:rsidR="009F066C" w:rsidRPr="00AB6B5D">
        <w:t xml:space="preserve">, as of December 2013, </w:t>
      </w:r>
      <w:r w:rsidR="00235FBD">
        <w:t>contained</w:t>
      </w:r>
      <w:r w:rsidRPr="00AB6B5D">
        <w:t xml:space="preserve"> approximat</w:t>
      </w:r>
      <w:r w:rsidR="003803AD">
        <w:t>ely 600 Alumni entries across 48</w:t>
      </w:r>
      <w:r w:rsidR="009F066C" w:rsidRPr="00AB6B5D">
        <w:t xml:space="preserve"> countries. </w:t>
      </w:r>
    </w:p>
    <w:p w14:paraId="7D11DB00" w14:textId="7549B754" w:rsidR="000209E1" w:rsidRPr="00AB6B5D" w:rsidRDefault="009F066C" w:rsidP="00102F75">
      <w:r w:rsidRPr="00AB6B5D">
        <w:t>This purposive</w:t>
      </w:r>
      <w:r w:rsidR="001A48A4" w:rsidRPr="00AB6B5D">
        <w:t xml:space="preserve"> approach </w:t>
      </w:r>
      <w:r w:rsidRPr="00AB6B5D">
        <w:t>made it cost-e</w:t>
      </w:r>
      <w:r w:rsidR="00757FEF" w:rsidRPr="00AB6B5D">
        <w:t>fficient to select participants and</w:t>
      </w:r>
      <w:r w:rsidRPr="00AB6B5D">
        <w:t xml:space="preserve"> </w:t>
      </w:r>
      <w:r w:rsidR="001A48A4" w:rsidRPr="00AB6B5D">
        <w:t>reduced the number of 'non-responsive</w:t>
      </w:r>
      <w:r w:rsidRPr="00AB6B5D">
        <w:t>’</w:t>
      </w:r>
      <w:r w:rsidR="001A48A4" w:rsidRPr="00AB6B5D">
        <w:t xml:space="preserve"> or irrelevant responses.</w:t>
      </w:r>
      <w:r w:rsidR="003D0567" w:rsidRPr="00AB6B5D">
        <w:t xml:space="preserve"> </w:t>
      </w:r>
    </w:p>
    <w:p w14:paraId="5F7F2A4D" w14:textId="5CC1421B" w:rsidR="00DA7939" w:rsidRPr="00AB6B5D" w:rsidRDefault="003D0567" w:rsidP="0090078B">
      <w:pPr>
        <w:spacing w:after="0"/>
      </w:pPr>
      <w:r w:rsidRPr="00AB6B5D">
        <w:t xml:space="preserve">The purposive </w:t>
      </w:r>
      <w:r w:rsidR="000562BA" w:rsidRPr="00AB6B5D">
        <w:t xml:space="preserve">sampling </w:t>
      </w:r>
      <w:r w:rsidRPr="00AB6B5D">
        <w:t>process</w:t>
      </w:r>
      <w:r w:rsidR="000562BA" w:rsidRPr="00AB6B5D">
        <w:t xml:space="preserve"> involved a number of key steps:</w:t>
      </w:r>
    </w:p>
    <w:p w14:paraId="6247DA07" w14:textId="07C2141D" w:rsidR="00DA7939" w:rsidRDefault="000562BA" w:rsidP="00FF1747">
      <w:pPr>
        <w:pStyle w:val="ListParagraph"/>
        <w:numPr>
          <w:ilvl w:val="0"/>
          <w:numId w:val="25"/>
        </w:numPr>
        <w:spacing w:before="0"/>
        <w:ind w:left="357" w:hanging="357"/>
      </w:pPr>
      <w:r w:rsidRPr="00AB6B5D">
        <w:t>Review and analysis of the GRM outcomes data bank</w:t>
      </w:r>
      <w:r w:rsidR="00452356">
        <w:t xml:space="preserve">, which included </w:t>
      </w:r>
      <w:r w:rsidR="00044786" w:rsidRPr="00AB6B5D">
        <w:t>the results of a 201</w:t>
      </w:r>
      <w:r w:rsidR="00373814" w:rsidRPr="00AB6B5D">
        <w:t>3 Outcomes Study that consulted 119 ra</w:t>
      </w:r>
      <w:r w:rsidR="00D22F39">
        <w:t xml:space="preserve">ndomly selected Alumni who </w:t>
      </w:r>
      <w:r w:rsidR="00373814" w:rsidRPr="00AB6B5D">
        <w:t>reported on their development contributions in the workplace, the community or in a wider context.</w:t>
      </w:r>
      <w:r w:rsidR="00294FF0" w:rsidRPr="00AB6B5D">
        <w:rPr>
          <w:rStyle w:val="FootnoteReference"/>
          <w:rFonts w:cs="Arial"/>
        </w:rPr>
        <w:footnoteReference w:id="9"/>
      </w:r>
      <w:r w:rsidR="005A0A87">
        <w:t xml:space="preserve"> </w:t>
      </w:r>
      <w:r w:rsidR="00373814" w:rsidRPr="00AB6B5D">
        <w:t>This identified</w:t>
      </w:r>
      <w:r w:rsidR="00294FF0" w:rsidRPr="00AB6B5D">
        <w:t xml:space="preserve"> </w:t>
      </w:r>
      <w:r w:rsidR="00E32ACF" w:rsidRPr="00AB6B5D">
        <w:t xml:space="preserve">19 </w:t>
      </w:r>
      <w:r w:rsidR="00294FF0" w:rsidRPr="00AB6B5D">
        <w:t xml:space="preserve">potential clusters </w:t>
      </w:r>
      <w:r w:rsidR="00F229D8" w:rsidRPr="00AB6B5D">
        <w:t xml:space="preserve">in five technical sectors </w:t>
      </w:r>
      <w:r w:rsidR="00294FF0" w:rsidRPr="00AB6B5D">
        <w:t xml:space="preserve">i.e. groups of </w:t>
      </w:r>
      <w:r w:rsidR="00F229D8" w:rsidRPr="00AB6B5D">
        <w:t xml:space="preserve">six or more </w:t>
      </w:r>
      <w:r w:rsidR="00373814" w:rsidRPr="00AB6B5D">
        <w:t>Alumni working</w:t>
      </w:r>
      <w:r w:rsidRPr="00AB6B5D">
        <w:t xml:space="preserve"> </w:t>
      </w:r>
      <w:r w:rsidR="00373814" w:rsidRPr="00AB6B5D">
        <w:t xml:space="preserve">in the same sector in </w:t>
      </w:r>
      <w:r w:rsidR="00294FF0" w:rsidRPr="00AB6B5D">
        <w:t>a country who report</w:t>
      </w:r>
      <w:r w:rsidR="00373814" w:rsidRPr="00AB6B5D">
        <w:t>ed</w:t>
      </w:r>
      <w:r w:rsidR="00294FF0" w:rsidRPr="00AB6B5D">
        <w:t xml:space="preserve"> making </w:t>
      </w:r>
      <w:r w:rsidRPr="00AB6B5D">
        <w:t>contributions.</w:t>
      </w:r>
    </w:p>
    <w:p w14:paraId="58FE3C78" w14:textId="10B41E46" w:rsidR="00E9462A" w:rsidRPr="00AB6B5D" w:rsidRDefault="00BD6026" w:rsidP="00FF1747">
      <w:pPr>
        <w:pStyle w:val="ListParagraph"/>
        <w:numPr>
          <w:ilvl w:val="0"/>
          <w:numId w:val="25"/>
        </w:numPr>
      </w:pPr>
      <w:r>
        <w:t>Review of these 19</w:t>
      </w:r>
      <w:r w:rsidR="00E9462A">
        <w:t xml:space="preserve"> groups, </w:t>
      </w:r>
      <w:r>
        <w:t xml:space="preserve">further </w:t>
      </w:r>
      <w:r w:rsidR="00E9462A">
        <w:t>analysing the reported development contributions to gauge potenti</w:t>
      </w:r>
      <w:r>
        <w:t>al connections</w:t>
      </w:r>
      <w:r w:rsidR="00E9462A">
        <w:t xml:space="preserve"> </w:t>
      </w:r>
      <w:r>
        <w:t>that might warrant further investigation under a ‘cluster review’.</w:t>
      </w:r>
      <w:r w:rsidR="005A0A87">
        <w:t xml:space="preserve"> </w:t>
      </w:r>
      <w:r>
        <w:t>This identified up to six potentially substantive groups.</w:t>
      </w:r>
    </w:p>
    <w:p w14:paraId="082488C6" w14:textId="605602B5" w:rsidR="00DA7939" w:rsidRPr="00AB6B5D" w:rsidRDefault="004D1003" w:rsidP="00FF1747">
      <w:pPr>
        <w:pStyle w:val="ListParagraph"/>
        <w:numPr>
          <w:ilvl w:val="0"/>
          <w:numId w:val="25"/>
        </w:numPr>
      </w:pPr>
      <w:r>
        <w:t xml:space="preserve">Discussions </w:t>
      </w:r>
      <w:r w:rsidR="000562BA" w:rsidRPr="00AB6B5D">
        <w:t>with DFAT</w:t>
      </w:r>
      <w:r>
        <w:t xml:space="preserve"> to take account of </w:t>
      </w:r>
      <w:r w:rsidR="00044786" w:rsidRPr="00AB6B5D">
        <w:t xml:space="preserve">changing sectorial </w:t>
      </w:r>
      <w:r w:rsidR="00F229D8" w:rsidRPr="00AB6B5D">
        <w:t xml:space="preserve">and geographic </w:t>
      </w:r>
      <w:r w:rsidR="00044786" w:rsidRPr="00AB6B5D">
        <w:t>priorities</w:t>
      </w:r>
      <w:r>
        <w:t>, a reiteration o</w:t>
      </w:r>
      <w:r w:rsidR="00D22F39">
        <w:t xml:space="preserve">f the process described above, </w:t>
      </w:r>
      <w:r>
        <w:t>identified</w:t>
      </w:r>
      <w:r w:rsidR="000562BA" w:rsidRPr="00AB6B5D">
        <w:t xml:space="preserve"> eight groups</w:t>
      </w:r>
      <w:r w:rsidR="00F229D8" w:rsidRPr="00AB6B5D">
        <w:t xml:space="preserve"> or clusters </w:t>
      </w:r>
      <w:r w:rsidR="00044786" w:rsidRPr="00AB6B5D">
        <w:t>of Alum</w:t>
      </w:r>
      <w:r w:rsidR="00F229D8" w:rsidRPr="00AB6B5D">
        <w:t>ni working in</w:t>
      </w:r>
      <w:r w:rsidR="00044786" w:rsidRPr="00AB6B5D">
        <w:t xml:space="preserve"> four selected sectors</w:t>
      </w:r>
      <w:r w:rsidR="000562BA" w:rsidRPr="00AB6B5D">
        <w:t xml:space="preserve"> in six countries</w:t>
      </w:r>
      <w:r w:rsidR="00044786" w:rsidRPr="00AB6B5D">
        <w:t>.</w:t>
      </w:r>
      <w:r w:rsidR="000562BA" w:rsidRPr="00AB6B5D">
        <w:t xml:space="preserve"> </w:t>
      </w:r>
    </w:p>
    <w:p w14:paraId="56EA768F" w14:textId="57006CCA" w:rsidR="007C3E82" w:rsidRPr="00102F75" w:rsidRDefault="000562BA" w:rsidP="00FF1747">
      <w:pPr>
        <w:pStyle w:val="ListParagraph"/>
        <w:numPr>
          <w:ilvl w:val="0"/>
          <w:numId w:val="25"/>
        </w:numPr>
      </w:pPr>
      <w:r w:rsidRPr="00AB6B5D">
        <w:t>A snowball sampling approach was also applied in that identified individuals were encouraged to suggest other Alumni members as well as nominating work colleagues and supervisors.</w:t>
      </w:r>
    </w:p>
    <w:p w14:paraId="4A7713F6" w14:textId="5EB2B5B0" w:rsidR="00AE74AC" w:rsidRPr="00102F75" w:rsidRDefault="00916349" w:rsidP="00102F75">
      <w:r w:rsidRPr="00AB6B5D">
        <w:t xml:space="preserve">This </w:t>
      </w:r>
      <w:r w:rsidR="00B969BE" w:rsidRPr="00AB6B5D">
        <w:t xml:space="preserve">resulted in </w:t>
      </w:r>
      <w:r w:rsidR="00A5672C" w:rsidRPr="00AB6B5D">
        <w:t>a sample of Alumni and t</w:t>
      </w:r>
      <w:r w:rsidR="004D1003">
        <w:t>heir associates i.e. colleagues, supervisors and subordinate,</w:t>
      </w:r>
      <w:r w:rsidR="00ED1516" w:rsidRPr="00AB6B5D">
        <w:t xml:space="preserve"> </w:t>
      </w:r>
      <w:r w:rsidR="00A5672C" w:rsidRPr="00AB6B5D">
        <w:t>b</w:t>
      </w:r>
      <w:r w:rsidR="00ED1516" w:rsidRPr="00AB6B5D">
        <w:t xml:space="preserve">y sector and country as </w:t>
      </w:r>
      <w:r w:rsidR="00AA1536" w:rsidRPr="004D1003">
        <w:rPr>
          <w:u w:val="single"/>
        </w:rPr>
        <w:t>approximately</w:t>
      </w:r>
      <w:r w:rsidR="00AA1536" w:rsidRPr="00AB6B5D">
        <w:t xml:space="preserve"> </w:t>
      </w:r>
      <w:r w:rsidR="00ED1516" w:rsidRPr="00AB6B5D">
        <w:t>outlined in the table below.</w:t>
      </w:r>
      <w:r w:rsidR="00DF1B25" w:rsidRPr="00AB6B5D">
        <w:t xml:space="preserve"> </w:t>
      </w:r>
      <w:r w:rsidR="009C2D9B">
        <w:t>The exact number of these</w:t>
      </w:r>
      <w:r w:rsidRPr="00AB6B5D">
        <w:t xml:space="preserve"> and other </w:t>
      </w:r>
      <w:r w:rsidR="002E0DFD" w:rsidRPr="00AB6B5D">
        <w:t xml:space="preserve">people consulted e.g. </w:t>
      </w:r>
      <w:r w:rsidR="009C2D9B">
        <w:t>national C</w:t>
      </w:r>
      <w:r w:rsidR="00D22F39">
        <w:t>o</w:t>
      </w:r>
      <w:r w:rsidR="009C2D9B">
        <w:t xml:space="preserve">ordinating Authorities, </w:t>
      </w:r>
      <w:r w:rsidR="002E0DFD" w:rsidRPr="00AB6B5D">
        <w:t xml:space="preserve">DFAT and GRM staff, are listed in </w:t>
      </w:r>
      <w:r w:rsidR="002E0DFD" w:rsidRPr="00AB6B5D">
        <w:rPr>
          <w:b/>
        </w:rPr>
        <w:t xml:space="preserve">Attachment </w:t>
      </w:r>
      <w:r w:rsidRPr="00AB6B5D">
        <w:rPr>
          <w:b/>
        </w:rPr>
        <w:t>D</w:t>
      </w:r>
      <w:r w:rsidR="002E0DFD" w:rsidRPr="00AB6B5D">
        <w:t>.</w:t>
      </w:r>
    </w:p>
    <w:p w14:paraId="1DC560CE" w14:textId="4A952100" w:rsidR="005C7967" w:rsidRPr="00AB6B5D" w:rsidRDefault="00102F75" w:rsidP="00F94465">
      <w:pPr>
        <w:pStyle w:val="Heading2b"/>
        <w:spacing w:after="240"/>
        <w:ind w:left="0" w:firstLine="0"/>
      </w:pPr>
      <w:r w:rsidRPr="00102F75">
        <w:rPr>
          <w:sz w:val="20"/>
          <w:szCs w:val="20"/>
        </w:rPr>
        <w:t>TABLE 1</w:t>
      </w:r>
      <w:r>
        <w:br/>
      </w:r>
      <w:r w:rsidR="005C7967" w:rsidRPr="00AB6B5D">
        <w:t>Sample of Alumni (+ associates) by country and sector</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758"/>
        <w:gridCol w:w="1758"/>
        <w:gridCol w:w="1758"/>
        <w:gridCol w:w="1758"/>
        <w:gridCol w:w="1758"/>
      </w:tblGrid>
      <w:tr w:rsidR="00102F75" w:rsidRPr="00102F75" w14:paraId="388521DB" w14:textId="77777777" w:rsidTr="00102F75">
        <w:tc>
          <w:tcPr>
            <w:tcW w:w="1758" w:type="dxa"/>
            <w:shd w:val="clear" w:color="auto" w:fill="E0E0E0"/>
            <w:tcMar>
              <w:top w:w="113" w:type="dxa"/>
              <w:bottom w:w="113" w:type="dxa"/>
            </w:tcMar>
          </w:tcPr>
          <w:p w14:paraId="4792A08A" w14:textId="77777777" w:rsidR="00B969BE" w:rsidRPr="00102F75" w:rsidRDefault="00B969BE" w:rsidP="00081BE0">
            <w:pPr>
              <w:spacing w:before="0" w:after="0"/>
              <w:jc w:val="center"/>
              <w:rPr>
                <w:rFonts w:cs="Arial"/>
                <w:b/>
              </w:rPr>
            </w:pPr>
          </w:p>
        </w:tc>
        <w:tc>
          <w:tcPr>
            <w:tcW w:w="1758" w:type="dxa"/>
            <w:shd w:val="clear" w:color="auto" w:fill="E0E0E0"/>
            <w:tcMar>
              <w:top w:w="113" w:type="dxa"/>
              <w:bottom w:w="113" w:type="dxa"/>
            </w:tcMar>
          </w:tcPr>
          <w:p w14:paraId="5F25A4E6" w14:textId="77777777" w:rsidR="00B969BE" w:rsidRPr="00102F75" w:rsidRDefault="00B969BE" w:rsidP="00081BE0">
            <w:pPr>
              <w:spacing w:before="0" w:after="0"/>
              <w:jc w:val="center"/>
              <w:rPr>
                <w:rFonts w:cs="Arial"/>
                <w:b/>
              </w:rPr>
            </w:pPr>
            <w:r w:rsidRPr="00102F75">
              <w:rPr>
                <w:rFonts w:cs="Arial"/>
                <w:b/>
              </w:rPr>
              <w:t>AGRICULTURE</w:t>
            </w:r>
          </w:p>
        </w:tc>
        <w:tc>
          <w:tcPr>
            <w:tcW w:w="1758" w:type="dxa"/>
            <w:shd w:val="clear" w:color="auto" w:fill="E0E0E0"/>
            <w:tcMar>
              <w:top w:w="113" w:type="dxa"/>
              <w:bottom w:w="113" w:type="dxa"/>
            </w:tcMar>
          </w:tcPr>
          <w:p w14:paraId="4233F26E" w14:textId="77777777" w:rsidR="00B969BE" w:rsidRPr="00102F75" w:rsidRDefault="00B969BE" w:rsidP="00081BE0">
            <w:pPr>
              <w:spacing w:before="0" w:after="0"/>
              <w:jc w:val="center"/>
              <w:rPr>
                <w:rFonts w:cs="Arial"/>
                <w:b/>
              </w:rPr>
            </w:pPr>
            <w:r w:rsidRPr="00102F75">
              <w:rPr>
                <w:rFonts w:cs="Arial"/>
                <w:b/>
              </w:rPr>
              <w:t>GOVERNANCE</w:t>
            </w:r>
          </w:p>
        </w:tc>
        <w:tc>
          <w:tcPr>
            <w:tcW w:w="1758" w:type="dxa"/>
            <w:shd w:val="clear" w:color="auto" w:fill="E0E0E0"/>
            <w:tcMar>
              <w:top w:w="113" w:type="dxa"/>
              <w:bottom w:w="113" w:type="dxa"/>
            </w:tcMar>
          </w:tcPr>
          <w:p w14:paraId="5DE84EDC" w14:textId="77777777" w:rsidR="00B969BE" w:rsidRPr="00102F75" w:rsidRDefault="00B969BE" w:rsidP="00081BE0">
            <w:pPr>
              <w:spacing w:before="0" w:after="0"/>
              <w:jc w:val="center"/>
              <w:rPr>
                <w:rFonts w:cs="Arial"/>
                <w:b/>
              </w:rPr>
            </w:pPr>
            <w:r w:rsidRPr="00102F75">
              <w:rPr>
                <w:rFonts w:cs="Arial"/>
                <w:b/>
              </w:rPr>
              <w:t>MINING</w:t>
            </w:r>
          </w:p>
        </w:tc>
        <w:tc>
          <w:tcPr>
            <w:tcW w:w="1758" w:type="dxa"/>
            <w:shd w:val="clear" w:color="auto" w:fill="E0E0E0"/>
            <w:tcMar>
              <w:top w:w="113" w:type="dxa"/>
              <w:bottom w:w="113" w:type="dxa"/>
            </w:tcMar>
          </w:tcPr>
          <w:p w14:paraId="34263327" w14:textId="77777777" w:rsidR="00B969BE" w:rsidRPr="00102F75" w:rsidRDefault="00B969BE" w:rsidP="00081BE0">
            <w:pPr>
              <w:spacing w:before="0" w:after="0"/>
              <w:jc w:val="center"/>
              <w:rPr>
                <w:rFonts w:cs="Arial"/>
                <w:b/>
              </w:rPr>
            </w:pPr>
            <w:r w:rsidRPr="00102F75">
              <w:rPr>
                <w:rFonts w:cs="Arial"/>
                <w:b/>
              </w:rPr>
              <w:t>HEALTH</w:t>
            </w:r>
          </w:p>
        </w:tc>
      </w:tr>
      <w:tr w:rsidR="00102F75" w:rsidRPr="00AB6B5D" w14:paraId="152549B7" w14:textId="77777777" w:rsidTr="00102F75">
        <w:tc>
          <w:tcPr>
            <w:tcW w:w="1758" w:type="dxa"/>
            <w:tcMar>
              <w:top w:w="57" w:type="dxa"/>
              <w:bottom w:w="57" w:type="dxa"/>
            </w:tcMar>
          </w:tcPr>
          <w:p w14:paraId="66709B5C" w14:textId="77777777" w:rsidR="00B969BE" w:rsidRPr="00AB6B5D" w:rsidRDefault="00B969BE" w:rsidP="00081BE0">
            <w:pPr>
              <w:spacing w:before="0" w:after="0"/>
              <w:rPr>
                <w:rFonts w:cs="Arial"/>
                <w:sz w:val="22"/>
                <w:szCs w:val="22"/>
              </w:rPr>
            </w:pPr>
            <w:r w:rsidRPr="00AB6B5D">
              <w:rPr>
                <w:rFonts w:cs="Arial"/>
                <w:sz w:val="22"/>
                <w:szCs w:val="22"/>
              </w:rPr>
              <w:t>South Africa</w:t>
            </w:r>
          </w:p>
        </w:tc>
        <w:tc>
          <w:tcPr>
            <w:tcW w:w="1758" w:type="dxa"/>
            <w:tcMar>
              <w:top w:w="57" w:type="dxa"/>
              <w:bottom w:w="57" w:type="dxa"/>
            </w:tcMar>
          </w:tcPr>
          <w:p w14:paraId="0904F93C"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1EDA19FD" w14:textId="62EC0D8B" w:rsidR="00B969BE" w:rsidRPr="00AB6B5D" w:rsidRDefault="00B969BE" w:rsidP="00081BE0">
            <w:pPr>
              <w:spacing w:before="0" w:after="0"/>
              <w:jc w:val="center"/>
              <w:rPr>
                <w:rFonts w:cs="Arial"/>
                <w:sz w:val="22"/>
                <w:szCs w:val="22"/>
              </w:rPr>
            </w:pPr>
            <w:r w:rsidRPr="00AB6B5D">
              <w:rPr>
                <w:rFonts w:cs="Arial"/>
                <w:sz w:val="22"/>
                <w:szCs w:val="22"/>
              </w:rPr>
              <w:t>7</w:t>
            </w:r>
            <w:r w:rsidR="00FF24CF" w:rsidRPr="00AB6B5D">
              <w:rPr>
                <w:rFonts w:cs="Arial"/>
                <w:sz w:val="22"/>
                <w:szCs w:val="22"/>
              </w:rPr>
              <w:t xml:space="preserve"> +</w:t>
            </w:r>
            <w:r w:rsidR="00A57C3F" w:rsidRPr="00AB6B5D">
              <w:rPr>
                <w:rFonts w:cs="Arial"/>
                <w:sz w:val="22"/>
                <w:szCs w:val="22"/>
              </w:rPr>
              <w:t xml:space="preserve"> 1</w:t>
            </w:r>
            <w:r w:rsidR="00ED1516" w:rsidRPr="00AB6B5D">
              <w:rPr>
                <w:rFonts w:cs="Arial"/>
                <w:sz w:val="22"/>
                <w:szCs w:val="22"/>
              </w:rPr>
              <w:t>4</w:t>
            </w:r>
          </w:p>
        </w:tc>
        <w:tc>
          <w:tcPr>
            <w:tcW w:w="1758" w:type="dxa"/>
            <w:tcMar>
              <w:top w:w="57" w:type="dxa"/>
              <w:bottom w:w="57" w:type="dxa"/>
            </w:tcMar>
          </w:tcPr>
          <w:p w14:paraId="3023B250"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647C71C4" w14:textId="77777777" w:rsidR="00B969BE" w:rsidRPr="00AB6B5D" w:rsidRDefault="00B969BE" w:rsidP="00081BE0">
            <w:pPr>
              <w:spacing w:before="0" w:after="0"/>
              <w:jc w:val="center"/>
              <w:rPr>
                <w:rFonts w:cs="Arial"/>
                <w:sz w:val="22"/>
                <w:szCs w:val="22"/>
              </w:rPr>
            </w:pPr>
          </w:p>
        </w:tc>
      </w:tr>
      <w:tr w:rsidR="00102F75" w:rsidRPr="00AB6B5D" w14:paraId="3C0F96F7" w14:textId="77777777" w:rsidTr="00102F75">
        <w:tc>
          <w:tcPr>
            <w:tcW w:w="1758" w:type="dxa"/>
            <w:tcMar>
              <w:top w:w="57" w:type="dxa"/>
              <w:bottom w:w="57" w:type="dxa"/>
            </w:tcMar>
          </w:tcPr>
          <w:p w14:paraId="5289BF55" w14:textId="77777777" w:rsidR="00B969BE" w:rsidRPr="00AB6B5D" w:rsidRDefault="00B969BE" w:rsidP="00081BE0">
            <w:pPr>
              <w:spacing w:before="0" w:after="0"/>
              <w:rPr>
                <w:rFonts w:cs="Arial"/>
                <w:sz w:val="22"/>
                <w:szCs w:val="22"/>
              </w:rPr>
            </w:pPr>
            <w:r w:rsidRPr="00AB6B5D">
              <w:rPr>
                <w:rFonts w:cs="Arial"/>
                <w:sz w:val="22"/>
                <w:szCs w:val="22"/>
              </w:rPr>
              <w:t>Botswana</w:t>
            </w:r>
          </w:p>
        </w:tc>
        <w:tc>
          <w:tcPr>
            <w:tcW w:w="1758" w:type="dxa"/>
            <w:tcMar>
              <w:top w:w="57" w:type="dxa"/>
              <w:bottom w:w="57" w:type="dxa"/>
            </w:tcMar>
          </w:tcPr>
          <w:p w14:paraId="097DEF28"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3F4C8BC0"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769A23C2"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125AAF9B" w14:textId="1C7AE9D1" w:rsidR="00B969BE" w:rsidRPr="00AB6B5D" w:rsidRDefault="00F121B4" w:rsidP="00081BE0">
            <w:pPr>
              <w:spacing w:before="0" w:after="0"/>
              <w:jc w:val="center"/>
              <w:rPr>
                <w:rFonts w:cs="Arial"/>
                <w:sz w:val="22"/>
                <w:szCs w:val="22"/>
              </w:rPr>
            </w:pPr>
            <w:r w:rsidRPr="00AB6B5D">
              <w:rPr>
                <w:rFonts w:cs="Arial"/>
                <w:sz w:val="22"/>
                <w:szCs w:val="22"/>
              </w:rPr>
              <w:t>9 + 5</w:t>
            </w:r>
          </w:p>
        </w:tc>
      </w:tr>
      <w:tr w:rsidR="00102F75" w:rsidRPr="00AB6B5D" w14:paraId="06652510" w14:textId="77777777" w:rsidTr="00102F75">
        <w:tc>
          <w:tcPr>
            <w:tcW w:w="1758" w:type="dxa"/>
            <w:tcMar>
              <w:top w:w="57" w:type="dxa"/>
              <w:bottom w:w="57" w:type="dxa"/>
            </w:tcMar>
          </w:tcPr>
          <w:p w14:paraId="3D1F4A69" w14:textId="77777777" w:rsidR="00B969BE" w:rsidRPr="00AB6B5D" w:rsidRDefault="00B969BE" w:rsidP="00081BE0">
            <w:pPr>
              <w:spacing w:before="0" w:after="0"/>
              <w:rPr>
                <w:rFonts w:cs="Arial"/>
                <w:sz w:val="22"/>
                <w:szCs w:val="22"/>
              </w:rPr>
            </w:pPr>
            <w:r w:rsidRPr="00AB6B5D">
              <w:rPr>
                <w:rFonts w:cs="Arial"/>
                <w:sz w:val="22"/>
                <w:szCs w:val="22"/>
              </w:rPr>
              <w:t>Kenya</w:t>
            </w:r>
          </w:p>
        </w:tc>
        <w:tc>
          <w:tcPr>
            <w:tcW w:w="1758" w:type="dxa"/>
            <w:tcMar>
              <w:top w:w="57" w:type="dxa"/>
              <w:bottom w:w="57" w:type="dxa"/>
            </w:tcMar>
          </w:tcPr>
          <w:p w14:paraId="74767F53" w14:textId="58EEAC2C" w:rsidR="00B969BE" w:rsidRPr="00AB6B5D" w:rsidRDefault="00B969BE" w:rsidP="00081BE0">
            <w:pPr>
              <w:spacing w:before="0" w:after="0"/>
              <w:jc w:val="center"/>
              <w:rPr>
                <w:rFonts w:cs="Arial"/>
                <w:sz w:val="22"/>
                <w:szCs w:val="22"/>
              </w:rPr>
            </w:pPr>
            <w:r w:rsidRPr="00AB6B5D">
              <w:rPr>
                <w:rFonts w:cs="Arial"/>
                <w:sz w:val="22"/>
                <w:szCs w:val="22"/>
              </w:rPr>
              <w:t>1</w:t>
            </w:r>
            <w:r w:rsidR="00F121B4" w:rsidRPr="00AB6B5D">
              <w:rPr>
                <w:rFonts w:cs="Arial"/>
                <w:sz w:val="22"/>
                <w:szCs w:val="22"/>
              </w:rPr>
              <w:t>7 + 4</w:t>
            </w:r>
          </w:p>
        </w:tc>
        <w:tc>
          <w:tcPr>
            <w:tcW w:w="1758" w:type="dxa"/>
            <w:tcMar>
              <w:top w:w="57" w:type="dxa"/>
              <w:bottom w:w="57" w:type="dxa"/>
            </w:tcMar>
          </w:tcPr>
          <w:p w14:paraId="00FF838D"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65665704"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22252765" w14:textId="77777777" w:rsidR="00B969BE" w:rsidRPr="00AB6B5D" w:rsidRDefault="00B969BE" w:rsidP="00081BE0">
            <w:pPr>
              <w:spacing w:before="0" w:after="0"/>
              <w:jc w:val="center"/>
              <w:rPr>
                <w:rFonts w:cs="Arial"/>
                <w:sz w:val="22"/>
                <w:szCs w:val="22"/>
              </w:rPr>
            </w:pPr>
          </w:p>
        </w:tc>
      </w:tr>
      <w:tr w:rsidR="00102F75" w:rsidRPr="00AB6B5D" w14:paraId="76140951" w14:textId="77777777" w:rsidTr="00102F75">
        <w:tc>
          <w:tcPr>
            <w:tcW w:w="1758" w:type="dxa"/>
            <w:tcMar>
              <w:top w:w="57" w:type="dxa"/>
              <w:bottom w:w="57" w:type="dxa"/>
            </w:tcMar>
          </w:tcPr>
          <w:p w14:paraId="714B8258" w14:textId="77777777" w:rsidR="00B969BE" w:rsidRPr="00AB6B5D" w:rsidRDefault="00B969BE" w:rsidP="00081BE0">
            <w:pPr>
              <w:spacing w:before="0" w:after="0"/>
              <w:rPr>
                <w:rFonts w:cs="Arial"/>
                <w:sz w:val="22"/>
                <w:szCs w:val="22"/>
              </w:rPr>
            </w:pPr>
            <w:r w:rsidRPr="00AB6B5D">
              <w:rPr>
                <w:rFonts w:cs="Arial"/>
                <w:sz w:val="22"/>
                <w:szCs w:val="22"/>
              </w:rPr>
              <w:t>Zambia</w:t>
            </w:r>
          </w:p>
        </w:tc>
        <w:tc>
          <w:tcPr>
            <w:tcW w:w="1758" w:type="dxa"/>
            <w:tcMar>
              <w:top w:w="57" w:type="dxa"/>
              <w:bottom w:w="57" w:type="dxa"/>
            </w:tcMar>
          </w:tcPr>
          <w:p w14:paraId="78D45843"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054AEA92" w14:textId="640F339C" w:rsidR="00B969BE" w:rsidRPr="00AB6B5D" w:rsidRDefault="00A57C3F" w:rsidP="00081BE0">
            <w:pPr>
              <w:spacing w:before="0" w:after="0"/>
              <w:jc w:val="center"/>
              <w:rPr>
                <w:rFonts w:cs="Arial"/>
                <w:sz w:val="22"/>
                <w:szCs w:val="22"/>
              </w:rPr>
            </w:pPr>
            <w:r w:rsidRPr="00AB6B5D">
              <w:rPr>
                <w:rFonts w:cs="Arial"/>
                <w:sz w:val="22"/>
                <w:szCs w:val="22"/>
              </w:rPr>
              <w:t>12 + 8</w:t>
            </w:r>
          </w:p>
        </w:tc>
        <w:tc>
          <w:tcPr>
            <w:tcW w:w="1758" w:type="dxa"/>
            <w:tcMar>
              <w:top w:w="57" w:type="dxa"/>
              <w:bottom w:w="57" w:type="dxa"/>
            </w:tcMar>
          </w:tcPr>
          <w:p w14:paraId="261589A1"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234DADDF" w14:textId="3A5D5CAF" w:rsidR="00B969BE" w:rsidRPr="00AB6B5D" w:rsidRDefault="00F121B4" w:rsidP="00081BE0">
            <w:pPr>
              <w:spacing w:before="0" w:after="0"/>
              <w:jc w:val="center"/>
              <w:rPr>
                <w:rFonts w:cs="Arial"/>
                <w:sz w:val="22"/>
                <w:szCs w:val="22"/>
              </w:rPr>
            </w:pPr>
            <w:r w:rsidRPr="00AB6B5D">
              <w:rPr>
                <w:rFonts w:cs="Arial"/>
                <w:sz w:val="22"/>
                <w:szCs w:val="22"/>
              </w:rPr>
              <w:t>8 + 3</w:t>
            </w:r>
          </w:p>
        </w:tc>
      </w:tr>
      <w:tr w:rsidR="00102F75" w:rsidRPr="00AB6B5D" w14:paraId="0D63B86B" w14:textId="77777777" w:rsidTr="00102F75">
        <w:tc>
          <w:tcPr>
            <w:tcW w:w="1758" w:type="dxa"/>
            <w:tcMar>
              <w:top w:w="57" w:type="dxa"/>
              <w:bottom w:w="57" w:type="dxa"/>
            </w:tcMar>
          </w:tcPr>
          <w:p w14:paraId="79B6694D" w14:textId="77777777" w:rsidR="00B969BE" w:rsidRPr="00AB6B5D" w:rsidRDefault="00B969BE" w:rsidP="00081BE0">
            <w:pPr>
              <w:spacing w:before="0" w:after="0"/>
              <w:rPr>
                <w:rFonts w:cs="Arial"/>
                <w:sz w:val="22"/>
                <w:szCs w:val="22"/>
              </w:rPr>
            </w:pPr>
            <w:r w:rsidRPr="00AB6B5D">
              <w:rPr>
                <w:rFonts w:cs="Arial"/>
                <w:sz w:val="22"/>
                <w:szCs w:val="22"/>
              </w:rPr>
              <w:t>Ghana</w:t>
            </w:r>
          </w:p>
        </w:tc>
        <w:tc>
          <w:tcPr>
            <w:tcW w:w="1758" w:type="dxa"/>
            <w:tcMar>
              <w:top w:w="57" w:type="dxa"/>
              <w:bottom w:w="57" w:type="dxa"/>
            </w:tcMar>
          </w:tcPr>
          <w:p w14:paraId="65F298FF" w14:textId="33634DCE" w:rsidR="00B969BE" w:rsidRPr="00AB6B5D" w:rsidRDefault="009A77B7" w:rsidP="00081BE0">
            <w:pPr>
              <w:spacing w:before="0" w:after="0"/>
              <w:jc w:val="center"/>
              <w:rPr>
                <w:rFonts w:cs="Arial"/>
                <w:sz w:val="22"/>
                <w:szCs w:val="22"/>
              </w:rPr>
            </w:pPr>
            <w:r w:rsidRPr="00AB6B5D">
              <w:rPr>
                <w:rFonts w:cs="Arial"/>
                <w:sz w:val="22"/>
                <w:szCs w:val="22"/>
              </w:rPr>
              <w:t>13 + 9</w:t>
            </w:r>
          </w:p>
        </w:tc>
        <w:tc>
          <w:tcPr>
            <w:tcW w:w="1758" w:type="dxa"/>
            <w:tcMar>
              <w:top w:w="57" w:type="dxa"/>
              <w:bottom w:w="57" w:type="dxa"/>
            </w:tcMar>
          </w:tcPr>
          <w:p w14:paraId="26E44960" w14:textId="77777777" w:rsidR="00B969BE" w:rsidRPr="00AB6B5D" w:rsidRDefault="00B969BE" w:rsidP="00081BE0">
            <w:pPr>
              <w:spacing w:before="0" w:after="0"/>
              <w:jc w:val="center"/>
              <w:rPr>
                <w:rFonts w:cs="Arial"/>
                <w:sz w:val="22"/>
                <w:szCs w:val="22"/>
              </w:rPr>
            </w:pPr>
          </w:p>
        </w:tc>
        <w:tc>
          <w:tcPr>
            <w:tcW w:w="1758" w:type="dxa"/>
            <w:tcMar>
              <w:top w:w="57" w:type="dxa"/>
              <w:bottom w:w="57" w:type="dxa"/>
            </w:tcMar>
          </w:tcPr>
          <w:p w14:paraId="1EDFC071" w14:textId="3A79F8B6" w:rsidR="00B969BE" w:rsidRPr="00AB6B5D" w:rsidRDefault="00B969BE" w:rsidP="00081BE0">
            <w:pPr>
              <w:spacing w:before="0" w:after="0"/>
              <w:jc w:val="center"/>
              <w:rPr>
                <w:rFonts w:cs="Arial"/>
                <w:sz w:val="22"/>
                <w:szCs w:val="22"/>
              </w:rPr>
            </w:pPr>
            <w:r w:rsidRPr="00AB6B5D">
              <w:rPr>
                <w:rFonts w:cs="Arial"/>
                <w:sz w:val="22"/>
                <w:szCs w:val="22"/>
              </w:rPr>
              <w:t>6</w:t>
            </w:r>
            <w:r w:rsidR="00ED1516" w:rsidRPr="00AB6B5D">
              <w:rPr>
                <w:rFonts w:cs="Arial"/>
                <w:sz w:val="22"/>
                <w:szCs w:val="22"/>
              </w:rPr>
              <w:t xml:space="preserve"> + 1</w:t>
            </w:r>
          </w:p>
        </w:tc>
        <w:tc>
          <w:tcPr>
            <w:tcW w:w="1758" w:type="dxa"/>
            <w:tcMar>
              <w:top w:w="57" w:type="dxa"/>
              <w:bottom w:w="57" w:type="dxa"/>
            </w:tcMar>
          </w:tcPr>
          <w:p w14:paraId="08E67D5B" w14:textId="77777777" w:rsidR="00B969BE" w:rsidRPr="00AB6B5D" w:rsidRDefault="00B969BE" w:rsidP="00081BE0">
            <w:pPr>
              <w:spacing w:before="0" w:after="0"/>
              <w:jc w:val="center"/>
              <w:rPr>
                <w:rFonts w:cs="Arial"/>
                <w:sz w:val="22"/>
                <w:szCs w:val="22"/>
              </w:rPr>
            </w:pPr>
          </w:p>
        </w:tc>
      </w:tr>
      <w:tr w:rsidR="00102F75" w:rsidRPr="00AB6B5D" w14:paraId="2E2F5A0D" w14:textId="77777777" w:rsidTr="00102F75">
        <w:tc>
          <w:tcPr>
            <w:tcW w:w="1758" w:type="dxa"/>
            <w:tcMar>
              <w:top w:w="57" w:type="dxa"/>
              <w:bottom w:w="57" w:type="dxa"/>
            </w:tcMar>
          </w:tcPr>
          <w:p w14:paraId="4FD265C2" w14:textId="33BD6F2E" w:rsidR="00A5672C" w:rsidRPr="00AB6B5D" w:rsidRDefault="00A5672C" w:rsidP="00081BE0">
            <w:pPr>
              <w:spacing w:before="0" w:after="0"/>
              <w:rPr>
                <w:rFonts w:cs="Arial"/>
                <w:sz w:val="22"/>
                <w:szCs w:val="22"/>
              </w:rPr>
            </w:pPr>
            <w:r w:rsidRPr="00AB6B5D">
              <w:rPr>
                <w:rFonts w:cs="Arial"/>
                <w:sz w:val="22"/>
                <w:szCs w:val="22"/>
              </w:rPr>
              <w:t>Madagascar</w:t>
            </w:r>
          </w:p>
        </w:tc>
        <w:tc>
          <w:tcPr>
            <w:tcW w:w="1758" w:type="dxa"/>
            <w:tcMar>
              <w:top w:w="57" w:type="dxa"/>
              <w:bottom w:w="57" w:type="dxa"/>
            </w:tcMar>
          </w:tcPr>
          <w:p w14:paraId="5596B37E" w14:textId="77777777" w:rsidR="00A5672C" w:rsidRPr="00AB6B5D" w:rsidRDefault="00A5672C" w:rsidP="00081BE0">
            <w:pPr>
              <w:spacing w:before="0" w:after="0"/>
              <w:jc w:val="center"/>
              <w:rPr>
                <w:rFonts w:cs="Arial"/>
                <w:sz w:val="22"/>
                <w:szCs w:val="22"/>
              </w:rPr>
            </w:pPr>
          </w:p>
        </w:tc>
        <w:tc>
          <w:tcPr>
            <w:tcW w:w="1758" w:type="dxa"/>
            <w:tcMar>
              <w:top w:w="57" w:type="dxa"/>
              <w:bottom w:w="57" w:type="dxa"/>
            </w:tcMar>
          </w:tcPr>
          <w:p w14:paraId="1170D7D2" w14:textId="77777777" w:rsidR="00A5672C" w:rsidRPr="00AB6B5D" w:rsidRDefault="00A5672C" w:rsidP="00081BE0">
            <w:pPr>
              <w:spacing w:before="0" w:after="0"/>
              <w:jc w:val="center"/>
              <w:rPr>
                <w:rFonts w:cs="Arial"/>
                <w:sz w:val="22"/>
                <w:szCs w:val="22"/>
              </w:rPr>
            </w:pPr>
          </w:p>
        </w:tc>
        <w:tc>
          <w:tcPr>
            <w:tcW w:w="1758" w:type="dxa"/>
            <w:tcMar>
              <w:top w:w="57" w:type="dxa"/>
              <w:bottom w:w="57" w:type="dxa"/>
            </w:tcMar>
          </w:tcPr>
          <w:p w14:paraId="31144E1C" w14:textId="055F10CE" w:rsidR="00A5672C" w:rsidRPr="00AB6B5D" w:rsidRDefault="00A5672C" w:rsidP="00081BE0">
            <w:pPr>
              <w:spacing w:before="0" w:after="0"/>
              <w:jc w:val="center"/>
              <w:rPr>
                <w:rFonts w:cs="Arial"/>
                <w:sz w:val="22"/>
                <w:szCs w:val="22"/>
              </w:rPr>
            </w:pPr>
            <w:r w:rsidRPr="00AB6B5D">
              <w:rPr>
                <w:rFonts w:cs="Arial"/>
                <w:sz w:val="22"/>
                <w:szCs w:val="22"/>
              </w:rPr>
              <w:t>6</w:t>
            </w:r>
          </w:p>
        </w:tc>
        <w:tc>
          <w:tcPr>
            <w:tcW w:w="1758" w:type="dxa"/>
            <w:tcMar>
              <w:top w:w="57" w:type="dxa"/>
              <w:bottom w:w="57" w:type="dxa"/>
            </w:tcMar>
          </w:tcPr>
          <w:p w14:paraId="73055233" w14:textId="77777777" w:rsidR="00A5672C" w:rsidRPr="00AB6B5D" w:rsidRDefault="00A5672C" w:rsidP="00081BE0">
            <w:pPr>
              <w:spacing w:before="0" w:after="0"/>
              <w:jc w:val="center"/>
              <w:rPr>
                <w:rFonts w:cs="Arial"/>
                <w:sz w:val="22"/>
                <w:szCs w:val="22"/>
              </w:rPr>
            </w:pPr>
          </w:p>
        </w:tc>
      </w:tr>
      <w:tr w:rsidR="00102F75" w:rsidRPr="00AB6B5D" w14:paraId="07A9BDF4" w14:textId="77777777" w:rsidTr="00102F75">
        <w:tc>
          <w:tcPr>
            <w:tcW w:w="1758" w:type="dxa"/>
            <w:tcMar>
              <w:top w:w="57" w:type="dxa"/>
              <w:bottom w:w="57" w:type="dxa"/>
            </w:tcMar>
          </w:tcPr>
          <w:p w14:paraId="45A6A8BA" w14:textId="47E14AAD" w:rsidR="00B969BE" w:rsidRPr="00AB6B5D" w:rsidRDefault="00A5672C" w:rsidP="00081BE0">
            <w:pPr>
              <w:spacing w:before="0" w:after="0"/>
              <w:rPr>
                <w:rFonts w:cs="Arial"/>
                <w:sz w:val="22"/>
                <w:szCs w:val="22"/>
              </w:rPr>
            </w:pPr>
            <w:r w:rsidRPr="00AB6B5D">
              <w:rPr>
                <w:rFonts w:cs="Arial"/>
                <w:sz w:val="22"/>
                <w:szCs w:val="22"/>
              </w:rPr>
              <w:t>Totals</w:t>
            </w:r>
          </w:p>
        </w:tc>
        <w:tc>
          <w:tcPr>
            <w:tcW w:w="1758" w:type="dxa"/>
            <w:tcMar>
              <w:top w:w="57" w:type="dxa"/>
              <w:bottom w:w="57" w:type="dxa"/>
            </w:tcMar>
          </w:tcPr>
          <w:p w14:paraId="25A3C8D4" w14:textId="744732B5" w:rsidR="00B969BE" w:rsidRPr="00AB6B5D" w:rsidRDefault="00ED1516" w:rsidP="00081BE0">
            <w:pPr>
              <w:spacing w:before="0" w:after="0"/>
              <w:jc w:val="center"/>
              <w:rPr>
                <w:rFonts w:cs="Arial"/>
                <w:sz w:val="22"/>
                <w:szCs w:val="22"/>
              </w:rPr>
            </w:pPr>
            <w:r w:rsidRPr="00AB6B5D">
              <w:rPr>
                <w:rFonts w:cs="Arial"/>
                <w:sz w:val="22"/>
                <w:szCs w:val="22"/>
              </w:rPr>
              <w:t>22</w:t>
            </w:r>
          </w:p>
        </w:tc>
        <w:tc>
          <w:tcPr>
            <w:tcW w:w="1758" w:type="dxa"/>
            <w:tcMar>
              <w:top w:w="57" w:type="dxa"/>
              <w:bottom w:w="57" w:type="dxa"/>
            </w:tcMar>
          </w:tcPr>
          <w:p w14:paraId="175C3E04" w14:textId="7DC0B0D3" w:rsidR="00B969BE" w:rsidRPr="00AB6B5D" w:rsidRDefault="00ED1516" w:rsidP="00081BE0">
            <w:pPr>
              <w:spacing w:before="0" w:after="0"/>
              <w:jc w:val="center"/>
              <w:rPr>
                <w:rFonts w:cs="Arial"/>
                <w:sz w:val="22"/>
                <w:szCs w:val="22"/>
              </w:rPr>
            </w:pPr>
            <w:r w:rsidRPr="00AB6B5D">
              <w:rPr>
                <w:rFonts w:cs="Arial"/>
                <w:sz w:val="22"/>
                <w:szCs w:val="22"/>
              </w:rPr>
              <w:t>39</w:t>
            </w:r>
          </w:p>
        </w:tc>
        <w:tc>
          <w:tcPr>
            <w:tcW w:w="1758" w:type="dxa"/>
            <w:tcMar>
              <w:top w:w="57" w:type="dxa"/>
              <w:bottom w:w="57" w:type="dxa"/>
            </w:tcMar>
          </w:tcPr>
          <w:p w14:paraId="48C3E07E" w14:textId="179968E5" w:rsidR="00B969BE" w:rsidRPr="00AB6B5D" w:rsidRDefault="00ED1516" w:rsidP="00081BE0">
            <w:pPr>
              <w:spacing w:before="0" w:after="0"/>
              <w:jc w:val="center"/>
              <w:rPr>
                <w:rFonts w:cs="Arial"/>
                <w:sz w:val="22"/>
                <w:szCs w:val="22"/>
              </w:rPr>
            </w:pPr>
            <w:r w:rsidRPr="00AB6B5D">
              <w:rPr>
                <w:rFonts w:cs="Arial"/>
                <w:sz w:val="22"/>
                <w:szCs w:val="22"/>
              </w:rPr>
              <w:t>13</w:t>
            </w:r>
          </w:p>
        </w:tc>
        <w:tc>
          <w:tcPr>
            <w:tcW w:w="1758" w:type="dxa"/>
            <w:tcMar>
              <w:top w:w="57" w:type="dxa"/>
              <w:bottom w:w="57" w:type="dxa"/>
            </w:tcMar>
          </w:tcPr>
          <w:p w14:paraId="1D880EBA" w14:textId="7359CD30" w:rsidR="00B969BE" w:rsidRPr="00AB6B5D" w:rsidRDefault="00ED1516" w:rsidP="00081BE0">
            <w:pPr>
              <w:spacing w:before="0" w:after="0"/>
              <w:jc w:val="center"/>
              <w:rPr>
                <w:rFonts w:cs="Arial"/>
                <w:sz w:val="22"/>
                <w:szCs w:val="22"/>
              </w:rPr>
            </w:pPr>
            <w:r w:rsidRPr="00AB6B5D">
              <w:rPr>
                <w:rFonts w:cs="Arial"/>
                <w:sz w:val="22"/>
                <w:szCs w:val="22"/>
              </w:rPr>
              <w:t>27</w:t>
            </w:r>
          </w:p>
        </w:tc>
      </w:tr>
    </w:tbl>
    <w:p w14:paraId="5EE0D09F" w14:textId="77777777" w:rsidR="00D4385C" w:rsidRPr="00AB6B5D" w:rsidRDefault="00D4385C" w:rsidP="00081BE0">
      <w:pPr>
        <w:spacing w:before="0" w:after="0"/>
        <w:rPr>
          <w:rFonts w:cs="Arial"/>
        </w:rPr>
      </w:pPr>
    </w:p>
    <w:p w14:paraId="5872DF70" w14:textId="2A40F325" w:rsidR="00E70D89" w:rsidRPr="00AB6B5D" w:rsidRDefault="005B63D2" w:rsidP="005B63D2">
      <w:pPr>
        <w:pStyle w:val="Heading2b"/>
      </w:pPr>
      <w:r>
        <w:t>2.3</w:t>
      </w:r>
      <w:r>
        <w:tab/>
      </w:r>
      <w:r w:rsidR="00E70D89" w:rsidRPr="00AB6B5D">
        <w:t>Assessment framework</w:t>
      </w:r>
    </w:p>
    <w:p w14:paraId="2B8517D3" w14:textId="68ADC993" w:rsidR="00AF6804" w:rsidRPr="00AB6B5D" w:rsidRDefault="00AF6804" w:rsidP="0090078B">
      <w:pPr>
        <w:spacing w:after="0"/>
      </w:pPr>
      <w:r w:rsidRPr="00AB6B5D">
        <w:t xml:space="preserve">The ToR for the review raised two key </w:t>
      </w:r>
      <w:r w:rsidRPr="00AB6B5D">
        <w:rPr>
          <w:b/>
        </w:rPr>
        <w:t>evaluative questions</w:t>
      </w:r>
      <w:r w:rsidRPr="00AB6B5D">
        <w:t xml:space="preserve">, both of which comprise two </w:t>
      </w:r>
      <w:r w:rsidR="004D4852" w:rsidRPr="00AB6B5D">
        <w:t xml:space="preserve">substantive </w:t>
      </w:r>
      <w:r w:rsidR="000C0108" w:rsidRPr="00AB6B5D">
        <w:t>elements:</w:t>
      </w:r>
    </w:p>
    <w:p w14:paraId="039867BA" w14:textId="737021D6" w:rsidR="00E82682" w:rsidRPr="00102F75" w:rsidRDefault="00AF6804" w:rsidP="00FF1747">
      <w:pPr>
        <w:pStyle w:val="ListParagraph"/>
        <w:numPr>
          <w:ilvl w:val="0"/>
          <w:numId w:val="26"/>
        </w:numPr>
        <w:spacing w:before="0"/>
        <w:ind w:left="357" w:hanging="357"/>
        <w:rPr>
          <w:lang w:val="en-AU"/>
        </w:rPr>
      </w:pPr>
      <w:r w:rsidRPr="00102F75">
        <w:rPr>
          <w:lang w:val="en-AU"/>
        </w:rPr>
        <w:t>To what extent are alumni contributing to the development of their home country or their region? To what extent have they strengthened the capacity of their organisations to contribute to the development of their country or their region?</w:t>
      </w:r>
    </w:p>
    <w:p w14:paraId="7BD33705" w14:textId="429F20F0" w:rsidR="007C3E82" w:rsidRPr="00102F75" w:rsidRDefault="00AF6804" w:rsidP="00FF1747">
      <w:pPr>
        <w:pStyle w:val="ListParagraph"/>
        <w:numPr>
          <w:ilvl w:val="0"/>
          <w:numId w:val="26"/>
        </w:numPr>
        <w:rPr>
          <w:lang w:val="en-AU"/>
        </w:rPr>
      </w:pPr>
      <w:r w:rsidRPr="00102F75">
        <w:rPr>
          <w:lang w:val="en-AU"/>
        </w:rPr>
        <w:t>To what extent are Alumni and institutions maintaining links with Australia and networking with other Awardees? What happened as a result of the links?</w:t>
      </w:r>
    </w:p>
    <w:p w14:paraId="17452890" w14:textId="3394AEB5" w:rsidR="004D4852" w:rsidRPr="00AB6B5D" w:rsidRDefault="00355D97" w:rsidP="00102F75">
      <w:r w:rsidRPr="00AB6B5D">
        <w:t xml:space="preserve">The review team developed </w:t>
      </w:r>
      <w:r w:rsidR="005564D2" w:rsidRPr="00AB6B5D">
        <w:t xml:space="preserve">a </w:t>
      </w:r>
      <w:r w:rsidR="00973170" w:rsidRPr="00AB6B5D">
        <w:t xml:space="preserve">Study Plan and then </w:t>
      </w:r>
      <w:r w:rsidR="00641B49" w:rsidRPr="00AB6B5D">
        <w:t xml:space="preserve">a </w:t>
      </w:r>
      <w:r w:rsidR="005564D2" w:rsidRPr="00AB6B5D">
        <w:t>Field Manual (</w:t>
      </w:r>
      <w:r w:rsidR="005564D2" w:rsidRPr="00AB6B5D">
        <w:rPr>
          <w:b/>
        </w:rPr>
        <w:t xml:space="preserve">Attachment </w:t>
      </w:r>
      <w:r w:rsidR="009C2D9B">
        <w:rPr>
          <w:b/>
        </w:rPr>
        <w:t>C</w:t>
      </w:r>
      <w:r w:rsidR="005564D2" w:rsidRPr="00AB6B5D">
        <w:t xml:space="preserve">) </w:t>
      </w:r>
      <w:r w:rsidR="0074652C" w:rsidRPr="00AB6B5D">
        <w:t xml:space="preserve">to </w:t>
      </w:r>
      <w:r w:rsidR="001A1E68" w:rsidRPr="00AB6B5D">
        <w:t xml:space="preserve">address these questions and to </w:t>
      </w:r>
      <w:r w:rsidR="0074652C" w:rsidRPr="00AB6B5D">
        <w:t xml:space="preserve">guide inquiry in a </w:t>
      </w:r>
      <w:r w:rsidR="00B50C11" w:rsidRPr="00AB6B5D">
        <w:t>consistent manner</w:t>
      </w:r>
      <w:r w:rsidR="00AE74AC" w:rsidRPr="00AB6B5D">
        <w:t>.</w:t>
      </w:r>
      <w:r w:rsidR="00B50C11" w:rsidRPr="00AB6B5D">
        <w:t xml:space="preserve"> </w:t>
      </w:r>
      <w:r w:rsidR="00B05F3F" w:rsidRPr="00AB6B5D">
        <w:rPr>
          <w:lang w:val="en-AU"/>
        </w:rPr>
        <w:t>T</w:t>
      </w:r>
      <w:r w:rsidR="005564D2" w:rsidRPr="00AB6B5D">
        <w:t>he Field Manual include</w:t>
      </w:r>
      <w:r w:rsidR="004D4852" w:rsidRPr="00AB6B5D">
        <w:t xml:space="preserve">s </w:t>
      </w:r>
      <w:r w:rsidR="004D4852" w:rsidRPr="00AB6B5D">
        <w:rPr>
          <w:lang w:val="en-AU"/>
        </w:rPr>
        <w:t xml:space="preserve">a set of </w:t>
      </w:r>
      <w:r w:rsidR="004D4852" w:rsidRPr="00AB6B5D">
        <w:rPr>
          <w:b/>
          <w:lang w:val="en-AU"/>
        </w:rPr>
        <w:t>q</w:t>
      </w:r>
      <w:r w:rsidR="00F125AB" w:rsidRPr="00AB6B5D">
        <w:rPr>
          <w:b/>
          <w:lang w:val="en-AU"/>
        </w:rPr>
        <w:t>uestion guides</w:t>
      </w:r>
      <w:r w:rsidR="00F125AB" w:rsidRPr="00AB6B5D">
        <w:rPr>
          <w:lang w:val="en-AU"/>
        </w:rPr>
        <w:t xml:space="preserve"> for the range of </w:t>
      </w:r>
      <w:r w:rsidR="004D4852" w:rsidRPr="00AB6B5D">
        <w:rPr>
          <w:lang w:val="en-AU"/>
        </w:rPr>
        <w:t>stakeholder</w:t>
      </w:r>
      <w:r w:rsidR="00F125AB" w:rsidRPr="00AB6B5D">
        <w:rPr>
          <w:lang w:val="en-AU"/>
        </w:rPr>
        <w:t xml:space="preserve"> group</w:t>
      </w:r>
      <w:r w:rsidR="00AA1536" w:rsidRPr="00AB6B5D">
        <w:rPr>
          <w:lang w:val="en-AU"/>
        </w:rPr>
        <w:t>s</w:t>
      </w:r>
      <w:r w:rsidR="004D4852" w:rsidRPr="00AB6B5D">
        <w:rPr>
          <w:lang w:val="en-AU"/>
        </w:rPr>
        <w:t xml:space="preserve"> i.e. Alumni, supervisors/associates, national Coordinating Authorities, GRM staff, and DFAT staff. </w:t>
      </w:r>
    </w:p>
    <w:p w14:paraId="60A1D0A9" w14:textId="1FD377AF" w:rsidR="007C3E82" w:rsidRPr="00AB6B5D" w:rsidRDefault="001A1E68" w:rsidP="00102F75">
      <w:r w:rsidRPr="00AB6B5D">
        <w:t>The review te</w:t>
      </w:r>
      <w:r w:rsidR="009C2D9B">
        <w:t xml:space="preserve">am took notes </w:t>
      </w:r>
      <w:r w:rsidRPr="00AB6B5D">
        <w:t xml:space="preserve">and completed a standardised </w:t>
      </w:r>
      <w:r w:rsidR="00CA11F4" w:rsidRPr="00AB6B5D">
        <w:rPr>
          <w:b/>
        </w:rPr>
        <w:t>Summary R</w:t>
      </w:r>
      <w:r w:rsidRPr="00AB6B5D">
        <w:rPr>
          <w:b/>
        </w:rPr>
        <w:t>ecord</w:t>
      </w:r>
      <w:r w:rsidRPr="00AB6B5D">
        <w:t xml:space="preserve"> for each </w:t>
      </w:r>
      <w:r w:rsidR="00D2707B" w:rsidRPr="00AB6B5D">
        <w:t>Alumnus</w:t>
      </w:r>
      <w:r w:rsidR="00B05F3F" w:rsidRPr="00AB6B5D">
        <w:t xml:space="preserve"> and other key informant</w:t>
      </w:r>
      <w:r w:rsidR="009C2D9B">
        <w:t xml:space="preserve"> interview</w:t>
      </w:r>
      <w:r w:rsidR="00CA11F4" w:rsidRPr="00AB6B5D">
        <w:t>.</w:t>
      </w:r>
    </w:p>
    <w:p w14:paraId="231258D5" w14:textId="77777777" w:rsidR="007C3E82" w:rsidRPr="00AB6B5D" w:rsidRDefault="00D2707B" w:rsidP="00102F75">
      <w:r w:rsidRPr="00AB6B5D">
        <w:t>On the basis of these interview notes, and for each group of Alumni in the same sector in each country</w:t>
      </w:r>
      <w:r w:rsidR="00F125AB" w:rsidRPr="00AB6B5D">
        <w:t xml:space="preserve"> i.e. a ‘cluster’</w:t>
      </w:r>
      <w:r w:rsidRPr="00AB6B5D">
        <w:t xml:space="preserve">, the review team used the </w:t>
      </w:r>
      <w:r w:rsidRPr="00AB6B5D">
        <w:rPr>
          <w:b/>
        </w:rPr>
        <w:t>Discussion Guide</w:t>
      </w:r>
      <w:r w:rsidRPr="00AB6B5D">
        <w:t xml:space="preserve"> to analyse the perceptions and other information provided by respondents.</w:t>
      </w:r>
    </w:p>
    <w:p w14:paraId="053DA6D8" w14:textId="404B3441" w:rsidR="00DA7939" w:rsidRPr="00AB6B5D" w:rsidRDefault="003139FB" w:rsidP="00102F75">
      <w:r w:rsidRPr="00AB6B5D">
        <w:t>The review team then use</w:t>
      </w:r>
      <w:r w:rsidR="009C2D9B">
        <w:t xml:space="preserve">d this information </w:t>
      </w:r>
      <w:r w:rsidRPr="00AB6B5D">
        <w:t xml:space="preserve">to complete a </w:t>
      </w:r>
      <w:r w:rsidRPr="00AB6B5D">
        <w:rPr>
          <w:b/>
        </w:rPr>
        <w:t>Summary Assessment Framework</w:t>
      </w:r>
      <w:r w:rsidRPr="00AB6B5D">
        <w:t xml:space="preserve"> for each ‘cluster’ in each country.</w:t>
      </w:r>
      <w:r w:rsidR="000F0C9B" w:rsidRPr="00AB6B5D">
        <w:t xml:space="preserve"> </w:t>
      </w:r>
      <w:r w:rsidR="00E308E7">
        <w:t>The framework</w:t>
      </w:r>
      <w:r w:rsidR="00D51B91" w:rsidRPr="00AB6B5D">
        <w:t xml:space="preserve"> has three dimensions for consideration, and uses </w:t>
      </w:r>
      <w:r w:rsidRPr="00AB6B5D">
        <w:rPr>
          <w:lang w:val="en-AU"/>
        </w:rPr>
        <w:t>ten indicators</w:t>
      </w:r>
      <w:r w:rsidR="00D51B91" w:rsidRPr="00AB6B5D">
        <w:rPr>
          <w:lang w:val="en-AU"/>
        </w:rPr>
        <w:t xml:space="preserve"> which</w:t>
      </w:r>
      <w:r w:rsidRPr="00AB6B5D">
        <w:rPr>
          <w:lang w:val="en-AU"/>
        </w:rPr>
        <w:t xml:space="preserve"> are rated green, orange or red i.e. a three level traffic-light rating system to indicate significant, moderate or little contribution.</w:t>
      </w:r>
      <w:r w:rsidR="00731F1C" w:rsidRPr="00AB6B5D">
        <w:rPr>
          <w:lang w:val="en-AU"/>
        </w:rPr>
        <w:t xml:space="preserve"> </w:t>
      </w:r>
    </w:p>
    <w:p w14:paraId="54C292D4" w14:textId="7CA633A5" w:rsidR="007C3E82" w:rsidRPr="00AB6B5D" w:rsidRDefault="00D51B91" w:rsidP="00102F75">
      <w:r w:rsidRPr="00AB6B5D">
        <w:t xml:space="preserve">The </w:t>
      </w:r>
      <w:r w:rsidR="00E709BC" w:rsidRPr="00AB6B5D">
        <w:t>ratings and stories for the ten indicator</w:t>
      </w:r>
      <w:r w:rsidR="009E1EFB" w:rsidRPr="00AB6B5D">
        <w:t>s</w:t>
      </w:r>
      <w:r w:rsidR="00E709BC" w:rsidRPr="00AB6B5D">
        <w:t xml:space="preserve"> are used narratively rather than arithmetically, to rate</w:t>
      </w:r>
      <w:r w:rsidRPr="00AB6B5D">
        <w:rPr>
          <w:lang w:val="en-AU"/>
        </w:rPr>
        <w:t xml:space="preserve"> </w:t>
      </w:r>
      <w:r w:rsidR="00E709BC" w:rsidRPr="00AB6B5D">
        <w:rPr>
          <w:lang w:val="en-AU"/>
        </w:rPr>
        <w:t xml:space="preserve">three </w:t>
      </w:r>
      <w:r w:rsidRPr="00AB6B5D">
        <w:rPr>
          <w:lang w:val="en-AU"/>
        </w:rPr>
        <w:t>dimensions</w:t>
      </w:r>
      <w:r w:rsidR="00E709BC" w:rsidRPr="00AB6B5D">
        <w:rPr>
          <w:lang w:val="en-AU"/>
        </w:rPr>
        <w:t xml:space="preserve"> of Alumni contributions</w:t>
      </w:r>
      <w:r w:rsidRPr="00AB6B5D">
        <w:rPr>
          <w:lang w:val="en-AU"/>
        </w:rPr>
        <w:t xml:space="preserve">: </w:t>
      </w:r>
      <w:r w:rsidR="00E709BC" w:rsidRPr="00AB6B5D">
        <w:rPr>
          <w:lang w:val="en-AU"/>
        </w:rPr>
        <w:t xml:space="preserve">to development; </w:t>
      </w:r>
      <w:r w:rsidRPr="00AB6B5D">
        <w:rPr>
          <w:lang w:val="en-AU"/>
        </w:rPr>
        <w:t>to strengthening organisati</w:t>
      </w:r>
      <w:r w:rsidR="00E709BC" w:rsidRPr="00AB6B5D">
        <w:rPr>
          <w:lang w:val="en-AU"/>
        </w:rPr>
        <w:t xml:space="preserve">onal capacity; and </w:t>
      </w:r>
      <w:r w:rsidRPr="00AB6B5D">
        <w:rPr>
          <w:lang w:val="en-AU"/>
        </w:rPr>
        <w:t>to maintaining links with Australia and with other Alumni.</w:t>
      </w:r>
      <w:r w:rsidR="00CA11F4" w:rsidRPr="00AB6B5D">
        <w:rPr>
          <w:lang w:val="en-AU"/>
        </w:rPr>
        <w:t xml:space="preserve"> A completed summary assessment framework is provided in Table 2 in section 3 below.</w:t>
      </w:r>
    </w:p>
    <w:p w14:paraId="4F7FC87C" w14:textId="0DE8A59B" w:rsidR="00E50D82" w:rsidRPr="00AB6B5D" w:rsidRDefault="00E709BC" w:rsidP="00102F75">
      <w:r w:rsidRPr="00AB6B5D">
        <w:t xml:space="preserve">This assessment process and framework was informed by the review </w:t>
      </w:r>
      <w:r w:rsidR="00AD42C4" w:rsidRPr="00AB6B5D">
        <w:t>ToR</w:t>
      </w:r>
      <w:r w:rsidRPr="00AB6B5D">
        <w:t xml:space="preserve">, </w:t>
      </w:r>
      <w:r w:rsidR="00B50C11" w:rsidRPr="00AB6B5D">
        <w:t xml:space="preserve">tools used in DFAT </w:t>
      </w:r>
      <w:r w:rsidRPr="00AB6B5D">
        <w:t xml:space="preserve">cluster </w:t>
      </w:r>
      <w:r w:rsidR="00B50C11" w:rsidRPr="00AB6B5D">
        <w:t xml:space="preserve">evaluations of the </w:t>
      </w:r>
      <w:r w:rsidR="00E308E7">
        <w:t xml:space="preserve">AusAID NGO Cooperation Program (ANCP) </w:t>
      </w:r>
      <w:r w:rsidR="004C787B" w:rsidRPr="00AB6B5D">
        <w:rPr>
          <w:rStyle w:val="FootnoteReference"/>
          <w:rFonts w:cs="Arial"/>
        </w:rPr>
        <w:footnoteReference w:id="10"/>
      </w:r>
      <w:r w:rsidR="00B50C11" w:rsidRPr="00AB6B5D">
        <w:t>, and also</w:t>
      </w:r>
      <w:r w:rsidR="006D7140" w:rsidRPr="00AB6B5D">
        <w:t xml:space="preserve"> by </w:t>
      </w:r>
      <w:r w:rsidR="00B50C11" w:rsidRPr="00AB6B5D">
        <w:t xml:space="preserve">doctoral studies </w:t>
      </w:r>
      <w:r w:rsidR="0074652C" w:rsidRPr="00AB6B5D">
        <w:t>analysing the returns on investment for Aust</w:t>
      </w:r>
      <w:r w:rsidR="00287C1A">
        <w:t>ralian Development Scholarships (ADS).</w:t>
      </w:r>
      <w:r w:rsidR="004C787B" w:rsidRPr="00AB6B5D">
        <w:rPr>
          <w:rStyle w:val="FootnoteReference"/>
          <w:rFonts w:cs="Arial"/>
        </w:rPr>
        <w:footnoteReference w:id="11"/>
      </w:r>
      <w:r w:rsidR="000F0C9B" w:rsidRPr="00AB6B5D">
        <w:t xml:space="preserve"> </w:t>
      </w:r>
    </w:p>
    <w:p w14:paraId="5F4F6634" w14:textId="03ACC099" w:rsidR="00A5742B" w:rsidRPr="00AB6B5D" w:rsidRDefault="002505FD" w:rsidP="00102F75">
      <w:r w:rsidRPr="00AB6B5D">
        <w:t xml:space="preserve">The </w:t>
      </w:r>
      <w:r w:rsidR="00B97C35" w:rsidRPr="00AB6B5D">
        <w:t>information generated by these tools</w:t>
      </w:r>
      <w:r w:rsidR="00E50D82" w:rsidRPr="00AB6B5D">
        <w:t xml:space="preserve"> was compiled into a narrative </w:t>
      </w:r>
      <w:r w:rsidR="00E50D82" w:rsidRPr="00AB6B5D">
        <w:rPr>
          <w:b/>
        </w:rPr>
        <w:t>Country S</w:t>
      </w:r>
      <w:r w:rsidR="00B97C35" w:rsidRPr="00AB6B5D">
        <w:rPr>
          <w:b/>
        </w:rPr>
        <w:t>ummary</w:t>
      </w:r>
      <w:r w:rsidR="00062B16" w:rsidRPr="00AB6B5D">
        <w:t xml:space="preserve"> for each cluster and country (</w:t>
      </w:r>
      <w:r w:rsidR="00B97C35" w:rsidRPr="00AB6B5D">
        <w:rPr>
          <w:b/>
        </w:rPr>
        <w:t xml:space="preserve">Attachment </w:t>
      </w:r>
      <w:r w:rsidR="00641B49" w:rsidRPr="00AB6B5D">
        <w:rPr>
          <w:b/>
        </w:rPr>
        <w:t>E</w:t>
      </w:r>
      <w:r w:rsidR="00062B16" w:rsidRPr="00AB6B5D">
        <w:t>)</w:t>
      </w:r>
      <w:r w:rsidR="00B97C35" w:rsidRPr="00AB6B5D">
        <w:t>.</w:t>
      </w:r>
      <w:r w:rsidR="00FE7E8B">
        <w:t xml:space="preserve"> T</w:t>
      </w:r>
      <w:r w:rsidR="00A5742B" w:rsidRPr="00AB6B5D">
        <w:rPr>
          <w:lang w:val="en-AU"/>
        </w:rPr>
        <w:t xml:space="preserve">he tools were piloted in South Africa and revised </w:t>
      </w:r>
      <w:r w:rsidR="008B1EB9" w:rsidRPr="00AB6B5D">
        <w:rPr>
          <w:lang w:val="en-AU"/>
        </w:rPr>
        <w:t xml:space="preserve">in consultation with DFAT and GRM </w:t>
      </w:r>
      <w:r w:rsidR="00A5742B" w:rsidRPr="00AB6B5D">
        <w:rPr>
          <w:lang w:val="en-AU"/>
        </w:rPr>
        <w:t>pri</w:t>
      </w:r>
      <w:r w:rsidR="00641B49" w:rsidRPr="00AB6B5D">
        <w:rPr>
          <w:lang w:val="en-AU"/>
        </w:rPr>
        <w:t xml:space="preserve">or to further work </w:t>
      </w:r>
      <w:r w:rsidR="00A5742B" w:rsidRPr="00AB6B5D">
        <w:rPr>
          <w:lang w:val="en-AU"/>
        </w:rPr>
        <w:t>in Botswana, Zambia, Ghana, Kenya and Madagascar.</w:t>
      </w:r>
    </w:p>
    <w:p w14:paraId="2266633B" w14:textId="18BCADA2" w:rsidR="00BE193F" w:rsidRPr="00AB6B5D" w:rsidRDefault="005B63D2" w:rsidP="005B63D2">
      <w:pPr>
        <w:pStyle w:val="Heading2b"/>
      </w:pPr>
      <w:r>
        <w:t>2.4</w:t>
      </w:r>
      <w:r>
        <w:tab/>
      </w:r>
      <w:r w:rsidR="00BE193F" w:rsidRPr="00AB6B5D">
        <w:t>Limitations/constraints</w:t>
      </w:r>
    </w:p>
    <w:p w14:paraId="065D38F0" w14:textId="167BA433" w:rsidR="00CF5498" w:rsidRPr="00AB6B5D" w:rsidRDefault="00DF1B25" w:rsidP="0090078B">
      <w:pPr>
        <w:spacing w:after="0"/>
      </w:pPr>
      <w:r w:rsidRPr="00AB6B5D">
        <w:t>T</w:t>
      </w:r>
      <w:r w:rsidR="00D441AA" w:rsidRPr="00AB6B5D">
        <w:t xml:space="preserve">here are </w:t>
      </w:r>
      <w:r w:rsidR="00CF5498" w:rsidRPr="00AB6B5D">
        <w:t xml:space="preserve">limitations </w:t>
      </w:r>
      <w:r w:rsidR="00C93E4F" w:rsidRPr="00AB6B5D">
        <w:t>or constraints on any review or evaluation</w:t>
      </w:r>
      <w:r w:rsidR="00D441AA" w:rsidRPr="00AB6B5D">
        <w:t>. They are, by definition,</w:t>
      </w:r>
      <w:r w:rsidR="00CF5498" w:rsidRPr="00AB6B5D">
        <w:t xml:space="preserve"> inf</w:t>
      </w:r>
      <w:r w:rsidR="00C9680C" w:rsidRPr="00AB6B5D">
        <w:t xml:space="preserve">luences which the </w:t>
      </w:r>
      <w:r w:rsidR="00CF5498" w:rsidRPr="00AB6B5D">
        <w:t xml:space="preserve">review team cannot control </w:t>
      </w:r>
      <w:r w:rsidR="00C93E4F" w:rsidRPr="00AB6B5D">
        <w:t xml:space="preserve">and </w:t>
      </w:r>
      <w:r w:rsidR="00CF5498" w:rsidRPr="00AB6B5D">
        <w:t xml:space="preserve">which </w:t>
      </w:r>
      <w:r w:rsidR="00C93E4F" w:rsidRPr="00AB6B5D">
        <w:t xml:space="preserve">can </w:t>
      </w:r>
      <w:r w:rsidR="00CF5498" w:rsidRPr="00AB6B5D">
        <w:t xml:space="preserve">influence </w:t>
      </w:r>
      <w:r w:rsidR="00C93E4F" w:rsidRPr="00AB6B5D">
        <w:t xml:space="preserve">data collection, </w:t>
      </w:r>
      <w:r w:rsidR="00287C1A">
        <w:t>analysis</w:t>
      </w:r>
      <w:r w:rsidR="00CF5498" w:rsidRPr="00AB6B5D">
        <w:t xml:space="preserve"> </w:t>
      </w:r>
      <w:r w:rsidR="00665406" w:rsidRPr="00AB6B5D">
        <w:t>and findings</w:t>
      </w:r>
      <w:r w:rsidR="00CF5498" w:rsidRPr="00AB6B5D">
        <w:t>. Evaluations in general are</w:t>
      </w:r>
      <w:r w:rsidR="00DE00F6" w:rsidRPr="00AB6B5D">
        <w:t xml:space="preserve"> limited by </w:t>
      </w:r>
      <w:r w:rsidR="00CF5498" w:rsidRPr="00AB6B5D">
        <w:t>budget and time constraints, the scope proposed</w:t>
      </w:r>
      <w:r w:rsidR="00DE00F6" w:rsidRPr="00AB6B5D">
        <w:t>,</w:t>
      </w:r>
      <w:r w:rsidR="00CF5498" w:rsidRPr="00AB6B5D">
        <w:t xml:space="preserve"> and </w:t>
      </w:r>
      <w:r w:rsidR="00DE00F6" w:rsidRPr="00AB6B5D">
        <w:t xml:space="preserve">the </w:t>
      </w:r>
      <w:r w:rsidR="00665406" w:rsidRPr="00AB6B5D">
        <w:t xml:space="preserve">availability </w:t>
      </w:r>
      <w:r w:rsidR="00CF5498" w:rsidRPr="00AB6B5D">
        <w:t xml:space="preserve">of </w:t>
      </w:r>
      <w:r w:rsidR="00DE00F6" w:rsidRPr="00AB6B5D">
        <w:t xml:space="preserve">an appropriate </w:t>
      </w:r>
      <w:r w:rsidR="00CF5498" w:rsidRPr="00AB6B5D">
        <w:t xml:space="preserve">sample population. Key limitations </w:t>
      </w:r>
      <w:r w:rsidR="00072073" w:rsidRPr="00AB6B5D">
        <w:t>on this review</w:t>
      </w:r>
      <w:r w:rsidR="00CF5498" w:rsidRPr="00AB6B5D">
        <w:t xml:space="preserve"> include:</w:t>
      </w:r>
    </w:p>
    <w:p w14:paraId="41595575" w14:textId="2057040F" w:rsidR="00C62A15" w:rsidRPr="00AB6B5D" w:rsidRDefault="00072073" w:rsidP="00FF1747">
      <w:pPr>
        <w:pStyle w:val="ListParagraph"/>
        <w:numPr>
          <w:ilvl w:val="0"/>
          <w:numId w:val="31"/>
        </w:numPr>
        <w:spacing w:before="0"/>
        <w:ind w:left="357" w:hanging="357"/>
      </w:pPr>
      <w:r w:rsidRPr="00AB6B5D">
        <w:t xml:space="preserve">The number of the </w:t>
      </w:r>
      <w:r w:rsidR="006C2217" w:rsidRPr="00AB6B5D">
        <w:t xml:space="preserve">Alumni population </w:t>
      </w:r>
      <w:r w:rsidRPr="00AB6B5D">
        <w:t xml:space="preserve">from </w:t>
      </w:r>
      <w:r w:rsidR="006C2217" w:rsidRPr="00AB6B5D">
        <w:t>award programs</w:t>
      </w:r>
      <w:r w:rsidR="00287C1A">
        <w:t xml:space="preserve"> in Africa</w:t>
      </w:r>
      <w:r w:rsidR="006C2217" w:rsidRPr="00AB6B5D">
        <w:t xml:space="preserve">, </w:t>
      </w:r>
      <w:r w:rsidR="00C62A15" w:rsidRPr="00AB6B5D">
        <w:t xml:space="preserve">over 5,000, limited budgets and time-frames, and the </w:t>
      </w:r>
      <w:r w:rsidR="009F533C" w:rsidRPr="00AB6B5D">
        <w:t xml:space="preserve">review </w:t>
      </w:r>
      <w:r w:rsidR="00C62A15" w:rsidRPr="00AB6B5D">
        <w:t>purpose to obtain illustrations of contribution</w:t>
      </w:r>
      <w:r w:rsidR="009F533C" w:rsidRPr="00AB6B5D">
        <w:t>s</w:t>
      </w:r>
      <w:r w:rsidR="00887EE6" w:rsidRPr="00AB6B5D">
        <w:t xml:space="preserve"> to development</w:t>
      </w:r>
      <w:r w:rsidR="00C62A15" w:rsidRPr="00AB6B5D">
        <w:t>, meant that it was not feasible to identify a probability-based</w:t>
      </w:r>
      <w:r w:rsidRPr="00AB6B5D">
        <w:t xml:space="preserve"> representative sample</w:t>
      </w:r>
      <w:r w:rsidR="00C62A15" w:rsidRPr="00AB6B5D">
        <w:t>.</w:t>
      </w:r>
      <w:r w:rsidR="006C2217" w:rsidRPr="00AB6B5D">
        <w:t xml:space="preserve"> </w:t>
      </w:r>
    </w:p>
    <w:p w14:paraId="10247770" w14:textId="69853753" w:rsidR="001C1999" w:rsidRPr="00AB6B5D" w:rsidRDefault="009F533C" w:rsidP="00FF1747">
      <w:pPr>
        <w:pStyle w:val="ListParagraph"/>
        <w:numPr>
          <w:ilvl w:val="0"/>
          <w:numId w:val="31"/>
        </w:numPr>
      </w:pPr>
      <w:r w:rsidRPr="00AB6B5D">
        <w:t xml:space="preserve">The outcomes data bank was </w:t>
      </w:r>
      <w:r w:rsidR="009C28D1" w:rsidRPr="00AB6B5D">
        <w:t>the b</w:t>
      </w:r>
      <w:r w:rsidR="00287C1A">
        <w:t>asis for sampling</w:t>
      </w:r>
      <w:r w:rsidR="009C28D1" w:rsidRPr="00AB6B5D">
        <w:t>.</w:t>
      </w:r>
      <w:r w:rsidR="000F0C9B" w:rsidRPr="00AB6B5D">
        <w:t xml:space="preserve"> </w:t>
      </w:r>
      <w:r w:rsidR="009C28D1" w:rsidRPr="00AB6B5D">
        <w:t xml:space="preserve">It </w:t>
      </w:r>
      <w:r w:rsidR="00072073" w:rsidRPr="00AB6B5D">
        <w:t xml:space="preserve">was </w:t>
      </w:r>
      <w:r w:rsidRPr="00AB6B5D">
        <w:t xml:space="preserve">developed </w:t>
      </w:r>
      <w:r w:rsidR="009C28D1" w:rsidRPr="00AB6B5D">
        <w:t xml:space="preserve">prior to this review </w:t>
      </w:r>
      <w:r w:rsidR="0092510F" w:rsidRPr="00AB6B5D">
        <w:t>using random and purposive sampling.</w:t>
      </w:r>
      <w:r w:rsidR="00144FB8" w:rsidRPr="00AB6B5D">
        <w:t xml:space="preserve"> </w:t>
      </w:r>
      <w:r w:rsidR="00E20EC4">
        <w:t>I</w:t>
      </w:r>
      <w:r w:rsidRPr="00AB6B5D">
        <w:t xml:space="preserve">t is a databank of </w:t>
      </w:r>
      <w:r w:rsidR="009C28D1" w:rsidRPr="00AB6B5D">
        <w:t xml:space="preserve">stories of </w:t>
      </w:r>
      <w:r w:rsidRPr="00AB6B5D">
        <w:t>positive outc</w:t>
      </w:r>
      <w:r w:rsidR="00E20EC4">
        <w:t>omes and</w:t>
      </w:r>
      <w:r w:rsidR="000F0C9B" w:rsidRPr="00AB6B5D">
        <w:t xml:space="preserve"> </w:t>
      </w:r>
      <w:r w:rsidR="00E20EC4">
        <w:t>t</w:t>
      </w:r>
      <w:r w:rsidRPr="00AB6B5D">
        <w:t>his limited the review</w:t>
      </w:r>
      <w:r w:rsidR="009C28D1" w:rsidRPr="00AB6B5D">
        <w:t>’s</w:t>
      </w:r>
      <w:r w:rsidRPr="00AB6B5D">
        <w:t xml:space="preserve"> sampling process to th</w:t>
      </w:r>
      <w:r w:rsidR="00DE1449" w:rsidRPr="00AB6B5D">
        <w:t>ose who ‘had a story to tell’</w:t>
      </w:r>
      <w:r w:rsidR="00997A12" w:rsidRPr="00AB6B5D">
        <w:t>.</w:t>
      </w:r>
      <w:r w:rsidR="0092620F" w:rsidRPr="00AB6B5D">
        <w:t xml:space="preserve"> </w:t>
      </w:r>
      <w:r w:rsidR="00E20EC4">
        <w:t xml:space="preserve">The </w:t>
      </w:r>
      <w:r w:rsidR="00997A12" w:rsidRPr="00AB6B5D">
        <w:t>databank does not</w:t>
      </w:r>
      <w:r w:rsidR="00DE1449" w:rsidRPr="00AB6B5D">
        <w:t xml:space="preserve"> </w:t>
      </w:r>
      <w:r w:rsidR="00997A12" w:rsidRPr="00AB6B5D">
        <w:t xml:space="preserve">include </w:t>
      </w:r>
      <w:r w:rsidR="00DE1449" w:rsidRPr="00AB6B5D">
        <w:t>those who did not have positive s</w:t>
      </w:r>
      <w:r w:rsidR="00E20EC4">
        <w:t xml:space="preserve">tories e.g. those </w:t>
      </w:r>
      <w:r w:rsidR="00DE1449" w:rsidRPr="00AB6B5D">
        <w:t>currently unemployed.</w:t>
      </w:r>
      <w:r w:rsidR="000F0C9B" w:rsidRPr="00AB6B5D">
        <w:t xml:space="preserve"> </w:t>
      </w:r>
    </w:p>
    <w:p w14:paraId="54FB2B79" w14:textId="26813D87" w:rsidR="00DF1D06" w:rsidRPr="00AB6B5D" w:rsidRDefault="00CF5498" w:rsidP="00FF1747">
      <w:pPr>
        <w:pStyle w:val="ListParagraph"/>
        <w:numPr>
          <w:ilvl w:val="0"/>
          <w:numId w:val="31"/>
        </w:numPr>
      </w:pPr>
      <w:r w:rsidRPr="00AB6B5D">
        <w:t>Th</w:t>
      </w:r>
      <w:r w:rsidR="001C1999" w:rsidRPr="00AB6B5D">
        <w:t xml:space="preserve">is </w:t>
      </w:r>
      <w:r w:rsidR="00DF1D06" w:rsidRPr="00AB6B5D">
        <w:t xml:space="preserve">lack of randomisation </w:t>
      </w:r>
      <w:r w:rsidR="001C1999" w:rsidRPr="00AB6B5D">
        <w:t xml:space="preserve">meant that </w:t>
      </w:r>
      <w:r w:rsidR="00DF1D06" w:rsidRPr="00AB6B5D">
        <w:t xml:space="preserve">both positive and negative stories were not </w:t>
      </w:r>
      <w:r w:rsidR="009C28D1" w:rsidRPr="00AB6B5D">
        <w:t xml:space="preserve">generally </w:t>
      </w:r>
      <w:r w:rsidR="00DF1D06" w:rsidRPr="00AB6B5D">
        <w:t>considered</w:t>
      </w:r>
      <w:r w:rsidR="006F7CA9" w:rsidRPr="00AB6B5D">
        <w:t xml:space="preserve"> in this review, and hence the process, the analysis</w:t>
      </w:r>
      <w:r w:rsidR="002D5304" w:rsidRPr="00AB6B5D">
        <w:t>,</w:t>
      </w:r>
      <w:r w:rsidR="006F7CA9" w:rsidRPr="00AB6B5D">
        <w:t xml:space="preserve"> and the findings must be considered within these limits.</w:t>
      </w:r>
    </w:p>
    <w:p w14:paraId="7AD55D5A" w14:textId="41A32CC6" w:rsidR="002D5304" w:rsidRPr="00AB6B5D" w:rsidRDefault="002D5304" w:rsidP="00FF1747">
      <w:pPr>
        <w:pStyle w:val="ListParagraph"/>
        <w:numPr>
          <w:ilvl w:val="0"/>
          <w:numId w:val="31"/>
        </w:numPr>
      </w:pPr>
      <w:r w:rsidRPr="00AB6B5D">
        <w:t>The review was premised on the notion of a functioning ‘cluster’ of Alumni working collaboratively in the same sector in a country.</w:t>
      </w:r>
      <w:r w:rsidR="000F0C9B" w:rsidRPr="00AB6B5D">
        <w:t xml:space="preserve"> </w:t>
      </w:r>
      <w:r w:rsidRPr="00AB6B5D">
        <w:t>The current awards pr</w:t>
      </w:r>
      <w:r w:rsidR="0092510F" w:rsidRPr="00AB6B5D">
        <w:t>ogram is not designed</w:t>
      </w:r>
      <w:r w:rsidR="00B2589B" w:rsidRPr="00AB6B5D">
        <w:t xml:space="preserve"> to foster ‘clusters’ of Alumni.</w:t>
      </w:r>
      <w:r w:rsidR="000F0C9B" w:rsidRPr="00AB6B5D">
        <w:t xml:space="preserve"> </w:t>
      </w:r>
      <w:r w:rsidR="00B2589B" w:rsidRPr="00AB6B5D">
        <w:t xml:space="preserve">This </w:t>
      </w:r>
      <w:r w:rsidR="009C28D1" w:rsidRPr="00AB6B5D">
        <w:t xml:space="preserve">issue </w:t>
      </w:r>
      <w:r w:rsidR="0092510F" w:rsidRPr="00AB6B5D">
        <w:t>was apparent in the pilot phase of the review</w:t>
      </w:r>
      <w:r w:rsidR="00B2589B" w:rsidRPr="00AB6B5D">
        <w:t>, and the process was adapted to consider a</w:t>
      </w:r>
      <w:r w:rsidRPr="00AB6B5D">
        <w:t xml:space="preserve"> 'cluster' </w:t>
      </w:r>
      <w:r w:rsidR="00B2589B" w:rsidRPr="00AB6B5D">
        <w:t xml:space="preserve">to be a </w:t>
      </w:r>
      <w:r w:rsidR="00887EE6" w:rsidRPr="00AB6B5D">
        <w:t xml:space="preserve">group of </w:t>
      </w:r>
      <w:r w:rsidR="00B2589B" w:rsidRPr="00AB6B5D">
        <w:t>individual Alumni, working in the same sect</w:t>
      </w:r>
      <w:r w:rsidR="00887EE6" w:rsidRPr="00AB6B5D">
        <w:t xml:space="preserve">or in the same country. </w:t>
      </w:r>
    </w:p>
    <w:p w14:paraId="798EDA61" w14:textId="65804C6E" w:rsidR="00593C31" w:rsidRPr="00AB6B5D" w:rsidRDefault="009A4206" w:rsidP="00FF1747">
      <w:pPr>
        <w:pStyle w:val="ListParagraph"/>
        <w:numPr>
          <w:ilvl w:val="0"/>
          <w:numId w:val="31"/>
        </w:numPr>
      </w:pPr>
      <w:r w:rsidRPr="00AB6B5D">
        <w:t>Given these factors, t</w:t>
      </w:r>
      <w:r w:rsidR="00CF5498" w:rsidRPr="00AB6B5D">
        <w:t xml:space="preserve">he results </w:t>
      </w:r>
      <w:r w:rsidRPr="00AB6B5D">
        <w:t>of this rev</w:t>
      </w:r>
      <w:r w:rsidR="00593C31" w:rsidRPr="00AB6B5D">
        <w:t>iew can</w:t>
      </w:r>
      <w:r w:rsidRPr="00AB6B5D">
        <w:t>not</w:t>
      </w:r>
      <w:r w:rsidR="00593C31" w:rsidRPr="00AB6B5D">
        <w:t xml:space="preserve"> ‘conclusively’</w:t>
      </w:r>
      <w:r w:rsidR="00CF5498" w:rsidRPr="00AB6B5D">
        <w:t xml:space="preserve"> be generalised across the entire </w:t>
      </w:r>
      <w:r w:rsidR="00593C31" w:rsidRPr="00AB6B5D">
        <w:t xml:space="preserve">Alumni population. </w:t>
      </w:r>
      <w:r w:rsidR="00CF5498" w:rsidRPr="00AB6B5D">
        <w:t xml:space="preserve">In other words, if another group of </w:t>
      </w:r>
      <w:r w:rsidR="00593C31" w:rsidRPr="00AB6B5D">
        <w:t>Alumni in other sectors and countries</w:t>
      </w:r>
      <w:r w:rsidR="00CF5498" w:rsidRPr="00AB6B5D">
        <w:t xml:space="preserve"> were selected, </w:t>
      </w:r>
      <w:r w:rsidR="00593C31" w:rsidRPr="00AB6B5D">
        <w:t>there might reasonably be different responses to the questions, different analyses and findings</w:t>
      </w:r>
      <w:r w:rsidR="00CF5498" w:rsidRPr="00AB6B5D">
        <w:t>.</w:t>
      </w:r>
    </w:p>
    <w:p w14:paraId="7DCBF1DC" w14:textId="5F24FEBE" w:rsidR="00D32D8A" w:rsidRPr="00AB6B5D" w:rsidRDefault="009C28D1" w:rsidP="00FF1747">
      <w:pPr>
        <w:pStyle w:val="ListParagraph"/>
        <w:numPr>
          <w:ilvl w:val="0"/>
          <w:numId w:val="31"/>
        </w:numPr>
      </w:pPr>
      <w:r w:rsidRPr="00AB6B5D">
        <w:t xml:space="preserve">At an operational level, </w:t>
      </w:r>
      <w:r w:rsidR="00A53DC8" w:rsidRPr="00AB6B5D">
        <w:t>interviews were conducted face-to-face in capital cities. Constraints</w:t>
      </w:r>
      <w:r w:rsidRPr="00AB6B5D">
        <w:t xml:space="preserve"> on time and</w:t>
      </w:r>
      <w:r w:rsidR="00D32D8A" w:rsidRPr="00AB6B5D">
        <w:t xml:space="preserve"> budgets </w:t>
      </w:r>
      <w:r w:rsidR="00E32193" w:rsidRPr="00AB6B5D">
        <w:t>meant that phone</w:t>
      </w:r>
      <w:r w:rsidR="00D32D8A" w:rsidRPr="00AB6B5D">
        <w:t xml:space="preserve"> </w:t>
      </w:r>
      <w:r w:rsidR="005D367B" w:rsidRPr="00AB6B5D">
        <w:t xml:space="preserve">and Skype </w:t>
      </w:r>
      <w:r w:rsidR="00D32D8A" w:rsidRPr="00AB6B5D">
        <w:t>interviews were used with Alumni working in rural or regional areas.</w:t>
      </w:r>
      <w:r w:rsidR="00E32193" w:rsidRPr="00AB6B5D">
        <w:t xml:space="preserve"> </w:t>
      </w:r>
      <w:r w:rsidR="005D367B" w:rsidRPr="00AB6B5D">
        <w:t>P</w:t>
      </w:r>
      <w:r w:rsidR="00E32193" w:rsidRPr="00AB6B5D">
        <w:t xml:space="preserve">hone and Skype </w:t>
      </w:r>
      <w:r w:rsidR="005D367B" w:rsidRPr="00AB6B5D">
        <w:t xml:space="preserve">interviews </w:t>
      </w:r>
      <w:r w:rsidR="00E32193" w:rsidRPr="00AB6B5D">
        <w:t>limited the process, nuance</w:t>
      </w:r>
      <w:r w:rsidR="00A53DC8" w:rsidRPr="00AB6B5D">
        <w:t xml:space="preserve"> and tone were</w:t>
      </w:r>
      <w:r w:rsidR="00CF5498" w:rsidRPr="00AB6B5D">
        <w:t xml:space="preserve"> lost</w:t>
      </w:r>
      <w:r w:rsidR="00E32193" w:rsidRPr="00AB6B5D">
        <w:t>, and it was difficult</w:t>
      </w:r>
      <w:r w:rsidR="00F92060" w:rsidRPr="00AB6B5D">
        <w:t xml:space="preserve"> to establish rapport </w:t>
      </w:r>
      <w:r w:rsidR="00CF5498" w:rsidRPr="00AB6B5D">
        <w:t>with the participants. Unfortunately a high number</w:t>
      </w:r>
      <w:r w:rsidR="00EE57B5" w:rsidRPr="00AB6B5D">
        <w:t xml:space="preserve"> </w:t>
      </w:r>
      <w:r w:rsidR="00F92060" w:rsidRPr="00AB6B5D">
        <w:t>of consultations e.g.</w:t>
      </w:r>
      <w:r w:rsidR="002E0F0F" w:rsidRPr="00AB6B5D">
        <w:t xml:space="preserve"> </w:t>
      </w:r>
      <w:r w:rsidR="00135C64" w:rsidRPr="00AB6B5D">
        <w:t xml:space="preserve">38% in Ghana, </w:t>
      </w:r>
      <w:r w:rsidR="002E0F0F" w:rsidRPr="00AB6B5D">
        <w:t xml:space="preserve">63% in Kenya </w:t>
      </w:r>
      <w:r w:rsidR="00135C64" w:rsidRPr="00AB6B5D">
        <w:t xml:space="preserve">and </w:t>
      </w:r>
      <w:r w:rsidR="00EE57B5" w:rsidRPr="00AB6B5D">
        <w:t>100%</w:t>
      </w:r>
      <w:r w:rsidR="00E32193" w:rsidRPr="00AB6B5D">
        <w:t xml:space="preserve"> in Madagascar were via phone </w:t>
      </w:r>
      <w:r w:rsidR="00F92060" w:rsidRPr="00AB6B5D">
        <w:t>or Skype</w:t>
      </w:r>
      <w:r w:rsidR="00EE57B5" w:rsidRPr="00AB6B5D">
        <w:t>.</w:t>
      </w:r>
      <w:r w:rsidR="00152149">
        <w:t xml:space="preserve"> The Madagascar consultation plans were changed from personal to telephone interviews during the course of the review.</w:t>
      </w:r>
      <w:r w:rsidR="005A0A87">
        <w:t xml:space="preserve"> </w:t>
      </w:r>
      <w:r w:rsidR="00EE57B5" w:rsidRPr="00AB6B5D">
        <w:t>T</w:t>
      </w:r>
      <w:r w:rsidR="00CF5498" w:rsidRPr="00AB6B5D">
        <w:t xml:space="preserve">his </w:t>
      </w:r>
      <w:r w:rsidR="00E32193" w:rsidRPr="00AB6B5D">
        <w:t>influences the reliability of the information</w:t>
      </w:r>
      <w:r w:rsidR="00135C64" w:rsidRPr="00AB6B5D">
        <w:t xml:space="preserve"> when compared with face-to-face interviews,</w:t>
      </w:r>
      <w:r w:rsidR="00E32193" w:rsidRPr="00AB6B5D">
        <w:t xml:space="preserve"> and </w:t>
      </w:r>
      <w:r w:rsidR="00135C64" w:rsidRPr="00AB6B5D">
        <w:t xml:space="preserve">hence the </w:t>
      </w:r>
      <w:r w:rsidR="00E32193" w:rsidRPr="00AB6B5D">
        <w:t>findings</w:t>
      </w:r>
      <w:r w:rsidR="00CF5498" w:rsidRPr="00AB6B5D">
        <w:t>.</w:t>
      </w:r>
    </w:p>
    <w:p w14:paraId="53AB2E28" w14:textId="1E0931AB" w:rsidR="00C4688C" w:rsidRPr="00102F75" w:rsidRDefault="00474EB5" w:rsidP="00FF1747">
      <w:pPr>
        <w:pStyle w:val="ListParagraph"/>
        <w:numPr>
          <w:ilvl w:val="0"/>
          <w:numId w:val="31"/>
        </w:numPr>
      </w:pPr>
      <w:r w:rsidRPr="00AB6B5D">
        <w:t xml:space="preserve">The inclusion of six countries </w:t>
      </w:r>
      <w:r w:rsidR="00B85565">
        <w:t xml:space="preserve">was </w:t>
      </w:r>
      <w:r w:rsidR="00EE57B5" w:rsidRPr="00AB6B5D">
        <w:t>ambitious. G</w:t>
      </w:r>
      <w:r w:rsidRPr="00AB6B5D">
        <w:t>iven the time required for interviews, recording</w:t>
      </w:r>
      <w:r w:rsidR="00EE57B5" w:rsidRPr="00AB6B5D">
        <w:t xml:space="preserve"> </w:t>
      </w:r>
      <w:r w:rsidRPr="00AB6B5D">
        <w:t>cluster</w:t>
      </w:r>
      <w:r w:rsidR="00BA191C" w:rsidRPr="00AB6B5D">
        <w:t>, sector</w:t>
      </w:r>
      <w:r w:rsidRPr="00AB6B5D">
        <w:t xml:space="preserve"> and country level information</w:t>
      </w:r>
      <w:r w:rsidR="00BA191C" w:rsidRPr="00AB6B5D">
        <w:t>,</w:t>
      </w:r>
      <w:r w:rsidR="00E20EC4">
        <w:t xml:space="preserve"> and developing </w:t>
      </w:r>
      <w:r w:rsidR="00EE57B5" w:rsidRPr="00AB6B5D">
        <w:t xml:space="preserve">country </w:t>
      </w:r>
      <w:r w:rsidR="00145750" w:rsidRPr="00AB6B5D">
        <w:t xml:space="preserve">summaries, </w:t>
      </w:r>
      <w:r w:rsidR="00BA191C" w:rsidRPr="00AB6B5D">
        <w:t>there was limited</w:t>
      </w:r>
      <w:r w:rsidRPr="00AB6B5D">
        <w:t xml:space="preserve"> time available </w:t>
      </w:r>
      <w:r w:rsidR="00C4688C">
        <w:t xml:space="preserve">during fieldwork </w:t>
      </w:r>
      <w:r w:rsidRPr="00AB6B5D">
        <w:t>fo</w:t>
      </w:r>
      <w:r w:rsidR="00BA191C" w:rsidRPr="00AB6B5D">
        <w:t>r</w:t>
      </w:r>
      <w:r w:rsidR="00D32D8A" w:rsidRPr="00AB6B5D">
        <w:t xml:space="preserve"> the review team to </w:t>
      </w:r>
      <w:r w:rsidRPr="00AB6B5D">
        <w:t>reflect on data col</w:t>
      </w:r>
      <w:r w:rsidR="00960EA5">
        <w:t>lected, analyse it</w:t>
      </w:r>
      <w:r w:rsidRPr="00AB6B5D">
        <w:t xml:space="preserve">, identify lessons or issues emerging, and </w:t>
      </w:r>
      <w:r w:rsidR="00BA191C" w:rsidRPr="00AB6B5D">
        <w:t xml:space="preserve">address </w:t>
      </w:r>
      <w:r w:rsidRPr="00AB6B5D">
        <w:t xml:space="preserve">any need to re-craft the inquiry as it progressed. </w:t>
      </w:r>
    </w:p>
    <w:p w14:paraId="0B4E4296" w14:textId="77777777" w:rsidR="00BE193F" w:rsidRPr="00AB6B5D" w:rsidRDefault="00BE193F" w:rsidP="00E0040C">
      <w:pPr>
        <w:pStyle w:val="Heading1"/>
        <w:pageBreakBefore w:val="0"/>
        <w:spacing w:before="360"/>
      </w:pPr>
      <w:bookmarkStart w:id="8" w:name="_Toc260647518"/>
      <w:r w:rsidRPr="00AB6B5D">
        <w:t>Findings</w:t>
      </w:r>
      <w:bookmarkEnd w:id="8"/>
    </w:p>
    <w:p w14:paraId="3B049FB0" w14:textId="195DE324" w:rsidR="007973BA" w:rsidRPr="00AB6B5D" w:rsidRDefault="005B63D2" w:rsidP="005B63D2">
      <w:pPr>
        <w:pStyle w:val="Heading2b"/>
      </w:pPr>
      <w:r>
        <w:t>3.1</w:t>
      </w:r>
      <w:r>
        <w:tab/>
      </w:r>
      <w:r w:rsidR="002E0F0F" w:rsidRPr="00AB6B5D">
        <w:t>General</w:t>
      </w:r>
    </w:p>
    <w:p w14:paraId="0B5F5F5F" w14:textId="725388D2" w:rsidR="001D48AD" w:rsidRPr="00102F75" w:rsidRDefault="00A852C3" w:rsidP="00102F75">
      <w:pPr>
        <w:rPr>
          <w:lang w:val="en-AU"/>
        </w:rPr>
      </w:pPr>
      <w:r w:rsidRPr="00AB6B5D">
        <w:rPr>
          <w:lang w:val="en-AU"/>
        </w:rPr>
        <w:t>Overwhelmingly, Alum</w:t>
      </w:r>
      <w:r w:rsidR="00F92060" w:rsidRPr="00AB6B5D">
        <w:rPr>
          <w:lang w:val="en-AU"/>
        </w:rPr>
        <w:t>ni are very positive about the award</w:t>
      </w:r>
      <w:r w:rsidR="00A52997" w:rsidRPr="00AB6B5D">
        <w:rPr>
          <w:lang w:val="en-AU"/>
        </w:rPr>
        <w:t xml:space="preserve">, Australia, and </w:t>
      </w:r>
      <w:r w:rsidR="006442B4" w:rsidRPr="00AB6B5D">
        <w:rPr>
          <w:lang w:val="en-AU"/>
        </w:rPr>
        <w:t xml:space="preserve">outcomes </w:t>
      </w:r>
      <w:r w:rsidR="00F92060" w:rsidRPr="00AB6B5D">
        <w:rPr>
          <w:lang w:val="en-AU"/>
        </w:rPr>
        <w:t>achieved through award-</w:t>
      </w:r>
      <w:r w:rsidRPr="00AB6B5D">
        <w:rPr>
          <w:lang w:val="en-AU"/>
        </w:rPr>
        <w:t xml:space="preserve">acquired knowledge, skills and experiences. </w:t>
      </w:r>
    </w:p>
    <w:p w14:paraId="4C4FC580" w14:textId="6B9B78E6" w:rsidR="00A751CD" w:rsidRPr="00AB6B5D" w:rsidRDefault="00A751CD" w:rsidP="0090078B">
      <w:pPr>
        <w:spacing w:after="0"/>
        <w:rPr>
          <w:lang w:val="en-AU"/>
        </w:rPr>
      </w:pPr>
      <w:r w:rsidRPr="00AB6B5D">
        <w:rPr>
          <w:lang w:val="en-AU"/>
        </w:rPr>
        <w:t xml:space="preserve">In </w:t>
      </w:r>
      <w:r w:rsidR="00A52997" w:rsidRPr="00AB6B5D">
        <w:rPr>
          <w:lang w:val="en-AU"/>
        </w:rPr>
        <w:t>broad terms and as reflected in the Country S</w:t>
      </w:r>
      <w:r w:rsidRPr="00AB6B5D">
        <w:rPr>
          <w:lang w:val="en-AU"/>
        </w:rPr>
        <w:t>ummaries</w:t>
      </w:r>
      <w:r w:rsidR="00A52997" w:rsidRPr="00AB6B5D">
        <w:rPr>
          <w:lang w:val="en-AU"/>
        </w:rPr>
        <w:t xml:space="preserve"> (</w:t>
      </w:r>
      <w:r w:rsidR="00A52997" w:rsidRPr="00AB6B5D">
        <w:rPr>
          <w:b/>
          <w:lang w:val="en-AU"/>
        </w:rPr>
        <w:t>Attachment E</w:t>
      </w:r>
      <w:r w:rsidR="00A52997" w:rsidRPr="00AB6B5D">
        <w:rPr>
          <w:lang w:val="en-AU"/>
        </w:rPr>
        <w:t xml:space="preserve">), a number of </w:t>
      </w:r>
      <w:r w:rsidR="00A53253" w:rsidRPr="00AB6B5D">
        <w:rPr>
          <w:lang w:val="en-AU"/>
        </w:rPr>
        <w:t>general</w:t>
      </w:r>
      <w:r w:rsidRPr="00AB6B5D">
        <w:rPr>
          <w:lang w:val="en-AU"/>
        </w:rPr>
        <w:t xml:space="preserve"> findings </w:t>
      </w:r>
      <w:r w:rsidR="00A53253" w:rsidRPr="00AB6B5D">
        <w:rPr>
          <w:lang w:val="en-AU"/>
        </w:rPr>
        <w:t xml:space="preserve">applied </w:t>
      </w:r>
      <w:r w:rsidR="00EA6050">
        <w:rPr>
          <w:lang w:val="en-AU"/>
        </w:rPr>
        <w:t>across the clusters, sectors and countries</w:t>
      </w:r>
      <w:r w:rsidR="00A52997" w:rsidRPr="00AB6B5D">
        <w:rPr>
          <w:lang w:val="en-AU"/>
        </w:rPr>
        <w:t>.</w:t>
      </w:r>
      <w:r w:rsidR="00144FB8" w:rsidRPr="00AB6B5D">
        <w:rPr>
          <w:lang w:val="en-AU"/>
        </w:rPr>
        <w:t xml:space="preserve"> </w:t>
      </w:r>
      <w:r w:rsidR="00A52997" w:rsidRPr="00AB6B5D">
        <w:rPr>
          <w:lang w:val="en-AU"/>
        </w:rPr>
        <w:t xml:space="preserve">These </w:t>
      </w:r>
      <w:r w:rsidRPr="00AB6B5D">
        <w:rPr>
          <w:lang w:val="en-AU"/>
        </w:rPr>
        <w:t>included:</w:t>
      </w:r>
    </w:p>
    <w:p w14:paraId="02723F99" w14:textId="20D19132" w:rsidR="00A751CD" w:rsidRPr="00102F75" w:rsidRDefault="00681A5F" w:rsidP="00FF1747">
      <w:pPr>
        <w:pStyle w:val="ListParagraph"/>
        <w:numPr>
          <w:ilvl w:val="0"/>
          <w:numId w:val="27"/>
        </w:numPr>
        <w:spacing w:before="0"/>
        <w:ind w:left="357" w:hanging="357"/>
        <w:rPr>
          <w:lang w:val="en-AU"/>
        </w:rPr>
      </w:pPr>
      <w:r w:rsidRPr="00102F75">
        <w:rPr>
          <w:lang w:val="en-AU"/>
        </w:rPr>
        <w:t>A</w:t>
      </w:r>
      <w:r w:rsidR="00A53253" w:rsidRPr="00102F75">
        <w:rPr>
          <w:lang w:val="en-AU"/>
        </w:rPr>
        <w:t xml:space="preserve">lmost all </w:t>
      </w:r>
      <w:r w:rsidR="005D367B" w:rsidRPr="00102F75">
        <w:rPr>
          <w:lang w:val="en-AU"/>
        </w:rPr>
        <w:t>Alumni</w:t>
      </w:r>
      <w:r w:rsidR="00A53253" w:rsidRPr="00102F75">
        <w:rPr>
          <w:lang w:val="en-AU"/>
        </w:rPr>
        <w:t xml:space="preserve"> affirmed</w:t>
      </w:r>
      <w:r w:rsidRPr="00102F75">
        <w:rPr>
          <w:lang w:val="en-AU"/>
        </w:rPr>
        <w:t xml:space="preserve"> increased confidence in their knowledge and </w:t>
      </w:r>
      <w:r w:rsidR="003C60B0" w:rsidRPr="00102F75">
        <w:rPr>
          <w:lang w:val="en-AU"/>
        </w:rPr>
        <w:t xml:space="preserve">professional </w:t>
      </w:r>
      <w:r w:rsidRPr="00102F75">
        <w:rPr>
          <w:lang w:val="en-AU"/>
        </w:rPr>
        <w:t xml:space="preserve">skills as a result of their </w:t>
      </w:r>
      <w:r w:rsidR="005D367B" w:rsidRPr="00102F75">
        <w:rPr>
          <w:lang w:val="en-AU"/>
        </w:rPr>
        <w:t xml:space="preserve">studies in the </w:t>
      </w:r>
      <w:r w:rsidRPr="00102F75">
        <w:rPr>
          <w:lang w:val="en-AU"/>
        </w:rPr>
        <w:t>program.</w:t>
      </w:r>
      <w:r w:rsidR="003C60B0" w:rsidRPr="00102F75">
        <w:rPr>
          <w:lang w:val="en-AU"/>
        </w:rPr>
        <w:t xml:space="preserve"> </w:t>
      </w:r>
    </w:p>
    <w:p w14:paraId="554965FE" w14:textId="2F1B861B" w:rsidR="00681A5F" w:rsidRPr="00102F75" w:rsidRDefault="00A53253" w:rsidP="00FF1747">
      <w:pPr>
        <w:pStyle w:val="ListParagraph"/>
        <w:numPr>
          <w:ilvl w:val="0"/>
          <w:numId w:val="27"/>
        </w:numPr>
        <w:rPr>
          <w:lang w:val="en-AU"/>
        </w:rPr>
      </w:pPr>
      <w:r w:rsidRPr="00102F75">
        <w:rPr>
          <w:lang w:val="en-AU"/>
        </w:rPr>
        <w:t>There is strong indication</w:t>
      </w:r>
      <w:r w:rsidR="00681A5F" w:rsidRPr="00102F75">
        <w:rPr>
          <w:lang w:val="en-AU"/>
        </w:rPr>
        <w:t xml:space="preserve"> of adoption and </w:t>
      </w:r>
      <w:r w:rsidRPr="00102F75">
        <w:rPr>
          <w:lang w:val="en-AU"/>
        </w:rPr>
        <w:t>adaptation</w:t>
      </w:r>
      <w:r w:rsidR="00681A5F" w:rsidRPr="00102F75">
        <w:rPr>
          <w:lang w:val="en-AU"/>
        </w:rPr>
        <w:t xml:space="preserve"> of </w:t>
      </w:r>
      <w:r w:rsidRPr="00102F75">
        <w:rPr>
          <w:lang w:val="en-AU"/>
        </w:rPr>
        <w:t xml:space="preserve">relevant </w:t>
      </w:r>
      <w:r w:rsidR="00681A5F" w:rsidRPr="00102F75">
        <w:rPr>
          <w:lang w:val="en-AU"/>
        </w:rPr>
        <w:t>Australian practices to the African context - most evident in conservation agriculture (Kenya),</w:t>
      </w:r>
      <w:r w:rsidR="00A90930">
        <w:rPr>
          <w:lang w:val="en-AU"/>
        </w:rPr>
        <w:t xml:space="preserve"> post harvest management</w:t>
      </w:r>
      <w:r w:rsidRPr="00102F75">
        <w:rPr>
          <w:lang w:val="en-AU"/>
        </w:rPr>
        <w:t xml:space="preserve"> (Ghana and</w:t>
      </w:r>
      <w:r w:rsidR="00681A5F" w:rsidRPr="00102F75">
        <w:rPr>
          <w:lang w:val="en-AU"/>
        </w:rPr>
        <w:t xml:space="preserve"> Kenya)</w:t>
      </w:r>
      <w:r w:rsidR="00A44C4E" w:rsidRPr="00102F75">
        <w:rPr>
          <w:lang w:val="en-AU"/>
        </w:rPr>
        <w:t>, public health strategies and policies (</w:t>
      </w:r>
      <w:r w:rsidRPr="00102F75">
        <w:rPr>
          <w:lang w:val="en-AU"/>
        </w:rPr>
        <w:t xml:space="preserve">Zambia and </w:t>
      </w:r>
      <w:r w:rsidR="00A44C4E" w:rsidRPr="00102F75">
        <w:rPr>
          <w:lang w:val="en-AU"/>
        </w:rPr>
        <w:t>Botswana)</w:t>
      </w:r>
      <w:r w:rsidR="00681A5F" w:rsidRPr="00102F75">
        <w:rPr>
          <w:lang w:val="en-AU"/>
        </w:rPr>
        <w:t xml:space="preserve"> and project and personnel management (all countries).</w:t>
      </w:r>
    </w:p>
    <w:p w14:paraId="0462949C" w14:textId="61807715" w:rsidR="003C60B0" w:rsidRPr="00102F75" w:rsidRDefault="00A53253" w:rsidP="00FF1747">
      <w:pPr>
        <w:pStyle w:val="ListParagraph"/>
        <w:numPr>
          <w:ilvl w:val="0"/>
          <w:numId w:val="27"/>
        </w:numPr>
        <w:rPr>
          <w:lang w:val="en-AU"/>
        </w:rPr>
      </w:pPr>
      <w:r w:rsidRPr="00102F75">
        <w:rPr>
          <w:lang w:val="en-AU"/>
        </w:rPr>
        <w:t xml:space="preserve">The </w:t>
      </w:r>
      <w:r w:rsidR="003C60B0" w:rsidRPr="00102F75">
        <w:rPr>
          <w:lang w:val="en-AU"/>
        </w:rPr>
        <w:t xml:space="preserve">Workplan on Return (WPR) is a significant factor in ensuring smooth transition back </w:t>
      </w:r>
      <w:r w:rsidR="00333DB0" w:rsidRPr="00102F75">
        <w:rPr>
          <w:lang w:val="en-AU"/>
        </w:rPr>
        <w:t>into the employing organisation</w:t>
      </w:r>
      <w:r w:rsidR="00CB37AE" w:rsidRPr="00102F75">
        <w:rPr>
          <w:lang w:val="en-AU"/>
        </w:rPr>
        <w:t>.</w:t>
      </w:r>
    </w:p>
    <w:p w14:paraId="640DB8AE" w14:textId="3E6186E3" w:rsidR="00681A5F" w:rsidRPr="00102F75" w:rsidRDefault="00681A5F" w:rsidP="00FF1747">
      <w:pPr>
        <w:pStyle w:val="ListParagraph"/>
        <w:numPr>
          <w:ilvl w:val="0"/>
          <w:numId w:val="27"/>
        </w:numPr>
        <w:rPr>
          <w:lang w:val="en-AU"/>
        </w:rPr>
      </w:pPr>
      <w:r w:rsidRPr="00102F75">
        <w:rPr>
          <w:lang w:val="en-AU"/>
        </w:rPr>
        <w:t xml:space="preserve">Project management, </w:t>
      </w:r>
      <w:r w:rsidR="00BB1E33" w:rsidRPr="00102F75">
        <w:rPr>
          <w:lang w:val="en-AU"/>
        </w:rPr>
        <w:t xml:space="preserve">leadership, </w:t>
      </w:r>
      <w:r w:rsidRPr="00102F75">
        <w:rPr>
          <w:lang w:val="en-AU"/>
        </w:rPr>
        <w:t xml:space="preserve">change management </w:t>
      </w:r>
      <w:r w:rsidR="00BB1E33" w:rsidRPr="00102F75">
        <w:rPr>
          <w:lang w:val="en-AU"/>
        </w:rPr>
        <w:t xml:space="preserve">and other ‘soft </w:t>
      </w:r>
      <w:r w:rsidR="00CB37AE" w:rsidRPr="00102F75">
        <w:rPr>
          <w:lang w:val="en-AU"/>
        </w:rPr>
        <w:t>skills</w:t>
      </w:r>
      <w:r w:rsidR="00BB1E33" w:rsidRPr="00102F75">
        <w:rPr>
          <w:lang w:val="en-AU"/>
        </w:rPr>
        <w:t>’</w:t>
      </w:r>
      <w:r w:rsidR="00CB37AE" w:rsidRPr="00102F75">
        <w:rPr>
          <w:lang w:val="en-AU"/>
        </w:rPr>
        <w:t xml:space="preserve"> </w:t>
      </w:r>
      <w:r w:rsidRPr="00102F75">
        <w:rPr>
          <w:lang w:val="en-AU"/>
        </w:rPr>
        <w:t>were perceived as significant in</w:t>
      </w:r>
      <w:r w:rsidR="00CB37AE" w:rsidRPr="00102F75">
        <w:rPr>
          <w:lang w:val="en-AU"/>
        </w:rPr>
        <w:t xml:space="preserve">direct benefits of the awards </w:t>
      </w:r>
      <w:r w:rsidRPr="00102F75">
        <w:rPr>
          <w:lang w:val="en-AU"/>
        </w:rPr>
        <w:t xml:space="preserve">and </w:t>
      </w:r>
      <w:r w:rsidR="00CB37AE" w:rsidRPr="00102F75">
        <w:rPr>
          <w:lang w:val="en-AU"/>
        </w:rPr>
        <w:t xml:space="preserve">Alumni suggested they </w:t>
      </w:r>
      <w:r w:rsidRPr="00102F75">
        <w:rPr>
          <w:lang w:val="en-AU"/>
        </w:rPr>
        <w:t>become formal components of future programs.</w:t>
      </w:r>
    </w:p>
    <w:p w14:paraId="6967F464" w14:textId="07C56EB2" w:rsidR="00681A5F" w:rsidRPr="00AB6B5D" w:rsidRDefault="007E3E5E" w:rsidP="0090078B">
      <w:pPr>
        <w:spacing w:after="0"/>
        <w:rPr>
          <w:lang w:val="en-AU"/>
        </w:rPr>
      </w:pPr>
      <w:r w:rsidRPr="00AB6B5D">
        <w:rPr>
          <w:lang w:val="en-AU"/>
        </w:rPr>
        <w:t xml:space="preserve">Some </w:t>
      </w:r>
      <w:r w:rsidR="00681A5F" w:rsidRPr="00AB6B5D">
        <w:rPr>
          <w:lang w:val="en-AU"/>
        </w:rPr>
        <w:t>chall</w:t>
      </w:r>
      <w:r w:rsidR="00CB37AE" w:rsidRPr="00AB6B5D">
        <w:rPr>
          <w:lang w:val="en-AU"/>
        </w:rPr>
        <w:t>enges and constraints faced by A</w:t>
      </w:r>
      <w:r w:rsidR="00681A5F" w:rsidRPr="00AB6B5D">
        <w:rPr>
          <w:lang w:val="en-AU"/>
        </w:rPr>
        <w:t>lumni generally included:</w:t>
      </w:r>
    </w:p>
    <w:p w14:paraId="24B389EA" w14:textId="44488AF3" w:rsidR="00681A5F" w:rsidRPr="00102F75" w:rsidRDefault="00681A5F" w:rsidP="00FF1747">
      <w:pPr>
        <w:pStyle w:val="ListParagraph"/>
        <w:numPr>
          <w:ilvl w:val="0"/>
          <w:numId w:val="28"/>
        </w:numPr>
        <w:spacing w:before="0"/>
        <w:ind w:left="357" w:hanging="357"/>
        <w:rPr>
          <w:lang w:val="en-AU"/>
        </w:rPr>
      </w:pPr>
      <w:r w:rsidRPr="00102F75">
        <w:rPr>
          <w:lang w:val="en-AU"/>
        </w:rPr>
        <w:t xml:space="preserve">Short </w:t>
      </w:r>
      <w:r w:rsidR="00175AF3" w:rsidRPr="00102F75">
        <w:rPr>
          <w:lang w:val="en-AU"/>
        </w:rPr>
        <w:t xml:space="preserve">or unclear </w:t>
      </w:r>
      <w:r w:rsidRPr="00102F75">
        <w:rPr>
          <w:lang w:val="en-AU"/>
        </w:rPr>
        <w:t>timeframe</w:t>
      </w:r>
      <w:r w:rsidR="00CB37AE" w:rsidRPr="00102F75">
        <w:rPr>
          <w:lang w:val="en-AU"/>
        </w:rPr>
        <w:t>s</w:t>
      </w:r>
      <w:r w:rsidRPr="00102F75">
        <w:rPr>
          <w:lang w:val="en-AU"/>
        </w:rPr>
        <w:t xml:space="preserve"> be</w:t>
      </w:r>
      <w:r w:rsidR="00CB37AE" w:rsidRPr="00102F75">
        <w:rPr>
          <w:lang w:val="en-AU"/>
        </w:rPr>
        <w:t xml:space="preserve">tween key dates in the </w:t>
      </w:r>
      <w:r w:rsidR="00175AF3" w:rsidRPr="00102F75">
        <w:rPr>
          <w:lang w:val="en-AU"/>
        </w:rPr>
        <w:t xml:space="preserve">scholarship and fellowship </w:t>
      </w:r>
      <w:r w:rsidR="00CB37AE" w:rsidRPr="00102F75">
        <w:rPr>
          <w:lang w:val="en-AU"/>
        </w:rPr>
        <w:t xml:space="preserve">awards cycle e.g. </w:t>
      </w:r>
      <w:r w:rsidR="003C60B0" w:rsidRPr="00102F75">
        <w:rPr>
          <w:lang w:val="en-AU"/>
        </w:rPr>
        <w:t>due date of applications</w:t>
      </w:r>
      <w:r w:rsidR="00CB37AE" w:rsidRPr="00102F75">
        <w:rPr>
          <w:lang w:val="en-AU"/>
        </w:rPr>
        <w:t>, notification</w:t>
      </w:r>
      <w:r w:rsidR="00175AF3" w:rsidRPr="00102F75">
        <w:rPr>
          <w:lang w:val="en-AU"/>
        </w:rPr>
        <w:t xml:space="preserve"> of award</w:t>
      </w:r>
      <w:r w:rsidR="00CB37AE" w:rsidRPr="00102F75">
        <w:rPr>
          <w:lang w:val="en-AU"/>
        </w:rPr>
        <w:t>, mobilisation,</w:t>
      </w:r>
      <w:r w:rsidR="003C60B0" w:rsidRPr="00102F75">
        <w:rPr>
          <w:lang w:val="en-AU"/>
        </w:rPr>
        <w:t xml:space="preserve"> </w:t>
      </w:r>
      <w:r w:rsidR="00175AF3" w:rsidRPr="00102F75">
        <w:rPr>
          <w:lang w:val="en-AU"/>
        </w:rPr>
        <w:t>departure from Australia post-studies.</w:t>
      </w:r>
    </w:p>
    <w:p w14:paraId="71F3C201" w14:textId="0CC260DD" w:rsidR="003C60B0" w:rsidRPr="00102F75" w:rsidRDefault="00175AF3" w:rsidP="00FF1747">
      <w:pPr>
        <w:pStyle w:val="ListParagraph"/>
        <w:numPr>
          <w:ilvl w:val="0"/>
          <w:numId w:val="28"/>
        </w:numPr>
        <w:rPr>
          <w:lang w:val="en-AU"/>
        </w:rPr>
      </w:pPr>
      <w:r w:rsidRPr="00102F75">
        <w:rPr>
          <w:lang w:val="en-AU"/>
        </w:rPr>
        <w:t>Sc</w:t>
      </w:r>
      <w:r w:rsidR="00795333">
        <w:rPr>
          <w:lang w:val="en-AU"/>
        </w:rPr>
        <w:t>holarship i.e. long-term Alumni</w:t>
      </w:r>
      <w:r w:rsidR="007E3E5E" w:rsidRPr="00102F75">
        <w:rPr>
          <w:lang w:val="en-AU"/>
        </w:rPr>
        <w:t xml:space="preserve"> tended to have some</w:t>
      </w:r>
      <w:r w:rsidR="003C60B0" w:rsidRPr="00102F75">
        <w:rPr>
          <w:lang w:val="en-AU"/>
        </w:rPr>
        <w:t xml:space="preserve"> difficulty in reintegrat</w:t>
      </w:r>
      <w:r w:rsidRPr="00102F75">
        <w:rPr>
          <w:lang w:val="en-AU"/>
        </w:rPr>
        <w:t>ing back into Ministries, often</w:t>
      </w:r>
      <w:r w:rsidR="003C60B0" w:rsidRPr="00102F75">
        <w:rPr>
          <w:lang w:val="en-AU"/>
        </w:rPr>
        <w:t xml:space="preserve"> due to </w:t>
      </w:r>
      <w:r w:rsidRPr="00102F75">
        <w:rPr>
          <w:lang w:val="en-AU"/>
        </w:rPr>
        <w:t xml:space="preserve">their </w:t>
      </w:r>
      <w:r w:rsidR="003C60B0" w:rsidRPr="00102F75">
        <w:rPr>
          <w:lang w:val="en-AU"/>
        </w:rPr>
        <w:t>younger age</w:t>
      </w:r>
      <w:r w:rsidR="007E3E5E" w:rsidRPr="00102F75">
        <w:rPr>
          <w:lang w:val="en-AU"/>
        </w:rPr>
        <w:t xml:space="preserve">, relatively junior roles in the employing organisation, </w:t>
      </w:r>
      <w:r w:rsidR="003C60B0" w:rsidRPr="00102F75">
        <w:rPr>
          <w:lang w:val="en-AU"/>
        </w:rPr>
        <w:t>and durati</w:t>
      </w:r>
      <w:r w:rsidR="007E3E5E" w:rsidRPr="00102F75">
        <w:rPr>
          <w:lang w:val="en-AU"/>
        </w:rPr>
        <w:t>on away from work.</w:t>
      </w:r>
      <w:r w:rsidR="00144FB8" w:rsidRPr="00102F75">
        <w:rPr>
          <w:lang w:val="en-AU"/>
        </w:rPr>
        <w:t xml:space="preserve"> </w:t>
      </w:r>
      <w:r w:rsidR="007E3E5E" w:rsidRPr="00102F75">
        <w:rPr>
          <w:lang w:val="en-AU"/>
        </w:rPr>
        <w:t>This was not generally the case with</w:t>
      </w:r>
      <w:r w:rsidRPr="00102F75">
        <w:rPr>
          <w:lang w:val="en-AU"/>
        </w:rPr>
        <w:t xml:space="preserve"> fellowship i.e. short-course</w:t>
      </w:r>
      <w:r w:rsidR="00A44C4E" w:rsidRPr="00102F75">
        <w:rPr>
          <w:lang w:val="en-AU"/>
        </w:rPr>
        <w:t xml:space="preserve"> </w:t>
      </w:r>
      <w:r w:rsidR="007E3E5E" w:rsidRPr="00102F75">
        <w:rPr>
          <w:lang w:val="en-AU"/>
        </w:rPr>
        <w:t>Alumni who were</w:t>
      </w:r>
      <w:r w:rsidRPr="00102F75">
        <w:rPr>
          <w:lang w:val="en-AU"/>
        </w:rPr>
        <w:t xml:space="preserve"> </w:t>
      </w:r>
      <w:r w:rsidR="007E3E5E" w:rsidRPr="00102F75">
        <w:rPr>
          <w:lang w:val="en-AU"/>
        </w:rPr>
        <w:t>often</w:t>
      </w:r>
      <w:r w:rsidR="003C60B0" w:rsidRPr="00102F75">
        <w:rPr>
          <w:lang w:val="en-AU"/>
        </w:rPr>
        <w:t xml:space="preserve"> older, more senior</w:t>
      </w:r>
      <w:r w:rsidR="007E3E5E" w:rsidRPr="00102F75">
        <w:rPr>
          <w:lang w:val="en-AU"/>
        </w:rPr>
        <w:t xml:space="preserve"> in the workplace</w:t>
      </w:r>
      <w:r w:rsidR="003C60B0" w:rsidRPr="00102F75">
        <w:rPr>
          <w:lang w:val="en-AU"/>
        </w:rPr>
        <w:t xml:space="preserve"> and </w:t>
      </w:r>
      <w:r w:rsidR="007E3E5E" w:rsidRPr="00102F75">
        <w:rPr>
          <w:lang w:val="en-AU"/>
        </w:rPr>
        <w:t>away from it for a relatively short period.</w:t>
      </w:r>
      <w:r w:rsidR="00144FB8" w:rsidRPr="00102F75">
        <w:rPr>
          <w:lang w:val="en-AU"/>
        </w:rPr>
        <w:t xml:space="preserve"> </w:t>
      </w:r>
    </w:p>
    <w:p w14:paraId="421B3AF7" w14:textId="091B7FFE" w:rsidR="001F0A27" w:rsidRPr="00AB6B5D" w:rsidRDefault="00657E46" w:rsidP="0090078B">
      <w:pPr>
        <w:spacing w:after="0"/>
        <w:rPr>
          <w:lang w:val="en-AU"/>
        </w:rPr>
      </w:pPr>
      <w:r w:rsidRPr="00AB6B5D">
        <w:rPr>
          <w:lang w:val="en-AU"/>
        </w:rPr>
        <w:t>Employin</w:t>
      </w:r>
      <w:r w:rsidR="000A6D03">
        <w:rPr>
          <w:lang w:val="en-AU"/>
        </w:rPr>
        <w:t xml:space="preserve">g organisations, particularly </w:t>
      </w:r>
      <w:r w:rsidRPr="00AB6B5D">
        <w:rPr>
          <w:lang w:val="en-AU"/>
        </w:rPr>
        <w:t xml:space="preserve">government </w:t>
      </w:r>
      <w:r w:rsidR="006732F6" w:rsidRPr="00AB6B5D">
        <w:rPr>
          <w:lang w:val="en-AU"/>
        </w:rPr>
        <w:t>organisations</w:t>
      </w:r>
      <w:r w:rsidRPr="00AB6B5D">
        <w:rPr>
          <w:lang w:val="en-AU"/>
        </w:rPr>
        <w:t xml:space="preserve"> and NGOs, that derived </w:t>
      </w:r>
      <w:r w:rsidR="001F0A27" w:rsidRPr="00AB6B5D">
        <w:rPr>
          <w:lang w:val="en-AU"/>
        </w:rPr>
        <w:t>significant benefit</w:t>
      </w:r>
      <w:r w:rsidRPr="00AB6B5D">
        <w:rPr>
          <w:lang w:val="en-AU"/>
        </w:rPr>
        <w:t>s from the work of Alumni and th</w:t>
      </w:r>
      <w:r w:rsidR="00D92CAD" w:rsidRPr="00AB6B5D">
        <w:rPr>
          <w:lang w:val="en-AU"/>
        </w:rPr>
        <w:t xml:space="preserve">e awards program often had some </w:t>
      </w:r>
      <w:r w:rsidRPr="00AB6B5D">
        <w:rPr>
          <w:lang w:val="en-AU"/>
        </w:rPr>
        <w:t>common characteristics including:</w:t>
      </w:r>
    </w:p>
    <w:p w14:paraId="28F5F496" w14:textId="7F09F043" w:rsidR="001F0A27" w:rsidRPr="00102F75" w:rsidRDefault="00657E46" w:rsidP="00FF1747">
      <w:pPr>
        <w:pStyle w:val="ListParagraph"/>
        <w:numPr>
          <w:ilvl w:val="0"/>
          <w:numId w:val="29"/>
        </w:numPr>
        <w:spacing w:before="0"/>
        <w:ind w:left="357" w:hanging="357"/>
        <w:rPr>
          <w:lang w:val="en-AU"/>
        </w:rPr>
      </w:pPr>
      <w:r w:rsidRPr="00102F75">
        <w:rPr>
          <w:lang w:val="en-AU"/>
        </w:rPr>
        <w:t>S</w:t>
      </w:r>
      <w:r w:rsidR="001F0A27" w:rsidRPr="00102F75">
        <w:rPr>
          <w:lang w:val="en-AU"/>
        </w:rPr>
        <w:t xml:space="preserve">upervisors who took </w:t>
      </w:r>
      <w:r w:rsidRPr="00102F75">
        <w:rPr>
          <w:lang w:val="en-AU"/>
        </w:rPr>
        <w:t xml:space="preserve">a strong interest in the </w:t>
      </w:r>
      <w:r w:rsidR="001D48AD" w:rsidRPr="00102F75">
        <w:rPr>
          <w:lang w:val="en-AU"/>
        </w:rPr>
        <w:t>participant's ‘journey’</w:t>
      </w:r>
      <w:r w:rsidR="001F0A27" w:rsidRPr="00102F75">
        <w:rPr>
          <w:lang w:val="en-AU"/>
        </w:rPr>
        <w:t xml:space="preserve"> </w:t>
      </w:r>
      <w:r w:rsidRPr="00102F75">
        <w:rPr>
          <w:lang w:val="en-AU"/>
        </w:rPr>
        <w:t xml:space="preserve">e.g. they </w:t>
      </w:r>
      <w:r w:rsidR="001F0A27" w:rsidRPr="00102F75">
        <w:rPr>
          <w:lang w:val="en-AU"/>
        </w:rPr>
        <w:t xml:space="preserve">provided support before </w:t>
      </w:r>
      <w:r w:rsidRPr="00102F75">
        <w:rPr>
          <w:lang w:val="en-AU"/>
        </w:rPr>
        <w:t>the award, often nominating the applicant</w:t>
      </w:r>
      <w:r w:rsidR="004715EB" w:rsidRPr="00102F75">
        <w:rPr>
          <w:lang w:val="en-AU"/>
        </w:rPr>
        <w:t xml:space="preserve">, maintaining contact while on award, and then </w:t>
      </w:r>
      <w:r w:rsidR="00E27431" w:rsidRPr="00102F75">
        <w:rPr>
          <w:lang w:val="en-AU"/>
        </w:rPr>
        <w:t>supporting</w:t>
      </w:r>
      <w:r w:rsidR="004715EB" w:rsidRPr="00102F75">
        <w:rPr>
          <w:lang w:val="en-AU"/>
        </w:rPr>
        <w:t xml:space="preserve"> the Alumni on return with work plans, </w:t>
      </w:r>
      <w:r w:rsidR="000A6D03">
        <w:rPr>
          <w:lang w:val="en-AU"/>
        </w:rPr>
        <w:t xml:space="preserve">professional </w:t>
      </w:r>
      <w:r w:rsidR="004715EB" w:rsidRPr="00102F75">
        <w:rPr>
          <w:lang w:val="en-AU"/>
        </w:rPr>
        <w:t>promotion and other enablers</w:t>
      </w:r>
      <w:r w:rsidR="00E27431" w:rsidRPr="00102F75">
        <w:rPr>
          <w:lang w:val="en-AU"/>
        </w:rPr>
        <w:t>.</w:t>
      </w:r>
    </w:p>
    <w:p w14:paraId="56EA6AC2" w14:textId="1F4342A3" w:rsidR="000D02DC" w:rsidRPr="00102F75" w:rsidRDefault="00A44C4E" w:rsidP="00FF1747">
      <w:pPr>
        <w:pStyle w:val="ListParagraph"/>
        <w:numPr>
          <w:ilvl w:val="0"/>
          <w:numId w:val="29"/>
        </w:numPr>
        <w:rPr>
          <w:lang w:val="en-AU"/>
        </w:rPr>
      </w:pPr>
      <w:r w:rsidRPr="00102F75">
        <w:rPr>
          <w:lang w:val="en-AU"/>
        </w:rPr>
        <w:t xml:space="preserve">Work units that had </w:t>
      </w:r>
      <w:r w:rsidR="004715EB" w:rsidRPr="00102F75">
        <w:rPr>
          <w:lang w:val="en-AU"/>
        </w:rPr>
        <w:t xml:space="preserve">clear priorities, </w:t>
      </w:r>
      <w:r w:rsidRPr="00102F75">
        <w:rPr>
          <w:lang w:val="en-AU"/>
        </w:rPr>
        <w:t>exis</w:t>
      </w:r>
      <w:r w:rsidR="00E27431" w:rsidRPr="00102F75">
        <w:rPr>
          <w:lang w:val="en-AU"/>
        </w:rPr>
        <w:t>ting work programs</w:t>
      </w:r>
      <w:r w:rsidR="004715EB" w:rsidRPr="00102F75">
        <w:rPr>
          <w:lang w:val="en-AU"/>
        </w:rPr>
        <w:t xml:space="preserve"> and plans</w:t>
      </w:r>
      <w:r w:rsidR="007B3534" w:rsidRPr="00102F75">
        <w:rPr>
          <w:lang w:val="en-AU"/>
        </w:rPr>
        <w:t xml:space="preserve"> </w:t>
      </w:r>
      <w:r w:rsidR="006732F6" w:rsidRPr="00102F75">
        <w:rPr>
          <w:lang w:val="en-AU"/>
        </w:rPr>
        <w:t>all of which provided a platform for Alumni to</w:t>
      </w:r>
      <w:r w:rsidR="007B3534" w:rsidRPr="00102F75">
        <w:rPr>
          <w:lang w:val="en-AU"/>
        </w:rPr>
        <w:t xml:space="preserve"> re</w:t>
      </w:r>
      <w:r w:rsidRPr="00102F75">
        <w:rPr>
          <w:lang w:val="en-AU"/>
        </w:rPr>
        <w:t>-</w:t>
      </w:r>
      <w:r w:rsidR="006732F6" w:rsidRPr="00102F75">
        <w:rPr>
          <w:lang w:val="en-AU"/>
        </w:rPr>
        <w:t>join</w:t>
      </w:r>
      <w:r w:rsidR="007B3534" w:rsidRPr="00102F75">
        <w:rPr>
          <w:lang w:val="en-AU"/>
        </w:rPr>
        <w:t xml:space="preserve"> and provide additional skills and exper</w:t>
      </w:r>
      <w:r w:rsidRPr="00102F75">
        <w:rPr>
          <w:lang w:val="en-AU"/>
        </w:rPr>
        <w:t>t</w:t>
      </w:r>
      <w:r w:rsidR="006732F6" w:rsidRPr="00102F75">
        <w:rPr>
          <w:lang w:val="en-AU"/>
        </w:rPr>
        <w:t>ise e.g.</w:t>
      </w:r>
      <w:r w:rsidR="007B3534" w:rsidRPr="00102F75">
        <w:rPr>
          <w:lang w:val="en-AU"/>
        </w:rPr>
        <w:t xml:space="preserve"> </w:t>
      </w:r>
      <w:r w:rsidR="006732F6" w:rsidRPr="00102F75">
        <w:rPr>
          <w:lang w:val="en-AU"/>
        </w:rPr>
        <w:t>the Adolescent H</w:t>
      </w:r>
      <w:r w:rsidR="007B3534" w:rsidRPr="00102F75">
        <w:rPr>
          <w:lang w:val="en-AU"/>
        </w:rPr>
        <w:t>ealth</w:t>
      </w:r>
      <w:r w:rsidR="006732F6" w:rsidRPr="00102F75">
        <w:rPr>
          <w:lang w:val="en-AU"/>
        </w:rPr>
        <w:t xml:space="preserve"> Unit in Botswana.</w:t>
      </w:r>
    </w:p>
    <w:p w14:paraId="4DB8E338" w14:textId="0C733762" w:rsidR="00D92CAD" w:rsidRPr="00AB6B5D" w:rsidRDefault="00D92CAD" w:rsidP="00102F75">
      <w:pPr>
        <w:rPr>
          <w:lang w:val="en-AU"/>
        </w:rPr>
      </w:pPr>
      <w:r w:rsidRPr="00AB6B5D">
        <w:rPr>
          <w:lang w:val="en-AU"/>
        </w:rPr>
        <w:t xml:space="preserve">The </w:t>
      </w:r>
      <w:r w:rsidR="007973BA" w:rsidRPr="00AB6B5D">
        <w:rPr>
          <w:lang w:val="en-AU"/>
        </w:rPr>
        <w:t xml:space="preserve">broad benefits and outcomes achieved through award-acquired knowledge, skills and experiences </w:t>
      </w:r>
      <w:r w:rsidRPr="00AB6B5D">
        <w:rPr>
          <w:lang w:val="en-AU"/>
        </w:rPr>
        <w:t xml:space="preserve">were </w:t>
      </w:r>
      <w:r w:rsidR="007973BA" w:rsidRPr="00AB6B5D">
        <w:rPr>
          <w:lang w:val="en-AU"/>
        </w:rPr>
        <w:t xml:space="preserve">further </w:t>
      </w:r>
      <w:r w:rsidRPr="00AB6B5D">
        <w:rPr>
          <w:lang w:val="en-AU"/>
        </w:rPr>
        <w:t>articulated at the individual, org</w:t>
      </w:r>
      <w:r w:rsidR="007973BA" w:rsidRPr="00AB6B5D">
        <w:rPr>
          <w:lang w:val="en-AU"/>
        </w:rPr>
        <w:t>anisational and societal levels.</w:t>
      </w:r>
    </w:p>
    <w:p w14:paraId="7E5D0EC0" w14:textId="60C366F8" w:rsidR="009631AA" w:rsidRPr="00AB6B5D" w:rsidRDefault="005B63D2" w:rsidP="005B63D2">
      <w:pPr>
        <w:pStyle w:val="Heading2b"/>
      </w:pPr>
      <w:r>
        <w:t>3.2</w:t>
      </w:r>
      <w:r>
        <w:tab/>
      </w:r>
      <w:r w:rsidR="00520224">
        <w:t>I</w:t>
      </w:r>
      <w:r w:rsidR="002E0F0F" w:rsidRPr="00AB6B5D">
        <w:t>ndividual level benefits and outcom</w:t>
      </w:r>
      <w:r w:rsidR="00102F75">
        <w:t>es</w:t>
      </w:r>
    </w:p>
    <w:p w14:paraId="4C461BE1" w14:textId="1631D41B" w:rsidR="007627E6" w:rsidRPr="00AB6B5D" w:rsidRDefault="00D14622" w:rsidP="0090078B">
      <w:pPr>
        <w:spacing w:after="0"/>
      </w:pPr>
      <w:r w:rsidRPr="00AB6B5D">
        <w:t>A</w:t>
      </w:r>
      <w:r w:rsidR="009631AA" w:rsidRPr="00AB6B5D">
        <w:t>ll Alumni</w:t>
      </w:r>
      <w:r w:rsidR="00BB1E33" w:rsidRPr="00AB6B5D">
        <w:t xml:space="preserve"> identified </w:t>
      </w:r>
      <w:r w:rsidR="00A852C3" w:rsidRPr="00AB6B5D">
        <w:t>ben</w:t>
      </w:r>
      <w:r w:rsidR="000E33A5" w:rsidRPr="00AB6B5D">
        <w:t>efits and positive</w:t>
      </w:r>
      <w:r w:rsidR="00A852C3" w:rsidRPr="00AB6B5D">
        <w:t xml:space="preserve"> </w:t>
      </w:r>
      <w:r w:rsidR="00A852C3" w:rsidRPr="00AB6B5D">
        <w:rPr>
          <w:u w:val="single"/>
        </w:rPr>
        <w:t>individual level outcomes</w:t>
      </w:r>
      <w:r w:rsidR="00A852C3" w:rsidRPr="00AB6B5D">
        <w:t xml:space="preserve"> </w:t>
      </w:r>
      <w:r w:rsidR="000E33A5" w:rsidRPr="00AB6B5D">
        <w:t xml:space="preserve">derived from </w:t>
      </w:r>
      <w:r w:rsidR="00A852C3" w:rsidRPr="00AB6B5D">
        <w:t>the award.</w:t>
      </w:r>
      <w:r w:rsidR="0092620F" w:rsidRPr="00AB6B5D">
        <w:t xml:space="preserve"> </w:t>
      </w:r>
      <w:r w:rsidR="007627E6" w:rsidRPr="00AB6B5D">
        <w:t>Thes</w:t>
      </w:r>
      <w:r w:rsidR="007973BA" w:rsidRPr="00AB6B5D">
        <w:t xml:space="preserve">e </w:t>
      </w:r>
      <w:r w:rsidR="007627E6" w:rsidRPr="00AB6B5D">
        <w:t>were along two main lines, and were generally reported across the four sectors and six countries.</w:t>
      </w:r>
      <w:r w:rsidR="0092620F" w:rsidRPr="00AB6B5D">
        <w:t xml:space="preserve"> </w:t>
      </w:r>
      <w:r w:rsidR="007627E6" w:rsidRPr="00AB6B5D">
        <w:t>They pertain to:</w:t>
      </w:r>
    </w:p>
    <w:p w14:paraId="2282502A" w14:textId="18A98FA2" w:rsidR="007627E6" w:rsidRPr="00AB6B5D" w:rsidRDefault="00970642" w:rsidP="00FF1747">
      <w:pPr>
        <w:pStyle w:val="ListParagraph"/>
        <w:numPr>
          <w:ilvl w:val="0"/>
          <w:numId w:val="30"/>
        </w:numPr>
        <w:spacing w:before="0"/>
        <w:ind w:left="357" w:hanging="357"/>
      </w:pPr>
      <w:r w:rsidRPr="00AB6B5D">
        <w:t>I</w:t>
      </w:r>
      <w:r w:rsidR="007627E6" w:rsidRPr="00AB6B5D">
        <w:t xml:space="preserve">ncreased </w:t>
      </w:r>
      <w:r w:rsidR="008324C5" w:rsidRPr="00AB6B5D">
        <w:t xml:space="preserve">personal </w:t>
      </w:r>
      <w:r w:rsidR="007627E6" w:rsidRPr="00AB6B5D">
        <w:t>knowledge an</w:t>
      </w:r>
      <w:r w:rsidR="008324C5" w:rsidRPr="00AB6B5D">
        <w:t>d skills in specific</w:t>
      </w:r>
      <w:r w:rsidR="007627E6" w:rsidRPr="00AB6B5D">
        <w:t xml:space="preserve"> technical areas </w:t>
      </w:r>
      <w:r w:rsidR="008324C5" w:rsidRPr="00AB6B5D">
        <w:t xml:space="preserve">of the award studies e.g. </w:t>
      </w:r>
      <w:r w:rsidR="007627E6" w:rsidRPr="00AB6B5D">
        <w:t>post-harvest management</w:t>
      </w:r>
      <w:r w:rsidR="008324C5" w:rsidRPr="00AB6B5D">
        <w:t xml:space="preserve">, soil analysis, public health, bio-security, </w:t>
      </w:r>
      <w:r w:rsidR="007627E6" w:rsidRPr="00AB6B5D">
        <w:t>aquaculture</w:t>
      </w:r>
      <w:r w:rsidR="008324C5" w:rsidRPr="00AB6B5D">
        <w:t>, conservation agriculture, dry-land farming, HIV, and a range of other specialised areas.</w:t>
      </w:r>
      <w:r w:rsidR="007627E6" w:rsidRPr="00AB6B5D">
        <w:t xml:space="preserve"> </w:t>
      </w:r>
    </w:p>
    <w:p w14:paraId="4F149535" w14:textId="59C226D7" w:rsidR="007627E6" w:rsidRPr="00AB6B5D" w:rsidRDefault="00970642" w:rsidP="00FF1747">
      <w:pPr>
        <w:pStyle w:val="ListParagraph"/>
        <w:numPr>
          <w:ilvl w:val="0"/>
          <w:numId w:val="30"/>
        </w:numPr>
      </w:pPr>
      <w:r w:rsidRPr="00AB6B5D">
        <w:t>B</w:t>
      </w:r>
      <w:r w:rsidR="007627E6" w:rsidRPr="00AB6B5D">
        <w:t xml:space="preserve">roader benefits related to strengthening the individual’s ‘soft skills’ in areas such as </w:t>
      </w:r>
      <w:r w:rsidRPr="00AB6B5D">
        <w:t xml:space="preserve">cultural awareness, </w:t>
      </w:r>
      <w:r w:rsidR="007627E6" w:rsidRPr="00AB6B5D">
        <w:t>planning, management, leadership, communications</w:t>
      </w:r>
      <w:r w:rsidRPr="00AB6B5D">
        <w:t xml:space="preserve"> including presentations and writing</w:t>
      </w:r>
      <w:r w:rsidR="007627E6" w:rsidRPr="00AB6B5D">
        <w:t xml:space="preserve">, </w:t>
      </w:r>
      <w:r w:rsidRPr="00AB6B5D">
        <w:t xml:space="preserve">coaching and mentoring, </w:t>
      </w:r>
      <w:r w:rsidR="007627E6" w:rsidRPr="00AB6B5D">
        <w:t>and teamwork.</w:t>
      </w:r>
      <w:r w:rsidRPr="00AB6B5D">
        <w:t xml:space="preserve"> </w:t>
      </w:r>
      <w:r w:rsidR="00A2526E" w:rsidRPr="00AB6B5D">
        <w:t xml:space="preserve">Alumni reported individual level changes and outcomes when they used </w:t>
      </w:r>
      <w:r w:rsidR="002509FD" w:rsidRPr="00AB6B5D">
        <w:t xml:space="preserve">these </w:t>
      </w:r>
      <w:r w:rsidR="00A2526E" w:rsidRPr="00AB6B5D">
        <w:t>skills</w:t>
      </w:r>
      <w:r w:rsidR="002509FD" w:rsidRPr="00AB6B5D">
        <w:t xml:space="preserve"> to more effectively work</w:t>
      </w:r>
      <w:r w:rsidRPr="00AB6B5D">
        <w:t xml:space="preserve"> with colleagues</w:t>
      </w:r>
      <w:r w:rsidR="00A2526E" w:rsidRPr="00AB6B5D">
        <w:t>,</w:t>
      </w:r>
      <w:r w:rsidRPr="00AB6B5D">
        <w:t xml:space="preserve"> to adapt and adopt </w:t>
      </w:r>
      <w:r w:rsidR="002509FD" w:rsidRPr="00AB6B5D">
        <w:t>new approaches and practices,</w:t>
      </w:r>
      <w:r w:rsidR="00A2526E" w:rsidRPr="00AB6B5D">
        <w:t xml:space="preserve"> to reflect on previous work,</w:t>
      </w:r>
      <w:r w:rsidR="002509FD" w:rsidRPr="00AB6B5D">
        <w:t xml:space="preserve"> to revise it in light of the new knowledge, and to take on enhanced roles and respons</w:t>
      </w:r>
      <w:r w:rsidR="00C866A7" w:rsidRPr="00AB6B5D">
        <w:t>ibilities within their</w:t>
      </w:r>
      <w:r w:rsidR="002509FD" w:rsidRPr="00AB6B5D">
        <w:t xml:space="preserve"> organisations.</w:t>
      </w:r>
    </w:p>
    <w:p w14:paraId="27BC6F99" w14:textId="48F12DC8" w:rsidR="004068DC" w:rsidRDefault="004068DC" w:rsidP="00102F75">
      <w:r w:rsidRPr="00AB6B5D">
        <w:t xml:space="preserve">An Alumnus in </w:t>
      </w:r>
      <w:r w:rsidR="00284A2A" w:rsidRPr="00AB6B5D">
        <w:t xml:space="preserve">the health sector in </w:t>
      </w:r>
      <w:r w:rsidRPr="00AB6B5D">
        <w:t>Botswana noted that the awareness, the social and cultural skills derived from living and study</w:t>
      </w:r>
      <w:r w:rsidR="00284A2A" w:rsidRPr="00AB6B5D">
        <w:t>ing in Australia had helped him</w:t>
      </w:r>
      <w:r w:rsidRPr="00AB6B5D">
        <w:t xml:space="preserve"> become a more rounded and involved person. This sentiment was echoed by Alumni in </w:t>
      </w:r>
      <w:r w:rsidR="00284A2A" w:rsidRPr="00AB6B5D">
        <w:t>other sectors and countries</w:t>
      </w:r>
      <w:r w:rsidRPr="00AB6B5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F82812" w14:paraId="38C82100" w14:textId="77777777" w:rsidTr="007065D0">
        <w:tc>
          <w:tcPr>
            <w:tcW w:w="9564" w:type="dxa"/>
            <w:shd w:val="clear" w:color="auto" w:fill="D9D9D9" w:themeFill="background1" w:themeFillShade="D9"/>
          </w:tcPr>
          <w:p w14:paraId="537A7AA0" w14:textId="4D8F9798" w:rsidR="007065D0" w:rsidRPr="007065D0" w:rsidRDefault="007065D0" w:rsidP="00C572A6">
            <w:pPr>
              <w:pStyle w:val="Heading2b"/>
            </w:pPr>
            <w:r w:rsidRPr="007065D0">
              <w:t>Individual level outcomes, agriculture cluster, Ghana</w:t>
            </w:r>
          </w:p>
          <w:p w14:paraId="1CBF31CE" w14:textId="77777777" w:rsidR="007065D0" w:rsidRPr="007065D0" w:rsidRDefault="007065D0" w:rsidP="0090078B">
            <w:pPr>
              <w:spacing w:after="0"/>
              <w:rPr>
                <w:sz w:val="24"/>
                <w:szCs w:val="24"/>
              </w:rPr>
            </w:pPr>
            <w:r w:rsidRPr="007065D0">
              <w:rPr>
                <w:sz w:val="24"/>
                <w:szCs w:val="24"/>
              </w:rPr>
              <w:t>Thirteen Alumni in the agriculture sector in Ghana worked at district, regional and national level. They identified a range of personal benefits and positive changes derived from scholarship and fellowship awards including:</w:t>
            </w:r>
          </w:p>
          <w:p w14:paraId="6DE671F7" w14:textId="77777777" w:rsidR="007065D0" w:rsidRPr="007065D0" w:rsidRDefault="007065D0" w:rsidP="00FF1747">
            <w:pPr>
              <w:pStyle w:val="ListParagraph"/>
              <w:numPr>
                <w:ilvl w:val="0"/>
                <w:numId w:val="33"/>
              </w:numPr>
              <w:spacing w:before="0"/>
              <w:ind w:left="357" w:hanging="357"/>
              <w:rPr>
                <w:sz w:val="24"/>
                <w:szCs w:val="24"/>
              </w:rPr>
            </w:pPr>
            <w:r w:rsidRPr="007065D0">
              <w:rPr>
                <w:sz w:val="24"/>
                <w:szCs w:val="24"/>
              </w:rPr>
              <w:t xml:space="preserve">Significant increase in their knowledge of technical topics such as post harvest management techniques, dry-land farming, soil analysis, small-scale irrigation, conservation agriculture and other topics directly relevant to their work. </w:t>
            </w:r>
          </w:p>
          <w:p w14:paraId="3CAF1188" w14:textId="77777777" w:rsidR="007065D0" w:rsidRPr="007065D0" w:rsidRDefault="007065D0" w:rsidP="00FF1747">
            <w:pPr>
              <w:pStyle w:val="ListParagraph"/>
              <w:numPr>
                <w:ilvl w:val="0"/>
                <w:numId w:val="33"/>
              </w:numPr>
              <w:rPr>
                <w:sz w:val="24"/>
                <w:szCs w:val="24"/>
              </w:rPr>
            </w:pPr>
            <w:r w:rsidRPr="007065D0">
              <w:rPr>
                <w:sz w:val="24"/>
                <w:szCs w:val="24"/>
              </w:rPr>
              <w:t xml:space="preserve">The exposure to a range of cultures, influences, people and experiences ‘was an eye opener’ that provided perspectives on commonalities and differences between agriculture in Australia and Ghana, and prompted them to think differently about their work. </w:t>
            </w:r>
          </w:p>
          <w:p w14:paraId="6EF7F03C" w14:textId="43523334" w:rsidR="00F82812" w:rsidRPr="007065D0" w:rsidRDefault="007065D0" w:rsidP="007065D0">
            <w:pPr>
              <w:rPr>
                <w:sz w:val="24"/>
                <w:szCs w:val="24"/>
              </w:rPr>
            </w:pPr>
            <w:r w:rsidRPr="007065D0">
              <w:rPr>
                <w:sz w:val="24"/>
                <w:szCs w:val="24"/>
              </w:rPr>
              <w:t>The combination of theory with practice on award was very beneficial – Australian teaching/learning methods were different and useful for the Alumni’s continued learning and training with colleagues and clients. It also helped them integrate their technical knowledge with ideas about how to utilise this on return. They gained skills in presentations, IT, simpler communications, writing, organising arguments, adult-learning approaches, professional discipline and time management. The exposure to broader ways of thinking about management including leadership and critical consideration of options</w:t>
            </w:r>
            <w:r w:rsidR="00520224">
              <w:rPr>
                <w:sz w:val="24"/>
                <w:szCs w:val="24"/>
              </w:rPr>
              <w:t>,</w:t>
            </w:r>
            <w:r w:rsidRPr="007065D0">
              <w:rPr>
                <w:sz w:val="24"/>
                <w:szCs w:val="24"/>
              </w:rPr>
              <w:t xml:space="preserve"> helped them develop ‘more mature approaches’ to work leading to enhanced responsibilities on return.</w:t>
            </w:r>
          </w:p>
        </w:tc>
      </w:tr>
    </w:tbl>
    <w:p w14:paraId="266D6384" w14:textId="77777777" w:rsidR="007065D0" w:rsidRDefault="007065D0" w:rsidP="007065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7065D0" w14:paraId="55DC4386" w14:textId="77777777" w:rsidTr="007065D0">
        <w:tc>
          <w:tcPr>
            <w:tcW w:w="9564" w:type="dxa"/>
            <w:shd w:val="clear" w:color="auto" w:fill="D9D9D9" w:themeFill="background1" w:themeFillShade="D9"/>
          </w:tcPr>
          <w:p w14:paraId="0DA8DFD4" w14:textId="0D5BAF61" w:rsidR="007065D0" w:rsidRPr="00AB6B5D" w:rsidRDefault="007065D0" w:rsidP="00C572A6">
            <w:pPr>
              <w:pStyle w:val="Heading2b"/>
            </w:pPr>
            <w:r w:rsidRPr="00AB6B5D">
              <w:t>Individual level outcomes, agriculture cluster</w:t>
            </w:r>
            <w:r>
              <w:t>, Kenya</w:t>
            </w:r>
          </w:p>
          <w:p w14:paraId="229F84EF" w14:textId="77777777" w:rsidR="007065D0" w:rsidRPr="007065D0" w:rsidRDefault="007065D0" w:rsidP="0090078B">
            <w:pPr>
              <w:spacing w:after="0"/>
              <w:rPr>
                <w:sz w:val="24"/>
                <w:szCs w:val="24"/>
              </w:rPr>
            </w:pPr>
            <w:r w:rsidRPr="007065D0">
              <w:rPr>
                <w:sz w:val="24"/>
                <w:szCs w:val="24"/>
              </w:rPr>
              <w:t>Since 2011 there have been 74 awards in the agriculture sector in Kenya, mostly fellowship and hence short-term training courses. Most Alumni were older and held more senior management roles within the Ministry of Agriculture. They noted individual benefits and outcomes including:</w:t>
            </w:r>
          </w:p>
          <w:p w14:paraId="5CBB9226" w14:textId="77777777" w:rsidR="007065D0" w:rsidRPr="007065D0" w:rsidRDefault="007065D0" w:rsidP="00FF1747">
            <w:pPr>
              <w:pStyle w:val="ListParagraph"/>
              <w:numPr>
                <w:ilvl w:val="0"/>
                <w:numId w:val="34"/>
              </w:numPr>
              <w:spacing w:before="0"/>
              <w:ind w:left="357" w:hanging="357"/>
              <w:rPr>
                <w:sz w:val="24"/>
                <w:szCs w:val="24"/>
              </w:rPr>
            </w:pPr>
            <w:r w:rsidRPr="007065D0">
              <w:rPr>
                <w:sz w:val="24"/>
                <w:szCs w:val="24"/>
              </w:rPr>
              <w:t>Individual skills enhancement particularly around leadership, management, communication, and engagement with stakeholders.</w:t>
            </w:r>
          </w:p>
          <w:p w14:paraId="22E2A707" w14:textId="77777777" w:rsidR="007065D0" w:rsidRPr="007065D0" w:rsidRDefault="007065D0" w:rsidP="00FF1747">
            <w:pPr>
              <w:pStyle w:val="ListParagraph"/>
              <w:numPr>
                <w:ilvl w:val="0"/>
                <w:numId w:val="34"/>
              </w:numPr>
              <w:rPr>
                <w:sz w:val="24"/>
                <w:szCs w:val="24"/>
              </w:rPr>
            </w:pPr>
            <w:r w:rsidRPr="007065D0">
              <w:rPr>
                <w:sz w:val="24"/>
                <w:szCs w:val="24"/>
              </w:rPr>
              <w:t>This, together with increased technical knowledge and their senior roles meant they could lead in the adoption and adaption of new practices, technologies and approaches based on the Australian experience. This was evident in the field of conservation agriculture with approaches around demonstration plots, training methodologies and evaluation of tasks being completed.</w:t>
            </w:r>
          </w:p>
          <w:p w14:paraId="47E5CC52" w14:textId="77777777" w:rsidR="007065D0" w:rsidRDefault="007065D0" w:rsidP="007065D0"/>
        </w:tc>
      </w:tr>
    </w:tbl>
    <w:p w14:paraId="793285BD" w14:textId="783E1705" w:rsidR="00543E2F" w:rsidRPr="00AB6B5D" w:rsidRDefault="005B63D2" w:rsidP="005B63D2">
      <w:pPr>
        <w:pStyle w:val="Heading2b"/>
      </w:pPr>
      <w:r>
        <w:t>3.3</w:t>
      </w:r>
      <w:r>
        <w:tab/>
      </w:r>
      <w:r w:rsidR="00543E2F" w:rsidRPr="00AB6B5D">
        <w:t>Organisat</w:t>
      </w:r>
      <w:r w:rsidR="00285298">
        <w:t>ion level benefits and outcomes</w:t>
      </w:r>
    </w:p>
    <w:p w14:paraId="7FED79B8" w14:textId="49C355FE" w:rsidR="00284A2A" w:rsidRPr="00AB6B5D" w:rsidRDefault="00164ECA" w:rsidP="00BA7074">
      <w:r w:rsidRPr="00AB6B5D">
        <w:t>T</w:t>
      </w:r>
      <w:r w:rsidR="00A852C3" w:rsidRPr="00AB6B5D">
        <w:t xml:space="preserve">hese personal benefits </w:t>
      </w:r>
      <w:r w:rsidRPr="00AB6B5D">
        <w:t xml:space="preserve">and outcomes </w:t>
      </w:r>
      <w:r w:rsidR="00A852C3" w:rsidRPr="00AB6B5D">
        <w:t xml:space="preserve">have in many cases been leveraged to achieve positive </w:t>
      </w:r>
      <w:r w:rsidR="00A852C3" w:rsidRPr="00AB6B5D">
        <w:rPr>
          <w:u w:val="single"/>
        </w:rPr>
        <w:t>organisation level outcomes</w:t>
      </w:r>
      <w:r w:rsidR="00A852C3" w:rsidRPr="00AB6B5D">
        <w:t>.</w:t>
      </w:r>
      <w:r w:rsidR="00144FB8" w:rsidRPr="00AB6B5D">
        <w:t xml:space="preserve"> </w:t>
      </w:r>
    </w:p>
    <w:p w14:paraId="67B9808A" w14:textId="59326402" w:rsidR="00543E2F" w:rsidRPr="00AB6B5D" w:rsidRDefault="00164ECA" w:rsidP="00BA7074">
      <w:r w:rsidRPr="00AB6B5D">
        <w:t xml:space="preserve">As with the individual level outcomes, these </w:t>
      </w:r>
      <w:r w:rsidR="00A665B9" w:rsidRPr="00AB6B5D">
        <w:t xml:space="preserve">often involved two dimensions, increased knowledge and </w:t>
      </w:r>
      <w:r w:rsidR="00284A2A" w:rsidRPr="00AB6B5D">
        <w:t>skills in a particular area and</w:t>
      </w:r>
      <w:r w:rsidR="00A665B9" w:rsidRPr="00AB6B5D">
        <w:t xml:space="preserve"> also and perhaps more importantly, an improved approach to leadership, management, and </w:t>
      </w:r>
      <w:r w:rsidR="00B24877" w:rsidRPr="00AB6B5D">
        <w:t>u</w:t>
      </w:r>
      <w:r w:rsidR="001951D8" w:rsidRPr="00AB6B5D">
        <w:t>tilisation</w:t>
      </w:r>
      <w:r w:rsidR="00A665B9" w:rsidRPr="00AB6B5D">
        <w:t xml:space="preserve"> of the new knowledge and skills in the </w:t>
      </w:r>
      <w:r w:rsidR="000052A8" w:rsidRPr="00AB6B5D">
        <w:t xml:space="preserve">employing </w:t>
      </w:r>
      <w:r w:rsidR="00A665B9" w:rsidRPr="00AB6B5D">
        <w:t>organisation.</w:t>
      </w:r>
      <w:r w:rsidR="0092620F" w:rsidRPr="00AB6B5D">
        <w:t xml:space="preserve"> </w:t>
      </w:r>
      <w:r w:rsidR="00A665B9" w:rsidRPr="00AB6B5D">
        <w:t xml:space="preserve">This latter dimension often led to a </w:t>
      </w:r>
      <w:r w:rsidR="00284A2A" w:rsidRPr="00AB6B5D">
        <w:t>more effective sharing of the award-acquired knowledge</w:t>
      </w:r>
      <w:r w:rsidR="00A665B9" w:rsidRPr="00AB6B5D">
        <w:t xml:space="preserve"> amongst colleague</w:t>
      </w:r>
      <w:r w:rsidR="00821A64">
        <w:t>s,</w:t>
      </w:r>
      <w:r w:rsidR="00A665B9" w:rsidRPr="00AB6B5D">
        <w:t xml:space="preserve"> farmers and other stakeholder</w:t>
      </w:r>
      <w:r w:rsidR="000052A8" w:rsidRPr="00AB6B5D">
        <w:t>s</w:t>
      </w:r>
      <w:r w:rsidR="00A665B9" w:rsidRPr="00AB6B5D">
        <w:t xml:space="preserve"> with whom the Alumni worked</w:t>
      </w:r>
      <w:r w:rsidR="001951D8" w:rsidRPr="00AB6B5D">
        <w:t>.</w:t>
      </w:r>
      <w:r w:rsidR="0092620F" w:rsidRPr="00AB6B5D">
        <w:t xml:space="preserve"> </w:t>
      </w:r>
    </w:p>
    <w:p w14:paraId="11F64AC7" w14:textId="65E57C17" w:rsidR="005A0606" w:rsidRPr="00AB6B5D" w:rsidRDefault="000052A8" w:rsidP="00BA7074">
      <w:r w:rsidRPr="00AB6B5D">
        <w:t>In Ghana, o</w:t>
      </w:r>
      <w:r w:rsidR="005A0606" w:rsidRPr="00AB6B5D">
        <w:t xml:space="preserve">ne supervisor in the private sector noted that the Alumnus was ‘the most effective middle manager I have here. He has everything under control’. Another supervisor in the Ministry </w:t>
      </w:r>
      <w:r w:rsidRPr="00AB6B5D">
        <w:t xml:space="preserve">of </w:t>
      </w:r>
      <w:r w:rsidR="005A0606" w:rsidRPr="00AB6B5D">
        <w:t>Agricul</w:t>
      </w:r>
      <w:r w:rsidRPr="00AB6B5D">
        <w:t>ture n</w:t>
      </w:r>
      <w:r w:rsidR="00213755" w:rsidRPr="00AB6B5D">
        <w:t xml:space="preserve">oted that since return from </w:t>
      </w:r>
      <w:r w:rsidRPr="00AB6B5D">
        <w:t>award</w:t>
      </w:r>
      <w:r w:rsidR="005A0606" w:rsidRPr="00AB6B5D">
        <w:t xml:space="preserve"> the Alumnus had strengthened their contributions to management team meetings, had taken on greater representational roles, and initiated work across departments e.g. agriculture inputs into a multi-sectorial Regional Coordination Plan. </w:t>
      </w:r>
    </w:p>
    <w:p w14:paraId="13D6B4BB" w14:textId="1D4C9EDF" w:rsidR="00604FC1" w:rsidRDefault="00213755" w:rsidP="00BA7074">
      <w:r w:rsidRPr="00AB6B5D">
        <w:t xml:space="preserve">In Botswana there were </w:t>
      </w:r>
      <w:r w:rsidR="00604FC1" w:rsidRPr="00AB6B5D">
        <w:t>significant contributions being made by individuals towards developing a national M&amp;E system for adolescent and</w:t>
      </w:r>
      <w:r w:rsidRPr="00AB6B5D">
        <w:t xml:space="preserve"> child health</w:t>
      </w:r>
      <w:r w:rsidR="00604FC1" w:rsidRPr="00AB6B5D">
        <w:t xml:space="preserve"> utilising skills and knowledge derived from studies in Australia.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D41928" w14:paraId="56312FE7" w14:textId="77777777" w:rsidTr="00D41928">
        <w:tc>
          <w:tcPr>
            <w:tcW w:w="9564" w:type="dxa"/>
            <w:shd w:val="clear" w:color="auto" w:fill="D9D9D9" w:themeFill="background1" w:themeFillShade="D9"/>
          </w:tcPr>
          <w:p w14:paraId="57579663" w14:textId="1A56BFB9" w:rsidR="00D41928" w:rsidRPr="00AB6B5D" w:rsidRDefault="00D41928" w:rsidP="00C572A6">
            <w:pPr>
              <w:pStyle w:val="Heading2b"/>
            </w:pPr>
            <w:r w:rsidRPr="00AB6B5D">
              <w:t>Organisation level outcomes, agricu</w:t>
            </w:r>
            <w:r>
              <w:t>lture clusters, Ghana and Kenya</w:t>
            </w:r>
          </w:p>
        </w:tc>
      </w:tr>
      <w:tr w:rsidR="007065D0" w14:paraId="637B79C4" w14:textId="77777777" w:rsidTr="00D41928">
        <w:tc>
          <w:tcPr>
            <w:tcW w:w="9564" w:type="dxa"/>
            <w:shd w:val="clear" w:color="auto" w:fill="D9D9D9" w:themeFill="background1" w:themeFillShade="D9"/>
          </w:tcPr>
          <w:p w14:paraId="69BB757B" w14:textId="77777777" w:rsidR="007065D0" w:rsidRPr="007065D0" w:rsidRDefault="007065D0" w:rsidP="00EF387B">
            <w:pPr>
              <w:spacing w:after="0"/>
              <w:rPr>
                <w:sz w:val="24"/>
                <w:szCs w:val="24"/>
              </w:rPr>
            </w:pPr>
            <w:r w:rsidRPr="007065D0">
              <w:rPr>
                <w:sz w:val="24"/>
                <w:szCs w:val="24"/>
              </w:rPr>
              <w:t>The Alumni in the agriculture sectors in Ghana and Kenya and also their supervisors and other associates identified a range of broad benefits and positive outcomes for organisations including:</w:t>
            </w:r>
          </w:p>
          <w:p w14:paraId="5796DBCE" w14:textId="77777777" w:rsidR="007065D0" w:rsidRPr="007065D0" w:rsidRDefault="007065D0" w:rsidP="00FF1747">
            <w:pPr>
              <w:pStyle w:val="ListParagraph"/>
              <w:numPr>
                <w:ilvl w:val="0"/>
                <w:numId w:val="36"/>
              </w:numPr>
              <w:spacing w:before="0"/>
              <w:ind w:left="357" w:hanging="357"/>
              <w:rPr>
                <w:sz w:val="24"/>
                <w:szCs w:val="24"/>
              </w:rPr>
            </w:pPr>
            <w:r w:rsidRPr="007065D0">
              <w:rPr>
                <w:sz w:val="24"/>
                <w:szCs w:val="24"/>
              </w:rPr>
              <w:t>The organisation is able to provide new services e.g. a technical service such as on-site soil testing learned on award, and to consider new approaches to extension work including a ‘client focus’.</w:t>
            </w:r>
          </w:p>
          <w:p w14:paraId="517B4BCC" w14:textId="77777777" w:rsidR="007065D0" w:rsidRPr="007065D0" w:rsidRDefault="007065D0" w:rsidP="00FF1747">
            <w:pPr>
              <w:pStyle w:val="ListParagraph"/>
              <w:numPr>
                <w:ilvl w:val="0"/>
                <w:numId w:val="36"/>
              </w:numPr>
              <w:rPr>
                <w:sz w:val="24"/>
                <w:szCs w:val="24"/>
              </w:rPr>
            </w:pPr>
            <w:r w:rsidRPr="007065D0">
              <w:rPr>
                <w:sz w:val="24"/>
                <w:szCs w:val="24"/>
              </w:rPr>
              <w:t>The organisation gains access to award course materials, training methodologies and resources which can be shared across the organisation, particularly at a district or regional level.</w:t>
            </w:r>
          </w:p>
          <w:p w14:paraId="0217A269" w14:textId="77777777" w:rsidR="007065D0" w:rsidRPr="007065D0" w:rsidRDefault="007065D0" w:rsidP="00FF1747">
            <w:pPr>
              <w:pStyle w:val="ListParagraph"/>
              <w:numPr>
                <w:ilvl w:val="0"/>
                <w:numId w:val="36"/>
              </w:numPr>
              <w:rPr>
                <w:sz w:val="24"/>
                <w:szCs w:val="24"/>
              </w:rPr>
            </w:pPr>
            <w:r w:rsidRPr="007065D0">
              <w:rPr>
                <w:sz w:val="24"/>
                <w:szCs w:val="24"/>
              </w:rPr>
              <w:t>The ‘softer skills’ such as leadership, management, communications, writing, presentation etc. have been valuable for the organisation in developing proposals for funding in a particularly challenging budgetary context, and achieving more success.</w:t>
            </w:r>
          </w:p>
          <w:p w14:paraId="22910523" w14:textId="77777777" w:rsidR="007065D0" w:rsidRPr="007065D0" w:rsidRDefault="007065D0" w:rsidP="0090078B">
            <w:pPr>
              <w:spacing w:after="0"/>
              <w:rPr>
                <w:sz w:val="24"/>
                <w:szCs w:val="24"/>
              </w:rPr>
            </w:pPr>
            <w:r w:rsidRPr="007065D0">
              <w:rPr>
                <w:sz w:val="24"/>
                <w:szCs w:val="24"/>
              </w:rPr>
              <w:t>Some initiatives or contributions by individual Alumni achieved specific positive outcomes for an employing organisation including:</w:t>
            </w:r>
          </w:p>
          <w:p w14:paraId="307ECA3C" w14:textId="77777777" w:rsidR="007065D0" w:rsidRPr="00D41928" w:rsidRDefault="007065D0" w:rsidP="00FF1747">
            <w:pPr>
              <w:pStyle w:val="ListParagraph"/>
              <w:numPr>
                <w:ilvl w:val="0"/>
                <w:numId w:val="35"/>
              </w:numPr>
              <w:spacing w:before="0"/>
              <w:ind w:left="357" w:hanging="357"/>
              <w:rPr>
                <w:sz w:val="24"/>
                <w:szCs w:val="24"/>
              </w:rPr>
            </w:pPr>
            <w:r w:rsidRPr="00D41928">
              <w:rPr>
                <w:sz w:val="24"/>
                <w:szCs w:val="24"/>
              </w:rPr>
              <w:t>development of a crop budget and crop calendar for one acre of maize, a cost benefit analysis tool that the local team is using with farmers to enable more informed decisions about investments;</w:t>
            </w:r>
          </w:p>
          <w:p w14:paraId="0B213452" w14:textId="1FFD1543" w:rsidR="007065D0" w:rsidRPr="00D41928" w:rsidRDefault="007065D0" w:rsidP="00FF1747">
            <w:pPr>
              <w:pStyle w:val="ListParagraph"/>
              <w:numPr>
                <w:ilvl w:val="0"/>
                <w:numId w:val="35"/>
              </w:numPr>
              <w:rPr>
                <w:sz w:val="24"/>
                <w:szCs w:val="24"/>
              </w:rPr>
            </w:pPr>
            <w:r w:rsidRPr="00D41928">
              <w:rPr>
                <w:sz w:val="24"/>
                <w:szCs w:val="24"/>
              </w:rPr>
              <w:t>training of Distri</w:t>
            </w:r>
            <w:r w:rsidR="00821A64">
              <w:rPr>
                <w:sz w:val="24"/>
                <w:szCs w:val="24"/>
              </w:rPr>
              <w:t>ct level colleagues using award-</w:t>
            </w:r>
            <w:r w:rsidRPr="00D41928">
              <w:rPr>
                <w:sz w:val="24"/>
                <w:szCs w:val="24"/>
              </w:rPr>
              <w:t xml:space="preserve">acquired knowledge in post-harvest techniques to control pests in grain storage, and then this being shared widely with farmers; </w:t>
            </w:r>
          </w:p>
          <w:p w14:paraId="13E0DD12" w14:textId="77777777" w:rsidR="007065D0" w:rsidRPr="00D41928" w:rsidRDefault="007065D0" w:rsidP="00FF1747">
            <w:pPr>
              <w:pStyle w:val="ListParagraph"/>
              <w:numPr>
                <w:ilvl w:val="0"/>
                <w:numId w:val="35"/>
              </w:numPr>
              <w:rPr>
                <w:sz w:val="24"/>
                <w:szCs w:val="24"/>
              </w:rPr>
            </w:pPr>
            <w:r w:rsidRPr="00D41928">
              <w:rPr>
                <w:sz w:val="24"/>
                <w:szCs w:val="24"/>
              </w:rPr>
              <w:t xml:space="preserve">the District Office using the Alumnus outside his normal role to provide training and support on a consulting basis to adjacent Districts; </w:t>
            </w:r>
          </w:p>
          <w:p w14:paraId="242967AF" w14:textId="3AC6C04A" w:rsidR="007065D0" w:rsidRPr="00D41928" w:rsidRDefault="007065D0" w:rsidP="00FF1747">
            <w:pPr>
              <w:pStyle w:val="ListParagraph"/>
              <w:numPr>
                <w:ilvl w:val="0"/>
                <w:numId w:val="35"/>
              </w:numPr>
              <w:rPr>
                <w:sz w:val="24"/>
                <w:szCs w:val="24"/>
              </w:rPr>
            </w:pPr>
            <w:r w:rsidRPr="00D41928">
              <w:rPr>
                <w:sz w:val="24"/>
                <w:szCs w:val="24"/>
              </w:rPr>
              <w:t>initiating a post-harvest management team at the municipal level, a cross-department team covering all aspects of post-harvest and hence enab</w:t>
            </w:r>
            <w:r w:rsidR="00821A64">
              <w:rPr>
                <w:sz w:val="24"/>
                <w:szCs w:val="24"/>
              </w:rPr>
              <w:t>ling the department to provide</w:t>
            </w:r>
            <w:r w:rsidRPr="00D41928">
              <w:rPr>
                <w:sz w:val="24"/>
                <w:szCs w:val="24"/>
              </w:rPr>
              <w:t xml:space="preserve"> a more coordinated service to farmers in the District.</w:t>
            </w:r>
          </w:p>
        </w:tc>
      </w:tr>
    </w:tbl>
    <w:p w14:paraId="494DDD44" w14:textId="3252856C" w:rsidR="0089652F" w:rsidRPr="00AB6B5D" w:rsidRDefault="005B63D2" w:rsidP="005B63D2">
      <w:pPr>
        <w:pStyle w:val="Heading2b"/>
      </w:pPr>
      <w:r>
        <w:t>3.4</w:t>
      </w:r>
      <w:r>
        <w:tab/>
      </w:r>
      <w:r w:rsidR="002C4F62" w:rsidRPr="00AB6B5D">
        <w:t>Societal level bene</w:t>
      </w:r>
      <w:r w:rsidR="00285298">
        <w:t>fits and outcomes</w:t>
      </w:r>
    </w:p>
    <w:p w14:paraId="7D65C2E8" w14:textId="1FBB393E" w:rsidR="003A6E9C" w:rsidRPr="00AB6B5D" w:rsidRDefault="00D14622" w:rsidP="00BA7074">
      <w:r w:rsidRPr="00AB6B5D">
        <w:t xml:space="preserve">Some </w:t>
      </w:r>
      <w:r w:rsidR="006442B4" w:rsidRPr="00AB6B5D">
        <w:t xml:space="preserve">Alumni </w:t>
      </w:r>
      <w:r w:rsidR="00BB72DC" w:rsidRPr="00AB6B5D">
        <w:t xml:space="preserve">reported </w:t>
      </w:r>
      <w:r w:rsidR="00C70E2A" w:rsidRPr="00AB6B5D">
        <w:t xml:space="preserve">benefits and positive </w:t>
      </w:r>
      <w:r w:rsidR="00A852C3" w:rsidRPr="00AB6B5D">
        <w:t>outc</w:t>
      </w:r>
      <w:r w:rsidR="007B1295" w:rsidRPr="00AB6B5D">
        <w:t>omes at the</w:t>
      </w:r>
      <w:r w:rsidR="00C70E2A" w:rsidRPr="00AB6B5D">
        <w:t xml:space="preserve"> </w:t>
      </w:r>
      <w:r w:rsidR="0040389D" w:rsidRPr="00AB6B5D">
        <w:rPr>
          <w:u w:val="single"/>
        </w:rPr>
        <w:t>societal level</w:t>
      </w:r>
      <w:r w:rsidR="0040389D" w:rsidRPr="00AB6B5D">
        <w:t>.</w:t>
      </w:r>
      <w:r w:rsidR="0092620F" w:rsidRPr="00AB6B5D">
        <w:t xml:space="preserve"> </w:t>
      </w:r>
      <w:r w:rsidR="006442B4" w:rsidRPr="00AB6B5D">
        <w:t xml:space="preserve">This often applied with Alumni working at a District or Regional level, where they </w:t>
      </w:r>
      <w:r w:rsidR="00C70E2A" w:rsidRPr="00AB6B5D">
        <w:t>work</w:t>
      </w:r>
      <w:r w:rsidR="006442B4" w:rsidRPr="00AB6B5D">
        <w:t>ed</w:t>
      </w:r>
      <w:r w:rsidR="00C70E2A" w:rsidRPr="00AB6B5D">
        <w:t xml:space="preserve"> directly with </w:t>
      </w:r>
      <w:r w:rsidR="00A852C3" w:rsidRPr="00AB6B5D">
        <w:t xml:space="preserve">local populations, </w:t>
      </w:r>
      <w:r w:rsidRPr="00AB6B5D">
        <w:t xml:space="preserve">and </w:t>
      </w:r>
      <w:r w:rsidR="00A852C3" w:rsidRPr="00AB6B5D">
        <w:t xml:space="preserve">were </w:t>
      </w:r>
      <w:r w:rsidR="00381D56" w:rsidRPr="00AB6B5D">
        <w:t xml:space="preserve">able to </w:t>
      </w:r>
      <w:r w:rsidR="00821A64">
        <w:t xml:space="preserve">readily </w:t>
      </w:r>
      <w:r w:rsidR="00381D56" w:rsidRPr="00AB6B5D">
        <w:t xml:space="preserve">introduce new </w:t>
      </w:r>
      <w:r w:rsidRPr="00AB6B5D">
        <w:t>knowledge</w:t>
      </w:r>
      <w:r w:rsidR="00381D56" w:rsidRPr="00AB6B5D">
        <w:t xml:space="preserve">, approaches </w:t>
      </w:r>
      <w:r w:rsidR="00A852C3" w:rsidRPr="00AB6B5D">
        <w:t>a</w:t>
      </w:r>
      <w:r w:rsidRPr="00AB6B5D">
        <w:t>nd tec</w:t>
      </w:r>
      <w:r w:rsidR="00821A64">
        <w:t xml:space="preserve">hniques acquired on </w:t>
      </w:r>
      <w:r w:rsidRPr="00AB6B5D">
        <w:t>award.</w:t>
      </w:r>
      <w:r w:rsidR="000F0C9B" w:rsidRPr="00AB6B5D">
        <w:t xml:space="preserve"> </w:t>
      </w:r>
      <w:r w:rsidRPr="00AB6B5D">
        <w:t>They</w:t>
      </w:r>
      <w:r w:rsidR="00A852C3" w:rsidRPr="00AB6B5D">
        <w:t xml:space="preserve"> observed local level societal changes in the short-medium term.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D41928" w14:paraId="187B1BD5" w14:textId="77777777" w:rsidTr="00D41928">
        <w:tc>
          <w:tcPr>
            <w:tcW w:w="9564" w:type="dxa"/>
            <w:shd w:val="clear" w:color="auto" w:fill="D9D9D9" w:themeFill="background1" w:themeFillShade="D9"/>
          </w:tcPr>
          <w:p w14:paraId="1F4E435D" w14:textId="46072118" w:rsidR="00D41928" w:rsidRPr="00D41928" w:rsidRDefault="00D41928" w:rsidP="00C572A6">
            <w:pPr>
              <w:pStyle w:val="Heading2b"/>
              <w:rPr>
                <w:rFonts w:cs="Times New Roman"/>
              </w:rPr>
            </w:pPr>
            <w:r w:rsidRPr="00AB6B5D">
              <w:t>Societal level outcomes, agriculture cluster, Ghana</w:t>
            </w:r>
          </w:p>
        </w:tc>
      </w:tr>
      <w:tr w:rsidR="00D41928" w14:paraId="5B5CD17F" w14:textId="77777777" w:rsidTr="00D41928">
        <w:tc>
          <w:tcPr>
            <w:tcW w:w="9564" w:type="dxa"/>
            <w:shd w:val="clear" w:color="auto" w:fill="D9D9D9" w:themeFill="background1" w:themeFillShade="D9"/>
          </w:tcPr>
          <w:p w14:paraId="104CDB06" w14:textId="77777777" w:rsidR="00D41928" w:rsidRPr="00D41928" w:rsidRDefault="00D41928" w:rsidP="0090078B">
            <w:pPr>
              <w:spacing w:after="0"/>
              <w:rPr>
                <w:sz w:val="24"/>
                <w:szCs w:val="24"/>
              </w:rPr>
            </w:pPr>
            <w:r w:rsidRPr="00D41928">
              <w:rPr>
                <w:sz w:val="24"/>
                <w:szCs w:val="24"/>
              </w:rPr>
              <w:t>Alumni, their supervisors and other associates identified a range of benefits and positive outcomes at a local population or societal level including:</w:t>
            </w:r>
          </w:p>
          <w:p w14:paraId="6F7B2C79" w14:textId="4700B287" w:rsidR="00D41928" w:rsidRPr="00D41928" w:rsidRDefault="00D41928" w:rsidP="00FF1747">
            <w:pPr>
              <w:pStyle w:val="ListParagraph"/>
              <w:numPr>
                <w:ilvl w:val="0"/>
                <w:numId w:val="37"/>
              </w:numPr>
              <w:spacing w:before="0"/>
              <w:ind w:left="357" w:hanging="357"/>
              <w:rPr>
                <w:sz w:val="24"/>
                <w:szCs w:val="24"/>
              </w:rPr>
            </w:pPr>
            <w:r w:rsidRPr="00D41928">
              <w:rPr>
                <w:sz w:val="24"/>
                <w:szCs w:val="24"/>
              </w:rPr>
              <w:t>An Alumnus re-crafted an existing revolving loan scheme with sheep farmers to achieve gender balance ac</w:t>
            </w:r>
            <w:r w:rsidR="008E6125">
              <w:rPr>
                <w:sz w:val="24"/>
                <w:szCs w:val="24"/>
              </w:rPr>
              <w:t>ross beneficiaries, an issue he ha</w:t>
            </w:r>
            <w:r w:rsidRPr="00D41928">
              <w:rPr>
                <w:sz w:val="24"/>
                <w:szCs w:val="24"/>
              </w:rPr>
              <w:t>d considered on award. He engaged in extensive negotiations and a range of project management processes to achieve this. Stock numbers are increasing within a year i.e. the project is showing greater results during the implementation phase. The Alumnus noted that the revolving loan scheme is premised on a two-year cycle, so wisely cautioned that these early changes and associated livelihood and food security results could only be confirmed over the next several years. His supervisor confirmed this new approach and the short-term results.</w:t>
            </w:r>
          </w:p>
          <w:p w14:paraId="6366201B" w14:textId="77777777" w:rsidR="00D41928" w:rsidRPr="00D41928" w:rsidRDefault="00D41928" w:rsidP="00FF1747">
            <w:pPr>
              <w:pStyle w:val="ListParagraph"/>
              <w:numPr>
                <w:ilvl w:val="0"/>
                <w:numId w:val="37"/>
              </w:numPr>
              <w:rPr>
                <w:sz w:val="24"/>
                <w:szCs w:val="24"/>
              </w:rPr>
            </w:pPr>
            <w:r w:rsidRPr="00D41928">
              <w:rPr>
                <w:sz w:val="24"/>
                <w:szCs w:val="24"/>
              </w:rPr>
              <w:t>Another Alumnus working at District level studied post harvest management and, using adult learning principles studied in Australia in his extension work, he introduced a range of new and adapted techniques to local farmers. During the first growing season there has been substantial reduction in post harvest losses in the onion crop with improved outcomes in food security and livelihoods for local farmers. The District M&amp;E Officer confirmed these results.</w:t>
            </w:r>
          </w:p>
          <w:p w14:paraId="5FEA9947" w14:textId="64DE4D3F" w:rsidR="00D41928" w:rsidRPr="00D41928" w:rsidRDefault="00D41928" w:rsidP="00FF1747">
            <w:pPr>
              <w:pStyle w:val="ListParagraph"/>
              <w:numPr>
                <w:ilvl w:val="0"/>
                <w:numId w:val="37"/>
              </w:numPr>
              <w:rPr>
                <w:sz w:val="24"/>
                <w:szCs w:val="24"/>
              </w:rPr>
            </w:pPr>
            <w:r w:rsidRPr="00D41928">
              <w:rPr>
                <w:sz w:val="24"/>
                <w:szCs w:val="24"/>
              </w:rPr>
              <w:t>Similarly, another fellowship Alumnus introduced minimal tillage techniques in</w:t>
            </w:r>
            <w:r w:rsidR="00F33791">
              <w:rPr>
                <w:sz w:val="24"/>
                <w:szCs w:val="24"/>
              </w:rPr>
              <w:t>to a District and for the first time</w:t>
            </w:r>
            <w:r w:rsidRPr="00D41928">
              <w:rPr>
                <w:sz w:val="24"/>
                <w:szCs w:val="24"/>
              </w:rPr>
              <w:t xml:space="preserve"> farmers were able to achieve a second crop of okra, a significant boost to local food security.</w:t>
            </w:r>
          </w:p>
          <w:p w14:paraId="45E77413" w14:textId="77777777" w:rsidR="00D41928" w:rsidRDefault="00D41928" w:rsidP="00081BE0">
            <w:pPr>
              <w:spacing w:before="0" w:after="0"/>
              <w:rPr>
                <w:rFonts w:cs="Arial"/>
              </w:rPr>
            </w:pPr>
          </w:p>
        </w:tc>
      </w:tr>
    </w:tbl>
    <w:p w14:paraId="6E3E00AD" w14:textId="3EED9B92" w:rsidR="001A210D" w:rsidRPr="00AB6B5D" w:rsidRDefault="00421981" w:rsidP="00BA7074">
      <w:r w:rsidRPr="00AB6B5D">
        <w:t xml:space="preserve">These examples of societal level outcomes at a district or regional level </w:t>
      </w:r>
      <w:r w:rsidR="00C90903" w:rsidRPr="00AB6B5D">
        <w:t xml:space="preserve">in Ghana </w:t>
      </w:r>
      <w:r w:rsidRPr="00AB6B5D">
        <w:t xml:space="preserve">were echoed in </w:t>
      </w:r>
      <w:r w:rsidR="00C90903" w:rsidRPr="00AB6B5D">
        <w:t xml:space="preserve">other sectors and </w:t>
      </w:r>
      <w:r w:rsidRPr="00AB6B5D">
        <w:t>countries.</w:t>
      </w:r>
      <w:r w:rsidR="000F0C9B" w:rsidRPr="00AB6B5D">
        <w:t xml:space="preserve"> </w:t>
      </w:r>
      <w:r w:rsidRPr="00AB6B5D">
        <w:t>For example, two District Health Officers in Zambia reported positive changes in health indicators in the Districts subsequent to their scholarship awards as they introduced research-based responses to local disease outbreaks</w:t>
      </w:r>
      <w:r w:rsidR="001A210D" w:rsidRPr="00AB6B5D">
        <w:t>, along with a team-base</w:t>
      </w:r>
      <w:r w:rsidR="001D327A" w:rsidRPr="00AB6B5D">
        <w:t>d approach to health management.</w:t>
      </w:r>
    </w:p>
    <w:p w14:paraId="1EEA3380" w14:textId="77777777" w:rsidR="00C90903" w:rsidRPr="00AB6B5D" w:rsidRDefault="001A210D" w:rsidP="00BA7074">
      <w:r w:rsidRPr="00AB6B5D">
        <w:t xml:space="preserve">Generally </w:t>
      </w:r>
      <w:r w:rsidR="00A852C3" w:rsidRPr="00AB6B5D">
        <w:t>Alumni working at national level atteste</w:t>
      </w:r>
      <w:r w:rsidR="00DE370D" w:rsidRPr="00AB6B5D">
        <w:t>d to individual and some organisation</w:t>
      </w:r>
      <w:r w:rsidR="00A852C3" w:rsidRPr="00AB6B5D">
        <w:t xml:space="preserve"> </w:t>
      </w:r>
      <w:r w:rsidR="00DE370D" w:rsidRPr="00AB6B5D">
        <w:t xml:space="preserve">level </w:t>
      </w:r>
      <w:r w:rsidR="00A852C3" w:rsidRPr="00AB6B5D">
        <w:t>benefits</w:t>
      </w:r>
      <w:r w:rsidR="00DE370D" w:rsidRPr="00AB6B5D">
        <w:t xml:space="preserve"> and outcomes</w:t>
      </w:r>
      <w:r w:rsidR="00A852C3" w:rsidRPr="00AB6B5D">
        <w:t xml:space="preserve">. However, they are often part of a larger process wherein their contributions are aggregated with a range of other actors and inputs to affect organisation-wide and larger societal changes. In these cases, Alumni were understandably reluctant to directly link </w:t>
      </w:r>
      <w:r w:rsidR="00BB3996" w:rsidRPr="00AB6B5D">
        <w:t>their award-</w:t>
      </w:r>
      <w:r w:rsidR="00A852C3" w:rsidRPr="00AB6B5D">
        <w:t>acquired kn</w:t>
      </w:r>
      <w:r w:rsidR="00BB3996" w:rsidRPr="00AB6B5D">
        <w:t xml:space="preserve">owledge, skills and approaches </w:t>
      </w:r>
      <w:r w:rsidR="00A852C3" w:rsidRPr="00AB6B5D">
        <w:t>to observable societal changes.</w:t>
      </w:r>
      <w:r w:rsidR="000F0C9B" w:rsidRPr="00AB6B5D">
        <w:t xml:space="preserve"> </w:t>
      </w:r>
    </w:p>
    <w:p w14:paraId="35C01EFC" w14:textId="178D3C26" w:rsidR="00A5703D" w:rsidRDefault="008957A9" w:rsidP="003A6D5A">
      <w:pPr>
        <w:spacing w:after="240"/>
      </w:pPr>
      <w:r w:rsidRPr="00AB6B5D">
        <w:t>In this context</w:t>
      </w:r>
      <w:r w:rsidR="00DE370D" w:rsidRPr="00AB6B5D">
        <w:t xml:space="preserve"> there were some notable examples of </w:t>
      </w:r>
      <w:r w:rsidR="00A5703D" w:rsidRPr="00AB6B5D">
        <w:t xml:space="preserve">Alumni contributing to or leading in societal or national level </w:t>
      </w:r>
      <w:r w:rsidR="00DE370D" w:rsidRPr="00AB6B5D">
        <w:t>benefits and outcomes</w:t>
      </w:r>
      <w:r w:rsidR="00A5703D" w:rsidRPr="00AB6B5D">
        <w:t>.</w:t>
      </w:r>
      <w:r w:rsidR="00DE370D" w:rsidRPr="00AB6B5D">
        <w:t xml:space="preserve"> </w:t>
      </w:r>
      <w:r w:rsidRPr="00AB6B5D">
        <w:t xml:space="preserve">Two Alumni in </w:t>
      </w:r>
      <w:r w:rsidR="00D87053" w:rsidRPr="00AB6B5D">
        <w:t>Zambia had been members of the Technical C</w:t>
      </w:r>
      <w:r w:rsidRPr="00AB6B5D">
        <w:t>ommittee developing a new Constitution for that country, and one of them had drafted a significant amount of national legislation including a recent Extractive Industries Bill.</w:t>
      </w:r>
      <w:r w:rsidR="00144FB8" w:rsidRPr="00AB6B5D">
        <w:t xml:space="preserve"> </w:t>
      </w:r>
      <w:r w:rsidRPr="00AB6B5D">
        <w:t>An Alumnus in Botswana</w:t>
      </w:r>
      <w:r w:rsidR="009F219D" w:rsidRPr="00AB6B5D">
        <w:t xml:space="preserve"> is playing a key role in national level outcomes in child health.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D41928" w14:paraId="7B95E7EE" w14:textId="77777777" w:rsidTr="00D41928">
        <w:tc>
          <w:tcPr>
            <w:tcW w:w="9564" w:type="dxa"/>
            <w:shd w:val="clear" w:color="auto" w:fill="D9D9D9" w:themeFill="background1" w:themeFillShade="D9"/>
          </w:tcPr>
          <w:p w14:paraId="0CA04579" w14:textId="68A39EE6" w:rsidR="00D41928" w:rsidRPr="00D41928" w:rsidRDefault="00D41928" w:rsidP="00C572A6">
            <w:pPr>
              <w:pStyle w:val="Heading2b"/>
            </w:pPr>
            <w:r w:rsidRPr="00AB6B5D">
              <w:t>Societal level outcomes, health cluster, Botswana</w:t>
            </w:r>
          </w:p>
        </w:tc>
      </w:tr>
      <w:tr w:rsidR="00D41928" w14:paraId="3EF7B2FD" w14:textId="77777777" w:rsidTr="00D41928">
        <w:tc>
          <w:tcPr>
            <w:tcW w:w="9564" w:type="dxa"/>
            <w:shd w:val="clear" w:color="auto" w:fill="D9D9D9" w:themeFill="background1" w:themeFillShade="D9"/>
          </w:tcPr>
          <w:p w14:paraId="46B32445" w14:textId="77777777" w:rsidR="00D41928" w:rsidRPr="00D41928" w:rsidRDefault="00D41928" w:rsidP="0090078B">
            <w:pPr>
              <w:spacing w:after="0"/>
              <w:rPr>
                <w:bCs/>
                <w:sz w:val="24"/>
                <w:szCs w:val="24"/>
              </w:rPr>
            </w:pPr>
            <w:r w:rsidRPr="00D41928">
              <w:rPr>
                <w:bCs/>
                <w:sz w:val="24"/>
                <w:szCs w:val="24"/>
              </w:rPr>
              <w:t>Ms. Ndibo Monyatsi studied a Masters in Public Health at Deakin University in Melbourne. Since her return to Botswana, she has been promoted twice within 18-months due to her increased skills and practical application of knowledge from Australia. Her most recent promotion has been to head the Child Health Unit within the Ministry of Health where she has responsibility for, and leads or contributes to positive national societal level outcomes including:</w:t>
            </w:r>
          </w:p>
          <w:p w14:paraId="618356BD" w14:textId="1D49C8E5" w:rsidR="00D41928" w:rsidRPr="00D41928" w:rsidRDefault="00D41928" w:rsidP="00FF1747">
            <w:pPr>
              <w:pStyle w:val="ListParagraph"/>
              <w:numPr>
                <w:ilvl w:val="0"/>
                <w:numId w:val="38"/>
              </w:numPr>
              <w:spacing w:before="0"/>
              <w:ind w:left="357" w:hanging="357"/>
              <w:rPr>
                <w:bCs/>
                <w:sz w:val="24"/>
                <w:szCs w:val="24"/>
              </w:rPr>
            </w:pPr>
            <w:r w:rsidRPr="00D41928">
              <w:rPr>
                <w:bCs/>
                <w:sz w:val="24"/>
                <w:szCs w:val="24"/>
              </w:rPr>
              <w:t xml:space="preserve">Heading </w:t>
            </w:r>
            <w:r w:rsidR="00A276A7">
              <w:rPr>
                <w:bCs/>
                <w:sz w:val="24"/>
                <w:szCs w:val="24"/>
              </w:rPr>
              <w:t>three sub-divisions total</w:t>
            </w:r>
            <w:r w:rsidR="0018289E">
              <w:rPr>
                <w:bCs/>
                <w:sz w:val="24"/>
                <w:szCs w:val="24"/>
              </w:rPr>
              <w:t>l</w:t>
            </w:r>
            <w:r w:rsidR="00A276A7">
              <w:rPr>
                <w:bCs/>
                <w:sz w:val="24"/>
                <w:szCs w:val="24"/>
              </w:rPr>
              <w:t xml:space="preserve">ing 12 </w:t>
            </w:r>
            <w:r w:rsidRPr="00D41928">
              <w:rPr>
                <w:bCs/>
                <w:sz w:val="24"/>
                <w:szCs w:val="24"/>
              </w:rPr>
              <w:t>officers.</w:t>
            </w:r>
          </w:p>
          <w:p w14:paraId="06A36B2D" w14:textId="74044A39" w:rsidR="00D41928" w:rsidRPr="00D41928" w:rsidRDefault="00D41928" w:rsidP="00FF1747">
            <w:pPr>
              <w:pStyle w:val="ListParagraph"/>
              <w:numPr>
                <w:ilvl w:val="0"/>
                <w:numId w:val="38"/>
              </w:numPr>
              <w:rPr>
                <w:bCs/>
                <w:sz w:val="24"/>
                <w:szCs w:val="24"/>
              </w:rPr>
            </w:pPr>
            <w:r w:rsidRPr="00D41928">
              <w:rPr>
                <w:bCs/>
                <w:sz w:val="24"/>
                <w:szCs w:val="24"/>
              </w:rPr>
              <w:t>Formulating health policies contributing to child health and development - this in</w:t>
            </w:r>
            <w:r w:rsidR="00DB3E55">
              <w:rPr>
                <w:bCs/>
                <w:sz w:val="24"/>
                <w:szCs w:val="24"/>
              </w:rPr>
              <w:t>volved the introduction of two new vaccines in 2012</w:t>
            </w:r>
            <w:r w:rsidRPr="00D41928">
              <w:rPr>
                <w:bCs/>
                <w:sz w:val="24"/>
                <w:szCs w:val="24"/>
              </w:rPr>
              <w:t xml:space="preserve"> when the normal average is one new vaccine per year.</w:t>
            </w:r>
          </w:p>
          <w:p w14:paraId="46536102" w14:textId="699214CA" w:rsidR="00D41928" w:rsidRPr="00D41928" w:rsidRDefault="00D41928" w:rsidP="00FF1747">
            <w:pPr>
              <w:pStyle w:val="ListParagraph"/>
              <w:numPr>
                <w:ilvl w:val="0"/>
                <w:numId w:val="38"/>
              </w:numPr>
              <w:rPr>
                <w:bCs/>
                <w:sz w:val="24"/>
                <w:szCs w:val="24"/>
              </w:rPr>
            </w:pPr>
            <w:r w:rsidRPr="00D41928">
              <w:rPr>
                <w:bCs/>
                <w:sz w:val="24"/>
                <w:szCs w:val="24"/>
              </w:rPr>
              <w:t>This resulted in increasing the im</w:t>
            </w:r>
            <w:r w:rsidR="00DB3E55">
              <w:rPr>
                <w:bCs/>
                <w:sz w:val="24"/>
                <w:szCs w:val="24"/>
              </w:rPr>
              <w:t>munisation coverage rate from 92</w:t>
            </w:r>
            <w:r w:rsidRPr="00D41928">
              <w:rPr>
                <w:bCs/>
                <w:sz w:val="24"/>
                <w:szCs w:val="24"/>
              </w:rPr>
              <w:t>% of the u</w:t>
            </w:r>
            <w:r w:rsidR="00DB3E55">
              <w:rPr>
                <w:bCs/>
                <w:sz w:val="24"/>
                <w:szCs w:val="24"/>
              </w:rPr>
              <w:t>nder 1 year old population in 2009 to 97</w:t>
            </w:r>
            <w:r w:rsidRPr="00D41928">
              <w:rPr>
                <w:bCs/>
                <w:sz w:val="24"/>
                <w:szCs w:val="24"/>
              </w:rPr>
              <w:t>%</w:t>
            </w:r>
            <w:r w:rsidR="00DB3E55">
              <w:rPr>
                <w:bCs/>
                <w:sz w:val="24"/>
                <w:szCs w:val="24"/>
              </w:rPr>
              <w:t xml:space="preserve"> in 2013</w:t>
            </w:r>
            <w:r w:rsidRPr="00D41928">
              <w:rPr>
                <w:bCs/>
                <w:sz w:val="24"/>
                <w:szCs w:val="24"/>
              </w:rPr>
              <w:t xml:space="preserve">. This had a direct impact on the health of </w:t>
            </w:r>
            <w:r w:rsidR="00DB3E55">
              <w:rPr>
                <w:bCs/>
                <w:sz w:val="24"/>
                <w:szCs w:val="24"/>
              </w:rPr>
              <w:t>thousands of</w:t>
            </w:r>
            <w:r w:rsidRPr="00D41928">
              <w:rPr>
                <w:bCs/>
                <w:sz w:val="24"/>
                <w:szCs w:val="24"/>
              </w:rPr>
              <w:t xml:space="preserve"> children</w:t>
            </w:r>
            <w:r w:rsidR="00DB3E55">
              <w:rPr>
                <w:bCs/>
                <w:sz w:val="24"/>
                <w:szCs w:val="24"/>
              </w:rPr>
              <w:t xml:space="preserve"> in Botswana</w:t>
            </w:r>
            <w:r w:rsidRPr="00D41928">
              <w:rPr>
                <w:bCs/>
                <w:sz w:val="24"/>
                <w:szCs w:val="24"/>
              </w:rPr>
              <w:t>.</w:t>
            </w:r>
          </w:p>
          <w:p w14:paraId="07BD6465" w14:textId="05B52757" w:rsidR="00D41928" w:rsidRPr="00D41928" w:rsidRDefault="00D41928" w:rsidP="00FF1747">
            <w:pPr>
              <w:pStyle w:val="ListParagraph"/>
              <w:numPr>
                <w:ilvl w:val="0"/>
                <w:numId w:val="38"/>
              </w:numPr>
              <w:rPr>
                <w:bCs/>
                <w:sz w:val="24"/>
                <w:szCs w:val="24"/>
              </w:rPr>
            </w:pPr>
            <w:r w:rsidRPr="00D41928">
              <w:rPr>
                <w:bCs/>
                <w:sz w:val="24"/>
                <w:szCs w:val="24"/>
              </w:rPr>
              <w:t>Ensurin</w:t>
            </w:r>
            <w:r w:rsidR="00F33791">
              <w:rPr>
                <w:bCs/>
                <w:sz w:val="24"/>
                <w:szCs w:val="24"/>
              </w:rPr>
              <w:t xml:space="preserve">g that Botswana implements </w:t>
            </w:r>
            <w:r w:rsidRPr="00D41928">
              <w:rPr>
                <w:bCs/>
                <w:sz w:val="24"/>
                <w:szCs w:val="24"/>
              </w:rPr>
              <w:t>national strategies for the elimination and eradication of vaccine preventable diseases.</w:t>
            </w:r>
          </w:p>
          <w:p w14:paraId="07C121EE" w14:textId="77777777" w:rsidR="00D41928" w:rsidRPr="00D41928" w:rsidRDefault="00D41928" w:rsidP="00FF1747">
            <w:pPr>
              <w:pStyle w:val="ListParagraph"/>
              <w:numPr>
                <w:ilvl w:val="0"/>
                <w:numId w:val="38"/>
              </w:numPr>
              <w:rPr>
                <w:bCs/>
                <w:sz w:val="24"/>
                <w:szCs w:val="24"/>
              </w:rPr>
            </w:pPr>
            <w:r w:rsidRPr="00D41928">
              <w:rPr>
                <w:bCs/>
                <w:sz w:val="24"/>
                <w:szCs w:val="24"/>
              </w:rPr>
              <w:t>Planning, implementing and monitoring and evaluating all activities for the Ministry responsible for child health.</w:t>
            </w:r>
          </w:p>
          <w:p w14:paraId="40EF7F69" w14:textId="20D71B96" w:rsidR="00D41928" w:rsidRPr="00D41928" w:rsidRDefault="00D41928" w:rsidP="00BA7074">
            <w:pPr>
              <w:rPr>
                <w:bCs/>
              </w:rPr>
            </w:pPr>
            <w:r w:rsidRPr="00D41928">
              <w:rPr>
                <w:bCs/>
                <w:sz w:val="24"/>
                <w:szCs w:val="24"/>
              </w:rPr>
              <w:t>Ms</w:t>
            </w:r>
            <w:r w:rsidR="00C12FE5">
              <w:rPr>
                <w:bCs/>
                <w:sz w:val="24"/>
                <w:szCs w:val="24"/>
              </w:rPr>
              <w:t>.</w:t>
            </w:r>
            <w:r w:rsidRPr="00D41928">
              <w:rPr>
                <w:bCs/>
                <w:sz w:val="24"/>
                <w:szCs w:val="24"/>
              </w:rPr>
              <w:t xml:space="preserve"> Monyatsi noted that the skills and knowledge acquired on award in Australia changed her professional career: ‘I am now more focused and a results-orientated leader. I also need to respond to disease outbreaks so I need to be able to respond calmly and introduce strategies to control the outbreaks and contribute to the reduction and elimination of childhood diseases.’</w:t>
            </w:r>
          </w:p>
        </w:tc>
      </w:tr>
    </w:tbl>
    <w:p w14:paraId="53C797B0" w14:textId="22D55834" w:rsidR="00905355" w:rsidRPr="00AB6B5D" w:rsidRDefault="005B63D2" w:rsidP="005B63D2">
      <w:pPr>
        <w:pStyle w:val="Heading2b"/>
      </w:pPr>
      <w:r>
        <w:t>3.5</w:t>
      </w:r>
      <w:r>
        <w:tab/>
      </w:r>
      <w:r w:rsidR="00905355" w:rsidRPr="00AB6B5D">
        <w:t xml:space="preserve">Overall assessment of six countries </w:t>
      </w:r>
    </w:p>
    <w:p w14:paraId="4B90DDF7" w14:textId="33C07FA6" w:rsidR="00E46AAF" w:rsidRPr="00AB6B5D" w:rsidRDefault="009E57DB" w:rsidP="008E309A">
      <w:pPr>
        <w:spacing w:after="0"/>
        <w:rPr>
          <w:lang w:val="en-AU"/>
        </w:rPr>
      </w:pPr>
      <w:r w:rsidRPr="00AB6B5D">
        <w:rPr>
          <w:lang w:val="en-AU"/>
        </w:rPr>
        <w:t>The review team consulted</w:t>
      </w:r>
      <w:r w:rsidR="005B74D3" w:rsidRPr="00AB6B5D">
        <w:rPr>
          <w:lang w:val="en-AU"/>
        </w:rPr>
        <w:t xml:space="preserve"> with 78</w:t>
      </w:r>
      <w:r w:rsidR="007672B7" w:rsidRPr="00AB6B5D">
        <w:rPr>
          <w:lang w:val="en-AU"/>
        </w:rPr>
        <w:t xml:space="preserve"> </w:t>
      </w:r>
      <w:r w:rsidR="00BB3996" w:rsidRPr="00AB6B5D">
        <w:rPr>
          <w:lang w:val="en-AU"/>
        </w:rPr>
        <w:t>individual Alumni</w:t>
      </w:r>
      <w:r w:rsidRPr="00AB6B5D">
        <w:rPr>
          <w:lang w:val="en-AU"/>
        </w:rPr>
        <w:t xml:space="preserve"> in six countries, South Africa, Botswana, Zambia, Kenya, Ghana and Madagascar.</w:t>
      </w:r>
      <w:r w:rsidR="0092620F" w:rsidRPr="00AB6B5D">
        <w:rPr>
          <w:lang w:val="en-AU"/>
        </w:rPr>
        <w:t xml:space="preserve"> </w:t>
      </w:r>
      <w:r w:rsidR="00F31B14" w:rsidRPr="00AB6B5D">
        <w:rPr>
          <w:lang w:val="en-AU"/>
        </w:rPr>
        <w:t>The Alumni worked in four technical sectors, agriculture, governance, health and mining.</w:t>
      </w:r>
      <w:r w:rsidR="00144FB8" w:rsidRPr="00AB6B5D">
        <w:rPr>
          <w:lang w:val="en-AU"/>
        </w:rPr>
        <w:t xml:space="preserve"> </w:t>
      </w:r>
      <w:r w:rsidR="003E0387" w:rsidRPr="00AB6B5D">
        <w:rPr>
          <w:lang w:val="en-AU"/>
        </w:rPr>
        <w:t>I</w:t>
      </w:r>
      <w:r w:rsidR="00745CB3" w:rsidRPr="00AB6B5D">
        <w:rPr>
          <w:lang w:val="en-AU"/>
        </w:rPr>
        <w:t xml:space="preserve">nformants </w:t>
      </w:r>
      <w:r w:rsidR="00F31B14" w:rsidRPr="00AB6B5D">
        <w:rPr>
          <w:lang w:val="en-AU"/>
        </w:rPr>
        <w:t>provided their perspectives on how they had contributed to</w:t>
      </w:r>
      <w:r w:rsidR="00E46AAF" w:rsidRPr="00AB6B5D">
        <w:rPr>
          <w:lang w:val="en-AU"/>
        </w:rPr>
        <w:t>:</w:t>
      </w:r>
    </w:p>
    <w:p w14:paraId="41F8B44B" w14:textId="77777777" w:rsidR="00E46AAF" w:rsidRPr="00F40264" w:rsidRDefault="00F31B14" w:rsidP="00FF1747">
      <w:pPr>
        <w:pStyle w:val="ListParagraph"/>
        <w:numPr>
          <w:ilvl w:val="0"/>
          <w:numId w:val="39"/>
        </w:numPr>
        <w:spacing w:before="0"/>
        <w:ind w:left="357" w:hanging="357"/>
        <w:rPr>
          <w:lang w:val="en-AU"/>
        </w:rPr>
      </w:pPr>
      <w:r w:rsidRPr="00F40264">
        <w:rPr>
          <w:lang w:val="en-AU"/>
        </w:rPr>
        <w:t>development in th</w:t>
      </w:r>
      <w:r w:rsidR="00E46AAF" w:rsidRPr="00F40264">
        <w:rPr>
          <w:lang w:val="en-AU"/>
        </w:rPr>
        <w:t>eir own country;</w:t>
      </w:r>
    </w:p>
    <w:p w14:paraId="0BC1CF9B" w14:textId="34635C87" w:rsidR="00E46AAF" w:rsidRPr="00F40264" w:rsidRDefault="00F31B14" w:rsidP="00FF1747">
      <w:pPr>
        <w:pStyle w:val="ListParagraph"/>
        <w:numPr>
          <w:ilvl w:val="0"/>
          <w:numId w:val="39"/>
        </w:numPr>
        <w:rPr>
          <w:lang w:val="en-AU"/>
        </w:rPr>
      </w:pPr>
      <w:r w:rsidRPr="00F40264">
        <w:rPr>
          <w:lang w:val="en-AU"/>
        </w:rPr>
        <w:t>the capacity of their employing organisation</w:t>
      </w:r>
      <w:r w:rsidR="00E46AAF" w:rsidRPr="00F40264">
        <w:rPr>
          <w:lang w:val="en-AU"/>
        </w:rPr>
        <w:t xml:space="preserve">; and </w:t>
      </w:r>
    </w:p>
    <w:p w14:paraId="731DD50D" w14:textId="2546323F" w:rsidR="00F31B14" w:rsidRPr="00F40264" w:rsidRDefault="00F31B14" w:rsidP="00FF1747">
      <w:pPr>
        <w:pStyle w:val="ListParagraph"/>
        <w:numPr>
          <w:ilvl w:val="0"/>
          <w:numId w:val="39"/>
        </w:numPr>
        <w:rPr>
          <w:lang w:val="en-AU"/>
        </w:rPr>
      </w:pPr>
      <w:r w:rsidRPr="00F40264">
        <w:rPr>
          <w:lang w:val="en-AU"/>
        </w:rPr>
        <w:t>maintaining links with Australia.</w:t>
      </w:r>
    </w:p>
    <w:p w14:paraId="62E16BC0" w14:textId="5C9EE2E3" w:rsidR="001D74CA" w:rsidRPr="005858BB" w:rsidRDefault="001044B1" w:rsidP="00F40264">
      <w:pPr>
        <w:rPr>
          <w:lang w:val="en-AU"/>
        </w:rPr>
      </w:pPr>
      <w:r w:rsidRPr="005858BB">
        <w:rPr>
          <w:lang w:val="en-AU"/>
        </w:rPr>
        <w:t xml:space="preserve">The review team used an assessment framework </w:t>
      </w:r>
      <w:r w:rsidR="00E46AAF" w:rsidRPr="005858BB">
        <w:rPr>
          <w:lang w:val="en-AU"/>
        </w:rPr>
        <w:t xml:space="preserve">comprising these three </w:t>
      </w:r>
      <w:r w:rsidR="004823C9" w:rsidRPr="005858BB">
        <w:rPr>
          <w:lang w:val="en-AU"/>
        </w:rPr>
        <w:t>dimensions</w:t>
      </w:r>
      <w:r w:rsidR="00E46AAF" w:rsidRPr="005858BB">
        <w:rPr>
          <w:lang w:val="en-AU"/>
        </w:rPr>
        <w:t xml:space="preserve"> and ten indicators</w:t>
      </w:r>
      <w:r w:rsidR="004823C9" w:rsidRPr="005858BB">
        <w:rPr>
          <w:lang w:val="en-AU"/>
        </w:rPr>
        <w:t xml:space="preserve">, </w:t>
      </w:r>
      <w:r w:rsidRPr="005858BB">
        <w:rPr>
          <w:lang w:val="en-AU"/>
        </w:rPr>
        <w:t>and a three-tier traffic light rating system to moderate and aggregate these perspectives</w:t>
      </w:r>
      <w:r w:rsidR="004823C9" w:rsidRPr="005858BB">
        <w:rPr>
          <w:lang w:val="en-AU"/>
        </w:rPr>
        <w:t>.</w:t>
      </w:r>
      <w:r w:rsidR="00144FB8" w:rsidRPr="005858BB">
        <w:rPr>
          <w:lang w:val="en-AU"/>
        </w:rPr>
        <w:t xml:space="preserve"> </w:t>
      </w:r>
      <w:r w:rsidR="004823C9" w:rsidRPr="005858BB">
        <w:rPr>
          <w:lang w:val="en-AU"/>
        </w:rPr>
        <w:t>A summary assessment for the six countries is presented</w:t>
      </w:r>
      <w:r w:rsidRPr="005858BB">
        <w:rPr>
          <w:lang w:val="en-AU"/>
        </w:rPr>
        <w:t xml:space="preserve"> in Table 2 below.</w:t>
      </w:r>
      <w:r w:rsidR="00144FB8" w:rsidRPr="005858BB">
        <w:rPr>
          <w:lang w:val="en-AU"/>
        </w:rPr>
        <w:t xml:space="preserve"> </w:t>
      </w:r>
    </w:p>
    <w:p w14:paraId="59F8294B" w14:textId="06EFE0C9" w:rsidR="00D54E16" w:rsidRPr="00AB6B5D" w:rsidRDefault="001D74CA" w:rsidP="005858BB">
      <w:pPr>
        <w:spacing w:after="0"/>
        <w:rPr>
          <w:lang w:val="en-AU"/>
        </w:rPr>
      </w:pPr>
      <w:r w:rsidRPr="00AB6B5D">
        <w:rPr>
          <w:lang w:val="en-AU"/>
        </w:rPr>
        <w:t>General c</w:t>
      </w:r>
      <w:r w:rsidRPr="00AB6B5D">
        <w:t>characteristics</w:t>
      </w:r>
      <w:r w:rsidR="001044B1" w:rsidRPr="00AB6B5D">
        <w:t xml:space="preserve"> of </w:t>
      </w:r>
      <w:r w:rsidR="00E46AAF" w:rsidRPr="00AB6B5D">
        <w:t xml:space="preserve">the </w:t>
      </w:r>
      <w:r w:rsidR="001044B1" w:rsidRPr="00AB6B5D">
        <w:t>traffic light rating</w:t>
      </w:r>
      <w:r w:rsidR="00E46AAF" w:rsidRPr="00AB6B5D">
        <w:t>s include</w:t>
      </w:r>
      <w:r w:rsidR="001044B1" w:rsidRPr="00AB6B5D">
        <w:t>:</w:t>
      </w:r>
    </w:p>
    <w:p w14:paraId="56E21FBD" w14:textId="6403F7CE" w:rsidR="00D54E16" w:rsidRPr="00962A8E" w:rsidRDefault="001044B1" w:rsidP="00FF1747">
      <w:pPr>
        <w:pStyle w:val="ListParagraph"/>
        <w:numPr>
          <w:ilvl w:val="0"/>
          <w:numId w:val="40"/>
        </w:numPr>
        <w:spacing w:before="0"/>
        <w:ind w:left="357" w:hanging="357"/>
        <w:rPr>
          <w:spacing w:val="-4"/>
        </w:rPr>
      </w:pPr>
      <w:r w:rsidRPr="00962A8E">
        <w:rPr>
          <w:b/>
          <w:spacing w:val="-4"/>
        </w:rPr>
        <w:t>Green</w:t>
      </w:r>
      <w:r w:rsidRPr="00962A8E">
        <w:rPr>
          <w:spacing w:val="-4"/>
        </w:rPr>
        <w:t>: Clear strengths or positives to be noted; innovati</w:t>
      </w:r>
      <w:r w:rsidR="001D74CA" w:rsidRPr="00962A8E">
        <w:rPr>
          <w:spacing w:val="-4"/>
        </w:rPr>
        <w:t>on;</w:t>
      </w:r>
      <w:r w:rsidR="00D54E16" w:rsidRPr="00962A8E">
        <w:rPr>
          <w:spacing w:val="-4"/>
        </w:rPr>
        <w:t xml:space="preserve"> stories </w:t>
      </w:r>
      <w:r w:rsidRPr="00962A8E">
        <w:rPr>
          <w:spacing w:val="-4"/>
        </w:rPr>
        <w:t>readily tria</w:t>
      </w:r>
      <w:r w:rsidR="00D54E16" w:rsidRPr="00962A8E">
        <w:rPr>
          <w:spacing w:val="-4"/>
        </w:rPr>
        <w:t xml:space="preserve">ngulated with </w:t>
      </w:r>
      <w:r w:rsidRPr="00962A8E">
        <w:rPr>
          <w:spacing w:val="-4"/>
        </w:rPr>
        <w:t xml:space="preserve">other sources; recurring links between Alumni; links/work of each Alumni complements or </w:t>
      </w:r>
      <w:r w:rsidR="001D74CA" w:rsidRPr="00962A8E">
        <w:rPr>
          <w:spacing w:val="-4"/>
        </w:rPr>
        <w:t xml:space="preserve">strengthens other Alumni work; </w:t>
      </w:r>
      <w:r w:rsidRPr="00962A8E">
        <w:rPr>
          <w:spacing w:val="-4"/>
        </w:rPr>
        <w:t>achievements suitable for broadcasting to a w</w:t>
      </w:r>
      <w:r w:rsidR="001D74CA" w:rsidRPr="00962A8E">
        <w:rPr>
          <w:spacing w:val="-4"/>
        </w:rPr>
        <w:t xml:space="preserve">ider group; extensive scale </w:t>
      </w:r>
      <w:r w:rsidRPr="00962A8E">
        <w:rPr>
          <w:spacing w:val="-4"/>
        </w:rPr>
        <w:t>or reach; close alignment with other work towards MDGs; results/ achievements likely to continue pas</w:t>
      </w:r>
      <w:r w:rsidR="00D54E16" w:rsidRPr="00962A8E">
        <w:rPr>
          <w:spacing w:val="-4"/>
        </w:rPr>
        <w:t>t the involvement of the Alumni.</w:t>
      </w:r>
    </w:p>
    <w:p w14:paraId="76786743" w14:textId="783D1163" w:rsidR="00D54E16" w:rsidRPr="00AB6B5D" w:rsidRDefault="001044B1" w:rsidP="00FF1747">
      <w:pPr>
        <w:pStyle w:val="ListParagraph"/>
        <w:numPr>
          <w:ilvl w:val="0"/>
          <w:numId w:val="40"/>
        </w:numPr>
      </w:pPr>
      <w:r w:rsidRPr="00BA7074">
        <w:rPr>
          <w:b/>
        </w:rPr>
        <w:t>Orange</w:t>
      </w:r>
      <w:r w:rsidRPr="00AB6B5D">
        <w:t>: Steady positive work; continuing and strengthening previous work; triangulation from colleagues; some strengths as well a</w:t>
      </w:r>
      <w:r w:rsidR="008E7CF8" w:rsidRPr="00AB6B5D">
        <w:t>s some challenges</w:t>
      </w:r>
      <w:r w:rsidRPr="00AB6B5D">
        <w:t>; reasonable scale and/or reach; clear and recurring links between Alumni; Alumni is cen</w:t>
      </w:r>
      <w:r w:rsidR="00D54E16" w:rsidRPr="00AB6B5D">
        <w:t>tral to the work and the links.</w:t>
      </w:r>
    </w:p>
    <w:p w14:paraId="7B7550BC" w14:textId="48964A60" w:rsidR="00267CBB" w:rsidRPr="00DF43F6" w:rsidRDefault="001044B1" w:rsidP="00FF1747">
      <w:pPr>
        <w:pStyle w:val="ListParagraph"/>
        <w:numPr>
          <w:ilvl w:val="0"/>
          <w:numId w:val="40"/>
        </w:numPr>
      </w:pPr>
      <w:r w:rsidRPr="00BA7074">
        <w:rPr>
          <w:b/>
        </w:rPr>
        <w:t>Red</w:t>
      </w:r>
      <w:r w:rsidRPr="00AB6B5D">
        <w:t>: significant challenges or weaknesses e.g. disconnect between employment and award focus; no information available; active obstacles to Alumni contrib</w:t>
      </w:r>
      <w:r w:rsidR="008E7CF8" w:rsidRPr="00AB6B5D">
        <w:t>utions; tenuous links to MDGs</w:t>
      </w:r>
      <w:r w:rsidRPr="00AB6B5D">
        <w:t>; very limited reach of work; very limited links with other Alumni and Australia; if the situation and results relating to this Alumni were widespread across the program they could undermine the program objectives.</w:t>
      </w:r>
    </w:p>
    <w:p w14:paraId="67B5D8D2" w14:textId="3EC16EF8" w:rsidR="00D624AC" w:rsidRPr="00AB6B5D" w:rsidRDefault="00F40264" w:rsidP="00E0040C">
      <w:pPr>
        <w:pStyle w:val="Heading2b"/>
        <w:spacing w:after="240"/>
        <w:ind w:left="0" w:firstLine="0"/>
      </w:pPr>
      <w:r w:rsidRPr="00F40264">
        <w:rPr>
          <w:sz w:val="20"/>
          <w:szCs w:val="20"/>
        </w:rPr>
        <w:t>TABLE 2</w:t>
      </w:r>
      <w:r w:rsidRPr="00F40264">
        <w:br/>
      </w:r>
      <w:r w:rsidR="00E46AAF" w:rsidRPr="00AB6B5D">
        <w:t xml:space="preserve">Overall </w:t>
      </w:r>
      <w:r w:rsidR="00D624AC" w:rsidRPr="00AB6B5D">
        <w:t>Assessment Summary</w:t>
      </w:r>
      <w:r w:rsidR="00E46AAF" w:rsidRPr="00AB6B5D">
        <w:t xml:space="preserve"> for Six Countries</w:t>
      </w:r>
    </w:p>
    <w:tbl>
      <w:tblPr>
        <w:tblStyle w:val="TableGrid"/>
        <w:tblW w:w="8222" w:type="dxa"/>
        <w:tblLayout w:type="fixed"/>
        <w:tblLook w:val="04A0" w:firstRow="1" w:lastRow="0" w:firstColumn="1" w:lastColumn="0" w:noHBand="0" w:noVBand="1"/>
      </w:tblPr>
      <w:tblGrid>
        <w:gridCol w:w="2410"/>
        <w:gridCol w:w="567"/>
        <w:gridCol w:w="1985"/>
        <w:gridCol w:w="567"/>
        <w:gridCol w:w="2126"/>
        <w:gridCol w:w="567"/>
      </w:tblGrid>
      <w:tr w:rsidR="009E4256" w:rsidRPr="00AB6B5D" w14:paraId="6DC567FB" w14:textId="77777777" w:rsidTr="00F40264">
        <w:trPr>
          <w:cantSplit/>
          <w:trHeight w:val="1134"/>
        </w:trPr>
        <w:tc>
          <w:tcPr>
            <w:tcW w:w="2410" w:type="dxa"/>
            <w:tcBorders>
              <w:bottom w:val="single" w:sz="4" w:space="0" w:color="auto"/>
            </w:tcBorders>
            <w:tcMar>
              <w:left w:w="57" w:type="dxa"/>
              <w:right w:w="57" w:type="dxa"/>
            </w:tcMar>
          </w:tcPr>
          <w:p w14:paraId="447C9533" w14:textId="77777777" w:rsidR="009E4256" w:rsidRPr="00AB6B5D" w:rsidRDefault="009E4256" w:rsidP="00081BE0">
            <w:pPr>
              <w:spacing w:before="0" w:after="0"/>
              <w:rPr>
                <w:rFonts w:cs="Arial"/>
                <w:b/>
              </w:rPr>
            </w:pPr>
            <w:r w:rsidRPr="00AB6B5D">
              <w:rPr>
                <w:rFonts w:cs="Arial"/>
                <w:b/>
              </w:rPr>
              <w:t>Dimension A</w:t>
            </w:r>
          </w:p>
          <w:p w14:paraId="7A74ABCD" w14:textId="77777777" w:rsidR="009E4256" w:rsidRPr="00AB6B5D" w:rsidRDefault="009E4256" w:rsidP="00081BE0">
            <w:pPr>
              <w:spacing w:before="0" w:after="0"/>
              <w:rPr>
                <w:rFonts w:cs="Arial"/>
              </w:rPr>
            </w:pPr>
            <w:r w:rsidRPr="00AB6B5D">
              <w:rPr>
                <w:rFonts w:cs="Arial"/>
              </w:rPr>
              <w:t>Contribution to development of home country/region.</w:t>
            </w:r>
          </w:p>
        </w:tc>
        <w:tc>
          <w:tcPr>
            <w:tcW w:w="567" w:type="dxa"/>
            <w:tcBorders>
              <w:bottom w:val="single" w:sz="4" w:space="0" w:color="auto"/>
            </w:tcBorders>
            <w:shd w:val="clear" w:color="auto" w:fill="FF9900"/>
            <w:tcMar>
              <w:left w:w="57" w:type="dxa"/>
              <w:right w:w="57" w:type="dxa"/>
            </w:tcMar>
            <w:textDirection w:val="btLr"/>
          </w:tcPr>
          <w:p w14:paraId="68EFD55A" w14:textId="77777777" w:rsidR="009E4256" w:rsidRPr="00AB6B5D" w:rsidRDefault="009E4256" w:rsidP="00F40264">
            <w:pPr>
              <w:spacing w:before="0" w:after="0"/>
              <w:jc w:val="center"/>
              <w:rPr>
                <w:rFonts w:cs="Arial"/>
              </w:rPr>
            </w:pPr>
            <w:r w:rsidRPr="00AB6B5D">
              <w:rPr>
                <w:rFonts w:cs="Arial"/>
              </w:rPr>
              <w:t>Orange</w:t>
            </w:r>
          </w:p>
        </w:tc>
        <w:tc>
          <w:tcPr>
            <w:tcW w:w="1985" w:type="dxa"/>
            <w:tcBorders>
              <w:bottom w:val="single" w:sz="4" w:space="0" w:color="auto"/>
            </w:tcBorders>
            <w:tcMar>
              <w:left w:w="57" w:type="dxa"/>
              <w:right w:w="57" w:type="dxa"/>
            </w:tcMar>
          </w:tcPr>
          <w:p w14:paraId="53D8BD87" w14:textId="77777777" w:rsidR="009E4256" w:rsidRPr="00AB6B5D" w:rsidRDefault="009E4256" w:rsidP="00081BE0">
            <w:pPr>
              <w:spacing w:before="0" w:after="0"/>
              <w:rPr>
                <w:rFonts w:cs="Arial"/>
                <w:b/>
              </w:rPr>
            </w:pPr>
            <w:r w:rsidRPr="00AB6B5D">
              <w:rPr>
                <w:rFonts w:cs="Arial"/>
                <w:b/>
              </w:rPr>
              <w:t>Dimension B</w:t>
            </w:r>
          </w:p>
          <w:p w14:paraId="3CEBCA19" w14:textId="77777777" w:rsidR="009E4256" w:rsidRPr="00AB6B5D" w:rsidRDefault="009E4256" w:rsidP="00081BE0">
            <w:pPr>
              <w:spacing w:before="0" w:after="0"/>
              <w:rPr>
                <w:rFonts w:cs="Arial"/>
              </w:rPr>
            </w:pPr>
            <w:r w:rsidRPr="00AB6B5D">
              <w:rPr>
                <w:rFonts w:cs="Arial"/>
              </w:rPr>
              <w:t>Contribution to the capacity of their organisations (in the development of their home country/region)</w:t>
            </w:r>
          </w:p>
        </w:tc>
        <w:tc>
          <w:tcPr>
            <w:tcW w:w="567" w:type="dxa"/>
            <w:tcBorders>
              <w:bottom w:val="single" w:sz="4" w:space="0" w:color="auto"/>
            </w:tcBorders>
            <w:shd w:val="clear" w:color="auto" w:fill="FF9900"/>
            <w:textDirection w:val="btLr"/>
          </w:tcPr>
          <w:p w14:paraId="3CB4E3B2" w14:textId="77777777" w:rsidR="009E4256" w:rsidRPr="00AB6B5D" w:rsidRDefault="009E4256" w:rsidP="00F40264">
            <w:pPr>
              <w:spacing w:before="0" w:after="0"/>
              <w:jc w:val="center"/>
              <w:rPr>
                <w:rFonts w:cs="Arial"/>
              </w:rPr>
            </w:pPr>
            <w:r w:rsidRPr="00AB6B5D">
              <w:rPr>
                <w:rFonts w:cs="Arial"/>
              </w:rPr>
              <w:t>Orange</w:t>
            </w:r>
          </w:p>
        </w:tc>
        <w:tc>
          <w:tcPr>
            <w:tcW w:w="2126" w:type="dxa"/>
            <w:tcBorders>
              <w:bottom w:val="single" w:sz="4" w:space="0" w:color="auto"/>
            </w:tcBorders>
          </w:tcPr>
          <w:p w14:paraId="028FE980" w14:textId="77777777" w:rsidR="009E4256" w:rsidRPr="00AB6B5D" w:rsidRDefault="009E4256" w:rsidP="00081BE0">
            <w:pPr>
              <w:spacing w:before="0" w:after="0"/>
              <w:rPr>
                <w:rFonts w:cs="Arial"/>
                <w:b/>
              </w:rPr>
            </w:pPr>
            <w:r w:rsidRPr="00AB6B5D">
              <w:rPr>
                <w:rFonts w:cs="Arial"/>
                <w:b/>
              </w:rPr>
              <w:t>Dimension C</w:t>
            </w:r>
          </w:p>
          <w:p w14:paraId="65FD9210" w14:textId="77777777" w:rsidR="009E4256" w:rsidRPr="00AB6B5D" w:rsidRDefault="009E4256" w:rsidP="00081BE0">
            <w:pPr>
              <w:spacing w:before="0" w:after="0"/>
              <w:rPr>
                <w:rFonts w:cs="Arial"/>
              </w:rPr>
            </w:pPr>
            <w:r w:rsidRPr="00AB6B5D">
              <w:rPr>
                <w:rFonts w:cs="Arial"/>
              </w:rPr>
              <w:t>Contribution to maintaining links with Australia &amp; other Awardees, and subsequent results.</w:t>
            </w:r>
          </w:p>
        </w:tc>
        <w:tc>
          <w:tcPr>
            <w:tcW w:w="567" w:type="dxa"/>
            <w:tcBorders>
              <w:bottom w:val="single" w:sz="4" w:space="0" w:color="auto"/>
            </w:tcBorders>
            <w:shd w:val="clear" w:color="auto" w:fill="FF9900"/>
            <w:textDirection w:val="btLr"/>
          </w:tcPr>
          <w:p w14:paraId="4BD9635B" w14:textId="77777777" w:rsidR="009E4256" w:rsidRPr="00AB6B5D" w:rsidRDefault="009E4256" w:rsidP="00F40264">
            <w:pPr>
              <w:spacing w:before="0" w:after="0"/>
              <w:jc w:val="center"/>
              <w:rPr>
                <w:rFonts w:cs="Arial"/>
              </w:rPr>
            </w:pPr>
            <w:r w:rsidRPr="00AB6B5D">
              <w:rPr>
                <w:rFonts w:cs="Arial"/>
              </w:rPr>
              <w:t>Orange</w:t>
            </w:r>
          </w:p>
        </w:tc>
      </w:tr>
      <w:tr w:rsidR="009E4256" w:rsidRPr="00AB6B5D" w14:paraId="454B95EB" w14:textId="77777777" w:rsidTr="00F40264">
        <w:tc>
          <w:tcPr>
            <w:tcW w:w="8222" w:type="dxa"/>
            <w:gridSpan w:val="6"/>
            <w:shd w:val="clear" w:color="auto" w:fill="E0E0E0"/>
            <w:tcMar>
              <w:left w:w="57" w:type="dxa"/>
              <w:right w:w="57" w:type="dxa"/>
            </w:tcMar>
          </w:tcPr>
          <w:p w14:paraId="493304CA" w14:textId="77777777" w:rsidR="009E4256" w:rsidRPr="00AB6B5D" w:rsidRDefault="009E4256" w:rsidP="00081BE0">
            <w:pPr>
              <w:spacing w:before="0" w:after="0"/>
              <w:rPr>
                <w:rFonts w:cs="Arial"/>
              </w:rPr>
            </w:pPr>
            <w:r w:rsidRPr="00AB6B5D">
              <w:rPr>
                <w:rFonts w:cs="Arial"/>
                <w:b/>
              </w:rPr>
              <w:t>Indicators</w:t>
            </w:r>
          </w:p>
        </w:tc>
      </w:tr>
      <w:tr w:rsidR="009E4256" w:rsidRPr="00AB6B5D" w14:paraId="62B66BB0" w14:textId="77777777" w:rsidTr="00FF1747">
        <w:trPr>
          <w:cantSplit/>
          <w:trHeight w:val="1134"/>
        </w:trPr>
        <w:tc>
          <w:tcPr>
            <w:tcW w:w="2410" w:type="dxa"/>
            <w:tcMar>
              <w:left w:w="57" w:type="dxa"/>
              <w:right w:w="57" w:type="dxa"/>
            </w:tcMar>
          </w:tcPr>
          <w:p w14:paraId="7FC33EB8" w14:textId="77777777" w:rsidR="009E4256" w:rsidRPr="00FF1747" w:rsidRDefault="009E4256" w:rsidP="00962A8E">
            <w:pPr>
              <w:pStyle w:val="ListParagraph"/>
              <w:numPr>
                <w:ilvl w:val="0"/>
                <w:numId w:val="50"/>
              </w:numPr>
              <w:spacing w:before="0" w:after="0"/>
              <w:ind w:left="227" w:hanging="227"/>
              <w:rPr>
                <w:rFonts w:cs="Arial"/>
              </w:rPr>
            </w:pPr>
            <w:r w:rsidRPr="00FF1747">
              <w:rPr>
                <w:rFonts w:cs="Arial"/>
              </w:rPr>
              <w:t>Alumni working in organisations aligned with MDG goals.</w:t>
            </w:r>
          </w:p>
        </w:tc>
        <w:tc>
          <w:tcPr>
            <w:tcW w:w="567" w:type="dxa"/>
            <w:tcBorders>
              <w:bottom w:val="single" w:sz="4" w:space="0" w:color="auto"/>
            </w:tcBorders>
            <w:shd w:val="clear" w:color="auto" w:fill="FF9900"/>
            <w:tcMar>
              <w:left w:w="57" w:type="dxa"/>
              <w:right w:w="57" w:type="dxa"/>
            </w:tcMar>
            <w:textDirection w:val="btLr"/>
          </w:tcPr>
          <w:p w14:paraId="004A1DB2" w14:textId="72963FE4" w:rsidR="009E4256" w:rsidRPr="00AB6B5D" w:rsidRDefault="00FF1747" w:rsidP="00FF1747">
            <w:pPr>
              <w:spacing w:before="0" w:after="0"/>
              <w:ind w:left="113" w:right="113"/>
              <w:rPr>
                <w:rFonts w:cs="Arial"/>
              </w:rPr>
            </w:pPr>
            <w:r>
              <w:rPr>
                <w:rFonts w:cs="Arial"/>
                <w:lang w:val="en-US"/>
              </w:rPr>
              <w:t>Orange</w:t>
            </w:r>
          </w:p>
        </w:tc>
        <w:tc>
          <w:tcPr>
            <w:tcW w:w="1985" w:type="dxa"/>
            <w:tcMar>
              <w:left w:w="57" w:type="dxa"/>
              <w:right w:w="57" w:type="dxa"/>
            </w:tcMar>
          </w:tcPr>
          <w:p w14:paraId="3661EB17" w14:textId="77777777" w:rsidR="009E4256" w:rsidRPr="000F1EAB" w:rsidRDefault="009E4256" w:rsidP="00962A8E">
            <w:pPr>
              <w:pStyle w:val="ListParagraph"/>
              <w:numPr>
                <w:ilvl w:val="0"/>
                <w:numId w:val="49"/>
              </w:numPr>
              <w:spacing w:before="0" w:after="0"/>
              <w:ind w:left="227" w:hanging="227"/>
              <w:rPr>
                <w:rFonts w:cs="Arial"/>
              </w:rPr>
            </w:pPr>
            <w:r w:rsidRPr="000F1EAB">
              <w:rPr>
                <w:rFonts w:cs="Arial"/>
              </w:rPr>
              <w:t>Effective Work Plan on Return (WPR)</w:t>
            </w:r>
          </w:p>
        </w:tc>
        <w:tc>
          <w:tcPr>
            <w:tcW w:w="567" w:type="dxa"/>
            <w:tcBorders>
              <w:bottom w:val="single" w:sz="4" w:space="0" w:color="auto"/>
            </w:tcBorders>
            <w:shd w:val="clear" w:color="auto" w:fill="FF9900"/>
            <w:textDirection w:val="btLr"/>
          </w:tcPr>
          <w:p w14:paraId="65849863" w14:textId="5DB48131" w:rsidR="009E4256" w:rsidRPr="00AB6B5D" w:rsidRDefault="00FF1747" w:rsidP="00FF1747">
            <w:pPr>
              <w:spacing w:before="0" w:after="0"/>
              <w:ind w:left="113" w:right="113"/>
              <w:rPr>
                <w:rFonts w:cs="Arial"/>
              </w:rPr>
            </w:pPr>
            <w:r>
              <w:rPr>
                <w:rFonts w:cs="Arial"/>
              </w:rPr>
              <w:t>Orange</w:t>
            </w:r>
          </w:p>
        </w:tc>
        <w:tc>
          <w:tcPr>
            <w:tcW w:w="2126" w:type="dxa"/>
          </w:tcPr>
          <w:p w14:paraId="2AD6FDAF" w14:textId="656F54FB" w:rsidR="009E4256" w:rsidRPr="000F1EAB" w:rsidRDefault="009E4256" w:rsidP="00962A8E">
            <w:pPr>
              <w:pStyle w:val="ListParagraph"/>
              <w:numPr>
                <w:ilvl w:val="0"/>
                <w:numId w:val="51"/>
              </w:numPr>
              <w:spacing w:before="0" w:after="0"/>
              <w:ind w:left="227" w:hanging="227"/>
              <w:rPr>
                <w:rFonts w:cs="Arial"/>
              </w:rPr>
            </w:pPr>
            <w:r w:rsidRPr="000F1EAB">
              <w:rPr>
                <w:rFonts w:cs="Arial"/>
              </w:rPr>
              <w:t>Alumni maintaining lin</w:t>
            </w:r>
            <w:r w:rsidR="007E29C9">
              <w:rPr>
                <w:rFonts w:cs="Arial"/>
              </w:rPr>
              <w:t xml:space="preserve">ks with </w:t>
            </w:r>
            <w:r w:rsidR="002C11D9">
              <w:rPr>
                <w:rFonts w:cs="Arial"/>
              </w:rPr>
              <w:t>country Alumni and Australians.</w:t>
            </w:r>
          </w:p>
        </w:tc>
        <w:tc>
          <w:tcPr>
            <w:tcW w:w="567" w:type="dxa"/>
            <w:shd w:val="clear" w:color="auto" w:fill="FF0000"/>
            <w:textDirection w:val="btLr"/>
          </w:tcPr>
          <w:p w14:paraId="14CEF5BF" w14:textId="3186A788" w:rsidR="009E4256" w:rsidRPr="00AB6B5D" w:rsidRDefault="00FF1747" w:rsidP="00FF1747">
            <w:pPr>
              <w:spacing w:before="0" w:after="0"/>
              <w:ind w:left="113" w:right="113"/>
              <w:rPr>
                <w:rFonts w:cs="Arial"/>
              </w:rPr>
            </w:pPr>
            <w:r>
              <w:rPr>
                <w:rFonts w:cs="Arial"/>
              </w:rPr>
              <w:t>Red</w:t>
            </w:r>
          </w:p>
        </w:tc>
      </w:tr>
      <w:tr w:rsidR="009E4256" w:rsidRPr="00AB6B5D" w14:paraId="47BF0F15" w14:textId="77777777" w:rsidTr="00FF1747">
        <w:trPr>
          <w:cantSplit/>
          <w:trHeight w:val="1134"/>
        </w:trPr>
        <w:tc>
          <w:tcPr>
            <w:tcW w:w="2410" w:type="dxa"/>
            <w:tcMar>
              <w:left w:w="57" w:type="dxa"/>
              <w:right w:w="57" w:type="dxa"/>
            </w:tcMar>
          </w:tcPr>
          <w:p w14:paraId="0B4E2DD6" w14:textId="77777777" w:rsidR="009E4256" w:rsidRPr="00AB6B5D" w:rsidRDefault="009E4256" w:rsidP="00962A8E">
            <w:pPr>
              <w:numPr>
                <w:ilvl w:val="0"/>
                <w:numId w:val="50"/>
              </w:numPr>
              <w:spacing w:before="0" w:after="0"/>
              <w:ind w:left="227" w:hanging="227"/>
              <w:contextualSpacing/>
              <w:rPr>
                <w:rFonts w:cs="Arial"/>
              </w:rPr>
            </w:pPr>
            <w:r w:rsidRPr="00AB6B5D">
              <w:rPr>
                <w:rFonts w:cs="Arial"/>
              </w:rPr>
              <w:t>Examples of organisational policy, practice or other achievements with Alumni involvement.</w:t>
            </w:r>
          </w:p>
        </w:tc>
        <w:tc>
          <w:tcPr>
            <w:tcW w:w="567" w:type="dxa"/>
            <w:shd w:val="clear" w:color="auto" w:fill="008000"/>
            <w:tcMar>
              <w:left w:w="57" w:type="dxa"/>
              <w:right w:w="57" w:type="dxa"/>
            </w:tcMar>
            <w:textDirection w:val="btLr"/>
          </w:tcPr>
          <w:p w14:paraId="514117A0" w14:textId="29EFE0F7" w:rsidR="009E4256" w:rsidRPr="00AB6B5D" w:rsidRDefault="009E4256" w:rsidP="00FF1747">
            <w:pPr>
              <w:spacing w:before="0" w:after="0"/>
              <w:ind w:left="113" w:right="113"/>
              <w:rPr>
                <w:rFonts w:cs="Arial"/>
              </w:rPr>
            </w:pPr>
            <w:r w:rsidRPr="00AB6B5D">
              <w:rPr>
                <w:rFonts w:cs="Arial"/>
              </w:rPr>
              <w:t>G</w:t>
            </w:r>
            <w:r w:rsidR="00FF1747">
              <w:rPr>
                <w:rFonts w:cs="Arial"/>
              </w:rPr>
              <w:t>reen</w:t>
            </w:r>
          </w:p>
        </w:tc>
        <w:tc>
          <w:tcPr>
            <w:tcW w:w="1985" w:type="dxa"/>
            <w:tcMar>
              <w:left w:w="57" w:type="dxa"/>
              <w:right w:w="57" w:type="dxa"/>
            </w:tcMar>
          </w:tcPr>
          <w:p w14:paraId="49342765" w14:textId="77777777" w:rsidR="009E4256" w:rsidRPr="000F1EAB" w:rsidRDefault="009E4256" w:rsidP="00962A8E">
            <w:pPr>
              <w:pStyle w:val="ListParagraph"/>
              <w:numPr>
                <w:ilvl w:val="0"/>
                <w:numId w:val="49"/>
              </w:numPr>
              <w:spacing w:before="0" w:after="0"/>
              <w:ind w:left="227" w:hanging="227"/>
              <w:rPr>
                <w:rFonts w:cs="Arial"/>
              </w:rPr>
            </w:pPr>
            <w:r w:rsidRPr="000F1EAB">
              <w:rPr>
                <w:rFonts w:cs="Arial"/>
              </w:rPr>
              <w:t>Supportive work environment on return of Alumni.</w:t>
            </w:r>
          </w:p>
        </w:tc>
        <w:tc>
          <w:tcPr>
            <w:tcW w:w="567" w:type="dxa"/>
            <w:tcBorders>
              <w:bottom w:val="single" w:sz="4" w:space="0" w:color="auto"/>
            </w:tcBorders>
            <w:shd w:val="clear" w:color="auto" w:fill="FF9900"/>
            <w:textDirection w:val="btLr"/>
          </w:tcPr>
          <w:p w14:paraId="70D83876" w14:textId="06C2CF3A" w:rsidR="009E4256" w:rsidRPr="00AB6B5D" w:rsidRDefault="00FF1747" w:rsidP="00FF1747">
            <w:pPr>
              <w:spacing w:before="0" w:after="0"/>
              <w:ind w:left="113" w:right="113"/>
              <w:rPr>
                <w:rFonts w:cs="Arial"/>
              </w:rPr>
            </w:pPr>
            <w:r>
              <w:rPr>
                <w:rFonts w:cs="Arial"/>
              </w:rPr>
              <w:t>Orange</w:t>
            </w:r>
          </w:p>
        </w:tc>
        <w:tc>
          <w:tcPr>
            <w:tcW w:w="2126" w:type="dxa"/>
          </w:tcPr>
          <w:p w14:paraId="31FB00DA" w14:textId="77777777" w:rsidR="009E4256" w:rsidRPr="000F1EAB" w:rsidRDefault="009E4256" w:rsidP="00962A8E">
            <w:pPr>
              <w:pStyle w:val="ListParagraph"/>
              <w:numPr>
                <w:ilvl w:val="0"/>
                <w:numId w:val="51"/>
              </w:numPr>
              <w:spacing w:before="0" w:after="0"/>
              <w:ind w:left="227" w:hanging="227"/>
              <w:rPr>
                <w:rFonts w:cs="Arial"/>
              </w:rPr>
            </w:pPr>
            <w:r w:rsidRPr="000F1EAB">
              <w:rPr>
                <w:rFonts w:cs="Arial"/>
              </w:rPr>
              <w:t>Employing organisation establishing or maintaining links with Australian organisations.</w:t>
            </w:r>
          </w:p>
        </w:tc>
        <w:tc>
          <w:tcPr>
            <w:tcW w:w="567" w:type="dxa"/>
            <w:tcBorders>
              <w:bottom w:val="single" w:sz="4" w:space="0" w:color="auto"/>
            </w:tcBorders>
            <w:shd w:val="clear" w:color="auto" w:fill="FF0000"/>
            <w:textDirection w:val="btLr"/>
          </w:tcPr>
          <w:p w14:paraId="055C79F3" w14:textId="49E35113" w:rsidR="009E4256" w:rsidRPr="00AB6B5D" w:rsidRDefault="00FF1747" w:rsidP="00FF1747">
            <w:pPr>
              <w:spacing w:before="0" w:after="0"/>
              <w:ind w:left="113" w:right="113"/>
              <w:rPr>
                <w:rFonts w:cs="Arial"/>
              </w:rPr>
            </w:pPr>
            <w:r>
              <w:rPr>
                <w:rFonts w:cs="Arial"/>
              </w:rPr>
              <w:t>Red</w:t>
            </w:r>
          </w:p>
        </w:tc>
      </w:tr>
      <w:tr w:rsidR="009E4256" w:rsidRPr="00AB6B5D" w14:paraId="1EE62D02" w14:textId="77777777" w:rsidTr="000F1EAB">
        <w:trPr>
          <w:cantSplit/>
          <w:trHeight w:val="1134"/>
        </w:trPr>
        <w:tc>
          <w:tcPr>
            <w:tcW w:w="2410" w:type="dxa"/>
            <w:tcMar>
              <w:left w:w="57" w:type="dxa"/>
              <w:right w:w="57" w:type="dxa"/>
            </w:tcMar>
          </w:tcPr>
          <w:p w14:paraId="07B26E20" w14:textId="77777777" w:rsidR="009E4256" w:rsidRPr="00AB6B5D" w:rsidRDefault="009E4256" w:rsidP="00081BE0">
            <w:pPr>
              <w:spacing w:before="0" w:after="0"/>
              <w:rPr>
                <w:rFonts w:cs="Arial"/>
              </w:rPr>
            </w:pPr>
          </w:p>
        </w:tc>
        <w:tc>
          <w:tcPr>
            <w:tcW w:w="567" w:type="dxa"/>
            <w:tcMar>
              <w:left w:w="57" w:type="dxa"/>
              <w:right w:w="57" w:type="dxa"/>
            </w:tcMar>
          </w:tcPr>
          <w:p w14:paraId="63377EC4" w14:textId="77777777" w:rsidR="009E4256" w:rsidRPr="00AB6B5D" w:rsidRDefault="009E4256" w:rsidP="00081BE0">
            <w:pPr>
              <w:spacing w:before="0" w:after="0"/>
              <w:rPr>
                <w:rFonts w:cs="Arial"/>
              </w:rPr>
            </w:pPr>
          </w:p>
        </w:tc>
        <w:tc>
          <w:tcPr>
            <w:tcW w:w="1985" w:type="dxa"/>
            <w:tcMar>
              <w:left w:w="57" w:type="dxa"/>
              <w:right w:w="57" w:type="dxa"/>
            </w:tcMar>
          </w:tcPr>
          <w:p w14:paraId="6307076F" w14:textId="77777777" w:rsidR="009E4256" w:rsidRPr="000F1EAB" w:rsidRDefault="009E4256" w:rsidP="00962A8E">
            <w:pPr>
              <w:pStyle w:val="ListParagraph"/>
              <w:numPr>
                <w:ilvl w:val="0"/>
                <w:numId w:val="49"/>
              </w:numPr>
              <w:spacing w:before="0" w:after="0"/>
              <w:ind w:left="227" w:hanging="227"/>
              <w:rPr>
                <w:rFonts w:cs="Arial"/>
              </w:rPr>
            </w:pPr>
            <w:r w:rsidRPr="000F1EAB">
              <w:rPr>
                <w:rFonts w:cs="Arial"/>
              </w:rPr>
              <w:t>Alumni using award acquired knowledge &amp; skills in various types of work.</w:t>
            </w:r>
          </w:p>
        </w:tc>
        <w:tc>
          <w:tcPr>
            <w:tcW w:w="567" w:type="dxa"/>
            <w:tcBorders>
              <w:bottom w:val="single" w:sz="4" w:space="0" w:color="auto"/>
            </w:tcBorders>
            <w:shd w:val="clear" w:color="auto" w:fill="008000"/>
            <w:textDirection w:val="btLr"/>
          </w:tcPr>
          <w:p w14:paraId="1FB50C30" w14:textId="274EF0A4" w:rsidR="009E4256" w:rsidRPr="00AB6B5D" w:rsidRDefault="000F1EAB" w:rsidP="000F1EAB">
            <w:pPr>
              <w:spacing w:before="0" w:after="0"/>
              <w:ind w:left="113" w:right="113"/>
              <w:rPr>
                <w:rFonts w:cs="Arial"/>
              </w:rPr>
            </w:pPr>
            <w:r>
              <w:rPr>
                <w:rFonts w:cs="Arial"/>
              </w:rPr>
              <w:t>Green</w:t>
            </w:r>
          </w:p>
        </w:tc>
        <w:tc>
          <w:tcPr>
            <w:tcW w:w="2126" w:type="dxa"/>
          </w:tcPr>
          <w:p w14:paraId="7FA13F43" w14:textId="77777777" w:rsidR="009E4256" w:rsidRPr="000F1EAB" w:rsidRDefault="009E4256" w:rsidP="00962A8E">
            <w:pPr>
              <w:pStyle w:val="ListParagraph"/>
              <w:numPr>
                <w:ilvl w:val="0"/>
                <w:numId w:val="51"/>
              </w:numPr>
              <w:spacing w:before="0" w:after="0"/>
              <w:ind w:left="227" w:hanging="227"/>
              <w:rPr>
                <w:rFonts w:cs="Arial"/>
              </w:rPr>
            </w:pPr>
            <w:r w:rsidRPr="000F1EAB">
              <w:rPr>
                <w:rFonts w:cs="Arial"/>
              </w:rPr>
              <w:t>Results of links maintained by Alumni or organisation.</w:t>
            </w:r>
          </w:p>
        </w:tc>
        <w:tc>
          <w:tcPr>
            <w:tcW w:w="567" w:type="dxa"/>
            <w:tcBorders>
              <w:bottom w:val="single" w:sz="4" w:space="0" w:color="auto"/>
            </w:tcBorders>
            <w:shd w:val="clear" w:color="auto" w:fill="FF9900"/>
            <w:textDirection w:val="btLr"/>
          </w:tcPr>
          <w:p w14:paraId="6804E586" w14:textId="2369EEC4" w:rsidR="009E4256" w:rsidRPr="00AB6B5D" w:rsidRDefault="000F1EAB" w:rsidP="000F1EAB">
            <w:pPr>
              <w:spacing w:before="0" w:after="0"/>
              <w:ind w:left="113" w:right="113"/>
              <w:rPr>
                <w:rFonts w:cs="Arial"/>
              </w:rPr>
            </w:pPr>
            <w:r>
              <w:rPr>
                <w:rFonts w:cs="Arial"/>
              </w:rPr>
              <w:t>Orange</w:t>
            </w:r>
          </w:p>
        </w:tc>
      </w:tr>
      <w:tr w:rsidR="009E4256" w:rsidRPr="00AB6B5D" w14:paraId="01576554" w14:textId="77777777" w:rsidTr="000F1EAB">
        <w:trPr>
          <w:cantSplit/>
          <w:trHeight w:val="1134"/>
        </w:trPr>
        <w:tc>
          <w:tcPr>
            <w:tcW w:w="2410" w:type="dxa"/>
            <w:tcMar>
              <w:left w:w="57" w:type="dxa"/>
              <w:right w:w="57" w:type="dxa"/>
            </w:tcMar>
          </w:tcPr>
          <w:p w14:paraId="7F596BB5" w14:textId="77777777" w:rsidR="009E4256" w:rsidRPr="00AB6B5D" w:rsidRDefault="009E4256" w:rsidP="00081BE0">
            <w:pPr>
              <w:spacing w:before="0" w:after="0"/>
              <w:rPr>
                <w:rFonts w:cs="Arial"/>
              </w:rPr>
            </w:pPr>
          </w:p>
        </w:tc>
        <w:tc>
          <w:tcPr>
            <w:tcW w:w="567" w:type="dxa"/>
            <w:tcMar>
              <w:left w:w="57" w:type="dxa"/>
              <w:right w:w="57" w:type="dxa"/>
            </w:tcMar>
          </w:tcPr>
          <w:p w14:paraId="2485F19F" w14:textId="77777777" w:rsidR="009E4256" w:rsidRPr="00AB6B5D" w:rsidRDefault="009E4256" w:rsidP="00081BE0">
            <w:pPr>
              <w:spacing w:before="0" w:after="0"/>
              <w:rPr>
                <w:rFonts w:cs="Arial"/>
              </w:rPr>
            </w:pPr>
          </w:p>
        </w:tc>
        <w:tc>
          <w:tcPr>
            <w:tcW w:w="1985" w:type="dxa"/>
            <w:tcMar>
              <w:left w:w="57" w:type="dxa"/>
              <w:right w:w="57" w:type="dxa"/>
            </w:tcMar>
          </w:tcPr>
          <w:p w14:paraId="419325C5" w14:textId="77777777" w:rsidR="009E4256" w:rsidRPr="000F1EAB" w:rsidRDefault="009E4256" w:rsidP="00962A8E">
            <w:pPr>
              <w:pStyle w:val="ListParagraph"/>
              <w:numPr>
                <w:ilvl w:val="0"/>
                <w:numId w:val="49"/>
              </w:numPr>
              <w:spacing w:before="0" w:after="0"/>
              <w:ind w:left="227" w:hanging="227"/>
              <w:rPr>
                <w:rFonts w:cs="Arial"/>
              </w:rPr>
            </w:pPr>
            <w:r w:rsidRPr="000F1EAB">
              <w:rPr>
                <w:rFonts w:cs="Arial"/>
              </w:rPr>
              <w:t xml:space="preserve">Alumni transferring award acquired knowledge and skills to others. </w:t>
            </w:r>
          </w:p>
        </w:tc>
        <w:tc>
          <w:tcPr>
            <w:tcW w:w="567" w:type="dxa"/>
            <w:shd w:val="clear" w:color="auto" w:fill="008000"/>
            <w:textDirection w:val="btLr"/>
          </w:tcPr>
          <w:p w14:paraId="451CDB92" w14:textId="38BAB2CE" w:rsidR="009E4256" w:rsidRPr="00AB6B5D" w:rsidRDefault="000F1EAB" w:rsidP="000F1EAB">
            <w:pPr>
              <w:spacing w:before="0" w:after="0"/>
              <w:ind w:left="113" w:right="113"/>
              <w:rPr>
                <w:rFonts w:cs="Arial"/>
              </w:rPr>
            </w:pPr>
            <w:r>
              <w:rPr>
                <w:rFonts w:cs="Arial"/>
              </w:rPr>
              <w:t>Green</w:t>
            </w:r>
          </w:p>
        </w:tc>
        <w:tc>
          <w:tcPr>
            <w:tcW w:w="2126" w:type="dxa"/>
          </w:tcPr>
          <w:p w14:paraId="7F20442E" w14:textId="61010DEE" w:rsidR="009E4256" w:rsidRPr="000F1EAB" w:rsidRDefault="009E4256" w:rsidP="00962A8E">
            <w:pPr>
              <w:pStyle w:val="ListParagraph"/>
              <w:numPr>
                <w:ilvl w:val="0"/>
                <w:numId w:val="51"/>
              </w:numPr>
              <w:spacing w:before="0" w:after="0"/>
              <w:ind w:left="227" w:hanging="227"/>
              <w:rPr>
                <w:rFonts w:cs="Arial"/>
              </w:rPr>
            </w:pPr>
            <w:r w:rsidRPr="000F1EAB">
              <w:rPr>
                <w:rFonts w:cs="Arial"/>
              </w:rPr>
              <w:t xml:space="preserve">Links with </w:t>
            </w:r>
            <w:r w:rsidR="002C11D9">
              <w:rPr>
                <w:rFonts w:cs="Arial"/>
              </w:rPr>
              <w:t xml:space="preserve">other country </w:t>
            </w:r>
            <w:r w:rsidRPr="000F1EAB">
              <w:rPr>
                <w:rFonts w:cs="Arial"/>
              </w:rPr>
              <w:t>professional peers met on award</w:t>
            </w:r>
            <w:r w:rsidR="00602A21">
              <w:rPr>
                <w:rFonts w:cs="Arial"/>
              </w:rPr>
              <w:t>.</w:t>
            </w:r>
          </w:p>
          <w:p w14:paraId="13E4983E" w14:textId="77777777" w:rsidR="009E4256" w:rsidRPr="00AB6B5D" w:rsidRDefault="009E4256" w:rsidP="00962A8E">
            <w:pPr>
              <w:spacing w:before="0" w:after="0"/>
              <w:ind w:left="227" w:hanging="227"/>
              <w:contextualSpacing/>
              <w:rPr>
                <w:rFonts w:cs="Arial"/>
              </w:rPr>
            </w:pPr>
          </w:p>
        </w:tc>
        <w:tc>
          <w:tcPr>
            <w:tcW w:w="567" w:type="dxa"/>
            <w:shd w:val="clear" w:color="auto" w:fill="008000"/>
            <w:textDirection w:val="btLr"/>
          </w:tcPr>
          <w:p w14:paraId="43B13BFE" w14:textId="4FAF2DD8" w:rsidR="009E4256" w:rsidRPr="00AB6B5D" w:rsidRDefault="000F1EAB" w:rsidP="000F1EAB">
            <w:pPr>
              <w:spacing w:before="0" w:after="0"/>
              <w:ind w:left="113" w:right="113"/>
              <w:rPr>
                <w:rFonts w:cs="Arial"/>
              </w:rPr>
            </w:pPr>
            <w:r>
              <w:rPr>
                <w:rFonts w:cs="Arial"/>
              </w:rPr>
              <w:t>Green</w:t>
            </w:r>
          </w:p>
        </w:tc>
      </w:tr>
    </w:tbl>
    <w:p w14:paraId="036DC962" w14:textId="77777777" w:rsidR="00F40264" w:rsidRDefault="00F40264" w:rsidP="00F40264">
      <w:pPr>
        <w:spacing w:before="80" w:after="40"/>
        <w:rPr>
          <w:rFonts w:cs="Arial"/>
          <w:b/>
          <w:iCs/>
          <w:sz w:val="20"/>
          <w:szCs w:val="20"/>
        </w:rPr>
      </w:pPr>
      <w:r>
        <w:rPr>
          <w:rFonts w:cs="Arial"/>
          <w:b/>
          <w:iCs/>
          <w:sz w:val="20"/>
          <w:szCs w:val="20"/>
        </w:rPr>
        <w:t xml:space="preserve">TABLE </w:t>
      </w:r>
      <w:r w:rsidRPr="00DD5572">
        <w:rPr>
          <w:rFonts w:cs="Arial"/>
          <w:b/>
          <w:iCs/>
          <w:sz w:val="20"/>
          <w:szCs w:val="20"/>
        </w:rPr>
        <w:t>LEGEND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268"/>
        <w:gridCol w:w="425"/>
        <w:gridCol w:w="2410"/>
        <w:gridCol w:w="425"/>
        <w:gridCol w:w="2268"/>
      </w:tblGrid>
      <w:tr w:rsidR="00F40264" w14:paraId="0287475D" w14:textId="77777777" w:rsidTr="005E1842">
        <w:tc>
          <w:tcPr>
            <w:tcW w:w="392" w:type="dxa"/>
            <w:shd w:val="clear" w:color="auto" w:fill="008000"/>
            <w:vAlign w:val="center"/>
          </w:tcPr>
          <w:p w14:paraId="25D37258" w14:textId="77777777" w:rsidR="00F40264" w:rsidRDefault="00F40264" w:rsidP="005E1842">
            <w:pPr>
              <w:spacing w:before="80" w:after="40"/>
              <w:jc w:val="center"/>
              <w:rPr>
                <w:rFonts w:cs="Arial"/>
                <w:b/>
                <w:iCs/>
              </w:rPr>
            </w:pPr>
            <w:r>
              <w:rPr>
                <w:rFonts w:cs="Arial"/>
                <w:b/>
                <w:iCs/>
              </w:rPr>
              <w:t>G</w:t>
            </w:r>
          </w:p>
        </w:tc>
        <w:tc>
          <w:tcPr>
            <w:tcW w:w="2268" w:type="dxa"/>
          </w:tcPr>
          <w:p w14:paraId="3BD66738" w14:textId="77777777" w:rsidR="00F40264" w:rsidRDefault="00F40264" w:rsidP="005E1842">
            <w:pPr>
              <w:spacing w:before="80" w:after="40"/>
              <w:rPr>
                <w:rFonts w:cs="Arial"/>
                <w:b/>
                <w:iCs/>
              </w:rPr>
            </w:pPr>
            <w:r w:rsidRPr="00AB6B5D">
              <w:rPr>
                <w:rFonts w:eastAsiaTheme="minorEastAsia" w:cs="Arial"/>
                <w:iCs/>
                <w:sz w:val="22"/>
                <w:szCs w:val="22"/>
              </w:rPr>
              <w:t>Significant progress and results</w:t>
            </w:r>
          </w:p>
        </w:tc>
        <w:tc>
          <w:tcPr>
            <w:tcW w:w="425" w:type="dxa"/>
            <w:shd w:val="clear" w:color="auto" w:fill="F79646" w:themeFill="accent6"/>
            <w:vAlign w:val="center"/>
          </w:tcPr>
          <w:p w14:paraId="2B42B399" w14:textId="77777777" w:rsidR="00F40264" w:rsidRDefault="00F40264" w:rsidP="005E1842">
            <w:pPr>
              <w:spacing w:before="80" w:after="40"/>
              <w:jc w:val="center"/>
              <w:rPr>
                <w:rFonts w:cs="Arial"/>
                <w:b/>
                <w:iCs/>
              </w:rPr>
            </w:pPr>
            <w:r>
              <w:rPr>
                <w:rFonts w:cs="Arial"/>
                <w:b/>
                <w:iCs/>
              </w:rPr>
              <w:t>O</w:t>
            </w:r>
          </w:p>
        </w:tc>
        <w:tc>
          <w:tcPr>
            <w:tcW w:w="2410" w:type="dxa"/>
          </w:tcPr>
          <w:p w14:paraId="38F0CFC5" w14:textId="77777777" w:rsidR="00F40264" w:rsidRDefault="00F40264" w:rsidP="005E1842">
            <w:pPr>
              <w:spacing w:before="80" w:after="40"/>
              <w:rPr>
                <w:rFonts w:cs="Arial"/>
                <w:b/>
                <w:iCs/>
              </w:rPr>
            </w:pPr>
            <w:r w:rsidRPr="00AB6B5D">
              <w:rPr>
                <w:rFonts w:eastAsiaTheme="minorEastAsia" w:cs="Arial"/>
                <w:iCs/>
                <w:sz w:val="22"/>
                <w:szCs w:val="22"/>
              </w:rPr>
              <w:t>Sound progress and evidence of results</w:t>
            </w:r>
          </w:p>
        </w:tc>
        <w:tc>
          <w:tcPr>
            <w:tcW w:w="425" w:type="dxa"/>
            <w:shd w:val="clear" w:color="auto" w:fill="FF0000"/>
            <w:vAlign w:val="center"/>
          </w:tcPr>
          <w:p w14:paraId="095F9495" w14:textId="77777777" w:rsidR="00F40264" w:rsidRDefault="00F40264" w:rsidP="005E1842">
            <w:pPr>
              <w:spacing w:before="80" w:after="40"/>
              <w:jc w:val="center"/>
              <w:rPr>
                <w:rFonts w:cs="Arial"/>
                <w:b/>
                <w:iCs/>
              </w:rPr>
            </w:pPr>
            <w:r>
              <w:rPr>
                <w:rFonts w:cs="Arial"/>
                <w:b/>
                <w:iCs/>
              </w:rPr>
              <w:t>R</w:t>
            </w:r>
          </w:p>
        </w:tc>
        <w:tc>
          <w:tcPr>
            <w:tcW w:w="2268" w:type="dxa"/>
          </w:tcPr>
          <w:p w14:paraId="32D3CDB4" w14:textId="77777777" w:rsidR="00F40264" w:rsidRDefault="00F40264" w:rsidP="005E1842">
            <w:pPr>
              <w:spacing w:before="80" w:after="40"/>
              <w:rPr>
                <w:rFonts w:cs="Arial"/>
                <w:b/>
                <w:iCs/>
              </w:rPr>
            </w:pPr>
            <w:r w:rsidRPr="00AB6B5D">
              <w:rPr>
                <w:rFonts w:eastAsiaTheme="minorEastAsia" w:cs="Arial"/>
                <w:iCs/>
                <w:sz w:val="22"/>
                <w:szCs w:val="22"/>
              </w:rPr>
              <w:t xml:space="preserve">Limited evidence </w:t>
            </w:r>
            <w:r>
              <w:rPr>
                <w:rFonts w:eastAsiaTheme="minorEastAsia" w:cs="Arial"/>
                <w:iCs/>
                <w:sz w:val="22"/>
                <w:szCs w:val="22"/>
              </w:rPr>
              <w:br/>
            </w:r>
            <w:r w:rsidRPr="00AB6B5D">
              <w:rPr>
                <w:rFonts w:eastAsiaTheme="minorEastAsia" w:cs="Arial"/>
                <w:iCs/>
                <w:sz w:val="22"/>
                <w:szCs w:val="22"/>
              </w:rPr>
              <w:t>of results</w:t>
            </w:r>
          </w:p>
        </w:tc>
      </w:tr>
    </w:tbl>
    <w:p w14:paraId="686CE2C3" w14:textId="58A08A93" w:rsidR="007712C2" w:rsidRPr="00F40264" w:rsidRDefault="0000283D" w:rsidP="00F40264">
      <w:pPr>
        <w:rPr>
          <w:lang w:val="en-AU"/>
        </w:rPr>
      </w:pPr>
      <w:r w:rsidRPr="00AB6B5D">
        <w:rPr>
          <w:lang w:val="en-AU"/>
        </w:rPr>
        <w:t xml:space="preserve">The outcomes </w:t>
      </w:r>
      <w:r w:rsidR="00D54E16" w:rsidRPr="00AB6B5D">
        <w:rPr>
          <w:lang w:val="en-AU"/>
        </w:rPr>
        <w:t xml:space="preserve">of Alumni contributions </w:t>
      </w:r>
      <w:r w:rsidRPr="00AB6B5D">
        <w:rPr>
          <w:lang w:val="en-AU"/>
        </w:rPr>
        <w:t>were clear and positive at the individual, organisational and to some</w:t>
      </w:r>
      <w:r w:rsidR="00D54E16" w:rsidRPr="00AB6B5D">
        <w:rPr>
          <w:lang w:val="en-AU"/>
        </w:rPr>
        <w:t xml:space="preserve"> extent societal levels</w:t>
      </w:r>
      <w:r w:rsidR="00130E3F" w:rsidRPr="00AB6B5D">
        <w:rPr>
          <w:lang w:val="en-AU"/>
        </w:rPr>
        <w:t xml:space="preserve"> across </w:t>
      </w:r>
      <w:r w:rsidR="00D54E16" w:rsidRPr="00AB6B5D">
        <w:rPr>
          <w:lang w:val="en-AU"/>
        </w:rPr>
        <w:t>dimensions</w:t>
      </w:r>
      <w:r w:rsidR="00130E3F" w:rsidRPr="00AB6B5D">
        <w:rPr>
          <w:lang w:val="en-AU"/>
        </w:rPr>
        <w:t xml:space="preserve"> A &amp; B</w:t>
      </w:r>
      <w:r w:rsidR="00D54E16" w:rsidRPr="00AB6B5D">
        <w:rPr>
          <w:lang w:val="en-AU"/>
        </w:rPr>
        <w:t xml:space="preserve">, </w:t>
      </w:r>
      <w:r w:rsidR="00130E3F" w:rsidRPr="00AB6B5D">
        <w:rPr>
          <w:lang w:val="en-AU"/>
        </w:rPr>
        <w:t xml:space="preserve">contributions to development and to the employing organisation. </w:t>
      </w:r>
    </w:p>
    <w:p w14:paraId="309BE2F3" w14:textId="77777777" w:rsidR="00521DFE" w:rsidRDefault="007712C2" w:rsidP="00F40264">
      <w:pPr>
        <w:rPr>
          <w:lang w:val="en-AU"/>
        </w:rPr>
      </w:pPr>
      <w:r w:rsidRPr="00AB6B5D">
        <w:rPr>
          <w:lang w:val="en-AU"/>
        </w:rPr>
        <w:t>I</w:t>
      </w:r>
      <w:r w:rsidR="0000283D" w:rsidRPr="00AB6B5D">
        <w:rPr>
          <w:lang w:val="en-AU"/>
        </w:rPr>
        <w:t>t was apparent that Alumni contributions to establishing and maintaining links with Australia were more varied and problematic.</w:t>
      </w:r>
      <w:r w:rsidR="000F0C9B" w:rsidRPr="00AB6B5D">
        <w:rPr>
          <w:lang w:val="en-AU"/>
        </w:rPr>
        <w:t xml:space="preserve"> </w:t>
      </w:r>
    </w:p>
    <w:p w14:paraId="2B16AD85" w14:textId="7525F2E9" w:rsidR="00521DFE" w:rsidRDefault="00521DFE" w:rsidP="00F40264">
      <w:pPr>
        <w:rPr>
          <w:lang w:val="en-AU"/>
        </w:rPr>
      </w:pPr>
      <w:r>
        <w:rPr>
          <w:lang w:val="en-AU"/>
        </w:rPr>
        <w:t>As noted against Dimension C indicators 1) and 2), there were very few examples of professional links between Alumni and Australia, and almost none between employing organisations and Australian organisations.</w:t>
      </w:r>
      <w:r w:rsidR="005A0A87">
        <w:rPr>
          <w:lang w:val="en-AU"/>
        </w:rPr>
        <w:t xml:space="preserve"> </w:t>
      </w:r>
      <w:r w:rsidR="00496975">
        <w:rPr>
          <w:lang w:val="en-AU"/>
        </w:rPr>
        <w:t xml:space="preserve">The few </w:t>
      </w:r>
      <w:r w:rsidRPr="00AB6B5D">
        <w:rPr>
          <w:lang w:val="en-AU"/>
        </w:rPr>
        <w:t xml:space="preserve">notable examples of links with Australia e.g. </w:t>
      </w:r>
      <w:r w:rsidR="00496975">
        <w:rPr>
          <w:lang w:val="en-AU"/>
        </w:rPr>
        <w:t xml:space="preserve">several Alumni </w:t>
      </w:r>
      <w:r w:rsidRPr="00AB6B5D">
        <w:rPr>
          <w:lang w:val="en-AU"/>
        </w:rPr>
        <w:t>in South Africa</w:t>
      </w:r>
      <w:r w:rsidR="00496975">
        <w:rPr>
          <w:lang w:val="en-AU"/>
        </w:rPr>
        <w:t xml:space="preserve"> and one in Zambia</w:t>
      </w:r>
      <w:r w:rsidRPr="00AB6B5D">
        <w:rPr>
          <w:lang w:val="en-AU"/>
        </w:rPr>
        <w:t xml:space="preserve">, </w:t>
      </w:r>
      <w:r w:rsidR="00496975">
        <w:rPr>
          <w:lang w:val="en-AU"/>
        </w:rPr>
        <w:t xml:space="preserve">occurred </w:t>
      </w:r>
      <w:r w:rsidRPr="00AB6B5D">
        <w:rPr>
          <w:lang w:val="en-AU"/>
        </w:rPr>
        <w:t xml:space="preserve">where Alumni had </w:t>
      </w:r>
      <w:r>
        <w:rPr>
          <w:lang w:val="en-AU"/>
        </w:rPr>
        <w:t xml:space="preserve">professional attachments or </w:t>
      </w:r>
      <w:r w:rsidRPr="00AB6B5D">
        <w:rPr>
          <w:lang w:val="en-AU"/>
        </w:rPr>
        <w:t xml:space="preserve">work experience with organisations in Australia </w:t>
      </w:r>
      <w:r>
        <w:rPr>
          <w:lang w:val="en-AU"/>
        </w:rPr>
        <w:t>as part of their</w:t>
      </w:r>
      <w:r w:rsidRPr="00AB6B5D">
        <w:rPr>
          <w:lang w:val="en-AU"/>
        </w:rPr>
        <w:t xml:space="preserve"> scholarship studies.</w:t>
      </w:r>
    </w:p>
    <w:p w14:paraId="1F8C4239" w14:textId="200B8CC7" w:rsidR="004801D6" w:rsidRPr="00AB6B5D" w:rsidRDefault="00CF2DFF" w:rsidP="00F40264">
      <w:pPr>
        <w:rPr>
          <w:lang w:val="en-AU"/>
        </w:rPr>
      </w:pPr>
      <w:r w:rsidRPr="00AB6B5D">
        <w:rPr>
          <w:lang w:val="en-AU"/>
        </w:rPr>
        <w:t>Man</w:t>
      </w:r>
      <w:r w:rsidR="007712C2" w:rsidRPr="00AB6B5D">
        <w:rPr>
          <w:lang w:val="en-AU"/>
        </w:rPr>
        <w:t>y countries do not yet have formal A</w:t>
      </w:r>
      <w:r w:rsidRPr="00AB6B5D">
        <w:rPr>
          <w:lang w:val="en-AU"/>
        </w:rPr>
        <w:t xml:space="preserve">lumni associations and those that do </w:t>
      </w:r>
      <w:r w:rsidR="007712C2" w:rsidRPr="00AB6B5D">
        <w:rPr>
          <w:lang w:val="en-AU"/>
        </w:rPr>
        <w:t xml:space="preserve">are only recently formed and have not yet achieved significant traction or defined a role that </w:t>
      </w:r>
      <w:r w:rsidRPr="00AB6B5D">
        <w:rPr>
          <w:lang w:val="en-AU"/>
        </w:rPr>
        <w:t>promote</w:t>
      </w:r>
      <w:r w:rsidR="007712C2" w:rsidRPr="00AB6B5D">
        <w:rPr>
          <w:lang w:val="en-AU"/>
        </w:rPr>
        <w:t>s</w:t>
      </w:r>
      <w:r w:rsidRPr="00AB6B5D">
        <w:rPr>
          <w:lang w:val="en-AU"/>
        </w:rPr>
        <w:t xml:space="preserve"> a high level of engagement or interest.</w:t>
      </w:r>
      <w:r w:rsidR="00144FB8" w:rsidRPr="00AB6B5D">
        <w:rPr>
          <w:lang w:val="en-AU"/>
        </w:rPr>
        <w:t xml:space="preserve"> </w:t>
      </w:r>
      <w:r w:rsidRPr="00AB6B5D">
        <w:rPr>
          <w:lang w:val="en-AU"/>
        </w:rPr>
        <w:t xml:space="preserve">Many provincial and district based </w:t>
      </w:r>
      <w:r w:rsidR="008524C1" w:rsidRPr="00AB6B5D">
        <w:rPr>
          <w:lang w:val="en-AU"/>
        </w:rPr>
        <w:t xml:space="preserve">Alumni can only participate at the level of awareness because of </w:t>
      </w:r>
      <w:r w:rsidRPr="00AB6B5D">
        <w:rPr>
          <w:lang w:val="en-AU"/>
        </w:rPr>
        <w:t>distance, travel times and overall costs.</w:t>
      </w:r>
      <w:r w:rsidR="00A7595D" w:rsidRPr="00AB6B5D">
        <w:rPr>
          <w:lang w:val="en-AU"/>
        </w:rPr>
        <w:t xml:space="preserve"> </w:t>
      </w:r>
      <w:r w:rsidR="004801D6" w:rsidRPr="00AB6B5D">
        <w:rPr>
          <w:lang w:val="en-AU"/>
        </w:rPr>
        <w:t xml:space="preserve">Most </w:t>
      </w:r>
      <w:r w:rsidR="008E7CF8" w:rsidRPr="00AB6B5D">
        <w:rPr>
          <w:lang w:val="en-AU"/>
        </w:rPr>
        <w:t>Alumni</w:t>
      </w:r>
      <w:r w:rsidR="00354E0D" w:rsidRPr="00AB6B5D">
        <w:rPr>
          <w:lang w:val="en-AU"/>
        </w:rPr>
        <w:t xml:space="preserve"> indicated </w:t>
      </w:r>
      <w:r w:rsidR="004801D6" w:rsidRPr="00AB6B5D">
        <w:rPr>
          <w:lang w:val="en-AU"/>
        </w:rPr>
        <w:t xml:space="preserve">significant interest in </w:t>
      </w:r>
      <w:r w:rsidR="00354E0D" w:rsidRPr="00AB6B5D">
        <w:rPr>
          <w:lang w:val="en-AU"/>
        </w:rPr>
        <w:t xml:space="preserve">local Alumni associations </w:t>
      </w:r>
      <w:r w:rsidR="004801D6" w:rsidRPr="00AB6B5D">
        <w:rPr>
          <w:lang w:val="en-AU"/>
        </w:rPr>
        <w:t xml:space="preserve">and events and </w:t>
      </w:r>
      <w:r w:rsidR="00354E0D" w:rsidRPr="00AB6B5D">
        <w:rPr>
          <w:lang w:val="en-AU"/>
        </w:rPr>
        <w:t xml:space="preserve">provided suggestions as outlined in section 5 below. </w:t>
      </w:r>
    </w:p>
    <w:p w14:paraId="761FF48D" w14:textId="20866BC2" w:rsidR="00D60AB9" w:rsidRPr="00AB6B5D" w:rsidRDefault="00D60AB9" w:rsidP="00F40264">
      <w:pPr>
        <w:rPr>
          <w:lang w:val="en-AU"/>
        </w:rPr>
      </w:pPr>
      <w:r w:rsidRPr="00AB6B5D">
        <w:rPr>
          <w:lang w:val="en-AU"/>
        </w:rPr>
        <w:t>A</w:t>
      </w:r>
      <w:r w:rsidR="00AC6A36" w:rsidRPr="00AB6B5D">
        <w:rPr>
          <w:lang w:val="en-AU"/>
        </w:rPr>
        <w:t xml:space="preserve"> clear finding, as indicated against indicator 4 in dimension C of the table above, was the significant and extensive links</w:t>
      </w:r>
      <w:r w:rsidRPr="00AB6B5D">
        <w:rPr>
          <w:lang w:val="en-AU"/>
        </w:rPr>
        <w:t xml:space="preserve"> established wit</w:t>
      </w:r>
      <w:r w:rsidR="00AC6A36" w:rsidRPr="00AB6B5D">
        <w:rPr>
          <w:lang w:val="en-AU"/>
        </w:rPr>
        <w:t xml:space="preserve">h other international students, </w:t>
      </w:r>
      <w:r w:rsidRPr="00AB6B5D">
        <w:rPr>
          <w:lang w:val="en-AU"/>
        </w:rPr>
        <w:t>some of</w:t>
      </w:r>
      <w:r w:rsidR="008E7CF8" w:rsidRPr="00AB6B5D">
        <w:rPr>
          <w:lang w:val="en-AU"/>
        </w:rPr>
        <w:t xml:space="preserve"> whom were </w:t>
      </w:r>
      <w:r w:rsidR="004801D6" w:rsidRPr="00AB6B5D">
        <w:rPr>
          <w:lang w:val="en-AU"/>
        </w:rPr>
        <w:t>Alumni from other countries e.g. Indonesia, Timor Leste and many countries in Africa</w:t>
      </w:r>
      <w:r w:rsidRPr="00AB6B5D">
        <w:rPr>
          <w:lang w:val="en-AU"/>
        </w:rPr>
        <w:t xml:space="preserve">. </w:t>
      </w:r>
      <w:r w:rsidR="004801D6" w:rsidRPr="00AB6B5D">
        <w:rPr>
          <w:lang w:val="en-AU"/>
        </w:rPr>
        <w:t>P</w:t>
      </w:r>
      <w:r w:rsidRPr="00AB6B5D">
        <w:rPr>
          <w:lang w:val="en-AU"/>
        </w:rPr>
        <w:t>rofessional networks had been established through social media sites</w:t>
      </w:r>
      <w:r w:rsidR="00354E0D" w:rsidRPr="00AB6B5D">
        <w:rPr>
          <w:lang w:val="en-AU"/>
        </w:rPr>
        <w:t xml:space="preserve"> such as Facebook and Linked-In and in one case in Ghana, an Alumnus had established a post-harvest Facebook page showcasing local work and connecting with similar work in other countries.</w:t>
      </w:r>
      <w:r w:rsidR="003E0387" w:rsidRPr="00AB6B5D">
        <w:rPr>
          <w:lang w:val="en-AU"/>
        </w:rPr>
        <w:t xml:space="preserve"> </w:t>
      </w:r>
      <w:r w:rsidR="008E7CF8" w:rsidRPr="00AB6B5D">
        <w:rPr>
          <w:lang w:val="en-AU"/>
        </w:rPr>
        <w:t xml:space="preserve">Similarly, </w:t>
      </w:r>
      <w:r w:rsidR="003E0387" w:rsidRPr="00AB6B5D">
        <w:rPr>
          <w:lang w:val="en-AU"/>
        </w:rPr>
        <w:t>a group in Kenya established a Face</w:t>
      </w:r>
      <w:r w:rsidR="008E7CF8" w:rsidRPr="00AB6B5D">
        <w:rPr>
          <w:lang w:val="en-AU"/>
        </w:rPr>
        <w:t xml:space="preserve">book and Linked-In site for </w:t>
      </w:r>
      <w:r w:rsidR="003E0387" w:rsidRPr="00AB6B5D">
        <w:rPr>
          <w:lang w:val="en-AU"/>
        </w:rPr>
        <w:t>members</w:t>
      </w:r>
      <w:r w:rsidR="008E7CF8" w:rsidRPr="00AB6B5D">
        <w:rPr>
          <w:lang w:val="en-AU"/>
        </w:rPr>
        <w:t xml:space="preserve"> </w:t>
      </w:r>
      <w:r w:rsidR="00496975">
        <w:rPr>
          <w:lang w:val="en-AU"/>
        </w:rPr>
        <w:t>of their crop production short-</w:t>
      </w:r>
      <w:r w:rsidR="003E0387" w:rsidRPr="00AB6B5D">
        <w:rPr>
          <w:lang w:val="en-AU"/>
        </w:rPr>
        <w:t>course training in Australia. Membership has now expanded to include other farmers and professionals where ideas, problems and issues</w:t>
      </w:r>
      <w:r w:rsidR="009A28A0" w:rsidRPr="00AB6B5D">
        <w:rPr>
          <w:lang w:val="en-AU"/>
        </w:rPr>
        <w:t xml:space="preserve"> on post-</w:t>
      </w:r>
      <w:r w:rsidR="003E0387" w:rsidRPr="00AB6B5D">
        <w:rPr>
          <w:lang w:val="en-AU"/>
        </w:rPr>
        <w:t>harvest production are posted and discussed.</w:t>
      </w:r>
      <w:r w:rsidR="00144FB8" w:rsidRPr="00AB6B5D">
        <w:rPr>
          <w:lang w:val="en-AU"/>
        </w:rPr>
        <w:t xml:space="preserve"> </w:t>
      </w:r>
    </w:p>
    <w:p w14:paraId="1DF6B85F" w14:textId="62DD58D7" w:rsidR="00905355" w:rsidRPr="00AB6B5D" w:rsidRDefault="00905355" w:rsidP="00E00AE4">
      <w:pPr>
        <w:pStyle w:val="Heading1"/>
        <w:pageBreakBefore w:val="0"/>
        <w:tabs>
          <w:tab w:val="clear" w:pos="567"/>
        </w:tabs>
        <w:spacing w:before="480"/>
      </w:pPr>
      <w:bookmarkStart w:id="9" w:name="_Toc260647519"/>
      <w:r w:rsidRPr="00AB6B5D">
        <w:t xml:space="preserve">Findings against </w:t>
      </w:r>
      <w:r w:rsidR="009C6C76" w:rsidRPr="00AB6B5D">
        <w:t xml:space="preserve">specific </w:t>
      </w:r>
      <w:r w:rsidR="00BA7074">
        <w:br/>
      </w:r>
      <w:r w:rsidRPr="00AB6B5D">
        <w:t>review objectives</w:t>
      </w:r>
      <w:bookmarkEnd w:id="9"/>
    </w:p>
    <w:p w14:paraId="093E9EF9" w14:textId="4C00F0AF" w:rsidR="00130E3F" w:rsidRPr="00AB6B5D" w:rsidRDefault="00130E3F" w:rsidP="008E309A">
      <w:pPr>
        <w:spacing w:after="0"/>
      </w:pPr>
      <w:r w:rsidRPr="00AB6B5D">
        <w:t>The review had four specific objectives:</w:t>
      </w:r>
    </w:p>
    <w:p w14:paraId="3C190FE5" w14:textId="77777777" w:rsidR="00130E3F" w:rsidRPr="00DF43F6" w:rsidRDefault="00130E3F" w:rsidP="00FF1747">
      <w:pPr>
        <w:pStyle w:val="ListParagraph"/>
        <w:numPr>
          <w:ilvl w:val="0"/>
          <w:numId w:val="41"/>
        </w:numPr>
        <w:spacing w:before="0"/>
        <w:ind w:left="357" w:hanging="357"/>
        <w:rPr>
          <w:lang w:val="en-AU"/>
        </w:rPr>
      </w:pPr>
      <w:r w:rsidRPr="00DF43F6">
        <w:rPr>
          <w:lang w:val="en-AU"/>
        </w:rPr>
        <w:t xml:space="preserve">Identify a critical mass of Alumni collaborating on common development areas in the target countries. </w:t>
      </w:r>
    </w:p>
    <w:p w14:paraId="28839B7C" w14:textId="77777777" w:rsidR="00130E3F" w:rsidRPr="00DF43F6" w:rsidRDefault="00130E3F" w:rsidP="00FF1747">
      <w:pPr>
        <w:pStyle w:val="ListParagraph"/>
        <w:numPr>
          <w:ilvl w:val="0"/>
          <w:numId w:val="41"/>
        </w:numPr>
        <w:rPr>
          <w:lang w:val="en-AU"/>
        </w:rPr>
      </w:pPr>
      <w:r w:rsidRPr="00DF43F6">
        <w:rPr>
          <w:lang w:val="en-AU"/>
        </w:rPr>
        <w:t xml:space="preserve">Gather and analyse such contributions as evidence of the outcomes and impact Australia Awards is helping shape in Africa. </w:t>
      </w:r>
    </w:p>
    <w:p w14:paraId="5BF0AEF9" w14:textId="77777777" w:rsidR="00130E3F" w:rsidRPr="00DF43F6" w:rsidRDefault="00130E3F" w:rsidP="00FF1747">
      <w:pPr>
        <w:pStyle w:val="ListParagraph"/>
        <w:numPr>
          <w:ilvl w:val="0"/>
          <w:numId w:val="41"/>
        </w:numPr>
        <w:rPr>
          <w:lang w:val="en-AU"/>
        </w:rPr>
      </w:pPr>
      <w:r w:rsidRPr="00DF43F6">
        <w:rPr>
          <w:lang w:val="en-AU"/>
        </w:rPr>
        <w:t xml:space="preserve">Explore plausible links between such contributions and Award-gained skills and knowledge. </w:t>
      </w:r>
    </w:p>
    <w:p w14:paraId="3B7578E0" w14:textId="77777777" w:rsidR="00130E3F" w:rsidRPr="00DF43F6" w:rsidRDefault="00130E3F" w:rsidP="00FF1747">
      <w:pPr>
        <w:pStyle w:val="ListParagraph"/>
        <w:numPr>
          <w:ilvl w:val="0"/>
          <w:numId w:val="41"/>
        </w:numPr>
        <w:rPr>
          <w:lang w:val="en-AU"/>
        </w:rPr>
      </w:pPr>
      <w:r w:rsidRPr="00DF43F6">
        <w:rPr>
          <w:lang w:val="en-AU"/>
        </w:rPr>
        <w:t xml:space="preserve">Investigate any multiplier effect at the organisation, country and/or regional level. </w:t>
      </w:r>
    </w:p>
    <w:p w14:paraId="6FB085CA" w14:textId="5596691A" w:rsidR="00F810FC" w:rsidRPr="00AB6B5D" w:rsidRDefault="00F810FC" w:rsidP="008E309A">
      <w:pPr>
        <w:spacing w:after="0"/>
      </w:pPr>
      <w:r w:rsidRPr="00AB6B5D">
        <w:t>These have been collapse</w:t>
      </w:r>
      <w:r w:rsidR="005A4D8B" w:rsidRPr="00AB6B5D">
        <w:t xml:space="preserve">d into three </w:t>
      </w:r>
      <w:r w:rsidR="009A28A0" w:rsidRPr="00AB6B5D">
        <w:t>issues</w:t>
      </w:r>
      <w:r w:rsidR="005A4D8B" w:rsidRPr="00AB6B5D">
        <w:t xml:space="preserve"> </w:t>
      </w:r>
      <w:r w:rsidRPr="00AB6B5D">
        <w:t>for feedback in this review:</w:t>
      </w:r>
    </w:p>
    <w:p w14:paraId="215F12CC" w14:textId="19A45C80" w:rsidR="00F810FC" w:rsidRPr="00AB6B5D" w:rsidRDefault="005A4D8B" w:rsidP="00FF1747">
      <w:pPr>
        <w:pStyle w:val="ListParagraph"/>
        <w:numPr>
          <w:ilvl w:val="0"/>
          <w:numId w:val="42"/>
        </w:numPr>
        <w:spacing w:before="0"/>
        <w:ind w:left="357" w:hanging="357"/>
      </w:pPr>
      <w:r w:rsidRPr="00AB6B5D">
        <w:t>Is there a critical mass of Alumni, a cluster, and an associated multiplier effect?</w:t>
      </w:r>
    </w:p>
    <w:p w14:paraId="1B795AFD" w14:textId="064AFB71" w:rsidR="005A4D8B" w:rsidRPr="00AB6B5D" w:rsidRDefault="007C078F" w:rsidP="00FF1747">
      <w:pPr>
        <w:pStyle w:val="ListParagraph"/>
        <w:numPr>
          <w:ilvl w:val="0"/>
          <w:numId w:val="42"/>
        </w:numPr>
      </w:pPr>
      <w:r w:rsidRPr="00AB6B5D">
        <w:t>Illustration</w:t>
      </w:r>
      <w:r w:rsidR="00381D56" w:rsidRPr="00AB6B5D">
        <w:t>s</w:t>
      </w:r>
      <w:r w:rsidRPr="00AB6B5D">
        <w:t xml:space="preserve"> of</w:t>
      </w:r>
      <w:r w:rsidR="005A4D8B" w:rsidRPr="00AB6B5D">
        <w:t xml:space="preserve"> Alumni contributi</w:t>
      </w:r>
      <w:r w:rsidRPr="00AB6B5D">
        <w:t>ons to development and consideration of how they</w:t>
      </w:r>
      <w:r w:rsidR="005A4D8B" w:rsidRPr="00AB6B5D">
        <w:t xml:space="preserve"> </w:t>
      </w:r>
      <w:r w:rsidRPr="00AB6B5D">
        <w:t>might be linked to</w:t>
      </w:r>
      <w:r w:rsidR="00381D56" w:rsidRPr="00AB6B5D">
        <w:t>,</w:t>
      </w:r>
      <w:r w:rsidRPr="00AB6B5D">
        <w:t xml:space="preserve"> or </w:t>
      </w:r>
      <w:r w:rsidR="009A28A0" w:rsidRPr="00AB6B5D">
        <w:t xml:space="preserve">provide </w:t>
      </w:r>
      <w:r w:rsidRPr="00AB6B5D">
        <w:t>evidence of</w:t>
      </w:r>
      <w:r w:rsidR="00381D56" w:rsidRPr="00AB6B5D">
        <w:t>,</w:t>
      </w:r>
      <w:r w:rsidR="00F7041E" w:rsidRPr="00AB6B5D">
        <w:t xml:space="preserve"> </w:t>
      </w:r>
      <w:r w:rsidR="005A4D8B" w:rsidRPr="00AB6B5D">
        <w:t>program outcomes and impact</w:t>
      </w:r>
      <w:r w:rsidR="00F7041E" w:rsidRPr="00AB6B5D">
        <w:t>?</w:t>
      </w:r>
    </w:p>
    <w:p w14:paraId="630C14A8" w14:textId="7443BE8F" w:rsidR="00F7041E" w:rsidRPr="00AB6B5D" w:rsidRDefault="00F7041E" w:rsidP="00FF1747">
      <w:pPr>
        <w:pStyle w:val="ListParagraph"/>
        <w:numPr>
          <w:ilvl w:val="0"/>
          <w:numId w:val="42"/>
        </w:numPr>
      </w:pPr>
      <w:r w:rsidRPr="00AB6B5D">
        <w:t xml:space="preserve">How plausible are the links between individual Alumni contributions to development and </w:t>
      </w:r>
      <w:r w:rsidR="00E76892" w:rsidRPr="00AB6B5D">
        <w:t>award-gained skills and knowledge?</w:t>
      </w:r>
    </w:p>
    <w:p w14:paraId="6FB0A5F9" w14:textId="6DA57FCE" w:rsidR="00731F1C" w:rsidRPr="00AB6B5D" w:rsidRDefault="005B63D2" w:rsidP="005B63D2">
      <w:pPr>
        <w:pStyle w:val="Heading2b"/>
      </w:pPr>
      <w:r>
        <w:t>4.1</w:t>
      </w:r>
      <w:r>
        <w:tab/>
      </w:r>
      <w:r w:rsidR="008D71F1" w:rsidRPr="00AB6B5D">
        <w:t>A cri</w:t>
      </w:r>
      <w:r w:rsidR="003A7597" w:rsidRPr="00AB6B5D">
        <w:t xml:space="preserve">tical mass of Alumni </w:t>
      </w:r>
      <w:r w:rsidR="008D71F1" w:rsidRPr="00AB6B5D">
        <w:t>and any multiplier effect</w:t>
      </w:r>
    </w:p>
    <w:p w14:paraId="0E991391" w14:textId="6BA07F67" w:rsidR="00EF30B1" w:rsidRPr="00AB6B5D" w:rsidRDefault="00FC48E8" w:rsidP="00BA7074">
      <w:r w:rsidRPr="00AB6B5D">
        <w:rPr>
          <w:lang w:val="en-AU"/>
        </w:rPr>
        <w:t xml:space="preserve">As noted </w:t>
      </w:r>
      <w:r w:rsidR="00EF30B1" w:rsidRPr="00AB6B5D">
        <w:rPr>
          <w:lang w:val="en-AU"/>
        </w:rPr>
        <w:t>in section 2.4 above, this</w:t>
      </w:r>
      <w:r w:rsidRPr="00AB6B5D">
        <w:t xml:space="preserve"> review was premised on the notion of a functioning ‘cluster’ of Alumni working collaboratively </w:t>
      </w:r>
      <w:r w:rsidR="003A7597" w:rsidRPr="00AB6B5D">
        <w:t xml:space="preserve">towards agreed outcomes </w:t>
      </w:r>
      <w:r w:rsidRPr="00AB6B5D">
        <w:t xml:space="preserve">in the same sector in a country. </w:t>
      </w:r>
      <w:r w:rsidR="00EF30B1" w:rsidRPr="00AB6B5D">
        <w:t>It was appa</w:t>
      </w:r>
      <w:r w:rsidR="00CE3238" w:rsidRPr="00AB6B5D">
        <w:t>rent at the outset</w:t>
      </w:r>
      <w:r w:rsidR="007C078F" w:rsidRPr="00AB6B5D">
        <w:t xml:space="preserve">, </w:t>
      </w:r>
      <w:r w:rsidR="00EF30B1" w:rsidRPr="00AB6B5D">
        <w:t>in document reviews and in pilot work in South Africa</w:t>
      </w:r>
      <w:r w:rsidR="007C078F" w:rsidRPr="00AB6B5D">
        <w:t>,</w:t>
      </w:r>
      <w:r w:rsidR="00EF30B1" w:rsidRPr="00AB6B5D">
        <w:t xml:space="preserve"> that t</w:t>
      </w:r>
      <w:r w:rsidR="009A28A0" w:rsidRPr="00AB6B5D">
        <w:t xml:space="preserve">he </w:t>
      </w:r>
      <w:r w:rsidRPr="00AB6B5D">
        <w:t>awards pr</w:t>
      </w:r>
      <w:r w:rsidR="007C078F" w:rsidRPr="00AB6B5D">
        <w:t>ogram is not designed</w:t>
      </w:r>
      <w:r w:rsidRPr="00AB6B5D">
        <w:t xml:space="preserve"> to foster ‘clusters’ of Alumni. </w:t>
      </w:r>
    </w:p>
    <w:p w14:paraId="7C792565" w14:textId="29ED20CD" w:rsidR="0069317A" w:rsidRPr="00AB6B5D" w:rsidRDefault="003B00DB" w:rsidP="00BA7074">
      <w:pPr>
        <w:rPr>
          <w:bCs/>
        </w:rPr>
      </w:pPr>
      <w:r w:rsidRPr="00AB6B5D">
        <w:t>In light of this, t</w:t>
      </w:r>
      <w:r w:rsidR="00EF30B1" w:rsidRPr="00AB6B5D">
        <w:t xml:space="preserve">he review process </w:t>
      </w:r>
      <w:r w:rsidR="00FC48E8" w:rsidRPr="00AB6B5D">
        <w:t xml:space="preserve">was adapted to consider a 'cluster' to be a group of individual Alumni, working in the same sector in the same country. </w:t>
      </w:r>
      <w:r w:rsidRPr="00AB6B5D">
        <w:rPr>
          <w:lang w:val="en-AU"/>
        </w:rPr>
        <w:t>Within this group</w:t>
      </w:r>
      <w:r w:rsidR="0069317A" w:rsidRPr="00AB6B5D">
        <w:rPr>
          <w:lang w:val="en-AU"/>
        </w:rPr>
        <w:t>, p</w:t>
      </w:r>
      <w:r w:rsidR="0036769B" w:rsidRPr="00AB6B5D">
        <w:rPr>
          <w:lang w:val="en-AU"/>
        </w:rPr>
        <w:t xml:space="preserve">eople </w:t>
      </w:r>
      <w:r w:rsidR="00817045" w:rsidRPr="00AB6B5D">
        <w:rPr>
          <w:bCs/>
        </w:rPr>
        <w:t>generally applied for awards as individuals with the endorsement of their organisations, and they returned to their individual careers. The sectors in which they worked usually comprised a large workforce spread across the country at district, regional</w:t>
      </w:r>
      <w:r w:rsidR="0069317A" w:rsidRPr="00AB6B5D">
        <w:rPr>
          <w:bCs/>
        </w:rPr>
        <w:t>,</w:t>
      </w:r>
      <w:r w:rsidR="00817045" w:rsidRPr="00AB6B5D">
        <w:rPr>
          <w:bCs/>
        </w:rPr>
        <w:t xml:space="preserve"> a</w:t>
      </w:r>
      <w:r w:rsidR="0069317A" w:rsidRPr="00AB6B5D">
        <w:rPr>
          <w:bCs/>
        </w:rPr>
        <w:t>nd national levels</w:t>
      </w:r>
      <w:r w:rsidR="00221B64" w:rsidRPr="00AB6B5D">
        <w:rPr>
          <w:bCs/>
        </w:rPr>
        <w:t>,</w:t>
      </w:r>
      <w:r w:rsidRPr="00AB6B5D">
        <w:rPr>
          <w:bCs/>
        </w:rPr>
        <w:t xml:space="preserve"> so there was no compelling</w:t>
      </w:r>
      <w:r w:rsidR="0069317A" w:rsidRPr="00AB6B5D">
        <w:rPr>
          <w:bCs/>
        </w:rPr>
        <w:t xml:space="preserve"> reason for Alumni to be working collaboratively.</w:t>
      </w:r>
    </w:p>
    <w:p w14:paraId="4D5D3764" w14:textId="074487AF" w:rsidR="003E0387" w:rsidRDefault="003A7597" w:rsidP="00BA7074">
      <w:pPr>
        <w:rPr>
          <w:bCs/>
        </w:rPr>
      </w:pPr>
      <w:r w:rsidRPr="00AB6B5D">
        <w:rPr>
          <w:bCs/>
        </w:rPr>
        <w:t>T</w:t>
      </w:r>
      <w:r w:rsidR="00817045" w:rsidRPr="00AB6B5D">
        <w:rPr>
          <w:bCs/>
        </w:rPr>
        <w:t xml:space="preserve">here was no apparent synergy between the </w:t>
      </w:r>
      <w:r w:rsidR="0069317A" w:rsidRPr="00AB6B5D">
        <w:rPr>
          <w:bCs/>
        </w:rPr>
        <w:t xml:space="preserve">78 </w:t>
      </w:r>
      <w:r w:rsidR="00817045" w:rsidRPr="00AB6B5D">
        <w:rPr>
          <w:bCs/>
        </w:rPr>
        <w:t>Alumni consulted</w:t>
      </w:r>
      <w:r w:rsidR="0069317A" w:rsidRPr="00AB6B5D">
        <w:rPr>
          <w:bCs/>
        </w:rPr>
        <w:t xml:space="preserve"> in six countries</w:t>
      </w:r>
      <w:r w:rsidR="003B00DB" w:rsidRPr="00AB6B5D">
        <w:rPr>
          <w:bCs/>
        </w:rPr>
        <w:t>, nothing to suggest that any of the groups or ‘clusters’</w:t>
      </w:r>
      <w:r w:rsidR="00817045" w:rsidRPr="00AB6B5D">
        <w:rPr>
          <w:bCs/>
        </w:rPr>
        <w:t xml:space="preserve"> were a critical mass collaborat</w:t>
      </w:r>
      <w:r w:rsidR="0036769B" w:rsidRPr="00AB6B5D">
        <w:rPr>
          <w:bCs/>
        </w:rPr>
        <w:t>ing on common development areas, working towards a shared set of objectives.</w:t>
      </w:r>
      <w:r w:rsidR="0092620F" w:rsidRPr="00AB6B5D">
        <w:rPr>
          <w:bCs/>
        </w:rPr>
        <w:t xml:space="preserve"> </w:t>
      </w:r>
      <w:r w:rsidR="00221B64" w:rsidRPr="00AB6B5D">
        <w:rPr>
          <w:bCs/>
        </w:rPr>
        <w:t>In this context there was no multiplier effect of a cluster.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F148CE" w14:paraId="5F510915" w14:textId="77777777" w:rsidTr="004909FE">
        <w:tc>
          <w:tcPr>
            <w:tcW w:w="9564" w:type="dxa"/>
            <w:shd w:val="clear" w:color="auto" w:fill="D9D9D9" w:themeFill="background1" w:themeFillShade="D9"/>
          </w:tcPr>
          <w:p w14:paraId="556A0510" w14:textId="461E92EA" w:rsidR="00F148CE" w:rsidRPr="00F148CE" w:rsidRDefault="00F148CE" w:rsidP="00C572A6">
            <w:pPr>
              <w:pStyle w:val="Heading2b"/>
            </w:pPr>
            <w:r w:rsidRPr="00AB6B5D">
              <w:t>Zambia: an accidental cluster in the governance sector</w:t>
            </w:r>
          </w:p>
        </w:tc>
      </w:tr>
      <w:tr w:rsidR="00F148CE" w14:paraId="3397240A" w14:textId="77777777" w:rsidTr="004909FE">
        <w:tc>
          <w:tcPr>
            <w:tcW w:w="9564" w:type="dxa"/>
            <w:shd w:val="clear" w:color="auto" w:fill="D9D9D9" w:themeFill="background1" w:themeFillShade="D9"/>
          </w:tcPr>
          <w:p w14:paraId="56BCEEA3" w14:textId="77777777" w:rsidR="00F148CE" w:rsidRPr="004909FE" w:rsidRDefault="00F148CE" w:rsidP="00F148CE">
            <w:pPr>
              <w:rPr>
                <w:sz w:val="24"/>
                <w:szCs w:val="24"/>
              </w:rPr>
            </w:pPr>
            <w:r w:rsidRPr="004909FE">
              <w:rPr>
                <w:sz w:val="24"/>
                <w:szCs w:val="24"/>
              </w:rPr>
              <w:t xml:space="preserve">An accidental cluster may have occurred in Zambia, where there are 11 Alumni working in the Anti-Corruption Commission (ACC), a government agency with a small number of professional staff. They constitute a reasonable fraction of the organisation’s workforce and there are some synergies in that one has acted as a pathfinder for others helping them access the awards program, they have supported each other in their work in an ordinary collegial manner and as a group they have been central to the establishment of the Zambia Australia Alumni Association (ZAAA). </w:t>
            </w:r>
          </w:p>
          <w:p w14:paraId="42D65567" w14:textId="35EA067E" w:rsidR="00F148CE" w:rsidRPr="004909FE" w:rsidRDefault="00F148CE" w:rsidP="00BA7074">
            <w:r w:rsidRPr="004909FE">
              <w:rPr>
                <w:sz w:val="24"/>
                <w:szCs w:val="24"/>
              </w:rPr>
              <w:t xml:space="preserve">The ACC has been pleased to endorse a large number of staff </w:t>
            </w:r>
            <w:r w:rsidR="00DF488B">
              <w:rPr>
                <w:sz w:val="24"/>
                <w:szCs w:val="24"/>
              </w:rPr>
              <w:t>to apply for awards, generally three</w:t>
            </w:r>
            <w:r w:rsidRPr="004909FE">
              <w:rPr>
                <w:sz w:val="24"/>
                <w:szCs w:val="24"/>
              </w:rPr>
              <w:t xml:space="preserve"> each year, and hopes to continue doing so for purposes of staff motivation and retention, and </w:t>
            </w:r>
            <w:r w:rsidR="00F33791">
              <w:rPr>
                <w:sz w:val="24"/>
                <w:szCs w:val="24"/>
              </w:rPr>
              <w:t>workforce enhancement</w:t>
            </w:r>
            <w:r w:rsidRPr="004909FE">
              <w:rPr>
                <w:sz w:val="24"/>
                <w:szCs w:val="24"/>
              </w:rPr>
              <w:t>. It sees this as useful for the organ</w:t>
            </w:r>
            <w:r w:rsidR="00F33791">
              <w:rPr>
                <w:sz w:val="24"/>
                <w:szCs w:val="24"/>
              </w:rPr>
              <w:t>isation and for individuals</w:t>
            </w:r>
            <w:r w:rsidRPr="004909FE">
              <w:rPr>
                <w:sz w:val="24"/>
                <w:szCs w:val="24"/>
              </w:rPr>
              <w:t xml:space="preserve"> who need a Masters degree to achieve promotion in the public service. While there is a broad strengthening of organisational capacity through the work of individual Alumni, there is no evidence, or assertions by Alumni or the ACC Human Resources Director, that a cluster effect occurs i.e. that the effect of the group of Alumni, the outcome of their work, is greater than the sum of their discrete efforts.</w:t>
            </w:r>
          </w:p>
        </w:tc>
      </w:tr>
    </w:tbl>
    <w:p w14:paraId="60662800" w14:textId="77777777" w:rsidR="004909FE" w:rsidRPr="00AB6B5D" w:rsidRDefault="004909FE" w:rsidP="00BA7074">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4909FE" w14:paraId="49E1E9F3" w14:textId="77777777" w:rsidTr="004909FE">
        <w:tc>
          <w:tcPr>
            <w:tcW w:w="9564" w:type="dxa"/>
            <w:shd w:val="clear" w:color="auto" w:fill="D9D9D9" w:themeFill="background1" w:themeFillShade="D9"/>
          </w:tcPr>
          <w:p w14:paraId="4BCB1B44" w14:textId="44B968A9" w:rsidR="004909FE" w:rsidRPr="004909FE" w:rsidRDefault="004909FE" w:rsidP="00C572A6">
            <w:pPr>
              <w:pStyle w:val="Heading2b"/>
            </w:pPr>
            <w:r w:rsidRPr="00AB6B5D">
              <w:t>Botswana: a potential cluster in the health sector</w:t>
            </w:r>
          </w:p>
        </w:tc>
      </w:tr>
      <w:tr w:rsidR="004909FE" w14:paraId="71B59010" w14:textId="77777777" w:rsidTr="004909FE">
        <w:tc>
          <w:tcPr>
            <w:tcW w:w="9564" w:type="dxa"/>
            <w:shd w:val="clear" w:color="auto" w:fill="D9D9D9" w:themeFill="background1" w:themeFillShade="D9"/>
          </w:tcPr>
          <w:p w14:paraId="4DBF3605" w14:textId="59B14387" w:rsidR="004909FE" w:rsidRPr="004909FE" w:rsidRDefault="004909FE" w:rsidP="004909FE">
            <w:pPr>
              <w:rPr>
                <w:sz w:val="24"/>
                <w:szCs w:val="24"/>
              </w:rPr>
            </w:pPr>
            <w:r w:rsidRPr="004909FE">
              <w:rPr>
                <w:sz w:val="24"/>
                <w:szCs w:val="24"/>
              </w:rPr>
              <w:t xml:space="preserve">There is potential to develop a cluster in Botswana given the number of scholarship or Masters degree Alumni who have participated in the program, the size of the country, target ministry workforce numbers, and the intent of the </w:t>
            </w:r>
            <w:r w:rsidR="00DF488B">
              <w:rPr>
                <w:sz w:val="24"/>
                <w:szCs w:val="24"/>
              </w:rPr>
              <w:t>Ministry of Health (</w:t>
            </w:r>
            <w:r w:rsidRPr="004909FE">
              <w:rPr>
                <w:sz w:val="24"/>
                <w:szCs w:val="24"/>
              </w:rPr>
              <w:t>MoH</w:t>
            </w:r>
            <w:r w:rsidR="00DF488B">
              <w:rPr>
                <w:sz w:val="24"/>
                <w:szCs w:val="24"/>
              </w:rPr>
              <w:t>)</w:t>
            </w:r>
            <w:r w:rsidRPr="004909FE">
              <w:rPr>
                <w:sz w:val="24"/>
                <w:szCs w:val="24"/>
              </w:rPr>
              <w:t xml:space="preserve"> to work strategically with regard to scholarships.</w:t>
            </w:r>
          </w:p>
          <w:p w14:paraId="3B884CF0" w14:textId="1764B29A" w:rsidR="004909FE" w:rsidRPr="004909FE" w:rsidRDefault="004909FE" w:rsidP="004909FE">
            <w:pPr>
              <w:rPr>
                <w:sz w:val="24"/>
                <w:szCs w:val="24"/>
              </w:rPr>
            </w:pPr>
            <w:r w:rsidRPr="004909FE">
              <w:rPr>
                <w:sz w:val="24"/>
                <w:szCs w:val="24"/>
              </w:rPr>
              <w:t>Challenges or constraints to the formation of a cluster include the absence of any intent to do so prior to award distribution; the absence of any medium and longer term outcomes mutually developed and agreed between t</w:t>
            </w:r>
            <w:r w:rsidR="00DF488B">
              <w:rPr>
                <w:sz w:val="24"/>
                <w:szCs w:val="24"/>
              </w:rPr>
              <w:t>he program, awardees, and the MoH</w:t>
            </w:r>
            <w:r w:rsidRPr="004909FE">
              <w:rPr>
                <w:sz w:val="24"/>
                <w:szCs w:val="24"/>
              </w:rPr>
              <w:t>; the absence of a formal system or structure to enable Alumni to meet post-award.</w:t>
            </w:r>
          </w:p>
          <w:p w14:paraId="7AD8FED8" w14:textId="3A34DE10" w:rsidR="004909FE" w:rsidRPr="004909FE" w:rsidRDefault="004909FE" w:rsidP="00BA7074">
            <w:pPr>
              <w:rPr>
                <w:sz w:val="24"/>
                <w:szCs w:val="24"/>
              </w:rPr>
            </w:pPr>
            <w:r w:rsidRPr="004909FE">
              <w:rPr>
                <w:sz w:val="24"/>
                <w:szCs w:val="24"/>
              </w:rPr>
              <w:t>The relatively young age of Alumni coupled with high levels of motivation and similar areas of study i.e. public health, provide a clear opportunity for the formation of a strong cluster network e.g. around policy development. At present Alumni are meeting informally within individual cohort g</w:t>
            </w:r>
            <w:r w:rsidR="0007404B">
              <w:rPr>
                <w:sz w:val="24"/>
                <w:szCs w:val="24"/>
              </w:rPr>
              <w:t xml:space="preserve">roups that are not always </w:t>
            </w:r>
            <w:r w:rsidRPr="004909FE">
              <w:rPr>
                <w:sz w:val="24"/>
                <w:szCs w:val="24"/>
              </w:rPr>
              <w:t>supported by more senior Alumni or relevant MoH supervisors.</w:t>
            </w:r>
          </w:p>
        </w:tc>
      </w:tr>
    </w:tbl>
    <w:p w14:paraId="2BFE178C" w14:textId="0124F588" w:rsidR="00745CB3" w:rsidRPr="00AB6B5D" w:rsidRDefault="005B63D2" w:rsidP="005B63D2">
      <w:pPr>
        <w:pStyle w:val="Heading2b"/>
      </w:pPr>
      <w:r>
        <w:t>4.2</w:t>
      </w:r>
      <w:r>
        <w:tab/>
      </w:r>
      <w:r w:rsidR="008D71F1" w:rsidRPr="00AB6B5D">
        <w:t xml:space="preserve">Alumni contributions as evidence of </w:t>
      </w:r>
      <w:r w:rsidR="00A1740E" w:rsidRPr="00AB6B5D">
        <w:t xml:space="preserve">program </w:t>
      </w:r>
      <w:r w:rsidR="008D71F1" w:rsidRPr="00AB6B5D">
        <w:t>outcomes and impact</w:t>
      </w:r>
    </w:p>
    <w:p w14:paraId="4B561994" w14:textId="017AC3C6" w:rsidR="00AC54CF" w:rsidRPr="00AB6B5D" w:rsidRDefault="00E40FD2" w:rsidP="00BA7074">
      <w:r w:rsidRPr="00AB6B5D">
        <w:t>The purpose of the</w:t>
      </w:r>
      <w:r w:rsidR="00F24FF5" w:rsidRPr="00AB6B5D">
        <w:t xml:space="preserve"> review is to provide illustrations and/or evidence of the Australia Awards-Africa pr</w:t>
      </w:r>
      <w:r w:rsidRPr="00AB6B5D">
        <w:t xml:space="preserve">ograms contributions to </w:t>
      </w:r>
      <w:r w:rsidR="00F24FF5" w:rsidRPr="00AB6B5D">
        <w:t xml:space="preserve">development </w:t>
      </w:r>
      <w:r w:rsidR="00F24FF5" w:rsidRPr="00AB6B5D">
        <w:rPr>
          <w:u w:val="single"/>
        </w:rPr>
        <w:t>through the work of Alumni.</w:t>
      </w:r>
      <w:r w:rsidR="00144FB8" w:rsidRPr="00AB6B5D">
        <w:t xml:space="preserve"> </w:t>
      </w:r>
      <w:r w:rsidR="00F24FF5" w:rsidRPr="00AB6B5D">
        <w:t>Within the</w:t>
      </w:r>
      <w:r w:rsidR="00745CB3" w:rsidRPr="00AB6B5D">
        <w:t xml:space="preserve"> overall picture</w:t>
      </w:r>
      <w:r w:rsidR="00AC54CF" w:rsidRPr="00AB6B5D">
        <w:t xml:space="preserve"> outlined in section 3 above</w:t>
      </w:r>
      <w:r w:rsidR="00745CB3" w:rsidRPr="00AB6B5D">
        <w:t>, there are particular examples of Alum</w:t>
      </w:r>
      <w:r w:rsidR="00F24FF5" w:rsidRPr="00AB6B5D">
        <w:t>ni contributions to development at the individual, organisational and societal levels.</w:t>
      </w:r>
      <w:r w:rsidR="00745CB3" w:rsidRPr="00AB6B5D">
        <w:t xml:space="preserve"> </w:t>
      </w:r>
      <w:r w:rsidR="00244E2B">
        <w:t>These are signposted in Table 3</w:t>
      </w:r>
      <w:r w:rsidR="00745CB3" w:rsidRPr="00AB6B5D">
        <w:t xml:space="preserve"> below, and further details are provided in the relevant Country Summary (</w:t>
      </w:r>
      <w:r w:rsidR="00745CB3" w:rsidRPr="00AB6B5D">
        <w:rPr>
          <w:b/>
        </w:rPr>
        <w:t>Attachment E</w:t>
      </w:r>
      <w:r w:rsidR="00745CB3" w:rsidRPr="00AB6B5D">
        <w:t>)</w:t>
      </w:r>
      <w:r w:rsidR="00AC54CF" w:rsidRPr="00AB6B5D">
        <w:t>.</w:t>
      </w:r>
      <w:r w:rsidR="00144FB8" w:rsidRPr="00AB6B5D">
        <w:t xml:space="preserve"> </w:t>
      </w:r>
    </w:p>
    <w:p w14:paraId="1F309CFA" w14:textId="4E2D5A76" w:rsidR="00BB6E33" w:rsidRPr="00AB6B5D" w:rsidRDefault="00434B73" w:rsidP="00777194">
      <w:pPr>
        <w:spacing w:after="160"/>
      </w:pPr>
      <w:r w:rsidRPr="00AB6B5D">
        <w:t>These are illustration</w:t>
      </w:r>
      <w:r w:rsidR="00745CB3" w:rsidRPr="00AB6B5D">
        <w:t>s</w:t>
      </w:r>
      <w:r w:rsidRPr="00AB6B5D">
        <w:t xml:space="preserve"> of individual Alumni contributions to development rather than evidence of program wide contributions to development.</w:t>
      </w:r>
      <w:r w:rsidR="00144FB8" w:rsidRPr="00AB6B5D">
        <w:t xml:space="preserve"> </w:t>
      </w:r>
      <w:r w:rsidRPr="00AB6B5D">
        <w:t xml:space="preserve">The </w:t>
      </w:r>
      <w:r w:rsidR="007508B9" w:rsidRPr="00AB6B5D">
        <w:t>relevant Country</w:t>
      </w:r>
      <w:r w:rsidR="00C3633B" w:rsidRPr="00AB6B5D">
        <w:t xml:space="preserve"> Summary identifies the Alumnus</w:t>
      </w:r>
      <w:r w:rsidR="007508B9" w:rsidRPr="00AB6B5D">
        <w:t xml:space="preserve"> and briefly outlines their</w:t>
      </w:r>
      <w:r w:rsidR="00745CB3" w:rsidRPr="00AB6B5D">
        <w:t xml:space="preserve"> circumstances prior to award studies; the type of award and study in Australia; their work on return from award; and the results or outcomes from that work. </w:t>
      </w:r>
      <w:r w:rsidR="007508B9" w:rsidRPr="00AB6B5D">
        <w:t>Each Alumnus has agreed to be further consulted by the MC in order to test and develop these case studies, potentially as Success Stories.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BB6E33" w14:paraId="69ECE834" w14:textId="77777777" w:rsidTr="00BB6E33">
        <w:tc>
          <w:tcPr>
            <w:tcW w:w="9564" w:type="dxa"/>
            <w:shd w:val="clear" w:color="auto" w:fill="D9D9D9" w:themeFill="background1" w:themeFillShade="D9"/>
          </w:tcPr>
          <w:p w14:paraId="11673EA1" w14:textId="076EBFA0" w:rsidR="00BB6E33" w:rsidRPr="006E6A2B" w:rsidRDefault="006E6A2B" w:rsidP="00BB6E33">
            <w:pPr>
              <w:spacing w:after="0"/>
              <w:rPr>
                <w:sz w:val="28"/>
                <w:szCs w:val="28"/>
              </w:rPr>
            </w:pPr>
            <w:r w:rsidRPr="006E6A2B">
              <w:rPr>
                <w:sz w:val="28"/>
                <w:szCs w:val="28"/>
              </w:rPr>
              <w:t>RECOMMENDATION A</w:t>
            </w:r>
          </w:p>
          <w:p w14:paraId="338AABC8" w14:textId="5E69FBC6" w:rsidR="006E6A2B" w:rsidRPr="00BB6E33" w:rsidRDefault="0007404B" w:rsidP="0007404B">
            <w:pPr>
              <w:spacing w:before="120" w:after="240"/>
              <w:rPr>
                <w:b/>
                <w:sz w:val="24"/>
                <w:szCs w:val="24"/>
              </w:rPr>
            </w:pPr>
            <w:r>
              <w:rPr>
                <w:b/>
                <w:sz w:val="24"/>
                <w:szCs w:val="24"/>
              </w:rPr>
              <w:t>The MC should follow-up with</w:t>
            </w:r>
            <w:r w:rsidR="00B820E7">
              <w:rPr>
                <w:b/>
                <w:sz w:val="24"/>
                <w:szCs w:val="24"/>
              </w:rPr>
              <w:t xml:space="preserve"> Alumni identified in Table 3 and</w:t>
            </w:r>
            <w:r w:rsidR="00BB6E33" w:rsidRPr="00BB6E33">
              <w:rPr>
                <w:b/>
                <w:sz w:val="24"/>
                <w:szCs w:val="24"/>
              </w:rPr>
              <w:t xml:space="preserve"> </w:t>
            </w:r>
            <w:r w:rsidR="00244E2B">
              <w:rPr>
                <w:b/>
                <w:sz w:val="24"/>
                <w:szCs w:val="24"/>
              </w:rPr>
              <w:t>where feasible</w:t>
            </w:r>
            <w:r w:rsidR="00B820E7">
              <w:rPr>
                <w:b/>
                <w:sz w:val="24"/>
                <w:szCs w:val="24"/>
              </w:rPr>
              <w:t>,</w:t>
            </w:r>
            <w:r w:rsidR="00244E2B">
              <w:rPr>
                <w:b/>
                <w:sz w:val="24"/>
                <w:szCs w:val="24"/>
              </w:rPr>
              <w:t xml:space="preserve"> </w:t>
            </w:r>
            <w:r w:rsidR="00BB6E33" w:rsidRPr="00BB6E33">
              <w:rPr>
                <w:b/>
                <w:sz w:val="24"/>
                <w:szCs w:val="24"/>
              </w:rPr>
              <w:t xml:space="preserve">visit their work location to undertake an in-depth review of the Alumni’s work, </w:t>
            </w:r>
            <w:r w:rsidR="00244E2B">
              <w:rPr>
                <w:b/>
                <w:sz w:val="24"/>
                <w:szCs w:val="24"/>
              </w:rPr>
              <w:t xml:space="preserve">verification of </w:t>
            </w:r>
            <w:r w:rsidR="00BB6E33" w:rsidRPr="00BB6E33">
              <w:rPr>
                <w:b/>
                <w:sz w:val="24"/>
                <w:szCs w:val="24"/>
              </w:rPr>
              <w:t>the short and medium-term outcomes</w:t>
            </w:r>
            <w:r w:rsidR="00B820E7">
              <w:rPr>
                <w:b/>
                <w:sz w:val="24"/>
                <w:szCs w:val="24"/>
              </w:rPr>
              <w:t>, and if appropriate</w:t>
            </w:r>
            <w:r w:rsidR="00BB6E33" w:rsidRPr="00BB6E33">
              <w:rPr>
                <w:b/>
                <w:sz w:val="24"/>
                <w:szCs w:val="24"/>
              </w:rPr>
              <w:t xml:space="preserve"> write them up as Success Stories.</w:t>
            </w:r>
          </w:p>
        </w:tc>
      </w:tr>
    </w:tbl>
    <w:p w14:paraId="4047E29F" w14:textId="1CA1225A" w:rsidR="00745CB3" w:rsidRPr="00AB6B5D" w:rsidRDefault="006E6A2B" w:rsidP="00C572A6">
      <w:pPr>
        <w:pStyle w:val="Heading2b"/>
        <w:spacing w:after="240"/>
      </w:pPr>
      <w:r w:rsidRPr="006E6A2B">
        <w:rPr>
          <w:sz w:val="20"/>
          <w:szCs w:val="20"/>
        </w:rPr>
        <w:t>TABLE 3</w:t>
      </w:r>
      <w:r>
        <w:br/>
      </w:r>
      <w:r w:rsidR="00745CB3" w:rsidRPr="00AB6B5D">
        <w:t xml:space="preserve">Examples of Alumni contributions to development </w:t>
      </w:r>
      <w:r>
        <w:br/>
      </w:r>
      <w:r w:rsidR="00745CB3" w:rsidRPr="00AB6B5D">
        <w:t>at the individual, organisation and societal levels</w:t>
      </w:r>
    </w:p>
    <w:tbl>
      <w:tblPr>
        <w:tblStyle w:val="TableGrid"/>
        <w:tblW w:w="9498" w:type="dxa"/>
        <w:tblInd w:w="108" w:type="dxa"/>
        <w:tblBorders>
          <w:left w:val="none" w:sz="0" w:space="0" w:color="auto"/>
          <w:right w:val="none" w:sz="0" w:space="0" w:color="auto"/>
        </w:tblBorders>
        <w:tblLayout w:type="fixed"/>
        <w:tblLook w:val="04A0" w:firstRow="1" w:lastRow="0" w:firstColumn="1" w:lastColumn="0" w:noHBand="0" w:noVBand="1"/>
      </w:tblPr>
      <w:tblGrid>
        <w:gridCol w:w="1480"/>
        <w:gridCol w:w="1417"/>
        <w:gridCol w:w="1276"/>
        <w:gridCol w:w="992"/>
        <w:gridCol w:w="1276"/>
        <w:gridCol w:w="1923"/>
        <w:gridCol w:w="1134"/>
      </w:tblGrid>
      <w:tr w:rsidR="0059649C" w:rsidRPr="0059649C" w14:paraId="2D3ADC74" w14:textId="77777777" w:rsidTr="0059649C">
        <w:tc>
          <w:tcPr>
            <w:tcW w:w="1480" w:type="dxa"/>
            <w:vMerge w:val="restart"/>
            <w:shd w:val="clear" w:color="auto" w:fill="D9D9D9" w:themeFill="background1" w:themeFillShade="D9"/>
            <w:tcMar>
              <w:left w:w="28" w:type="dxa"/>
              <w:right w:w="28" w:type="dxa"/>
            </w:tcMar>
            <w:vAlign w:val="center"/>
          </w:tcPr>
          <w:p w14:paraId="20CDB35F" w14:textId="209D4C3D" w:rsidR="00745CB3" w:rsidRPr="0059649C" w:rsidRDefault="0059649C" w:rsidP="0059649C">
            <w:pPr>
              <w:spacing w:before="0" w:after="0"/>
              <w:jc w:val="center"/>
              <w:rPr>
                <w:rFonts w:cs="Arial"/>
                <w:b/>
                <w:sz w:val="18"/>
                <w:szCs w:val="18"/>
                <w:lang w:val="en-US"/>
              </w:rPr>
            </w:pPr>
            <w:r w:rsidRPr="0059649C">
              <w:rPr>
                <w:rFonts w:cs="Arial"/>
                <w:b/>
                <w:sz w:val="18"/>
                <w:szCs w:val="18"/>
                <w:lang w:val="en-US"/>
              </w:rPr>
              <w:t>COUNTRY</w:t>
            </w:r>
          </w:p>
        </w:tc>
        <w:tc>
          <w:tcPr>
            <w:tcW w:w="1417" w:type="dxa"/>
            <w:vMerge w:val="restart"/>
            <w:shd w:val="clear" w:color="auto" w:fill="D9D9D9" w:themeFill="background1" w:themeFillShade="D9"/>
            <w:tcMar>
              <w:left w:w="28" w:type="dxa"/>
              <w:right w:w="28" w:type="dxa"/>
            </w:tcMar>
            <w:vAlign w:val="center"/>
          </w:tcPr>
          <w:p w14:paraId="0E67138A" w14:textId="205608FE" w:rsidR="00745CB3" w:rsidRPr="0059649C" w:rsidRDefault="0059649C" w:rsidP="0059649C">
            <w:pPr>
              <w:spacing w:before="0" w:after="0"/>
              <w:jc w:val="center"/>
              <w:rPr>
                <w:rFonts w:cs="Arial"/>
                <w:b/>
                <w:sz w:val="18"/>
                <w:szCs w:val="18"/>
                <w:lang w:val="en-US"/>
              </w:rPr>
            </w:pPr>
            <w:r w:rsidRPr="0059649C">
              <w:rPr>
                <w:rFonts w:cs="Arial"/>
                <w:b/>
                <w:sz w:val="18"/>
                <w:szCs w:val="18"/>
                <w:lang w:val="en-US"/>
              </w:rPr>
              <w:t>SECTOR</w:t>
            </w:r>
          </w:p>
        </w:tc>
        <w:tc>
          <w:tcPr>
            <w:tcW w:w="1276" w:type="dxa"/>
            <w:vMerge w:val="restart"/>
            <w:shd w:val="clear" w:color="auto" w:fill="D9D9D9" w:themeFill="background1" w:themeFillShade="D9"/>
            <w:tcMar>
              <w:left w:w="28" w:type="dxa"/>
              <w:right w:w="28" w:type="dxa"/>
            </w:tcMar>
            <w:vAlign w:val="center"/>
          </w:tcPr>
          <w:p w14:paraId="23654850" w14:textId="684250EA" w:rsidR="00745CB3" w:rsidRPr="0059649C" w:rsidRDefault="0059649C" w:rsidP="0059649C">
            <w:pPr>
              <w:spacing w:before="0" w:after="0"/>
              <w:jc w:val="center"/>
              <w:rPr>
                <w:rFonts w:cs="Arial"/>
                <w:b/>
                <w:sz w:val="18"/>
                <w:szCs w:val="18"/>
                <w:lang w:val="en-US"/>
              </w:rPr>
            </w:pPr>
            <w:r w:rsidRPr="0059649C">
              <w:rPr>
                <w:rFonts w:cs="Arial"/>
                <w:b/>
                <w:sz w:val="18"/>
                <w:szCs w:val="18"/>
                <w:lang w:val="en-US"/>
              </w:rPr>
              <w:t># OF ALUMNI CONSULTED</w:t>
            </w:r>
          </w:p>
        </w:tc>
        <w:tc>
          <w:tcPr>
            <w:tcW w:w="992" w:type="dxa"/>
            <w:vMerge w:val="restart"/>
            <w:shd w:val="clear" w:color="auto" w:fill="D9D9D9" w:themeFill="background1" w:themeFillShade="D9"/>
            <w:tcMar>
              <w:left w:w="28" w:type="dxa"/>
              <w:right w:w="28" w:type="dxa"/>
            </w:tcMar>
            <w:vAlign w:val="center"/>
          </w:tcPr>
          <w:p w14:paraId="7F93DADC" w14:textId="1E407128" w:rsidR="00745CB3" w:rsidRPr="0059649C" w:rsidRDefault="0059649C" w:rsidP="0059649C">
            <w:pPr>
              <w:spacing w:before="0" w:after="0"/>
              <w:jc w:val="center"/>
              <w:rPr>
                <w:rFonts w:cs="Arial"/>
                <w:b/>
                <w:sz w:val="18"/>
                <w:szCs w:val="18"/>
                <w:lang w:val="en-US"/>
              </w:rPr>
            </w:pPr>
            <w:r w:rsidRPr="0059649C">
              <w:rPr>
                <w:rFonts w:cs="Arial"/>
                <w:b/>
                <w:sz w:val="18"/>
                <w:szCs w:val="18"/>
                <w:lang w:val="en-US"/>
              </w:rPr>
              <w:t>ALUMNI INITIALS</w:t>
            </w:r>
          </w:p>
          <w:p w14:paraId="664013CB" w14:textId="77777777" w:rsidR="00745CB3" w:rsidRPr="0059649C" w:rsidRDefault="00745CB3" w:rsidP="0059649C">
            <w:pPr>
              <w:spacing w:before="0" w:after="0"/>
              <w:jc w:val="center"/>
              <w:rPr>
                <w:rFonts w:cs="Arial"/>
                <w:b/>
                <w:sz w:val="18"/>
                <w:szCs w:val="18"/>
                <w:lang w:val="en-US"/>
              </w:rPr>
            </w:pPr>
          </w:p>
        </w:tc>
        <w:tc>
          <w:tcPr>
            <w:tcW w:w="4333" w:type="dxa"/>
            <w:gridSpan w:val="3"/>
            <w:shd w:val="clear" w:color="auto" w:fill="D9D9D9" w:themeFill="background1" w:themeFillShade="D9"/>
            <w:tcMar>
              <w:left w:w="28" w:type="dxa"/>
              <w:right w:w="28" w:type="dxa"/>
            </w:tcMar>
            <w:vAlign w:val="center"/>
          </w:tcPr>
          <w:p w14:paraId="434445E9" w14:textId="5A5AC09F" w:rsidR="00745CB3" w:rsidRPr="0059649C" w:rsidRDefault="0059649C" w:rsidP="0059649C">
            <w:pPr>
              <w:spacing w:before="0" w:after="0"/>
              <w:jc w:val="center"/>
              <w:rPr>
                <w:rFonts w:cs="Arial"/>
                <w:b/>
                <w:sz w:val="18"/>
                <w:szCs w:val="18"/>
                <w:lang w:val="en-US"/>
              </w:rPr>
            </w:pPr>
            <w:r w:rsidRPr="0059649C">
              <w:rPr>
                <w:rFonts w:cs="Arial"/>
                <w:b/>
                <w:sz w:val="18"/>
                <w:szCs w:val="18"/>
                <w:lang w:val="en-US"/>
              </w:rPr>
              <w:t>OUTCOMES</w:t>
            </w:r>
          </w:p>
        </w:tc>
      </w:tr>
      <w:tr w:rsidR="0059649C" w:rsidRPr="0059649C" w14:paraId="1A07229C" w14:textId="77777777" w:rsidTr="0059649C">
        <w:tc>
          <w:tcPr>
            <w:tcW w:w="1480" w:type="dxa"/>
            <w:vMerge/>
            <w:shd w:val="clear" w:color="auto" w:fill="D9D9D9" w:themeFill="background1" w:themeFillShade="D9"/>
            <w:tcMar>
              <w:left w:w="28" w:type="dxa"/>
              <w:right w:w="28" w:type="dxa"/>
            </w:tcMar>
          </w:tcPr>
          <w:p w14:paraId="46281BB1" w14:textId="77777777" w:rsidR="00745CB3" w:rsidRPr="0059649C" w:rsidRDefault="00745CB3" w:rsidP="00745CB3">
            <w:pPr>
              <w:spacing w:before="0" w:after="0"/>
              <w:rPr>
                <w:rFonts w:cs="Arial"/>
                <w:b/>
                <w:sz w:val="18"/>
                <w:szCs w:val="18"/>
                <w:lang w:val="en-US"/>
              </w:rPr>
            </w:pPr>
          </w:p>
        </w:tc>
        <w:tc>
          <w:tcPr>
            <w:tcW w:w="1417" w:type="dxa"/>
            <w:vMerge/>
            <w:shd w:val="clear" w:color="auto" w:fill="D9D9D9" w:themeFill="background1" w:themeFillShade="D9"/>
            <w:tcMar>
              <w:left w:w="28" w:type="dxa"/>
              <w:right w:w="28" w:type="dxa"/>
            </w:tcMar>
          </w:tcPr>
          <w:p w14:paraId="0BBB2F12" w14:textId="77777777" w:rsidR="00745CB3" w:rsidRPr="0059649C" w:rsidRDefault="00745CB3" w:rsidP="00745CB3">
            <w:pPr>
              <w:spacing w:before="0" w:after="0"/>
              <w:rPr>
                <w:rFonts w:cs="Arial"/>
                <w:b/>
                <w:sz w:val="18"/>
                <w:szCs w:val="18"/>
                <w:lang w:val="en-US"/>
              </w:rPr>
            </w:pPr>
          </w:p>
        </w:tc>
        <w:tc>
          <w:tcPr>
            <w:tcW w:w="1276" w:type="dxa"/>
            <w:vMerge/>
            <w:shd w:val="clear" w:color="auto" w:fill="D9D9D9" w:themeFill="background1" w:themeFillShade="D9"/>
            <w:tcMar>
              <w:left w:w="28" w:type="dxa"/>
              <w:right w:w="28" w:type="dxa"/>
            </w:tcMar>
          </w:tcPr>
          <w:p w14:paraId="270969E2" w14:textId="77777777" w:rsidR="00745CB3" w:rsidRPr="0059649C" w:rsidRDefault="00745CB3" w:rsidP="00745CB3">
            <w:pPr>
              <w:spacing w:before="0" w:after="0"/>
              <w:rPr>
                <w:rFonts w:cs="Arial"/>
                <w:b/>
                <w:sz w:val="18"/>
                <w:szCs w:val="18"/>
                <w:lang w:val="en-US"/>
              </w:rPr>
            </w:pPr>
          </w:p>
        </w:tc>
        <w:tc>
          <w:tcPr>
            <w:tcW w:w="992" w:type="dxa"/>
            <w:vMerge/>
            <w:shd w:val="clear" w:color="auto" w:fill="D9D9D9" w:themeFill="background1" w:themeFillShade="D9"/>
            <w:tcMar>
              <w:left w:w="28" w:type="dxa"/>
              <w:right w:w="28" w:type="dxa"/>
            </w:tcMar>
          </w:tcPr>
          <w:p w14:paraId="2F2FBA40" w14:textId="77777777" w:rsidR="00745CB3" w:rsidRPr="0059649C" w:rsidRDefault="00745CB3" w:rsidP="00745CB3">
            <w:pPr>
              <w:spacing w:before="0" w:after="0"/>
              <w:rPr>
                <w:rFonts w:cs="Arial"/>
                <w:b/>
                <w:sz w:val="18"/>
                <w:szCs w:val="18"/>
                <w:lang w:val="en-US"/>
              </w:rPr>
            </w:pPr>
          </w:p>
        </w:tc>
        <w:tc>
          <w:tcPr>
            <w:tcW w:w="1276" w:type="dxa"/>
            <w:shd w:val="clear" w:color="auto" w:fill="D9D9D9" w:themeFill="background1" w:themeFillShade="D9"/>
            <w:tcMar>
              <w:left w:w="28" w:type="dxa"/>
              <w:right w:w="28" w:type="dxa"/>
            </w:tcMar>
            <w:vAlign w:val="center"/>
          </w:tcPr>
          <w:p w14:paraId="5508F719" w14:textId="5F40D34B" w:rsidR="00745CB3" w:rsidRPr="0059649C" w:rsidRDefault="0059649C" w:rsidP="00745CB3">
            <w:pPr>
              <w:spacing w:before="0" w:after="0"/>
              <w:rPr>
                <w:rFonts w:cs="Arial"/>
                <w:b/>
                <w:sz w:val="18"/>
                <w:szCs w:val="18"/>
                <w:lang w:val="en-US"/>
              </w:rPr>
            </w:pPr>
            <w:r w:rsidRPr="0059649C">
              <w:rPr>
                <w:rFonts w:cs="Arial"/>
                <w:b/>
                <w:sz w:val="18"/>
                <w:szCs w:val="18"/>
                <w:lang w:val="en-US"/>
              </w:rPr>
              <w:t>INDIVIDUAL</w:t>
            </w:r>
          </w:p>
        </w:tc>
        <w:tc>
          <w:tcPr>
            <w:tcW w:w="1923" w:type="dxa"/>
            <w:shd w:val="clear" w:color="auto" w:fill="D9D9D9" w:themeFill="background1" w:themeFillShade="D9"/>
            <w:tcMar>
              <w:left w:w="28" w:type="dxa"/>
              <w:right w:w="28" w:type="dxa"/>
            </w:tcMar>
            <w:vAlign w:val="center"/>
          </w:tcPr>
          <w:p w14:paraId="53FC6FB8" w14:textId="03CDDC8C" w:rsidR="00745CB3" w:rsidRPr="0059649C" w:rsidRDefault="0059649C" w:rsidP="00745CB3">
            <w:pPr>
              <w:spacing w:before="0" w:after="0"/>
              <w:rPr>
                <w:rFonts w:cs="Arial"/>
                <w:b/>
                <w:sz w:val="18"/>
                <w:szCs w:val="18"/>
                <w:lang w:val="en-US"/>
              </w:rPr>
            </w:pPr>
            <w:r>
              <w:rPr>
                <w:rFonts w:cs="Arial"/>
                <w:b/>
                <w:sz w:val="18"/>
                <w:szCs w:val="18"/>
                <w:lang w:val="en-US"/>
              </w:rPr>
              <w:t>ORGANIS</w:t>
            </w:r>
            <w:r w:rsidRPr="0059649C">
              <w:rPr>
                <w:rFonts w:cs="Arial"/>
                <w:b/>
                <w:sz w:val="18"/>
                <w:szCs w:val="18"/>
                <w:lang w:val="en-US"/>
              </w:rPr>
              <w:t>ATIONAL</w:t>
            </w:r>
          </w:p>
        </w:tc>
        <w:tc>
          <w:tcPr>
            <w:tcW w:w="1134" w:type="dxa"/>
            <w:shd w:val="clear" w:color="auto" w:fill="D9D9D9" w:themeFill="background1" w:themeFillShade="D9"/>
            <w:tcMar>
              <w:left w:w="28" w:type="dxa"/>
              <w:right w:w="28" w:type="dxa"/>
            </w:tcMar>
            <w:vAlign w:val="center"/>
          </w:tcPr>
          <w:p w14:paraId="1656C66E" w14:textId="1C5E9382" w:rsidR="00745CB3" w:rsidRPr="0059649C" w:rsidRDefault="0059649C" w:rsidP="00745CB3">
            <w:pPr>
              <w:spacing w:before="0" w:after="0"/>
              <w:rPr>
                <w:rFonts w:cs="Arial"/>
                <w:b/>
                <w:sz w:val="18"/>
                <w:szCs w:val="18"/>
                <w:lang w:val="en-US"/>
              </w:rPr>
            </w:pPr>
            <w:r w:rsidRPr="0059649C">
              <w:rPr>
                <w:rFonts w:cs="Arial"/>
                <w:b/>
                <w:sz w:val="18"/>
                <w:szCs w:val="18"/>
                <w:lang w:val="en-US"/>
              </w:rPr>
              <w:t>SOCIETAL</w:t>
            </w:r>
          </w:p>
        </w:tc>
      </w:tr>
      <w:tr w:rsidR="0059649C" w:rsidRPr="00AB6B5D" w14:paraId="189B21CE" w14:textId="77777777" w:rsidTr="00777194">
        <w:tc>
          <w:tcPr>
            <w:tcW w:w="1480" w:type="dxa"/>
            <w:vMerge w:val="restart"/>
            <w:tcMar>
              <w:top w:w="28" w:type="dxa"/>
              <w:bottom w:w="17" w:type="dxa"/>
            </w:tcMar>
          </w:tcPr>
          <w:p w14:paraId="1EC77A70"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South Africa</w:t>
            </w:r>
          </w:p>
        </w:tc>
        <w:tc>
          <w:tcPr>
            <w:tcW w:w="1417" w:type="dxa"/>
            <w:vMerge w:val="restart"/>
            <w:tcMar>
              <w:top w:w="28" w:type="dxa"/>
              <w:bottom w:w="17" w:type="dxa"/>
            </w:tcMar>
          </w:tcPr>
          <w:p w14:paraId="65B0E444" w14:textId="77777777" w:rsidR="00745CB3" w:rsidRPr="00AB6B5D" w:rsidRDefault="00745CB3" w:rsidP="00745CB3">
            <w:pPr>
              <w:spacing w:before="0" w:after="0"/>
              <w:rPr>
                <w:rFonts w:cs="Arial"/>
                <w:sz w:val="22"/>
                <w:szCs w:val="22"/>
                <w:lang w:val="en-US"/>
              </w:rPr>
            </w:pPr>
            <w:r w:rsidRPr="00AB6B5D">
              <w:rPr>
                <w:rFonts w:cs="Arial"/>
                <w:sz w:val="22"/>
                <w:szCs w:val="22"/>
                <w:lang w:val="en-US"/>
              </w:rPr>
              <w:t>Governance</w:t>
            </w:r>
          </w:p>
        </w:tc>
        <w:tc>
          <w:tcPr>
            <w:tcW w:w="1276" w:type="dxa"/>
            <w:vMerge w:val="restart"/>
            <w:tcMar>
              <w:top w:w="28" w:type="dxa"/>
              <w:bottom w:w="17" w:type="dxa"/>
            </w:tcMar>
          </w:tcPr>
          <w:p w14:paraId="4E31ECC7" w14:textId="77777777" w:rsidR="00745CB3" w:rsidRPr="00AB6B5D" w:rsidRDefault="00745CB3" w:rsidP="00745CB3">
            <w:pPr>
              <w:spacing w:before="0" w:after="0"/>
              <w:rPr>
                <w:rFonts w:cs="Arial"/>
                <w:sz w:val="22"/>
                <w:szCs w:val="22"/>
                <w:lang w:val="en-US"/>
              </w:rPr>
            </w:pPr>
            <w:r w:rsidRPr="00AB6B5D">
              <w:rPr>
                <w:rFonts w:cs="Arial"/>
                <w:sz w:val="22"/>
                <w:szCs w:val="22"/>
                <w:lang w:val="en-US"/>
              </w:rPr>
              <w:t>7</w:t>
            </w:r>
          </w:p>
        </w:tc>
        <w:tc>
          <w:tcPr>
            <w:tcW w:w="992" w:type="dxa"/>
            <w:tcMar>
              <w:top w:w="28" w:type="dxa"/>
              <w:bottom w:w="17" w:type="dxa"/>
            </w:tcMar>
          </w:tcPr>
          <w:p w14:paraId="6C557398" w14:textId="77777777" w:rsidR="00745CB3" w:rsidRPr="00AB6B5D" w:rsidRDefault="00745CB3" w:rsidP="00745CB3">
            <w:pPr>
              <w:spacing w:before="0" w:after="0"/>
              <w:rPr>
                <w:rFonts w:cs="Arial"/>
                <w:sz w:val="22"/>
                <w:szCs w:val="22"/>
                <w:lang w:val="en-US"/>
              </w:rPr>
            </w:pPr>
            <w:r w:rsidRPr="00AB6B5D">
              <w:rPr>
                <w:rFonts w:cs="Arial"/>
                <w:sz w:val="22"/>
                <w:szCs w:val="22"/>
                <w:lang w:val="en-US"/>
              </w:rPr>
              <w:t>NM</w:t>
            </w:r>
          </w:p>
        </w:tc>
        <w:tc>
          <w:tcPr>
            <w:tcW w:w="1276" w:type="dxa"/>
            <w:shd w:val="clear" w:color="auto" w:fill="auto"/>
            <w:tcMar>
              <w:top w:w="28" w:type="dxa"/>
              <w:bottom w:w="17" w:type="dxa"/>
            </w:tcMar>
          </w:tcPr>
          <w:p w14:paraId="25407E3D"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3637B2EB"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Some</w:t>
            </w:r>
          </w:p>
        </w:tc>
        <w:tc>
          <w:tcPr>
            <w:tcW w:w="1134" w:type="dxa"/>
            <w:shd w:val="clear" w:color="auto" w:fill="auto"/>
            <w:tcMar>
              <w:top w:w="28" w:type="dxa"/>
              <w:bottom w:w="17" w:type="dxa"/>
            </w:tcMar>
          </w:tcPr>
          <w:p w14:paraId="11D7A329" w14:textId="77777777" w:rsidR="00745CB3" w:rsidRPr="00AB6B5D" w:rsidRDefault="00745CB3" w:rsidP="00745CB3">
            <w:pPr>
              <w:spacing w:before="0" w:after="0"/>
              <w:rPr>
                <w:rFonts w:cs="Arial"/>
                <w:sz w:val="22"/>
                <w:szCs w:val="22"/>
                <w:lang w:val="en-US"/>
              </w:rPr>
            </w:pPr>
            <w:r w:rsidRPr="00AB6B5D">
              <w:rPr>
                <w:rFonts w:cs="Arial"/>
                <w:sz w:val="22"/>
                <w:szCs w:val="22"/>
                <w:lang w:val="en-US"/>
              </w:rPr>
              <w:t>No</w:t>
            </w:r>
          </w:p>
        </w:tc>
      </w:tr>
      <w:tr w:rsidR="0059649C" w:rsidRPr="00AB6B5D" w14:paraId="68A1EBF4" w14:textId="77777777" w:rsidTr="00777194">
        <w:tc>
          <w:tcPr>
            <w:tcW w:w="1480" w:type="dxa"/>
            <w:vMerge/>
            <w:tcMar>
              <w:top w:w="28" w:type="dxa"/>
              <w:bottom w:w="17" w:type="dxa"/>
            </w:tcMar>
          </w:tcPr>
          <w:p w14:paraId="126CA15F" w14:textId="77777777" w:rsidR="00745CB3" w:rsidRPr="00AB6B5D" w:rsidRDefault="00745CB3" w:rsidP="00745CB3">
            <w:pPr>
              <w:spacing w:before="0" w:after="0"/>
              <w:rPr>
                <w:rFonts w:cs="Arial"/>
                <w:sz w:val="22"/>
                <w:szCs w:val="22"/>
                <w:lang w:val="en-US"/>
              </w:rPr>
            </w:pPr>
          </w:p>
        </w:tc>
        <w:tc>
          <w:tcPr>
            <w:tcW w:w="1417" w:type="dxa"/>
            <w:vMerge/>
            <w:tcMar>
              <w:top w:w="28" w:type="dxa"/>
              <w:bottom w:w="17" w:type="dxa"/>
            </w:tcMar>
          </w:tcPr>
          <w:p w14:paraId="6C778290" w14:textId="77777777" w:rsidR="00745CB3" w:rsidRPr="00AB6B5D" w:rsidRDefault="00745CB3" w:rsidP="00745CB3">
            <w:pPr>
              <w:spacing w:before="0" w:after="0"/>
              <w:rPr>
                <w:rFonts w:cs="Arial"/>
                <w:sz w:val="22"/>
                <w:szCs w:val="22"/>
                <w:lang w:val="en-US"/>
              </w:rPr>
            </w:pPr>
          </w:p>
        </w:tc>
        <w:tc>
          <w:tcPr>
            <w:tcW w:w="1276" w:type="dxa"/>
            <w:vMerge/>
            <w:tcMar>
              <w:top w:w="28" w:type="dxa"/>
              <w:bottom w:w="17" w:type="dxa"/>
            </w:tcMar>
          </w:tcPr>
          <w:p w14:paraId="3FD8D256" w14:textId="77777777" w:rsidR="00745CB3" w:rsidRPr="00AB6B5D" w:rsidRDefault="00745CB3" w:rsidP="00745CB3">
            <w:pPr>
              <w:spacing w:before="0" w:after="0"/>
              <w:rPr>
                <w:rFonts w:cs="Arial"/>
                <w:sz w:val="22"/>
                <w:szCs w:val="22"/>
                <w:lang w:val="en-US"/>
              </w:rPr>
            </w:pPr>
          </w:p>
        </w:tc>
        <w:tc>
          <w:tcPr>
            <w:tcW w:w="992" w:type="dxa"/>
            <w:tcMar>
              <w:top w:w="28" w:type="dxa"/>
              <w:bottom w:w="17" w:type="dxa"/>
            </w:tcMar>
          </w:tcPr>
          <w:p w14:paraId="7C0A092D" w14:textId="77777777" w:rsidR="00745CB3" w:rsidRPr="00AB6B5D" w:rsidRDefault="00745CB3" w:rsidP="00745CB3">
            <w:pPr>
              <w:spacing w:before="0" w:after="0"/>
              <w:rPr>
                <w:rFonts w:cs="Arial"/>
                <w:sz w:val="22"/>
                <w:szCs w:val="22"/>
                <w:lang w:val="en-US"/>
              </w:rPr>
            </w:pPr>
            <w:r w:rsidRPr="00AB6B5D">
              <w:rPr>
                <w:rFonts w:cs="Arial"/>
                <w:sz w:val="22"/>
                <w:szCs w:val="22"/>
                <w:lang w:val="en-US"/>
              </w:rPr>
              <w:t>NR</w:t>
            </w:r>
          </w:p>
        </w:tc>
        <w:tc>
          <w:tcPr>
            <w:tcW w:w="1276" w:type="dxa"/>
            <w:shd w:val="clear" w:color="auto" w:fill="auto"/>
            <w:tcMar>
              <w:top w:w="28" w:type="dxa"/>
              <w:bottom w:w="17" w:type="dxa"/>
            </w:tcMar>
          </w:tcPr>
          <w:p w14:paraId="280EFEAE"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624D3273"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Some</w:t>
            </w:r>
          </w:p>
        </w:tc>
        <w:tc>
          <w:tcPr>
            <w:tcW w:w="1134" w:type="dxa"/>
            <w:shd w:val="clear" w:color="auto" w:fill="auto"/>
            <w:tcMar>
              <w:top w:w="28" w:type="dxa"/>
              <w:bottom w:w="17" w:type="dxa"/>
            </w:tcMar>
          </w:tcPr>
          <w:p w14:paraId="46954C6E" w14:textId="77777777" w:rsidR="00745CB3" w:rsidRPr="00AB6B5D" w:rsidRDefault="00745CB3" w:rsidP="00745CB3">
            <w:pPr>
              <w:spacing w:before="0" w:after="0"/>
              <w:rPr>
                <w:rFonts w:cs="Arial"/>
                <w:sz w:val="22"/>
                <w:szCs w:val="22"/>
                <w:lang w:val="en-US"/>
              </w:rPr>
            </w:pPr>
            <w:r w:rsidRPr="00AB6B5D">
              <w:rPr>
                <w:rFonts w:cs="Arial"/>
                <w:sz w:val="22"/>
                <w:szCs w:val="22"/>
                <w:lang w:val="en-US"/>
              </w:rPr>
              <w:t>No</w:t>
            </w:r>
          </w:p>
        </w:tc>
      </w:tr>
      <w:tr w:rsidR="0059649C" w:rsidRPr="00AB6B5D" w14:paraId="56DFD7E8" w14:textId="77777777" w:rsidTr="00777194">
        <w:tc>
          <w:tcPr>
            <w:tcW w:w="1480" w:type="dxa"/>
            <w:vMerge w:val="restart"/>
            <w:tcMar>
              <w:top w:w="28" w:type="dxa"/>
              <w:bottom w:w="17" w:type="dxa"/>
            </w:tcMar>
          </w:tcPr>
          <w:p w14:paraId="26E5E13C" w14:textId="77777777" w:rsidR="00745CB3" w:rsidRPr="00AB6B5D" w:rsidRDefault="00745CB3" w:rsidP="00745CB3">
            <w:pPr>
              <w:spacing w:before="0" w:after="0"/>
              <w:rPr>
                <w:rFonts w:cs="Arial"/>
                <w:sz w:val="22"/>
                <w:szCs w:val="22"/>
                <w:lang w:val="en-US"/>
              </w:rPr>
            </w:pPr>
            <w:r w:rsidRPr="00AB6B5D">
              <w:rPr>
                <w:rFonts w:cs="Arial"/>
                <w:sz w:val="22"/>
                <w:szCs w:val="22"/>
                <w:lang w:val="en-US"/>
              </w:rPr>
              <w:t>Botswana</w:t>
            </w:r>
          </w:p>
        </w:tc>
        <w:tc>
          <w:tcPr>
            <w:tcW w:w="1417" w:type="dxa"/>
            <w:vMerge w:val="restart"/>
            <w:tcMar>
              <w:top w:w="28" w:type="dxa"/>
              <w:bottom w:w="17" w:type="dxa"/>
            </w:tcMar>
          </w:tcPr>
          <w:p w14:paraId="5BFE7C5C" w14:textId="77777777" w:rsidR="00745CB3" w:rsidRPr="00AB6B5D" w:rsidRDefault="00745CB3" w:rsidP="00745CB3">
            <w:pPr>
              <w:spacing w:before="0" w:after="0"/>
              <w:rPr>
                <w:rFonts w:cs="Arial"/>
                <w:sz w:val="22"/>
                <w:szCs w:val="22"/>
                <w:lang w:val="en-US"/>
              </w:rPr>
            </w:pPr>
            <w:r w:rsidRPr="00AB6B5D">
              <w:rPr>
                <w:rFonts w:cs="Arial"/>
                <w:sz w:val="22"/>
                <w:szCs w:val="22"/>
                <w:lang w:val="en-US"/>
              </w:rPr>
              <w:t>Health</w:t>
            </w:r>
          </w:p>
        </w:tc>
        <w:tc>
          <w:tcPr>
            <w:tcW w:w="1276" w:type="dxa"/>
            <w:vMerge w:val="restart"/>
            <w:tcMar>
              <w:top w:w="28" w:type="dxa"/>
              <w:bottom w:w="17" w:type="dxa"/>
            </w:tcMar>
          </w:tcPr>
          <w:p w14:paraId="4CF5ACCA" w14:textId="77777777" w:rsidR="00745CB3" w:rsidRPr="00AB6B5D" w:rsidRDefault="00745CB3" w:rsidP="00745CB3">
            <w:pPr>
              <w:spacing w:before="0" w:after="0"/>
              <w:rPr>
                <w:rFonts w:cs="Arial"/>
                <w:sz w:val="22"/>
                <w:szCs w:val="22"/>
                <w:lang w:val="en-US"/>
              </w:rPr>
            </w:pPr>
            <w:r w:rsidRPr="00AB6B5D">
              <w:rPr>
                <w:rFonts w:cs="Arial"/>
                <w:sz w:val="22"/>
                <w:szCs w:val="22"/>
                <w:lang w:val="en-US"/>
              </w:rPr>
              <w:t>9</w:t>
            </w:r>
          </w:p>
        </w:tc>
        <w:tc>
          <w:tcPr>
            <w:tcW w:w="992" w:type="dxa"/>
            <w:tcMar>
              <w:top w:w="28" w:type="dxa"/>
              <w:bottom w:w="17" w:type="dxa"/>
            </w:tcMar>
          </w:tcPr>
          <w:p w14:paraId="07F29348" w14:textId="77777777" w:rsidR="00745CB3" w:rsidRPr="00AB6B5D" w:rsidRDefault="00745CB3" w:rsidP="00745CB3">
            <w:pPr>
              <w:spacing w:before="0" w:after="0"/>
              <w:rPr>
                <w:rFonts w:cs="Arial"/>
                <w:sz w:val="22"/>
                <w:szCs w:val="22"/>
                <w:lang w:val="en-US"/>
              </w:rPr>
            </w:pPr>
            <w:r w:rsidRPr="00AB6B5D">
              <w:rPr>
                <w:rFonts w:cs="Arial"/>
                <w:sz w:val="22"/>
                <w:szCs w:val="22"/>
                <w:lang w:val="en-US"/>
              </w:rPr>
              <w:t>NM</w:t>
            </w:r>
          </w:p>
        </w:tc>
        <w:tc>
          <w:tcPr>
            <w:tcW w:w="1276" w:type="dxa"/>
            <w:shd w:val="clear" w:color="auto" w:fill="auto"/>
            <w:tcMar>
              <w:top w:w="28" w:type="dxa"/>
              <w:bottom w:w="17" w:type="dxa"/>
            </w:tcMar>
          </w:tcPr>
          <w:p w14:paraId="0008F917"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7348A937"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134" w:type="dxa"/>
            <w:shd w:val="clear" w:color="auto" w:fill="auto"/>
            <w:tcMar>
              <w:top w:w="28" w:type="dxa"/>
              <w:bottom w:w="17" w:type="dxa"/>
            </w:tcMar>
          </w:tcPr>
          <w:p w14:paraId="45909639"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r>
      <w:tr w:rsidR="0059649C" w:rsidRPr="00AB6B5D" w14:paraId="386495EB" w14:textId="77777777" w:rsidTr="00777194">
        <w:tc>
          <w:tcPr>
            <w:tcW w:w="1480" w:type="dxa"/>
            <w:vMerge/>
            <w:tcMar>
              <w:top w:w="28" w:type="dxa"/>
              <w:bottom w:w="17" w:type="dxa"/>
            </w:tcMar>
          </w:tcPr>
          <w:p w14:paraId="646AB8E5" w14:textId="77777777" w:rsidR="00745CB3" w:rsidRPr="00AB6B5D" w:rsidRDefault="00745CB3" w:rsidP="00745CB3">
            <w:pPr>
              <w:spacing w:before="0" w:after="0"/>
              <w:rPr>
                <w:rFonts w:cs="Arial"/>
                <w:sz w:val="22"/>
                <w:szCs w:val="22"/>
                <w:lang w:val="en-US"/>
              </w:rPr>
            </w:pPr>
          </w:p>
        </w:tc>
        <w:tc>
          <w:tcPr>
            <w:tcW w:w="1417" w:type="dxa"/>
            <w:vMerge/>
            <w:tcMar>
              <w:top w:w="28" w:type="dxa"/>
              <w:bottom w:w="17" w:type="dxa"/>
            </w:tcMar>
          </w:tcPr>
          <w:p w14:paraId="6D440C52" w14:textId="77777777" w:rsidR="00745CB3" w:rsidRPr="00AB6B5D" w:rsidRDefault="00745CB3" w:rsidP="00745CB3">
            <w:pPr>
              <w:spacing w:before="0" w:after="0"/>
              <w:rPr>
                <w:rFonts w:cs="Arial"/>
                <w:sz w:val="22"/>
                <w:szCs w:val="22"/>
                <w:lang w:val="en-US"/>
              </w:rPr>
            </w:pPr>
          </w:p>
        </w:tc>
        <w:tc>
          <w:tcPr>
            <w:tcW w:w="1276" w:type="dxa"/>
            <w:vMerge/>
            <w:tcMar>
              <w:top w:w="28" w:type="dxa"/>
              <w:bottom w:w="17" w:type="dxa"/>
            </w:tcMar>
          </w:tcPr>
          <w:p w14:paraId="66998B8A" w14:textId="77777777" w:rsidR="00745CB3" w:rsidRPr="00AB6B5D" w:rsidRDefault="00745CB3" w:rsidP="00745CB3">
            <w:pPr>
              <w:spacing w:before="0" w:after="0"/>
              <w:rPr>
                <w:rFonts w:cs="Arial"/>
                <w:sz w:val="22"/>
                <w:szCs w:val="22"/>
                <w:lang w:val="en-US"/>
              </w:rPr>
            </w:pPr>
          </w:p>
        </w:tc>
        <w:tc>
          <w:tcPr>
            <w:tcW w:w="992" w:type="dxa"/>
            <w:tcMar>
              <w:top w:w="28" w:type="dxa"/>
              <w:bottom w:w="17" w:type="dxa"/>
            </w:tcMar>
          </w:tcPr>
          <w:p w14:paraId="2B8B20C0" w14:textId="77777777" w:rsidR="00745CB3" w:rsidRPr="00AB6B5D" w:rsidRDefault="00745CB3" w:rsidP="00745CB3">
            <w:pPr>
              <w:spacing w:before="0" w:after="0"/>
              <w:rPr>
                <w:rFonts w:cs="Arial"/>
                <w:sz w:val="22"/>
                <w:szCs w:val="22"/>
                <w:lang w:val="en-US"/>
              </w:rPr>
            </w:pPr>
            <w:r w:rsidRPr="00AB6B5D">
              <w:rPr>
                <w:rFonts w:cs="Arial"/>
                <w:sz w:val="22"/>
                <w:szCs w:val="22"/>
                <w:lang w:val="en-US"/>
              </w:rPr>
              <w:t>TK</w:t>
            </w:r>
          </w:p>
        </w:tc>
        <w:tc>
          <w:tcPr>
            <w:tcW w:w="1276" w:type="dxa"/>
            <w:shd w:val="clear" w:color="auto" w:fill="auto"/>
            <w:tcMar>
              <w:top w:w="28" w:type="dxa"/>
              <w:bottom w:w="17" w:type="dxa"/>
            </w:tcMar>
          </w:tcPr>
          <w:p w14:paraId="137423A5"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698825C3"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134" w:type="dxa"/>
            <w:shd w:val="clear" w:color="auto" w:fill="auto"/>
            <w:tcMar>
              <w:top w:w="28" w:type="dxa"/>
              <w:bottom w:w="17" w:type="dxa"/>
            </w:tcMar>
          </w:tcPr>
          <w:p w14:paraId="271DAC38"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Some</w:t>
            </w:r>
          </w:p>
        </w:tc>
      </w:tr>
      <w:tr w:rsidR="0059649C" w:rsidRPr="00AB6B5D" w14:paraId="1ABCE19F" w14:textId="77777777" w:rsidTr="00777194">
        <w:tc>
          <w:tcPr>
            <w:tcW w:w="1480" w:type="dxa"/>
            <w:vMerge w:val="restart"/>
            <w:tcMar>
              <w:top w:w="28" w:type="dxa"/>
              <w:bottom w:w="17" w:type="dxa"/>
            </w:tcMar>
          </w:tcPr>
          <w:p w14:paraId="05D82D58" w14:textId="77777777" w:rsidR="00745CB3" w:rsidRPr="00AB6B5D" w:rsidRDefault="00745CB3" w:rsidP="00745CB3">
            <w:pPr>
              <w:spacing w:before="0" w:after="0"/>
              <w:rPr>
                <w:rFonts w:cs="Arial"/>
                <w:sz w:val="22"/>
                <w:szCs w:val="22"/>
                <w:lang w:val="en-US"/>
              </w:rPr>
            </w:pPr>
            <w:r w:rsidRPr="00AB6B5D">
              <w:rPr>
                <w:rFonts w:cs="Arial"/>
                <w:sz w:val="22"/>
                <w:szCs w:val="22"/>
                <w:lang w:val="en-US"/>
              </w:rPr>
              <w:t>Zambia</w:t>
            </w:r>
          </w:p>
        </w:tc>
        <w:tc>
          <w:tcPr>
            <w:tcW w:w="1417" w:type="dxa"/>
            <w:vMerge w:val="restart"/>
            <w:tcMar>
              <w:top w:w="28" w:type="dxa"/>
              <w:bottom w:w="17" w:type="dxa"/>
            </w:tcMar>
          </w:tcPr>
          <w:p w14:paraId="51503BB2" w14:textId="77777777" w:rsidR="00745CB3" w:rsidRPr="00AB6B5D" w:rsidRDefault="00745CB3" w:rsidP="00745CB3">
            <w:pPr>
              <w:spacing w:before="0" w:after="0"/>
              <w:rPr>
                <w:rFonts w:cs="Arial"/>
                <w:sz w:val="22"/>
                <w:szCs w:val="22"/>
                <w:lang w:val="en-US"/>
              </w:rPr>
            </w:pPr>
            <w:r w:rsidRPr="00AB6B5D">
              <w:rPr>
                <w:rFonts w:cs="Arial"/>
                <w:sz w:val="22"/>
                <w:szCs w:val="22"/>
                <w:lang w:val="en-US"/>
              </w:rPr>
              <w:t>Health</w:t>
            </w:r>
          </w:p>
        </w:tc>
        <w:tc>
          <w:tcPr>
            <w:tcW w:w="1276" w:type="dxa"/>
            <w:vMerge w:val="restart"/>
            <w:tcMar>
              <w:top w:w="28" w:type="dxa"/>
              <w:bottom w:w="17" w:type="dxa"/>
            </w:tcMar>
          </w:tcPr>
          <w:p w14:paraId="0E0EF462" w14:textId="77777777" w:rsidR="00745CB3" w:rsidRPr="00AB6B5D" w:rsidRDefault="00745CB3" w:rsidP="00745CB3">
            <w:pPr>
              <w:spacing w:before="0" w:after="0"/>
              <w:rPr>
                <w:rFonts w:cs="Arial"/>
                <w:sz w:val="22"/>
                <w:szCs w:val="22"/>
                <w:lang w:val="en-US"/>
              </w:rPr>
            </w:pPr>
            <w:r w:rsidRPr="00AB6B5D">
              <w:rPr>
                <w:rFonts w:cs="Arial"/>
                <w:sz w:val="22"/>
                <w:szCs w:val="22"/>
                <w:lang w:val="en-US"/>
              </w:rPr>
              <w:t>8</w:t>
            </w:r>
          </w:p>
        </w:tc>
        <w:tc>
          <w:tcPr>
            <w:tcW w:w="992" w:type="dxa"/>
            <w:tcMar>
              <w:top w:w="28" w:type="dxa"/>
              <w:bottom w:w="17" w:type="dxa"/>
            </w:tcMar>
          </w:tcPr>
          <w:p w14:paraId="6EC20979" w14:textId="77777777" w:rsidR="00745CB3" w:rsidRPr="00AB6B5D" w:rsidRDefault="00745CB3" w:rsidP="00745CB3">
            <w:pPr>
              <w:spacing w:before="0" w:after="0"/>
              <w:rPr>
                <w:rFonts w:cs="Arial"/>
                <w:sz w:val="22"/>
                <w:szCs w:val="22"/>
                <w:lang w:val="en-US"/>
              </w:rPr>
            </w:pPr>
            <w:r w:rsidRPr="00AB6B5D">
              <w:rPr>
                <w:rFonts w:cs="Arial"/>
                <w:sz w:val="22"/>
                <w:szCs w:val="22"/>
                <w:lang w:val="en-US"/>
              </w:rPr>
              <w:t>BM</w:t>
            </w:r>
          </w:p>
        </w:tc>
        <w:tc>
          <w:tcPr>
            <w:tcW w:w="1276" w:type="dxa"/>
            <w:shd w:val="clear" w:color="auto" w:fill="auto"/>
            <w:tcMar>
              <w:top w:w="28" w:type="dxa"/>
              <w:bottom w:w="17" w:type="dxa"/>
            </w:tcMar>
          </w:tcPr>
          <w:p w14:paraId="24F257CD"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001F1C3B"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Some</w:t>
            </w:r>
          </w:p>
        </w:tc>
        <w:tc>
          <w:tcPr>
            <w:tcW w:w="1134" w:type="dxa"/>
            <w:shd w:val="clear" w:color="auto" w:fill="auto"/>
            <w:tcMar>
              <w:top w:w="28" w:type="dxa"/>
              <w:bottom w:w="17" w:type="dxa"/>
            </w:tcMar>
          </w:tcPr>
          <w:p w14:paraId="448AC538"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r>
      <w:tr w:rsidR="0059649C" w:rsidRPr="00AB6B5D" w14:paraId="7AF63C7B" w14:textId="77777777" w:rsidTr="00777194">
        <w:tc>
          <w:tcPr>
            <w:tcW w:w="1480" w:type="dxa"/>
            <w:vMerge/>
            <w:tcMar>
              <w:top w:w="28" w:type="dxa"/>
              <w:bottom w:w="17" w:type="dxa"/>
            </w:tcMar>
          </w:tcPr>
          <w:p w14:paraId="5B283E51" w14:textId="77777777" w:rsidR="00745CB3" w:rsidRPr="00AB6B5D" w:rsidRDefault="00745CB3" w:rsidP="00745CB3">
            <w:pPr>
              <w:spacing w:before="0" w:after="0"/>
              <w:rPr>
                <w:rFonts w:cs="Arial"/>
                <w:sz w:val="22"/>
                <w:szCs w:val="22"/>
                <w:lang w:val="en-US"/>
              </w:rPr>
            </w:pPr>
          </w:p>
        </w:tc>
        <w:tc>
          <w:tcPr>
            <w:tcW w:w="1417" w:type="dxa"/>
            <w:vMerge/>
            <w:tcMar>
              <w:top w:w="28" w:type="dxa"/>
              <w:bottom w:w="17" w:type="dxa"/>
            </w:tcMar>
          </w:tcPr>
          <w:p w14:paraId="31EB940D" w14:textId="77777777" w:rsidR="00745CB3" w:rsidRPr="00AB6B5D" w:rsidRDefault="00745CB3" w:rsidP="00745CB3">
            <w:pPr>
              <w:spacing w:before="0" w:after="0"/>
              <w:rPr>
                <w:rFonts w:cs="Arial"/>
                <w:sz w:val="22"/>
                <w:szCs w:val="22"/>
                <w:lang w:val="en-US"/>
              </w:rPr>
            </w:pPr>
          </w:p>
        </w:tc>
        <w:tc>
          <w:tcPr>
            <w:tcW w:w="1276" w:type="dxa"/>
            <w:vMerge/>
            <w:tcMar>
              <w:top w:w="28" w:type="dxa"/>
              <w:bottom w:w="17" w:type="dxa"/>
            </w:tcMar>
          </w:tcPr>
          <w:p w14:paraId="359B7C68" w14:textId="77777777" w:rsidR="00745CB3" w:rsidRPr="00AB6B5D" w:rsidRDefault="00745CB3" w:rsidP="00745CB3">
            <w:pPr>
              <w:spacing w:before="0" w:after="0"/>
              <w:rPr>
                <w:rFonts w:cs="Arial"/>
                <w:sz w:val="22"/>
                <w:szCs w:val="22"/>
                <w:lang w:val="en-US"/>
              </w:rPr>
            </w:pPr>
          </w:p>
        </w:tc>
        <w:tc>
          <w:tcPr>
            <w:tcW w:w="992" w:type="dxa"/>
            <w:tcMar>
              <w:top w:w="28" w:type="dxa"/>
              <w:bottom w:w="17" w:type="dxa"/>
            </w:tcMar>
          </w:tcPr>
          <w:p w14:paraId="290078C6" w14:textId="77777777" w:rsidR="00745CB3" w:rsidRPr="00AB6B5D" w:rsidRDefault="00745CB3" w:rsidP="00745CB3">
            <w:pPr>
              <w:spacing w:before="0" w:after="0"/>
              <w:rPr>
                <w:rFonts w:cs="Arial"/>
                <w:sz w:val="22"/>
                <w:szCs w:val="22"/>
                <w:lang w:val="en-US"/>
              </w:rPr>
            </w:pPr>
            <w:r w:rsidRPr="00AB6B5D">
              <w:rPr>
                <w:rFonts w:cs="Arial"/>
                <w:sz w:val="22"/>
                <w:szCs w:val="22"/>
                <w:lang w:val="en-US"/>
              </w:rPr>
              <w:t>EM</w:t>
            </w:r>
          </w:p>
        </w:tc>
        <w:tc>
          <w:tcPr>
            <w:tcW w:w="1276" w:type="dxa"/>
            <w:shd w:val="clear" w:color="auto" w:fill="auto"/>
            <w:tcMar>
              <w:top w:w="28" w:type="dxa"/>
              <w:bottom w:w="17" w:type="dxa"/>
            </w:tcMar>
          </w:tcPr>
          <w:p w14:paraId="1226195A"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5AA747DE"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134" w:type="dxa"/>
            <w:shd w:val="clear" w:color="auto" w:fill="auto"/>
            <w:tcMar>
              <w:top w:w="28" w:type="dxa"/>
              <w:bottom w:w="17" w:type="dxa"/>
            </w:tcMar>
          </w:tcPr>
          <w:p w14:paraId="5E7CF600"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r>
      <w:tr w:rsidR="0059649C" w:rsidRPr="00AB6B5D" w14:paraId="5E8C424E" w14:textId="77777777" w:rsidTr="00777194">
        <w:tc>
          <w:tcPr>
            <w:tcW w:w="1480" w:type="dxa"/>
            <w:vMerge/>
            <w:tcMar>
              <w:top w:w="28" w:type="dxa"/>
              <w:bottom w:w="17" w:type="dxa"/>
            </w:tcMar>
          </w:tcPr>
          <w:p w14:paraId="537B3CC2" w14:textId="77777777" w:rsidR="00745CB3" w:rsidRPr="00AB6B5D" w:rsidRDefault="00745CB3" w:rsidP="00745CB3">
            <w:pPr>
              <w:spacing w:before="0" w:after="0"/>
              <w:rPr>
                <w:rFonts w:cs="Arial"/>
                <w:sz w:val="22"/>
                <w:szCs w:val="22"/>
                <w:lang w:val="en-US"/>
              </w:rPr>
            </w:pPr>
          </w:p>
        </w:tc>
        <w:tc>
          <w:tcPr>
            <w:tcW w:w="1417" w:type="dxa"/>
            <w:vMerge w:val="restart"/>
            <w:tcMar>
              <w:top w:w="28" w:type="dxa"/>
              <w:bottom w:w="17" w:type="dxa"/>
            </w:tcMar>
          </w:tcPr>
          <w:p w14:paraId="39D6C4E7" w14:textId="77777777" w:rsidR="00745CB3" w:rsidRPr="00AB6B5D" w:rsidRDefault="00745CB3" w:rsidP="00745CB3">
            <w:pPr>
              <w:spacing w:before="0" w:after="0"/>
              <w:rPr>
                <w:rFonts w:cs="Arial"/>
                <w:sz w:val="22"/>
                <w:szCs w:val="22"/>
                <w:lang w:val="en-US"/>
              </w:rPr>
            </w:pPr>
            <w:r w:rsidRPr="00AB6B5D">
              <w:rPr>
                <w:rFonts w:cs="Arial"/>
                <w:sz w:val="22"/>
                <w:szCs w:val="22"/>
                <w:lang w:val="en-US"/>
              </w:rPr>
              <w:t>Governance</w:t>
            </w:r>
          </w:p>
        </w:tc>
        <w:tc>
          <w:tcPr>
            <w:tcW w:w="1276" w:type="dxa"/>
            <w:vMerge w:val="restart"/>
            <w:tcMar>
              <w:top w:w="28" w:type="dxa"/>
              <w:bottom w:w="17" w:type="dxa"/>
            </w:tcMar>
          </w:tcPr>
          <w:p w14:paraId="7F4CB75E" w14:textId="77777777" w:rsidR="00745CB3" w:rsidRPr="00AB6B5D" w:rsidRDefault="00745CB3" w:rsidP="00745CB3">
            <w:pPr>
              <w:spacing w:before="0" w:after="0"/>
              <w:rPr>
                <w:rFonts w:cs="Arial"/>
                <w:sz w:val="22"/>
                <w:szCs w:val="22"/>
                <w:lang w:val="en-US"/>
              </w:rPr>
            </w:pPr>
            <w:r w:rsidRPr="00AB6B5D">
              <w:rPr>
                <w:rFonts w:cs="Arial"/>
                <w:sz w:val="22"/>
                <w:szCs w:val="22"/>
                <w:lang w:val="en-US"/>
              </w:rPr>
              <w:t>12</w:t>
            </w:r>
          </w:p>
        </w:tc>
        <w:tc>
          <w:tcPr>
            <w:tcW w:w="992" w:type="dxa"/>
            <w:tcMar>
              <w:top w:w="28" w:type="dxa"/>
              <w:bottom w:w="17" w:type="dxa"/>
            </w:tcMar>
          </w:tcPr>
          <w:p w14:paraId="3D238F1A" w14:textId="77777777" w:rsidR="00745CB3" w:rsidRPr="00AB6B5D" w:rsidRDefault="00745CB3" w:rsidP="00745CB3">
            <w:pPr>
              <w:spacing w:before="0" w:after="0"/>
              <w:rPr>
                <w:rFonts w:cs="Arial"/>
                <w:sz w:val="22"/>
                <w:szCs w:val="22"/>
                <w:lang w:val="en-US"/>
              </w:rPr>
            </w:pPr>
            <w:r w:rsidRPr="00AB6B5D">
              <w:rPr>
                <w:rFonts w:cs="Arial"/>
                <w:sz w:val="22"/>
                <w:szCs w:val="22"/>
                <w:lang w:val="en-US"/>
              </w:rPr>
              <w:t>EJ</w:t>
            </w:r>
          </w:p>
        </w:tc>
        <w:tc>
          <w:tcPr>
            <w:tcW w:w="1276" w:type="dxa"/>
            <w:shd w:val="clear" w:color="auto" w:fill="auto"/>
            <w:tcMar>
              <w:top w:w="28" w:type="dxa"/>
              <w:bottom w:w="17" w:type="dxa"/>
            </w:tcMar>
          </w:tcPr>
          <w:p w14:paraId="1835BF53"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60F995B0"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134" w:type="dxa"/>
            <w:shd w:val="clear" w:color="auto" w:fill="auto"/>
            <w:tcMar>
              <w:top w:w="28" w:type="dxa"/>
              <w:bottom w:w="17" w:type="dxa"/>
            </w:tcMar>
          </w:tcPr>
          <w:p w14:paraId="61F0662A"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Some</w:t>
            </w:r>
          </w:p>
        </w:tc>
      </w:tr>
      <w:tr w:rsidR="0059649C" w:rsidRPr="00AB6B5D" w14:paraId="4BAF381B" w14:textId="77777777" w:rsidTr="00777194">
        <w:tc>
          <w:tcPr>
            <w:tcW w:w="1480" w:type="dxa"/>
            <w:vMerge/>
            <w:tcMar>
              <w:top w:w="28" w:type="dxa"/>
              <w:bottom w:w="17" w:type="dxa"/>
            </w:tcMar>
          </w:tcPr>
          <w:p w14:paraId="45D89D80" w14:textId="77777777" w:rsidR="00745CB3" w:rsidRPr="00AB6B5D" w:rsidRDefault="00745CB3" w:rsidP="00745CB3">
            <w:pPr>
              <w:spacing w:before="0" w:after="0"/>
              <w:rPr>
                <w:rFonts w:cs="Arial"/>
                <w:sz w:val="22"/>
                <w:szCs w:val="22"/>
                <w:lang w:val="en-US"/>
              </w:rPr>
            </w:pPr>
          </w:p>
        </w:tc>
        <w:tc>
          <w:tcPr>
            <w:tcW w:w="1417" w:type="dxa"/>
            <w:vMerge/>
            <w:tcMar>
              <w:top w:w="28" w:type="dxa"/>
              <w:bottom w:w="17" w:type="dxa"/>
            </w:tcMar>
          </w:tcPr>
          <w:p w14:paraId="221F184F" w14:textId="77777777" w:rsidR="00745CB3" w:rsidRPr="00AB6B5D" w:rsidRDefault="00745CB3" w:rsidP="00745CB3">
            <w:pPr>
              <w:spacing w:before="0" w:after="0"/>
              <w:rPr>
                <w:rFonts w:cs="Arial"/>
                <w:sz w:val="22"/>
                <w:szCs w:val="22"/>
                <w:lang w:val="en-US"/>
              </w:rPr>
            </w:pPr>
          </w:p>
        </w:tc>
        <w:tc>
          <w:tcPr>
            <w:tcW w:w="1276" w:type="dxa"/>
            <w:vMerge/>
            <w:tcMar>
              <w:top w:w="28" w:type="dxa"/>
              <w:bottom w:w="17" w:type="dxa"/>
            </w:tcMar>
          </w:tcPr>
          <w:p w14:paraId="1DF45C41" w14:textId="77777777" w:rsidR="00745CB3" w:rsidRPr="00AB6B5D" w:rsidRDefault="00745CB3" w:rsidP="00745CB3">
            <w:pPr>
              <w:spacing w:before="0" w:after="0"/>
              <w:rPr>
                <w:rFonts w:cs="Arial"/>
                <w:sz w:val="22"/>
                <w:szCs w:val="22"/>
                <w:lang w:val="en-US"/>
              </w:rPr>
            </w:pPr>
          </w:p>
        </w:tc>
        <w:tc>
          <w:tcPr>
            <w:tcW w:w="992" w:type="dxa"/>
            <w:tcMar>
              <w:top w:w="28" w:type="dxa"/>
              <w:bottom w:w="17" w:type="dxa"/>
            </w:tcMar>
          </w:tcPr>
          <w:p w14:paraId="4283DD04" w14:textId="77777777" w:rsidR="00745CB3" w:rsidRPr="00AB6B5D" w:rsidRDefault="00745CB3" w:rsidP="00745CB3">
            <w:pPr>
              <w:spacing w:before="0" w:after="0"/>
              <w:rPr>
                <w:rFonts w:cs="Arial"/>
                <w:sz w:val="22"/>
                <w:szCs w:val="22"/>
                <w:lang w:val="en-US"/>
              </w:rPr>
            </w:pPr>
            <w:r w:rsidRPr="00AB6B5D">
              <w:rPr>
                <w:rFonts w:cs="Arial"/>
                <w:sz w:val="22"/>
                <w:szCs w:val="22"/>
                <w:lang w:val="en-US"/>
              </w:rPr>
              <w:t>RK</w:t>
            </w:r>
          </w:p>
        </w:tc>
        <w:tc>
          <w:tcPr>
            <w:tcW w:w="1276" w:type="dxa"/>
            <w:shd w:val="clear" w:color="auto" w:fill="auto"/>
            <w:tcMar>
              <w:top w:w="28" w:type="dxa"/>
              <w:bottom w:w="17" w:type="dxa"/>
            </w:tcMar>
          </w:tcPr>
          <w:p w14:paraId="57C2AD28"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6279B50A"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134" w:type="dxa"/>
            <w:shd w:val="clear" w:color="auto" w:fill="auto"/>
            <w:tcMar>
              <w:top w:w="28" w:type="dxa"/>
              <w:bottom w:w="17" w:type="dxa"/>
            </w:tcMar>
          </w:tcPr>
          <w:p w14:paraId="722334D8"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Some</w:t>
            </w:r>
          </w:p>
        </w:tc>
      </w:tr>
      <w:tr w:rsidR="0059649C" w:rsidRPr="00AB6B5D" w14:paraId="14459B07" w14:textId="77777777" w:rsidTr="00777194">
        <w:trPr>
          <w:trHeight w:val="400"/>
        </w:trPr>
        <w:tc>
          <w:tcPr>
            <w:tcW w:w="1480" w:type="dxa"/>
            <w:vMerge w:val="restart"/>
            <w:tcMar>
              <w:top w:w="28" w:type="dxa"/>
              <w:bottom w:w="17" w:type="dxa"/>
            </w:tcMar>
          </w:tcPr>
          <w:p w14:paraId="1C08448B" w14:textId="77777777" w:rsidR="00745CB3" w:rsidRPr="00AB6B5D" w:rsidRDefault="00745CB3" w:rsidP="00745CB3">
            <w:pPr>
              <w:spacing w:before="0" w:after="0"/>
              <w:rPr>
                <w:rFonts w:cs="Arial"/>
                <w:sz w:val="22"/>
                <w:szCs w:val="22"/>
                <w:lang w:val="en-US"/>
              </w:rPr>
            </w:pPr>
            <w:r w:rsidRPr="00AB6B5D">
              <w:rPr>
                <w:rFonts w:cs="Arial"/>
                <w:sz w:val="22"/>
                <w:szCs w:val="22"/>
                <w:lang w:val="en-US"/>
              </w:rPr>
              <w:t>Ghana</w:t>
            </w:r>
          </w:p>
        </w:tc>
        <w:tc>
          <w:tcPr>
            <w:tcW w:w="1417" w:type="dxa"/>
            <w:vMerge w:val="restart"/>
            <w:tcMar>
              <w:top w:w="28" w:type="dxa"/>
              <w:bottom w:w="17" w:type="dxa"/>
            </w:tcMar>
          </w:tcPr>
          <w:p w14:paraId="043A4F15" w14:textId="77777777" w:rsidR="00745CB3" w:rsidRPr="00AB6B5D" w:rsidRDefault="00745CB3" w:rsidP="00745CB3">
            <w:pPr>
              <w:spacing w:before="0" w:after="0"/>
              <w:rPr>
                <w:rFonts w:cs="Arial"/>
                <w:sz w:val="22"/>
                <w:szCs w:val="22"/>
                <w:lang w:val="en-US"/>
              </w:rPr>
            </w:pPr>
            <w:r w:rsidRPr="00AB6B5D">
              <w:rPr>
                <w:rFonts w:cs="Arial"/>
                <w:sz w:val="22"/>
                <w:szCs w:val="22"/>
                <w:lang w:val="en-US"/>
              </w:rPr>
              <w:t>Agriculture</w:t>
            </w:r>
          </w:p>
        </w:tc>
        <w:tc>
          <w:tcPr>
            <w:tcW w:w="1276" w:type="dxa"/>
            <w:vMerge w:val="restart"/>
            <w:tcMar>
              <w:top w:w="28" w:type="dxa"/>
              <w:bottom w:w="17" w:type="dxa"/>
            </w:tcMar>
          </w:tcPr>
          <w:p w14:paraId="4BF89026" w14:textId="77777777" w:rsidR="00745CB3" w:rsidRPr="00AB6B5D" w:rsidRDefault="00745CB3" w:rsidP="00745CB3">
            <w:pPr>
              <w:spacing w:before="0" w:after="0"/>
              <w:rPr>
                <w:rFonts w:cs="Arial"/>
                <w:sz w:val="22"/>
                <w:szCs w:val="22"/>
                <w:lang w:val="en-US"/>
              </w:rPr>
            </w:pPr>
            <w:r w:rsidRPr="00AB6B5D">
              <w:rPr>
                <w:rFonts w:cs="Arial"/>
                <w:sz w:val="22"/>
                <w:szCs w:val="22"/>
                <w:lang w:val="en-US"/>
              </w:rPr>
              <w:t>13</w:t>
            </w:r>
          </w:p>
        </w:tc>
        <w:tc>
          <w:tcPr>
            <w:tcW w:w="992" w:type="dxa"/>
            <w:tcMar>
              <w:top w:w="28" w:type="dxa"/>
              <w:bottom w:w="17" w:type="dxa"/>
            </w:tcMar>
          </w:tcPr>
          <w:p w14:paraId="19BEF280" w14:textId="77777777" w:rsidR="00745CB3" w:rsidRPr="00AB6B5D" w:rsidRDefault="00745CB3" w:rsidP="00745CB3">
            <w:pPr>
              <w:spacing w:before="0" w:after="0"/>
              <w:rPr>
                <w:rFonts w:cs="Arial"/>
                <w:sz w:val="22"/>
                <w:szCs w:val="22"/>
                <w:lang w:val="en-US"/>
              </w:rPr>
            </w:pPr>
            <w:r w:rsidRPr="00AB6B5D">
              <w:rPr>
                <w:rFonts w:cs="Arial"/>
                <w:sz w:val="22"/>
                <w:szCs w:val="22"/>
                <w:lang w:val="en-US"/>
              </w:rPr>
              <w:t>BS</w:t>
            </w:r>
          </w:p>
        </w:tc>
        <w:tc>
          <w:tcPr>
            <w:tcW w:w="1276" w:type="dxa"/>
            <w:shd w:val="clear" w:color="auto" w:fill="auto"/>
            <w:tcMar>
              <w:top w:w="28" w:type="dxa"/>
              <w:bottom w:w="17" w:type="dxa"/>
            </w:tcMar>
          </w:tcPr>
          <w:p w14:paraId="4D69D32B"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6FD6FB13"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134" w:type="dxa"/>
            <w:shd w:val="clear" w:color="auto" w:fill="auto"/>
            <w:tcMar>
              <w:top w:w="28" w:type="dxa"/>
              <w:bottom w:w="17" w:type="dxa"/>
            </w:tcMar>
          </w:tcPr>
          <w:p w14:paraId="256AFBAB"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r>
      <w:tr w:rsidR="0059649C" w:rsidRPr="00AB6B5D" w14:paraId="55B52F6C" w14:textId="77777777" w:rsidTr="00777194">
        <w:tc>
          <w:tcPr>
            <w:tcW w:w="1480" w:type="dxa"/>
            <w:vMerge/>
            <w:tcMar>
              <w:top w:w="28" w:type="dxa"/>
              <w:bottom w:w="17" w:type="dxa"/>
            </w:tcMar>
          </w:tcPr>
          <w:p w14:paraId="4D590F18" w14:textId="77777777" w:rsidR="00745CB3" w:rsidRPr="00AB6B5D" w:rsidRDefault="00745CB3" w:rsidP="00745CB3">
            <w:pPr>
              <w:spacing w:before="0" w:after="0"/>
              <w:rPr>
                <w:rFonts w:cs="Arial"/>
                <w:sz w:val="22"/>
                <w:szCs w:val="22"/>
                <w:lang w:val="en-US"/>
              </w:rPr>
            </w:pPr>
          </w:p>
        </w:tc>
        <w:tc>
          <w:tcPr>
            <w:tcW w:w="1417" w:type="dxa"/>
            <w:vMerge/>
            <w:tcMar>
              <w:top w:w="28" w:type="dxa"/>
              <w:bottom w:w="17" w:type="dxa"/>
            </w:tcMar>
          </w:tcPr>
          <w:p w14:paraId="6CA4E45B" w14:textId="77777777" w:rsidR="00745CB3" w:rsidRPr="00AB6B5D" w:rsidRDefault="00745CB3" w:rsidP="00745CB3">
            <w:pPr>
              <w:spacing w:before="0" w:after="0"/>
              <w:rPr>
                <w:rFonts w:cs="Arial"/>
                <w:sz w:val="22"/>
                <w:szCs w:val="22"/>
                <w:lang w:val="en-US"/>
              </w:rPr>
            </w:pPr>
          </w:p>
        </w:tc>
        <w:tc>
          <w:tcPr>
            <w:tcW w:w="1276" w:type="dxa"/>
            <w:vMerge/>
            <w:tcMar>
              <w:top w:w="28" w:type="dxa"/>
              <w:bottom w:w="17" w:type="dxa"/>
            </w:tcMar>
          </w:tcPr>
          <w:p w14:paraId="0CD972B2" w14:textId="77777777" w:rsidR="00745CB3" w:rsidRPr="00AB6B5D" w:rsidRDefault="00745CB3" w:rsidP="00745CB3">
            <w:pPr>
              <w:spacing w:before="0" w:after="0"/>
              <w:rPr>
                <w:rFonts w:cs="Arial"/>
                <w:sz w:val="22"/>
                <w:szCs w:val="22"/>
                <w:lang w:val="en-US"/>
              </w:rPr>
            </w:pPr>
          </w:p>
        </w:tc>
        <w:tc>
          <w:tcPr>
            <w:tcW w:w="992" w:type="dxa"/>
            <w:tcMar>
              <w:top w:w="28" w:type="dxa"/>
              <w:bottom w:w="17" w:type="dxa"/>
            </w:tcMar>
          </w:tcPr>
          <w:p w14:paraId="0D11BF0E" w14:textId="77777777" w:rsidR="00745CB3" w:rsidRPr="00AB6B5D" w:rsidRDefault="00745CB3" w:rsidP="00745CB3">
            <w:pPr>
              <w:spacing w:before="0" w:after="0"/>
              <w:rPr>
                <w:rFonts w:cs="Arial"/>
                <w:sz w:val="22"/>
                <w:szCs w:val="22"/>
                <w:lang w:val="en-US"/>
              </w:rPr>
            </w:pPr>
            <w:r w:rsidRPr="00AB6B5D">
              <w:rPr>
                <w:rFonts w:cs="Arial"/>
                <w:sz w:val="22"/>
                <w:szCs w:val="22"/>
                <w:lang w:val="en-US"/>
              </w:rPr>
              <w:t>PD</w:t>
            </w:r>
          </w:p>
        </w:tc>
        <w:tc>
          <w:tcPr>
            <w:tcW w:w="1276" w:type="dxa"/>
            <w:shd w:val="clear" w:color="auto" w:fill="auto"/>
            <w:tcMar>
              <w:top w:w="28" w:type="dxa"/>
              <w:bottom w:w="17" w:type="dxa"/>
            </w:tcMar>
          </w:tcPr>
          <w:p w14:paraId="7CDB2BE3"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7F2F9F51" w14:textId="77777777" w:rsidR="00745CB3" w:rsidRPr="00AB6B5D" w:rsidRDefault="00745CB3" w:rsidP="00745CB3">
            <w:pPr>
              <w:spacing w:before="0" w:after="0"/>
              <w:rPr>
                <w:rFonts w:cs="Arial"/>
                <w:sz w:val="22"/>
                <w:szCs w:val="22"/>
                <w:lang w:val="en-US"/>
              </w:rPr>
            </w:pPr>
            <w:r w:rsidRPr="00AB6B5D">
              <w:rPr>
                <w:rFonts w:cs="Arial"/>
                <w:sz w:val="22"/>
                <w:szCs w:val="22"/>
                <w:lang w:val="en-US"/>
              </w:rPr>
              <w:t>Some</w:t>
            </w:r>
          </w:p>
        </w:tc>
        <w:tc>
          <w:tcPr>
            <w:tcW w:w="1134" w:type="dxa"/>
            <w:shd w:val="clear" w:color="auto" w:fill="auto"/>
            <w:tcMar>
              <w:top w:w="28" w:type="dxa"/>
              <w:bottom w:w="17" w:type="dxa"/>
            </w:tcMar>
          </w:tcPr>
          <w:p w14:paraId="60FFF05E"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r>
      <w:tr w:rsidR="0059649C" w:rsidRPr="00AB6B5D" w14:paraId="04AA24D7" w14:textId="77777777" w:rsidTr="00777194">
        <w:trPr>
          <w:cantSplit/>
        </w:trPr>
        <w:tc>
          <w:tcPr>
            <w:tcW w:w="1480" w:type="dxa"/>
            <w:tcMar>
              <w:top w:w="28" w:type="dxa"/>
              <w:bottom w:w="17" w:type="dxa"/>
            </w:tcMar>
          </w:tcPr>
          <w:p w14:paraId="22E923F1" w14:textId="77777777" w:rsidR="00745CB3" w:rsidRPr="00AB6B5D" w:rsidRDefault="00745CB3" w:rsidP="00745CB3">
            <w:pPr>
              <w:spacing w:before="0" w:after="0"/>
              <w:rPr>
                <w:rFonts w:cs="Arial"/>
                <w:sz w:val="22"/>
                <w:szCs w:val="22"/>
                <w:lang w:val="en-US"/>
              </w:rPr>
            </w:pPr>
            <w:r w:rsidRPr="00AB6B5D">
              <w:rPr>
                <w:rFonts w:cs="Arial"/>
                <w:sz w:val="22"/>
                <w:szCs w:val="22"/>
                <w:lang w:val="en-US"/>
              </w:rPr>
              <w:t>Kenya</w:t>
            </w:r>
          </w:p>
        </w:tc>
        <w:tc>
          <w:tcPr>
            <w:tcW w:w="1417" w:type="dxa"/>
            <w:tcMar>
              <w:top w:w="28" w:type="dxa"/>
              <w:bottom w:w="17" w:type="dxa"/>
            </w:tcMar>
          </w:tcPr>
          <w:p w14:paraId="6514A8FE" w14:textId="77777777" w:rsidR="00745CB3" w:rsidRPr="00AB6B5D" w:rsidRDefault="00745CB3" w:rsidP="00745CB3">
            <w:pPr>
              <w:spacing w:before="0" w:after="0"/>
              <w:rPr>
                <w:rFonts w:cs="Arial"/>
                <w:sz w:val="22"/>
                <w:szCs w:val="22"/>
                <w:lang w:val="en-US"/>
              </w:rPr>
            </w:pPr>
            <w:r w:rsidRPr="00AB6B5D">
              <w:rPr>
                <w:rFonts w:cs="Arial"/>
                <w:sz w:val="22"/>
                <w:szCs w:val="22"/>
                <w:lang w:val="en-US"/>
              </w:rPr>
              <w:t>Agriculture</w:t>
            </w:r>
          </w:p>
        </w:tc>
        <w:tc>
          <w:tcPr>
            <w:tcW w:w="1276" w:type="dxa"/>
            <w:tcMar>
              <w:top w:w="28" w:type="dxa"/>
              <w:bottom w:w="17" w:type="dxa"/>
            </w:tcMar>
          </w:tcPr>
          <w:p w14:paraId="64A40D4F" w14:textId="77777777" w:rsidR="00745CB3" w:rsidRPr="00AB6B5D" w:rsidRDefault="00745CB3" w:rsidP="00745CB3">
            <w:pPr>
              <w:spacing w:before="0" w:after="0"/>
              <w:rPr>
                <w:rFonts w:cs="Arial"/>
                <w:sz w:val="22"/>
                <w:szCs w:val="22"/>
                <w:lang w:val="en-US"/>
              </w:rPr>
            </w:pPr>
            <w:r w:rsidRPr="00AB6B5D">
              <w:rPr>
                <w:rFonts w:cs="Arial"/>
                <w:sz w:val="22"/>
                <w:szCs w:val="22"/>
                <w:lang w:val="en-US"/>
              </w:rPr>
              <w:t>17</w:t>
            </w:r>
          </w:p>
        </w:tc>
        <w:tc>
          <w:tcPr>
            <w:tcW w:w="992" w:type="dxa"/>
            <w:tcMar>
              <w:top w:w="28" w:type="dxa"/>
              <w:bottom w:w="17" w:type="dxa"/>
            </w:tcMar>
          </w:tcPr>
          <w:p w14:paraId="049F8544" w14:textId="77777777" w:rsidR="00745CB3" w:rsidRPr="00AB6B5D" w:rsidRDefault="00745CB3" w:rsidP="00745CB3">
            <w:pPr>
              <w:spacing w:before="0" w:after="0"/>
              <w:rPr>
                <w:rFonts w:cs="Arial"/>
                <w:sz w:val="22"/>
                <w:szCs w:val="22"/>
                <w:lang w:val="en-US"/>
              </w:rPr>
            </w:pPr>
            <w:r w:rsidRPr="00AB6B5D">
              <w:rPr>
                <w:rFonts w:cs="Arial"/>
                <w:sz w:val="22"/>
                <w:szCs w:val="22"/>
                <w:lang w:val="en-US"/>
              </w:rPr>
              <w:t>TG</w:t>
            </w:r>
          </w:p>
        </w:tc>
        <w:tc>
          <w:tcPr>
            <w:tcW w:w="1276" w:type="dxa"/>
            <w:shd w:val="clear" w:color="auto" w:fill="auto"/>
            <w:tcMar>
              <w:top w:w="28" w:type="dxa"/>
              <w:bottom w:w="17" w:type="dxa"/>
            </w:tcMar>
          </w:tcPr>
          <w:p w14:paraId="76C834F3"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923" w:type="dxa"/>
            <w:shd w:val="clear" w:color="auto" w:fill="auto"/>
            <w:tcMar>
              <w:top w:w="28" w:type="dxa"/>
              <w:bottom w:w="17" w:type="dxa"/>
            </w:tcMar>
          </w:tcPr>
          <w:p w14:paraId="79A457C4"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c>
          <w:tcPr>
            <w:tcW w:w="1134" w:type="dxa"/>
            <w:shd w:val="clear" w:color="auto" w:fill="auto"/>
            <w:tcMar>
              <w:top w:w="28" w:type="dxa"/>
              <w:bottom w:w="17" w:type="dxa"/>
            </w:tcMar>
          </w:tcPr>
          <w:p w14:paraId="30C80665" w14:textId="77777777" w:rsidR="00745CB3" w:rsidRPr="00AB6B5D" w:rsidRDefault="00745CB3" w:rsidP="00745CB3">
            <w:pPr>
              <w:spacing w:before="0" w:after="0"/>
              <w:rPr>
                <w:rFonts w:cs="Arial"/>
                <w:sz w:val="22"/>
                <w:szCs w:val="22"/>
                <w:lang w:val="en-US"/>
              </w:rPr>
            </w:pPr>
            <w:r w:rsidRPr="00AB6B5D">
              <w:rPr>
                <w:rFonts w:cs="Arial"/>
                <w:sz w:val="22"/>
                <w:szCs w:val="22"/>
                <w:lang w:val="en-US"/>
              </w:rPr>
              <w:t>Yes</w:t>
            </w:r>
          </w:p>
        </w:tc>
      </w:tr>
      <w:tr w:rsidR="00745CB3" w:rsidRPr="00AB6B5D" w14:paraId="18355806" w14:textId="77777777" w:rsidTr="00777194">
        <w:tc>
          <w:tcPr>
            <w:tcW w:w="1480" w:type="dxa"/>
            <w:tcMar>
              <w:top w:w="28" w:type="dxa"/>
              <w:bottom w:w="17" w:type="dxa"/>
            </w:tcMar>
          </w:tcPr>
          <w:p w14:paraId="0E53FEE9" w14:textId="77777777" w:rsidR="00745CB3" w:rsidRPr="00AB6B5D" w:rsidRDefault="00745CB3" w:rsidP="00745CB3">
            <w:pPr>
              <w:spacing w:before="0" w:after="0"/>
              <w:rPr>
                <w:rFonts w:cs="Arial"/>
                <w:sz w:val="22"/>
                <w:szCs w:val="22"/>
                <w:lang w:val="en-US"/>
              </w:rPr>
            </w:pPr>
            <w:r w:rsidRPr="00AB6B5D">
              <w:rPr>
                <w:rFonts w:cs="Arial"/>
                <w:sz w:val="22"/>
                <w:szCs w:val="22"/>
                <w:lang w:val="en-US"/>
              </w:rPr>
              <w:t>Madagascar</w:t>
            </w:r>
          </w:p>
        </w:tc>
        <w:tc>
          <w:tcPr>
            <w:tcW w:w="1417" w:type="dxa"/>
            <w:tcMar>
              <w:top w:w="28" w:type="dxa"/>
              <w:bottom w:w="17" w:type="dxa"/>
            </w:tcMar>
          </w:tcPr>
          <w:p w14:paraId="4766E9F7" w14:textId="77777777" w:rsidR="00745CB3" w:rsidRPr="00AB6B5D" w:rsidRDefault="00745CB3" w:rsidP="00745CB3">
            <w:pPr>
              <w:spacing w:before="0" w:after="0"/>
              <w:rPr>
                <w:rFonts w:cs="Arial"/>
                <w:sz w:val="22"/>
                <w:szCs w:val="22"/>
                <w:lang w:val="en-US"/>
              </w:rPr>
            </w:pPr>
            <w:r w:rsidRPr="00AB6B5D">
              <w:rPr>
                <w:rFonts w:cs="Arial"/>
                <w:sz w:val="22"/>
                <w:szCs w:val="22"/>
                <w:lang w:val="en-US"/>
              </w:rPr>
              <w:t>Mining</w:t>
            </w:r>
          </w:p>
        </w:tc>
        <w:tc>
          <w:tcPr>
            <w:tcW w:w="1276" w:type="dxa"/>
            <w:shd w:val="clear" w:color="auto" w:fill="auto"/>
            <w:tcMar>
              <w:top w:w="28" w:type="dxa"/>
              <w:bottom w:w="17" w:type="dxa"/>
            </w:tcMar>
          </w:tcPr>
          <w:p w14:paraId="522A80D8" w14:textId="77777777" w:rsidR="00745CB3" w:rsidRPr="00AB6B5D" w:rsidRDefault="00745CB3" w:rsidP="00745CB3">
            <w:pPr>
              <w:spacing w:before="0" w:after="0"/>
              <w:rPr>
                <w:rFonts w:cs="Arial"/>
                <w:sz w:val="22"/>
                <w:szCs w:val="22"/>
                <w:lang w:val="en-US"/>
              </w:rPr>
            </w:pPr>
            <w:r w:rsidRPr="00AB6B5D">
              <w:rPr>
                <w:rFonts w:cs="Arial"/>
                <w:sz w:val="22"/>
                <w:szCs w:val="22"/>
                <w:lang w:val="en-US"/>
              </w:rPr>
              <w:t xml:space="preserve">4 </w:t>
            </w:r>
          </w:p>
        </w:tc>
        <w:tc>
          <w:tcPr>
            <w:tcW w:w="5325" w:type="dxa"/>
            <w:gridSpan w:val="4"/>
            <w:shd w:val="clear" w:color="auto" w:fill="auto"/>
            <w:tcMar>
              <w:top w:w="28" w:type="dxa"/>
              <w:bottom w:w="17" w:type="dxa"/>
            </w:tcMar>
          </w:tcPr>
          <w:p w14:paraId="439DCFAF" w14:textId="77777777" w:rsidR="00745CB3" w:rsidRPr="00AB6B5D" w:rsidRDefault="00745CB3" w:rsidP="00745CB3">
            <w:pPr>
              <w:spacing w:before="0" w:after="0"/>
              <w:rPr>
                <w:rFonts w:cs="Arial"/>
                <w:sz w:val="22"/>
                <w:szCs w:val="22"/>
                <w:lang w:val="en-US"/>
              </w:rPr>
            </w:pPr>
            <w:r w:rsidRPr="00AB6B5D">
              <w:rPr>
                <w:rFonts w:cs="Arial"/>
                <w:sz w:val="22"/>
                <w:szCs w:val="22"/>
                <w:lang w:val="en-US"/>
              </w:rPr>
              <w:t>Not feasible to assess individual cases. See Country Summary.</w:t>
            </w:r>
          </w:p>
        </w:tc>
      </w:tr>
    </w:tbl>
    <w:p w14:paraId="025E4C69" w14:textId="1711AA61" w:rsidR="00745CB3" w:rsidRPr="00AB6B5D" w:rsidRDefault="00D75A82" w:rsidP="0059649C">
      <w:r w:rsidRPr="00AB6B5D">
        <w:t>As noted in the table above, there are</w:t>
      </w:r>
      <w:r w:rsidR="00745CB3" w:rsidRPr="00AB6B5D">
        <w:t xml:space="preserve"> examples of Alumni contributions to development with results at the </w:t>
      </w:r>
      <w:r w:rsidRPr="00AB6B5D">
        <w:t xml:space="preserve">societal or </w:t>
      </w:r>
      <w:r w:rsidR="00745CB3" w:rsidRPr="00AB6B5D">
        <w:t xml:space="preserve">systems level i.e. changes achieved in local or national systems addressing the MDGs. </w:t>
      </w:r>
      <w:r w:rsidR="00E4141F" w:rsidRPr="00AB6B5D">
        <w:t xml:space="preserve">Some of the contributions and results are </w:t>
      </w:r>
      <w:r w:rsidR="00745CB3" w:rsidRPr="00AB6B5D">
        <w:t xml:space="preserve">summarised in Table </w:t>
      </w:r>
      <w:r w:rsidRPr="00AB6B5D">
        <w:t>4</w:t>
      </w:r>
      <w:r w:rsidR="00745CB3" w:rsidRPr="00AB6B5D">
        <w:t xml:space="preserve"> below and will form part of the Al</w:t>
      </w:r>
      <w:r w:rsidRPr="00AB6B5D">
        <w:t>umni success stories that may be developed by the MC</w:t>
      </w:r>
      <w:r w:rsidR="00745CB3" w:rsidRPr="00AB6B5D">
        <w:t>.</w:t>
      </w:r>
    </w:p>
    <w:p w14:paraId="5B0D24F4" w14:textId="3CA241F1" w:rsidR="00745CB3" w:rsidRPr="00AB6B5D" w:rsidRDefault="005700FF" w:rsidP="00C572A6">
      <w:pPr>
        <w:pStyle w:val="Heading2b"/>
        <w:spacing w:after="240"/>
      </w:pPr>
      <w:r w:rsidRPr="005700FF">
        <w:rPr>
          <w:sz w:val="20"/>
          <w:szCs w:val="20"/>
        </w:rPr>
        <w:t>TABLE 4</w:t>
      </w:r>
      <w:r>
        <w:br/>
      </w:r>
      <w:r w:rsidR="00745CB3" w:rsidRPr="00AB6B5D">
        <w:t>Examples of results of Alumni contributions at a systems level.</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522"/>
        <w:gridCol w:w="7834"/>
      </w:tblGrid>
      <w:tr w:rsidR="00745CB3" w:rsidRPr="00AB6B5D" w14:paraId="40E6EE08" w14:textId="77777777" w:rsidTr="00C572A6">
        <w:trPr>
          <w:cantSplit/>
        </w:trPr>
        <w:tc>
          <w:tcPr>
            <w:tcW w:w="1522" w:type="dxa"/>
            <w:shd w:val="clear" w:color="auto" w:fill="D9D9D9" w:themeFill="background1" w:themeFillShade="D9"/>
            <w:tcMar>
              <w:top w:w="57" w:type="dxa"/>
              <w:bottom w:w="57" w:type="dxa"/>
            </w:tcMar>
          </w:tcPr>
          <w:p w14:paraId="224F7F3B" w14:textId="77777777" w:rsidR="00745CB3" w:rsidRPr="00AB6B5D" w:rsidRDefault="00745CB3" w:rsidP="00745CB3">
            <w:pPr>
              <w:spacing w:before="0" w:after="0"/>
              <w:rPr>
                <w:rFonts w:cs="Arial"/>
                <w:sz w:val="22"/>
                <w:szCs w:val="22"/>
              </w:rPr>
            </w:pPr>
            <w:r w:rsidRPr="00AB6B5D">
              <w:rPr>
                <w:rFonts w:cs="Arial"/>
                <w:sz w:val="22"/>
                <w:szCs w:val="22"/>
              </w:rPr>
              <w:t>Kenya</w:t>
            </w:r>
          </w:p>
        </w:tc>
        <w:tc>
          <w:tcPr>
            <w:tcW w:w="7834" w:type="dxa"/>
          </w:tcPr>
          <w:p w14:paraId="5ED0C510" w14:textId="77777777" w:rsidR="00745CB3" w:rsidRPr="00680DF2" w:rsidRDefault="00745CB3" w:rsidP="00680DF2">
            <w:pPr>
              <w:pStyle w:val="ListParagraph"/>
              <w:numPr>
                <w:ilvl w:val="0"/>
                <w:numId w:val="54"/>
              </w:numPr>
              <w:spacing w:before="0" w:after="0"/>
              <w:rPr>
                <w:rFonts w:cs="Arial"/>
                <w:sz w:val="22"/>
                <w:szCs w:val="22"/>
              </w:rPr>
            </w:pPr>
            <w:r w:rsidRPr="00680DF2">
              <w:rPr>
                <w:rFonts w:cs="Arial"/>
                <w:sz w:val="22"/>
                <w:szCs w:val="22"/>
              </w:rPr>
              <w:t>Adaptation of new technologies at the district level based on practical experience and observation in Australia.</w:t>
            </w:r>
          </w:p>
          <w:p w14:paraId="0A24CD5C" w14:textId="77777777" w:rsidR="00745CB3" w:rsidRPr="00680DF2" w:rsidRDefault="00745CB3" w:rsidP="00680DF2">
            <w:pPr>
              <w:pStyle w:val="ListParagraph"/>
              <w:numPr>
                <w:ilvl w:val="0"/>
                <w:numId w:val="54"/>
              </w:numPr>
              <w:spacing w:before="0" w:after="0"/>
              <w:rPr>
                <w:rFonts w:cs="Arial"/>
                <w:sz w:val="22"/>
                <w:szCs w:val="22"/>
              </w:rPr>
            </w:pPr>
            <w:r w:rsidRPr="00680DF2">
              <w:rPr>
                <w:rFonts w:cs="Arial"/>
                <w:sz w:val="22"/>
                <w:szCs w:val="22"/>
              </w:rPr>
              <w:t>Introduction of new policies and strategies at the national and County level - i.e. customs form, veterinary regulatory framework.</w:t>
            </w:r>
          </w:p>
        </w:tc>
      </w:tr>
      <w:tr w:rsidR="00745CB3" w:rsidRPr="00AB6B5D" w14:paraId="662511C2" w14:textId="77777777" w:rsidTr="005700FF">
        <w:tc>
          <w:tcPr>
            <w:tcW w:w="1522" w:type="dxa"/>
            <w:shd w:val="clear" w:color="auto" w:fill="D9D9D9" w:themeFill="background1" w:themeFillShade="D9"/>
            <w:tcMar>
              <w:top w:w="57" w:type="dxa"/>
              <w:bottom w:w="57" w:type="dxa"/>
            </w:tcMar>
          </w:tcPr>
          <w:p w14:paraId="764677CE" w14:textId="77777777" w:rsidR="00745CB3" w:rsidRPr="00AB6B5D" w:rsidRDefault="00745CB3" w:rsidP="00745CB3">
            <w:pPr>
              <w:spacing w:before="0" w:after="0"/>
              <w:rPr>
                <w:rFonts w:cs="Arial"/>
                <w:sz w:val="22"/>
                <w:szCs w:val="22"/>
              </w:rPr>
            </w:pPr>
            <w:r w:rsidRPr="00AB6B5D">
              <w:rPr>
                <w:rFonts w:cs="Arial"/>
                <w:sz w:val="22"/>
                <w:szCs w:val="22"/>
              </w:rPr>
              <w:t>Botswana</w:t>
            </w:r>
          </w:p>
        </w:tc>
        <w:tc>
          <w:tcPr>
            <w:tcW w:w="7834" w:type="dxa"/>
          </w:tcPr>
          <w:p w14:paraId="086EFDF2" w14:textId="1A683AAA" w:rsidR="00745CB3" w:rsidRPr="00680DF2" w:rsidRDefault="00745CB3" w:rsidP="00680DF2">
            <w:pPr>
              <w:pStyle w:val="ListParagraph"/>
              <w:numPr>
                <w:ilvl w:val="0"/>
                <w:numId w:val="56"/>
              </w:numPr>
              <w:spacing w:before="0" w:after="0"/>
              <w:rPr>
                <w:rFonts w:cs="Arial"/>
                <w:sz w:val="22"/>
                <w:szCs w:val="22"/>
              </w:rPr>
            </w:pPr>
            <w:r w:rsidRPr="00680DF2">
              <w:rPr>
                <w:rFonts w:cs="Arial"/>
                <w:sz w:val="22"/>
                <w:szCs w:val="22"/>
              </w:rPr>
              <w:t xml:space="preserve">Establishment of a national immunisation framework for </w:t>
            </w:r>
            <w:r w:rsidR="00A276A7">
              <w:rPr>
                <w:rFonts w:cs="Arial"/>
                <w:sz w:val="22"/>
                <w:szCs w:val="22"/>
              </w:rPr>
              <w:t>c</w:t>
            </w:r>
            <w:r w:rsidRPr="00680DF2">
              <w:rPr>
                <w:rFonts w:cs="Arial"/>
                <w:sz w:val="22"/>
                <w:szCs w:val="22"/>
              </w:rPr>
              <w:t xml:space="preserve">hildren under 1 year old - taking coverage rate from </w:t>
            </w:r>
            <w:r w:rsidR="00A276A7">
              <w:rPr>
                <w:rFonts w:cs="Arial"/>
                <w:sz w:val="22"/>
                <w:szCs w:val="22"/>
              </w:rPr>
              <w:t>92% to 97</w:t>
            </w:r>
            <w:r w:rsidRPr="00680DF2">
              <w:rPr>
                <w:rFonts w:cs="Arial"/>
                <w:sz w:val="22"/>
                <w:szCs w:val="22"/>
              </w:rPr>
              <w:t>%.</w:t>
            </w:r>
          </w:p>
          <w:p w14:paraId="2510D3CE" w14:textId="784FC7C3" w:rsidR="00745CB3" w:rsidRPr="00680DF2" w:rsidRDefault="00A276A7" w:rsidP="00680DF2">
            <w:pPr>
              <w:pStyle w:val="ListParagraph"/>
              <w:numPr>
                <w:ilvl w:val="0"/>
                <w:numId w:val="56"/>
              </w:numPr>
              <w:spacing w:before="0" w:after="0"/>
              <w:rPr>
                <w:rFonts w:cs="Arial"/>
                <w:sz w:val="22"/>
                <w:szCs w:val="22"/>
              </w:rPr>
            </w:pPr>
            <w:r>
              <w:rPr>
                <w:rFonts w:cs="Arial"/>
                <w:sz w:val="22"/>
                <w:szCs w:val="22"/>
              </w:rPr>
              <w:t xml:space="preserve">Introduction of two </w:t>
            </w:r>
            <w:r w:rsidR="00745CB3" w:rsidRPr="00680DF2">
              <w:rPr>
                <w:rFonts w:cs="Arial"/>
                <w:sz w:val="22"/>
                <w:szCs w:val="22"/>
              </w:rPr>
              <w:t>new vaccines within a 12-month period.</w:t>
            </w:r>
          </w:p>
          <w:p w14:paraId="119A43BB" w14:textId="77777777" w:rsidR="00745CB3" w:rsidRPr="00680DF2" w:rsidRDefault="00745CB3" w:rsidP="00680DF2">
            <w:pPr>
              <w:pStyle w:val="ListParagraph"/>
              <w:numPr>
                <w:ilvl w:val="0"/>
                <w:numId w:val="56"/>
              </w:numPr>
              <w:spacing w:before="0" w:after="0"/>
              <w:rPr>
                <w:rFonts w:cs="Arial"/>
                <w:sz w:val="22"/>
                <w:szCs w:val="22"/>
              </w:rPr>
            </w:pPr>
            <w:r w:rsidRPr="00680DF2">
              <w:rPr>
                <w:rFonts w:cs="Arial"/>
                <w:sz w:val="22"/>
                <w:szCs w:val="22"/>
              </w:rPr>
              <w:t>Establishment of a national M&amp;E framework for child and adolescent health.</w:t>
            </w:r>
          </w:p>
        </w:tc>
      </w:tr>
      <w:tr w:rsidR="00745CB3" w:rsidRPr="00AB6B5D" w14:paraId="0D4DB659" w14:textId="77777777" w:rsidTr="005700FF">
        <w:tc>
          <w:tcPr>
            <w:tcW w:w="1522" w:type="dxa"/>
            <w:shd w:val="clear" w:color="auto" w:fill="D9D9D9" w:themeFill="background1" w:themeFillShade="D9"/>
            <w:tcMar>
              <w:top w:w="57" w:type="dxa"/>
              <w:bottom w:w="57" w:type="dxa"/>
            </w:tcMar>
          </w:tcPr>
          <w:p w14:paraId="37271B7D" w14:textId="77777777" w:rsidR="00745CB3" w:rsidRPr="00AB6B5D" w:rsidRDefault="00745CB3" w:rsidP="00745CB3">
            <w:pPr>
              <w:spacing w:before="0" w:after="0"/>
              <w:rPr>
                <w:rFonts w:cs="Arial"/>
                <w:sz w:val="22"/>
                <w:szCs w:val="22"/>
              </w:rPr>
            </w:pPr>
            <w:r w:rsidRPr="00AB6B5D">
              <w:rPr>
                <w:rFonts w:cs="Arial"/>
                <w:sz w:val="22"/>
                <w:szCs w:val="22"/>
              </w:rPr>
              <w:t>Zambia</w:t>
            </w:r>
          </w:p>
        </w:tc>
        <w:tc>
          <w:tcPr>
            <w:tcW w:w="7834" w:type="dxa"/>
          </w:tcPr>
          <w:p w14:paraId="72566658" w14:textId="77777777" w:rsidR="00745CB3" w:rsidRPr="00680DF2" w:rsidRDefault="00745CB3" w:rsidP="00680DF2">
            <w:pPr>
              <w:pStyle w:val="ListParagraph"/>
              <w:numPr>
                <w:ilvl w:val="0"/>
                <w:numId w:val="55"/>
              </w:numPr>
              <w:spacing w:before="0" w:after="0"/>
              <w:rPr>
                <w:rFonts w:cs="Arial"/>
                <w:sz w:val="22"/>
                <w:szCs w:val="22"/>
              </w:rPr>
            </w:pPr>
            <w:r w:rsidRPr="00680DF2">
              <w:rPr>
                <w:rFonts w:cs="Arial"/>
                <w:sz w:val="22"/>
                <w:szCs w:val="22"/>
              </w:rPr>
              <w:t>Improved population health indicators at district level due to new approaches to public health leadership.</w:t>
            </w:r>
          </w:p>
          <w:p w14:paraId="77A1394C" w14:textId="7136C50A" w:rsidR="00745CB3" w:rsidRPr="00680DF2" w:rsidRDefault="00745CB3" w:rsidP="00680DF2">
            <w:pPr>
              <w:pStyle w:val="ListParagraph"/>
              <w:numPr>
                <w:ilvl w:val="0"/>
                <w:numId w:val="55"/>
              </w:numPr>
              <w:spacing w:before="0" w:after="0"/>
              <w:rPr>
                <w:rFonts w:cs="Arial"/>
                <w:sz w:val="22"/>
                <w:szCs w:val="22"/>
              </w:rPr>
            </w:pPr>
            <w:r w:rsidRPr="00680DF2">
              <w:rPr>
                <w:rFonts w:cs="Arial"/>
                <w:sz w:val="22"/>
                <w:szCs w:val="22"/>
              </w:rPr>
              <w:t xml:space="preserve">Evidence-based research leading to reduced rate of childhood morbidity and mortality, and contributing to the introduction of rotavirus vaccine into national </w:t>
            </w:r>
            <w:r w:rsidR="00B820E7" w:rsidRPr="00680DF2">
              <w:rPr>
                <w:rFonts w:cs="Arial"/>
                <w:sz w:val="22"/>
                <w:szCs w:val="22"/>
              </w:rPr>
              <w:t>Expanded Program of Immunisations (</w:t>
            </w:r>
            <w:r w:rsidRPr="00680DF2">
              <w:rPr>
                <w:rFonts w:cs="Arial"/>
                <w:sz w:val="22"/>
                <w:szCs w:val="22"/>
              </w:rPr>
              <w:t>EPI</w:t>
            </w:r>
            <w:r w:rsidR="00B820E7" w:rsidRPr="00680DF2">
              <w:rPr>
                <w:rFonts w:cs="Arial"/>
                <w:sz w:val="22"/>
                <w:szCs w:val="22"/>
              </w:rPr>
              <w:t>)</w:t>
            </w:r>
            <w:r w:rsidRPr="00680DF2">
              <w:rPr>
                <w:rFonts w:cs="Arial"/>
                <w:sz w:val="22"/>
                <w:szCs w:val="22"/>
              </w:rPr>
              <w:t xml:space="preserve"> scheme.</w:t>
            </w:r>
          </w:p>
          <w:p w14:paraId="7F201835" w14:textId="77777777" w:rsidR="00745CB3" w:rsidRPr="00680DF2" w:rsidRDefault="00745CB3" w:rsidP="00680DF2">
            <w:pPr>
              <w:pStyle w:val="ListParagraph"/>
              <w:numPr>
                <w:ilvl w:val="0"/>
                <w:numId w:val="55"/>
              </w:numPr>
              <w:spacing w:before="0" w:after="0"/>
              <w:rPr>
                <w:rFonts w:cs="Arial"/>
                <w:sz w:val="22"/>
                <w:szCs w:val="22"/>
              </w:rPr>
            </w:pPr>
            <w:r w:rsidRPr="00680DF2">
              <w:rPr>
                <w:rFonts w:cs="Arial"/>
                <w:sz w:val="22"/>
                <w:szCs w:val="22"/>
              </w:rPr>
              <w:t>Drafting of national legislation on aviation, water and sanitation, tourism and recently the Extractive Industries Bill. Membership of the Technical Committee revising the national Constitution.</w:t>
            </w:r>
          </w:p>
        </w:tc>
      </w:tr>
      <w:tr w:rsidR="00745CB3" w:rsidRPr="00AB6B5D" w14:paraId="12103FCE" w14:textId="77777777" w:rsidTr="005700FF">
        <w:tc>
          <w:tcPr>
            <w:tcW w:w="1522" w:type="dxa"/>
            <w:shd w:val="clear" w:color="auto" w:fill="D9D9D9" w:themeFill="background1" w:themeFillShade="D9"/>
            <w:tcMar>
              <w:top w:w="57" w:type="dxa"/>
              <w:bottom w:w="57" w:type="dxa"/>
            </w:tcMar>
          </w:tcPr>
          <w:p w14:paraId="79592901" w14:textId="77777777" w:rsidR="00745CB3" w:rsidRPr="00AB6B5D" w:rsidRDefault="00745CB3" w:rsidP="00745CB3">
            <w:pPr>
              <w:spacing w:before="0" w:after="0"/>
              <w:rPr>
                <w:rFonts w:cs="Arial"/>
                <w:sz w:val="22"/>
                <w:szCs w:val="22"/>
              </w:rPr>
            </w:pPr>
            <w:r w:rsidRPr="00AB6B5D">
              <w:rPr>
                <w:rFonts w:cs="Arial"/>
                <w:sz w:val="22"/>
                <w:szCs w:val="22"/>
              </w:rPr>
              <w:t>Ghana</w:t>
            </w:r>
          </w:p>
        </w:tc>
        <w:tc>
          <w:tcPr>
            <w:tcW w:w="7834" w:type="dxa"/>
          </w:tcPr>
          <w:p w14:paraId="6C86FFCD" w14:textId="77777777" w:rsidR="00745CB3" w:rsidRPr="00680DF2" w:rsidRDefault="00745CB3" w:rsidP="00680DF2">
            <w:pPr>
              <w:pStyle w:val="ListParagraph"/>
              <w:numPr>
                <w:ilvl w:val="0"/>
                <w:numId w:val="57"/>
              </w:numPr>
              <w:spacing w:before="0" w:after="0"/>
              <w:rPr>
                <w:rFonts w:cs="Arial"/>
                <w:sz w:val="22"/>
                <w:szCs w:val="22"/>
              </w:rPr>
            </w:pPr>
            <w:r w:rsidRPr="00680DF2">
              <w:rPr>
                <w:rFonts w:cs="Arial"/>
                <w:sz w:val="22"/>
                <w:szCs w:val="22"/>
              </w:rPr>
              <w:t>Introduction of new approaches to agricultural extension at district level resulting in 50% reduction on post-harvest losses; minimal tillage techniques resulting in a second crop; increased food security indicators.</w:t>
            </w:r>
          </w:p>
        </w:tc>
      </w:tr>
    </w:tbl>
    <w:p w14:paraId="2A4FE4E6" w14:textId="77777777" w:rsidR="00745CB3" w:rsidRPr="00AB6B5D" w:rsidRDefault="00745CB3" w:rsidP="00745CB3">
      <w:pPr>
        <w:spacing w:before="0" w:after="0"/>
        <w:rPr>
          <w:rFonts w:cs="Arial"/>
          <w:b/>
        </w:rPr>
      </w:pPr>
    </w:p>
    <w:p w14:paraId="1BF05C75" w14:textId="34E1BA50" w:rsidR="00BF0CDE" w:rsidRPr="005700FF" w:rsidRDefault="00C06613" w:rsidP="005700FF">
      <w:pPr>
        <w:rPr>
          <w:bCs/>
        </w:rPr>
      </w:pPr>
      <w:r w:rsidRPr="00AB6B5D">
        <w:t xml:space="preserve">As </w:t>
      </w:r>
      <w:r w:rsidR="001C199B" w:rsidRPr="00AB6B5D">
        <w:t>outlined in section</w:t>
      </w:r>
      <w:r w:rsidR="008E2BEF" w:rsidRPr="00AB6B5D">
        <w:t xml:space="preserve"> 3 and the tables above</w:t>
      </w:r>
      <w:r w:rsidR="00E4141F" w:rsidRPr="00AB6B5D">
        <w:t>,</w:t>
      </w:r>
      <w:r w:rsidR="008E2BEF" w:rsidRPr="00AB6B5D">
        <w:t xml:space="preserve"> </w:t>
      </w:r>
      <w:r w:rsidR="005C70C7" w:rsidRPr="00AB6B5D">
        <w:t>this review has recorded significant</w:t>
      </w:r>
      <w:r w:rsidR="001C199B" w:rsidRPr="00AB6B5D">
        <w:t xml:space="preserve"> benefits and </w:t>
      </w:r>
      <w:r w:rsidR="00812E0F" w:rsidRPr="00AB6B5D">
        <w:t xml:space="preserve">positive </w:t>
      </w:r>
      <w:r w:rsidR="001C199B" w:rsidRPr="00AB6B5D">
        <w:t xml:space="preserve">outcomes achieved </w:t>
      </w:r>
      <w:r w:rsidR="00812E0F" w:rsidRPr="00AB6B5D">
        <w:t xml:space="preserve">through the work of individual Alumni </w:t>
      </w:r>
      <w:r w:rsidR="00E4141F" w:rsidRPr="00AB6B5D">
        <w:t>at the individual</w:t>
      </w:r>
      <w:r w:rsidR="001C199B" w:rsidRPr="00AB6B5D">
        <w:t>, organisational</w:t>
      </w:r>
      <w:r w:rsidR="009D1F69" w:rsidRPr="00AB6B5D">
        <w:t>,</w:t>
      </w:r>
      <w:r w:rsidR="001C199B" w:rsidRPr="00AB6B5D">
        <w:t xml:space="preserve"> and wider societal </w:t>
      </w:r>
      <w:r w:rsidR="002E1D7C" w:rsidRPr="00AB6B5D">
        <w:t>levels.</w:t>
      </w:r>
      <w:r w:rsidR="00E93CBC" w:rsidRPr="00AB6B5D">
        <w:t xml:space="preserve"> I</w:t>
      </w:r>
      <w:r w:rsidR="009D1F69" w:rsidRPr="00AB6B5D">
        <w:rPr>
          <w:bCs/>
        </w:rPr>
        <w:t xml:space="preserve">t is not possible use these examples of positive outcomes as evidence of </w:t>
      </w:r>
      <w:r w:rsidR="00D24FA6" w:rsidRPr="00AB6B5D">
        <w:rPr>
          <w:bCs/>
        </w:rPr>
        <w:t xml:space="preserve">program-wide outcomes or impact as they are </w:t>
      </w:r>
      <w:r w:rsidR="005C70C7" w:rsidRPr="00AB6B5D">
        <w:rPr>
          <w:bCs/>
        </w:rPr>
        <w:t xml:space="preserve">from </w:t>
      </w:r>
      <w:r w:rsidR="00D24FA6" w:rsidRPr="00AB6B5D">
        <w:rPr>
          <w:bCs/>
        </w:rPr>
        <w:t xml:space="preserve">a purposively selected sample. Furthermore, there </w:t>
      </w:r>
      <w:r w:rsidR="00E90227" w:rsidRPr="00AB6B5D">
        <w:rPr>
          <w:bCs/>
        </w:rPr>
        <w:t xml:space="preserve">isn’t </w:t>
      </w:r>
      <w:r w:rsidR="00817045" w:rsidRPr="00AB6B5D">
        <w:rPr>
          <w:lang w:val="en-AU"/>
        </w:rPr>
        <w:t>a shared understanding</w:t>
      </w:r>
      <w:r w:rsidR="00D24FA6" w:rsidRPr="00AB6B5D">
        <w:rPr>
          <w:lang w:val="en-AU"/>
        </w:rPr>
        <w:t xml:space="preserve"> amongst stakeholders, including Alumni, of the expected</w:t>
      </w:r>
      <w:r w:rsidR="00812E0F" w:rsidRPr="00AB6B5D">
        <w:rPr>
          <w:b/>
          <w:lang w:val="en-AU"/>
        </w:rPr>
        <w:t xml:space="preserve"> </w:t>
      </w:r>
      <w:r w:rsidR="00A625C5" w:rsidRPr="00AB6B5D">
        <w:rPr>
          <w:lang w:val="en-AU"/>
        </w:rPr>
        <w:t>outcomes</w:t>
      </w:r>
      <w:r w:rsidR="00812E0F" w:rsidRPr="00AB6B5D">
        <w:rPr>
          <w:b/>
          <w:lang w:val="en-AU"/>
        </w:rPr>
        <w:t xml:space="preserve"> </w:t>
      </w:r>
      <w:r w:rsidR="00D24FA6" w:rsidRPr="00AB6B5D">
        <w:rPr>
          <w:lang w:val="en-AU"/>
        </w:rPr>
        <w:t>of the program.</w:t>
      </w:r>
      <w:r w:rsidR="00144FB8" w:rsidRPr="00AB6B5D">
        <w:rPr>
          <w:b/>
          <w:lang w:val="en-AU"/>
        </w:rPr>
        <w:t xml:space="preserve"> </w:t>
      </w:r>
      <w:r w:rsidR="00E4141F" w:rsidRPr="00AB6B5D">
        <w:rPr>
          <w:bCs/>
        </w:rPr>
        <w:t xml:space="preserve">The initial program design did not include a robust Theory of Change or a Logic Model that would normally clarify short, medium and longer-term outcomes thus creating a shared picture of ‘development outcomes’. </w:t>
      </w:r>
    </w:p>
    <w:p w14:paraId="6D969E0A" w14:textId="33EC4B2D" w:rsidR="00817045" w:rsidRPr="00AB6B5D" w:rsidRDefault="00817045" w:rsidP="005700FF">
      <w:pPr>
        <w:spacing w:after="0"/>
        <w:rPr>
          <w:highlight w:val="yellow"/>
          <w:lang w:val="en-AU"/>
        </w:rPr>
      </w:pPr>
      <w:r w:rsidRPr="00AB6B5D">
        <w:rPr>
          <w:lang w:val="en-AU"/>
        </w:rPr>
        <w:t>A British inquiry on Commonwealth scholarships</w:t>
      </w:r>
      <w:r w:rsidRPr="00AB6B5D">
        <w:rPr>
          <w:vertAlign w:val="superscript"/>
          <w:lang w:val="en-AU"/>
        </w:rPr>
        <w:footnoteReference w:id="12"/>
      </w:r>
      <w:r w:rsidRPr="00AB6B5D">
        <w:rPr>
          <w:lang w:val="en-AU"/>
        </w:rPr>
        <w:t xml:space="preserve"> noted that </w:t>
      </w:r>
      <w:r w:rsidRPr="00AB6B5D">
        <w:rPr>
          <w:b/>
          <w:lang w:val="en-AU"/>
        </w:rPr>
        <w:t xml:space="preserve">results of a scholarship </w:t>
      </w:r>
      <w:r w:rsidRPr="00AB6B5D">
        <w:rPr>
          <w:lang w:val="en-AU"/>
        </w:rPr>
        <w:t>could be considered at the level of:</w:t>
      </w:r>
    </w:p>
    <w:p w14:paraId="4639D2CE" w14:textId="77777777" w:rsidR="00817045" w:rsidRPr="0007404B" w:rsidRDefault="00817045" w:rsidP="0007404B">
      <w:pPr>
        <w:pStyle w:val="ListParagraph"/>
        <w:numPr>
          <w:ilvl w:val="0"/>
          <w:numId w:val="53"/>
        </w:numPr>
        <w:spacing w:before="0"/>
        <w:rPr>
          <w:lang w:val="en-AU"/>
        </w:rPr>
      </w:pPr>
      <w:r w:rsidRPr="0007404B">
        <w:rPr>
          <w:lang w:val="en-AU"/>
        </w:rPr>
        <w:t xml:space="preserve">The direct benefits for the Alumni (outputs); </w:t>
      </w:r>
    </w:p>
    <w:p w14:paraId="3358F557" w14:textId="77777777" w:rsidR="00817045" w:rsidRPr="0007404B" w:rsidRDefault="00817045" w:rsidP="0007404B">
      <w:pPr>
        <w:pStyle w:val="ListParagraph"/>
        <w:numPr>
          <w:ilvl w:val="0"/>
          <w:numId w:val="53"/>
        </w:numPr>
        <w:rPr>
          <w:lang w:val="en-AU"/>
        </w:rPr>
      </w:pPr>
      <w:r w:rsidRPr="0007404B">
        <w:rPr>
          <w:lang w:val="en-AU"/>
        </w:rPr>
        <w:t xml:space="preserve">The beneficial effects of the application of the Alumni's knowledge and skills on their employing organisations and institutions (outcomes); and </w:t>
      </w:r>
    </w:p>
    <w:p w14:paraId="5730FAD5" w14:textId="469636E6" w:rsidR="008E2BEF" w:rsidRPr="0007404B" w:rsidRDefault="00817045" w:rsidP="0007404B">
      <w:pPr>
        <w:pStyle w:val="ListParagraph"/>
        <w:numPr>
          <w:ilvl w:val="0"/>
          <w:numId w:val="53"/>
        </w:numPr>
        <w:rPr>
          <w:lang w:val="en-AU"/>
        </w:rPr>
      </w:pPr>
      <w:r w:rsidRPr="0007404B">
        <w:rPr>
          <w:lang w:val="en-AU"/>
        </w:rPr>
        <w:t xml:space="preserve">The longer term changes in society (impact). </w:t>
      </w:r>
    </w:p>
    <w:p w14:paraId="08EEDB8B" w14:textId="4CF72943" w:rsidR="009A2FE0" w:rsidRDefault="00817045" w:rsidP="005700FF">
      <w:pPr>
        <w:rPr>
          <w:lang w:val="en-AU"/>
        </w:rPr>
      </w:pPr>
      <w:r w:rsidRPr="00AB6B5D">
        <w:rPr>
          <w:lang w:val="en-AU"/>
        </w:rPr>
        <w:t xml:space="preserve">The current re-design of the awards program presents an opportunity to clarify Australia’s understanding of </w:t>
      </w:r>
      <w:r w:rsidR="00A625C5" w:rsidRPr="00AB6B5D">
        <w:rPr>
          <w:lang w:val="en-AU"/>
        </w:rPr>
        <w:t>award</w:t>
      </w:r>
      <w:r w:rsidR="005C70C7" w:rsidRPr="00AB6B5D">
        <w:rPr>
          <w:lang w:val="en-AU"/>
        </w:rPr>
        <w:t xml:space="preserve"> program </w:t>
      </w:r>
      <w:r w:rsidRPr="00AB6B5D">
        <w:rPr>
          <w:lang w:val="en-AU"/>
        </w:rPr>
        <w:t>outco</w:t>
      </w:r>
      <w:r w:rsidR="005C70C7" w:rsidRPr="00AB6B5D">
        <w:rPr>
          <w:lang w:val="en-AU"/>
        </w:rPr>
        <w:t>mes</w:t>
      </w:r>
      <w:r w:rsidR="00D24FA6" w:rsidRPr="00AB6B5D">
        <w:rPr>
          <w:lang w:val="en-AU"/>
        </w:rPr>
        <w:t>, to describe them</w:t>
      </w:r>
      <w:r w:rsidR="008E2BEF" w:rsidRPr="00AB6B5D">
        <w:rPr>
          <w:lang w:val="en-AU"/>
        </w:rPr>
        <w:t xml:space="preserve"> in a </w:t>
      </w:r>
      <w:r w:rsidRPr="00AB6B5D">
        <w:rPr>
          <w:lang w:val="en-AU"/>
        </w:rPr>
        <w:t>theory</w:t>
      </w:r>
      <w:r w:rsidR="008E2BEF" w:rsidRPr="00AB6B5D">
        <w:rPr>
          <w:lang w:val="en-AU"/>
        </w:rPr>
        <w:t xml:space="preserve"> of change and a </w:t>
      </w:r>
      <w:r w:rsidRPr="00AB6B5D">
        <w:rPr>
          <w:lang w:val="en-AU"/>
        </w:rPr>
        <w:t xml:space="preserve">program logic model that clearly articulates expected short, medium and longer-term </w:t>
      </w:r>
      <w:r w:rsidR="00E90227" w:rsidRPr="00AB6B5D">
        <w:rPr>
          <w:lang w:val="en-AU"/>
        </w:rPr>
        <w:t xml:space="preserve">‘development </w:t>
      </w:r>
      <w:r w:rsidRPr="00AB6B5D">
        <w:rPr>
          <w:lang w:val="en-AU"/>
        </w:rPr>
        <w:t>outcomes</w:t>
      </w:r>
      <w:r w:rsidR="00D24FA6" w:rsidRPr="00AB6B5D">
        <w:rPr>
          <w:lang w:val="en-AU"/>
        </w:rPr>
        <w:t>’.</w:t>
      </w:r>
      <w:r w:rsidR="0092620F" w:rsidRPr="00AB6B5D">
        <w:rPr>
          <w:lang w:val="en-AU"/>
        </w:rPr>
        <w:t xml:space="preserve"> </w:t>
      </w:r>
      <w:r w:rsidR="00DA561C" w:rsidRPr="00AB6B5D">
        <w:rPr>
          <w:lang w:val="en-AU"/>
        </w:rPr>
        <w:t>The Logic Model should also illustrate how these outcomes</w:t>
      </w:r>
      <w:r w:rsidR="00E90227" w:rsidRPr="00AB6B5D">
        <w:rPr>
          <w:lang w:val="en-AU"/>
        </w:rPr>
        <w:t xml:space="preserve"> are linked to scholarship and fellowship Alumni as well a</w:t>
      </w:r>
      <w:r w:rsidR="006E70A1" w:rsidRPr="00AB6B5D">
        <w:rPr>
          <w:lang w:val="en-AU"/>
        </w:rPr>
        <w:t>s their employing organisations</w:t>
      </w:r>
      <w:r w:rsidRPr="00AB6B5D">
        <w:rPr>
          <w:lang w:val="en-AU"/>
        </w:rPr>
        <w:t>.</w:t>
      </w:r>
    </w:p>
    <w:p w14:paraId="387B9FB1" w14:textId="77777777" w:rsidR="005700FF" w:rsidRPr="00AB6B5D" w:rsidRDefault="005700FF" w:rsidP="00777194">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5700FF" w14:paraId="44EFAB72" w14:textId="77777777" w:rsidTr="005700FF">
        <w:tc>
          <w:tcPr>
            <w:tcW w:w="9564" w:type="dxa"/>
            <w:shd w:val="clear" w:color="auto" w:fill="D9D9D9" w:themeFill="background1" w:themeFillShade="D9"/>
          </w:tcPr>
          <w:p w14:paraId="79AA1A12" w14:textId="0B1F1956" w:rsidR="005700FF" w:rsidRPr="006E6A2B" w:rsidRDefault="005700FF" w:rsidP="005700FF">
            <w:pPr>
              <w:spacing w:after="0"/>
              <w:rPr>
                <w:sz w:val="28"/>
                <w:szCs w:val="28"/>
              </w:rPr>
            </w:pPr>
            <w:r w:rsidRPr="006E6A2B">
              <w:rPr>
                <w:sz w:val="28"/>
                <w:szCs w:val="28"/>
              </w:rPr>
              <w:t xml:space="preserve">RECOMMENDATION </w:t>
            </w:r>
            <w:r>
              <w:rPr>
                <w:sz w:val="28"/>
                <w:szCs w:val="28"/>
              </w:rPr>
              <w:t>B</w:t>
            </w:r>
          </w:p>
          <w:p w14:paraId="0DB71D67" w14:textId="54C6E4BA" w:rsidR="005700FF" w:rsidRPr="005700FF" w:rsidRDefault="005700FF" w:rsidP="005700FF">
            <w:pPr>
              <w:spacing w:before="120" w:after="240"/>
              <w:rPr>
                <w:b/>
                <w:sz w:val="24"/>
                <w:szCs w:val="24"/>
              </w:rPr>
            </w:pPr>
            <w:r w:rsidRPr="005700FF">
              <w:rPr>
                <w:rFonts w:cs="Arial"/>
                <w:b/>
                <w:sz w:val="24"/>
                <w:szCs w:val="24"/>
              </w:rPr>
              <w:t>The design of the next phase of the awards program could include a well-founded theory of change, tested amongst key stakeholders, and a program logic model that explicitly articulates expected ‘development outcomes’ in the short, medium and longer-term</w:t>
            </w:r>
            <w:r w:rsidRPr="005700FF">
              <w:rPr>
                <w:b/>
                <w:sz w:val="24"/>
                <w:szCs w:val="24"/>
              </w:rPr>
              <w:t>.</w:t>
            </w:r>
          </w:p>
        </w:tc>
      </w:tr>
    </w:tbl>
    <w:p w14:paraId="56E849BE" w14:textId="01EC00E8" w:rsidR="0013321B" w:rsidRPr="00AB6B5D" w:rsidRDefault="005B63D2" w:rsidP="005B63D2">
      <w:pPr>
        <w:pStyle w:val="Heading2b"/>
      </w:pPr>
      <w:r>
        <w:t>4.3</w:t>
      </w:r>
      <w:r>
        <w:tab/>
      </w:r>
      <w:r w:rsidR="0013321B" w:rsidRPr="00AB6B5D">
        <w:t xml:space="preserve">Links between award-gained skills and knowledge </w:t>
      </w:r>
      <w:r w:rsidR="005700FF">
        <w:br/>
      </w:r>
      <w:r w:rsidR="0013321B" w:rsidRPr="00AB6B5D">
        <w:t>and contributions to development</w:t>
      </w:r>
    </w:p>
    <w:p w14:paraId="15E79CF8" w14:textId="1311F893" w:rsidR="00480EBD" w:rsidRPr="00AB6B5D" w:rsidRDefault="00480EBD" w:rsidP="005700FF">
      <w:pPr>
        <w:rPr>
          <w:lang w:val="en-AU"/>
        </w:rPr>
      </w:pPr>
      <w:r w:rsidRPr="00AB6B5D">
        <w:rPr>
          <w:lang w:val="en-AU"/>
        </w:rPr>
        <w:t>A</w:t>
      </w:r>
      <w:r w:rsidR="00BD734E" w:rsidRPr="00AB6B5D">
        <w:rPr>
          <w:lang w:val="en-AU"/>
        </w:rPr>
        <w:t>lmost a</w:t>
      </w:r>
      <w:r w:rsidRPr="00AB6B5D">
        <w:rPr>
          <w:lang w:val="en-AU"/>
        </w:rPr>
        <w:t>ll Alumni consulted a</w:t>
      </w:r>
      <w:r w:rsidR="00CA69F5" w:rsidRPr="00AB6B5D">
        <w:rPr>
          <w:lang w:val="en-AU"/>
        </w:rPr>
        <w:t>sserted</w:t>
      </w:r>
      <w:r w:rsidRPr="00AB6B5D">
        <w:rPr>
          <w:lang w:val="en-AU"/>
        </w:rPr>
        <w:t xml:space="preserve"> a direct link between the knowledge, skills, confidence and a range of other ‘soft skills’ gained on award, and the benefits and positive out</w:t>
      </w:r>
      <w:r w:rsidR="00BD734E" w:rsidRPr="00AB6B5D">
        <w:rPr>
          <w:lang w:val="en-AU"/>
        </w:rPr>
        <w:t>comes they had</w:t>
      </w:r>
      <w:r w:rsidRPr="00AB6B5D">
        <w:rPr>
          <w:lang w:val="en-AU"/>
        </w:rPr>
        <w:t xml:space="preserve"> achieved </w:t>
      </w:r>
      <w:r w:rsidR="00BD734E" w:rsidRPr="00AB6B5D">
        <w:rPr>
          <w:lang w:val="en-AU"/>
        </w:rPr>
        <w:t xml:space="preserve">or contributed to </w:t>
      </w:r>
      <w:r w:rsidRPr="00AB6B5D">
        <w:rPr>
          <w:lang w:val="en-AU"/>
        </w:rPr>
        <w:t>on return to their country.</w:t>
      </w:r>
      <w:r w:rsidR="00C465F8" w:rsidRPr="00AB6B5D">
        <w:rPr>
          <w:lang w:val="en-AU"/>
        </w:rPr>
        <w:t xml:space="preserve"> Sometime</w:t>
      </w:r>
      <w:r w:rsidR="00BD734E" w:rsidRPr="00AB6B5D">
        <w:rPr>
          <w:lang w:val="en-AU"/>
        </w:rPr>
        <w:t>s</w:t>
      </w:r>
      <w:r w:rsidR="00C465F8" w:rsidRPr="00AB6B5D">
        <w:rPr>
          <w:lang w:val="en-AU"/>
        </w:rPr>
        <w:t xml:space="preserve"> this was a structural matter e.g. a </w:t>
      </w:r>
      <w:r w:rsidR="00CA69F5" w:rsidRPr="00AB6B5D">
        <w:rPr>
          <w:lang w:val="en-AU"/>
        </w:rPr>
        <w:t>Masters</w:t>
      </w:r>
      <w:r w:rsidR="00C465F8" w:rsidRPr="00AB6B5D">
        <w:rPr>
          <w:lang w:val="en-AU"/>
        </w:rPr>
        <w:t xml:space="preserve"> degree was a pre-requisite for promotion in the public service, but </w:t>
      </w:r>
      <w:r w:rsidR="00FA0D61" w:rsidRPr="00AB6B5D">
        <w:rPr>
          <w:lang w:val="en-AU"/>
        </w:rPr>
        <w:t xml:space="preserve">usually it was a matter of </w:t>
      </w:r>
      <w:r w:rsidR="00C465F8" w:rsidRPr="00AB6B5D">
        <w:rPr>
          <w:lang w:val="en-AU"/>
        </w:rPr>
        <w:t>outcomes</w:t>
      </w:r>
      <w:r w:rsidR="00FA0D61" w:rsidRPr="00AB6B5D">
        <w:rPr>
          <w:lang w:val="en-AU"/>
        </w:rPr>
        <w:t xml:space="preserve"> achieved at the individual level</w:t>
      </w:r>
      <w:r w:rsidR="00C465F8" w:rsidRPr="00AB6B5D">
        <w:rPr>
          <w:lang w:val="en-AU"/>
        </w:rPr>
        <w:t xml:space="preserve">, changes in the Alumni’s </w:t>
      </w:r>
      <w:r w:rsidR="00BF0CDE" w:rsidRPr="00AB6B5D">
        <w:rPr>
          <w:lang w:val="en-AU"/>
        </w:rPr>
        <w:t xml:space="preserve">knowledge, skills </w:t>
      </w:r>
      <w:r w:rsidR="00F6557E" w:rsidRPr="00AB6B5D">
        <w:rPr>
          <w:lang w:val="en-AU"/>
        </w:rPr>
        <w:t>and confidence</w:t>
      </w:r>
      <w:r w:rsidR="00BF0CDE" w:rsidRPr="00AB6B5D">
        <w:rPr>
          <w:lang w:val="en-AU"/>
        </w:rPr>
        <w:t>,</w:t>
      </w:r>
      <w:r w:rsidR="00C465F8" w:rsidRPr="00AB6B5D">
        <w:rPr>
          <w:lang w:val="en-AU"/>
        </w:rPr>
        <w:t xml:space="preserve"> being leveraged to </w:t>
      </w:r>
      <w:r w:rsidR="00FA0D61" w:rsidRPr="00AB6B5D">
        <w:rPr>
          <w:lang w:val="en-AU"/>
        </w:rPr>
        <w:t xml:space="preserve">enable the Alumni to </w:t>
      </w:r>
      <w:r w:rsidR="00C465F8" w:rsidRPr="00AB6B5D">
        <w:rPr>
          <w:lang w:val="en-AU"/>
        </w:rPr>
        <w:t xml:space="preserve">contribute to </w:t>
      </w:r>
      <w:r w:rsidR="00BD734E" w:rsidRPr="00AB6B5D">
        <w:rPr>
          <w:lang w:val="en-AU"/>
        </w:rPr>
        <w:t>organisational level changes, and in some instances to wider societal changes.</w:t>
      </w:r>
    </w:p>
    <w:p w14:paraId="0B768214" w14:textId="65847D6C" w:rsidR="00F55BAD" w:rsidRPr="00AB6B5D" w:rsidRDefault="00480EBD" w:rsidP="005700FF">
      <w:pPr>
        <w:rPr>
          <w:lang w:val="en-AU"/>
        </w:rPr>
      </w:pPr>
      <w:r w:rsidRPr="00AB6B5D">
        <w:rPr>
          <w:lang w:val="en-AU"/>
        </w:rPr>
        <w:t>The review team accepted this assertion</w:t>
      </w:r>
      <w:r w:rsidR="00E45F46" w:rsidRPr="00AB6B5D">
        <w:rPr>
          <w:lang w:val="en-AU"/>
        </w:rPr>
        <w:t xml:space="preserve"> and also noted that a</w:t>
      </w:r>
      <w:r w:rsidR="00F55BAD" w:rsidRPr="00AB6B5D">
        <w:rPr>
          <w:lang w:val="en-AU"/>
        </w:rPr>
        <w:t xml:space="preserve"> range of factors </w:t>
      </w:r>
      <w:r w:rsidR="00E45F46" w:rsidRPr="00AB6B5D">
        <w:rPr>
          <w:lang w:val="en-AU"/>
        </w:rPr>
        <w:t>potentially affect the link</w:t>
      </w:r>
      <w:r w:rsidR="00F6557E" w:rsidRPr="00AB6B5D">
        <w:rPr>
          <w:lang w:val="en-AU"/>
        </w:rPr>
        <w:t xml:space="preserve"> between award-acquired skills, </w:t>
      </w:r>
      <w:r w:rsidR="00F55BAD" w:rsidRPr="00AB6B5D">
        <w:rPr>
          <w:lang w:val="en-AU"/>
        </w:rPr>
        <w:t>knowledge</w:t>
      </w:r>
      <w:r w:rsidR="00F6557E" w:rsidRPr="00AB6B5D">
        <w:rPr>
          <w:lang w:val="en-AU"/>
        </w:rPr>
        <w:t xml:space="preserve"> and attitudes</w:t>
      </w:r>
      <w:r w:rsidR="00F55BAD" w:rsidRPr="00AB6B5D">
        <w:rPr>
          <w:lang w:val="en-AU"/>
        </w:rPr>
        <w:t xml:space="preserve"> and changes at an organisational and wider level. These</w:t>
      </w:r>
      <w:r w:rsidR="00BF0CDE" w:rsidRPr="00AB6B5D">
        <w:rPr>
          <w:lang w:val="en-AU"/>
        </w:rPr>
        <w:t xml:space="preserve"> include</w:t>
      </w:r>
      <w:r w:rsidR="00F55BAD" w:rsidRPr="00AB6B5D">
        <w:rPr>
          <w:lang w:val="en-AU"/>
        </w:rPr>
        <w:t>:</w:t>
      </w:r>
    </w:p>
    <w:p w14:paraId="668CD890" w14:textId="1BBC649F" w:rsidR="009A2FE0" w:rsidRPr="008170FF" w:rsidRDefault="00F55BAD" w:rsidP="00FF1747">
      <w:pPr>
        <w:pStyle w:val="ListParagraph"/>
        <w:numPr>
          <w:ilvl w:val="0"/>
          <w:numId w:val="43"/>
        </w:numPr>
        <w:rPr>
          <w:lang w:val="en-AU"/>
        </w:rPr>
      </w:pPr>
      <w:r w:rsidRPr="008170FF">
        <w:rPr>
          <w:b/>
          <w:lang w:val="en-AU"/>
        </w:rPr>
        <w:t>Scholarships vs. fellowships</w:t>
      </w:r>
      <w:r w:rsidRPr="008170FF">
        <w:rPr>
          <w:lang w:val="en-AU"/>
        </w:rPr>
        <w:t xml:space="preserve">: Alumni on scholarship </w:t>
      </w:r>
      <w:r w:rsidR="00E45F46" w:rsidRPr="008170FF">
        <w:rPr>
          <w:lang w:val="en-AU"/>
        </w:rPr>
        <w:t xml:space="preserve">awards </w:t>
      </w:r>
      <w:r w:rsidRPr="008170FF">
        <w:rPr>
          <w:lang w:val="en-AU"/>
        </w:rPr>
        <w:t>are a</w:t>
      </w:r>
      <w:r w:rsidR="009A2FE0" w:rsidRPr="008170FF">
        <w:rPr>
          <w:lang w:val="en-AU"/>
        </w:rPr>
        <w:t>way from work places for up to two</w:t>
      </w:r>
      <w:r w:rsidRPr="008170FF">
        <w:rPr>
          <w:lang w:val="en-AU"/>
        </w:rPr>
        <w:t xml:space="preserve"> years or more during which time their professional base, networks, roles and other factors af</w:t>
      </w:r>
      <w:r w:rsidR="009A2FE0" w:rsidRPr="008170FF">
        <w:rPr>
          <w:lang w:val="en-AU"/>
        </w:rPr>
        <w:t>fecting their capacity to contribute to</w:t>
      </w:r>
      <w:r w:rsidRPr="008170FF">
        <w:rPr>
          <w:lang w:val="en-AU"/>
        </w:rPr>
        <w:t xml:space="preserve"> change, were diffused to varying degrees. Scholarship Alumni generally returned to their workplaces, rebuilt their professional bases, and achieved promotion. This tended to occur in the medium term, and hence the links to award-acquired knowledge and skills were less apparent. </w:t>
      </w:r>
      <w:r w:rsidR="008170FF">
        <w:rPr>
          <w:lang w:val="en-AU"/>
        </w:rPr>
        <w:br/>
      </w:r>
    </w:p>
    <w:p w14:paraId="219C0B42" w14:textId="77777777" w:rsidR="005A5C32" w:rsidRDefault="00F55BAD" w:rsidP="008170FF">
      <w:pPr>
        <w:pStyle w:val="ListParagraph"/>
        <w:ind w:left="360"/>
        <w:rPr>
          <w:lang w:val="en-AU"/>
        </w:rPr>
      </w:pPr>
      <w:r w:rsidRPr="008170FF">
        <w:rPr>
          <w:lang w:val="en-AU"/>
        </w:rPr>
        <w:t xml:space="preserve">On the other hand, fellowship Alumni were absent from workplaces for much shorter periods, returned </w:t>
      </w:r>
      <w:r w:rsidR="005A5C32" w:rsidRPr="008170FF">
        <w:rPr>
          <w:lang w:val="en-AU"/>
        </w:rPr>
        <w:t xml:space="preserve">to their established roles </w:t>
      </w:r>
      <w:r w:rsidRPr="008170FF">
        <w:rPr>
          <w:lang w:val="en-AU"/>
        </w:rPr>
        <w:t xml:space="preserve">with new knowledge and skills, as well as fresh approaches that could often be applied quite quickly, and changes noted in the shorter-term. </w:t>
      </w:r>
    </w:p>
    <w:p w14:paraId="2E811589" w14:textId="77777777" w:rsidR="003163D8" w:rsidRPr="008170FF" w:rsidRDefault="003163D8" w:rsidP="008170FF">
      <w:pPr>
        <w:pStyle w:val="ListParagraph"/>
        <w:ind w:left="360"/>
        <w:rPr>
          <w:lang w:val="en-AU"/>
        </w:rPr>
      </w:pPr>
    </w:p>
    <w:p w14:paraId="5BB10B49" w14:textId="6031F0F2" w:rsidR="005215EB" w:rsidRPr="008170FF" w:rsidRDefault="00F55BAD" w:rsidP="00FF1747">
      <w:pPr>
        <w:pStyle w:val="ListParagraph"/>
        <w:numPr>
          <w:ilvl w:val="0"/>
          <w:numId w:val="43"/>
        </w:numPr>
        <w:rPr>
          <w:lang w:val="en-AU"/>
        </w:rPr>
      </w:pPr>
      <w:r w:rsidRPr="008170FF">
        <w:rPr>
          <w:b/>
          <w:lang w:val="en-AU"/>
        </w:rPr>
        <w:t>District, regional, national level</w:t>
      </w:r>
      <w:r w:rsidRPr="008170FF">
        <w:rPr>
          <w:lang w:val="en-AU"/>
        </w:rPr>
        <w:t xml:space="preserve">: </w:t>
      </w:r>
      <w:r w:rsidRPr="008170FF">
        <w:rPr>
          <w:bCs/>
          <w:lang w:val="en-AU"/>
        </w:rPr>
        <w:t xml:space="preserve">the location of Alumni at district, regional, or national level affects the likelihood of outcomes linked to an award being apparent in the short, medium or longer-term. </w:t>
      </w:r>
    </w:p>
    <w:p w14:paraId="41CD557F" w14:textId="3F2B40F1" w:rsidR="00F55BAD" w:rsidRPr="00AB6B5D" w:rsidRDefault="003163D8" w:rsidP="008170FF">
      <w:pPr>
        <w:ind w:left="360"/>
        <w:rPr>
          <w:lang w:val="en-AU"/>
        </w:rPr>
      </w:pPr>
      <w:r>
        <w:rPr>
          <w:lang w:val="en-AU"/>
        </w:rPr>
        <w:t>For example, a district-</w:t>
      </w:r>
      <w:r w:rsidR="00F55BAD" w:rsidRPr="00AB6B5D">
        <w:rPr>
          <w:lang w:val="en-AU"/>
        </w:rPr>
        <w:t>based agriculture officer who has undertaken a short cour</w:t>
      </w:r>
      <w:r>
        <w:rPr>
          <w:lang w:val="en-AU"/>
        </w:rPr>
        <w:t>se in post-</w:t>
      </w:r>
      <w:r w:rsidR="00F55BAD" w:rsidRPr="00AB6B5D">
        <w:rPr>
          <w:lang w:val="en-AU"/>
        </w:rPr>
        <w:t>harvest management is working directly with farmers and her work may ha</w:t>
      </w:r>
      <w:r w:rsidR="00611A47" w:rsidRPr="00AB6B5D">
        <w:rPr>
          <w:lang w:val="en-AU"/>
        </w:rPr>
        <w:t xml:space="preserve">ve an affect </w:t>
      </w:r>
      <w:r w:rsidR="00F55BAD" w:rsidRPr="00AB6B5D">
        <w:rPr>
          <w:lang w:val="en-AU"/>
        </w:rPr>
        <w:t xml:space="preserve">during the subsequent growing season. This may provide </w:t>
      </w:r>
      <w:r w:rsidR="00611A47" w:rsidRPr="00AB6B5D">
        <w:rPr>
          <w:lang w:val="en-AU"/>
        </w:rPr>
        <w:t xml:space="preserve">short-term </w:t>
      </w:r>
      <w:r w:rsidR="00F55BAD" w:rsidRPr="00AB6B5D">
        <w:rPr>
          <w:lang w:val="en-AU"/>
        </w:rPr>
        <w:t>outcomes in terms of harvest losses at a district population level</w:t>
      </w:r>
      <w:r w:rsidR="00611A47" w:rsidRPr="00AB6B5D">
        <w:rPr>
          <w:lang w:val="en-AU"/>
        </w:rPr>
        <w:t>.</w:t>
      </w:r>
      <w:r w:rsidR="00F55BAD" w:rsidRPr="00AB6B5D">
        <w:rPr>
          <w:lang w:val="en-AU"/>
        </w:rPr>
        <w:t xml:space="preserve"> District level practices such as this may affect food security indicators more readily than an Alumnus working at national level whose contributions are aggregated with a range of other actors to effect change in national level food security policy over a longer period of time.</w:t>
      </w:r>
      <w:r w:rsidR="00DA7939" w:rsidRPr="00AB6B5D">
        <w:rPr>
          <w:lang w:val="en-AU"/>
        </w:rPr>
        <w:t xml:space="preserve"> </w:t>
      </w:r>
      <w:r w:rsidR="005215EB" w:rsidRPr="00AB6B5D">
        <w:rPr>
          <w:lang w:val="en-AU"/>
        </w:rPr>
        <w:t>During the review examples of this 'District level effect’ were noticed in health and agriculture in several countries.</w:t>
      </w:r>
    </w:p>
    <w:p w14:paraId="232CF416" w14:textId="77777777" w:rsidR="00F10CC3" w:rsidRPr="00AB6B5D" w:rsidRDefault="00F10CC3" w:rsidP="00477744">
      <w:pPr>
        <w:spacing w:before="0" w:after="0"/>
        <w:rPr>
          <w:rFonts w:cs="Arial"/>
          <w:lang w:val="en-AU"/>
        </w:rPr>
      </w:pPr>
    </w:p>
    <w:p w14:paraId="26E3E33E" w14:textId="39821285" w:rsidR="005215EB" w:rsidRPr="00AB6B5D" w:rsidRDefault="00F55BAD" w:rsidP="00FF1747">
      <w:pPr>
        <w:numPr>
          <w:ilvl w:val="0"/>
          <w:numId w:val="43"/>
        </w:numPr>
        <w:spacing w:before="0" w:after="0"/>
        <w:rPr>
          <w:rFonts w:cs="Arial"/>
          <w:lang w:val="en-AU"/>
        </w:rPr>
      </w:pPr>
      <w:r w:rsidRPr="00AB6B5D">
        <w:rPr>
          <w:rFonts w:cs="Arial"/>
          <w:lang w:val="en-AU"/>
        </w:rPr>
        <w:t xml:space="preserve">The Alumni’s </w:t>
      </w:r>
      <w:r w:rsidR="005215EB" w:rsidRPr="00AB6B5D">
        <w:rPr>
          <w:rFonts w:cs="Arial"/>
          <w:b/>
          <w:lang w:val="en-AU"/>
        </w:rPr>
        <w:t>Work Plan on Return</w:t>
      </w:r>
      <w:r w:rsidR="005215EB" w:rsidRPr="00AB6B5D">
        <w:rPr>
          <w:rFonts w:cs="Arial"/>
          <w:lang w:val="en-AU"/>
        </w:rPr>
        <w:t xml:space="preserve"> </w:t>
      </w:r>
      <w:r w:rsidR="005215EB" w:rsidRPr="00AB6B5D">
        <w:rPr>
          <w:rFonts w:cs="Arial"/>
          <w:b/>
          <w:lang w:val="en-AU"/>
        </w:rPr>
        <w:t>(</w:t>
      </w:r>
      <w:r w:rsidRPr="00AB6B5D">
        <w:rPr>
          <w:rFonts w:cs="Arial"/>
          <w:b/>
          <w:lang w:val="en-AU"/>
        </w:rPr>
        <w:t>WPR</w:t>
      </w:r>
      <w:r w:rsidR="005215EB" w:rsidRPr="00AB6B5D">
        <w:rPr>
          <w:rFonts w:cs="Arial"/>
          <w:b/>
          <w:lang w:val="en-AU"/>
        </w:rPr>
        <w:t>)</w:t>
      </w:r>
      <w:r w:rsidRPr="00AB6B5D">
        <w:rPr>
          <w:rFonts w:cs="Arial"/>
          <w:lang w:val="en-AU"/>
        </w:rPr>
        <w:t xml:space="preserve"> and its </w:t>
      </w:r>
      <w:r w:rsidR="00611A47" w:rsidRPr="00AB6B5D">
        <w:rPr>
          <w:rFonts w:cs="Arial"/>
          <w:b/>
          <w:lang w:val="en-AU"/>
        </w:rPr>
        <w:t>alignment with the employing</w:t>
      </w:r>
      <w:r w:rsidRPr="00AB6B5D">
        <w:rPr>
          <w:rFonts w:cs="Arial"/>
          <w:b/>
          <w:lang w:val="en-AU"/>
        </w:rPr>
        <w:t xml:space="preserve"> organisation’s annual workplan </w:t>
      </w:r>
      <w:r w:rsidRPr="00AB6B5D">
        <w:rPr>
          <w:rFonts w:cs="Arial"/>
          <w:lang w:val="en-AU"/>
        </w:rPr>
        <w:t xml:space="preserve">influences the Alumni’s potential to effect change on return. </w:t>
      </w:r>
    </w:p>
    <w:p w14:paraId="762B9FFB" w14:textId="0F2889F5" w:rsidR="003B6886" w:rsidRPr="00AB6B5D" w:rsidRDefault="00F55BAD" w:rsidP="008170FF">
      <w:pPr>
        <w:ind w:left="360"/>
        <w:rPr>
          <w:lang w:val="en-AU"/>
        </w:rPr>
      </w:pPr>
      <w:r w:rsidRPr="00AB6B5D">
        <w:rPr>
          <w:lang w:val="en-AU"/>
        </w:rPr>
        <w:t>While employing organisa</w:t>
      </w:r>
      <w:r w:rsidR="005215EB" w:rsidRPr="00AB6B5D">
        <w:rPr>
          <w:lang w:val="en-AU"/>
        </w:rPr>
        <w:t xml:space="preserve">tions signed off for the applicant </w:t>
      </w:r>
      <w:r w:rsidRPr="00AB6B5D">
        <w:rPr>
          <w:lang w:val="en-AU"/>
        </w:rPr>
        <w:t>to go on award, most if not all organisations did not plan strategically about the award in terms of alignment wit</w:t>
      </w:r>
      <w:r w:rsidR="00847CFF" w:rsidRPr="00AB6B5D">
        <w:rPr>
          <w:lang w:val="en-AU"/>
        </w:rPr>
        <w:t>h specific organisational needs.</w:t>
      </w:r>
      <w:r w:rsidRPr="00AB6B5D">
        <w:rPr>
          <w:lang w:val="en-AU"/>
        </w:rPr>
        <w:t xml:space="preserve"> There is potential for organisations to use the Alumni more effectively on return, and to achieve outcomes, had this been done. </w:t>
      </w:r>
    </w:p>
    <w:p w14:paraId="68C0AA35" w14:textId="5088B5F0" w:rsidR="000B7E0F" w:rsidRDefault="00F55BAD" w:rsidP="008170FF">
      <w:pPr>
        <w:ind w:left="360"/>
      </w:pPr>
      <w:r w:rsidRPr="00AB6B5D">
        <w:t>There were several examples where Alumni explicitly ‘carved out’ their WPR from organisational plans, and thus even in the face of severe budgetary and other constrai</w:t>
      </w:r>
      <w:r w:rsidR="00847CFF" w:rsidRPr="00AB6B5D">
        <w:t xml:space="preserve">nts, were able to </w:t>
      </w:r>
      <w:r w:rsidRPr="00AB6B5D">
        <w:t xml:space="preserve">achieve results. </w:t>
      </w:r>
      <w:r w:rsidR="003B6886" w:rsidRPr="00AB6B5D">
        <w:t>The WPR is an integral element</w:t>
      </w:r>
      <w:r w:rsidRPr="00AB6B5D">
        <w:t xml:space="preserve"> of the fellowship awards</w:t>
      </w:r>
      <w:r w:rsidR="003B6886" w:rsidRPr="00AB6B5D">
        <w:t xml:space="preserve"> and when used appropriately is</w:t>
      </w:r>
      <w:r w:rsidRPr="00AB6B5D">
        <w:t xml:space="preserve"> a powerful tool in reintegration, future work planning and achievement of outcomes. </w:t>
      </w:r>
    </w:p>
    <w:p w14:paraId="54A5DDEA" w14:textId="77777777" w:rsidR="00AF41BE" w:rsidRPr="00AB6B5D" w:rsidRDefault="00AF41BE" w:rsidP="00777194">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AF41BE" w14:paraId="3194D208" w14:textId="77777777" w:rsidTr="00240F4C">
        <w:tc>
          <w:tcPr>
            <w:tcW w:w="9564" w:type="dxa"/>
            <w:shd w:val="clear" w:color="auto" w:fill="D9D9D9" w:themeFill="background1" w:themeFillShade="D9"/>
          </w:tcPr>
          <w:p w14:paraId="7A3F2F33" w14:textId="0075C8FC" w:rsidR="00AF41BE" w:rsidRPr="006E6A2B" w:rsidRDefault="00AF41BE" w:rsidP="00240F4C">
            <w:pPr>
              <w:spacing w:after="0"/>
              <w:rPr>
                <w:sz w:val="28"/>
                <w:szCs w:val="28"/>
              </w:rPr>
            </w:pPr>
            <w:r w:rsidRPr="006E6A2B">
              <w:rPr>
                <w:sz w:val="28"/>
                <w:szCs w:val="28"/>
              </w:rPr>
              <w:t xml:space="preserve">RECOMMENDATION </w:t>
            </w:r>
            <w:r>
              <w:rPr>
                <w:sz w:val="28"/>
                <w:szCs w:val="28"/>
              </w:rPr>
              <w:t>C</w:t>
            </w:r>
          </w:p>
          <w:p w14:paraId="6502A585" w14:textId="643D62C7" w:rsidR="00AF41BE" w:rsidRPr="005700FF" w:rsidRDefault="00AF41BE" w:rsidP="00AF41BE">
            <w:pPr>
              <w:rPr>
                <w:b/>
                <w:sz w:val="24"/>
                <w:szCs w:val="24"/>
              </w:rPr>
            </w:pPr>
            <w:r w:rsidRPr="00AF41BE">
              <w:rPr>
                <w:b/>
                <w:sz w:val="24"/>
                <w:szCs w:val="24"/>
              </w:rPr>
              <w:t>The next phase of the awards program could consider working more closely with employing organisations to require stronger match of award and organisational needs over and above sign off for staff to go on award. This could for example mean that applicants have to include their organisation’s annual workplan as part of their application, and that their WPR was explicitly linked to the organisational plan.</w:t>
            </w:r>
          </w:p>
        </w:tc>
      </w:tr>
    </w:tbl>
    <w:p w14:paraId="17321224" w14:textId="00248C79" w:rsidR="00E45F46" w:rsidRPr="00AB6B5D" w:rsidRDefault="00E45F46" w:rsidP="00285298">
      <w:pPr>
        <w:pStyle w:val="Heading1"/>
        <w:pageBreakBefore w:val="0"/>
        <w:spacing w:before="480"/>
      </w:pPr>
      <w:bookmarkStart w:id="10" w:name="_Toc260647520"/>
      <w:r w:rsidRPr="00AB6B5D">
        <w:t>Other issues for consideration</w:t>
      </w:r>
      <w:bookmarkEnd w:id="10"/>
    </w:p>
    <w:p w14:paraId="6621FA9F" w14:textId="60A8D804" w:rsidR="001559A9" w:rsidRPr="00AB6B5D" w:rsidRDefault="005B63D2" w:rsidP="005B63D2">
      <w:pPr>
        <w:pStyle w:val="Heading2b"/>
      </w:pPr>
      <w:r>
        <w:t>5.1</w:t>
      </w:r>
      <w:r>
        <w:tab/>
      </w:r>
      <w:r w:rsidR="0013321B" w:rsidRPr="00AB6B5D">
        <w:t>Alumni links and networks</w:t>
      </w:r>
    </w:p>
    <w:p w14:paraId="225CED74" w14:textId="7611041E" w:rsidR="001559A9" w:rsidRPr="009638B9" w:rsidRDefault="00DC5775" w:rsidP="00FF1747">
      <w:pPr>
        <w:pStyle w:val="ListParagraph"/>
        <w:numPr>
          <w:ilvl w:val="0"/>
          <w:numId w:val="44"/>
        </w:numPr>
        <w:rPr>
          <w:lang w:val="en-AU"/>
        </w:rPr>
      </w:pPr>
      <w:r w:rsidRPr="009638B9">
        <w:rPr>
          <w:b/>
          <w:lang w:val="en-AU"/>
        </w:rPr>
        <w:t>Links</w:t>
      </w:r>
      <w:r w:rsidRPr="009638B9">
        <w:rPr>
          <w:lang w:val="en-AU"/>
        </w:rPr>
        <w:t>:</w:t>
      </w:r>
      <w:r w:rsidR="00DA7939" w:rsidRPr="009638B9">
        <w:rPr>
          <w:lang w:val="en-AU"/>
        </w:rPr>
        <w:t xml:space="preserve"> </w:t>
      </w:r>
      <w:r w:rsidR="00847CFF" w:rsidRPr="009638B9">
        <w:rPr>
          <w:lang w:val="en-AU"/>
        </w:rPr>
        <w:t xml:space="preserve">As noted earlier, </w:t>
      </w:r>
      <w:r w:rsidRPr="009638B9">
        <w:rPr>
          <w:lang w:val="en-AU"/>
        </w:rPr>
        <w:t xml:space="preserve">Alumni </w:t>
      </w:r>
      <w:r w:rsidR="001559A9" w:rsidRPr="009638B9">
        <w:rPr>
          <w:lang w:val="en-AU"/>
        </w:rPr>
        <w:t xml:space="preserve">consulted in the six countries </w:t>
      </w:r>
      <w:r w:rsidRPr="009638B9">
        <w:rPr>
          <w:lang w:val="en-AU"/>
        </w:rPr>
        <w:t xml:space="preserve">maintain very few links with Australia. Institutional linkages are non-existent for the most part. However, </w:t>
      </w:r>
      <w:r w:rsidR="001559A9" w:rsidRPr="009638B9">
        <w:rPr>
          <w:lang w:val="en-AU"/>
        </w:rPr>
        <w:t>t</w:t>
      </w:r>
      <w:r w:rsidRPr="009638B9">
        <w:rPr>
          <w:lang w:val="en-AU"/>
        </w:rPr>
        <w:t xml:space="preserve">here </w:t>
      </w:r>
      <w:r w:rsidR="001559A9" w:rsidRPr="009638B9">
        <w:rPr>
          <w:lang w:val="en-AU"/>
        </w:rPr>
        <w:t>are</w:t>
      </w:r>
      <w:r w:rsidRPr="009638B9">
        <w:rPr>
          <w:lang w:val="en-AU"/>
        </w:rPr>
        <w:t xml:space="preserve"> significant regional connections among peer Alumni who engage at a professional and personal level. </w:t>
      </w:r>
    </w:p>
    <w:p w14:paraId="6457B769" w14:textId="4E2E0F24" w:rsidR="00DC5775" w:rsidRPr="00AB6B5D" w:rsidRDefault="00695D55" w:rsidP="009638B9">
      <w:pPr>
        <w:ind w:left="360"/>
        <w:rPr>
          <w:lang w:val="en-AU"/>
        </w:rPr>
      </w:pPr>
      <w:r w:rsidRPr="00AB6B5D">
        <w:rPr>
          <w:lang w:val="en-AU"/>
        </w:rPr>
        <w:t>Some Alumni who had established and mai</w:t>
      </w:r>
      <w:r w:rsidR="006D5F48" w:rsidRPr="00AB6B5D">
        <w:rPr>
          <w:lang w:val="en-AU"/>
        </w:rPr>
        <w:t xml:space="preserve">ntained links with </w:t>
      </w:r>
      <w:r w:rsidRPr="00AB6B5D">
        <w:rPr>
          <w:lang w:val="en-AU"/>
        </w:rPr>
        <w:t>colleagues in Australia cited professional attachments</w:t>
      </w:r>
      <w:r w:rsidR="00767C0D">
        <w:rPr>
          <w:lang w:val="en-AU"/>
        </w:rPr>
        <w:t xml:space="preserve"> (internships)</w:t>
      </w:r>
      <w:r w:rsidRPr="00AB6B5D">
        <w:rPr>
          <w:lang w:val="en-AU"/>
        </w:rPr>
        <w:t xml:space="preserve"> within their </w:t>
      </w:r>
      <w:r w:rsidR="00CA69F5" w:rsidRPr="00AB6B5D">
        <w:rPr>
          <w:lang w:val="en-AU"/>
        </w:rPr>
        <w:t>Masters</w:t>
      </w:r>
      <w:r w:rsidRPr="00AB6B5D">
        <w:rPr>
          <w:lang w:val="en-AU"/>
        </w:rPr>
        <w:t xml:space="preserve"> degrees as a key enable</w:t>
      </w:r>
      <w:r w:rsidR="006D5F48" w:rsidRPr="00AB6B5D">
        <w:rPr>
          <w:lang w:val="en-AU"/>
        </w:rPr>
        <w:t>r</w:t>
      </w:r>
      <w:r w:rsidRPr="00AB6B5D">
        <w:rPr>
          <w:lang w:val="en-AU"/>
        </w:rPr>
        <w:t>.</w:t>
      </w:r>
      <w:r w:rsidR="00DA7939" w:rsidRPr="00AB6B5D">
        <w:rPr>
          <w:lang w:val="en-AU"/>
        </w:rPr>
        <w:t xml:space="preserve"> </w:t>
      </w:r>
      <w:r w:rsidR="00DC5775" w:rsidRPr="00AB6B5D">
        <w:rPr>
          <w:lang w:val="en-AU"/>
        </w:rPr>
        <w:t xml:space="preserve">An option to strengthen linkages would be to consider </w:t>
      </w:r>
      <w:r w:rsidR="00C21805">
        <w:rPr>
          <w:lang w:val="en-AU"/>
        </w:rPr>
        <w:t xml:space="preserve">inclusion of </w:t>
      </w:r>
      <w:r w:rsidR="00DC5775" w:rsidRPr="00AB6B5D">
        <w:rPr>
          <w:lang w:val="en-AU"/>
        </w:rPr>
        <w:t xml:space="preserve">professional attachments on </w:t>
      </w:r>
      <w:r w:rsidRPr="00AB6B5D">
        <w:rPr>
          <w:lang w:val="en-AU"/>
        </w:rPr>
        <w:t xml:space="preserve">scholarship </w:t>
      </w:r>
      <w:r w:rsidR="00DC5775" w:rsidRPr="00AB6B5D">
        <w:rPr>
          <w:lang w:val="en-AU"/>
        </w:rPr>
        <w:t>award</w:t>
      </w:r>
      <w:r w:rsidRPr="00AB6B5D">
        <w:rPr>
          <w:lang w:val="en-AU"/>
        </w:rPr>
        <w:t>s</w:t>
      </w:r>
      <w:r w:rsidR="003163D8">
        <w:rPr>
          <w:lang w:val="en-AU"/>
        </w:rPr>
        <w:t xml:space="preserve"> i.e. Masters and PhDs,</w:t>
      </w:r>
      <w:r w:rsidR="00DC5775" w:rsidRPr="00AB6B5D">
        <w:rPr>
          <w:lang w:val="en-AU"/>
        </w:rPr>
        <w:t xml:space="preserve"> as a means to further enhance practical application of knowledge and skills and </w:t>
      </w:r>
      <w:r w:rsidRPr="00AB6B5D">
        <w:rPr>
          <w:lang w:val="en-AU"/>
        </w:rPr>
        <w:t xml:space="preserve">also to </w:t>
      </w:r>
      <w:r w:rsidR="006D5F48" w:rsidRPr="00AB6B5D">
        <w:rPr>
          <w:lang w:val="en-AU"/>
        </w:rPr>
        <w:t xml:space="preserve">foster greater links between </w:t>
      </w:r>
      <w:r w:rsidR="00DC5775" w:rsidRPr="00AB6B5D">
        <w:rPr>
          <w:lang w:val="en-AU"/>
        </w:rPr>
        <w:t>A</w:t>
      </w:r>
      <w:r w:rsidR="006D5F48" w:rsidRPr="00AB6B5D">
        <w:rPr>
          <w:lang w:val="en-AU"/>
        </w:rPr>
        <w:t>ustralia and African countries</w:t>
      </w:r>
      <w:r w:rsidR="00DC5775" w:rsidRPr="00AB6B5D">
        <w:rPr>
          <w:lang w:val="en-AU"/>
        </w:rPr>
        <w:t>.</w:t>
      </w:r>
    </w:p>
    <w:p w14:paraId="0F6EEE00" w14:textId="32A5C48C" w:rsidR="000D3303" w:rsidRPr="00AB6B5D" w:rsidRDefault="00DC5775" w:rsidP="00FF1747">
      <w:pPr>
        <w:pStyle w:val="ListParagraph"/>
        <w:numPr>
          <w:ilvl w:val="0"/>
          <w:numId w:val="44"/>
        </w:numPr>
      </w:pPr>
      <w:r w:rsidRPr="009638B9">
        <w:rPr>
          <w:b/>
        </w:rPr>
        <w:t>Networks:</w:t>
      </w:r>
      <w:r w:rsidR="00695D55" w:rsidRPr="00AB6B5D">
        <w:t xml:space="preserve"> </w:t>
      </w:r>
      <w:r w:rsidRPr="009638B9">
        <w:rPr>
          <w:lang w:val="en-AU"/>
        </w:rPr>
        <w:t xml:space="preserve">Many </w:t>
      </w:r>
      <w:r w:rsidR="00695D55" w:rsidRPr="009638B9">
        <w:rPr>
          <w:lang w:val="en-AU"/>
        </w:rPr>
        <w:t xml:space="preserve">Alumni </w:t>
      </w:r>
      <w:r w:rsidRPr="009638B9">
        <w:rPr>
          <w:lang w:val="en-AU"/>
        </w:rPr>
        <w:t xml:space="preserve">voiced their appreciation for the engagement opportunities </w:t>
      </w:r>
      <w:r w:rsidR="00695D55" w:rsidRPr="009638B9">
        <w:rPr>
          <w:lang w:val="en-AU"/>
        </w:rPr>
        <w:t xml:space="preserve">recently </w:t>
      </w:r>
      <w:r w:rsidRPr="009638B9">
        <w:rPr>
          <w:lang w:val="en-AU"/>
        </w:rPr>
        <w:t xml:space="preserve">provided by the program e.g. </w:t>
      </w:r>
      <w:r w:rsidR="00695D55" w:rsidRPr="009638B9">
        <w:rPr>
          <w:lang w:val="en-AU"/>
        </w:rPr>
        <w:t>the women in leadership network</w:t>
      </w:r>
      <w:r w:rsidRPr="009638B9">
        <w:rPr>
          <w:lang w:val="en-AU"/>
        </w:rPr>
        <w:t xml:space="preserve">, </w:t>
      </w:r>
      <w:r w:rsidR="000D3303" w:rsidRPr="009638B9">
        <w:rPr>
          <w:lang w:val="en-AU"/>
        </w:rPr>
        <w:t xml:space="preserve">the Alumni conference in Cape Town, </w:t>
      </w:r>
      <w:r w:rsidR="00695D55" w:rsidRPr="009638B9">
        <w:rPr>
          <w:lang w:val="en-AU"/>
        </w:rPr>
        <w:t>a range of workshops</w:t>
      </w:r>
      <w:r w:rsidRPr="009638B9">
        <w:rPr>
          <w:lang w:val="en-AU"/>
        </w:rPr>
        <w:t xml:space="preserve"> and other activities. Formal </w:t>
      </w:r>
      <w:r w:rsidR="000D3303" w:rsidRPr="009638B9">
        <w:rPr>
          <w:lang w:val="en-AU"/>
        </w:rPr>
        <w:t xml:space="preserve">Alumni </w:t>
      </w:r>
      <w:r w:rsidRPr="009638B9">
        <w:rPr>
          <w:lang w:val="en-AU"/>
        </w:rPr>
        <w:t xml:space="preserve">associations </w:t>
      </w:r>
      <w:r w:rsidR="000D3303" w:rsidRPr="009638B9">
        <w:rPr>
          <w:lang w:val="en-AU"/>
        </w:rPr>
        <w:t xml:space="preserve">are </w:t>
      </w:r>
      <w:r w:rsidRPr="009638B9">
        <w:rPr>
          <w:lang w:val="en-AU"/>
        </w:rPr>
        <w:t>at varying stages of development in S</w:t>
      </w:r>
      <w:r w:rsidR="000D3303" w:rsidRPr="009638B9">
        <w:rPr>
          <w:lang w:val="en-AU"/>
        </w:rPr>
        <w:t>outh Africa</w:t>
      </w:r>
      <w:r w:rsidRPr="009638B9">
        <w:rPr>
          <w:lang w:val="en-AU"/>
        </w:rPr>
        <w:t>, Zambia, Kenya</w:t>
      </w:r>
      <w:r w:rsidR="000D3303" w:rsidRPr="009638B9">
        <w:rPr>
          <w:lang w:val="en-AU"/>
        </w:rPr>
        <w:t>, Botswana and Ghana</w:t>
      </w:r>
      <w:r w:rsidRPr="009638B9">
        <w:rPr>
          <w:lang w:val="en-AU"/>
        </w:rPr>
        <w:t xml:space="preserve">. </w:t>
      </w:r>
    </w:p>
    <w:p w14:paraId="5853DDDC" w14:textId="2640F1FC" w:rsidR="00F7434A" w:rsidRPr="00AB6B5D" w:rsidRDefault="000D3303" w:rsidP="009638B9">
      <w:pPr>
        <w:spacing w:after="0"/>
        <w:ind w:left="357"/>
        <w:rPr>
          <w:lang w:val="en-AU"/>
        </w:rPr>
      </w:pPr>
      <w:r w:rsidRPr="00AB6B5D">
        <w:rPr>
          <w:lang w:val="en-AU"/>
        </w:rPr>
        <w:t>As these associations are established it will be important for the Australian government to clearly identify</w:t>
      </w:r>
      <w:r w:rsidR="00F902BE" w:rsidRPr="00AB6B5D">
        <w:rPr>
          <w:lang w:val="en-AU"/>
        </w:rPr>
        <w:t xml:space="preserve"> the incen</w:t>
      </w:r>
      <w:r w:rsidR="0076586C">
        <w:rPr>
          <w:lang w:val="en-AU"/>
        </w:rPr>
        <w:t xml:space="preserve">tives for people to participate. In doing so </w:t>
      </w:r>
      <w:r w:rsidR="00F902BE" w:rsidRPr="00AB6B5D">
        <w:rPr>
          <w:lang w:val="en-AU"/>
        </w:rPr>
        <w:t xml:space="preserve">program support </w:t>
      </w:r>
      <w:r w:rsidR="0076586C">
        <w:rPr>
          <w:lang w:val="en-AU"/>
        </w:rPr>
        <w:t>to alumni associations can be</w:t>
      </w:r>
      <w:r w:rsidR="00F902BE" w:rsidRPr="00AB6B5D">
        <w:rPr>
          <w:lang w:val="en-AU"/>
        </w:rPr>
        <w:t xml:space="preserve"> well targeted. </w:t>
      </w:r>
      <w:r w:rsidR="00DC5775" w:rsidRPr="00AB6B5D">
        <w:rPr>
          <w:lang w:val="en-AU"/>
        </w:rPr>
        <w:t xml:space="preserve">Some suggestions </w:t>
      </w:r>
      <w:r w:rsidR="00F902BE" w:rsidRPr="00AB6B5D">
        <w:rPr>
          <w:lang w:val="en-AU"/>
        </w:rPr>
        <w:t xml:space="preserve">from Alumni about reasons why they might participate in Alumni associations </w:t>
      </w:r>
      <w:r w:rsidR="00DC5775" w:rsidRPr="00AB6B5D">
        <w:rPr>
          <w:lang w:val="en-AU"/>
        </w:rPr>
        <w:t xml:space="preserve">include: </w:t>
      </w:r>
    </w:p>
    <w:p w14:paraId="7B39E171" w14:textId="77777777" w:rsidR="00634B0E" w:rsidRPr="009638B9" w:rsidRDefault="00DC5775" w:rsidP="00FF1747">
      <w:pPr>
        <w:pStyle w:val="ListParagraph"/>
        <w:numPr>
          <w:ilvl w:val="0"/>
          <w:numId w:val="45"/>
        </w:numPr>
        <w:spacing w:before="0"/>
        <w:ind w:left="714" w:hanging="357"/>
        <w:rPr>
          <w:lang w:val="en-AU"/>
        </w:rPr>
      </w:pPr>
      <w:r w:rsidRPr="009638B9">
        <w:rPr>
          <w:lang w:val="en-AU"/>
        </w:rPr>
        <w:t xml:space="preserve">access to professional journals and resources on-line paid by the Alumni </w:t>
      </w:r>
      <w:r w:rsidR="00F902BE" w:rsidRPr="009638B9">
        <w:rPr>
          <w:lang w:val="en-AU"/>
        </w:rPr>
        <w:t xml:space="preserve">association </w:t>
      </w:r>
      <w:r w:rsidRPr="009638B9">
        <w:rPr>
          <w:lang w:val="en-AU"/>
        </w:rPr>
        <w:t xml:space="preserve">fee; </w:t>
      </w:r>
    </w:p>
    <w:p w14:paraId="741E7BF4" w14:textId="77777777" w:rsidR="00634B0E" w:rsidRPr="009638B9" w:rsidRDefault="00F902BE" w:rsidP="00FF1747">
      <w:pPr>
        <w:pStyle w:val="ListParagraph"/>
        <w:numPr>
          <w:ilvl w:val="0"/>
          <w:numId w:val="45"/>
        </w:numPr>
        <w:rPr>
          <w:lang w:val="en-AU"/>
        </w:rPr>
      </w:pPr>
      <w:r w:rsidRPr="009638B9">
        <w:rPr>
          <w:lang w:val="en-AU"/>
        </w:rPr>
        <w:t>presentations/workshops and other events</w:t>
      </w:r>
      <w:r w:rsidR="00634B0E" w:rsidRPr="009638B9">
        <w:rPr>
          <w:lang w:val="en-AU"/>
        </w:rPr>
        <w:t xml:space="preserve"> by guest speakers; and</w:t>
      </w:r>
    </w:p>
    <w:p w14:paraId="5FA9482E" w14:textId="751C9F1C" w:rsidR="00634B0E" w:rsidRPr="009638B9" w:rsidRDefault="00F902BE" w:rsidP="00FF1747">
      <w:pPr>
        <w:pStyle w:val="ListParagraph"/>
        <w:numPr>
          <w:ilvl w:val="0"/>
          <w:numId w:val="45"/>
        </w:numPr>
        <w:rPr>
          <w:lang w:val="en-AU"/>
        </w:rPr>
      </w:pPr>
      <w:r w:rsidRPr="009638B9">
        <w:rPr>
          <w:lang w:val="en-AU"/>
        </w:rPr>
        <w:t>conducting</w:t>
      </w:r>
      <w:r w:rsidR="00DC5775" w:rsidRPr="009638B9">
        <w:rPr>
          <w:lang w:val="en-AU"/>
        </w:rPr>
        <w:t xml:space="preserve"> in-country graduations</w:t>
      </w:r>
      <w:r w:rsidRPr="009638B9">
        <w:rPr>
          <w:lang w:val="en-AU"/>
        </w:rPr>
        <w:t xml:space="preserve">, formal ceremonies at which Alumni could receive their </w:t>
      </w:r>
      <w:r w:rsidR="00634B0E" w:rsidRPr="009638B9">
        <w:rPr>
          <w:lang w:val="en-AU"/>
        </w:rPr>
        <w:t>degrees or formal qualifications.</w:t>
      </w:r>
    </w:p>
    <w:p w14:paraId="344667BD" w14:textId="075F2DB2" w:rsidR="00DC5775" w:rsidRPr="00AB6B5D" w:rsidRDefault="00C01575" w:rsidP="009638B9">
      <w:pPr>
        <w:ind w:left="360"/>
        <w:rPr>
          <w:lang w:val="en-AU"/>
        </w:rPr>
      </w:pPr>
      <w:r w:rsidRPr="00C8599D">
        <w:rPr>
          <w:lang w:val="en-AU"/>
        </w:rPr>
        <w:t xml:space="preserve">Alumni in several countries raised an in-country graduation </w:t>
      </w:r>
      <w:r w:rsidR="00CD72F0" w:rsidRPr="00C8599D">
        <w:rPr>
          <w:lang w:val="en-AU"/>
        </w:rPr>
        <w:t xml:space="preserve">ceremony </w:t>
      </w:r>
      <w:r w:rsidRPr="00C8599D">
        <w:rPr>
          <w:lang w:val="en-AU"/>
        </w:rPr>
        <w:t>for degrees and qualifications obtained in Australia as a significant issue.</w:t>
      </w:r>
      <w:r w:rsidR="00DA7939" w:rsidRPr="00C8599D">
        <w:rPr>
          <w:lang w:val="en-AU"/>
        </w:rPr>
        <w:t xml:space="preserve"> </w:t>
      </w:r>
      <w:r w:rsidR="00C8599D">
        <w:rPr>
          <w:lang w:val="en-AU"/>
        </w:rPr>
        <w:t>It may be feasible for the MC to arrange these as stand-along activities, however t</w:t>
      </w:r>
      <w:r w:rsidRPr="00C8599D">
        <w:rPr>
          <w:lang w:val="en-AU"/>
        </w:rPr>
        <w:t>here is an opportunity in the current</w:t>
      </w:r>
      <w:r w:rsidR="00F7434A" w:rsidRPr="00C8599D">
        <w:rPr>
          <w:lang w:val="en-AU"/>
        </w:rPr>
        <w:t xml:space="preserve"> </w:t>
      </w:r>
      <w:r w:rsidR="00C8599D">
        <w:rPr>
          <w:lang w:val="en-AU"/>
        </w:rPr>
        <w:t xml:space="preserve">and next </w:t>
      </w:r>
      <w:r w:rsidR="00F7434A" w:rsidRPr="00C8599D">
        <w:rPr>
          <w:lang w:val="en-AU"/>
        </w:rPr>
        <w:t>phase of t</w:t>
      </w:r>
      <w:r w:rsidR="00C8599D">
        <w:rPr>
          <w:lang w:val="en-AU"/>
        </w:rPr>
        <w:t xml:space="preserve">he program </w:t>
      </w:r>
      <w:r w:rsidRPr="00C8599D">
        <w:rPr>
          <w:lang w:val="en-AU"/>
        </w:rPr>
        <w:t>to consider this activity</w:t>
      </w:r>
      <w:r w:rsidR="00C8599D">
        <w:rPr>
          <w:lang w:val="en-AU"/>
        </w:rPr>
        <w:t xml:space="preserve"> within </w:t>
      </w:r>
      <w:r w:rsidRPr="00C8599D">
        <w:rPr>
          <w:lang w:val="en-AU"/>
        </w:rPr>
        <w:t xml:space="preserve">, and perhaps to combine it </w:t>
      </w:r>
      <w:r w:rsidR="00DC5775" w:rsidRPr="00C8599D">
        <w:rPr>
          <w:lang w:val="en-AU"/>
        </w:rPr>
        <w:t>with WPR presentations</w:t>
      </w:r>
      <w:r w:rsidRPr="00C8599D">
        <w:rPr>
          <w:lang w:val="en-AU"/>
        </w:rPr>
        <w:t xml:space="preserve">, liaison with employing organisations, and </w:t>
      </w:r>
      <w:r w:rsidR="00DC5775" w:rsidRPr="00C8599D">
        <w:rPr>
          <w:lang w:val="en-AU"/>
        </w:rPr>
        <w:t xml:space="preserve">formal Alumni </w:t>
      </w:r>
      <w:r w:rsidRPr="00C8599D">
        <w:rPr>
          <w:lang w:val="en-AU"/>
        </w:rPr>
        <w:t xml:space="preserve">association </w:t>
      </w:r>
      <w:r w:rsidR="00DC5775" w:rsidRPr="00C8599D">
        <w:rPr>
          <w:lang w:val="en-AU"/>
        </w:rPr>
        <w:t>meetings.</w:t>
      </w:r>
      <w:r w:rsidR="00C8599D">
        <w:rPr>
          <w:lang w:val="en-AU"/>
        </w:rPr>
        <w:t xml:space="preserve"> </w:t>
      </w:r>
    </w:p>
    <w:p w14:paraId="077748F7" w14:textId="77777777" w:rsidR="00DF2A02" w:rsidRPr="00AB6B5D" w:rsidRDefault="00DF2A02" w:rsidP="00777194">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DF2A02" w14:paraId="452CEAFA" w14:textId="77777777" w:rsidTr="00240F4C">
        <w:tc>
          <w:tcPr>
            <w:tcW w:w="9564" w:type="dxa"/>
            <w:shd w:val="clear" w:color="auto" w:fill="D9D9D9" w:themeFill="background1" w:themeFillShade="D9"/>
          </w:tcPr>
          <w:p w14:paraId="0636E5BB" w14:textId="00B82414" w:rsidR="00DF2A02" w:rsidRPr="006E6A2B" w:rsidRDefault="00DF2A02" w:rsidP="00240F4C">
            <w:pPr>
              <w:spacing w:after="0"/>
              <w:rPr>
                <w:sz w:val="28"/>
                <w:szCs w:val="28"/>
              </w:rPr>
            </w:pPr>
            <w:r w:rsidRPr="006E6A2B">
              <w:rPr>
                <w:sz w:val="28"/>
                <w:szCs w:val="28"/>
              </w:rPr>
              <w:t xml:space="preserve">RECOMMENDATION </w:t>
            </w:r>
            <w:r>
              <w:rPr>
                <w:sz w:val="28"/>
                <w:szCs w:val="28"/>
              </w:rPr>
              <w:t>D</w:t>
            </w:r>
          </w:p>
          <w:p w14:paraId="0317DAAE" w14:textId="692FA013" w:rsidR="00DF2A02" w:rsidRPr="00DF2A02" w:rsidRDefault="00DF2A02" w:rsidP="00900CCE">
            <w:pPr>
              <w:rPr>
                <w:b/>
                <w:sz w:val="24"/>
                <w:szCs w:val="24"/>
              </w:rPr>
            </w:pPr>
            <w:r w:rsidRPr="00DF2A02">
              <w:rPr>
                <w:b/>
                <w:sz w:val="24"/>
                <w:szCs w:val="24"/>
              </w:rPr>
              <w:t>The current and next phase of the awards</w:t>
            </w:r>
            <w:r w:rsidR="00C8599D">
              <w:rPr>
                <w:b/>
                <w:sz w:val="24"/>
                <w:szCs w:val="24"/>
              </w:rPr>
              <w:t xml:space="preserve"> program could consider reviewing the approach to Alumni association support so </w:t>
            </w:r>
            <w:r w:rsidR="006771E8">
              <w:rPr>
                <w:b/>
                <w:sz w:val="24"/>
                <w:szCs w:val="24"/>
              </w:rPr>
              <w:t>that it is ta</w:t>
            </w:r>
            <w:r w:rsidR="00900CCE">
              <w:rPr>
                <w:b/>
                <w:sz w:val="24"/>
                <w:szCs w:val="24"/>
              </w:rPr>
              <w:t xml:space="preserve">rgeted and responds to circumstances </w:t>
            </w:r>
            <w:r w:rsidR="006771E8">
              <w:rPr>
                <w:b/>
                <w:sz w:val="24"/>
                <w:szCs w:val="24"/>
              </w:rPr>
              <w:t xml:space="preserve">in each country e.g. some of the countries in this review identified access </w:t>
            </w:r>
            <w:r w:rsidR="00900CCE">
              <w:rPr>
                <w:b/>
                <w:sz w:val="24"/>
                <w:szCs w:val="24"/>
              </w:rPr>
              <w:t>to a range of professional speakers,</w:t>
            </w:r>
            <w:r w:rsidRPr="00DF2A02">
              <w:rPr>
                <w:b/>
                <w:sz w:val="24"/>
                <w:szCs w:val="24"/>
              </w:rPr>
              <w:t xml:space="preserve"> to professional journals and resources, and participation in in-country ‘graduation’ and awards ceremonies</w:t>
            </w:r>
            <w:r w:rsidR="00900CCE">
              <w:rPr>
                <w:b/>
                <w:sz w:val="24"/>
                <w:szCs w:val="24"/>
              </w:rPr>
              <w:t xml:space="preserve"> as key interests and incentives for participation.</w:t>
            </w:r>
          </w:p>
        </w:tc>
      </w:tr>
    </w:tbl>
    <w:p w14:paraId="490C832A" w14:textId="4873FD0D" w:rsidR="0013321B" w:rsidRPr="00AB6B5D" w:rsidRDefault="005B63D2" w:rsidP="00777194">
      <w:pPr>
        <w:pStyle w:val="Heading2b"/>
        <w:spacing w:before="240"/>
      </w:pPr>
      <w:r>
        <w:t>5.2</w:t>
      </w:r>
      <w:r>
        <w:tab/>
      </w:r>
      <w:r w:rsidR="0013321B" w:rsidRPr="00AB6B5D">
        <w:t>The role of the national Coordinating Authority</w:t>
      </w:r>
    </w:p>
    <w:p w14:paraId="1B2A2A2F" w14:textId="5BA37B41" w:rsidR="00632860" w:rsidRPr="00AB6B5D" w:rsidRDefault="00DC5775" w:rsidP="008D414E">
      <w:pPr>
        <w:rPr>
          <w:lang w:val="en-AU"/>
        </w:rPr>
      </w:pPr>
      <w:r w:rsidRPr="00AB6B5D">
        <w:rPr>
          <w:lang w:val="en-AU"/>
        </w:rPr>
        <w:t>In</w:t>
      </w:r>
      <w:r w:rsidR="00900CCE">
        <w:rPr>
          <w:lang w:val="en-AU"/>
        </w:rPr>
        <w:t xml:space="preserve"> previous awards programs, the CA</w:t>
      </w:r>
      <w:r w:rsidRPr="00AB6B5D">
        <w:rPr>
          <w:lang w:val="en-AU"/>
        </w:rPr>
        <w:t xml:space="preserve"> role was assessed as variable and at times problematic in terms of patronage. At present, most</w:t>
      </w:r>
      <w:r w:rsidR="00632860" w:rsidRPr="00AB6B5D">
        <w:rPr>
          <w:lang w:val="en-AU"/>
        </w:rPr>
        <w:t xml:space="preserve"> CA's fulfil an oversight role </w:t>
      </w:r>
      <w:r w:rsidRPr="00AB6B5D">
        <w:rPr>
          <w:lang w:val="en-AU"/>
        </w:rPr>
        <w:t xml:space="preserve">i.e. being aware of </w:t>
      </w:r>
      <w:r w:rsidR="00632860" w:rsidRPr="00AB6B5D">
        <w:rPr>
          <w:lang w:val="en-AU"/>
        </w:rPr>
        <w:t xml:space="preserve">the </w:t>
      </w:r>
      <w:r w:rsidR="00CD72F0" w:rsidRPr="00AB6B5D">
        <w:rPr>
          <w:lang w:val="en-AU"/>
        </w:rPr>
        <w:t xml:space="preserve">awards </w:t>
      </w:r>
      <w:r w:rsidRPr="00AB6B5D">
        <w:rPr>
          <w:lang w:val="en-AU"/>
        </w:rPr>
        <w:t>program</w:t>
      </w:r>
      <w:r w:rsidR="00632860" w:rsidRPr="00AB6B5D">
        <w:rPr>
          <w:lang w:val="en-AU"/>
        </w:rPr>
        <w:t xml:space="preserve"> schedule</w:t>
      </w:r>
      <w:r w:rsidRPr="00AB6B5D">
        <w:rPr>
          <w:lang w:val="en-AU"/>
        </w:rPr>
        <w:t>, publicising application dates and other info</w:t>
      </w:r>
      <w:r w:rsidR="00632860" w:rsidRPr="00AB6B5D">
        <w:rPr>
          <w:lang w:val="en-AU"/>
        </w:rPr>
        <w:t>rmation</w:t>
      </w:r>
      <w:r w:rsidRPr="00AB6B5D">
        <w:rPr>
          <w:lang w:val="en-AU"/>
        </w:rPr>
        <w:t xml:space="preserve"> within the P</w:t>
      </w:r>
      <w:r w:rsidR="00632860" w:rsidRPr="00AB6B5D">
        <w:rPr>
          <w:lang w:val="en-AU"/>
        </w:rPr>
        <w:t xml:space="preserve">ublic </w:t>
      </w:r>
      <w:r w:rsidRPr="00AB6B5D">
        <w:rPr>
          <w:lang w:val="en-AU"/>
        </w:rPr>
        <w:t>S</w:t>
      </w:r>
      <w:r w:rsidR="00632860" w:rsidRPr="00AB6B5D">
        <w:rPr>
          <w:lang w:val="en-AU"/>
        </w:rPr>
        <w:t>ervice departments</w:t>
      </w:r>
      <w:r w:rsidRPr="00AB6B5D">
        <w:rPr>
          <w:lang w:val="en-AU"/>
        </w:rPr>
        <w:t>, receiving short-lists</w:t>
      </w:r>
      <w:r w:rsidR="00632860" w:rsidRPr="00AB6B5D">
        <w:rPr>
          <w:lang w:val="en-AU"/>
        </w:rPr>
        <w:t xml:space="preserve"> fro</w:t>
      </w:r>
      <w:r w:rsidR="00CD72F0" w:rsidRPr="00AB6B5D">
        <w:rPr>
          <w:lang w:val="en-AU"/>
        </w:rPr>
        <w:t>m</w:t>
      </w:r>
      <w:r w:rsidR="00632860" w:rsidRPr="00AB6B5D">
        <w:rPr>
          <w:lang w:val="en-AU"/>
        </w:rPr>
        <w:t xml:space="preserve"> the MC</w:t>
      </w:r>
      <w:r w:rsidRPr="00AB6B5D">
        <w:rPr>
          <w:lang w:val="en-AU"/>
        </w:rPr>
        <w:t>, ob</w:t>
      </w:r>
      <w:r w:rsidR="00632860" w:rsidRPr="00AB6B5D">
        <w:rPr>
          <w:lang w:val="en-AU"/>
        </w:rPr>
        <w:t>serving selection processes etc. CA</w:t>
      </w:r>
      <w:r w:rsidRPr="00AB6B5D">
        <w:rPr>
          <w:lang w:val="en-AU"/>
        </w:rPr>
        <w:t>s also provide an advisory role to respective Mini</w:t>
      </w:r>
      <w:r w:rsidR="00632860" w:rsidRPr="00AB6B5D">
        <w:rPr>
          <w:lang w:val="en-AU"/>
        </w:rPr>
        <w:t>strie</w:t>
      </w:r>
      <w:r w:rsidRPr="00AB6B5D">
        <w:rPr>
          <w:lang w:val="en-AU"/>
        </w:rPr>
        <w:t xml:space="preserve">s. </w:t>
      </w:r>
    </w:p>
    <w:p w14:paraId="28930C21" w14:textId="319AC838" w:rsidR="00DC5775" w:rsidRPr="00AB6B5D" w:rsidRDefault="00DC5775" w:rsidP="008D414E">
      <w:pPr>
        <w:rPr>
          <w:lang w:val="en-AU"/>
        </w:rPr>
      </w:pPr>
      <w:r w:rsidRPr="00AB6B5D">
        <w:rPr>
          <w:lang w:val="en-AU"/>
        </w:rPr>
        <w:t xml:space="preserve">The level </w:t>
      </w:r>
      <w:r w:rsidR="00632860" w:rsidRPr="00AB6B5D">
        <w:rPr>
          <w:lang w:val="en-AU"/>
        </w:rPr>
        <w:t xml:space="preserve">of CA engagement with </w:t>
      </w:r>
      <w:r w:rsidR="00CD72F0" w:rsidRPr="00AB6B5D">
        <w:rPr>
          <w:lang w:val="en-AU"/>
        </w:rPr>
        <w:t xml:space="preserve">the program </w:t>
      </w:r>
      <w:r w:rsidR="00632860" w:rsidRPr="00AB6B5D">
        <w:rPr>
          <w:lang w:val="en-AU"/>
        </w:rPr>
        <w:t>varied</w:t>
      </w:r>
      <w:r w:rsidRPr="00AB6B5D">
        <w:rPr>
          <w:lang w:val="en-AU"/>
        </w:rPr>
        <w:t xml:space="preserve"> between </w:t>
      </w:r>
      <w:r w:rsidR="00632860" w:rsidRPr="00AB6B5D">
        <w:rPr>
          <w:lang w:val="en-AU"/>
        </w:rPr>
        <w:t>the five c</w:t>
      </w:r>
      <w:r w:rsidR="00835C7C" w:rsidRPr="00AB6B5D">
        <w:rPr>
          <w:lang w:val="en-AU"/>
        </w:rPr>
        <w:t>ountries visited in this review. There is scope for CA</w:t>
      </w:r>
      <w:r w:rsidRPr="00AB6B5D">
        <w:rPr>
          <w:lang w:val="en-AU"/>
        </w:rPr>
        <w:t>s to consider a variety of roles as part of their ongoing mandate, particularly in working with Ministries to liaise arou</w:t>
      </w:r>
      <w:r w:rsidR="00835C7C" w:rsidRPr="00AB6B5D">
        <w:rPr>
          <w:lang w:val="en-AU"/>
        </w:rPr>
        <w:t xml:space="preserve">nd key and emerging priorities and then with DFAT and/or the </w:t>
      </w:r>
      <w:r w:rsidRPr="00AB6B5D">
        <w:rPr>
          <w:lang w:val="en-AU"/>
        </w:rPr>
        <w:t xml:space="preserve">MC </w:t>
      </w:r>
      <w:r w:rsidR="00835C7C" w:rsidRPr="00AB6B5D">
        <w:rPr>
          <w:lang w:val="en-AU"/>
        </w:rPr>
        <w:t xml:space="preserve">in </w:t>
      </w:r>
      <w:r w:rsidRPr="00AB6B5D">
        <w:rPr>
          <w:lang w:val="en-AU"/>
        </w:rPr>
        <w:t xml:space="preserve">a more detailed manner once </w:t>
      </w:r>
      <w:r w:rsidR="00835C7C" w:rsidRPr="00AB6B5D">
        <w:rPr>
          <w:lang w:val="en-AU"/>
        </w:rPr>
        <w:t xml:space="preserve">national and </w:t>
      </w:r>
      <w:r w:rsidRPr="00AB6B5D">
        <w:rPr>
          <w:lang w:val="en-AU"/>
        </w:rPr>
        <w:t>DFAT funding priorities have been finalised.</w:t>
      </w:r>
    </w:p>
    <w:p w14:paraId="2491639E" w14:textId="24BFAF45" w:rsidR="00D344AF" w:rsidRPr="00AB6B5D" w:rsidRDefault="005B63D2" w:rsidP="005B63D2">
      <w:pPr>
        <w:pStyle w:val="Heading2b"/>
      </w:pPr>
      <w:r>
        <w:t>5.3</w:t>
      </w:r>
      <w:r>
        <w:tab/>
      </w:r>
      <w:r w:rsidR="00D344AF" w:rsidRPr="00AB6B5D">
        <w:t>Organisational capacity assessment</w:t>
      </w:r>
    </w:p>
    <w:p w14:paraId="132BF935" w14:textId="0F70C7A4" w:rsidR="009F7E83" w:rsidRPr="00AB6B5D" w:rsidRDefault="00D344AF" w:rsidP="008D414E">
      <w:pPr>
        <w:rPr>
          <w:lang w:val="en-AU"/>
        </w:rPr>
      </w:pPr>
      <w:r w:rsidRPr="00AB6B5D">
        <w:rPr>
          <w:lang w:val="en-AU"/>
        </w:rPr>
        <w:t>As noted in section 3.1 above, employin</w:t>
      </w:r>
      <w:r w:rsidR="009F7E83" w:rsidRPr="00AB6B5D">
        <w:rPr>
          <w:lang w:val="en-AU"/>
        </w:rPr>
        <w:t xml:space="preserve">g organisations </w:t>
      </w:r>
      <w:r w:rsidRPr="00AB6B5D">
        <w:rPr>
          <w:lang w:val="en-AU"/>
        </w:rPr>
        <w:t>that derived significant benefits from the w</w:t>
      </w:r>
      <w:r w:rsidR="00E93CBC" w:rsidRPr="00AB6B5D">
        <w:rPr>
          <w:lang w:val="en-AU"/>
        </w:rPr>
        <w:t xml:space="preserve">ork of Alumni often had </w:t>
      </w:r>
      <w:r w:rsidR="009F7E83" w:rsidRPr="00AB6B5D">
        <w:rPr>
          <w:lang w:val="en-AU"/>
        </w:rPr>
        <w:t>s</w:t>
      </w:r>
      <w:r w:rsidRPr="00AB6B5D">
        <w:rPr>
          <w:lang w:val="en-AU"/>
        </w:rPr>
        <w:t>upervisors who took a strong interest in the participant's ‘journey’</w:t>
      </w:r>
      <w:r w:rsidR="00FF060F" w:rsidRPr="00AB6B5D">
        <w:rPr>
          <w:lang w:val="en-AU"/>
        </w:rPr>
        <w:t xml:space="preserve">, </w:t>
      </w:r>
      <w:r w:rsidR="009F7E83" w:rsidRPr="00AB6B5D">
        <w:rPr>
          <w:lang w:val="en-AU"/>
        </w:rPr>
        <w:t>w</w:t>
      </w:r>
      <w:r w:rsidRPr="00AB6B5D">
        <w:rPr>
          <w:lang w:val="en-AU"/>
        </w:rPr>
        <w:t xml:space="preserve">ork units that had clear priorities, </w:t>
      </w:r>
      <w:r w:rsidR="00FF060F" w:rsidRPr="00AB6B5D">
        <w:rPr>
          <w:lang w:val="en-AU"/>
        </w:rPr>
        <w:t xml:space="preserve">and </w:t>
      </w:r>
      <w:r w:rsidRPr="00AB6B5D">
        <w:rPr>
          <w:lang w:val="en-AU"/>
        </w:rPr>
        <w:t>existing work programs and plans</w:t>
      </w:r>
      <w:r w:rsidR="00FF060F" w:rsidRPr="00AB6B5D">
        <w:rPr>
          <w:lang w:val="en-AU"/>
        </w:rPr>
        <w:t>,</w:t>
      </w:r>
      <w:r w:rsidRPr="00AB6B5D">
        <w:rPr>
          <w:lang w:val="en-AU"/>
        </w:rPr>
        <w:t xml:space="preserve"> all of which provided a platform for Alumni to re-join and provide additional skills and expertise </w:t>
      </w:r>
      <w:r w:rsidR="009F7E83" w:rsidRPr="00AB6B5D">
        <w:rPr>
          <w:lang w:val="en-AU"/>
        </w:rPr>
        <w:t>on return from award.</w:t>
      </w:r>
    </w:p>
    <w:p w14:paraId="110548ED" w14:textId="1747C3E0" w:rsidR="009F7E83" w:rsidRPr="00AB6B5D" w:rsidRDefault="009F7E83" w:rsidP="008D414E">
      <w:pPr>
        <w:rPr>
          <w:bCs/>
        </w:rPr>
      </w:pPr>
      <w:r w:rsidRPr="00AB6B5D">
        <w:rPr>
          <w:bCs/>
        </w:rPr>
        <w:t>None of the employing organi</w:t>
      </w:r>
      <w:r w:rsidR="00E93CBC" w:rsidRPr="00AB6B5D">
        <w:rPr>
          <w:bCs/>
        </w:rPr>
        <w:t xml:space="preserve">sations </w:t>
      </w:r>
      <w:r w:rsidR="00972BD1" w:rsidRPr="00AB6B5D">
        <w:rPr>
          <w:bCs/>
        </w:rPr>
        <w:t>in the five countries visited</w:t>
      </w:r>
      <w:r w:rsidRPr="00AB6B5D">
        <w:rPr>
          <w:bCs/>
        </w:rPr>
        <w:t xml:space="preserve"> in this </w:t>
      </w:r>
      <w:r w:rsidR="00972BD1" w:rsidRPr="00AB6B5D">
        <w:rPr>
          <w:bCs/>
        </w:rPr>
        <w:t xml:space="preserve">review reported any </w:t>
      </w:r>
      <w:r w:rsidRPr="00AB6B5D">
        <w:rPr>
          <w:bCs/>
        </w:rPr>
        <w:t>discussion with the awards program about strategic direction, organisational capacity, gaps and any particular intent of the awards program to develop clusters of Alumni who may then work tow</w:t>
      </w:r>
      <w:r w:rsidR="00E93CBC" w:rsidRPr="00AB6B5D">
        <w:rPr>
          <w:bCs/>
        </w:rPr>
        <w:t>ards addressing tho</w:t>
      </w:r>
      <w:r w:rsidRPr="00AB6B5D">
        <w:rPr>
          <w:bCs/>
        </w:rPr>
        <w:t xml:space="preserve">se gaps. This </w:t>
      </w:r>
      <w:r w:rsidR="00972BD1" w:rsidRPr="00AB6B5D">
        <w:rPr>
          <w:bCs/>
        </w:rPr>
        <w:t>is a missed opportunity.</w:t>
      </w:r>
      <w:r w:rsidR="00144FB8" w:rsidRPr="00AB6B5D">
        <w:rPr>
          <w:bCs/>
        </w:rPr>
        <w:t xml:space="preserve"> </w:t>
      </w:r>
      <w:r w:rsidR="00972BD1" w:rsidRPr="00AB6B5D">
        <w:rPr>
          <w:bCs/>
        </w:rPr>
        <w:t xml:space="preserve">It is also </w:t>
      </w:r>
      <w:r w:rsidRPr="00AB6B5D">
        <w:rPr>
          <w:bCs/>
        </w:rPr>
        <w:t>in tension wit</w:t>
      </w:r>
      <w:r w:rsidR="00767C0D">
        <w:rPr>
          <w:bCs/>
        </w:rPr>
        <w:t xml:space="preserve">h the program </w:t>
      </w:r>
      <w:r w:rsidRPr="00AB6B5D">
        <w:rPr>
          <w:bCs/>
        </w:rPr>
        <w:t>ToC</w:t>
      </w:r>
      <w:r w:rsidRPr="00AB6B5D">
        <w:rPr>
          <w:rStyle w:val="FootnoteReference"/>
          <w:rFonts w:cs="Arial"/>
          <w:bCs/>
        </w:rPr>
        <w:footnoteReference w:id="13"/>
      </w:r>
      <w:r w:rsidRPr="00AB6B5D">
        <w:rPr>
          <w:bCs/>
        </w:rPr>
        <w:t xml:space="preserve"> which identifies one of the evaluative questions considered in this review: to what extent have Alumni contributed to the capacity of their organisations in the development of their home country or region? </w:t>
      </w:r>
    </w:p>
    <w:p w14:paraId="13638636" w14:textId="10E86672" w:rsidR="009F7E83" w:rsidRPr="00AB6B5D" w:rsidRDefault="009F7E83" w:rsidP="008D414E">
      <w:pPr>
        <w:rPr>
          <w:bCs/>
        </w:rPr>
      </w:pPr>
      <w:r w:rsidRPr="00AB6B5D">
        <w:rPr>
          <w:bCs/>
        </w:rPr>
        <w:t xml:space="preserve">The current re-design of the awards program provides an opportunity for DFAT to be more strategic in terms of identifying key public service, private sector or civil society organisations whose work and results are central to Australian and the particular country’s interests and priorities i.e. </w:t>
      </w:r>
      <w:r w:rsidR="00E93CBC" w:rsidRPr="00AB6B5D">
        <w:rPr>
          <w:bCs/>
        </w:rPr>
        <w:t xml:space="preserve">for </w:t>
      </w:r>
      <w:r w:rsidR="001A55E0" w:rsidRPr="00AB6B5D">
        <w:rPr>
          <w:bCs/>
        </w:rPr>
        <w:t xml:space="preserve">the awards program to be </w:t>
      </w:r>
      <w:r w:rsidRPr="00AB6B5D">
        <w:rPr>
          <w:bCs/>
        </w:rPr>
        <w:t xml:space="preserve">more focused rather than </w:t>
      </w:r>
      <w:r w:rsidR="00BB362F">
        <w:rPr>
          <w:bCs/>
        </w:rPr>
        <w:t xml:space="preserve">the current </w:t>
      </w:r>
      <w:r w:rsidRPr="00AB6B5D">
        <w:rPr>
          <w:bCs/>
        </w:rPr>
        <w:t>broad-scale or scattered coverage. If these organisations are identified as key stakehol</w:t>
      </w:r>
      <w:r w:rsidR="00972BD1" w:rsidRPr="00AB6B5D">
        <w:rPr>
          <w:bCs/>
        </w:rPr>
        <w:t xml:space="preserve">ders, </w:t>
      </w:r>
      <w:r w:rsidR="001A55E0" w:rsidRPr="00AB6B5D">
        <w:rPr>
          <w:bCs/>
        </w:rPr>
        <w:t xml:space="preserve">and changes in their capacity as expected outcomes, </w:t>
      </w:r>
      <w:r w:rsidR="00972BD1" w:rsidRPr="00AB6B5D">
        <w:rPr>
          <w:bCs/>
        </w:rPr>
        <w:t xml:space="preserve">then there is a case for </w:t>
      </w:r>
      <w:r w:rsidRPr="00AB6B5D">
        <w:rPr>
          <w:bCs/>
        </w:rPr>
        <w:t>consultation about current organisational capacity</w:t>
      </w:r>
      <w:r w:rsidR="00BB362F">
        <w:rPr>
          <w:bCs/>
        </w:rPr>
        <w:t xml:space="preserve"> i.e. a light touch organisational capacity assessment,</w:t>
      </w:r>
      <w:r w:rsidR="005A0A87">
        <w:rPr>
          <w:bCs/>
        </w:rPr>
        <w:t xml:space="preserve"> </w:t>
      </w:r>
      <w:r w:rsidRPr="00AB6B5D">
        <w:rPr>
          <w:bCs/>
        </w:rPr>
        <w:t>and</w:t>
      </w:r>
      <w:r w:rsidR="001A55E0" w:rsidRPr="00AB6B5D">
        <w:rPr>
          <w:bCs/>
        </w:rPr>
        <w:t xml:space="preserve"> intended</w:t>
      </w:r>
      <w:r w:rsidRPr="00AB6B5D">
        <w:rPr>
          <w:bCs/>
        </w:rPr>
        <w:t xml:space="preserve"> outcomes for the organisation in the short-medium-longer term. This could then inform the parameters for the scholarship and fellowship awards courses.</w:t>
      </w:r>
    </w:p>
    <w:p w14:paraId="215728DE" w14:textId="77777777" w:rsidR="008D414E" w:rsidRPr="00AB6B5D" w:rsidRDefault="008D414E" w:rsidP="00777194">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8D414E" w14:paraId="147952BF" w14:textId="77777777" w:rsidTr="00240F4C">
        <w:tc>
          <w:tcPr>
            <w:tcW w:w="9564" w:type="dxa"/>
            <w:shd w:val="clear" w:color="auto" w:fill="D9D9D9" w:themeFill="background1" w:themeFillShade="D9"/>
          </w:tcPr>
          <w:p w14:paraId="27C7916F" w14:textId="34DEE0AC" w:rsidR="008D414E" w:rsidRPr="006E6A2B" w:rsidRDefault="008D414E" w:rsidP="00240F4C">
            <w:pPr>
              <w:spacing w:after="0"/>
              <w:rPr>
                <w:sz w:val="28"/>
                <w:szCs w:val="28"/>
              </w:rPr>
            </w:pPr>
            <w:r w:rsidRPr="006E6A2B">
              <w:rPr>
                <w:sz w:val="28"/>
                <w:szCs w:val="28"/>
              </w:rPr>
              <w:t xml:space="preserve">RECOMMENDATION </w:t>
            </w:r>
            <w:r w:rsidR="00240F4C">
              <w:rPr>
                <w:sz w:val="28"/>
                <w:szCs w:val="28"/>
              </w:rPr>
              <w:t>E</w:t>
            </w:r>
          </w:p>
          <w:p w14:paraId="3ECD0296" w14:textId="1DFDCC8F" w:rsidR="00240F4C" w:rsidRPr="00240F4C" w:rsidRDefault="00240F4C" w:rsidP="00240F4C">
            <w:pPr>
              <w:rPr>
                <w:b/>
                <w:sz w:val="24"/>
                <w:szCs w:val="24"/>
              </w:rPr>
            </w:pPr>
            <w:r w:rsidRPr="00240F4C">
              <w:rPr>
                <w:b/>
                <w:sz w:val="24"/>
                <w:szCs w:val="24"/>
              </w:rPr>
              <w:t xml:space="preserve">The awards program could be more strategic, identifying organisations that are centrally aligned with Australian and partner government priorities, </w:t>
            </w:r>
            <w:r w:rsidR="00BB362F">
              <w:rPr>
                <w:b/>
                <w:sz w:val="24"/>
                <w:szCs w:val="24"/>
              </w:rPr>
              <w:t>conducting a light touch organisational capacity assessment</w:t>
            </w:r>
            <w:r w:rsidRPr="00240F4C">
              <w:rPr>
                <w:b/>
                <w:sz w:val="24"/>
                <w:szCs w:val="24"/>
              </w:rPr>
              <w:t xml:space="preserve">, and then targeting awards that can potentially be utilised by the organisation as well as the individual. </w:t>
            </w:r>
          </w:p>
          <w:p w14:paraId="2E231F6D" w14:textId="59E907A9" w:rsidR="008D414E" w:rsidRPr="00DF2A02" w:rsidRDefault="00240F4C" w:rsidP="00240F4C">
            <w:pPr>
              <w:rPr>
                <w:b/>
                <w:sz w:val="24"/>
                <w:szCs w:val="24"/>
              </w:rPr>
            </w:pPr>
            <w:r w:rsidRPr="00240F4C">
              <w:rPr>
                <w:b/>
                <w:sz w:val="24"/>
                <w:szCs w:val="24"/>
              </w:rPr>
              <w:t>In these circumstances, clusters of awardees may be fostered in certain sectors and institutions, and these should be linked to agreed organisational outcomes in the medium to longer term.</w:t>
            </w:r>
          </w:p>
        </w:tc>
      </w:tr>
    </w:tbl>
    <w:p w14:paraId="4FE78182" w14:textId="77777777" w:rsidR="006873DE" w:rsidRPr="00AB6B5D" w:rsidRDefault="00FF060F" w:rsidP="008D414E">
      <w:pPr>
        <w:rPr>
          <w:lang w:val="en-AU"/>
        </w:rPr>
      </w:pPr>
      <w:r w:rsidRPr="00AB6B5D">
        <w:rPr>
          <w:lang w:val="en-AU"/>
        </w:rPr>
        <w:t xml:space="preserve">The </w:t>
      </w:r>
      <w:r w:rsidR="009F7E83" w:rsidRPr="00AB6B5D">
        <w:rPr>
          <w:lang w:val="en-AU"/>
        </w:rPr>
        <w:t xml:space="preserve">awards </w:t>
      </w:r>
      <w:r w:rsidRPr="00AB6B5D">
        <w:rPr>
          <w:lang w:val="en-AU"/>
        </w:rPr>
        <w:t xml:space="preserve">program could be more strategic, </w:t>
      </w:r>
      <w:r w:rsidR="009F7E83" w:rsidRPr="00AB6B5D">
        <w:rPr>
          <w:lang w:val="en-AU"/>
        </w:rPr>
        <w:t>identify</w:t>
      </w:r>
      <w:r w:rsidRPr="00AB6B5D">
        <w:rPr>
          <w:lang w:val="en-AU"/>
        </w:rPr>
        <w:t>ing</w:t>
      </w:r>
      <w:r w:rsidR="009F7E83" w:rsidRPr="00AB6B5D">
        <w:rPr>
          <w:lang w:val="en-AU"/>
        </w:rPr>
        <w:t xml:space="preserve"> organisations that are centrally aligned with Australian and partner government priorities, </w:t>
      </w:r>
      <w:r w:rsidRPr="00AB6B5D">
        <w:rPr>
          <w:lang w:val="en-AU"/>
        </w:rPr>
        <w:t>assessing</w:t>
      </w:r>
      <w:r w:rsidR="006873DE" w:rsidRPr="00AB6B5D">
        <w:rPr>
          <w:lang w:val="en-AU"/>
        </w:rPr>
        <w:t xml:space="preserve"> their</w:t>
      </w:r>
      <w:r w:rsidR="009F7E83" w:rsidRPr="00AB6B5D">
        <w:rPr>
          <w:lang w:val="en-AU"/>
        </w:rPr>
        <w:t xml:space="preserve"> current organisational capacity</w:t>
      </w:r>
      <w:r w:rsidR="006873DE" w:rsidRPr="00AB6B5D">
        <w:rPr>
          <w:lang w:val="en-AU"/>
        </w:rPr>
        <w:t xml:space="preserve">, and then </w:t>
      </w:r>
      <w:r w:rsidR="009F7E83" w:rsidRPr="00AB6B5D">
        <w:rPr>
          <w:lang w:val="en-AU"/>
        </w:rPr>
        <w:t>target</w:t>
      </w:r>
      <w:r w:rsidR="006873DE" w:rsidRPr="00AB6B5D">
        <w:rPr>
          <w:lang w:val="en-AU"/>
        </w:rPr>
        <w:t>ing</w:t>
      </w:r>
      <w:r w:rsidR="009F7E83" w:rsidRPr="00AB6B5D">
        <w:rPr>
          <w:lang w:val="en-AU"/>
        </w:rPr>
        <w:t xml:space="preserve"> awards that can potentially be utilised by the organisation as well as the individual. </w:t>
      </w:r>
    </w:p>
    <w:p w14:paraId="2B1B862F" w14:textId="7F602B52" w:rsidR="009F7E83" w:rsidRPr="00AB6B5D" w:rsidRDefault="009F7E83" w:rsidP="008D414E">
      <w:pPr>
        <w:rPr>
          <w:lang w:val="en-AU"/>
        </w:rPr>
      </w:pPr>
      <w:r w:rsidRPr="00AB6B5D">
        <w:rPr>
          <w:lang w:val="en-AU"/>
        </w:rPr>
        <w:t xml:space="preserve">In these circumstances, clusters of awardees may be fostered in certain sectors and institutions, and these should be linked to agreed organisational outcomes in the medium to longer term. </w:t>
      </w:r>
    </w:p>
    <w:p w14:paraId="0AE6FB96" w14:textId="68B3B1D8" w:rsidR="00102F5F" w:rsidRPr="00AB6B5D" w:rsidRDefault="005B63D2" w:rsidP="005B63D2">
      <w:pPr>
        <w:pStyle w:val="Heading2b"/>
      </w:pPr>
      <w:r>
        <w:t>5.4</w:t>
      </w:r>
      <w:r>
        <w:tab/>
      </w:r>
      <w:r w:rsidR="00102F5F" w:rsidRPr="00AB6B5D">
        <w:t>Outcomes and Impact Evaluation</w:t>
      </w:r>
    </w:p>
    <w:p w14:paraId="2A47B7DB" w14:textId="2966B7F5" w:rsidR="004F0FAF" w:rsidRPr="00AB6B5D" w:rsidRDefault="00DA5225" w:rsidP="008D414E">
      <w:r w:rsidRPr="00AB6B5D">
        <w:t>As noted in section 1.2</w:t>
      </w:r>
      <w:r w:rsidR="00BB362F">
        <w:t xml:space="preserve"> above,</w:t>
      </w:r>
      <w:r w:rsidR="004F0FAF" w:rsidRPr="00AB6B5D">
        <w:t xml:space="preserve"> s</w:t>
      </w:r>
      <w:r w:rsidRPr="00AB6B5D">
        <w:t>cholarships</w:t>
      </w:r>
      <w:r w:rsidR="004F0FAF" w:rsidRPr="00AB6B5D">
        <w:t xml:space="preserve"> have been part of the Australian Government’s development programs in Africa since the 1960s. However they have been designed with a range of</w:t>
      </w:r>
      <w:r w:rsidR="004F0FAF" w:rsidRPr="00AB6B5D">
        <w:rPr>
          <w:b/>
        </w:rPr>
        <w:t xml:space="preserve"> different goals and objectives</w:t>
      </w:r>
      <w:r w:rsidR="004F0FAF" w:rsidRPr="00AB6B5D">
        <w:t xml:space="preserve">, so assessment of long-term outcomes and impact is challenging at best. </w:t>
      </w:r>
    </w:p>
    <w:p w14:paraId="578F5DA8" w14:textId="3C390154" w:rsidR="002A166F" w:rsidRPr="00AB6B5D" w:rsidRDefault="004F0FAF" w:rsidP="008D414E">
      <w:r w:rsidRPr="00AB6B5D">
        <w:t>If, as is likely</w:t>
      </w:r>
      <w:r w:rsidR="002A166F" w:rsidRPr="00AB6B5D">
        <w:t xml:space="preserve">, </w:t>
      </w:r>
      <w:r w:rsidRPr="00AB6B5D">
        <w:t>awards continue to be a signif</w:t>
      </w:r>
      <w:r w:rsidR="002A166F" w:rsidRPr="00AB6B5D">
        <w:t>ic</w:t>
      </w:r>
      <w:r w:rsidRPr="00AB6B5D">
        <w:t xml:space="preserve">ant part of the Australian aid program </w:t>
      </w:r>
      <w:r w:rsidR="002A166F" w:rsidRPr="00AB6B5D">
        <w:t>there is an opportunity a</w:t>
      </w:r>
      <w:r w:rsidR="00AB361E">
        <w:t>nd to some extent an obligation</w:t>
      </w:r>
      <w:r w:rsidR="002A166F" w:rsidRPr="00AB6B5D">
        <w:t xml:space="preserve"> to establish</w:t>
      </w:r>
      <w:r w:rsidRPr="00AB6B5D">
        <w:t xml:space="preserve"> a longitudi</w:t>
      </w:r>
      <w:r w:rsidR="002A166F" w:rsidRPr="00AB6B5D">
        <w:t>nal study of a cohort of Alumni to evaluate the longer-term development outcomes associated with their work, and the links betw</w:t>
      </w:r>
      <w:r w:rsidR="006873DE" w:rsidRPr="00AB6B5D">
        <w:t>een that work and the awards.</w:t>
      </w:r>
      <w:r w:rsidR="00144FB8" w:rsidRPr="00AB6B5D">
        <w:t xml:space="preserve"> </w:t>
      </w:r>
    </w:p>
    <w:p w14:paraId="7BD84EBB" w14:textId="19666A61" w:rsidR="00371C97" w:rsidRPr="00AB6B5D" w:rsidRDefault="002A166F" w:rsidP="008D414E">
      <w:r w:rsidRPr="00AB6B5D">
        <w:t xml:space="preserve">This could be managed within </w:t>
      </w:r>
      <w:r w:rsidR="004F0FAF" w:rsidRPr="00AB6B5D">
        <w:t xml:space="preserve">a collaborative partnership between DFAT, the MC(s) </w:t>
      </w:r>
      <w:r w:rsidR="00371C97" w:rsidRPr="00AB6B5D">
        <w:t xml:space="preserve">that manage the implementation of any phase of the awards programs, </w:t>
      </w:r>
      <w:r w:rsidR="004F0FAF" w:rsidRPr="00AB6B5D">
        <w:t xml:space="preserve">and a </w:t>
      </w:r>
      <w:r w:rsidR="00371C97" w:rsidRPr="00AB6B5D">
        <w:t xml:space="preserve">separate </w:t>
      </w:r>
      <w:r w:rsidR="004F0FAF" w:rsidRPr="00AB6B5D">
        <w:t>research team</w:t>
      </w:r>
      <w:r w:rsidR="00371C97" w:rsidRPr="00AB6B5D">
        <w:t>.</w:t>
      </w:r>
      <w:r w:rsidR="003A53FA" w:rsidRPr="00AB6B5D">
        <w:t xml:space="preserve"> This may necessitate a different approach to </w:t>
      </w:r>
      <w:r w:rsidR="006873DE" w:rsidRPr="00AB6B5D">
        <w:t xml:space="preserve">contracting and to M&amp;E than </w:t>
      </w:r>
      <w:r w:rsidR="003A53FA" w:rsidRPr="00AB6B5D">
        <w:t>has been implemented in the past.</w:t>
      </w:r>
    </w:p>
    <w:p w14:paraId="6CD29493" w14:textId="290DFE6E" w:rsidR="00240F4C" w:rsidRDefault="004F0FAF" w:rsidP="00240F4C">
      <w:r w:rsidRPr="00AB6B5D">
        <w:t>The current re-design of the awards program provides an opportunity for planning the evaluation of development outcomes in</w:t>
      </w:r>
      <w:r w:rsidR="00144FB8" w:rsidRPr="00AB6B5D">
        <w:t xml:space="preserve"> the next several-</w:t>
      </w:r>
      <w:r w:rsidR="007C2F27" w:rsidRPr="00AB6B5D">
        <w:t>year phase and also over</w:t>
      </w:r>
      <w:r w:rsidRPr="00AB6B5D">
        <w:t xml:space="preserve"> the next 50 years. This may require a two tiered approach to evaluation, one looking at short and medium term outcomes and another using those </w:t>
      </w:r>
      <w:r w:rsidR="00371C97" w:rsidRPr="00AB6B5D">
        <w:t xml:space="preserve">results </w:t>
      </w:r>
      <w:r w:rsidRPr="00AB6B5D">
        <w:t xml:space="preserve">and looking to longer term outcomes and adaptation of an evaluation framework as each iteration of the awards program was developed. </w:t>
      </w:r>
    </w:p>
    <w:p w14:paraId="18E695CF" w14:textId="77777777" w:rsidR="006B7D24" w:rsidRPr="00AB6B5D" w:rsidRDefault="006B7D24" w:rsidP="00240F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64"/>
      </w:tblGrid>
      <w:tr w:rsidR="00240F4C" w14:paraId="28D8699E" w14:textId="77777777" w:rsidTr="00240F4C">
        <w:tc>
          <w:tcPr>
            <w:tcW w:w="9564" w:type="dxa"/>
            <w:shd w:val="clear" w:color="auto" w:fill="D9D9D9" w:themeFill="background1" w:themeFillShade="D9"/>
          </w:tcPr>
          <w:p w14:paraId="659ABCD8" w14:textId="0CAA2D53" w:rsidR="00240F4C" w:rsidRPr="006E6A2B" w:rsidRDefault="00240F4C" w:rsidP="00240F4C">
            <w:pPr>
              <w:spacing w:after="0"/>
              <w:rPr>
                <w:sz w:val="28"/>
                <w:szCs w:val="28"/>
              </w:rPr>
            </w:pPr>
            <w:r w:rsidRPr="006E6A2B">
              <w:rPr>
                <w:sz w:val="28"/>
                <w:szCs w:val="28"/>
              </w:rPr>
              <w:t xml:space="preserve">RECOMMENDATION </w:t>
            </w:r>
            <w:r>
              <w:rPr>
                <w:sz w:val="28"/>
                <w:szCs w:val="28"/>
              </w:rPr>
              <w:t>F</w:t>
            </w:r>
          </w:p>
          <w:p w14:paraId="26B82887" w14:textId="0F6AA865" w:rsidR="00240F4C" w:rsidRPr="00240F4C" w:rsidRDefault="00240F4C" w:rsidP="00240F4C">
            <w:pPr>
              <w:rPr>
                <w:b/>
                <w:sz w:val="24"/>
                <w:szCs w:val="24"/>
              </w:rPr>
            </w:pPr>
            <w:r w:rsidRPr="00240F4C">
              <w:rPr>
                <w:b/>
                <w:sz w:val="24"/>
                <w:szCs w:val="24"/>
              </w:rPr>
              <w:t xml:space="preserve">Evaluation of the awards program should be considered at the outset of the next phase, and be clearly based on the ToC and the Logic Model. </w:t>
            </w:r>
          </w:p>
          <w:p w14:paraId="782B1BDA" w14:textId="09CAE00C" w:rsidR="00240F4C" w:rsidRPr="00DF2A02" w:rsidRDefault="00240F4C" w:rsidP="00240F4C">
            <w:pPr>
              <w:rPr>
                <w:b/>
                <w:sz w:val="24"/>
                <w:szCs w:val="24"/>
              </w:rPr>
            </w:pPr>
            <w:r w:rsidRPr="00240F4C">
              <w:rPr>
                <w:b/>
                <w:sz w:val="24"/>
                <w:szCs w:val="24"/>
              </w:rPr>
              <w:t xml:space="preserve">DFAT could consider a separate evaluation framework that could serve its broad intent and goals over an extended period, to assess medium and longer- term outcomes. This could be separate from the 3-5 year period of the next phase of the program and the next MC engaged to deliver outputs i.e. recruitment, awards delivery, and Alumni engagement, and to monitor outputs and short-term outcomes. </w:t>
            </w:r>
          </w:p>
        </w:tc>
      </w:tr>
    </w:tbl>
    <w:p w14:paraId="6597869F" w14:textId="6B925540" w:rsidR="006D5F48" w:rsidRPr="00240F4C" w:rsidRDefault="00144FB8" w:rsidP="00240F4C">
      <w:pPr>
        <w:rPr>
          <w:bCs/>
        </w:rPr>
      </w:pPr>
      <w:r w:rsidRPr="00AB6B5D">
        <w:rPr>
          <w:lang w:val="en-AU"/>
        </w:rPr>
        <w:t>Given the breadth of the current awards program, currently across 50 countries, this two tiered approach to evaluation could be complemented, as noted in the November 2013 draft M&amp;E Strategy, by the current program focusing on specific clusters/groups, sectors and countries over an extended period to assess a sample of program outcomes in the short, medium and longer-term.</w:t>
      </w:r>
    </w:p>
    <w:sectPr w:rsidR="006D5F48" w:rsidRPr="00240F4C" w:rsidSect="00834325">
      <w:headerReference w:type="even" r:id="rId9"/>
      <w:headerReference w:type="default" r:id="rId10"/>
      <w:footerReference w:type="even" r:id="rId11"/>
      <w:footerReference w:type="default" r:id="rId12"/>
      <w:headerReference w:type="first" r:id="rId13"/>
      <w:footerReference w:type="first" r:id="rId14"/>
      <w:pgSz w:w="11900" w:h="16840"/>
      <w:pgMar w:top="1814" w:right="1276" w:bottom="851" w:left="1276"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77A90" w14:textId="77777777" w:rsidR="005F1CB4" w:rsidRDefault="005F1CB4" w:rsidP="0012143D">
      <w:pPr>
        <w:spacing w:before="0" w:after="0"/>
      </w:pPr>
      <w:r>
        <w:separator/>
      </w:r>
    </w:p>
  </w:endnote>
  <w:endnote w:type="continuationSeparator" w:id="0">
    <w:p w14:paraId="1145D19B" w14:textId="77777777" w:rsidR="005F1CB4" w:rsidRDefault="005F1CB4" w:rsidP="001214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2B35A" w14:textId="77777777" w:rsidR="00680DF2" w:rsidRDefault="00680DF2" w:rsidP="00B35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760E8" w14:textId="77777777" w:rsidR="00680DF2" w:rsidRDefault="00680DF2" w:rsidP="001214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A308E" w14:textId="77777777" w:rsidR="00680DF2" w:rsidRDefault="00680DF2" w:rsidP="001214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DB28" w14:textId="77777777" w:rsidR="0085559B" w:rsidRDefault="0085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03CF2" w14:textId="77777777" w:rsidR="005F1CB4" w:rsidRDefault="005F1CB4" w:rsidP="0012143D">
      <w:pPr>
        <w:spacing w:before="0" w:after="0"/>
      </w:pPr>
      <w:r>
        <w:separator/>
      </w:r>
    </w:p>
  </w:footnote>
  <w:footnote w:type="continuationSeparator" w:id="0">
    <w:p w14:paraId="60C3219A" w14:textId="77777777" w:rsidR="005F1CB4" w:rsidRDefault="005F1CB4" w:rsidP="0012143D">
      <w:pPr>
        <w:spacing w:before="0" w:after="0"/>
      </w:pPr>
      <w:r>
        <w:continuationSeparator/>
      </w:r>
    </w:p>
  </w:footnote>
  <w:footnote w:id="1">
    <w:p w14:paraId="031B3157" w14:textId="77777777" w:rsidR="00680DF2" w:rsidRPr="00581F3E" w:rsidRDefault="00680DF2" w:rsidP="00FC27DB">
      <w:pPr>
        <w:pStyle w:val="FootnoteText"/>
        <w:rPr>
          <w:rFonts w:cs="Arial"/>
        </w:rPr>
      </w:pPr>
      <w:r w:rsidRPr="00581F3E">
        <w:rPr>
          <w:rStyle w:val="FootnoteReference"/>
          <w:rFonts w:cs="Arial"/>
          <w:szCs w:val="20"/>
        </w:rPr>
        <w:footnoteRef/>
      </w:r>
      <w:r w:rsidRPr="00581F3E">
        <w:rPr>
          <w:rFonts w:cs="Arial"/>
        </w:rPr>
        <w:t xml:space="preserve"> From a workshop presented by Dr Goldie MacDonald, </w:t>
      </w:r>
      <w:r w:rsidRPr="00581F3E">
        <w:rPr>
          <w:rFonts w:cs="Arial"/>
          <w:i/>
        </w:rPr>
        <w:t>Logic Models, a platform for program evaluation</w:t>
      </w:r>
      <w:r w:rsidRPr="00581F3E">
        <w:rPr>
          <w:rFonts w:cs="Arial"/>
        </w:rPr>
        <w:t>…, Australasian Evaluation Society, 29 August 2011.</w:t>
      </w:r>
    </w:p>
  </w:footnote>
  <w:footnote w:id="2">
    <w:p w14:paraId="4E6E7D7E" w14:textId="3476399B" w:rsidR="00680DF2" w:rsidRPr="00581F3E" w:rsidRDefault="00680DF2" w:rsidP="00881270">
      <w:pPr>
        <w:pStyle w:val="FootnoteText"/>
        <w:rPr>
          <w:rFonts w:cs="Arial"/>
          <w:szCs w:val="20"/>
        </w:rPr>
      </w:pPr>
      <w:r w:rsidRPr="00581F3E">
        <w:rPr>
          <w:rStyle w:val="FootnoteReference"/>
          <w:rFonts w:cs="Arial"/>
          <w:szCs w:val="20"/>
        </w:rPr>
        <w:footnoteRef/>
      </w:r>
      <w:r w:rsidRPr="00581F3E">
        <w:rPr>
          <w:rFonts w:cs="Arial"/>
          <w:szCs w:val="20"/>
        </w:rPr>
        <w:t xml:space="preserve"> DFAT, Australia Awards Draft PDD, 2010</w:t>
      </w:r>
    </w:p>
  </w:footnote>
  <w:footnote w:id="3">
    <w:p w14:paraId="07ADA0F0" w14:textId="14FC92A0" w:rsidR="00680DF2" w:rsidRPr="00581F3E" w:rsidRDefault="00680DF2" w:rsidP="00881270">
      <w:pPr>
        <w:pStyle w:val="FootnoteText"/>
        <w:jc w:val="both"/>
        <w:rPr>
          <w:rFonts w:cs="Arial"/>
          <w:szCs w:val="20"/>
        </w:rPr>
      </w:pPr>
      <w:r w:rsidRPr="00581F3E">
        <w:rPr>
          <w:rStyle w:val="FootnoteReference"/>
          <w:rFonts w:cs="Arial"/>
          <w:szCs w:val="20"/>
        </w:rPr>
        <w:footnoteRef/>
      </w:r>
      <w:r w:rsidRPr="00581F3E">
        <w:rPr>
          <w:rFonts w:cs="Arial"/>
          <w:szCs w:val="20"/>
        </w:rPr>
        <w:t xml:space="preserve"> GRM 2013 Award data as at February 2013. </w:t>
      </w:r>
    </w:p>
  </w:footnote>
  <w:footnote w:id="4">
    <w:p w14:paraId="060998A1" w14:textId="1E39CF04" w:rsidR="00680DF2" w:rsidRPr="00014FE4" w:rsidRDefault="00680DF2" w:rsidP="001063DE">
      <w:pPr>
        <w:pStyle w:val="FootnoteText"/>
        <w:rPr>
          <w:rFonts w:cs="Arial"/>
          <w:szCs w:val="20"/>
        </w:rPr>
      </w:pPr>
      <w:r w:rsidRPr="00014FE4">
        <w:rPr>
          <w:rStyle w:val="FootnoteReference"/>
          <w:rFonts w:cs="Arial"/>
          <w:szCs w:val="20"/>
        </w:rPr>
        <w:footnoteRef/>
      </w:r>
      <w:r w:rsidRPr="00014FE4">
        <w:rPr>
          <w:rFonts w:cs="Arial"/>
          <w:szCs w:val="20"/>
        </w:rPr>
        <w:t xml:space="preserve"> GRM, </w:t>
      </w:r>
      <w:r w:rsidRPr="00014FE4">
        <w:rPr>
          <w:rFonts w:cs="Arial"/>
          <w:i/>
          <w:szCs w:val="20"/>
        </w:rPr>
        <w:t>Australia Awards Monitoring and Evaluation (M&amp;E) Strategy</w:t>
      </w:r>
      <w:r w:rsidRPr="00014FE4">
        <w:rPr>
          <w:rFonts w:cs="Arial"/>
          <w:szCs w:val="20"/>
        </w:rPr>
        <w:t>, Draft November 2013 p 2.</w:t>
      </w:r>
    </w:p>
  </w:footnote>
  <w:footnote w:id="5">
    <w:p w14:paraId="31E94E9B" w14:textId="216664CF" w:rsidR="00680DF2" w:rsidRPr="00102F75" w:rsidRDefault="00680DF2" w:rsidP="007D16A4">
      <w:pPr>
        <w:pStyle w:val="FootnoteText"/>
        <w:rPr>
          <w:rFonts w:cs="Arial"/>
          <w:szCs w:val="20"/>
        </w:rPr>
      </w:pPr>
      <w:r w:rsidRPr="00102F75">
        <w:rPr>
          <w:rStyle w:val="FootnoteReference"/>
          <w:rFonts w:cs="Arial"/>
          <w:szCs w:val="20"/>
        </w:rPr>
        <w:footnoteRef/>
      </w:r>
      <w:r w:rsidRPr="00102F75">
        <w:rPr>
          <w:rFonts w:cs="Arial"/>
          <w:szCs w:val="20"/>
        </w:rPr>
        <w:t xml:space="preserve"> GRM, </w:t>
      </w:r>
      <w:r w:rsidRPr="00102F75">
        <w:rPr>
          <w:rFonts w:cs="Arial"/>
          <w:i/>
          <w:szCs w:val="20"/>
        </w:rPr>
        <w:t>Australia Awards Monitoring and Evaluation (M&amp;E) Strategy</w:t>
      </w:r>
      <w:r w:rsidRPr="00102F75">
        <w:rPr>
          <w:rFonts w:cs="Arial"/>
          <w:szCs w:val="20"/>
        </w:rPr>
        <w:t>, Draft November 2013 p 4.</w:t>
      </w:r>
      <w:r w:rsidR="009307C5">
        <w:rPr>
          <w:rFonts w:cs="Arial"/>
          <w:szCs w:val="20"/>
        </w:rPr>
        <w:t xml:space="preserve"> </w:t>
      </w:r>
      <w:r w:rsidR="009307C5" w:rsidRPr="009307C5">
        <w:rPr>
          <w:rFonts w:cs="Arial"/>
          <w:szCs w:val="20"/>
        </w:rPr>
        <w:t xml:space="preserve">The Logic Model format was used to summarise the underlying Theory of Change for Australia Awards. Theories of Change explain how and why the desired change is expected to come about. Logic Models graphically illustrate program outputs, intended outcomes and impacts. It can also include the levels of inputs and activities. For more on how these two relate, refer to </w:t>
      </w:r>
      <w:r w:rsidR="009307C5" w:rsidRPr="0022319E">
        <w:rPr>
          <w:rFonts w:cs="Arial"/>
          <w:szCs w:val="20"/>
          <w:u w:val="single"/>
        </w:rPr>
        <w:t>http://www.theoryofchange.org/wp-content/uploads/toco_library/pdf/TOCs_and_Logic_Models_forAEA.pdf</w:t>
      </w:r>
      <w:r w:rsidR="009307C5">
        <w:rPr>
          <w:rFonts w:cs="Arial"/>
          <w:szCs w:val="20"/>
        </w:rPr>
        <w:t xml:space="preserve"> </w:t>
      </w:r>
      <w:r w:rsidR="001868B2">
        <w:rPr>
          <w:rFonts w:cs="Arial"/>
          <w:szCs w:val="20"/>
        </w:rPr>
        <w:t>- accessed on 6/6</w:t>
      </w:r>
      <w:r w:rsidR="001868B2" w:rsidRPr="00BA7074">
        <w:rPr>
          <w:rFonts w:cs="Arial"/>
          <w:szCs w:val="20"/>
        </w:rPr>
        <w:t>/14</w:t>
      </w:r>
    </w:p>
  </w:footnote>
  <w:footnote w:id="6">
    <w:p w14:paraId="20F244E6" w14:textId="5FA5F820" w:rsidR="00680DF2" w:rsidRPr="00102F75" w:rsidRDefault="00680DF2">
      <w:pPr>
        <w:pStyle w:val="FootnoteText"/>
        <w:rPr>
          <w:rFonts w:cs="Arial"/>
          <w:szCs w:val="20"/>
        </w:rPr>
      </w:pPr>
      <w:r w:rsidRPr="00102F75">
        <w:rPr>
          <w:rStyle w:val="FootnoteReference"/>
          <w:rFonts w:cs="Arial"/>
          <w:szCs w:val="20"/>
        </w:rPr>
        <w:footnoteRef/>
      </w:r>
      <w:r w:rsidRPr="00102F75">
        <w:rPr>
          <w:rFonts w:cs="Arial"/>
          <w:szCs w:val="20"/>
        </w:rPr>
        <w:t xml:space="preserve"> Kitto S.C., Chesters J., &amp; Grbich C., ‘Quality in Qualitative Research’, </w:t>
      </w:r>
      <w:r w:rsidRPr="00102F75">
        <w:rPr>
          <w:rFonts w:cs="Arial"/>
          <w:i/>
          <w:szCs w:val="20"/>
        </w:rPr>
        <w:t>Medical Journal of Australia</w:t>
      </w:r>
      <w:r w:rsidRPr="00102F75">
        <w:rPr>
          <w:rFonts w:cs="Arial"/>
          <w:szCs w:val="20"/>
        </w:rPr>
        <w:t>, Volume 188 Number 4, 18 February 2008, p 243</w:t>
      </w:r>
    </w:p>
  </w:footnote>
  <w:footnote w:id="7">
    <w:p w14:paraId="05F2ECAD" w14:textId="26D7ED40" w:rsidR="00680DF2" w:rsidRPr="00D25AC6" w:rsidRDefault="00680DF2" w:rsidP="00AF27C0">
      <w:pPr>
        <w:pStyle w:val="FootnoteText"/>
        <w:rPr>
          <w:rFonts w:ascii="Times New Roman" w:hAnsi="Times New Roman" w:cs="Times New Roman"/>
          <w:szCs w:val="20"/>
        </w:rPr>
      </w:pPr>
      <w:r w:rsidRPr="00102F75">
        <w:rPr>
          <w:rStyle w:val="FootnoteReference"/>
          <w:rFonts w:cs="Arial"/>
          <w:szCs w:val="20"/>
        </w:rPr>
        <w:footnoteRef/>
      </w:r>
      <w:r w:rsidRPr="00102F75">
        <w:rPr>
          <w:rFonts w:cs="Arial"/>
          <w:szCs w:val="20"/>
        </w:rPr>
        <w:t xml:space="preserve"> Nolan, P.G., PhD thesis, </w:t>
      </w:r>
      <w:r w:rsidRPr="00102F75">
        <w:rPr>
          <w:rFonts w:cs="Arial"/>
          <w:i/>
          <w:szCs w:val="20"/>
        </w:rPr>
        <w:t>Australian Development Scholarships: returns on investment</w:t>
      </w:r>
      <w:r w:rsidRPr="00102F75">
        <w:rPr>
          <w:rFonts w:cs="Arial"/>
          <w:szCs w:val="20"/>
        </w:rPr>
        <w:t>. Graduate School of Education, The University of Melbourne, January 2011, p 8.</w:t>
      </w:r>
    </w:p>
  </w:footnote>
  <w:footnote w:id="8">
    <w:p w14:paraId="0EB73B7D" w14:textId="634F1916" w:rsidR="00680DF2" w:rsidRPr="00BA7074" w:rsidRDefault="00680DF2">
      <w:pPr>
        <w:pStyle w:val="FootnoteText"/>
        <w:rPr>
          <w:rFonts w:cs="Arial"/>
          <w:szCs w:val="20"/>
        </w:rPr>
      </w:pPr>
      <w:r w:rsidRPr="00BA7074">
        <w:rPr>
          <w:rStyle w:val="FootnoteReference"/>
          <w:rFonts w:cs="Arial"/>
          <w:szCs w:val="20"/>
        </w:rPr>
        <w:footnoteRef/>
      </w:r>
      <w:r w:rsidRPr="00BA7074">
        <w:rPr>
          <w:rFonts w:cs="Arial"/>
          <w:szCs w:val="20"/>
        </w:rPr>
        <w:t xml:space="preserve"> </w:t>
      </w:r>
      <w:hyperlink r:id="rId1" w:history="1">
        <w:r w:rsidRPr="00BA7074">
          <w:rPr>
            <w:rStyle w:val="Hyperlink"/>
            <w:rFonts w:cs="Arial"/>
            <w:color w:val="auto"/>
            <w:szCs w:val="20"/>
          </w:rPr>
          <w:t>http://srmo.sagepub.com/view/the-sage-dictionary-of-social-research-methods/n162.xml</w:t>
        </w:r>
      </w:hyperlink>
      <w:r w:rsidRPr="00BA7074">
        <w:rPr>
          <w:rFonts w:cs="Arial"/>
          <w:szCs w:val="20"/>
        </w:rPr>
        <w:t xml:space="preserve"> - accessed on 16/4/14 </w:t>
      </w:r>
    </w:p>
  </w:footnote>
  <w:footnote w:id="9">
    <w:p w14:paraId="0E2543F5" w14:textId="21007FCA" w:rsidR="00680DF2" w:rsidRPr="00044786" w:rsidRDefault="00680DF2">
      <w:pPr>
        <w:pStyle w:val="FootnoteText"/>
        <w:rPr>
          <w:rFonts w:ascii="Times New Roman" w:hAnsi="Times New Roman" w:cs="Times New Roman"/>
          <w:szCs w:val="20"/>
        </w:rPr>
      </w:pPr>
      <w:r w:rsidRPr="00BA7074">
        <w:rPr>
          <w:rStyle w:val="FootnoteReference"/>
          <w:rFonts w:cs="Arial"/>
          <w:szCs w:val="20"/>
        </w:rPr>
        <w:footnoteRef/>
      </w:r>
      <w:r w:rsidRPr="00BA7074">
        <w:rPr>
          <w:rFonts w:cs="Arial"/>
          <w:szCs w:val="20"/>
        </w:rPr>
        <w:t xml:space="preserve"> GRM, Austr</w:t>
      </w:r>
      <w:r w:rsidRPr="00102F75">
        <w:rPr>
          <w:rFonts w:cs="Arial"/>
          <w:szCs w:val="20"/>
        </w:rPr>
        <w:t xml:space="preserve">alia Awards- Africa, </w:t>
      </w:r>
      <w:r w:rsidRPr="00102F75">
        <w:rPr>
          <w:rFonts w:cs="Arial"/>
          <w:i/>
          <w:szCs w:val="20"/>
        </w:rPr>
        <w:t>2013 Outcomes Study</w:t>
      </w:r>
      <w:r w:rsidRPr="00102F75">
        <w:rPr>
          <w:rFonts w:cs="Arial"/>
          <w:szCs w:val="20"/>
        </w:rPr>
        <w:t>, p 1.</w:t>
      </w:r>
    </w:p>
  </w:footnote>
  <w:footnote w:id="10">
    <w:p w14:paraId="676652BD" w14:textId="2EC70758" w:rsidR="00680DF2" w:rsidRPr="00102F75" w:rsidRDefault="00680DF2">
      <w:pPr>
        <w:pStyle w:val="FootnoteText"/>
        <w:rPr>
          <w:rFonts w:cs="Arial"/>
          <w:szCs w:val="20"/>
        </w:rPr>
      </w:pPr>
      <w:r w:rsidRPr="00102F75">
        <w:rPr>
          <w:rStyle w:val="FootnoteReference"/>
          <w:rFonts w:cs="Arial"/>
          <w:szCs w:val="20"/>
        </w:rPr>
        <w:footnoteRef/>
      </w:r>
      <w:r w:rsidRPr="00102F75">
        <w:rPr>
          <w:rFonts w:cs="Arial"/>
          <w:szCs w:val="20"/>
        </w:rPr>
        <w:t xml:space="preserve"> DFAT, </w:t>
      </w:r>
      <w:r w:rsidRPr="00102F75">
        <w:rPr>
          <w:rFonts w:cs="Arial"/>
          <w:i/>
          <w:szCs w:val="20"/>
        </w:rPr>
        <w:t>India ANCP Cluster Evaluation</w:t>
      </w:r>
      <w:r w:rsidRPr="00102F75">
        <w:rPr>
          <w:rFonts w:cs="Arial"/>
          <w:szCs w:val="20"/>
        </w:rPr>
        <w:t>, November 2006.</w:t>
      </w:r>
    </w:p>
  </w:footnote>
  <w:footnote w:id="11">
    <w:p w14:paraId="31B5FD53" w14:textId="2DF83A0E" w:rsidR="00680DF2" w:rsidRPr="004C787B" w:rsidRDefault="00680DF2">
      <w:pPr>
        <w:pStyle w:val="FootnoteText"/>
        <w:rPr>
          <w:rFonts w:ascii="Times New Roman" w:hAnsi="Times New Roman" w:cs="Times New Roman"/>
          <w:szCs w:val="20"/>
        </w:rPr>
      </w:pPr>
      <w:r w:rsidRPr="00102F75">
        <w:rPr>
          <w:rStyle w:val="FootnoteReference"/>
          <w:rFonts w:cs="Arial"/>
          <w:szCs w:val="20"/>
        </w:rPr>
        <w:footnoteRef/>
      </w:r>
      <w:r w:rsidRPr="00102F75">
        <w:rPr>
          <w:rFonts w:cs="Arial"/>
          <w:szCs w:val="20"/>
        </w:rPr>
        <w:t xml:space="preserve"> Nolan, P.G., PhD thesis, </w:t>
      </w:r>
      <w:r w:rsidRPr="00102F75">
        <w:rPr>
          <w:rFonts w:cs="Arial"/>
          <w:i/>
          <w:szCs w:val="20"/>
        </w:rPr>
        <w:t>Australian Development Scholarships: returns on investment</w:t>
      </w:r>
      <w:r w:rsidRPr="00102F75">
        <w:rPr>
          <w:rFonts w:cs="Arial"/>
          <w:szCs w:val="20"/>
        </w:rPr>
        <w:t>. Graduate School of Education, The University of Melbourne, January 2011.</w:t>
      </w:r>
    </w:p>
  </w:footnote>
  <w:footnote w:id="12">
    <w:p w14:paraId="0C3AE61F" w14:textId="39C72B22" w:rsidR="00680DF2" w:rsidRPr="005700FF" w:rsidRDefault="00680DF2" w:rsidP="00817045">
      <w:pPr>
        <w:pStyle w:val="FootnoteText"/>
        <w:rPr>
          <w:rFonts w:cs="Arial"/>
          <w:szCs w:val="20"/>
        </w:rPr>
      </w:pPr>
      <w:r w:rsidRPr="005700FF">
        <w:rPr>
          <w:rStyle w:val="FootnoteReference"/>
          <w:rFonts w:cs="Arial"/>
          <w:szCs w:val="20"/>
        </w:rPr>
        <w:footnoteRef/>
      </w:r>
      <w:r w:rsidRPr="005700FF">
        <w:rPr>
          <w:rFonts w:cs="Arial"/>
          <w:szCs w:val="20"/>
        </w:rPr>
        <w:t xml:space="preserve"> </w:t>
      </w:r>
      <w:r w:rsidRPr="00F719A8">
        <w:rPr>
          <w:rFonts w:cs="Arial"/>
          <w:szCs w:val="20"/>
          <w:u w:val="single"/>
        </w:rPr>
        <w:t>http://www.nuffic.nl/en/news/blogs/can-we-measure-the-impact-of-scholarships</w:t>
      </w:r>
      <w:r w:rsidRPr="005700FF">
        <w:rPr>
          <w:rFonts w:cs="Arial"/>
          <w:szCs w:val="20"/>
        </w:rPr>
        <w:t xml:space="preserve"> (accessed on 19/1/14)</w:t>
      </w:r>
    </w:p>
  </w:footnote>
  <w:footnote w:id="13">
    <w:p w14:paraId="12CB5C0E" w14:textId="77777777" w:rsidR="00680DF2" w:rsidRPr="00240F4C" w:rsidRDefault="00680DF2" w:rsidP="009F7E83">
      <w:pPr>
        <w:pStyle w:val="FootnoteText"/>
        <w:rPr>
          <w:rFonts w:cs="Arial"/>
          <w:szCs w:val="20"/>
        </w:rPr>
      </w:pPr>
      <w:r w:rsidRPr="00240F4C">
        <w:rPr>
          <w:rStyle w:val="FootnoteReference"/>
          <w:rFonts w:cs="Arial"/>
          <w:szCs w:val="20"/>
        </w:rPr>
        <w:footnoteRef/>
      </w:r>
      <w:r w:rsidRPr="00240F4C">
        <w:rPr>
          <w:rFonts w:cs="Arial"/>
          <w:szCs w:val="20"/>
        </w:rPr>
        <w:t xml:space="preserve"> GRM, </w:t>
      </w:r>
      <w:r w:rsidRPr="00240F4C">
        <w:rPr>
          <w:rFonts w:cs="Arial"/>
          <w:i/>
          <w:szCs w:val="20"/>
        </w:rPr>
        <w:t>Monitoring and Evaluation (M&amp;E) Strategy</w:t>
      </w:r>
      <w:r w:rsidRPr="00240F4C">
        <w:rPr>
          <w:rFonts w:cs="Arial"/>
          <w:szCs w:val="20"/>
        </w:rPr>
        <w:t>, Draft November 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1632" w14:textId="77777777" w:rsidR="00680DF2" w:rsidRDefault="00680DF2" w:rsidP="001F0B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43ADE" w14:textId="77777777" w:rsidR="00680DF2" w:rsidRDefault="00680DF2" w:rsidP="004E21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E7BA" w14:textId="55906DD3" w:rsidR="00680DF2" w:rsidRDefault="00680DF2" w:rsidP="00C01419">
    <w:pPr>
      <w:pStyle w:val="Header"/>
      <w:tabs>
        <w:tab w:val="clear" w:pos="8789"/>
        <w:tab w:val="clear" w:pos="9072"/>
        <w:tab w:val="right" w:pos="9498"/>
      </w:tabs>
      <w:spacing w:line="264" w:lineRule="auto"/>
    </w:pPr>
    <w:r w:rsidRPr="004E32F7">
      <w:t>A</w:t>
    </w:r>
    <w:r>
      <w:t xml:space="preserve">USTRALIA AWARDS-AFRICA PROGRAM </w:t>
    </w:r>
    <w:r>
      <w:br/>
    </w:r>
    <w:r w:rsidRPr="004E32F7">
      <w:t xml:space="preserve">REVIEW OF DEVELOPMENT CONTRIBUTIONS OF </w:t>
    </w:r>
    <w:r>
      <w:t>ALUMNI IN SIX AFRICAN COUNTRIES</w:t>
    </w:r>
    <w:r>
      <w:tab/>
    </w:r>
    <w:r w:rsidRPr="004E210E">
      <w:rPr>
        <w:rFonts w:cs="Arial"/>
      </w:rPr>
      <w:t>Page</w:t>
    </w:r>
    <w:r>
      <w:rPr>
        <w:rFonts w:cs="Arial"/>
      </w:rPr>
      <w:t xml:space="preserve"> </w:t>
    </w:r>
    <w:r w:rsidRPr="004E210E">
      <w:rPr>
        <w:rFonts w:cs="Arial"/>
        <w:sz w:val="24"/>
      </w:rPr>
      <w:fldChar w:fldCharType="begin"/>
    </w:r>
    <w:r w:rsidRPr="004E210E">
      <w:rPr>
        <w:rFonts w:cs="Arial"/>
        <w:sz w:val="24"/>
      </w:rPr>
      <w:instrText xml:space="preserve"> PAGE </w:instrText>
    </w:r>
    <w:r w:rsidRPr="004E210E">
      <w:rPr>
        <w:rFonts w:cs="Arial"/>
        <w:sz w:val="24"/>
      </w:rPr>
      <w:fldChar w:fldCharType="separate"/>
    </w:r>
    <w:r w:rsidR="000F2181">
      <w:rPr>
        <w:rFonts w:cs="Arial"/>
        <w:noProof/>
        <w:sz w:val="24"/>
      </w:rPr>
      <w:t>31</w:t>
    </w:r>
    <w:r w:rsidRPr="004E210E">
      <w:rPr>
        <w:rFonts w:cs="Arial"/>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188BE" w14:textId="77777777" w:rsidR="0085559B" w:rsidRDefault="00855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9BE"/>
    <w:multiLevelType w:val="hybridMultilevel"/>
    <w:tmpl w:val="E8406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171D4"/>
    <w:multiLevelType w:val="hybridMultilevel"/>
    <w:tmpl w:val="62FCF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14574"/>
    <w:multiLevelType w:val="hybridMultilevel"/>
    <w:tmpl w:val="80EAFE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12365B"/>
    <w:multiLevelType w:val="hybridMultilevel"/>
    <w:tmpl w:val="470C02E4"/>
    <w:lvl w:ilvl="0" w:tplc="FE6061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97697"/>
    <w:multiLevelType w:val="hybridMultilevel"/>
    <w:tmpl w:val="47423080"/>
    <w:lvl w:ilvl="0" w:tplc="106099A4">
      <w:start w:val="1"/>
      <w:numFmt w:val="bullet"/>
      <w:pStyle w:val="Bullets"/>
      <w:lvlText w:val=""/>
      <w:lvlJc w:val="left"/>
      <w:pPr>
        <w:tabs>
          <w:tab w:val="num" w:pos="1694"/>
        </w:tabs>
        <w:ind w:left="169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2060FD"/>
    <w:multiLevelType w:val="multilevel"/>
    <w:tmpl w:val="6878638C"/>
    <w:lvl w:ilvl="0">
      <w:start w:val="1"/>
      <w:numFmt w:val="decimal"/>
      <w:lvlText w:val="%1."/>
      <w:lvlJc w:val="left"/>
      <w:pPr>
        <w:ind w:left="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nsid w:val="0E9A6D67"/>
    <w:multiLevelType w:val="hybridMultilevel"/>
    <w:tmpl w:val="D6006F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ED4DBE"/>
    <w:multiLevelType w:val="hybridMultilevel"/>
    <w:tmpl w:val="50C2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BF4895"/>
    <w:multiLevelType w:val="hybridMultilevel"/>
    <w:tmpl w:val="89063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4408C"/>
    <w:multiLevelType w:val="hybridMultilevel"/>
    <w:tmpl w:val="07E89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1E242E"/>
    <w:multiLevelType w:val="hybridMultilevel"/>
    <w:tmpl w:val="667E8CA6"/>
    <w:lvl w:ilvl="0" w:tplc="FE6061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9A7B77"/>
    <w:multiLevelType w:val="hybridMultilevel"/>
    <w:tmpl w:val="C9BA87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4E7960"/>
    <w:multiLevelType w:val="hybridMultilevel"/>
    <w:tmpl w:val="2C62F686"/>
    <w:lvl w:ilvl="0" w:tplc="2D8E2AF6">
      <w:start w:val="1"/>
      <w:numFmt w:val="decimal"/>
      <w:pStyle w:val="Recommendation"/>
      <w:lvlText w:val="%1."/>
      <w:lvlJc w:val="left"/>
      <w:pPr>
        <w:tabs>
          <w:tab w:val="num" w:pos="2163"/>
        </w:tabs>
        <w:ind w:left="2163" w:hanging="795"/>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3">
    <w:nsid w:val="20790B0D"/>
    <w:multiLevelType w:val="hybridMultilevel"/>
    <w:tmpl w:val="36002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E76DD5"/>
    <w:multiLevelType w:val="hybridMultilevel"/>
    <w:tmpl w:val="FCCE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93239D"/>
    <w:multiLevelType w:val="hybridMultilevel"/>
    <w:tmpl w:val="F36C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A5F08"/>
    <w:multiLevelType w:val="hybridMultilevel"/>
    <w:tmpl w:val="6C2A2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1579DF"/>
    <w:multiLevelType w:val="hybridMultilevel"/>
    <w:tmpl w:val="8AAE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156C52"/>
    <w:multiLevelType w:val="hybridMultilevel"/>
    <w:tmpl w:val="AB58F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CB1629"/>
    <w:multiLevelType w:val="hybridMultilevel"/>
    <w:tmpl w:val="B4EC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327BC5"/>
    <w:multiLevelType w:val="hybridMultilevel"/>
    <w:tmpl w:val="F8A67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473B8F"/>
    <w:multiLevelType w:val="hybridMultilevel"/>
    <w:tmpl w:val="1F36A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481E8C"/>
    <w:multiLevelType w:val="hybridMultilevel"/>
    <w:tmpl w:val="4AE24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1E765C"/>
    <w:multiLevelType w:val="hybridMultilevel"/>
    <w:tmpl w:val="DE12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EF6B25"/>
    <w:multiLevelType w:val="hybridMultilevel"/>
    <w:tmpl w:val="6DE8EF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21312E"/>
    <w:multiLevelType w:val="multilevel"/>
    <w:tmpl w:val="C67899DE"/>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3A273394"/>
    <w:multiLevelType w:val="hybridMultilevel"/>
    <w:tmpl w:val="C0564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89625E"/>
    <w:multiLevelType w:val="hybridMultilevel"/>
    <w:tmpl w:val="E5A6D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0C3352C"/>
    <w:multiLevelType w:val="hybridMultilevel"/>
    <w:tmpl w:val="37726A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1750A0"/>
    <w:multiLevelType w:val="hybridMultilevel"/>
    <w:tmpl w:val="AB5A3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CB5275"/>
    <w:multiLevelType w:val="hybridMultilevel"/>
    <w:tmpl w:val="4230A9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659147E"/>
    <w:multiLevelType w:val="hybridMultilevel"/>
    <w:tmpl w:val="9E1AC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832784E"/>
    <w:multiLevelType w:val="hybridMultilevel"/>
    <w:tmpl w:val="348AE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8581CB5"/>
    <w:multiLevelType w:val="hybridMultilevel"/>
    <w:tmpl w:val="27400D66"/>
    <w:lvl w:ilvl="0" w:tplc="FE6061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8AF2871"/>
    <w:multiLevelType w:val="hybridMultilevel"/>
    <w:tmpl w:val="52727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2742EE"/>
    <w:multiLevelType w:val="hybridMultilevel"/>
    <w:tmpl w:val="F16A1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DAD28D5"/>
    <w:multiLevelType w:val="hybridMultilevel"/>
    <w:tmpl w:val="769467CC"/>
    <w:lvl w:ilvl="0" w:tplc="EB1AD8E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303CE2"/>
    <w:multiLevelType w:val="hybridMultilevel"/>
    <w:tmpl w:val="EA2AE254"/>
    <w:lvl w:ilvl="0" w:tplc="FE6061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0C856CB"/>
    <w:multiLevelType w:val="hybridMultilevel"/>
    <w:tmpl w:val="C24C6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11140BF"/>
    <w:multiLevelType w:val="hybridMultilevel"/>
    <w:tmpl w:val="25244472"/>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550B4E12"/>
    <w:multiLevelType w:val="hybridMultilevel"/>
    <w:tmpl w:val="B066C7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54804D6"/>
    <w:multiLevelType w:val="hybridMultilevel"/>
    <w:tmpl w:val="B1B27734"/>
    <w:lvl w:ilvl="0" w:tplc="FE6061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5E456DF"/>
    <w:multiLevelType w:val="hybridMultilevel"/>
    <w:tmpl w:val="CA722D6E"/>
    <w:lvl w:ilvl="0" w:tplc="7DBAC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9F7126A"/>
    <w:multiLevelType w:val="hybridMultilevel"/>
    <w:tmpl w:val="2EC47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A3149DB"/>
    <w:multiLevelType w:val="hybridMultilevel"/>
    <w:tmpl w:val="40404498"/>
    <w:lvl w:ilvl="0" w:tplc="E5B26410">
      <w:start w:val="1"/>
      <w:numFmt w:val="decimal"/>
      <w:pStyle w:val="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514910"/>
    <w:multiLevelType w:val="hybridMultilevel"/>
    <w:tmpl w:val="6F26A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1AA7E84"/>
    <w:multiLevelType w:val="hybridMultilevel"/>
    <w:tmpl w:val="DA4E7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6F626C2"/>
    <w:multiLevelType w:val="hybridMultilevel"/>
    <w:tmpl w:val="9ADC5672"/>
    <w:lvl w:ilvl="0" w:tplc="7DBAC0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C08368D"/>
    <w:multiLevelType w:val="hybridMultilevel"/>
    <w:tmpl w:val="EA1A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D965C16"/>
    <w:multiLevelType w:val="hybridMultilevel"/>
    <w:tmpl w:val="EF2E4164"/>
    <w:lvl w:ilvl="0" w:tplc="FE6061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0163FEB"/>
    <w:multiLevelType w:val="hybridMultilevel"/>
    <w:tmpl w:val="A582E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25F6CE8"/>
    <w:multiLevelType w:val="hybridMultilevel"/>
    <w:tmpl w:val="BC802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60F6B12"/>
    <w:multiLevelType w:val="hybridMultilevel"/>
    <w:tmpl w:val="C7A0E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7B47FE9"/>
    <w:multiLevelType w:val="hybridMultilevel"/>
    <w:tmpl w:val="D1309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A4F7C78"/>
    <w:multiLevelType w:val="hybridMultilevel"/>
    <w:tmpl w:val="A1862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2153EA"/>
    <w:multiLevelType w:val="hybridMultilevel"/>
    <w:tmpl w:val="A56826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9"/>
  </w:num>
  <w:num w:numId="3">
    <w:abstractNumId w:val="3"/>
  </w:num>
  <w:num w:numId="4">
    <w:abstractNumId w:val="6"/>
  </w:num>
  <w:num w:numId="5">
    <w:abstractNumId w:val="27"/>
  </w:num>
  <w:num w:numId="6">
    <w:abstractNumId w:val="36"/>
  </w:num>
  <w:num w:numId="7">
    <w:abstractNumId w:val="55"/>
  </w:num>
  <w:num w:numId="8">
    <w:abstractNumId w:val="52"/>
  </w:num>
  <w:num w:numId="9">
    <w:abstractNumId w:val="12"/>
  </w:num>
  <w:num w:numId="10">
    <w:abstractNumId w:val="40"/>
  </w:num>
  <w:num w:numId="11">
    <w:abstractNumId w:val="21"/>
  </w:num>
  <w:num w:numId="12">
    <w:abstractNumId w:val="44"/>
    <w:lvlOverride w:ilvl="0">
      <w:startOverride w:val="1"/>
    </w:lvlOverride>
  </w:num>
  <w:num w:numId="13">
    <w:abstractNumId w:val="26"/>
  </w:num>
  <w:num w:numId="14">
    <w:abstractNumId w:val="32"/>
  </w:num>
  <w:num w:numId="15">
    <w:abstractNumId w:val="53"/>
  </w:num>
  <w:num w:numId="16">
    <w:abstractNumId w:val="43"/>
  </w:num>
  <w:num w:numId="17">
    <w:abstractNumId w:val="9"/>
  </w:num>
  <w:num w:numId="18">
    <w:abstractNumId w:val="13"/>
  </w:num>
  <w:num w:numId="19">
    <w:abstractNumId w:val="1"/>
  </w:num>
  <w:num w:numId="20">
    <w:abstractNumId w:val="7"/>
  </w:num>
  <w:num w:numId="21">
    <w:abstractNumId w:val="16"/>
  </w:num>
  <w:num w:numId="22">
    <w:abstractNumId w:val="44"/>
  </w:num>
  <w:num w:numId="23">
    <w:abstractNumId w:val="20"/>
  </w:num>
  <w:num w:numId="24">
    <w:abstractNumId w:val="14"/>
  </w:num>
  <w:num w:numId="25">
    <w:abstractNumId w:val="31"/>
  </w:num>
  <w:num w:numId="26">
    <w:abstractNumId w:val="45"/>
  </w:num>
  <w:num w:numId="27">
    <w:abstractNumId w:val="46"/>
  </w:num>
  <w:num w:numId="28">
    <w:abstractNumId w:val="48"/>
  </w:num>
  <w:num w:numId="29">
    <w:abstractNumId w:val="51"/>
  </w:num>
  <w:num w:numId="30">
    <w:abstractNumId w:val="38"/>
  </w:num>
  <w:num w:numId="31">
    <w:abstractNumId w:val="19"/>
  </w:num>
  <w:num w:numId="32">
    <w:abstractNumId w:val="5"/>
  </w:num>
  <w:num w:numId="33">
    <w:abstractNumId w:val="54"/>
  </w:num>
  <w:num w:numId="34">
    <w:abstractNumId w:val="23"/>
  </w:num>
  <w:num w:numId="35">
    <w:abstractNumId w:val="11"/>
  </w:num>
  <w:num w:numId="36">
    <w:abstractNumId w:val="24"/>
  </w:num>
  <w:num w:numId="37">
    <w:abstractNumId w:val="30"/>
  </w:num>
  <w:num w:numId="38">
    <w:abstractNumId w:val="28"/>
  </w:num>
  <w:num w:numId="39">
    <w:abstractNumId w:val="17"/>
  </w:num>
  <w:num w:numId="40">
    <w:abstractNumId w:val="18"/>
  </w:num>
  <w:num w:numId="41">
    <w:abstractNumId w:val="34"/>
  </w:num>
  <w:num w:numId="42">
    <w:abstractNumId w:val="35"/>
  </w:num>
  <w:num w:numId="43">
    <w:abstractNumId w:val="47"/>
  </w:num>
  <w:num w:numId="44">
    <w:abstractNumId w:val="42"/>
  </w:num>
  <w:num w:numId="45">
    <w:abstractNumId w:val="15"/>
  </w:num>
  <w:num w:numId="46">
    <w:abstractNumId w:val="25"/>
  </w:num>
  <w:num w:numId="47">
    <w:abstractNumId w:val="37"/>
  </w:num>
  <w:num w:numId="48">
    <w:abstractNumId w:val="41"/>
  </w:num>
  <w:num w:numId="49">
    <w:abstractNumId w:val="10"/>
  </w:num>
  <w:num w:numId="50">
    <w:abstractNumId w:val="33"/>
  </w:num>
  <w:num w:numId="51">
    <w:abstractNumId w:val="49"/>
  </w:num>
  <w:num w:numId="52">
    <w:abstractNumId w:val="2"/>
  </w:num>
  <w:num w:numId="53">
    <w:abstractNumId w:val="0"/>
  </w:num>
  <w:num w:numId="54">
    <w:abstractNumId w:val="29"/>
  </w:num>
  <w:num w:numId="55">
    <w:abstractNumId w:val="8"/>
  </w:num>
  <w:num w:numId="56">
    <w:abstractNumId w:val="50"/>
  </w:num>
  <w:num w:numId="57">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3F"/>
    <w:rsid w:val="0000283D"/>
    <w:rsid w:val="00003F45"/>
    <w:rsid w:val="000052A8"/>
    <w:rsid w:val="00012D8A"/>
    <w:rsid w:val="00014FE4"/>
    <w:rsid w:val="00016956"/>
    <w:rsid w:val="00020524"/>
    <w:rsid w:val="000209E1"/>
    <w:rsid w:val="00020C92"/>
    <w:rsid w:val="00021188"/>
    <w:rsid w:val="00022843"/>
    <w:rsid w:val="00031EAC"/>
    <w:rsid w:val="000325BF"/>
    <w:rsid w:val="00034D93"/>
    <w:rsid w:val="00044786"/>
    <w:rsid w:val="000463F5"/>
    <w:rsid w:val="00046DE7"/>
    <w:rsid w:val="00051092"/>
    <w:rsid w:val="0005276F"/>
    <w:rsid w:val="000562BA"/>
    <w:rsid w:val="00056E57"/>
    <w:rsid w:val="000601D4"/>
    <w:rsid w:val="00062B16"/>
    <w:rsid w:val="000707B3"/>
    <w:rsid w:val="00070B9E"/>
    <w:rsid w:val="00072073"/>
    <w:rsid w:val="0007404B"/>
    <w:rsid w:val="00074A43"/>
    <w:rsid w:val="00075447"/>
    <w:rsid w:val="00081BE0"/>
    <w:rsid w:val="0008335E"/>
    <w:rsid w:val="000870FC"/>
    <w:rsid w:val="00091BAC"/>
    <w:rsid w:val="000933C5"/>
    <w:rsid w:val="0009449A"/>
    <w:rsid w:val="000A0A53"/>
    <w:rsid w:val="000A6D03"/>
    <w:rsid w:val="000B00B9"/>
    <w:rsid w:val="000B20C6"/>
    <w:rsid w:val="000B7E0F"/>
    <w:rsid w:val="000C0108"/>
    <w:rsid w:val="000C206F"/>
    <w:rsid w:val="000C2765"/>
    <w:rsid w:val="000C48AA"/>
    <w:rsid w:val="000D02DC"/>
    <w:rsid w:val="000D3303"/>
    <w:rsid w:val="000D767D"/>
    <w:rsid w:val="000E33A5"/>
    <w:rsid w:val="000E3899"/>
    <w:rsid w:val="000F0605"/>
    <w:rsid w:val="000F0BBB"/>
    <w:rsid w:val="000F0C9B"/>
    <w:rsid w:val="000F1EAB"/>
    <w:rsid w:val="000F2181"/>
    <w:rsid w:val="000F3A2E"/>
    <w:rsid w:val="000F6A48"/>
    <w:rsid w:val="001009E7"/>
    <w:rsid w:val="00102F5F"/>
    <w:rsid w:val="00102F75"/>
    <w:rsid w:val="001033CE"/>
    <w:rsid w:val="001044B1"/>
    <w:rsid w:val="001063DE"/>
    <w:rsid w:val="00106AB6"/>
    <w:rsid w:val="00114AB8"/>
    <w:rsid w:val="0012143D"/>
    <w:rsid w:val="00125AF0"/>
    <w:rsid w:val="00130E3F"/>
    <w:rsid w:val="0013321B"/>
    <w:rsid w:val="00135A05"/>
    <w:rsid w:val="00135C64"/>
    <w:rsid w:val="00141B02"/>
    <w:rsid w:val="00144FB8"/>
    <w:rsid w:val="00145750"/>
    <w:rsid w:val="00146D81"/>
    <w:rsid w:val="00152149"/>
    <w:rsid w:val="00152F4B"/>
    <w:rsid w:val="00154665"/>
    <w:rsid w:val="001559A9"/>
    <w:rsid w:val="00156641"/>
    <w:rsid w:val="001648A6"/>
    <w:rsid w:val="00164ECA"/>
    <w:rsid w:val="00175AF3"/>
    <w:rsid w:val="0018289E"/>
    <w:rsid w:val="00182C78"/>
    <w:rsid w:val="00183450"/>
    <w:rsid w:val="00185754"/>
    <w:rsid w:val="001868B2"/>
    <w:rsid w:val="00192657"/>
    <w:rsid w:val="00193968"/>
    <w:rsid w:val="001951D8"/>
    <w:rsid w:val="001A1E68"/>
    <w:rsid w:val="001A210D"/>
    <w:rsid w:val="001A23F4"/>
    <w:rsid w:val="001A48A4"/>
    <w:rsid w:val="001A55E0"/>
    <w:rsid w:val="001A6A47"/>
    <w:rsid w:val="001A77FA"/>
    <w:rsid w:val="001B1324"/>
    <w:rsid w:val="001B1924"/>
    <w:rsid w:val="001B7D8F"/>
    <w:rsid w:val="001C1999"/>
    <w:rsid w:val="001C199B"/>
    <w:rsid w:val="001D138D"/>
    <w:rsid w:val="001D17B4"/>
    <w:rsid w:val="001D327A"/>
    <w:rsid w:val="001D48AD"/>
    <w:rsid w:val="001D627E"/>
    <w:rsid w:val="001D74CA"/>
    <w:rsid w:val="001E7D37"/>
    <w:rsid w:val="001F0A27"/>
    <w:rsid w:val="001F0BD2"/>
    <w:rsid w:val="001F0F60"/>
    <w:rsid w:val="001F1C1C"/>
    <w:rsid w:val="001F2309"/>
    <w:rsid w:val="001F308B"/>
    <w:rsid w:val="001F3F7D"/>
    <w:rsid w:val="00213755"/>
    <w:rsid w:val="0021482F"/>
    <w:rsid w:val="00221B64"/>
    <w:rsid w:val="0022210C"/>
    <w:rsid w:val="0022319E"/>
    <w:rsid w:val="00232CDD"/>
    <w:rsid w:val="002348AE"/>
    <w:rsid w:val="00235FBD"/>
    <w:rsid w:val="00240F4C"/>
    <w:rsid w:val="00241EF0"/>
    <w:rsid w:val="00244BBC"/>
    <w:rsid w:val="00244E2B"/>
    <w:rsid w:val="002505FD"/>
    <w:rsid w:val="002509FD"/>
    <w:rsid w:val="00253FD5"/>
    <w:rsid w:val="00263DF6"/>
    <w:rsid w:val="00266532"/>
    <w:rsid w:val="00267CBB"/>
    <w:rsid w:val="00271D09"/>
    <w:rsid w:val="00284A2A"/>
    <w:rsid w:val="00285298"/>
    <w:rsid w:val="00287C1A"/>
    <w:rsid w:val="0029229D"/>
    <w:rsid w:val="00294FF0"/>
    <w:rsid w:val="00295006"/>
    <w:rsid w:val="002A166F"/>
    <w:rsid w:val="002A7814"/>
    <w:rsid w:val="002C11D9"/>
    <w:rsid w:val="002C4219"/>
    <w:rsid w:val="002C4F62"/>
    <w:rsid w:val="002C5075"/>
    <w:rsid w:val="002C57C6"/>
    <w:rsid w:val="002C671C"/>
    <w:rsid w:val="002C7482"/>
    <w:rsid w:val="002D5304"/>
    <w:rsid w:val="002E0C53"/>
    <w:rsid w:val="002E0DFD"/>
    <w:rsid w:val="002E0F0F"/>
    <w:rsid w:val="002E1D7C"/>
    <w:rsid w:val="002F067F"/>
    <w:rsid w:val="002F6B76"/>
    <w:rsid w:val="002F6E61"/>
    <w:rsid w:val="00304506"/>
    <w:rsid w:val="003108CA"/>
    <w:rsid w:val="00311497"/>
    <w:rsid w:val="00311B3A"/>
    <w:rsid w:val="00313535"/>
    <w:rsid w:val="003139FB"/>
    <w:rsid w:val="003163D8"/>
    <w:rsid w:val="00317AC7"/>
    <w:rsid w:val="00320723"/>
    <w:rsid w:val="00330737"/>
    <w:rsid w:val="00333DB0"/>
    <w:rsid w:val="00336B93"/>
    <w:rsid w:val="00337F85"/>
    <w:rsid w:val="00342D54"/>
    <w:rsid w:val="00343DC6"/>
    <w:rsid w:val="003451E0"/>
    <w:rsid w:val="00345858"/>
    <w:rsid w:val="0035080E"/>
    <w:rsid w:val="00354E0D"/>
    <w:rsid w:val="00355D97"/>
    <w:rsid w:val="00355F42"/>
    <w:rsid w:val="003576C2"/>
    <w:rsid w:val="00362C6A"/>
    <w:rsid w:val="00364E5A"/>
    <w:rsid w:val="003659A0"/>
    <w:rsid w:val="00366284"/>
    <w:rsid w:val="0036769B"/>
    <w:rsid w:val="00371C97"/>
    <w:rsid w:val="00373814"/>
    <w:rsid w:val="003803AD"/>
    <w:rsid w:val="00381D56"/>
    <w:rsid w:val="00393FFA"/>
    <w:rsid w:val="00394E4A"/>
    <w:rsid w:val="003A53FA"/>
    <w:rsid w:val="003A6D5A"/>
    <w:rsid w:val="003A6E9C"/>
    <w:rsid w:val="003A7597"/>
    <w:rsid w:val="003B00DB"/>
    <w:rsid w:val="003B472E"/>
    <w:rsid w:val="003B6886"/>
    <w:rsid w:val="003C43B0"/>
    <w:rsid w:val="003C5345"/>
    <w:rsid w:val="003C60B0"/>
    <w:rsid w:val="003D0567"/>
    <w:rsid w:val="003E0387"/>
    <w:rsid w:val="003E1958"/>
    <w:rsid w:val="003E7954"/>
    <w:rsid w:val="003F21F3"/>
    <w:rsid w:val="003F644A"/>
    <w:rsid w:val="00402B77"/>
    <w:rsid w:val="0040327B"/>
    <w:rsid w:val="0040389D"/>
    <w:rsid w:val="004064D8"/>
    <w:rsid w:val="004068DC"/>
    <w:rsid w:val="00411754"/>
    <w:rsid w:val="004154FE"/>
    <w:rsid w:val="00417EC7"/>
    <w:rsid w:val="00421981"/>
    <w:rsid w:val="004254BD"/>
    <w:rsid w:val="0042650D"/>
    <w:rsid w:val="0043005C"/>
    <w:rsid w:val="00430286"/>
    <w:rsid w:val="00434B73"/>
    <w:rsid w:val="0043569B"/>
    <w:rsid w:val="00436AAE"/>
    <w:rsid w:val="0044334C"/>
    <w:rsid w:val="00452356"/>
    <w:rsid w:val="00457FA7"/>
    <w:rsid w:val="00460114"/>
    <w:rsid w:val="00461CB1"/>
    <w:rsid w:val="00463D3B"/>
    <w:rsid w:val="004715EB"/>
    <w:rsid w:val="00474EB5"/>
    <w:rsid w:val="004753BB"/>
    <w:rsid w:val="00477744"/>
    <w:rsid w:val="004801D6"/>
    <w:rsid w:val="00480EBD"/>
    <w:rsid w:val="004823C9"/>
    <w:rsid w:val="004870B6"/>
    <w:rsid w:val="0048716D"/>
    <w:rsid w:val="004909FE"/>
    <w:rsid w:val="00496975"/>
    <w:rsid w:val="004A0120"/>
    <w:rsid w:val="004A59A7"/>
    <w:rsid w:val="004A5E45"/>
    <w:rsid w:val="004B2328"/>
    <w:rsid w:val="004B3890"/>
    <w:rsid w:val="004C787B"/>
    <w:rsid w:val="004D0C42"/>
    <w:rsid w:val="004D1003"/>
    <w:rsid w:val="004D171A"/>
    <w:rsid w:val="004D4852"/>
    <w:rsid w:val="004D59AD"/>
    <w:rsid w:val="004D6B87"/>
    <w:rsid w:val="004E210E"/>
    <w:rsid w:val="004E32F7"/>
    <w:rsid w:val="004E379C"/>
    <w:rsid w:val="004E3ED4"/>
    <w:rsid w:val="004F0FAF"/>
    <w:rsid w:val="004F29BC"/>
    <w:rsid w:val="004F66E2"/>
    <w:rsid w:val="0050634D"/>
    <w:rsid w:val="005069D8"/>
    <w:rsid w:val="00512F98"/>
    <w:rsid w:val="0051570E"/>
    <w:rsid w:val="00520224"/>
    <w:rsid w:val="0052117B"/>
    <w:rsid w:val="005215EB"/>
    <w:rsid w:val="00521DFE"/>
    <w:rsid w:val="005221B1"/>
    <w:rsid w:val="00524917"/>
    <w:rsid w:val="0052632D"/>
    <w:rsid w:val="00531D41"/>
    <w:rsid w:val="0053642A"/>
    <w:rsid w:val="00543E2F"/>
    <w:rsid w:val="00544149"/>
    <w:rsid w:val="00544AE2"/>
    <w:rsid w:val="005535E0"/>
    <w:rsid w:val="0055628F"/>
    <w:rsid w:val="005564D2"/>
    <w:rsid w:val="0055680B"/>
    <w:rsid w:val="005578BB"/>
    <w:rsid w:val="00564815"/>
    <w:rsid w:val="005700FF"/>
    <w:rsid w:val="00571339"/>
    <w:rsid w:val="0057347C"/>
    <w:rsid w:val="00581F3E"/>
    <w:rsid w:val="005858BB"/>
    <w:rsid w:val="005905B7"/>
    <w:rsid w:val="005917AA"/>
    <w:rsid w:val="00593C31"/>
    <w:rsid w:val="00594BC0"/>
    <w:rsid w:val="0059649C"/>
    <w:rsid w:val="005976D2"/>
    <w:rsid w:val="00597A4D"/>
    <w:rsid w:val="005A0606"/>
    <w:rsid w:val="005A0A87"/>
    <w:rsid w:val="005A201E"/>
    <w:rsid w:val="005A4D8B"/>
    <w:rsid w:val="005A5C32"/>
    <w:rsid w:val="005B2AEA"/>
    <w:rsid w:val="005B2FF2"/>
    <w:rsid w:val="005B63D2"/>
    <w:rsid w:val="005B74D3"/>
    <w:rsid w:val="005C430A"/>
    <w:rsid w:val="005C70C7"/>
    <w:rsid w:val="005C7684"/>
    <w:rsid w:val="005C7967"/>
    <w:rsid w:val="005D1763"/>
    <w:rsid w:val="005D367B"/>
    <w:rsid w:val="005D3BA1"/>
    <w:rsid w:val="005D6874"/>
    <w:rsid w:val="005E1842"/>
    <w:rsid w:val="005F1CB4"/>
    <w:rsid w:val="005F7A9E"/>
    <w:rsid w:val="005F7EB4"/>
    <w:rsid w:val="00602A21"/>
    <w:rsid w:val="00602EED"/>
    <w:rsid w:val="0060403D"/>
    <w:rsid w:val="00604FC1"/>
    <w:rsid w:val="00611A47"/>
    <w:rsid w:val="0061490A"/>
    <w:rsid w:val="00615E00"/>
    <w:rsid w:val="00615E41"/>
    <w:rsid w:val="006225EE"/>
    <w:rsid w:val="00631208"/>
    <w:rsid w:val="00631E5E"/>
    <w:rsid w:val="00632860"/>
    <w:rsid w:val="00633621"/>
    <w:rsid w:val="006339DA"/>
    <w:rsid w:val="00633BF9"/>
    <w:rsid w:val="00634B0E"/>
    <w:rsid w:val="00637632"/>
    <w:rsid w:val="00641B49"/>
    <w:rsid w:val="006442B4"/>
    <w:rsid w:val="00657E46"/>
    <w:rsid w:val="00660BEC"/>
    <w:rsid w:val="00662DB7"/>
    <w:rsid w:val="0066358F"/>
    <w:rsid w:val="00665406"/>
    <w:rsid w:val="006732F6"/>
    <w:rsid w:val="00676332"/>
    <w:rsid w:val="006771E8"/>
    <w:rsid w:val="00680DF2"/>
    <w:rsid w:val="00681A5F"/>
    <w:rsid w:val="006873DE"/>
    <w:rsid w:val="0069317A"/>
    <w:rsid w:val="00693985"/>
    <w:rsid w:val="00695D55"/>
    <w:rsid w:val="006A052C"/>
    <w:rsid w:val="006A09A7"/>
    <w:rsid w:val="006A0B76"/>
    <w:rsid w:val="006A10F7"/>
    <w:rsid w:val="006A48F8"/>
    <w:rsid w:val="006B113A"/>
    <w:rsid w:val="006B1260"/>
    <w:rsid w:val="006B52F4"/>
    <w:rsid w:val="006B7681"/>
    <w:rsid w:val="006B7D24"/>
    <w:rsid w:val="006C2217"/>
    <w:rsid w:val="006D34DC"/>
    <w:rsid w:val="006D5F48"/>
    <w:rsid w:val="006D7140"/>
    <w:rsid w:val="006E5C85"/>
    <w:rsid w:val="006E6744"/>
    <w:rsid w:val="006E6A2B"/>
    <w:rsid w:val="006E70A1"/>
    <w:rsid w:val="006F7CA9"/>
    <w:rsid w:val="00702198"/>
    <w:rsid w:val="00703C35"/>
    <w:rsid w:val="0070510B"/>
    <w:rsid w:val="007065D0"/>
    <w:rsid w:val="007069E5"/>
    <w:rsid w:val="00706E93"/>
    <w:rsid w:val="0071343B"/>
    <w:rsid w:val="00713DDF"/>
    <w:rsid w:val="00714DA6"/>
    <w:rsid w:val="00715CB8"/>
    <w:rsid w:val="007275E0"/>
    <w:rsid w:val="00730338"/>
    <w:rsid w:val="00731F1C"/>
    <w:rsid w:val="00735132"/>
    <w:rsid w:val="00735697"/>
    <w:rsid w:val="00743332"/>
    <w:rsid w:val="00744E00"/>
    <w:rsid w:val="00745CB3"/>
    <w:rsid w:val="0074652C"/>
    <w:rsid w:val="007508B9"/>
    <w:rsid w:val="00752D18"/>
    <w:rsid w:val="00753799"/>
    <w:rsid w:val="00754F88"/>
    <w:rsid w:val="00755FB8"/>
    <w:rsid w:val="00757FEF"/>
    <w:rsid w:val="00761905"/>
    <w:rsid w:val="007627E6"/>
    <w:rsid w:val="0076529E"/>
    <w:rsid w:val="0076586C"/>
    <w:rsid w:val="007668AF"/>
    <w:rsid w:val="007672B7"/>
    <w:rsid w:val="00767C0D"/>
    <w:rsid w:val="00770C60"/>
    <w:rsid w:val="007712C2"/>
    <w:rsid w:val="0077314F"/>
    <w:rsid w:val="007742FE"/>
    <w:rsid w:val="00777194"/>
    <w:rsid w:val="00790EEE"/>
    <w:rsid w:val="00793B7B"/>
    <w:rsid w:val="00795333"/>
    <w:rsid w:val="00795A2D"/>
    <w:rsid w:val="007973BA"/>
    <w:rsid w:val="007A3193"/>
    <w:rsid w:val="007B1295"/>
    <w:rsid w:val="007B1B8D"/>
    <w:rsid w:val="007B3534"/>
    <w:rsid w:val="007C078F"/>
    <w:rsid w:val="007C25B9"/>
    <w:rsid w:val="007C2F27"/>
    <w:rsid w:val="007C3E82"/>
    <w:rsid w:val="007C40FA"/>
    <w:rsid w:val="007D16A4"/>
    <w:rsid w:val="007D767A"/>
    <w:rsid w:val="007E29C9"/>
    <w:rsid w:val="007E3E5E"/>
    <w:rsid w:val="007E5EFA"/>
    <w:rsid w:val="007F3540"/>
    <w:rsid w:val="00806CF1"/>
    <w:rsid w:val="00810AFE"/>
    <w:rsid w:val="00812E0F"/>
    <w:rsid w:val="008138AA"/>
    <w:rsid w:val="00817045"/>
    <w:rsid w:val="008170FF"/>
    <w:rsid w:val="00821A64"/>
    <w:rsid w:val="0082696B"/>
    <w:rsid w:val="0083116E"/>
    <w:rsid w:val="008324C5"/>
    <w:rsid w:val="00834325"/>
    <w:rsid w:val="00835C7C"/>
    <w:rsid w:val="0084474B"/>
    <w:rsid w:val="00847CFF"/>
    <w:rsid w:val="008506AA"/>
    <w:rsid w:val="008524C1"/>
    <w:rsid w:val="0085559B"/>
    <w:rsid w:val="00862951"/>
    <w:rsid w:val="00876F96"/>
    <w:rsid w:val="00881270"/>
    <w:rsid w:val="0088322B"/>
    <w:rsid w:val="00884C56"/>
    <w:rsid w:val="008864D6"/>
    <w:rsid w:val="00887A7D"/>
    <w:rsid w:val="00887EE6"/>
    <w:rsid w:val="0089040A"/>
    <w:rsid w:val="00890C99"/>
    <w:rsid w:val="0089237F"/>
    <w:rsid w:val="008957A9"/>
    <w:rsid w:val="0089652F"/>
    <w:rsid w:val="008A2EA1"/>
    <w:rsid w:val="008B1147"/>
    <w:rsid w:val="008B1EB9"/>
    <w:rsid w:val="008B354A"/>
    <w:rsid w:val="008B6D5E"/>
    <w:rsid w:val="008C1365"/>
    <w:rsid w:val="008C1E2F"/>
    <w:rsid w:val="008C4D6F"/>
    <w:rsid w:val="008D414E"/>
    <w:rsid w:val="008D71F1"/>
    <w:rsid w:val="008E19D5"/>
    <w:rsid w:val="008E1DDF"/>
    <w:rsid w:val="008E2BEF"/>
    <w:rsid w:val="008E309A"/>
    <w:rsid w:val="008E6125"/>
    <w:rsid w:val="008E7CF8"/>
    <w:rsid w:val="008F237D"/>
    <w:rsid w:val="008F47C7"/>
    <w:rsid w:val="008F7BBB"/>
    <w:rsid w:val="0090078B"/>
    <w:rsid w:val="00900CCE"/>
    <w:rsid w:val="0090137E"/>
    <w:rsid w:val="009042A9"/>
    <w:rsid w:val="00905355"/>
    <w:rsid w:val="00907D62"/>
    <w:rsid w:val="00913ABC"/>
    <w:rsid w:val="00913BB9"/>
    <w:rsid w:val="00915A23"/>
    <w:rsid w:val="00916349"/>
    <w:rsid w:val="0092510F"/>
    <w:rsid w:val="0092620F"/>
    <w:rsid w:val="009274F0"/>
    <w:rsid w:val="009307C5"/>
    <w:rsid w:val="00931EEB"/>
    <w:rsid w:val="0093244E"/>
    <w:rsid w:val="009450B0"/>
    <w:rsid w:val="00952FB1"/>
    <w:rsid w:val="00960EA5"/>
    <w:rsid w:val="009621B3"/>
    <w:rsid w:val="00962A8E"/>
    <w:rsid w:val="009631AA"/>
    <w:rsid w:val="009638B9"/>
    <w:rsid w:val="00963A38"/>
    <w:rsid w:val="00964DDC"/>
    <w:rsid w:val="00970642"/>
    <w:rsid w:val="00972BD1"/>
    <w:rsid w:val="00973170"/>
    <w:rsid w:val="00973B3F"/>
    <w:rsid w:val="00974571"/>
    <w:rsid w:val="0098199F"/>
    <w:rsid w:val="00997A12"/>
    <w:rsid w:val="009A1037"/>
    <w:rsid w:val="009A1254"/>
    <w:rsid w:val="009A28A0"/>
    <w:rsid w:val="009A2FE0"/>
    <w:rsid w:val="009A4206"/>
    <w:rsid w:val="009A44F8"/>
    <w:rsid w:val="009A77B7"/>
    <w:rsid w:val="009B42C5"/>
    <w:rsid w:val="009B4AA1"/>
    <w:rsid w:val="009C0BE7"/>
    <w:rsid w:val="009C28D1"/>
    <w:rsid w:val="009C2D9B"/>
    <w:rsid w:val="009C3C42"/>
    <w:rsid w:val="009C6C76"/>
    <w:rsid w:val="009D0814"/>
    <w:rsid w:val="009D1F69"/>
    <w:rsid w:val="009D732B"/>
    <w:rsid w:val="009D7F09"/>
    <w:rsid w:val="009E0AF8"/>
    <w:rsid w:val="009E17EF"/>
    <w:rsid w:val="009E1EFB"/>
    <w:rsid w:val="009E4256"/>
    <w:rsid w:val="009E57DB"/>
    <w:rsid w:val="009E70A8"/>
    <w:rsid w:val="009F066C"/>
    <w:rsid w:val="009F0FD9"/>
    <w:rsid w:val="009F219D"/>
    <w:rsid w:val="009F533C"/>
    <w:rsid w:val="009F6228"/>
    <w:rsid w:val="009F7E83"/>
    <w:rsid w:val="00A1740E"/>
    <w:rsid w:val="00A2526E"/>
    <w:rsid w:val="00A25C63"/>
    <w:rsid w:val="00A276A7"/>
    <w:rsid w:val="00A44C4E"/>
    <w:rsid w:val="00A45E04"/>
    <w:rsid w:val="00A478DD"/>
    <w:rsid w:val="00A50EA6"/>
    <w:rsid w:val="00A52997"/>
    <w:rsid w:val="00A53253"/>
    <w:rsid w:val="00A53423"/>
    <w:rsid w:val="00A53460"/>
    <w:rsid w:val="00A53DC8"/>
    <w:rsid w:val="00A5672C"/>
    <w:rsid w:val="00A56DCE"/>
    <w:rsid w:val="00A5703D"/>
    <w:rsid w:val="00A5742B"/>
    <w:rsid w:val="00A57C3F"/>
    <w:rsid w:val="00A625C5"/>
    <w:rsid w:val="00A665B9"/>
    <w:rsid w:val="00A751CD"/>
    <w:rsid w:val="00A7595D"/>
    <w:rsid w:val="00A7734D"/>
    <w:rsid w:val="00A775BC"/>
    <w:rsid w:val="00A83993"/>
    <w:rsid w:val="00A852C3"/>
    <w:rsid w:val="00A87EC7"/>
    <w:rsid w:val="00A90930"/>
    <w:rsid w:val="00A977D4"/>
    <w:rsid w:val="00AA1536"/>
    <w:rsid w:val="00AA29C0"/>
    <w:rsid w:val="00AB2736"/>
    <w:rsid w:val="00AB361E"/>
    <w:rsid w:val="00AB3741"/>
    <w:rsid w:val="00AB44A5"/>
    <w:rsid w:val="00AB6B5D"/>
    <w:rsid w:val="00AC12CC"/>
    <w:rsid w:val="00AC4DAD"/>
    <w:rsid w:val="00AC54CF"/>
    <w:rsid w:val="00AC6720"/>
    <w:rsid w:val="00AC6A36"/>
    <w:rsid w:val="00AD00DD"/>
    <w:rsid w:val="00AD0276"/>
    <w:rsid w:val="00AD40D6"/>
    <w:rsid w:val="00AD42C4"/>
    <w:rsid w:val="00AD641C"/>
    <w:rsid w:val="00AD7429"/>
    <w:rsid w:val="00AE12B6"/>
    <w:rsid w:val="00AE6219"/>
    <w:rsid w:val="00AE74AC"/>
    <w:rsid w:val="00AF0F1B"/>
    <w:rsid w:val="00AF152B"/>
    <w:rsid w:val="00AF27C0"/>
    <w:rsid w:val="00AF41BE"/>
    <w:rsid w:val="00AF6804"/>
    <w:rsid w:val="00B039FD"/>
    <w:rsid w:val="00B05F3F"/>
    <w:rsid w:val="00B1401E"/>
    <w:rsid w:val="00B16BE2"/>
    <w:rsid w:val="00B24877"/>
    <w:rsid w:val="00B2589B"/>
    <w:rsid w:val="00B35AE6"/>
    <w:rsid w:val="00B4467C"/>
    <w:rsid w:val="00B477A7"/>
    <w:rsid w:val="00B50C11"/>
    <w:rsid w:val="00B51582"/>
    <w:rsid w:val="00B534C6"/>
    <w:rsid w:val="00B564C6"/>
    <w:rsid w:val="00B76134"/>
    <w:rsid w:val="00B803F4"/>
    <w:rsid w:val="00B820E7"/>
    <w:rsid w:val="00B85565"/>
    <w:rsid w:val="00B91050"/>
    <w:rsid w:val="00B9172E"/>
    <w:rsid w:val="00B92954"/>
    <w:rsid w:val="00B92FFD"/>
    <w:rsid w:val="00B969BE"/>
    <w:rsid w:val="00B97C35"/>
    <w:rsid w:val="00BA0B12"/>
    <w:rsid w:val="00BA191C"/>
    <w:rsid w:val="00BA3962"/>
    <w:rsid w:val="00BA3FBA"/>
    <w:rsid w:val="00BA7074"/>
    <w:rsid w:val="00BB1E33"/>
    <w:rsid w:val="00BB362F"/>
    <w:rsid w:val="00BB3996"/>
    <w:rsid w:val="00BB45F6"/>
    <w:rsid w:val="00BB6E33"/>
    <w:rsid w:val="00BB72DC"/>
    <w:rsid w:val="00BC4448"/>
    <w:rsid w:val="00BC47B9"/>
    <w:rsid w:val="00BC52A8"/>
    <w:rsid w:val="00BC6C4F"/>
    <w:rsid w:val="00BD1081"/>
    <w:rsid w:val="00BD1127"/>
    <w:rsid w:val="00BD2B70"/>
    <w:rsid w:val="00BD3A58"/>
    <w:rsid w:val="00BD5EBC"/>
    <w:rsid w:val="00BD6026"/>
    <w:rsid w:val="00BD734E"/>
    <w:rsid w:val="00BE193F"/>
    <w:rsid w:val="00BE45C9"/>
    <w:rsid w:val="00BE7428"/>
    <w:rsid w:val="00BF093E"/>
    <w:rsid w:val="00BF0CDE"/>
    <w:rsid w:val="00BF2028"/>
    <w:rsid w:val="00BF5A28"/>
    <w:rsid w:val="00C01419"/>
    <w:rsid w:val="00C01575"/>
    <w:rsid w:val="00C06613"/>
    <w:rsid w:val="00C12477"/>
    <w:rsid w:val="00C12FE5"/>
    <w:rsid w:val="00C21805"/>
    <w:rsid w:val="00C240D4"/>
    <w:rsid w:val="00C27728"/>
    <w:rsid w:val="00C31D69"/>
    <w:rsid w:val="00C3252F"/>
    <w:rsid w:val="00C3633B"/>
    <w:rsid w:val="00C3734D"/>
    <w:rsid w:val="00C465F8"/>
    <w:rsid w:val="00C4688C"/>
    <w:rsid w:val="00C53F47"/>
    <w:rsid w:val="00C544D6"/>
    <w:rsid w:val="00C572A6"/>
    <w:rsid w:val="00C62A15"/>
    <w:rsid w:val="00C670DF"/>
    <w:rsid w:val="00C70E2A"/>
    <w:rsid w:val="00C70EA8"/>
    <w:rsid w:val="00C7698D"/>
    <w:rsid w:val="00C80007"/>
    <w:rsid w:val="00C818DE"/>
    <w:rsid w:val="00C854D4"/>
    <w:rsid w:val="00C8599D"/>
    <w:rsid w:val="00C866A7"/>
    <w:rsid w:val="00C90903"/>
    <w:rsid w:val="00C90B6E"/>
    <w:rsid w:val="00C93CB8"/>
    <w:rsid w:val="00C93E4F"/>
    <w:rsid w:val="00C9680C"/>
    <w:rsid w:val="00CA11F4"/>
    <w:rsid w:val="00CA1C9F"/>
    <w:rsid w:val="00CA527F"/>
    <w:rsid w:val="00CA69F5"/>
    <w:rsid w:val="00CB0225"/>
    <w:rsid w:val="00CB37AE"/>
    <w:rsid w:val="00CB5B12"/>
    <w:rsid w:val="00CB6AAF"/>
    <w:rsid w:val="00CC02CB"/>
    <w:rsid w:val="00CC106E"/>
    <w:rsid w:val="00CC3B8F"/>
    <w:rsid w:val="00CC5DD3"/>
    <w:rsid w:val="00CC5F06"/>
    <w:rsid w:val="00CD29D5"/>
    <w:rsid w:val="00CD4FEF"/>
    <w:rsid w:val="00CD69C2"/>
    <w:rsid w:val="00CD72F0"/>
    <w:rsid w:val="00CD77F3"/>
    <w:rsid w:val="00CE3238"/>
    <w:rsid w:val="00CE52ED"/>
    <w:rsid w:val="00CF2DFF"/>
    <w:rsid w:val="00CF302D"/>
    <w:rsid w:val="00CF357C"/>
    <w:rsid w:val="00CF5498"/>
    <w:rsid w:val="00D14622"/>
    <w:rsid w:val="00D14DCC"/>
    <w:rsid w:val="00D16CD6"/>
    <w:rsid w:val="00D1727E"/>
    <w:rsid w:val="00D22D95"/>
    <w:rsid w:val="00D22F39"/>
    <w:rsid w:val="00D239FA"/>
    <w:rsid w:val="00D24FA6"/>
    <w:rsid w:val="00D25AC6"/>
    <w:rsid w:val="00D261C0"/>
    <w:rsid w:val="00D2707B"/>
    <w:rsid w:val="00D301AC"/>
    <w:rsid w:val="00D30A11"/>
    <w:rsid w:val="00D32D8A"/>
    <w:rsid w:val="00D344AF"/>
    <w:rsid w:val="00D41928"/>
    <w:rsid w:val="00D4385C"/>
    <w:rsid w:val="00D441AA"/>
    <w:rsid w:val="00D459B5"/>
    <w:rsid w:val="00D467CE"/>
    <w:rsid w:val="00D50A25"/>
    <w:rsid w:val="00D51886"/>
    <w:rsid w:val="00D51B91"/>
    <w:rsid w:val="00D53C64"/>
    <w:rsid w:val="00D54E16"/>
    <w:rsid w:val="00D5683C"/>
    <w:rsid w:val="00D60AB9"/>
    <w:rsid w:val="00D624AC"/>
    <w:rsid w:val="00D7306F"/>
    <w:rsid w:val="00D75A82"/>
    <w:rsid w:val="00D76CAE"/>
    <w:rsid w:val="00D77095"/>
    <w:rsid w:val="00D8247C"/>
    <w:rsid w:val="00D86156"/>
    <w:rsid w:val="00D87053"/>
    <w:rsid w:val="00D91B3E"/>
    <w:rsid w:val="00D92CAD"/>
    <w:rsid w:val="00D9715E"/>
    <w:rsid w:val="00DA5225"/>
    <w:rsid w:val="00DA561C"/>
    <w:rsid w:val="00DA7939"/>
    <w:rsid w:val="00DB3E55"/>
    <w:rsid w:val="00DB6AD6"/>
    <w:rsid w:val="00DC0934"/>
    <w:rsid w:val="00DC1973"/>
    <w:rsid w:val="00DC28E6"/>
    <w:rsid w:val="00DC5775"/>
    <w:rsid w:val="00DD3C70"/>
    <w:rsid w:val="00DD4426"/>
    <w:rsid w:val="00DD5572"/>
    <w:rsid w:val="00DE00F6"/>
    <w:rsid w:val="00DE1449"/>
    <w:rsid w:val="00DE1B6A"/>
    <w:rsid w:val="00DE370D"/>
    <w:rsid w:val="00DE6BAB"/>
    <w:rsid w:val="00DF1B25"/>
    <w:rsid w:val="00DF1D06"/>
    <w:rsid w:val="00DF2A02"/>
    <w:rsid w:val="00DF43F6"/>
    <w:rsid w:val="00DF488B"/>
    <w:rsid w:val="00DF5E27"/>
    <w:rsid w:val="00E0040C"/>
    <w:rsid w:val="00E00AE4"/>
    <w:rsid w:val="00E01046"/>
    <w:rsid w:val="00E01BDE"/>
    <w:rsid w:val="00E04D5A"/>
    <w:rsid w:val="00E070F7"/>
    <w:rsid w:val="00E17454"/>
    <w:rsid w:val="00E204D7"/>
    <w:rsid w:val="00E20EC4"/>
    <w:rsid w:val="00E21E71"/>
    <w:rsid w:val="00E27431"/>
    <w:rsid w:val="00E308E7"/>
    <w:rsid w:val="00E32193"/>
    <w:rsid w:val="00E32518"/>
    <w:rsid w:val="00E32ACF"/>
    <w:rsid w:val="00E40FD2"/>
    <w:rsid w:val="00E4141F"/>
    <w:rsid w:val="00E41D73"/>
    <w:rsid w:val="00E45F46"/>
    <w:rsid w:val="00E46AAF"/>
    <w:rsid w:val="00E503EC"/>
    <w:rsid w:val="00E50D82"/>
    <w:rsid w:val="00E54A50"/>
    <w:rsid w:val="00E57952"/>
    <w:rsid w:val="00E66A1C"/>
    <w:rsid w:val="00E709BC"/>
    <w:rsid w:val="00E70D89"/>
    <w:rsid w:val="00E7378B"/>
    <w:rsid w:val="00E76892"/>
    <w:rsid w:val="00E77524"/>
    <w:rsid w:val="00E81829"/>
    <w:rsid w:val="00E82682"/>
    <w:rsid w:val="00E83B90"/>
    <w:rsid w:val="00E850B1"/>
    <w:rsid w:val="00E86F5F"/>
    <w:rsid w:val="00E90227"/>
    <w:rsid w:val="00E93CBC"/>
    <w:rsid w:val="00E9462A"/>
    <w:rsid w:val="00E947B3"/>
    <w:rsid w:val="00EA6050"/>
    <w:rsid w:val="00EA7150"/>
    <w:rsid w:val="00EC0471"/>
    <w:rsid w:val="00EC3238"/>
    <w:rsid w:val="00ED1516"/>
    <w:rsid w:val="00ED294D"/>
    <w:rsid w:val="00ED4D1D"/>
    <w:rsid w:val="00ED5415"/>
    <w:rsid w:val="00ED5480"/>
    <w:rsid w:val="00EE2412"/>
    <w:rsid w:val="00EE57B5"/>
    <w:rsid w:val="00EF30B1"/>
    <w:rsid w:val="00EF387B"/>
    <w:rsid w:val="00EF5C28"/>
    <w:rsid w:val="00EF738F"/>
    <w:rsid w:val="00F02199"/>
    <w:rsid w:val="00F10CC3"/>
    <w:rsid w:val="00F121B4"/>
    <w:rsid w:val="00F125AB"/>
    <w:rsid w:val="00F13395"/>
    <w:rsid w:val="00F148CE"/>
    <w:rsid w:val="00F16057"/>
    <w:rsid w:val="00F20ADF"/>
    <w:rsid w:val="00F229D8"/>
    <w:rsid w:val="00F24FF5"/>
    <w:rsid w:val="00F257E5"/>
    <w:rsid w:val="00F25A76"/>
    <w:rsid w:val="00F26582"/>
    <w:rsid w:val="00F31B14"/>
    <w:rsid w:val="00F32B33"/>
    <w:rsid w:val="00F32D36"/>
    <w:rsid w:val="00F33791"/>
    <w:rsid w:val="00F353CD"/>
    <w:rsid w:val="00F37868"/>
    <w:rsid w:val="00F401AF"/>
    <w:rsid w:val="00F40264"/>
    <w:rsid w:val="00F43A24"/>
    <w:rsid w:val="00F4576B"/>
    <w:rsid w:val="00F54DB5"/>
    <w:rsid w:val="00F55BAD"/>
    <w:rsid w:val="00F57344"/>
    <w:rsid w:val="00F6557E"/>
    <w:rsid w:val="00F66787"/>
    <w:rsid w:val="00F7041E"/>
    <w:rsid w:val="00F719A8"/>
    <w:rsid w:val="00F7434A"/>
    <w:rsid w:val="00F76ADA"/>
    <w:rsid w:val="00F810FC"/>
    <w:rsid w:val="00F82812"/>
    <w:rsid w:val="00F8284B"/>
    <w:rsid w:val="00F85757"/>
    <w:rsid w:val="00F86A40"/>
    <w:rsid w:val="00F902BE"/>
    <w:rsid w:val="00F92060"/>
    <w:rsid w:val="00F94465"/>
    <w:rsid w:val="00F95798"/>
    <w:rsid w:val="00F96632"/>
    <w:rsid w:val="00FA0D61"/>
    <w:rsid w:val="00FA7594"/>
    <w:rsid w:val="00FB6F3A"/>
    <w:rsid w:val="00FC27DB"/>
    <w:rsid w:val="00FC2BDC"/>
    <w:rsid w:val="00FC40B0"/>
    <w:rsid w:val="00FC43C5"/>
    <w:rsid w:val="00FC48E8"/>
    <w:rsid w:val="00FC4911"/>
    <w:rsid w:val="00FC5960"/>
    <w:rsid w:val="00FD3E57"/>
    <w:rsid w:val="00FD4AD1"/>
    <w:rsid w:val="00FE5B17"/>
    <w:rsid w:val="00FE7E8B"/>
    <w:rsid w:val="00FF060F"/>
    <w:rsid w:val="00FF1747"/>
    <w:rsid w:val="00FF24CF"/>
    <w:rsid w:val="00FF2F44"/>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B40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DB"/>
    <w:pPr>
      <w:spacing w:before="160" w:after="120"/>
    </w:pPr>
    <w:rPr>
      <w:rFonts w:ascii="Arial" w:hAnsi="Arial"/>
    </w:rPr>
  </w:style>
  <w:style w:type="paragraph" w:styleId="Heading1">
    <w:name w:val="heading 1"/>
    <w:basedOn w:val="Normal"/>
    <w:next w:val="Normal"/>
    <w:link w:val="Heading1Char"/>
    <w:qFormat/>
    <w:rsid w:val="00FC27DB"/>
    <w:pPr>
      <w:keepNext/>
      <w:pageBreakBefore/>
      <w:numPr>
        <w:numId w:val="22"/>
      </w:numPr>
      <w:tabs>
        <w:tab w:val="left" w:pos="567"/>
        <w:tab w:val="left" w:pos="851"/>
      </w:tabs>
      <w:spacing w:before="0" w:after="240"/>
      <w:ind w:left="851" w:hanging="851"/>
      <w:outlineLvl w:val="0"/>
    </w:pPr>
    <w:rPr>
      <w:rFonts w:eastAsia="Times New Roman" w:cs="Arial"/>
      <w:b/>
      <w:bCs/>
      <w:kern w:val="32"/>
      <w:sz w:val="44"/>
      <w:szCs w:val="32"/>
      <w:lang w:val="en-AU"/>
    </w:rPr>
  </w:style>
  <w:style w:type="paragraph" w:styleId="Heading2">
    <w:name w:val="heading 2"/>
    <w:basedOn w:val="Heading1"/>
    <w:next w:val="Normal"/>
    <w:link w:val="Heading2Char"/>
    <w:uiPriority w:val="9"/>
    <w:unhideWhenUsed/>
    <w:qFormat/>
    <w:rsid w:val="00FC27DB"/>
    <w:pPr>
      <w:keepLines/>
      <w:pageBreakBefore w:val="0"/>
      <w:numPr>
        <w:ilvl w:val="1"/>
        <w:numId w:val="32"/>
      </w:numPr>
      <w:spacing w:before="200" w:after="200"/>
      <w:ind w:left="431" w:hanging="431"/>
      <w:outlineLvl w:val="1"/>
    </w:pPr>
    <w:rPr>
      <w:rFonts w:eastAsiaTheme="majorEastAsia" w:cstheme="majorBidi"/>
      <w:bCs w:val="0"/>
      <w:sz w:val="26"/>
      <w:szCs w:val="26"/>
    </w:rPr>
  </w:style>
  <w:style w:type="paragraph" w:styleId="Heading3">
    <w:name w:val="heading 3"/>
    <w:basedOn w:val="Normal"/>
    <w:next w:val="Normal"/>
    <w:link w:val="Heading3Char"/>
    <w:uiPriority w:val="9"/>
    <w:semiHidden/>
    <w:unhideWhenUsed/>
    <w:qFormat/>
    <w:rsid w:val="007069E5"/>
    <w:pPr>
      <w:keepNext/>
      <w:keepLines/>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69E5"/>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69E5"/>
    <w:pPr>
      <w:keepNext/>
      <w:keepLines/>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69E5"/>
    <w:pPr>
      <w:keepNext/>
      <w:keepLines/>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69E5"/>
    <w:pPr>
      <w:keepNext/>
      <w:keepLines/>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69E5"/>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69E5"/>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93F"/>
    <w:pPr>
      <w:ind w:left="720"/>
      <w:contextualSpacing/>
    </w:pPr>
  </w:style>
  <w:style w:type="paragraph" w:styleId="Footer">
    <w:name w:val="footer"/>
    <w:basedOn w:val="Normal"/>
    <w:link w:val="FooterChar"/>
    <w:uiPriority w:val="99"/>
    <w:unhideWhenUsed/>
    <w:rsid w:val="0012143D"/>
    <w:pPr>
      <w:tabs>
        <w:tab w:val="center" w:pos="4320"/>
        <w:tab w:val="right" w:pos="8640"/>
      </w:tabs>
      <w:spacing w:before="0" w:after="0"/>
    </w:pPr>
  </w:style>
  <w:style w:type="character" w:customStyle="1" w:styleId="FooterChar">
    <w:name w:val="Footer Char"/>
    <w:basedOn w:val="DefaultParagraphFont"/>
    <w:link w:val="Footer"/>
    <w:uiPriority w:val="99"/>
    <w:rsid w:val="0012143D"/>
    <w:rPr>
      <w:rFonts w:ascii="Arial" w:hAnsi="Arial"/>
    </w:rPr>
  </w:style>
  <w:style w:type="character" w:styleId="PageNumber">
    <w:name w:val="page number"/>
    <w:basedOn w:val="DefaultParagraphFont"/>
    <w:uiPriority w:val="99"/>
    <w:semiHidden/>
    <w:unhideWhenUsed/>
    <w:rsid w:val="0012143D"/>
  </w:style>
  <w:style w:type="character" w:customStyle="1" w:styleId="Heading1Char">
    <w:name w:val="Heading 1 Char"/>
    <w:basedOn w:val="DefaultParagraphFont"/>
    <w:link w:val="Heading1"/>
    <w:rsid w:val="00FC27DB"/>
    <w:rPr>
      <w:rFonts w:ascii="Arial" w:eastAsia="Times New Roman" w:hAnsi="Arial" w:cs="Arial"/>
      <w:b/>
      <w:bCs/>
      <w:kern w:val="32"/>
      <w:sz w:val="44"/>
      <w:szCs w:val="32"/>
      <w:lang w:val="en-AU"/>
    </w:rPr>
  </w:style>
  <w:style w:type="paragraph" w:customStyle="1" w:styleId="Bodytxt">
    <w:name w:val="Bodytxt"/>
    <w:basedOn w:val="Normal"/>
    <w:link w:val="BodytxtChar"/>
    <w:rsid w:val="00336B93"/>
    <w:pPr>
      <w:spacing w:before="0"/>
      <w:ind w:left="720"/>
      <w:jc w:val="both"/>
    </w:pPr>
    <w:rPr>
      <w:rFonts w:eastAsia="Times New Roman" w:cs="Arial"/>
      <w:sz w:val="20"/>
      <w:lang w:val="en-AU"/>
    </w:rPr>
  </w:style>
  <w:style w:type="character" w:customStyle="1" w:styleId="BodytxtChar">
    <w:name w:val="Bodytxt Char"/>
    <w:basedOn w:val="DefaultParagraphFont"/>
    <w:link w:val="Bodytxt"/>
    <w:rsid w:val="00336B93"/>
    <w:rPr>
      <w:rFonts w:ascii="Arial" w:eastAsia="Times New Roman" w:hAnsi="Arial" w:cs="Arial"/>
      <w:sz w:val="20"/>
      <w:lang w:val="en-AU"/>
    </w:rPr>
  </w:style>
  <w:style w:type="paragraph" w:customStyle="1" w:styleId="ProjectName">
    <w:name w:val="Project Name"/>
    <w:basedOn w:val="Normal"/>
    <w:rsid w:val="00336B93"/>
    <w:pPr>
      <w:spacing w:before="120"/>
      <w:jc w:val="center"/>
    </w:pPr>
    <w:rPr>
      <w:rFonts w:eastAsia="Times New Roman" w:cs="Arial"/>
      <w:lang w:val="en-AU"/>
    </w:rPr>
  </w:style>
  <w:style w:type="paragraph" w:customStyle="1" w:styleId="Version">
    <w:name w:val="Version#"/>
    <w:basedOn w:val="Normal"/>
    <w:link w:val="VersionChar"/>
    <w:rsid w:val="00336B93"/>
    <w:pPr>
      <w:spacing w:before="120"/>
      <w:jc w:val="center"/>
    </w:pPr>
    <w:rPr>
      <w:rFonts w:eastAsia="Times New Roman" w:cs="Arial"/>
      <w:lang w:val="en-AU"/>
    </w:rPr>
  </w:style>
  <w:style w:type="character" w:customStyle="1" w:styleId="VersionChar">
    <w:name w:val="Version# Char"/>
    <w:basedOn w:val="DefaultParagraphFont"/>
    <w:link w:val="Version"/>
    <w:rsid w:val="00336B93"/>
    <w:rPr>
      <w:rFonts w:ascii="Arial" w:eastAsia="Times New Roman" w:hAnsi="Arial" w:cs="Arial"/>
      <w:lang w:val="en-AU"/>
    </w:rPr>
  </w:style>
  <w:style w:type="paragraph" w:customStyle="1" w:styleId="Clientname">
    <w:name w:val="Client name"/>
    <w:basedOn w:val="Normal"/>
    <w:rsid w:val="00336B93"/>
    <w:pPr>
      <w:spacing w:before="120"/>
      <w:jc w:val="center"/>
    </w:pPr>
    <w:rPr>
      <w:rFonts w:eastAsia="Times New Roman" w:cs="Arial"/>
      <w:lang w:val="en-AU"/>
    </w:rPr>
  </w:style>
  <w:style w:type="paragraph" w:customStyle="1" w:styleId="TableTxt">
    <w:name w:val="TableTxt"/>
    <w:basedOn w:val="Normal"/>
    <w:rsid w:val="005D1763"/>
    <w:pPr>
      <w:spacing w:before="0" w:after="0"/>
    </w:pPr>
    <w:rPr>
      <w:rFonts w:ascii="Arial Narrow" w:eastAsia="Times New Roman" w:hAnsi="Arial Narrow" w:cs="Times New Roman"/>
      <w:sz w:val="20"/>
      <w:lang w:val="en-AU"/>
    </w:rPr>
  </w:style>
  <w:style w:type="table" w:styleId="TableGrid">
    <w:name w:val="Table Grid"/>
    <w:basedOn w:val="TableNormal"/>
    <w:uiPriority w:val="59"/>
    <w:rsid w:val="005D1763"/>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txt"/>
    <w:rsid w:val="00C90B6E"/>
    <w:pPr>
      <w:numPr>
        <w:numId w:val="1"/>
      </w:numPr>
      <w:spacing w:after="60"/>
    </w:pPr>
    <w:rPr>
      <w:lang w:val="en-GB"/>
    </w:rPr>
  </w:style>
  <w:style w:type="paragraph" w:styleId="FootnoteText">
    <w:name w:val="footnote text"/>
    <w:basedOn w:val="Normal"/>
    <w:link w:val="FootnoteTextChar"/>
    <w:uiPriority w:val="99"/>
    <w:unhideWhenUsed/>
    <w:rsid w:val="004870B6"/>
    <w:pPr>
      <w:spacing w:before="0" w:after="0"/>
    </w:pPr>
    <w:rPr>
      <w:sz w:val="20"/>
    </w:rPr>
  </w:style>
  <w:style w:type="character" w:customStyle="1" w:styleId="FootnoteTextChar">
    <w:name w:val="Footnote Text Char"/>
    <w:basedOn w:val="DefaultParagraphFont"/>
    <w:link w:val="FootnoteText"/>
    <w:uiPriority w:val="99"/>
    <w:rsid w:val="004870B6"/>
    <w:rPr>
      <w:rFonts w:ascii="Arial" w:hAnsi="Arial"/>
      <w:sz w:val="20"/>
    </w:rPr>
  </w:style>
  <w:style w:type="character" w:styleId="FootnoteReference">
    <w:name w:val="footnote reference"/>
    <w:aliases w:val="ftref"/>
    <w:basedOn w:val="DefaultParagraphFont"/>
    <w:uiPriority w:val="99"/>
    <w:rsid w:val="001063DE"/>
    <w:rPr>
      <w:vertAlign w:val="superscript"/>
    </w:rPr>
  </w:style>
  <w:style w:type="character" w:styleId="Hyperlink">
    <w:name w:val="Hyperlink"/>
    <w:basedOn w:val="DefaultParagraphFont"/>
    <w:uiPriority w:val="99"/>
    <w:unhideWhenUsed/>
    <w:rsid w:val="00817045"/>
    <w:rPr>
      <w:color w:val="0000FF" w:themeColor="hyperlink"/>
      <w:u w:val="single"/>
    </w:rPr>
  </w:style>
  <w:style w:type="paragraph" w:customStyle="1" w:styleId="Recommendation">
    <w:name w:val="Recommendation"/>
    <w:basedOn w:val="Normal"/>
    <w:rsid w:val="00C90B6E"/>
    <w:pPr>
      <w:numPr>
        <w:numId w:val="9"/>
      </w:numPr>
      <w:pBdr>
        <w:top w:val="single" w:sz="12" w:space="12" w:color="FFFFFF"/>
        <w:left w:val="single" w:sz="6" w:space="12" w:color="FFFFFF"/>
        <w:bottom w:val="single" w:sz="6" w:space="12" w:color="FFFFFF"/>
        <w:right w:val="single" w:sz="6" w:space="12" w:color="FFFFFF"/>
      </w:pBdr>
      <w:shd w:val="pct20" w:color="auto" w:fill="auto"/>
      <w:spacing w:before="0" w:after="240" w:line="220" w:lineRule="atLeast"/>
      <w:ind w:right="240"/>
      <w:jc w:val="both"/>
    </w:pPr>
    <w:rPr>
      <w:rFonts w:ascii="Arial Narrow" w:eastAsia="Times New Roman" w:hAnsi="Arial Narrow" w:cs="Times New Roman"/>
      <w:spacing w:val="-5"/>
      <w:sz w:val="20"/>
      <w:szCs w:val="20"/>
      <w:lang w:val="en-GB"/>
    </w:rPr>
  </w:style>
  <w:style w:type="paragraph" w:styleId="Header">
    <w:name w:val="header"/>
    <w:link w:val="HeaderChar"/>
    <w:uiPriority w:val="99"/>
    <w:unhideWhenUsed/>
    <w:rsid w:val="00461CB1"/>
    <w:pPr>
      <w:pBdr>
        <w:bottom w:val="single" w:sz="4" w:space="10" w:color="auto"/>
      </w:pBdr>
      <w:tabs>
        <w:tab w:val="right" w:pos="8789"/>
        <w:tab w:val="right" w:pos="9072"/>
      </w:tabs>
    </w:pPr>
    <w:rPr>
      <w:rFonts w:ascii="Arial" w:hAnsi="Arial"/>
      <w:b/>
      <w:sz w:val="18"/>
    </w:rPr>
  </w:style>
  <w:style w:type="character" w:customStyle="1" w:styleId="HeaderChar">
    <w:name w:val="Header Char"/>
    <w:basedOn w:val="DefaultParagraphFont"/>
    <w:link w:val="Header"/>
    <w:uiPriority w:val="99"/>
    <w:rsid w:val="00461CB1"/>
    <w:rPr>
      <w:rFonts w:ascii="Arial" w:hAnsi="Arial"/>
      <w:b/>
      <w:sz w:val="18"/>
    </w:rPr>
  </w:style>
  <w:style w:type="paragraph" w:customStyle="1" w:styleId="HeadingCover1">
    <w:name w:val="Heading Cover 1"/>
    <w:next w:val="Normal"/>
    <w:rsid w:val="00973B3F"/>
    <w:pPr>
      <w:pBdr>
        <w:bottom w:val="single" w:sz="4" w:space="4" w:color="auto"/>
      </w:pBdr>
      <w:spacing w:after="240"/>
    </w:pPr>
    <w:rPr>
      <w:rFonts w:ascii="Arial" w:eastAsia="Times New Roman" w:hAnsi="Arial" w:cs="Times New Roman"/>
      <w:b/>
      <w:sz w:val="36"/>
      <w:szCs w:val="20"/>
      <w:lang w:val="en-AU"/>
    </w:rPr>
  </w:style>
  <w:style w:type="paragraph" w:customStyle="1" w:styleId="HeadingCover2">
    <w:name w:val="Heading Cover 2"/>
    <w:next w:val="Normal"/>
    <w:rsid w:val="00973B3F"/>
    <w:pPr>
      <w:spacing w:after="240"/>
    </w:pPr>
    <w:rPr>
      <w:rFonts w:ascii="Arial" w:eastAsia="Times New Roman" w:hAnsi="Arial" w:cs="Times New Roman"/>
      <w:b/>
      <w:sz w:val="28"/>
      <w:szCs w:val="20"/>
      <w:lang w:val="en-AU"/>
    </w:rPr>
  </w:style>
  <w:style w:type="paragraph" w:styleId="BalloonText">
    <w:name w:val="Balloon Text"/>
    <w:basedOn w:val="Normal"/>
    <w:link w:val="BalloonTextChar"/>
    <w:uiPriority w:val="99"/>
    <w:semiHidden/>
    <w:unhideWhenUsed/>
    <w:rsid w:val="008B1EB9"/>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EB9"/>
    <w:rPr>
      <w:rFonts w:ascii="Lucida Grande" w:hAnsi="Lucida Grande" w:cs="Lucida Grande"/>
      <w:sz w:val="18"/>
      <w:szCs w:val="18"/>
    </w:rPr>
  </w:style>
  <w:style w:type="character" w:customStyle="1" w:styleId="Heading2Char">
    <w:name w:val="Heading 2 Char"/>
    <w:basedOn w:val="DefaultParagraphFont"/>
    <w:link w:val="Heading2"/>
    <w:uiPriority w:val="9"/>
    <w:rsid w:val="00FC27DB"/>
    <w:rPr>
      <w:rFonts w:ascii="Arial" w:eastAsiaTheme="majorEastAsia" w:hAnsi="Arial" w:cstheme="majorBidi"/>
      <w:b/>
      <w:kern w:val="32"/>
      <w:sz w:val="26"/>
      <w:szCs w:val="26"/>
      <w:lang w:val="en-AU"/>
    </w:rPr>
  </w:style>
  <w:style w:type="character" w:styleId="BookTitle">
    <w:name w:val="Book Title"/>
    <w:basedOn w:val="DefaultParagraphFont"/>
    <w:uiPriority w:val="33"/>
    <w:qFormat/>
    <w:rsid w:val="00A50EA6"/>
    <w:rPr>
      <w:b/>
      <w:bCs/>
      <w:smallCaps/>
      <w:spacing w:val="5"/>
    </w:rPr>
  </w:style>
  <w:style w:type="character" w:customStyle="1" w:styleId="Heading3Char">
    <w:name w:val="Heading 3 Char"/>
    <w:basedOn w:val="DefaultParagraphFont"/>
    <w:link w:val="Heading3"/>
    <w:uiPriority w:val="9"/>
    <w:semiHidden/>
    <w:rsid w:val="007069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69E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69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69E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69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69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69E5"/>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BA7074"/>
    <w:rPr>
      <w:color w:val="800080" w:themeColor="followedHyperlink"/>
      <w:u w:val="single"/>
    </w:rPr>
  </w:style>
  <w:style w:type="paragraph" w:customStyle="1" w:styleId="Heading2b">
    <w:name w:val="Heading 2b"/>
    <w:qFormat/>
    <w:rsid w:val="00FC27DB"/>
    <w:pPr>
      <w:keepNext/>
      <w:tabs>
        <w:tab w:val="left" w:pos="567"/>
      </w:tabs>
      <w:spacing w:before="200" w:after="40"/>
      <w:ind w:left="567" w:hanging="567"/>
    </w:pPr>
    <w:rPr>
      <w:rFonts w:ascii="Arial" w:eastAsiaTheme="majorEastAsia" w:hAnsi="Arial" w:cs="Arial"/>
      <w:b/>
      <w:bCs/>
      <w:sz w:val="26"/>
      <w:szCs w:val="26"/>
      <w:lang w:val="en-AU"/>
    </w:rPr>
  </w:style>
  <w:style w:type="paragraph" w:styleId="Title">
    <w:name w:val="Title"/>
    <w:basedOn w:val="Subtitle"/>
    <w:link w:val="TitleChar"/>
    <w:uiPriority w:val="10"/>
    <w:rsid w:val="001D627E"/>
    <w:rPr>
      <w:b/>
      <w:sz w:val="40"/>
    </w:rPr>
  </w:style>
  <w:style w:type="character" w:customStyle="1" w:styleId="TitleChar">
    <w:name w:val="Title Char"/>
    <w:basedOn w:val="DefaultParagraphFont"/>
    <w:link w:val="Title"/>
    <w:uiPriority w:val="10"/>
    <w:rsid w:val="001D627E"/>
    <w:rPr>
      <w:rFonts w:ascii="Arial" w:eastAsia="Arial" w:hAnsi="Arial" w:cs="Times New Roman"/>
      <w:b/>
      <w:sz w:val="40"/>
      <w:szCs w:val="36"/>
      <w:lang w:val="en-AU"/>
    </w:rPr>
  </w:style>
  <w:style w:type="paragraph" w:styleId="Subtitle">
    <w:name w:val="Subtitle"/>
    <w:basedOn w:val="Normal"/>
    <w:link w:val="SubtitleChar"/>
    <w:uiPriority w:val="11"/>
    <w:rsid w:val="001D627E"/>
    <w:rPr>
      <w:rFonts w:eastAsia="Arial" w:cs="Times New Roman"/>
      <w:sz w:val="32"/>
      <w:szCs w:val="36"/>
      <w:lang w:val="en-AU"/>
    </w:rPr>
  </w:style>
  <w:style w:type="character" w:customStyle="1" w:styleId="SubtitleChar">
    <w:name w:val="Subtitle Char"/>
    <w:basedOn w:val="DefaultParagraphFont"/>
    <w:link w:val="Subtitle"/>
    <w:uiPriority w:val="11"/>
    <w:rsid w:val="001D627E"/>
    <w:rPr>
      <w:rFonts w:ascii="Arial" w:eastAsia="Arial" w:hAnsi="Arial" w:cs="Times New Roman"/>
      <w:sz w:val="32"/>
      <w:szCs w:val="36"/>
      <w:lang w:val="en-AU"/>
    </w:rPr>
  </w:style>
  <w:style w:type="paragraph" w:styleId="TOC1">
    <w:name w:val="toc 1"/>
    <w:basedOn w:val="Normal"/>
    <w:next w:val="Normal"/>
    <w:autoRedefine/>
    <w:uiPriority w:val="39"/>
    <w:unhideWhenUsed/>
    <w:rsid w:val="00D51886"/>
    <w:pPr>
      <w:tabs>
        <w:tab w:val="right" w:leader="dot" w:pos="9338"/>
      </w:tabs>
      <w:spacing w:before="360" w:after="0"/>
    </w:pPr>
    <w:rPr>
      <w:b/>
      <w:bCs/>
    </w:rPr>
  </w:style>
  <w:style w:type="paragraph" w:styleId="TOC2">
    <w:name w:val="toc 2"/>
    <w:basedOn w:val="Normal"/>
    <w:next w:val="Normal"/>
    <w:autoRedefine/>
    <w:uiPriority w:val="39"/>
    <w:unhideWhenUsed/>
    <w:rsid w:val="001D627E"/>
    <w:pPr>
      <w:spacing w:before="240" w:after="0"/>
    </w:pPr>
    <w:rPr>
      <w:rFonts w:asciiTheme="minorHAnsi" w:hAnsiTheme="minorHAnsi"/>
      <w:b/>
      <w:sz w:val="20"/>
      <w:szCs w:val="20"/>
    </w:rPr>
  </w:style>
  <w:style w:type="paragraph" w:styleId="TOC3">
    <w:name w:val="toc 3"/>
    <w:basedOn w:val="Normal"/>
    <w:next w:val="Normal"/>
    <w:autoRedefine/>
    <w:uiPriority w:val="39"/>
    <w:unhideWhenUsed/>
    <w:rsid w:val="001D627E"/>
    <w:pPr>
      <w:spacing w:before="0" w:after="0"/>
      <w:ind w:left="240"/>
    </w:pPr>
    <w:rPr>
      <w:rFonts w:asciiTheme="minorHAnsi" w:hAnsiTheme="minorHAnsi"/>
      <w:sz w:val="20"/>
      <w:szCs w:val="20"/>
    </w:rPr>
  </w:style>
  <w:style w:type="paragraph" w:styleId="TOC4">
    <w:name w:val="toc 4"/>
    <w:basedOn w:val="Normal"/>
    <w:next w:val="Normal"/>
    <w:autoRedefine/>
    <w:uiPriority w:val="39"/>
    <w:unhideWhenUsed/>
    <w:rsid w:val="001D627E"/>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1D627E"/>
    <w:pPr>
      <w:spacing w:before="0" w:after="0"/>
      <w:ind w:left="720"/>
    </w:pPr>
    <w:rPr>
      <w:rFonts w:asciiTheme="minorHAnsi" w:hAnsiTheme="minorHAnsi"/>
      <w:sz w:val="20"/>
      <w:szCs w:val="20"/>
    </w:rPr>
  </w:style>
  <w:style w:type="paragraph" w:styleId="TOC6">
    <w:name w:val="toc 6"/>
    <w:basedOn w:val="Normal"/>
    <w:next w:val="Normal"/>
    <w:autoRedefine/>
    <w:uiPriority w:val="39"/>
    <w:unhideWhenUsed/>
    <w:rsid w:val="001D627E"/>
    <w:pPr>
      <w:spacing w:before="0" w:after="0"/>
      <w:ind w:left="960"/>
    </w:pPr>
    <w:rPr>
      <w:rFonts w:asciiTheme="minorHAnsi" w:hAnsiTheme="minorHAnsi"/>
      <w:sz w:val="20"/>
      <w:szCs w:val="20"/>
    </w:rPr>
  </w:style>
  <w:style w:type="paragraph" w:styleId="TOC7">
    <w:name w:val="toc 7"/>
    <w:basedOn w:val="Normal"/>
    <w:next w:val="Normal"/>
    <w:autoRedefine/>
    <w:uiPriority w:val="39"/>
    <w:unhideWhenUsed/>
    <w:rsid w:val="001D627E"/>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1D627E"/>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1D627E"/>
    <w:pPr>
      <w:spacing w:before="0" w:after="0"/>
      <w:ind w:left="1680"/>
    </w:pPr>
    <w:rPr>
      <w:rFonts w:asciiTheme="minorHAnsi" w:hAnsiTheme="minorHAnsi"/>
      <w:sz w:val="20"/>
      <w:szCs w:val="20"/>
    </w:rPr>
  </w:style>
  <w:style w:type="paragraph" w:customStyle="1" w:styleId="Reporttitle">
    <w:name w:val="Report title"/>
    <w:qFormat/>
    <w:rsid w:val="00D51886"/>
    <w:pPr>
      <w:ind w:left="567"/>
    </w:pPr>
    <w:rPr>
      <w:rFonts w:ascii="Arial" w:eastAsia="Times New Roman" w:hAnsi="Arial" w:cs="Arial"/>
      <w:b/>
      <w:bCs/>
      <w:kern w:val="32"/>
      <w:sz w:val="44"/>
      <w:szCs w:val="3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DB"/>
    <w:pPr>
      <w:spacing w:before="160" w:after="120"/>
    </w:pPr>
    <w:rPr>
      <w:rFonts w:ascii="Arial" w:hAnsi="Arial"/>
    </w:rPr>
  </w:style>
  <w:style w:type="paragraph" w:styleId="Heading1">
    <w:name w:val="heading 1"/>
    <w:basedOn w:val="Normal"/>
    <w:next w:val="Normal"/>
    <w:link w:val="Heading1Char"/>
    <w:qFormat/>
    <w:rsid w:val="00FC27DB"/>
    <w:pPr>
      <w:keepNext/>
      <w:pageBreakBefore/>
      <w:numPr>
        <w:numId w:val="22"/>
      </w:numPr>
      <w:tabs>
        <w:tab w:val="left" w:pos="567"/>
        <w:tab w:val="left" w:pos="851"/>
      </w:tabs>
      <w:spacing w:before="0" w:after="240"/>
      <w:ind w:left="851" w:hanging="851"/>
      <w:outlineLvl w:val="0"/>
    </w:pPr>
    <w:rPr>
      <w:rFonts w:eastAsia="Times New Roman" w:cs="Arial"/>
      <w:b/>
      <w:bCs/>
      <w:kern w:val="32"/>
      <w:sz w:val="44"/>
      <w:szCs w:val="32"/>
      <w:lang w:val="en-AU"/>
    </w:rPr>
  </w:style>
  <w:style w:type="paragraph" w:styleId="Heading2">
    <w:name w:val="heading 2"/>
    <w:basedOn w:val="Heading1"/>
    <w:next w:val="Normal"/>
    <w:link w:val="Heading2Char"/>
    <w:uiPriority w:val="9"/>
    <w:unhideWhenUsed/>
    <w:qFormat/>
    <w:rsid w:val="00FC27DB"/>
    <w:pPr>
      <w:keepLines/>
      <w:pageBreakBefore w:val="0"/>
      <w:numPr>
        <w:ilvl w:val="1"/>
        <w:numId w:val="32"/>
      </w:numPr>
      <w:spacing w:before="200" w:after="200"/>
      <w:ind w:left="431" w:hanging="431"/>
      <w:outlineLvl w:val="1"/>
    </w:pPr>
    <w:rPr>
      <w:rFonts w:eastAsiaTheme="majorEastAsia" w:cstheme="majorBidi"/>
      <w:bCs w:val="0"/>
      <w:sz w:val="26"/>
      <w:szCs w:val="26"/>
    </w:rPr>
  </w:style>
  <w:style w:type="paragraph" w:styleId="Heading3">
    <w:name w:val="heading 3"/>
    <w:basedOn w:val="Normal"/>
    <w:next w:val="Normal"/>
    <w:link w:val="Heading3Char"/>
    <w:uiPriority w:val="9"/>
    <w:semiHidden/>
    <w:unhideWhenUsed/>
    <w:qFormat/>
    <w:rsid w:val="007069E5"/>
    <w:pPr>
      <w:keepNext/>
      <w:keepLines/>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69E5"/>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69E5"/>
    <w:pPr>
      <w:keepNext/>
      <w:keepLines/>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69E5"/>
    <w:pPr>
      <w:keepNext/>
      <w:keepLines/>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69E5"/>
    <w:pPr>
      <w:keepNext/>
      <w:keepLines/>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69E5"/>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69E5"/>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93F"/>
    <w:pPr>
      <w:ind w:left="720"/>
      <w:contextualSpacing/>
    </w:pPr>
  </w:style>
  <w:style w:type="paragraph" w:styleId="Footer">
    <w:name w:val="footer"/>
    <w:basedOn w:val="Normal"/>
    <w:link w:val="FooterChar"/>
    <w:uiPriority w:val="99"/>
    <w:unhideWhenUsed/>
    <w:rsid w:val="0012143D"/>
    <w:pPr>
      <w:tabs>
        <w:tab w:val="center" w:pos="4320"/>
        <w:tab w:val="right" w:pos="8640"/>
      </w:tabs>
      <w:spacing w:before="0" w:after="0"/>
    </w:pPr>
  </w:style>
  <w:style w:type="character" w:customStyle="1" w:styleId="FooterChar">
    <w:name w:val="Footer Char"/>
    <w:basedOn w:val="DefaultParagraphFont"/>
    <w:link w:val="Footer"/>
    <w:uiPriority w:val="99"/>
    <w:rsid w:val="0012143D"/>
    <w:rPr>
      <w:rFonts w:ascii="Arial" w:hAnsi="Arial"/>
    </w:rPr>
  </w:style>
  <w:style w:type="character" w:styleId="PageNumber">
    <w:name w:val="page number"/>
    <w:basedOn w:val="DefaultParagraphFont"/>
    <w:uiPriority w:val="99"/>
    <w:semiHidden/>
    <w:unhideWhenUsed/>
    <w:rsid w:val="0012143D"/>
  </w:style>
  <w:style w:type="character" w:customStyle="1" w:styleId="Heading1Char">
    <w:name w:val="Heading 1 Char"/>
    <w:basedOn w:val="DefaultParagraphFont"/>
    <w:link w:val="Heading1"/>
    <w:rsid w:val="00FC27DB"/>
    <w:rPr>
      <w:rFonts w:ascii="Arial" w:eastAsia="Times New Roman" w:hAnsi="Arial" w:cs="Arial"/>
      <w:b/>
      <w:bCs/>
      <w:kern w:val="32"/>
      <w:sz w:val="44"/>
      <w:szCs w:val="32"/>
      <w:lang w:val="en-AU"/>
    </w:rPr>
  </w:style>
  <w:style w:type="paragraph" w:customStyle="1" w:styleId="Bodytxt">
    <w:name w:val="Bodytxt"/>
    <w:basedOn w:val="Normal"/>
    <w:link w:val="BodytxtChar"/>
    <w:rsid w:val="00336B93"/>
    <w:pPr>
      <w:spacing w:before="0"/>
      <w:ind w:left="720"/>
      <w:jc w:val="both"/>
    </w:pPr>
    <w:rPr>
      <w:rFonts w:eastAsia="Times New Roman" w:cs="Arial"/>
      <w:sz w:val="20"/>
      <w:lang w:val="en-AU"/>
    </w:rPr>
  </w:style>
  <w:style w:type="character" w:customStyle="1" w:styleId="BodytxtChar">
    <w:name w:val="Bodytxt Char"/>
    <w:basedOn w:val="DefaultParagraphFont"/>
    <w:link w:val="Bodytxt"/>
    <w:rsid w:val="00336B93"/>
    <w:rPr>
      <w:rFonts w:ascii="Arial" w:eastAsia="Times New Roman" w:hAnsi="Arial" w:cs="Arial"/>
      <w:sz w:val="20"/>
      <w:lang w:val="en-AU"/>
    </w:rPr>
  </w:style>
  <w:style w:type="paragraph" w:customStyle="1" w:styleId="ProjectName">
    <w:name w:val="Project Name"/>
    <w:basedOn w:val="Normal"/>
    <w:rsid w:val="00336B93"/>
    <w:pPr>
      <w:spacing w:before="120"/>
      <w:jc w:val="center"/>
    </w:pPr>
    <w:rPr>
      <w:rFonts w:eastAsia="Times New Roman" w:cs="Arial"/>
      <w:lang w:val="en-AU"/>
    </w:rPr>
  </w:style>
  <w:style w:type="paragraph" w:customStyle="1" w:styleId="Version">
    <w:name w:val="Version#"/>
    <w:basedOn w:val="Normal"/>
    <w:link w:val="VersionChar"/>
    <w:rsid w:val="00336B93"/>
    <w:pPr>
      <w:spacing w:before="120"/>
      <w:jc w:val="center"/>
    </w:pPr>
    <w:rPr>
      <w:rFonts w:eastAsia="Times New Roman" w:cs="Arial"/>
      <w:lang w:val="en-AU"/>
    </w:rPr>
  </w:style>
  <w:style w:type="character" w:customStyle="1" w:styleId="VersionChar">
    <w:name w:val="Version# Char"/>
    <w:basedOn w:val="DefaultParagraphFont"/>
    <w:link w:val="Version"/>
    <w:rsid w:val="00336B93"/>
    <w:rPr>
      <w:rFonts w:ascii="Arial" w:eastAsia="Times New Roman" w:hAnsi="Arial" w:cs="Arial"/>
      <w:lang w:val="en-AU"/>
    </w:rPr>
  </w:style>
  <w:style w:type="paragraph" w:customStyle="1" w:styleId="Clientname">
    <w:name w:val="Client name"/>
    <w:basedOn w:val="Normal"/>
    <w:rsid w:val="00336B93"/>
    <w:pPr>
      <w:spacing w:before="120"/>
      <w:jc w:val="center"/>
    </w:pPr>
    <w:rPr>
      <w:rFonts w:eastAsia="Times New Roman" w:cs="Arial"/>
      <w:lang w:val="en-AU"/>
    </w:rPr>
  </w:style>
  <w:style w:type="paragraph" w:customStyle="1" w:styleId="TableTxt">
    <w:name w:val="TableTxt"/>
    <w:basedOn w:val="Normal"/>
    <w:rsid w:val="005D1763"/>
    <w:pPr>
      <w:spacing w:before="0" w:after="0"/>
    </w:pPr>
    <w:rPr>
      <w:rFonts w:ascii="Arial Narrow" w:eastAsia="Times New Roman" w:hAnsi="Arial Narrow" w:cs="Times New Roman"/>
      <w:sz w:val="20"/>
      <w:lang w:val="en-AU"/>
    </w:rPr>
  </w:style>
  <w:style w:type="table" w:styleId="TableGrid">
    <w:name w:val="Table Grid"/>
    <w:basedOn w:val="TableNormal"/>
    <w:uiPriority w:val="59"/>
    <w:rsid w:val="005D1763"/>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txt"/>
    <w:rsid w:val="00C90B6E"/>
    <w:pPr>
      <w:numPr>
        <w:numId w:val="1"/>
      </w:numPr>
      <w:spacing w:after="60"/>
    </w:pPr>
    <w:rPr>
      <w:lang w:val="en-GB"/>
    </w:rPr>
  </w:style>
  <w:style w:type="paragraph" w:styleId="FootnoteText">
    <w:name w:val="footnote text"/>
    <w:basedOn w:val="Normal"/>
    <w:link w:val="FootnoteTextChar"/>
    <w:uiPriority w:val="99"/>
    <w:unhideWhenUsed/>
    <w:rsid w:val="004870B6"/>
    <w:pPr>
      <w:spacing w:before="0" w:after="0"/>
    </w:pPr>
    <w:rPr>
      <w:sz w:val="20"/>
    </w:rPr>
  </w:style>
  <w:style w:type="character" w:customStyle="1" w:styleId="FootnoteTextChar">
    <w:name w:val="Footnote Text Char"/>
    <w:basedOn w:val="DefaultParagraphFont"/>
    <w:link w:val="FootnoteText"/>
    <w:uiPriority w:val="99"/>
    <w:rsid w:val="004870B6"/>
    <w:rPr>
      <w:rFonts w:ascii="Arial" w:hAnsi="Arial"/>
      <w:sz w:val="20"/>
    </w:rPr>
  </w:style>
  <w:style w:type="character" w:styleId="FootnoteReference">
    <w:name w:val="footnote reference"/>
    <w:aliases w:val="ftref"/>
    <w:basedOn w:val="DefaultParagraphFont"/>
    <w:uiPriority w:val="99"/>
    <w:rsid w:val="001063DE"/>
    <w:rPr>
      <w:vertAlign w:val="superscript"/>
    </w:rPr>
  </w:style>
  <w:style w:type="character" w:styleId="Hyperlink">
    <w:name w:val="Hyperlink"/>
    <w:basedOn w:val="DefaultParagraphFont"/>
    <w:uiPriority w:val="99"/>
    <w:unhideWhenUsed/>
    <w:rsid w:val="00817045"/>
    <w:rPr>
      <w:color w:val="0000FF" w:themeColor="hyperlink"/>
      <w:u w:val="single"/>
    </w:rPr>
  </w:style>
  <w:style w:type="paragraph" w:customStyle="1" w:styleId="Recommendation">
    <w:name w:val="Recommendation"/>
    <w:basedOn w:val="Normal"/>
    <w:rsid w:val="00C90B6E"/>
    <w:pPr>
      <w:numPr>
        <w:numId w:val="9"/>
      </w:numPr>
      <w:pBdr>
        <w:top w:val="single" w:sz="12" w:space="12" w:color="FFFFFF"/>
        <w:left w:val="single" w:sz="6" w:space="12" w:color="FFFFFF"/>
        <w:bottom w:val="single" w:sz="6" w:space="12" w:color="FFFFFF"/>
        <w:right w:val="single" w:sz="6" w:space="12" w:color="FFFFFF"/>
      </w:pBdr>
      <w:shd w:val="pct20" w:color="auto" w:fill="auto"/>
      <w:spacing w:before="0" w:after="240" w:line="220" w:lineRule="atLeast"/>
      <w:ind w:right="240"/>
      <w:jc w:val="both"/>
    </w:pPr>
    <w:rPr>
      <w:rFonts w:ascii="Arial Narrow" w:eastAsia="Times New Roman" w:hAnsi="Arial Narrow" w:cs="Times New Roman"/>
      <w:spacing w:val="-5"/>
      <w:sz w:val="20"/>
      <w:szCs w:val="20"/>
      <w:lang w:val="en-GB"/>
    </w:rPr>
  </w:style>
  <w:style w:type="paragraph" w:styleId="Header">
    <w:name w:val="header"/>
    <w:link w:val="HeaderChar"/>
    <w:uiPriority w:val="99"/>
    <w:unhideWhenUsed/>
    <w:rsid w:val="00461CB1"/>
    <w:pPr>
      <w:pBdr>
        <w:bottom w:val="single" w:sz="4" w:space="10" w:color="auto"/>
      </w:pBdr>
      <w:tabs>
        <w:tab w:val="right" w:pos="8789"/>
        <w:tab w:val="right" w:pos="9072"/>
      </w:tabs>
    </w:pPr>
    <w:rPr>
      <w:rFonts w:ascii="Arial" w:hAnsi="Arial"/>
      <w:b/>
      <w:sz w:val="18"/>
    </w:rPr>
  </w:style>
  <w:style w:type="character" w:customStyle="1" w:styleId="HeaderChar">
    <w:name w:val="Header Char"/>
    <w:basedOn w:val="DefaultParagraphFont"/>
    <w:link w:val="Header"/>
    <w:uiPriority w:val="99"/>
    <w:rsid w:val="00461CB1"/>
    <w:rPr>
      <w:rFonts w:ascii="Arial" w:hAnsi="Arial"/>
      <w:b/>
      <w:sz w:val="18"/>
    </w:rPr>
  </w:style>
  <w:style w:type="paragraph" w:customStyle="1" w:styleId="HeadingCover1">
    <w:name w:val="Heading Cover 1"/>
    <w:next w:val="Normal"/>
    <w:rsid w:val="00973B3F"/>
    <w:pPr>
      <w:pBdr>
        <w:bottom w:val="single" w:sz="4" w:space="4" w:color="auto"/>
      </w:pBdr>
      <w:spacing w:after="240"/>
    </w:pPr>
    <w:rPr>
      <w:rFonts w:ascii="Arial" w:eastAsia="Times New Roman" w:hAnsi="Arial" w:cs="Times New Roman"/>
      <w:b/>
      <w:sz w:val="36"/>
      <w:szCs w:val="20"/>
      <w:lang w:val="en-AU"/>
    </w:rPr>
  </w:style>
  <w:style w:type="paragraph" w:customStyle="1" w:styleId="HeadingCover2">
    <w:name w:val="Heading Cover 2"/>
    <w:next w:val="Normal"/>
    <w:rsid w:val="00973B3F"/>
    <w:pPr>
      <w:spacing w:after="240"/>
    </w:pPr>
    <w:rPr>
      <w:rFonts w:ascii="Arial" w:eastAsia="Times New Roman" w:hAnsi="Arial" w:cs="Times New Roman"/>
      <w:b/>
      <w:sz w:val="28"/>
      <w:szCs w:val="20"/>
      <w:lang w:val="en-AU"/>
    </w:rPr>
  </w:style>
  <w:style w:type="paragraph" w:styleId="BalloonText">
    <w:name w:val="Balloon Text"/>
    <w:basedOn w:val="Normal"/>
    <w:link w:val="BalloonTextChar"/>
    <w:uiPriority w:val="99"/>
    <w:semiHidden/>
    <w:unhideWhenUsed/>
    <w:rsid w:val="008B1EB9"/>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EB9"/>
    <w:rPr>
      <w:rFonts w:ascii="Lucida Grande" w:hAnsi="Lucida Grande" w:cs="Lucida Grande"/>
      <w:sz w:val="18"/>
      <w:szCs w:val="18"/>
    </w:rPr>
  </w:style>
  <w:style w:type="character" w:customStyle="1" w:styleId="Heading2Char">
    <w:name w:val="Heading 2 Char"/>
    <w:basedOn w:val="DefaultParagraphFont"/>
    <w:link w:val="Heading2"/>
    <w:uiPriority w:val="9"/>
    <w:rsid w:val="00FC27DB"/>
    <w:rPr>
      <w:rFonts w:ascii="Arial" w:eastAsiaTheme="majorEastAsia" w:hAnsi="Arial" w:cstheme="majorBidi"/>
      <w:b/>
      <w:kern w:val="32"/>
      <w:sz w:val="26"/>
      <w:szCs w:val="26"/>
      <w:lang w:val="en-AU"/>
    </w:rPr>
  </w:style>
  <w:style w:type="character" w:styleId="BookTitle">
    <w:name w:val="Book Title"/>
    <w:basedOn w:val="DefaultParagraphFont"/>
    <w:uiPriority w:val="33"/>
    <w:qFormat/>
    <w:rsid w:val="00A50EA6"/>
    <w:rPr>
      <w:b/>
      <w:bCs/>
      <w:smallCaps/>
      <w:spacing w:val="5"/>
    </w:rPr>
  </w:style>
  <w:style w:type="character" w:customStyle="1" w:styleId="Heading3Char">
    <w:name w:val="Heading 3 Char"/>
    <w:basedOn w:val="DefaultParagraphFont"/>
    <w:link w:val="Heading3"/>
    <w:uiPriority w:val="9"/>
    <w:semiHidden/>
    <w:rsid w:val="007069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69E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69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69E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69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69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69E5"/>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BA7074"/>
    <w:rPr>
      <w:color w:val="800080" w:themeColor="followedHyperlink"/>
      <w:u w:val="single"/>
    </w:rPr>
  </w:style>
  <w:style w:type="paragraph" w:customStyle="1" w:styleId="Heading2b">
    <w:name w:val="Heading 2b"/>
    <w:qFormat/>
    <w:rsid w:val="00FC27DB"/>
    <w:pPr>
      <w:keepNext/>
      <w:tabs>
        <w:tab w:val="left" w:pos="567"/>
      </w:tabs>
      <w:spacing w:before="200" w:after="40"/>
      <w:ind w:left="567" w:hanging="567"/>
    </w:pPr>
    <w:rPr>
      <w:rFonts w:ascii="Arial" w:eastAsiaTheme="majorEastAsia" w:hAnsi="Arial" w:cs="Arial"/>
      <w:b/>
      <w:bCs/>
      <w:sz w:val="26"/>
      <w:szCs w:val="26"/>
      <w:lang w:val="en-AU"/>
    </w:rPr>
  </w:style>
  <w:style w:type="paragraph" w:styleId="Title">
    <w:name w:val="Title"/>
    <w:basedOn w:val="Subtitle"/>
    <w:link w:val="TitleChar"/>
    <w:uiPriority w:val="10"/>
    <w:rsid w:val="001D627E"/>
    <w:rPr>
      <w:b/>
      <w:sz w:val="40"/>
    </w:rPr>
  </w:style>
  <w:style w:type="character" w:customStyle="1" w:styleId="TitleChar">
    <w:name w:val="Title Char"/>
    <w:basedOn w:val="DefaultParagraphFont"/>
    <w:link w:val="Title"/>
    <w:uiPriority w:val="10"/>
    <w:rsid w:val="001D627E"/>
    <w:rPr>
      <w:rFonts w:ascii="Arial" w:eastAsia="Arial" w:hAnsi="Arial" w:cs="Times New Roman"/>
      <w:b/>
      <w:sz w:val="40"/>
      <w:szCs w:val="36"/>
      <w:lang w:val="en-AU"/>
    </w:rPr>
  </w:style>
  <w:style w:type="paragraph" w:styleId="Subtitle">
    <w:name w:val="Subtitle"/>
    <w:basedOn w:val="Normal"/>
    <w:link w:val="SubtitleChar"/>
    <w:uiPriority w:val="11"/>
    <w:rsid w:val="001D627E"/>
    <w:rPr>
      <w:rFonts w:eastAsia="Arial" w:cs="Times New Roman"/>
      <w:sz w:val="32"/>
      <w:szCs w:val="36"/>
      <w:lang w:val="en-AU"/>
    </w:rPr>
  </w:style>
  <w:style w:type="character" w:customStyle="1" w:styleId="SubtitleChar">
    <w:name w:val="Subtitle Char"/>
    <w:basedOn w:val="DefaultParagraphFont"/>
    <w:link w:val="Subtitle"/>
    <w:uiPriority w:val="11"/>
    <w:rsid w:val="001D627E"/>
    <w:rPr>
      <w:rFonts w:ascii="Arial" w:eastAsia="Arial" w:hAnsi="Arial" w:cs="Times New Roman"/>
      <w:sz w:val="32"/>
      <w:szCs w:val="36"/>
      <w:lang w:val="en-AU"/>
    </w:rPr>
  </w:style>
  <w:style w:type="paragraph" w:styleId="TOC1">
    <w:name w:val="toc 1"/>
    <w:basedOn w:val="Normal"/>
    <w:next w:val="Normal"/>
    <w:autoRedefine/>
    <w:uiPriority w:val="39"/>
    <w:unhideWhenUsed/>
    <w:rsid w:val="00D51886"/>
    <w:pPr>
      <w:tabs>
        <w:tab w:val="right" w:leader="dot" w:pos="9338"/>
      </w:tabs>
      <w:spacing w:before="360" w:after="0"/>
    </w:pPr>
    <w:rPr>
      <w:b/>
      <w:bCs/>
    </w:rPr>
  </w:style>
  <w:style w:type="paragraph" w:styleId="TOC2">
    <w:name w:val="toc 2"/>
    <w:basedOn w:val="Normal"/>
    <w:next w:val="Normal"/>
    <w:autoRedefine/>
    <w:uiPriority w:val="39"/>
    <w:unhideWhenUsed/>
    <w:rsid w:val="001D627E"/>
    <w:pPr>
      <w:spacing w:before="240" w:after="0"/>
    </w:pPr>
    <w:rPr>
      <w:rFonts w:asciiTheme="minorHAnsi" w:hAnsiTheme="minorHAnsi"/>
      <w:b/>
      <w:sz w:val="20"/>
      <w:szCs w:val="20"/>
    </w:rPr>
  </w:style>
  <w:style w:type="paragraph" w:styleId="TOC3">
    <w:name w:val="toc 3"/>
    <w:basedOn w:val="Normal"/>
    <w:next w:val="Normal"/>
    <w:autoRedefine/>
    <w:uiPriority w:val="39"/>
    <w:unhideWhenUsed/>
    <w:rsid w:val="001D627E"/>
    <w:pPr>
      <w:spacing w:before="0" w:after="0"/>
      <w:ind w:left="240"/>
    </w:pPr>
    <w:rPr>
      <w:rFonts w:asciiTheme="minorHAnsi" w:hAnsiTheme="minorHAnsi"/>
      <w:sz w:val="20"/>
      <w:szCs w:val="20"/>
    </w:rPr>
  </w:style>
  <w:style w:type="paragraph" w:styleId="TOC4">
    <w:name w:val="toc 4"/>
    <w:basedOn w:val="Normal"/>
    <w:next w:val="Normal"/>
    <w:autoRedefine/>
    <w:uiPriority w:val="39"/>
    <w:unhideWhenUsed/>
    <w:rsid w:val="001D627E"/>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1D627E"/>
    <w:pPr>
      <w:spacing w:before="0" w:after="0"/>
      <w:ind w:left="720"/>
    </w:pPr>
    <w:rPr>
      <w:rFonts w:asciiTheme="minorHAnsi" w:hAnsiTheme="minorHAnsi"/>
      <w:sz w:val="20"/>
      <w:szCs w:val="20"/>
    </w:rPr>
  </w:style>
  <w:style w:type="paragraph" w:styleId="TOC6">
    <w:name w:val="toc 6"/>
    <w:basedOn w:val="Normal"/>
    <w:next w:val="Normal"/>
    <w:autoRedefine/>
    <w:uiPriority w:val="39"/>
    <w:unhideWhenUsed/>
    <w:rsid w:val="001D627E"/>
    <w:pPr>
      <w:spacing w:before="0" w:after="0"/>
      <w:ind w:left="960"/>
    </w:pPr>
    <w:rPr>
      <w:rFonts w:asciiTheme="minorHAnsi" w:hAnsiTheme="minorHAnsi"/>
      <w:sz w:val="20"/>
      <w:szCs w:val="20"/>
    </w:rPr>
  </w:style>
  <w:style w:type="paragraph" w:styleId="TOC7">
    <w:name w:val="toc 7"/>
    <w:basedOn w:val="Normal"/>
    <w:next w:val="Normal"/>
    <w:autoRedefine/>
    <w:uiPriority w:val="39"/>
    <w:unhideWhenUsed/>
    <w:rsid w:val="001D627E"/>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1D627E"/>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1D627E"/>
    <w:pPr>
      <w:spacing w:before="0" w:after="0"/>
      <w:ind w:left="1680"/>
    </w:pPr>
    <w:rPr>
      <w:rFonts w:asciiTheme="minorHAnsi" w:hAnsiTheme="minorHAnsi"/>
      <w:sz w:val="20"/>
      <w:szCs w:val="20"/>
    </w:rPr>
  </w:style>
  <w:style w:type="paragraph" w:customStyle="1" w:styleId="Reporttitle">
    <w:name w:val="Report title"/>
    <w:qFormat/>
    <w:rsid w:val="00D51886"/>
    <w:pPr>
      <w:ind w:left="567"/>
    </w:pPr>
    <w:rPr>
      <w:rFonts w:ascii="Arial" w:eastAsia="Times New Roman" w:hAnsi="Arial" w:cs="Arial"/>
      <w:b/>
      <w:bCs/>
      <w:kern w:val="32"/>
      <w:sz w:val="44"/>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mo.sagepub.com/view/the-sage-dictionary-of-social-research-methods/n162.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1E5D7-3C37-4873-831E-C5BA5806EB3E}"/>
</file>

<file path=customXml/itemProps2.xml><?xml version="1.0" encoding="utf-8"?>
<ds:datastoreItem xmlns:ds="http://schemas.openxmlformats.org/officeDocument/2006/customXml" ds:itemID="{FCC72895-7717-4769-A6C3-C735B16AD401}"/>
</file>

<file path=customXml/itemProps3.xml><?xml version="1.0" encoding="utf-8"?>
<ds:datastoreItem xmlns:ds="http://schemas.openxmlformats.org/officeDocument/2006/customXml" ds:itemID="{5BDE9A73-8162-4C39-A464-644DDE32E916}"/>
</file>

<file path=customXml/itemProps4.xml><?xml version="1.0" encoding="utf-8"?>
<ds:datastoreItem xmlns:ds="http://schemas.openxmlformats.org/officeDocument/2006/customXml" ds:itemID="{2A659E70-E7D2-444D-AB69-8E3D4F1B4832}"/>
</file>

<file path=docProps/app.xml><?xml version="1.0" encoding="utf-8"?>
<Properties xmlns="http://schemas.openxmlformats.org/officeDocument/2006/extended-properties" xmlns:vt="http://schemas.openxmlformats.org/officeDocument/2006/docPropsVTypes">
  <Template>ABAC2662</Template>
  <TotalTime>0</TotalTime>
  <Pages>31</Pages>
  <Words>11805</Words>
  <Characters>67609</Characters>
  <Application>Microsoft Office Word</Application>
  <DocSecurity>0</DocSecurity>
  <Lines>1566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morrow</dc:creator>
  <cp:keywords/>
  <dc:description/>
  <cp:lastModifiedBy>Emma Stone</cp:lastModifiedBy>
  <cp:revision>2</cp:revision>
  <cp:lastPrinted>2014-05-07T04:42:00Z</cp:lastPrinted>
  <dcterms:created xsi:type="dcterms:W3CDTF">2015-08-03T02:10:00Z</dcterms:created>
  <dcterms:modified xsi:type="dcterms:W3CDTF">2015-08-03T02:10:00Z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958900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