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48D" w:rsidRPr="008A548D" w:rsidRDefault="008A548D" w:rsidP="00B701CA">
      <w:pPr>
        <w:pStyle w:val="Heading1smallspaceafter"/>
      </w:pPr>
      <w:bookmarkStart w:id="0" w:name="_GoBack"/>
      <w:bookmarkEnd w:id="0"/>
    </w:p>
    <w:p w:rsidR="008A548D" w:rsidRPr="0000233A" w:rsidRDefault="008A548D" w:rsidP="00B701CA">
      <w:pPr>
        <w:pStyle w:val="Heading1smallspaceafter"/>
        <w:rPr>
          <w:u w:val="single"/>
        </w:rPr>
      </w:pPr>
      <w:r w:rsidRPr="0000233A">
        <w:rPr>
          <w:u w:val="single"/>
        </w:rPr>
        <w:t>REVIEW OF 2017 program evaluations</w:t>
      </w:r>
      <w:r w:rsidR="009B7A3A">
        <w:rPr>
          <w:u w:val="single"/>
        </w:rPr>
        <w:t xml:space="preserve"> - aNNEXES</w:t>
      </w:r>
    </w:p>
    <w:p w:rsidR="008A548D" w:rsidRDefault="008A548D" w:rsidP="00B701CA">
      <w:pPr>
        <w:pStyle w:val="Heading1smallspaceafter"/>
      </w:pPr>
    </w:p>
    <w:p w:rsidR="00BF752D" w:rsidRPr="006704D0" w:rsidRDefault="009B7A3A" w:rsidP="00B701CA">
      <w:pPr>
        <w:pStyle w:val="Heading1smallspaceafter"/>
      </w:pPr>
      <w:r>
        <w:t>ANNEX</w:t>
      </w:r>
      <w:r w:rsidR="00730D0F" w:rsidRPr="006704D0">
        <w:t xml:space="preserve"> A</w:t>
      </w:r>
      <w:r w:rsidR="00730D0F" w:rsidRPr="006704D0">
        <w:rPr>
          <w:noProof/>
          <w:lang w:val="en-AU" w:eastAsia="en-AU"/>
        </w:rPr>
        <w:t>: EVALUATION PLAN</w:t>
      </w:r>
    </w:p>
    <w:p w:rsidR="00730D0F" w:rsidRPr="009B65A3" w:rsidRDefault="00730D0F" w:rsidP="004142EE">
      <w:pPr>
        <w:pStyle w:val="Heading2"/>
        <w:keepLines w:val="0"/>
        <w:numPr>
          <w:ilvl w:val="0"/>
          <w:numId w:val="14"/>
        </w:numPr>
        <w:suppressLineNumbers/>
        <w:spacing w:before="240" w:line="240" w:lineRule="auto"/>
        <w:ind w:left="426"/>
        <w:contextualSpacing w:val="0"/>
      </w:pPr>
      <w:r w:rsidRPr="009B65A3">
        <w:t>Introduction</w:t>
      </w:r>
    </w:p>
    <w:p w:rsidR="00730D0F" w:rsidRDefault="00730D0F" w:rsidP="00730D0F">
      <w:pPr>
        <w:pStyle w:val="BodyText"/>
      </w:pPr>
      <w:r w:rsidRPr="00336A16">
        <w:t>The Office of Development Effectiveness (ODE) will conduc</w:t>
      </w:r>
      <w:r>
        <w:t>t the Review of Program</w:t>
      </w:r>
      <w:r w:rsidRPr="00336A16">
        <w:t xml:space="preserve"> Evaluation</w:t>
      </w:r>
      <w:r>
        <w:t>s completed in 2017 (the Review)</w:t>
      </w:r>
      <w:r w:rsidRPr="00336A16">
        <w:t xml:space="preserve">. This will examine the quality of independent </w:t>
      </w:r>
      <w:r>
        <w:t>program</w:t>
      </w:r>
      <w:r w:rsidRPr="00336A16">
        <w:t xml:space="preserve"> evaluations completed in 2017 and facilitate opportunities to learn from </w:t>
      </w:r>
      <w:r>
        <w:t>program</w:t>
      </w:r>
      <w:r w:rsidRPr="00336A16">
        <w:t xml:space="preserve"> evaluations. The </w:t>
      </w:r>
      <w:r>
        <w:t>Review</w:t>
      </w:r>
      <w:r w:rsidRPr="00336A16">
        <w:t xml:space="preserve"> follows on from the previous two Reviews of </w:t>
      </w:r>
      <w:r>
        <w:t>Program</w:t>
      </w:r>
      <w:r w:rsidRPr="00336A16">
        <w:t xml:space="preserve"> Evaluations, which examined </w:t>
      </w:r>
      <w:r>
        <w:t>program</w:t>
      </w:r>
      <w:r w:rsidRPr="00336A16">
        <w:t xml:space="preserve"> evaluations completed in 2012 and 2014. </w:t>
      </w:r>
    </w:p>
    <w:p w:rsidR="00730D0F" w:rsidRDefault="00730D0F" w:rsidP="004142EE">
      <w:pPr>
        <w:pStyle w:val="Heading2"/>
        <w:keepLines w:val="0"/>
        <w:numPr>
          <w:ilvl w:val="0"/>
          <w:numId w:val="14"/>
        </w:numPr>
        <w:suppressLineNumbers/>
        <w:spacing w:before="240" w:line="240" w:lineRule="auto"/>
        <w:ind w:left="426"/>
        <w:contextualSpacing w:val="0"/>
      </w:pPr>
      <w:r>
        <w:t xml:space="preserve">Background </w:t>
      </w:r>
    </w:p>
    <w:p w:rsidR="00730D0F" w:rsidRPr="00FC2066" w:rsidRDefault="00730D0F" w:rsidP="00730D0F">
      <w:pPr>
        <w:pStyle w:val="BodyText"/>
      </w:pPr>
      <w:r w:rsidRPr="00FC2066">
        <w:t>Independent evaluations are undertaken at two levels in the department:</w:t>
      </w:r>
    </w:p>
    <w:p w:rsidR="00730D0F" w:rsidRPr="00FC2066" w:rsidRDefault="00730D0F" w:rsidP="004142EE">
      <w:pPr>
        <w:pStyle w:val="BodyText"/>
        <w:numPr>
          <w:ilvl w:val="0"/>
          <w:numId w:val="13"/>
        </w:numPr>
        <w:suppressAutoHyphens w:val="0"/>
        <w:spacing w:before="0" w:after="160" w:line="280" w:lineRule="exact"/>
        <w:rPr>
          <w:rFonts w:cstheme="minorHAnsi"/>
          <w:szCs w:val="21"/>
        </w:rPr>
      </w:pPr>
      <w:r w:rsidRPr="00FC2066">
        <w:rPr>
          <w:rStyle w:val="Emphasis"/>
          <w:rFonts w:cstheme="minorHAnsi"/>
          <w:szCs w:val="21"/>
        </w:rPr>
        <w:t>Strategic evaluations</w:t>
      </w:r>
      <w:r w:rsidRPr="00FC2066">
        <w:rPr>
          <w:rFonts w:cstheme="minorHAnsi"/>
          <w:szCs w:val="21"/>
        </w:rPr>
        <w:t xml:space="preserve"> are produced by ODE. These are high-level evaluations of aid program policies, strategies and approaches to common development issues </w:t>
      </w:r>
    </w:p>
    <w:p w:rsidR="00730D0F" w:rsidRPr="00FC2066" w:rsidRDefault="00730D0F" w:rsidP="004142EE">
      <w:pPr>
        <w:pStyle w:val="BodyText"/>
        <w:numPr>
          <w:ilvl w:val="0"/>
          <w:numId w:val="13"/>
        </w:numPr>
        <w:suppressAutoHyphens w:val="0"/>
        <w:spacing w:before="0" w:after="160" w:line="280" w:lineRule="exact"/>
        <w:rPr>
          <w:rFonts w:cstheme="minorHAnsi"/>
          <w:szCs w:val="21"/>
        </w:rPr>
      </w:pPr>
      <w:r w:rsidRPr="00FC2066">
        <w:rPr>
          <w:rStyle w:val="Emphasis"/>
          <w:rFonts w:cstheme="minorHAnsi"/>
          <w:szCs w:val="21"/>
        </w:rPr>
        <w:t>Program evaluations</w:t>
      </w:r>
      <w:r w:rsidRPr="00FC2066">
        <w:rPr>
          <w:rFonts w:cstheme="minorHAnsi"/>
          <w:szCs w:val="21"/>
        </w:rPr>
        <w:t xml:space="preserve"> are managed by country and regional programs. These focus on evaluations of individual/clusters of aid investments or thematic evaluations at a program level.  </w:t>
      </w:r>
    </w:p>
    <w:p w:rsidR="00730D0F" w:rsidRPr="00FC2066" w:rsidRDefault="00730D0F" w:rsidP="00730D0F">
      <w:pPr>
        <w:pStyle w:val="BodyText"/>
      </w:pPr>
      <w:r w:rsidRPr="00FC2066">
        <w:t xml:space="preserve">ODE has completed two previous Reviews of Program Evaluations: (1) a review of 87 independent program operations completed in 2012 (all evaluations) and (2) a review of 35 independent evaluations completed in 2014 (purposive sample). </w:t>
      </w:r>
    </w:p>
    <w:p w:rsidR="00730D0F" w:rsidRPr="00FC2066" w:rsidRDefault="00730D0F" w:rsidP="00730D0F">
      <w:pPr>
        <w:pStyle w:val="BodyText"/>
      </w:pPr>
      <w:r w:rsidRPr="00FC2066">
        <w:t>Since the second R</w:t>
      </w:r>
      <w:r>
        <w:t>eview</w:t>
      </w:r>
      <w:r w:rsidRPr="00FC2066">
        <w:t>, DFAT has revised its evaluation policy. The new aid evaluation policy, introduced in late 2016, aims to ensure a “demand driven” and “fit for purpose” approach to evaluation by providing programs with the flexibility to determine the highest priority issues their evaluations should focus on. Requirements under the revised evaluation plan include: (1) programs are given a minimum number of evaluations which should be conducted each year with larger programs expected to undertake more evaluations; and (2) each year ODE compiles DFAT’s Annual Evaluation Plan which will be reviewed and approved by the Secretary and shared with the Minister for Foreign Affairs.</w:t>
      </w:r>
    </w:p>
    <w:p w:rsidR="00730D0F" w:rsidRDefault="00730D0F" w:rsidP="00730D0F">
      <w:pPr>
        <w:pStyle w:val="BodyText"/>
      </w:pPr>
      <w:r w:rsidRPr="00FC2066">
        <w:t xml:space="preserve">The new evaluation policy has been implemented successfully to date. DFAT’s first annual evaluation plan under the new aid evaluation policy was developed in 2017. At the end of 2017, 41 out of 43 evaluations on the revised evaluation plan were published with management responses. Prior to the new policy, only half of DFAT’s aid evaluations had management responses and only a third were published (2016 ODE Review of Evaluations). </w:t>
      </w:r>
    </w:p>
    <w:p w:rsidR="00730D0F" w:rsidRPr="00FC2066" w:rsidRDefault="00730D0F" w:rsidP="004142EE">
      <w:pPr>
        <w:pStyle w:val="Heading2"/>
        <w:keepLines w:val="0"/>
        <w:numPr>
          <w:ilvl w:val="0"/>
          <w:numId w:val="14"/>
        </w:numPr>
        <w:suppressLineNumbers/>
        <w:spacing w:before="240" w:line="240" w:lineRule="auto"/>
        <w:ind w:left="426"/>
        <w:contextualSpacing w:val="0"/>
      </w:pPr>
      <w:r w:rsidRPr="00FC2066">
        <w:t>Rational</w:t>
      </w:r>
      <w:r>
        <w:t>e</w:t>
      </w:r>
    </w:p>
    <w:p w:rsidR="00D8147E" w:rsidRDefault="00730D0F" w:rsidP="00730D0F">
      <w:pPr>
        <w:pStyle w:val="BodyText"/>
        <w:rPr>
          <w:rFonts w:cstheme="minorHAnsi"/>
          <w:szCs w:val="21"/>
        </w:rPr>
      </w:pPr>
      <w:r w:rsidRPr="00FC2066">
        <w:rPr>
          <w:rFonts w:cstheme="minorHAnsi"/>
          <w:szCs w:val="21"/>
        </w:rPr>
        <w:t xml:space="preserve">The </w:t>
      </w:r>
      <w:r>
        <w:rPr>
          <w:rFonts w:cstheme="minorHAnsi"/>
          <w:szCs w:val="21"/>
        </w:rPr>
        <w:t>Review</w:t>
      </w:r>
      <w:r w:rsidRPr="00FC2066">
        <w:rPr>
          <w:rFonts w:cstheme="minorHAnsi"/>
          <w:szCs w:val="21"/>
        </w:rPr>
        <w:t xml:space="preserve"> is proposed for the following reasons: </w:t>
      </w:r>
    </w:p>
    <w:p w:rsidR="005E43E5" w:rsidRPr="0000233A" w:rsidRDefault="00730D0F" w:rsidP="00730D0F">
      <w:pPr>
        <w:pStyle w:val="BodyText"/>
        <w:rPr>
          <w:rFonts w:cstheme="minorHAnsi"/>
          <w:szCs w:val="21"/>
        </w:rPr>
      </w:pPr>
      <w:r w:rsidRPr="00FC2066">
        <w:t xml:space="preserve">Firstly, the review provides an opportunity to assess the impact of the </w:t>
      </w:r>
      <w:r>
        <w:t>current</w:t>
      </w:r>
      <w:r w:rsidRPr="00FC2066">
        <w:t xml:space="preserve"> Evaluation Policy on evaluation practice, quality and use.  The introduction of the new evaluation policy in November 2016 improved the publication rate of evaluations and preparation of management responses significantly but we have no information about their quality. By comparing program evaluations conducted in 2017 under the new aid evaluation policy with those assessed by the previous </w:t>
      </w:r>
      <w:r>
        <w:t>Reviews</w:t>
      </w:r>
      <w:r w:rsidRPr="00FC2066">
        <w:t xml:space="preserve">, the </w:t>
      </w:r>
      <w:r>
        <w:t>Review</w:t>
      </w:r>
      <w:r w:rsidRPr="00FC2066">
        <w:t xml:space="preserve"> provides the opportunity for insights into how the changes to evaluation policy have affected the quality and use of program evaluations.  </w:t>
      </w:r>
    </w:p>
    <w:p w:rsidR="00730D0F" w:rsidRPr="00FC2066" w:rsidRDefault="00730D0F" w:rsidP="00730D0F">
      <w:pPr>
        <w:pStyle w:val="BodyText"/>
      </w:pPr>
      <w:r w:rsidRPr="00FC2066">
        <w:lastRenderedPageBreak/>
        <w:t xml:space="preserve">Secondly, the review will give staff (senior managers, investment managers, performance and quality staff, and ODE) a stronger understanding of current program evaluation practices, and how further improvements can be made. This will include identifying the features of high quality program evaluations, for example evaluation resourcing, evaluation design, and organisational factors needed. </w:t>
      </w:r>
    </w:p>
    <w:p w:rsidR="00730D0F" w:rsidRPr="00FC2066" w:rsidRDefault="00730D0F" w:rsidP="00730D0F">
      <w:pPr>
        <w:pStyle w:val="BodyText"/>
      </w:pPr>
      <w:r w:rsidRPr="00FC2066">
        <w:t xml:space="preserve">Thirdly, the review will ensure DFAT understands how credible program evaluations are as a source of performance information for the Australian aid program. </w:t>
      </w:r>
    </w:p>
    <w:p w:rsidR="00730D0F" w:rsidRPr="00FC2066" w:rsidRDefault="00730D0F" w:rsidP="00730D0F">
      <w:pPr>
        <w:pStyle w:val="BodyText"/>
      </w:pPr>
      <w:r w:rsidRPr="00FC2066">
        <w:t xml:space="preserve">Finally, the review will provide an opportunity for ODE to identify and disseminate the key lessons from evaluations for the Department and the broader aid community. </w:t>
      </w:r>
    </w:p>
    <w:p w:rsidR="00730D0F" w:rsidRPr="002044E4" w:rsidRDefault="00730D0F" w:rsidP="004142EE">
      <w:pPr>
        <w:pStyle w:val="Heading2"/>
        <w:keepLines w:val="0"/>
        <w:numPr>
          <w:ilvl w:val="0"/>
          <w:numId w:val="14"/>
        </w:numPr>
        <w:suppressLineNumbers/>
        <w:spacing w:before="240" w:line="240" w:lineRule="auto"/>
        <w:ind w:left="426"/>
        <w:contextualSpacing w:val="0"/>
      </w:pPr>
      <w:r>
        <w:t xml:space="preserve">Objectives </w:t>
      </w:r>
    </w:p>
    <w:p w:rsidR="00730D0F" w:rsidRPr="00B2335E" w:rsidRDefault="00730D0F" w:rsidP="00730D0F">
      <w:pPr>
        <w:pStyle w:val="BodyText"/>
        <w:rPr>
          <w:rFonts w:cstheme="minorHAnsi"/>
          <w:szCs w:val="21"/>
        </w:rPr>
      </w:pPr>
      <w:r>
        <w:rPr>
          <w:rFonts w:cstheme="minorHAnsi"/>
          <w:szCs w:val="21"/>
        </w:rPr>
        <w:t>The Review has three objectives</w:t>
      </w:r>
      <w:r w:rsidRPr="00B2335E">
        <w:rPr>
          <w:rFonts w:cstheme="minorHAnsi"/>
          <w:szCs w:val="21"/>
        </w:rPr>
        <w:t>:</w:t>
      </w:r>
    </w:p>
    <w:p w:rsidR="00730D0F" w:rsidRPr="00B2335E" w:rsidRDefault="00730D0F" w:rsidP="00730D0F">
      <w:pPr>
        <w:pStyle w:val="BodyText"/>
        <w:ind w:left="360"/>
        <w:rPr>
          <w:rFonts w:cstheme="minorHAnsi"/>
          <w:szCs w:val="21"/>
        </w:rPr>
      </w:pPr>
      <w:r>
        <w:rPr>
          <w:rFonts w:cstheme="minorHAnsi"/>
          <w:szCs w:val="21"/>
        </w:rPr>
        <w:t xml:space="preserve">a. To better understand </w:t>
      </w:r>
      <w:r w:rsidRPr="00B2335E">
        <w:rPr>
          <w:rFonts w:cstheme="minorHAnsi"/>
          <w:szCs w:val="21"/>
        </w:rPr>
        <w:t xml:space="preserve">the practices related to and quality of independent </w:t>
      </w:r>
      <w:r>
        <w:rPr>
          <w:rFonts w:cstheme="minorHAnsi"/>
          <w:szCs w:val="21"/>
        </w:rPr>
        <w:t>program</w:t>
      </w:r>
      <w:r w:rsidRPr="00B2335E">
        <w:rPr>
          <w:rFonts w:cstheme="minorHAnsi"/>
          <w:szCs w:val="21"/>
        </w:rPr>
        <w:t xml:space="preserve"> evaluations, and ho</w:t>
      </w:r>
      <w:r>
        <w:rPr>
          <w:rFonts w:cstheme="minorHAnsi"/>
          <w:szCs w:val="21"/>
        </w:rPr>
        <w:t>w these have changed over time by comparing to findings to those of similar reviews conducted in 2012 and 2015</w:t>
      </w:r>
      <w:r w:rsidRPr="00B2335E">
        <w:rPr>
          <w:rFonts w:cstheme="minorHAnsi"/>
          <w:szCs w:val="21"/>
        </w:rPr>
        <w:t>.</w:t>
      </w:r>
    </w:p>
    <w:p w:rsidR="00730D0F" w:rsidRPr="00B2335E" w:rsidRDefault="00730D0F" w:rsidP="00730D0F">
      <w:pPr>
        <w:pStyle w:val="BodyText"/>
        <w:ind w:left="360"/>
        <w:rPr>
          <w:rFonts w:cstheme="minorHAnsi"/>
          <w:szCs w:val="21"/>
        </w:rPr>
      </w:pPr>
      <w:r w:rsidRPr="00B2335E">
        <w:rPr>
          <w:rFonts w:cstheme="minorHAnsi"/>
          <w:szCs w:val="21"/>
        </w:rPr>
        <w:t xml:space="preserve">b. </w:t>
      </w:r>
      <w:r>
        <w:rPr>
          <w:rFonts w:cstheme="minorHAnsi"/>
          <w:szCs w:val="21"/>
        </w:rPr>
        <w:t>To provide</w:t>
      </w:r>
      <w:r w:rsidRPr="00B2335E">
        <w:rPr>
          <w:rFonts w:cstheme="minorHAnsi"/>
          <w:szCs w:val="21"/>
        </w:rPr>
        <w:t xml:space="preserve"> information to support good quality, independent evaluations across the department; and</w:t>
      </w:r>
    </w:p>
    <w:p w:rsidR="00730D0F" w:rsidRDefault="00730D0F" w:rsidP="00730D0F">
      <w:pPr>
        <w:pStyle w:val="BodyText"/>
        <w:ind w:left="360"/>
        <w:rPr>
          <w:rFonts w:cstheme="minorHAnsi"/>
          <w:szCs w:val="21"/>
        </w:rPr>
      </w:pPr>
      <w:r w:rsidRPr="00B2335E">
        <w:rPr>
          <w:rFonts w:cstheme="minorHAnsi"/>
          <w:szCs w:val="21"/>
        </w:rPr>
        <w:t xml:space="preserve">c. </w:t>
      </w:r>
      <w:r>
        <w:rPr>
          <w:rFonts w:cstheme="minorHAnsi"/>
          <w:szCs w:val="21"/>
        </w:rPr>
        <w:t xml:space="preserve">To promote better use of evaluations across the department and the aid community by extracting, synthesising and disseminating </w:t>
      </w:r>
      <w:r w:rsidRPr="00B2335E">
        <w:rPr>
          <w:rFonts w:cstheme="minorHAnsi"/>
          <w:szCs w:val="21"/>
        </w:rPr>
        <w:t xml:space="preserve">valuable insights and lessons from evaluations to both DFAT and the broader aid community. </w:t>
      </w:r>
    </w:p>
    <w:p w:rsidR="00730D0F" w:rsidRPr="002044E4" w:rsidRDefault="00730D0F" w:rsidP="004142EE">
      <w:pPr>
        <w:pStyle w:val="Heading2"/>
        <w:keepLines w:val="0"/>
        <w:numPr>
          <w:ilvl w:val="0"/>
          <w:numId w:val="14"/>
        </w:numPr>
        <w:suppressLineNumbers/>
        <w:spacing w:before="240" w:line="240" w:lineRule="auto"/>
        <w:ind w:left="426"/>
        <w:contextualSpacing w:val="0"/>
      </w:pPr>
      <w:r>
        <w:t>Scope</w:t>
      </w:r>
      <w:r w:rsidRPr="002044E4">
        <w:t xml:space="preserve"> </w:t>
      </w:r>
    </w:p>
    <w:p w:rsidR="00730D0F" w:rsidRPr="00336A16" w:rsidRDefault="00730D0F" w:rsidP="00730D0F">
      <w:pPr>
        <w:pStyle w:val="BodyText"/>
      </w:pPr>
      <w:r w:rsidRPr="00336A16">
        <w:t xml:space="preserve">The </w:t>
      </w:r>
      <w:r>
        <w:t>Review</w:t>
      </w:r>
      <w:r w:rsidRPr="00336A16">
        <w:t xml:space="preserve"> will examine all the 37 independent </w:t>
      </w:r>
      <w:r>
        <w:t>program</w:t>
      </w:r>
      <w:r w:rsidRPr="00336A16">
        <w:t xml:space="preserve"> evaluations completed in 2017. This includes evaluations commissioned by DFAT as well as joint or partner-led evaluations. The 2017 evaluations will give the most up to date data on current evaluation practice in the department. </w:t>
      </w:r>
    </w:p>
    <w:p w:rsidR="00730D0F" w:rsidRDefault="00730D0F" w:rsidP="00730D0F">
      <w:pPr>
        <w:pStyle w:val="BodyText"/>
      </w:pPr>
      <w:r w:rsidRPr="00336A16">
        <w:t xml:space="preserve">Reviewing all 37 evaluations will allow us to draw firm conclusions that apply to all </w:t>
      </w:r>
      <w:r>
        <w:t>program</w:t>
      </w:r>
      <w:r w:rsidRPr="00336A16">
        <w:t xml:space="preserve"> evaluations completed in 2017. A full sample will also provide insight on whether the new evaluation policy has resulted in evaluations which provide adequate coverage of the aid program (in terms of sector, geographic focus, and funding). </w:t>
      </w:r>
    </w:p>
    <w:p w:rsidR="00730D0F" w:rsidRDefault="00730D0F" w:rsidP="004142EE">
      <w:pPr>
        <w:pStyle w:val="Heading2"/>
        <w:keepLines w:val="0"/>
        <w:numPr>
          <w:ilvl w:val="0"/>
          <w:numId w:val="14"/>
        </w:numPr>
        <w:suppressLineNumbers/>
        <w:spacing w:before="240" w:line="240" w:lineRule="auto"/>
        <w:ind w:left="426"/>
        <w:contextualSpacing w:val="0"/>
      </w:pPr>
      <w:r>
        <w:t>Audience</w:t>
      </w:r>
    </w:p>
    <w:p w:rsidR="00730D0F" w:rsidRDefault="00730D0F" w:rsidP="00730D0F">
      <w:pPr>
        <w:pStyle w:val="BodyText"/>
      </w:pPr>
      <w:r w:rsidRPr="00FC2066">
        <w:t xml:space="preserve">There are two primary audiences for </w:t>
      </w:r>
      <w:r>
        <w:t xml:space="preserve">Phase 1 of </w:t>
      </w:r>
      <w:r w:rsidRPr="00FC2066">
        <w:t>this Review</w:t>
      </w:r>
      <w:r>
        <w:t xml:space="preserve"> (quality review of evaluations)</w:t>
      </w:r>
      <w:r w:rsidRPr="00FC2066">
        <w:t>: staff from ODE and performance and quality (P&amp;Q) staff from DFAT’s program areas. The most relevant evaluation questions for both of these groups, and how the evaluation findings can be used by them, are outlined in Annex A.</w:t>
      </w:r>
    </w:p>
    <w:p w:rsidR="00730D0F" w:rsidRDefault="00730D0F" w:rsidP="00730D0F">
      <w:pPr>
        <w:pStyle w:val="BodyText"/>
      </w:pPr>
      <w:r w:rsidRPr="00FC2066">
        <w:t xml:space="preserve">The key secondary audiences for </w:t>
      </w:r>
      <w:r>
        <w:t xml:space="preserve">Phase 1 of </w:t>
      </w:r>
      <w:r w:rsidRPr="00FC2066">
        <w:t>the Review are the DFAT Executive and senior managers from the Contracting and Aid Management Division (ACD). The findings from the Review can be used by these groups to inform decisions on the department’s investment quality reporting system</w:t>
      </w:r>
      <w:r>
        <w:t>, investment designs and implementation, and to inform DFAT M&amp;E training</w:t>
      </w:r>
      <w:r w:rsidRPr="00FC2066">
        <w:t xml:space="preserve">. </w:t>
      </w:r>
    </w:p>
    <w:p w:rsidR="00730D0F" w:rsidRPr="00FC2066" w:rsidRDefault="00730D0F" w:rsidP="00730D0F">
      <w:pPr>
        <w:pStyle w:val="BodyText"/>
      </w:pPr>
      <w:r>
        <w:t xml:space="preserve">The main audiences for Phase 2 (synthesis of learning) of the Review include senior DFAT officers at Post and in Canberra and the broader aid community. </w:t>
      </w:r>
    </w:p>
    <w:p w:rsidR="00730D0F" w:rsidRPr="002D448B" w:rsidRDefault="00730D0F" w:rsidP="00730D0F">
      <w:pPr>
        <w:pStyle w:val="BodyText"/>
      </w:pPr>
      <w:r w:rsidRPr="002D448B">
        <w:t>All DFAT staff involved in commissioning and managing evaluations will also have an interest in the Review’s findings in assisting them to commission and manage higher quality evaluations and in the opportunities for learning which are provided by the Review</w:t>
      </w:r>
      <w:r>
        <w:t xml:space="preserve"> which may inform program design, implementation and management</w:t>
      </w:r>
      <w:r w:rsidRPr="002D448B">
        <w:t xml:space="preserve">. </w:t>
      </w:r>
    </w:p>
    <w:p w:rsidR="00730D0F" w:rsidRPr="002D448B" w:rsidRDefault="00730D0F" w:rsidP="00730D0F">
      <w:pPr>
        <w:pStyle w:val="BodyText"/>
      </w:pPr>
      <w:r w:rsidRPr="002D448B">
        <w:lastRenderedPageBreak/>
        <w:t>The findings of the Review will be shared with DFAT staff and other stakeholders in the following ways:</w:t>
      </w:r>
    </w:p>
    <w:p w:rsidR="00730D0F" w:rsidRPr="005F032D" w:rsidRDefault="00730D0F" w:rsidP="00730D0F">
      <w:pPr>
        <w:pStyle w:val="ListBullet"/>
        <w:spacing w:after="120"/>
        <w:rPr>
          <w:rFonts w:asciiTheme="minorHAnsi" w:eastAsiaTheme="minorHAnsi" w:hAnsiTheme="minorHAnsi" w:cstheme="minorBidi"/>
          <w:color w:val="495965" w:themeColor="text2"/>
          <w:sz w:val="23"/>
          <w:szCs w:val="22"/>
          <w:lang w:val="en-GB" w:eastAsia="en-US"/>
        </w:rPr>
      </w:pPr>
      <w:r w:rsidRPr="005F032D">
        <w:rPr>
          <w:rFonts w:asciiTheme="minorHAnsi" w:eastAsiaTheme="minorHAnsi" w:hAnsiTheme="minorHAnsi" w:cstheme="minorBidi"/>
          <w:color w:val="495965" w:themeColor="text2"/>
          <w:sz w:val="23"/>
          <w:szCs w:val="22"/>
          <w:lang w:val="en-GB" w:eastAsia="en-US"/>
        </w:rPr>
        <w:t>The Review report will be published on the ODE website</w:t>
      </w:r>
    </w:p>
    <w:p w:rsidR="00730D0F" w:rsidRPr="005F032D" w:rsidRDefault="00730D0F" w:rsidP="005F032D">
      <w:pPr>
        <w:pStyle w:val="ListBullet"/>
        <w:spacing w:after="120"/>
        <w:ind w:left="284" w:hanging="284"/>
        <w:rPr>
          <w:rFonts w:asciiTheme="minorHAnsi" w:eastAsiaTheme="minorHAnsi" w:hAnsiTheme="minorHAnsi" w:cstheme="minorBidi"/>
          <w:color w:val="495965" w:themeColor="text2"/>
          <w:sz w:val="23"/>
          <w:szCs w:val="22"/>
          <w:lang w:val="en-GB" w:eastAsia="en-US"/>
        </w:rPr>
      </w:pPr>
      <w:r w:rsidRPr="005F032D">
        <w:rPr>
          <w:rFonts w:asciiTheme="minorHAnsi" w:eastAsiaTheme="minorHAnsi" w:hAnsiTheme="minorHAnsi" w:cstheme="minorBidi"/>
          <w:color w:val="495965" w:themeColor="text2"/>
          <w:sz w:val="23"/>
          <w:szCs w:val="22"/>
          <w:lang w:val="en-GB" w:eastAsia="en-US"/>
        </w:rPr>
        <w:t>A four-page summary will be printed and distributed at appropriate forums (see below)</w:t>
      </w:r>
    </w:p>
    <w:p w:rsidR="005F032D" w:rsidRPr="005F032D" w:rsidRDefault="005F032D" w:rsidP="005F032D">
      <w:pPr>
        <w:pStyle w:val="ListBullet"/>
        <w:spacing w:after="120"/>
        <w:ind w:left="284" w:hanging="284"/>
        <w:rPr>
          <w:rFonts w:asciiTheme="minorHAnsi" w:eastAsiaTheme="minorHAnsi" w:hAnsiTheme="minorHAnsi" w:cstheme="minorBidi"/>
          <w:color w:val="495965" w:themeColor="text2"/>
          <w:sz w:val="23"/>
          <w:szCs w:val="22"/>
          <w:lang w:val="en-GB" w:eastAsia="en-US"/>
        </w:rPr>
      </w:pPr>
      <w:r w:rsidRPr="005F032D">
        <w:rPr>
          <w:rFonts w:asciiTheme="minorHAnsi" w:eastAsiaTheme="minorHAnsi" w:hAnsiTheme="minorHAnsi" w:cstheme="minorBidi"/>
          <w:color w:val="495965" w:themeColor="text2"/>
          <w:sz w:val="23"/>
          <w:szCs w:val="22"/>
          <w:lang w:val="en-GB" w:eastAsia="en-US"/>
        </w:rPr>
        <w:t>ODE staff and consultant will present the Review process and findings</w:t>
      </w:r>
      <w:r w:rsidRPr="005F032D">
        <w:rPr>
          <w:rFonts w:ascii="Calibri Light" w:hAnsi="Calibri Light"/>
        </w:rPr>
        <w:t xml:space="preserve"> </w:t>
      </w:r>
      <w:r w:rsidRPr="005F032D">
        <w:rPr>
          <w:rFonts w:asciiTheme="minorHAnsi" w:eastAsiaTheme="minorHAnsi" w:hAnsiTheme="minorHAnsi" w:cstheme="minorBidi"/>
          <w:color w:val="495965" w:themeColor="text2"/>
          <w:sz w:val="23"/>
          <w:szCs w:val="22"/>
          <w:lang w:val="en-GB" w:eastAsia="en-US"/>
        </w:rPr>
        <w:t xml:space="preserve">at appropriate DFAT and other forums as opportunities arise. e.g. ODE-ANU Evaluation Forum, Australasian Evaluation Society’s annual conference, Annual Australasian Aid Conference </w:t>
      </w:r>
    </w:p>
    <w:p w:rsidR="005F032D" w:rsidRDefault="005F032D" w:rsidP="004142EE">
      <w:pPr>
        <w:pStyle w:val="Heading2"/>
        <w:keepLines w:val="0"/>
        <w:numPr>
          <w:ilvl w:val="0"/>
          <w:numId w:val="14"/>
        </w:numPr>
        <w:suppressLineNumbers/>
        <w:spacing w:before="240" w:line="240" w:lineRule="auto"/>
        <w:ind w:left="426"/>
        <w:contextualSpacing w:val="0"/>
      </w:pPr>
      <w:r>
        <w:t>Approach</w:t>
      </w:r>
    </w:p>
    <w:p w:rsidR="005F032D" w:rsidRPr="00430AE8" w:rsidRDefault="005F032D" w:rsidP="005F032D">
      <w:pPr>
        <w:pStyle w:val="BodyText"/>
      </w:pPr>
      <w:r w:rsidRPr="00430AE8">
        <w:t xml:space="preserve">The </w:t>
      </w:r>
      <w:r>
        <w:t>Review</w:t>
      </w:r>
      <w:r w:rsidRPr="00430AE8">
        <w:t xml:space="preserve"> will be conducted in two phases: </w:t>
      </w:r>
    </w:p>
    <w:p w:rsidR="005F032D" w:rsidRPr="00430AE8" w:rsidRDefault="005F032D" w:rsidP="004142EE">
      <w:pPr>
        <w:pStyle w:val="BodyText"/>
        <w:numPr>
          <w:ilvl w:val="0"/>
          <w:numId w:val="16"/>
        </w:numPr>
        <w:suppressAutoHyphens w:val="0"/>
        <w:spacing w:before="0" w:after="160" w:line="280" w:lineRule="exact"/>
      </w:pPr>
      <w:r w:rsidRPr="00430AE8">
        <w:rPr>
          <w:b/>
        </w:rPr>
        <w:t>Phase 1 (April – September 2018)</w:t>
      </w:r>
      <w:r w:rsidRPr="00430AE8">
        <w:t xml:space="preserve"> – Quality review of program evaluations conducted in 2017. All the 37 independent program evaluations completed in 2017 will be quality reviewed.  </w:t>
      </w:r>
    </w:p>
    <w:p w:rsidR="005F032D" w:rsidRPr="00430AE8" w:rsidRDefault="005F032D" w:rsidP="004142EE">
      <w:pPr>
        <w:pStyle w:val="BodyText"/>
        <w:numPr>
          <w:ilvl w:val="0"/>
          <w:numId w:val="16"/>
        </w:numPr>
        <w:suppressAutoHyphens w:val="0"/>
        <w:spacing w:before="0" w:after="160" w:line="280" w:lineRule="exact"/>
      </w:pPr>
      <w:r w:rsidRPr="00430AE8">
        <w:rPr>
          <w:b/>
        </w:rPr>
        <w:t>Phase 2 (July – November 2018)</w:t>
      </w:r>
      <w:r w:rsidRPr="00430AE8">
        <w:t xml:space="preserve"> – Synthesis and dissemination of lessons from 2017 program evaluations. The synthesis of learning will focus on two current areas of interest to the aid program: policy influencing and aid capability, as well as any other emerging themes identified in the 2017 program evaluations.</w:t>
      </w:r>
    </w:p>
    <w:p w:rsidR="005F032D" w:rsidRPr="00905D7C" w:rsidRDefault="005F032D" w:rsidP="005F032D">
      <w:pPr>
        <w:pStyle w:val="BodyText"/>
        <w:rPr>
          <w:rFonts w:cstheme="minorHAnsi"/>
          <w:szCs w:val="21"/>
        </w:rPr>
      </w:pPr>
      <w:r>
        <w:rPr>
          <w:rFonts w:cstheme="minorHAnsi"/>
          <w:szCs w:val="21"/>
        </w:rPr>
        <w:t>The review of the quality of 2017 evaluations (</w:t>
      </w:r>
      <w:r w:rsidRPr="00336A16">
        <w:rPr>
          <w:rFonts w:cstheme="minorHAnsi"/>
          <w:szCs w:val="21"/>
        </w:rPr>
        <w:t>Phase 1</w:t>
      </w:r>
      <w:r>
        <w:rPr>
          <w:rFonts w:cstheme="minorHAnsi"/>
          <w:szCs w:val="21"/>
        </w:rPr>
        <w:t>)</w:t>
      </w:r>
      <w:r w:rsidRPr="00336A16">
        <w:rPr>
          <w:rFonts w:cstheme="minorHAnsi"/>
          <w:szCs w:val="21"/>
        </w:rPr>
        <w:t xml:space="preserve"> will be conducted </w:t>
      </w:r>
      <w:r>
        <w:rPr>
          <w:rFonts w:cstheme="minorHAnsi"/>
          <w:szCs w:val="21"/>
        </w:rPr>
        <w:t>by a team of six, including five ODE staff and a consultant, who will assist with the synthesis of learning component of the Review</w:t>
      </w:r>
      <w:r w:rsidRPr="00336A16">
        <w:rPr>
          <w:rFonts w:cstheme="minorHAnsi"/>
          <w:szCs w:val="21"/>
        </w:rPr>
        <w:t xml:space="preserve">. </w:t>
      </w:r>
      <w:r w:rsidRPr="00905D7C">
        <w:rPr>
          <w:rFonts w:cstheme="minorHAnsi"/>
          <w:szCs w:val="21"/>
        </w:rPr>
        <w:t xml:space="preserve">The consultant will be a member of the evaluation team and will also assess the quality of six program evaluations. </w:t>
      </w:r>
    </w:p>
    <w:p w:rsidR="005F032D" w:rsidRPr="00336A16" w:rsidRDefault="005F032D" w:rsidP="005F032D">
      <w:pPr>
        <w:pStyle w:val="BodyText"/>
        <w:rPr>
          <w:rFonts w:cstheme="minorHAnsi"/>
          <w:szCs w:val="21"/>
        </w:rPr>
      </w:pPr>
      <w:r>
        <w:rPr>
          <w:rFonts w:cstheme="minorHAnsi"/>
          <w:szCs w:val="21"/>
        </w:rPr>
        <w:t>Conducting the evaluation largely in-house</w:t>
      </w:r>
      <w:r w:rsidRPr="00336A16">
        <w:rPr>
          <w:rFonts w:cstheme="minorHAnsi"/>
          <w:szCs w:val="21"/>
        </w:rPr>
        <w:t xml:space="preserve"> will promote retention of learnings from the evaluation by the department and build internal knowledge, analytical and evaluation skills. It will also contribute to an efficient process and useful findings which are appropriately targeted. </w:t>
      </w:r>
    </w:p>
    <w:p w:rsidR="005F032D" w:rsidRPr="00336A16" w:rsidRDefault="005F032D" w:rsidP="0000233A">
      <w:pPr>
        <w:pStyle w:val="BodyText"/>
        <w:rPr>
          <w:rFonts w:cstheme="minorHAnsi"/>
          <w:szCs w:val="21"/>
        </w:rPr>
      </w:pPr>
      <w:r w:rsidRPr="00336A16">
        <w:rPr>
          <w:rFonts w:cstheme="minorHAnsi"/>
          <w:szCs w:val="21"/>
        </w:rPr>
        <w:t xml:space="preserve">The </w:t>
      </w:r>
      <w:r>
        <w:rPr>
          <w:rFonts w:cstheme="minorHAnsi"/>
          <w:szCs w:val="21"/>
        </w:rPr>
        <w:t>Review</w:t>
      </w:r>
      <w:r w:rsidRPr="00336A16">
        <w:rPr>
          <w:rFonts w:cstheme="minorHAnsi"/>
          <w:szCs w:val="21"/>
        </w:rPr>
        <w:t xml:space="preserve"> of 2014 evaluations, which was comparable in scale (35 evaluations reviewed compared to 37 evaluations proposed in 2017), was successfully conducted internally with a team of six ODE staff using a reasonable investment of staff time. ODE currently has the capacity to undertake the </w:t>
      </w:r>
      <w:r>
        <w:rPr>
          <w:rFonts w:cstheme="minorHAnsi"/>
          <w:szCs w:val="21"/>
        </w:rPr>
        <w:t>Review</w:t>
      </w:r>
      <w:r w:rsidRPr="00336A16">
        <w:rPr>
          <w:rFonts w:cstheme="minorHAnsi"/>
          <w:szCs w:val="21"/>
        </w:rPr>
        <w:t xml:space="preserve"> in-house following the recent recruitment of five permanent staff into vacant positions. Drawing on records of ODE staff time taken for the 2015 </w:t>
      </w:r>
      <w:r>
        <w:rPr>
          <w:rFonts w:cstheme="minorHAnsi"/>
          <w:szCs w:val="21"/>
        </w:rPr>
        <w:t>Review</w:t>
      </w:r>
      <w:r w:rsidRPr="00336A16">
        <w:rPr>
          <w:rFonts w:cstheme="minorHAnsi"/>
          <w:szCs w:val="21"/>
        </w:rPr>
        <w:t xml:space="preserve"> it is estimated that the review will take approximately 6 months to complete.  </w:t>
      </w:r>
    </w:p>
    <w:p w:rsidR="005F032D" w:rsidRDefault="005F032D" w:rsidP="004142EE">
      <w:pPr>
        <w:pStyle w:val="Heading2"/>
        <w:keepLines w:val="0"/>
        <w:numPr>
          <w:ilvl w:val="0"/>
          <w:numId w:val="14"/>
        </w:numPr>
        <w:suppressLineNumbers/>
        <w:spacing w:before="240" w:line="240" w:lineRule="auto"/>
        <w:ind w:left="426"/>
        <w:contextualSpacing w:val="0"/>
      </w:pPr>
      <w:r w:rsidRPr="00905D7C">
        <w:t xml:space="preserve"> </w:t>
      </w:r>
      <w:r>
        <w:t xml:space="preserve">Evaluation Questions </w:t>
      </w:r>
    </w:p>
    <w:p w:rsidR="005F032D" w:rsidRDefault="005F032D" w:rsidP="005F032D">
      <w:pPr>
        <w:pStyle w:val="BodyText"/>
      </w:pPr>
      <w:r>
        <w:t xml:space="preserve">The following evaluation questions define the scope of the evaluation and will guide the data collection and analysis undertaken by the evaluation team. </w:t>
      </w:r>
    </w:p>
    <w:p w:rsidR="005F032D" w:rsidRPr="002D448B" w:rsidRDefault="005F032D" w:rsidP="005F032D">
      <w:pPr>
        <w:pStyle w:val="Heading3"/>
      </w:pPr>
      <w:r>
        <w:t>Priority questions</w:t>
      </w:r>
    </w:p>
    <w:p w:rsidR="005F032D" w:rsidRPr="0000233A" w:rsidRDefault="005F032D" w:rsidP="004142EE">
      <w:pPr>
        <w:pStyle w:val="ListNumber"/>
        <w:numPr>
          <w:ilvl w:val="0"/>
          <w:numId w:val="18"/>
        </w:numPr>
        <w:rPr>
          <w:rFonts w:ascii="Calibri Light" w:hAnsi="Calibri Light" w:cstheme="minorHAnsi"/>
          <w:sz w:val="23"/>
          <w:szCs w:val="23"/>
        </w:rPr>
      </w:pPr>
      <w:r w:rsidRPr="0000233A">
        <w:rPr>
          <w:rFonts w:ascii="Calibri Light" w:hAnsi="Calibri Light" w:cstheme="minorHAnsi"/>
          <w:sz w:val="23"/>
          <w:szCs w:val="23"/>
        </w:rPr>
        <w:t>What are the characteristics and quality of program evaluations? How have these changed over time?</w:t>
      </w:r>
    </w:p>
    <w:p w:rsidR="005F032D" w:rsidRPr="0000233A" w:rsidRDefault="005F032D" w:rsidP="004142EE">
      <w:pPr>
        <w:pStyle w:val="ListNumber"/>
        <w:numPr>
          <w:ilvl w:val="0"/>
          <w:numId w:val="18"/>
        </w:numPr>
        <w:rPr>
          <w:rFonts w:ascii="Calibri Light" w:hAnsi="Calibri Light" w:cstheme="minorHAnsi"/>
          <w:sz w:val="23"/>
          <w:szCs w:val="23"/>
        </w:rPr>
      </w:pPr>
      <w:r w:rsidRPr="0000233A">
        <w:rPr>
          <w:rFonts w:ascii="Calibri Light" w:hAnsi="Calibri Light" w:cstheme="minorHAnsi"/>
          <w:sz w:val="23"/>
          <w:szCs w:val="23"/>
        </w:rPr>
        <w:t>What factors contribute to the quality of program evaluations?</w:t>
      </w:r>
    </w:p>
    <w:p w:rsidR="005F032D" w:rsidRPr="0000233A" w:rsidRDefault="005F032D" w:rsidP="004142EE">
      <w:pPr>
        <w:pStyle w:val="ListNumber"/>
        <w:numPr>
          <w:ilvl w:val="0"/>
          <w:numId w:val="18"/>
        </w:numPr>
        <w:rPr>
          <w:rFonts w:ascii="Calibri Light" w:hAnsi="Calibri Light" w:cstheme="minorHAnsi"/>
          <w:sz w:val="23"/>
          <w:szCs w:val="23"/>
        </w:rPr>
      </w:pPr>
      <w:r w:rsidRPr="0000233A">
        <w:rPr>
          <w:rFonts w:ascii="Calibri Light" w:hAnsi="Calibri Light" w:cstheme="minorHAnsi"/>
          <w:sz w:val="23"/>
          <w:szCs w:val="23"/>
        </w:rPr>
        <w:t xml:space="preserve">To what degree do program evaluations a credible source of evidence for the effectiveness of the Australian aid program? </w:t>
      </w:r>
    </w:p>
    <w:p w:rsidR="005F032D" w:rsidRPr="0000233A" w:rsidRDefault="005F032D" w:rsidP="004142EE">
      <w:pPr>
        <w:pStyle w:val="ListNumber"/>
        <w:numPr>
          <w:ilvl w:val="0"/>
          <w:numId w:val="18"/>
        </w:numPr>
        <w:rPr>
          <w:rFonts w:ascii="Calibri Light" w:hAnsi="Calibri Light"/>
          <w:sz w:val="23"/>
          <w:szCs w:val="23"/>
        </w:rPr>
      </w:pPr>
      <w:r w:rsidRPr="0000233A">
        <w:rPr>
          <w:rFonts w:ascii="Calibri Light" w:hAnsi="Calibri Light" w:cstheme="minorHAnsi"/>
          <w:sz w:val="23"/>
          <w:szCs w:val="23"/>
        </w:rPr>
        <w:t xml:space="preserve">What can be learned from the evaluations, particularly in the areas of policy influence, aid capability and gender equality about how context </w:t>
      </w:r>
      <w:r w:rsidRPr="0000233A">
        <w:rPr>
          <w:rStyle w:val="FootnoteReference"/>
          <w:rFonts w:ascii="Calibri Light" w:hAnsi="Calibri Light" w:cstheme="minorHAnsi"/>
          <w:sz w:val="23"/>
          <w:szCs w:val="23"/>
        </w:rPr>
        <w:footnoteReference w:id="1"/>
      </w:r>
      <w:r w:rsidRPr="0000233A">
        <w:rPr>
          <w:rFonts w:ascii="Calibri Light" w:hAnsi="Calibri Light" w:cstheme="minorHAnsi"/>
          <w:sz w:val="23"/>
          <w:szCs w:val="23"/>
        </w:rPr>
        <w:t>affects outcomes and implications for DFAT?</w:t>
      </w:r>
    </w:p>
    <w:p w:rsidR="005F032D" w:rsidRDefault="005F032D" w:rsidP="005F032D">
      <w:pPr>
        <w:pStyle w:val="Heading3"/>
      </w:pPr>
      <w:r>
        <w:t>Other key questions</w:t>
      </w:r>
    </w:p>
    <w:p w:rsidR="005F032D" w:rsidRPr="0000233A" w:rsidRDefault="005F032D" w:rsidP="004142EE">
      <w:pPr>
        <w:pStyle w:val="ListNumber"/>
        <w:numPr>
          <w:ilvl w:val="0"/>
          <w:numId w:val="18"/>
        </w:numPr>
        <w:rPr>
          <w:rFonts w:asciiTheme="minorHAnsi" w:hAnsiTheme="minorHAnsi" w:cstheme="minorHAnsi"/>
          <w:sz w:val="23"/>
          <w:szCs w:val="23"/>
        </w:rPr>
      </w:pPr>
      <w:r w:rsidRPr="0000233A">
        <w:rPr>
          <w:rFonts w:asciiTheme="minorHAnsi" w:hAnsiTheme="minorHAnsi" w:cstheme="minorHAnsi"/>
          <w:sz w:val="23"/>
          <w:szCs w:val="23"/>
        </w:rPr>
        <w:t xml:space="preserve">How are the findings from program evaluations used in the Department? </w:t>
      </w:r>
    </w:p>
    <w:p w:rsidR="005F032D" w:rsidRPr="0000233A" w:rsidRDefault="005F032D" w:rsidP="005F032D">
      <w:pPr>
        <w:pStyle w:val="ListNumber"/>
        <w:rPr>
          <w:rFonts w:asciiTheme="minorHAnsi" w:hAnsiTheme="minorHAnsi" w:cstheme="minorHAnsi"/>
          <w:sz w:val="23"/>
          <w:szCs w:val="23"/>
        </w:rPr>
      </w:pPr>
      <w:r w:rsidRPr="0000233A">
        <w:rPr>
          <w:rFonts w:asciiTheme="minorHAnsi" w:hAnsiTheme="minorHAnsi" w:cstheme="minorHAnsi"/>
          <w:sz w:val="23"/>
          <w:szCs w:val="23"/>
        </w:rPr>
        <w:t xml:space="preserve">Based on the findings of this review, what are the implications for the department’s evaluation policy?  </w:t>
      </w:r>
    </w:p>
    <w:p w:rsidR="005F032D" w:rsidRPr="00B2335E" w:rsidRDefault="005F032D" w:rsidP="005F032D">
      <w:pPr>
        <w:pStyle w:val="ListNumber"/>
        <w:rPr>
          <w:rFonts w:cstheme="minorHAnsi"/>
          <w:szCs w:val="21"/>
        </w:rPr>
      </w:pPr>
      <w:r w:rsidRPr="0000233A">
        <w:rPr>
          <w:rFonts w:asciiTheme="minorHAnsi" w:hAnsiTheme="minorHAnsi" w:cstheme="minorHAnsi"/>
          <w:sz w:val="23"/>
          <w:szCs w:val="23"/>
        </w:rPr>
        <w:t xml:space="preserve">Which evaluations can be nominated for a Secretary’s award for evaluation excellence? </w:t>
      </w:r>
    </w:p>
    <w:p w:rsidR="005F032D" w:rsidRDefault="005F032D" w:rsidP="004142EE">
      <w:pPr>
        <w:pStyle w:val="Heading2"/>
        <w:keepLines w:val="0"/>
        <w:numPr>
          <w:ilvl w:val="0"/>
          <w:numId w:val="14"/>
        </w:numPr>
        <w:suppressLineNumbers/>
        <w:spacing w:before="240" w:line="240" w:lineRule="auto"/>
        <w:ind w:left="426"/>
        <w:contextualSpacing w:val="0"/>
      </w:pPr>
      <w:r>
        <w:t>Methods</w:t>
      </w:r>
    </w:p>
    <w:p w:rsidR="005F032D" w:rsidRPr="0000233A" w:rsidRDefault="0000233A" w:rsidP="005F032D">
      <w:pPr>
        <w:pStyle w:val="ListNumber"/>
        <w:numPr>
          <w:ilvl w:val="0"/>
          <w:numId w:val="0"/>
        </w:numPr>
        <w:rPr>
          <w:rFonts w:ascii="Calibri Light" w:hAnsi="Calibri Light"/>
          <w:sz w:val="23"/>
          <w:szCs w:val="23"/>
        </w:rPr>
      </w:pPr>
      <w:r>
        <w:rPr>
          <w:rFonts w:ascii="Calibri Light" w:hAnsi="Calibri Light"/>
          <w:sz w:val="23"/>
          <w:szCs w:val="23"/>
        </w:rPr>
        <w:t xml:space="preserve">Attachment </w:t>
      </w:r>
      <w:r w:rsidR="005F032D" w:rsidRPr="0000233A">
        <w:rPr>
          <w:rFonts w:ascii="Calibri Light" w:hAnsi="Calibri Light"/>
          <w:sz w:val="23"/>
          <w:szCs w:val="23"/>
        </w:rPr>
        <w:t>1 sets out the data sources, collection methods and tools which will be used to gather relevant evidence against each of the evaluation questions.</w:t>
      </w:r>
    </w:p>
    <w:p w:rsidR="005F032D" w:rsidRPr="0083059C" w:rsidRDefault="005F032D" w:rsidP="005F032D">
      <w:pPr>
        <w:pStyle w:val="Heading3"/>
        <w:rPr>
          <w:color w:val="FF0000"/>
        </w:rPr>
      </w:pPr>
      <w:r w:rsidRPr="00CD1387">
        <w:t>Assessing evaluation quality</w:t>
      </w:r>
      <w:r>
        <w:t xml:space="preserve"> and use</w:t>
      </w:r>
    </w:p>
    <w:p w:rsidR="005F032D" w:rsidRPr="00AE43BB" w:rsidRDefault="005F032D" w:rsidP="005F032D">
      <w:pPr>
        <w:pStyle w:val="BodyText"/>
        <w:rPr>
          <w:rFonts w:cstheme="minorHAnsi"/>
          <w:szCs w:val="21"/>
        </w:rPr>
      </w:pPr>
      <w:r w:rsidRPr="00336A16">
        <w:rPr>
          <w:rFonts w:cstheme="minorHAnsi"/>
          <w:szCs w:val="21"/>
        </w:rPr>
        <w:t xml:space="preserve">Phase 1 will </w:t>
      </w:r>
      <w:r>
        <w:rPr>
          <w:rFonts w:cstheme="minorHAnsi"/>
          <w:szCs w:val="21"/>
        </w:rPr>
        <w:t xml:space="preserve">largely </w:t>
      </w:r>
      <w:r w:rsidRPr="00336A16">
        <w:rPr>
          <w:rFonts w:cstheme="minorHAnsi"/>
          <w:szCs w:val="21"/>
        </w:rPr>
        <w:t xml:space="preserve">focus on assessing the quality of </w:t>
      </w:r>
      <w:r>
        <w:rPr>
          <w:rFonts w:cstheme="minorHAnsi"/>
          <w:szCs w:val="21"/>
        </w:rPr>
        <w:t>program</w:t>
      </w:r>
      <w:r w:rsidRPr="00336A16">
        <w:rPr>
          <w:rFonts w:cstheme="minorHAnsi"/>
          <w:szCs w:val="21"/>
        </w:rPr>
        <w:t xml:space="preserve"> evaluations</w:t>
      </w:r>
      <w:r>
        <w:rPr>
          <w:rFonts w:cstheme="minorHAnsi"/>
          <w:szCs w:val="21"/>
        </w:rPr>
        <w:t xml:space="preserve"> completed in 2017</w:t>
      </w:r>
      <w:r w:rsidRPr="00336A16">
        <w:rPr>
          <w:rFonts w:cstheme="minorHAnsi"/>
          <w:szCs w:val="21"/>
        </w:rPr>
        <w:t xml:space="preserve">. </w:t>
      </w:r>
      <w:r>
        <w:rPr>
          <w:rFonts w:cstheme="minorHAnsi"/>
          <w:szCs w:val="21"/>
        </w:rPr>
        <w:t xml:space="preserve">The method for assessing evaluation quality is a desk review of all program evaluations published in 2017.  </w:t>
      </w:r>
      <w:r w:rsidRPr="00336A16">
        <w:rPr>
          <w:rFonts w:cstheme="minorHAnsi"/>
          <w:szCs w:val="21"/>
        </w:rPr>
        <w:t xml:space="preserve">The quality of each </w:t>
      </w:r>
      <w:r>
        <w:rPr>
          <w:rFonts w:cstheme="minorHAnsi"/>
          <w:szCs w:val="21"/>
        </w:rPr>
        <w:t>program</w:t>
      </w:r>
      <w:r w:rsidRPr="00336A16">
        <w:rPr>
          <w:rFonts w:cstheme="minorHAnsi"/>
          <w:szCs w:val="21"/>
        </w:rPr>
        <w:t xml:space="preserve"> evaluat</w:t>
      </w:r>
      <w:r>
        <w:rPr>
          <w:rFonts w:cstheme="minorHAnsi"/>
          <w:szCs w:val="21"/>
        </w:rPr>
        <w:t>ion will be assessed by an adaption of</w:t>
      </w:r>
      <w:r w:rsidRPr="00336A16">
        <w:rPr>
          <w:rFonts w:cstheme="minorHAnsi"/>
          <w:szCs w:val="21"/>
        </w:rPr>
        <w:t xml:space="preserve"> the same assessment pro-forma used in previous </w:t>
      </w:r>
      <w:r>
        <w:rPr>
          <w:rFonts w:cstheme="minorHAnsi"/>
          <w:szCs w:val="21"/>
        </w:rPr>
        <w:t>Reviews</w:t>
      </w:r>
      <w:r w:rsidRPr="00336A16">
        <w:rPr>
          <w:rFonts w:cstheme="minorHAnsi"/>
          <w:szCs w:val="21"/>
        </w:rPr>
        <w:t xml:space="preserve">, which draws on nine criteria based on DFAT’s Monitoring and Evaluation Standards.  </w:t>
      </w:r>
      <w:r>
        <w:rPr>
          <w:rFonts w:cstheme="minorHAnsi"/>
          <w:szCs w:val="21"/>
        </w:rPr>
        <w:t xml:space="preserve">The nine quality criteria include: quality of executive summary; purpose of evaluation; scope of evaluation; appropriateness of the methodology and use of sources; methods; adequacy and use of M&amp;E; context of the initiative; evaluation questions; credibility of evidence and analysis; and quality of recommendations. The </w:t>
      </w:r>
      <w:r w:rsidRPr="00AE43BB">
        <w:rPr>
          <w:rFonts w:cstheme="minorHAnsi"/>
          <w:szCs w:val="21"/>
        </w:rPr>
        <w:t xml:space="preserve">assessment results will be recorded in a central database and each criterion will be analysed to identify specific areas where evaluation quality is high or low. </w:t>
      </w:r>
    </w:p>
    <w:p w:rsidR="005F032D" w:rsidRPr="005F032D" w:rsidRDefault="005F032D" w:rsidP="005F032D">
      <w:pPr>
        <w:pStyle w:val="BodyText"/>
      </w:pPr>
      <w:r w:rsidRPr="005F032D">
        <w:t xml:space="preserve">A similar approach for assessing evaluation quality was successfully used in the previous Reviews. Using this same method will ensure that evaluation quality and practice can be compared to the 2012 and 2015 Reviews to measure any changes over time and under different evaluation policies. The assessment pro-forma will be reviewed by the evaluation team prior to the evaluation and adapted if necessary to meet the specific requirements of the Review. See Appendix 2 for a copy of the assessment pro-forma. </w:t>
      </w:r>
    </w:p>
    <w:p w:rsidR="005F032D" w:rsidRPr="005F032D" w:rsidRDefault="005F032D" w:rsidP="005F032D">
      <w:pPr>
        <w:pStyle w:val="BodyText"/>
      </w:pPr>
      <w:r w:rsidRPr="005F032D">
        <w:t>A measure for overall evaluation quality will be established. The criterion “credibility of evidence and analysis” was used as a proxy for overall evaluation quality in the 2012 and 2015 reviews as the criterion was most strongly associated with other quality criteria in the reviews. For this Review, correlation analysis of the nine pro-forma criteria will be undertaken to establish whether “credibility of evidence and analysis is still the best predictor of evaluation quality. If so, this criterion will continue to be used as a proxy for evaluation quality.</w:t>
      </w:r>
    </w:p>
    <w:p w:rsidR="005F032D" w:rsidRDefault="005F032D" w:rsidP="005F032D">
      <w:pPr>
        <w:pStyle w:val="Heading4"/>
        <w:rPr>
          <w:rFonts w:eastAsiaTheme="minorHAnsi"/>
        </w:rPr>
      </w:pPr>
      <w:r>
        <w:rPr>
          <w:rFonts w:eastAsiaTheme="minorHAnsi"/>
        </w:rPr>
        <w:t>Factors contributing to quality</w:t>
      </w:r>
    </w:p>
    <w:p w:rsidR="005F032D" w:rsidRPr="005F032D" w:rsidRDefault="005F032D" w:rsidP="005F032D">
      <w:pPr>
        <w:pStyle w:val="BodyText"/>
      </w:pPr>
      <w:r w:rsidRPr="005F032D">
        <w:t xml:space="preserve">As in previous reviews, factors contributing to the quality of evaluations will be examined and analysed to identify which factors make the strongest contribution to evaluation quality. Factors to be considered will include: evaluation duration, purpose, team size, team composition, quality of M&amp;E systems and number of evaluation questions. Correlation analysis will be conducted to examine the relationship between the identified factors and evaluation quality. </w:t>
      </w:r>
      <w:r w:rsidRPr="00D83EC2">
        <w:t xml:space="preserve">Given the small number of evaluations that will be examined, the Review will need to treat the findings cautiously when making inferences. However, the results of the analysis, combined with the findings of other meta-evaluations, will assist DFAT to identify a small number of critical areas that can contribute to high quality evaluations. </w:t>
      </w:r>
    </w:p>
    <w:p w:rsidR="005F032D" w:rsidRPr="00EF668C" w:rsidRDefault="005F032D" w:rsidP="005F032D">
      <w:pPr>
        <w:pStyle w:val="BodyText"/>
      </w:pPr>
      <w:r w:rsidRPr="00EF668C">
        <w:t>Note that a number of other factors that contribute to evaluation quality have been identified through other meta-evaluations. These include the quality of the evaluation design; the presence of a strong relationship between the commissioning agency and the evaluation team; and the evaluation capacity of staff in the commissioning agency. However, the relationship between such factors and evaluation quality will not be examined in this Review. This is because significant resources would be needed to collect and analyse the qualitative data required to understand these factors, which are beyond the capacity of the Review team.  It is possible that other factors that contribute to evaluation quality will emerge during the Review. If team members identify such factors, they will be discussed among the team to determine whether they should be further examined.</w:t>
      </w:r>
    </w:p>
    <w:p w:rsidR="005F032D" w:rsidRPr="009438FE" w:rsidRDefault="005F032D" w:rsidP="005F032D">
      <w:pPr>
        <w:pStyle w:val="BodyText"/>
      </w:pPr>
      <w:r w:rsidRPr="009438FE">
        <w:t xml:space="preserve">Investment and evaluation characteristics, quality and factors contributing evaluations will be compared to the results of the previous Review through a series of tables and figures. Analysis will focus on areas where the characteristics or quality have changed substantially since the previous Review. </w:t>
      </w:r>
    </w:p>
    <w:p w:rsidR="00D8147E" w:rsidRDefault="00D8147E" w:rsidP="00D8147E">
      <w:pPr>
        <w:pStyle w:val="BodyText"/>
      </w:pPr>
      <w:r w:rsidRPr="003E412D">
        <w:rPr>
          <w:rFonts w:cstheme="minorHAnsi"/>
          <w:szCs w:val="21"/>
        </w:rPr>
        <w:t xml:space="preserve">The degree to which program evaluations provide a credible source of evidence for the effectiveness of the Australian aid program will be addressed by </w:t>
      </w:r>
      <w:r w:rsidRPr="003E412D">
        <w:t>examining the assessments against pro-forma criterion 8, ‘credibility of evidence and analysis’. Note that, given conclusions will be drawn from this single source of evidence, their strength will be modest.</w:t>
      </w:r>
    </w:p>
    <w:p w:rsidR="00D8147E" w:rsidRPr="00E95D17" w:rsidRDefault="00D8147E" w:rsidP="00D8147E">
      <w:pPr>
        <w:pStyle w:val="Heading4"/>
      </w:pPr>
      <w:r w:rsidRPr="00E95D17">
        <w:t>Use of program evaluations</w:t>
      </w:r>
    </w:p>
    <w:p w:rsidR="00D8147E" w:rsidRPr="003E412D" w:rsidRDefault="00D8147E" w:rsidP="00D8147E">
      <w:pPr>
        <w:pStyle w:val="BodyText"/>
      </w:pPr>
      <w:r>
        <w:t xml:space="preserve">The use of program evaluations will be assessed by looking at </w:t>
      </w:r>
      <w:r w:rsidRPr="003E412D">
        <w:t xml:space="preserve">management responses for evaluation reports to determine the number and percentage of evaluation recommendations which have been accepted, partially accepted, or not accepted. </w:t>
      </w:r>
    </w:p>
    <w:p w:rsidR="00D8147E" w:rsidRDefault="00D8147E" w:rsidP="00D8147E">
      <w:pPr>
        <w:pStyle w:val="BodyText"/>
        <w:rPr>
          <w:lang w:eastAsia="zh-CN"/>
        </w:rPr>
      </w:pPr>
      <w:r>
        <w:rPr>
          <w:lang w:eastAsia="zh-CN"/>
        </w:rPr>
        <w:t>Evaluation use will also be assessed by distributing a small survey to relevant staff in Canberra and Post to identify how evaluation recommendations are being used to influence policy and program development and constraints to implementing evaluation recommendations.</w:t>
      </w:r>
    </w:p>
    <w:p w:rsidR="00D8147E" w:rsidRDefault="00D8147E" w:rsidP="00D8147E">
      <w:pPr>
        <w:pStyle w:val="Heading4"/>
      </w:pPr>
      <w:r>
        <w:t>Implications for DFAT’s evaluation policies and practices</w:t>
      </w:r>
    </w:p>
    <w:p w:rsidR="00D8147E" w:rsidRPr="007A669C" w:rsidRDefault="00D8147E" w:rsidP="00D8147E">
      <w:pPr>
        <w:pStyle w:val="BodyText"/>
      </w:pPr>
      <w:r w:rsidRPr="007A669C">
        <w:rPr>
          <w:lang w:eastAsia="zh-CN"/>
        </w:rPr>
        <w:t xml:space="preserve">To ensure the Review </w:t>
      </w:r>
      <w:r w:rsidRPr="007A669C">
        <w:t xml:space="preserve">provides information to support good quality independent evaluations across the department, the findings from </w:t>
      </w:r>
      <w:r>
        <w:t xml:space="preserve">across </w:t>
      </w:r>
      <w:r w:rsidRPr="007A669C">
        <w:t xml:space="preserve">the evaluation questions will be brought together to identify the implications for DFAT’s evaluation policies and practices. Analysis will focus on whether DFAT’s current evaluation policy is encouraging intended practices in the department, potential areas where DFAT’s evaluation policy could be adjusted, and lessons that could be adopted from other donors. </w:t>
      </w:r>
    </w:p>
    <w:p w:rsidR="00D8147E" w:rsidRDefault="00D8147E" w:rsidP="00D8147E">
      <w:pPr>
        <w:pStyle w:val="Heading3"/>
      </w:pPr>
      <w:r>
        <w:t xml:space="preserve">Opportunities for Learning </w:t>
      </w:r>
    </w:p>
    <w:p w:rsidR="00D8147E" w:rsidRPr="00B2335E" w:rsidRDefault="00D8147E" w:rsidP="00D8147E">
      <w:pPr>
        <w:pStyle w:val="Heading4"/>
      </w:pPr>
      <w:r>
        <w:t xml:space="preserve">Data identification and extraction  </w:t>
      </w:r>
    </w:p>
    <w:p w:rsidR="00D8147E" w:rsidRPr="0000233A" w:rsidRDefault="00D8147E" w:rsidP="00D8147E">
      <w:pPr>
        <w:pStyle w:val="ListNumber"/>
        <w:numPr>
          <w:ilvl w:val="0"/>
          <w:numId w:val="0"/>
        </w:numPr>
        <w:rPr>
          <w:rFonts w:asciiTheme="minorHAnsi" w:eastAsiaTheme="minorHAnsi" w:hAnsiTheme="minorHAnsi" w:cstheme="minorHAnsi"/>
          <w:sz w:val="23"/>
          <w:szCs w:val="23"/>
          <w:lang w:eastAsia="en-US"/>
        </w:rPr>
      </w:pPr>
      <w:r w:rsidRPr="0000233A">
        <w:rPr>
          <w:rFonts w:asciiTheme="minorHAnsi" w:eastAsiaTheme="minorHAnsi" w:hAnsiTheme="minorHAnsi" w:cstheme="minorHAnsi"/>
          <w:sz w:val="23"/>
          <w:szCs w:val="23"/>
          <w:lang w:eastAsia="en-US"/>
        </w:rPr>
        <w:t xml:space="preserve">The consultant will have main responsibility for the data extraction and synthesis of learning from the program evaluations. </w:t>
      </w:r>
    </w:p>
    <w:p w:rsidR="00D8147E" w:rsidRPr="00960C07" w:rsidRDefault="00D8147E" w:rsidP="00D8147E">
      <w:pPr>
        <w:pStyle w:val="ListNumber"/>
        <w:numPr>
          <w:ilvl w:val="0"/>
          <w:numId w:val="0"/>
        </w:numPr>
        <w:rPr>
          <w:rFonts w:asciiTheme="minorHAnsi" w:eastAsiaTheme="minorHAnsi" w:hAnsiTheme="minorHAnsi" w:cstheme="minorHAnsi"/>
          <w:sz w:val="23"/>
          <w:szCs w:val="23"/>
          <w:lang w:eastAsia="en-US"/>
        </w:rPr>
      </w:pPr>
      <w:r w:rsidRPr="0000233A">
        <w:rPr>
          <w:rFonts w:asciiTheme="minorHAnsi" w:eastAsiaTheme="minorHAnsi" w:hAnsiTheme="minorHAnsi" w:cstheme="minorHAnsi"/>
          <w:sz w:val="23"/>
          <w:szCs w:val="23"/>
          <w:lang w:eastAsia="en-US"/>
        </w:rPr>
        <w:t>The synthesis of learning on policy influencing and aid capability will be conducted by testing a new approach to synthesis that examines the ways in which different contexts affect the outcomes of activities by identifying the mechanisms that are interacting with the different contexts to produce the outcomes. This approach – a realist</w:t>
      </w:r>
      <w:r w:rsidRPr="004C60C5">
        <w:rPr>
          <w:rFonts w:eastAsiaTheme="minorHAnsi" w:cstheme="minorHAnsi"/>
          <w:szCs w:val="21"/>
          <w:lang w:eastAsia="en-US"/>
        </w:rPr>
        <w:t xml:space="preserve"> </w:t>
      </w:r>
      <w:r w:rsidRPr="00960C07">
        <w:rPr>
          <w:rFonts w:asciiTheme="minorHAnsi" w:eastAsiaTheme="minorHAnsi" w:hAnsiTheme="minorHAnsi" w:cstheme="minorHAnsi"/>
          <w:sz w:val="23"/>
          <w:szCs w:val="23"/>
          <w:lang w:eastAsia="en-US"/>
        </w:rPr>
        <w:t>approach</w:t>
      </w:r>
      <w:r>
        <w:rPr>
          <w:rFonts w:eastAsiaTheme="minorHAnsi" w:cstheme="minorHAnsi"/>
          <w:szCs w:val="21"/>
          <w:lang w:eastAsia="en-US"/>
        </w:rPr>
        <w:t xml:space="preserve"> </w:t>
      </w:r>
      <w:r>
        <w:rPr>
          <w:rStyle w:val="FootnoteReference"/>
          <w:rFonts w:eastAsiaTheme="minorHAnsi" w:cstheme="minorHAnsi"/>
          <w:lang w:eastAsia="en-US"/>
        </w:rPr>
        <w:footnoteReference w:id="2"/>
      </w:r>
      <w:r>
        <w:rPr>
          <w:rFonts w:eastAsiaTheme="minorHAnsi" w:cstheme="minorHAnsi"/>
          <w:szCs w:val="21"/>
          <w:lang w:eastAsia="en-US"/>
        </w:rPr>
        <w:t>-</w:t>
      </w:r>
      <w:r w:rsidRPr="004C60C5">
        <w:rPr>
          <w:rFonts w:eastAsiaTheme="minorHAnsi" w:cstheme="minorHAnsi"/>
          <w:szCs w:val="21"/>
          <w:lang w:eastAsia="en-US"/>
        </w:rPr>
        <w:t xml:space="preserve"> </w:t>
      </w:r>
      <w:r w:rsidRPr="00960C07">
        <w:rPr>
          <w:rFonts w:asciiTheme="minorHAnsi" w:eastAsiaTheme="minorHAnsi" w:hAnsiTheme="minorHAnsi" w:cstheme="minorHAnsi"/>
          <w:sz w:val="23"/>
          <w:szCs w:val="23"/>
          <w:lang w:eastAsia="en-US"/>
        </w:rPr>
        <w:t xml:space="preserve">has a growing body of interest globally among evaluation practitioners, but relatively few examples in practice. </w:t>
      </w:r>
    </w:p>
    <w:p w:rsidR="00D8147E" w:rsidRPr="00960C07" w:rsidRDefault="00D8147E" w:rsidP="00D8147E">
      <w:pPr>
        <w:pStyle w:val="ListNumber"/>
        <w:numPr>
          <w:ilvl w:val="0"/>
          <w:numId w:val="0"/>
        </w:numPr>
        <w:rPr>
          <w:rFonts w:asciiTheme="minorHAnsi" w:eastAsiaTheme="minorHAnsi" w:hAnsiTheme="minorHAnsi" w:cstheme="minorHAnsi"/>
          <w:sz w:val="23"/>
          <w:szCs w:val="23"/>
          <w:lang w:eastAsia="en-US"/>
        </w:rPr>
      </w:pPr>
      <w:r w:rsidRPr="00960C07">
        <w:rPr>
          <w:rFonts w:asciiTheme="minorHAnsi" w:eastAsiaTheme="minorHAnsi" w:hAnsiTheme="minorHAnsi" w:cstheme="minorHAnsi"/>
          <w:sz w:val="23"/>
          <w:szCs w:val="23"/>
          <w:lang w:eastAsia="en-US"/>
        </w:rPr>
        <w:t>The consultant has drawn on relevant literature on realist synthesis to develop a methodology for the extraction of data and the synthesis. The consultant will brief the ODE team on realist synthesis and how to extract data from the evaluation reports.</w:t>
      </w:r>
    </w:p>
    <w:p w:rsidR="00D8147E" w:rsidRPr="00960C07" w:rsidRDefault="00D8147E" w:rsidP="00960C07">
      <w:pPr>
        <w:pStyle w:val="BodyText"/>
      </w:pPr>
      <w:r w:rsidRPr="00960C07">
        <w:t>Phase 1 will include extraction of data from the program evaluations for the synthesis in Phase 2. For each evaluation report and any associated documents, the Review Team will be looking for two things:</w:t>
      </w:r>
    </w:p>
    <w:p w:rsidR="00D8147E" w:rsidRPr="00960C07" w:rsidRDefault="00D8147E" w:rsidP="004142EE">
      <w:pPr>
        <w:pStyle w:val="ListNumber"/>
        <w:numPr>
          <w:ilvl w:val="0"/>
          <w:numId w:val="19"/>
        </w:numPr>
        <w:rPr>
          <w:rFonts w:asciiTheme="minorHAnsi" w:hAnsiTheme="minorHAnsi"/>
          <w:sz w:val="23"/>
          <w:szCs w:val="23"/>
        </w:rPr>
      </w:pPr>
      <w:r w:rsidRPr="00960C07">
        <w:rPr>
          <w:rFonts w:asciiTheme="minorHAnsi" w:eastAsiaTheme="minorHAnsi" w:hAnsiTheme="minorHAnsi" w:cstheme="minorHAnsi"/>
          <w:b/>
          <w:i/>
          <w:sz w:val="23"/>
          <w:szCs w:val="23"/>
          <w:lang w:eastAsia="en-US"/>
        </w:rPr>
        <w:t>Explanatory text:</w:t>
      </w:r>
      <w:r w:rsidRPr="00960C07">
        <w:rPr>
          <w:rFonts w:asciiTheme="minorHAnsi" w:eastAsiaTheme="minorHAnsi" w:hAnsiTheme="minorHAnsi" w:cstheme="minorHAnsi"/>
          <w:sz w:val="23"/>
          <w:szCs w:val="23"/>
          <w:lang w:eastAsia="en-US"/>
        </w:rPr>
        <w:t xml:space="preserve"> that is an explanation of how particular intended outcomes came about or did not come about as a result of the intervention and context. The Review Team will select the section of explanatory text and </w:t>
      </w:r>
      <w:r w:rsidRPr="00960C07">
        <w:rPr>
          <w:rFonts w:asciiTheme="minorHAnsi" w:hAnsiTheme="minorHAnsi"/>
          <w:sz w:val="23"/>
          <w:szCs w:val="23"/>
        </w:rPr>
        <w:t>insert a comment that includes the relevant codes as specified the pro-forma and guidance notes:</w:t>
      </w:r>
    </w:p>
    <w:p w:rsidR="00D8147E" w:rsidRPr="00960C07" w:rsidRDefault="00D8147E" w:rsidP="004142EE">
      <w:pPr>
        <w:pStyle w:val="ListNumber"/>
        <w:numPr>
          <w:ilvl w:val="0"/>
          <w:numId w:val="19"/>
        </w:numPr>
        <w:rPr>
          <w:rFonts w:asciiTheme="minorHAnsi" w:hAnsiTheme="minorHAnsi"/>
          <w:sz w:val="23"/>
          <w:szCs w:val="23"/>
        </w:rPr>
      </w:pPr>
      <w:r w:rsidRPr="00960C07">
        <w:rPr>
          <w:rFonts w:asciiTheme="minorHAnsi" w:eastAsiaTheme="minorHAnsi" w:hAnsiTheme="minorHAnsi" w:cstheme="minorHAnsi"/>
          <w:b/>
          <w:i/>
          <w:sz w:val="23"/>
          <w:szCs w:val="23"/>
          <w:lang w:eastAsia="en-US"/>
        </w:rPr>
        <w:t>Policy influence:</w:t>
      </w:r>
      <w:r w:rsidRPr="00960C07">
        <w:rPr>
          <w:rFonts w:asciiTheme="minorHAnsi" w:eastAsiaTheme="minorHAnsi" w:hAnsiTheme="minorHAnsi" w:cstheme="minorHAnsi"/>
          <w:sz w:val="23"/>
          <w:szCs w:val="23"/>
          <w:lang w:eastAsia="en-US"/>
        </w:rPr>
        <w:t xml:space="preserve"> if policy influence was involved in the initiative(s) being evaluated then the Review Team will identify the approach or approaches being used (Advising, Advocacy, Lobbying. Activism, Other approach) and also identify if Gaming seemed to be involved (this is where the country ‘pretends’ to have their policy influenced to please the donor) and specify these in the pro-forma. Text does not need to be selected for this, just a yes in the pro-forma. </w:t>
      </w:r>
    </w:p>
    <w:p w:rsidR="00D8147E" w:rsidRPr="00960C07" w:rsidRDefault="00D8147E" w:rsidP="00960C07">
      <w:pPr>
        <w:pStyle w:val="BodyText"/>
      </w:pPr>
      <w:r w:rsidRPr="00960C07">
        <w:t>The assessment pro-forma used to conduct the quality review of evaluations will also be the tool for collating this information. The ’synthesis’ section in the assessment pro-forma includes a space to identify which evaluation reports contain which of the coded information, and which approach to policy influence, if applicable.</w:t>
      </w:r>
    </w:p>
    <w:p w:rsidR="00D8147E" w:rsidRPr="00960C07" w:rsidRDefault="00D8147E" w:rsidP="00960C07">
      <w:pPr>
        <w:pStyle w:val="BodyText"/>
      </w:pPr>
      <w:r w:rsidRPr="00960C07">
        <w:t>The coded documents will be shared with the consultant on a progressive basis during Phase 1.</w:t>
      </w:r>
    </w:p>
    <w:p w:rsidR="00D8147E" w:rsidRPr="004C60C5" w:rsidRDefault="00D8147E" w:rsidP="00D8147E">
      <w:pPr>
        <w:pStyle w:val="BodyText"/>
        <w:rPr>
          <w:rFonts w:asciiTheme="majorHAnsi" w:hAnsiTheme="majorHAnsi"/>
          <w:sz w:val="22"/>
        </w:rPr>
      </w:pPr>
      <w:r w:rsidRPr="004C60C5">
        <w:t xml:space="preserve">The consultant will provide ongoing technical support to the ODE team during data extraction </w:t>
      </w:r>
      <w:r>
        <w:t>from the evaluation reports in P</w:t>
      </w:r>
      <w:r w:rsidRPr="004C60C5">
        <w:t>hase 1.</w:t>
      </w:r>
      <w:r w:rsidRPr="004C60C5">
        <w:rPr>
          <w:rFonts w:asciiTheme="majorHAnsi" w:hAnsiTheme="majorHAnsi"/>
          <w:sz w:val="22"/>
        </w:rPr>
        <w:t xml:space="preserve"> </w:t>
      </w:r>
    </w:p>
    <w:p w:rsidR="00D8147E" w:rsidRPr="00905D7C" w:rsidRDefault="00D8147E" w:rsidP="00D8147E">
      <w:pPr>
        <w:pStyle w:val="Heading4"/>
      </w:pPr>
      <w:r w:rsidRPr="00905D7C">
        <w:t>Ongoing modification, interviews (if necessary) and synthesis</w:t>
      </w:r>
    </w:p>
    <w:p w:rsidR="00D8147E" w:rsidRPr="00793684" w:rsidRDefault="00D8147E" w:rsidP="00D8147E">
      <w:pPr>
        <w:pStyle w:val="BodyText"/>
      </w:pPr>
      <w:r>
        <w:t>The data extraction process</w:t>
      </w:r>
      <w:r w:rsidRPr="00793684">
        <w:t xml:space="preserve"> will be done progressively, </w:t>
      </w:r>
      <w:r>
        <w:t>with coded material periodically copied into a consolidated table by the consultant and reviewed and analysed by the consultant. A</w:t>
      </w:r>
      <w:r w:rsidRPr="00793684">
        <w:t xml:space="preserve">ny variations needed to the method </w:t>
      </w:r>
      <w:r>
        <w:t>will be discussed and modifications made, if necessary, during the regular moderation meetings.</w:t>
      </w:r>
    </w:p>
    <w:p w:rsidR="00D8147E" w:rsidRPr="003C6943" w:rsidRDefault="00D8147E" w:rsidP="00D8147E">
      <w:pPr>
        <w:pStyle w:val="BodyText"/>
      </w:pPr>
      <w:r>
        <w:t xml:space="preserve">It is anticipated that clear detail on explanations may not be well documented. </w:t>
      </w:r>
      <w:r>
        <w:rPr>
          <w:rFonts w:cstheme="minorHAnsi"/>
          <w:szCs w:val="21"/>
        </w:rPr>
        <w:t xml:space="preserve">Specific areas where more information is needed will be identified. Possible sources of the information will be identified (DFAT project managers or evaluators) and, if agreed by ODE, interviews undertaken by the consultant. </w:t>
      </w:r>
      <w:r>
        <w:t>Up to 20 interviews may be undertaken, most likely by telephone. Transcripts of interviews will be coded in the same way as described above.</w:t>
      </w:r>
    </w:p>
    <w:p w:rsidR="00D8147E" w:rsidRPr="00793684" w:rsidRDefault="00D8147E" w:rsidP="00D8147E">
      <w:pPr>
        <w:pStyle w:val="BodyText"/>
      </w:pPr>
      <w:r w:rsidRPr="00905D7C">
        <w:t>The consultant is responsible for the synthesis of the extracted data</w:t>
      </w:r>
      <w:r>
        <w:t xml:space="preserve">. The synthesis will be guided by the evaluation questions. It will commence in the early stages of data extraction and iteratively return to the literature, analyse evidence from the evaluations and inform the direction for the ongoing data extraction and possible interviews. </w:t>
      </w:r>
    </w:p>
    <w:p w:rsidR="00D8147E" w:rsidRDefault="00D8147E" w:rsidP="00D8147E">
      <w:pPr>
        <w:pStyle w:val="BodyText"/>
        <w:rPr>
          <w:rFonts w:cstheme="minorHAnsi"/>
          <w:szCs w:val="21"/>
        </w:rPr>
      </w:pPr>
      <w:r>
        <w:rPr>
          <w:rFonts w:cstheme="minorHAnsi"/>
          <w:szCs w:val="21"/>
        </w:rPr>
        <w:t xml:space="preserve">The consultant will discuss the findings with ODE and a decision will be taken on the type and number of </w:t>
      </w:r>
      <w:r w:rsidRPr="007E298A">
        <w:rPr>
          <w:rFonts w:cstheme="minorHAnsi"/>
          <w:szCs w:val="21"/>
        </w:rPr>
        <w:t xml:space="preserve">3 </w:t>
      </w:r>
      <w:r>
        <w:rPr>
          <w:rFonts w:cstheme="minorHAnsi"/>
          <w:szCs w:val="21"/>
        </w:rPr>
        <w:t>to</w:t>
      </w:r>
      <w:r w:rsidRPr="007E298A">
        <w:rPr>
          <w:rFonts w:cstheme="minorHAnsi"/>
          <w:szCs w:val="21"/>
        </w:rPr>
        <w:t xml:space="preserve"> 5 </w:t>
      </w:r>
      <w:r>
        <w:rPr>
          <w:rFonts w:cstheme="minorHAnsi"/>
          <w:szCs w:val="21"/>
        </w:rPr>
        <w:t xml:space="preserve">short </w:t>
      </w:r>
      <w:r w:rsidRPr="007E298A">
        <w:rPr>
          <w:rFonts w:cstheme="minorHAnsi"/>
          <w:szCs w:val="21"/>
        </w:rPr>
        <w:t>learning products for dissemination in DFAT and the broader aid community</w:t>
      </w:r>
      <w:r>
        <w:rPr>
          <w:rFonts w:cstheme="minorHAnsi"/>
          <w:szCs w:val="21"/>
        </w:rPr>
        <w:t xml:space="preserve">. These will be drafted, reviewed by ODE and finalised by the consultant. </w:t>
      </w:r>
    </w:p>
    <w:p w:rsidR="00D8147E" w:rsidRPr="002527D6" w:rsidRDefault="00D8147E" w:rsidP="00D8147E">
      <w:pPr>
        <w:pStyle w:val="Heading4"/>
        <w:rPr>
          <w:rFonts w:eastAsiaTheme="minorHAnsi"/>
        </w:rPr>
      </w:pPr>
      <w:r>
        <w:rPr>
          <w:rFonts w:eastAsiaTheme="minorHAnsi"/>
        </w:rPr>
        <w:t>Other learning opportunities</w:t>
      </w:r>
    </w:p>
    <w:p w:rsidR="00D8147E" w:rsidRDefault="00D8147E" w:rsidP="00960C07">
      <w:pPr>
        <w:pStyle w:val="BodyText"/>
        <w:rPr>
          <w:rFonts w:cstheme="minorHAnsi"/>
          <w:szCs w:val="21"/>
        </w:rPr>
      </w:pPr>
      <w:r w:rsidRPr="00B2335E">
        <w:rPr>
          <w:rFonts w:cstheme="minorHAnsi"/>
          <w:szCs w:val="21"/>
        </w:rPr>
        <w:t xml:space="preserve">We will also look for opportunities to disseminate evaluations that are high quality and highly relevant. For example, if the </w:t>
      </w:r>
      <w:r>
        <w:rPr>
          <w:rFonts w:cstheme="minorHAnsi"/>
          <w:szCs w:val="21"/>
        </w:rPr>
        <w:t>Review</w:t>
      </w:r>
      <w:r w:rsidRPr="00B2335E">
        <w:rPr>
          <w:rFonts w:cstheme="minorHAnsi"/>
          <w:szCs w:val="21"/>
        </w:rPr>
        <w:t xml:space="preserve"> identifies evaluations which meet a pre-determined quality threshold and which are relevant to a strategic evaluation, these could be used to inform that strategic evaluation. Other high quality evaluations can also be brought to the attention of areas of the department that may have an interest in the findings (for example, governance, health, environment, fragile states, etc). These areas of the department can decide on the best use for the </w:t>
      </w:r>
      <w:r>
        <w:rPr>
          <w:rFonts w:cstheme="minorHAnsi"/>
          <w:szCs w:val="21"/>
        </w:rPr>
        <w:t>program</w:t>
      </w:r>
      <w:r w:rsidRPr="00B2335E">
        <w:rPr>
          <w:rFonts w:cstheme="minorHAnsi"/>
          <w:szCs w:val="21"/>
        </w:rPr>
        <w:t xml:space="preserve"> evaluations; for example, they could complete their own synthesis or use them to inform their ongoing work in policy development, program design and research. ODE would not necessarily have ongoing involvement in this work. </w:t>
      </w:r>
    </w:p>
    <w:p w:rsidR="00D8147E" w:rsidRDefault="00D8147E" w:rsidP="004142EE">
      <w:pPr>
        <w:pStyle w:val="Heading2"/>
        <w:keepLines w:val="0"/>
        <w:numPr>
          <w:ilvl w:val="0"/>
          <w:numId w:val="14"/>
        </w:numPr>
        <w:suppressLineNumbers/>
        <w:spacing w:before="240" w:line="240" w:lineRule="auto"/>
        <w:ind w:left="426"/>
        <w:contextualSpacing w:val="0"/>
      </w:pPr>
      <w:r w:rsidRPr="00607614">
        <w:t>Resources</w:t>
      </w:r>
    </w:p>
    <w:p w:rsidR="00D8147E" w:rsidRPr="00D64387" w:rsidRDefault="00D8147E" w:rsidP="00D8147E">
      <w:pPr>
        <w:pStyle w:val="BodyText"/>
        <w:keepNext/>
      </w:pPr>
      <w:r>
        <w:t>As noted previously</w:t>
      </w:r>
      <w:r w:rsidRPr="00D64387">
        <w:t xml:space="preserve">, the Review will be </w:t>
      </w:r>
      <w:r>
        <w:t>conducted</w:t>
      </w:r>
      <w:r w:rsidRPr="00D64387">
        <w:t xml:space="preserve"> by a </w:t>
      </w:r>
      <w:r>
        <w:t>team of</w:t>
      </w:r>
      <w:r w:rsidRPr="00D64387">
        <w:t xml:space="preserve"> </w:t>
      </w:r>
      <w:r>
        <w:t>six, including</w:t>
      </w:r>
      <w:r w:rsidRPr="00D64387">
        <w:t xml:space="preserve"> five ODE staff with the assistance of a consultant for the extraction and synthesis of learning. Table 2 outlines the team and roles. </w:t>
      </w:r>
    </w:p>
    <w:p w:rsidR="00D8147E" w:rsidRDefault="00D8147E" w:rsidP="00D8147E">
      <w:pPr>
        <w:pStyle w:val="BodyText"/>
      </w:pPr>
      <w:r w:rsidRPr="00D64387">
        <w:t xml:space="preserve">All team members will be asked to record the approximate time they spend working on the Review. This will allow ODE to better understand the staff time and resources required to implement the Review. </w:t>
      </w:r>
    </w:p>
    <w:p w:rsidR="00D8147E" w:rsidRPr="00960C07" w:rsidRDefault="00D8147E" w:rsidP="00960C07">
      <w:pPr>
        <w:pStyle w:val="BodyText"/>
      </w:pPr>
      <w:r w:rsidRPr="00960C07">
        <w:t xml:space="preserve">A budget of approximately $40,000 is required for the Review. This will include funds to contract the consultant to undertake the extraction and synthesis of learning (up to $37,500) and for editing and printing services (up to $2,500). </w:t>
      </w:r>
    </w:p>
    <w:p w:rsidR="00D8147E" w:rsidRPr="00960C07" w:rsidRDefault="00D8147E" w:rsidP="00D8147E">
      <w:pPr>
        <w:pStyle w:val="TableandFigureName"/>
        <w:rPr>
          <w:rFonts w:asciiTheme="majorHAnsi" w:hAnsiTheme="majorHAnsi"/>
        </w:rPr>
      </w:pPr>
      <w:r w:rsidRPr="00960C07">
        <w:rPr>
          <w:rFonts w:asciiTheme="majorHAnsi" w:hAnsiTheme="majorHAnsi"/>
        </w:rPr>
        <w:t xml:space="preserve">Table 1: Review roles and responsibilities </w:t>
      </w:r>
    </w:p>
    <w:tbl>
      <w:tblPr>
        <w:tblStyle w:val="LightGrid-Accent1"/>
        <w:tblW w:w="0" w:type="auto"/>
        <w:tblLook w:val="04A0" w:firstRow="1" w:lastRow="0" w:firstColumn="1" w:lastColumn="0" w:noHBand="0" w:noVBand="1"/>
      </w:tblPr>
      <w:tblGrid>
        <w:gridCol w:w="2476"/>
        <w:gridCol w:w="2488"/>
        <w:gridCol w:w="5220"/>
      </w:tblGrid>
      <w:tr w:rsidR="00D8147E" w:rsidRPr="0083059C" w:rsidTr="00960C07">
        <w:trPr>
          <w:cnfStyle w:val="100000000000" w:firstRow="1" w:lastRow="0" w:firstColumn="0" w:lastColumn="0" w:oddVBand="0" w:evenVBand="0" w:oddHBand="0"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2476" w:type="dxa"/>
          </w:tcPr>
          <w:p w:rsidR="00D8147E" w:rsidRPr="00CD1387" w:rsidRDefault="00D8147E" w:rsidP="00960C07">
            <w:pPr>
              <w:pStyle w:val="BodyText"/>
              <w:spacing w:before="0" w:after="0" w:line="240" w:lineRule="auto"/>
              <w:rPr>
                <w:sz w:val="17"/>
                <w:szCs w:val="17"/>
              </w:rPr>
            </w:pPr>
            <w:r w:rsidRPr="00CD1387">
              <w:rPr>
                <w:sz w:val="17"/>
                <w:szCs w:val="17"/>
              </w:rPr>
              <w:t>Review position</w:t>
            </w:r>
          </w:p>
        </w:tc>
        <w:tc>
          <w:tcPr>
            <w:tcW w:w="2488" w:type="dxa"/>
          </w:tcPr>
          <w:p w:rsidR="00D8147E" w:rsidRPr="00CD1387" w:rsidRDefault="00D8147E" w:rsidP="00960C07">
            <w:pPr>
              <w:pStyle w:val="BodyText"/>
              <w:spacing w:before="0" w:after="0" w:line="240" w:lineRule="auto"/>
              <w:cnfStyle w:val="100000000000" w:firstRow="1" w:lastRow="0" w:firstColumn="0" w:lastColumn="0" w:oddVBand="0" w:evenVBand="0" w:oddHBand="0" w:evenHBand="0" w:firstRowFirstColumn="0" w:firstRowLastColumn="0" w:lastRowFirstColumn="0" w:lastRowLastColumn="0"/>
              <w:rPr>
                <w:sz w:val="17"/>
                <w:szCs w:val="17"/>
              </w:rPr>
            </w:pPr>
            <w:r w:rsidRPr="00CD1387">
              <w:rPr>
                <w:sz w:val="17"/>
                <w:szCs w:val="17"/>
              </w:rPr>
              <w:t>ODE position</w:t>
            </w:r>
          </w:p>
        </w:tc>
        <w:tc>
          <w:tcPr>
            <w:tcW w:w="5221" w:type="dxa"/>
          </w:tcPr>
          <w:p w:rsidR="00D8147E" w:rsidRPr="00CD1387" w:rsidRDefault="00D8147E" w:rsidP="00960C07">
            <w:pPr>
              <w:pStyle w:val="BodyText"/>
              <w:spacing w:before="0" w:after="0" w:line="240" w:lineRule="auto"/>
              <w:cnfStyle w:val="100000000000" w:firstRow="1" w:lastRow="0" w:firstColumn="0" w:lastColumn="0" w:oddVBand="0" w:evenVBand="0" w:oddHBand="0" w:evenHBand="0" w:firstRowFirstColumn="0" w:firstRowLastColumn="0" w:lastRowFirstColumn="0" w:lastRowLastColumn="0"/>
              <w:rPr>
                <w:sz w:val="17"/>
                <w:szCs w:val="17"/>
              </w:rPr>
            </w:pPr>
            <w:r w:rsidRPr="00CD1387">
              <w:rPr>
                <w:sz w:val="17"/>
                <w:szCs w:val="17"/>
              </w:rPr>
              <w:t>Key roles in Review</w:t>
            </w:r>
          </w:p>
        </w:tc>
      </w:tr>
      <w:tr w:rsidR="00D8147E" w:rsidRPr="0083059C" w:rsidTr="008A5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6" w:type="dxa"/>
          </w:tcPr>
          <w:p w:rsidR="00D8147E" w:rsidRPr="00960C07" w:rsidRDefault="00D8147E" w:rsidP="008A548D">
            <w:pPr>
              <w:pStyle w:val="BodyText"/>
              <w:rPr>
                <w:rFonts w:asciiTheme="minorHAnsi" w:hAnsiTheme="minorHAnsi"/>
                <w:sz w:val="17"/>
                <w:szCs w:val="17"/>
              </w:rPr>
            </w:pPr>
            <w:r w:rsidRPr="00960C07">
              <w:rPr>
                <w:rFonts w:asciiTheme="minorHAnsi" w:hAnsiTheme="minorHAnsi"/>
                <w:sz w:val="17"/>
                <w:szCs w:val="17"/>
              </w:rPr>
              <w:t>Team Leader</w:t>
            </w:r>
          </w:p>
        </w:tc>
        <w:tc>
          <w:tcPr>
            <w:tcW w:w="2488" w:type="dxa"/>
          </w:tcPr>
          <w:p w:rsidR="00D8147E" w:rsidRPr="00960C07" w:rsidRDefault="00D8147E" w:rsidP="008A548D">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sz w:val="17"/>
                <w:szCs w:val="17"/>
              </w:rPr>
            </w:pPr>
            <w:r w:rsidRPr="00960C07">
              <w:rPr>
                <w:rFonts w:asciiTheme="minorHAnsi" w:hAnsiTheme="minorHAnsi"/>
                <w:sz w:val="17"/>
                <w:szCs w:val="17"/>
              </w:rPr>
              <w:t>Director, Program Evaluations Section</w:t>
            </w:r>
          </w:p>
        </w:tc>
        <w:tc>
          <w:tcPr>
            <w:tcW w:w="5221" w:type="dxa"/>
          </w:tcPr>
          <w:p w:rsidR="00D8147E" w:rsidRPr="00960C07" w:rsidRDefault="00D8147E" w:rsidP="008A548D">
            <w:pPr>
              <w:pStyle w:val="ListBullet"/>
              <w:numPr>
                <w:ilvl w:val="0"/>
                <w:numId w:val="0"/>
              </w:numPr>
              <w:ind w:left="56"/>
              <w:cnfStyle w:val="000000100000" w:firstRow="0" w:lastRow="0" w:firstColumn="0" w:lastColumn="0" w:oddVBand="0" w:evenVBand="0" w:oddHBand="1" w:evenHBand="0" w:firstRowFirstColumn="0" w:firstRowLastColumn="0" w:lastRowFirstColumn="0" w:lastRowLastColumn="0"/>
              <w:rPr>
                <w:rFonts w:asciiTheme="minorHAnsi" w:hAnsiTheme="minorHAnsi"/>
                <w:sz w:val="17"/>
                <w:szCs w:val="17"/>
              </w:rPr>
            </w:pPr>
            <w:r w:rsidRPr="00960C07">
              <w:rPr>
                <w:rFonts w:asciiTheme="minorHAnsi" w:hAnsiTheme="minorHAnsi"/>
                <w:sz w:val="17"/>
                <w:szCs w:val="17"/>
              </w:rPr>
              <w:t>Accountable for the Review. Tasks include:</w:t>
            </w:r>
          </w:p>
          <w:p w:rsidR="00D8147E" w:rsidRPr="00960C07" w:rsidRDefault="00D8147E" w:rsidP="00D8147E">
            <w:pPr>
              <w:pStyle w:val="ListBullet"/>
              <w:ind w:left="284" w:hanging="284"/>
              <w:cnfStyle w:val="000000100000" w:firstRow="0" w:lastRow="0" w:firstColumn="0" w:lastColumn="0" w:oddVBand="0" w:evenVBand="0" w:oddHBand="1" w:evenHBand="0" w:firstRowFirstColumn="0" w:firstRowLastColumn="0" w:lastRowFirstColumn="0" w:lastRowLastColumn="0"/>
              <w:rPr>
                <w:rFonts w:asciiTheme="minorHAnsi" w:hAnsiTheme="minorHAnsi"/>
                <w:sz w:val="17"/>
                <w:szCs w:val="17"/>
              </w:rPr>
            </w:pPr>
            <w:r w:rsidRPr="00960C07">
              <w:rPr>
                <w:rFonts w:asciiTheme="minorHAnsi" w:hAnsiTheme="minorHAnsi"/>
                <w:sz w:val="17"/>
                <w:szCs w:val="17"/>
              </w:rPr>
              <w:t>Overseeing Review process</w:t>
            </w:r>
          </w:p>
          <w:p w:rsidR="00D8147E" w:rsidRPr="00960C07" w:rsidRDefault="00D8147E" w:rsidP="00D8147E">
            <w:pPr>
              <w:pStyle w:val="ListBullet"/>
              <w:ind w:left="284" w:hanging="284"/>
              <w:cnfStyle w:val="000000100000" w:firstRow="0" w:lastRow="0" w:firstColumn="0" w:lastColumn="0" w:oddVBand="0" w:evenVBand="0" w:oddHBand="1" w:evenHBand="0" w:firstRowFirstColumn="0" w:firstRowLastColumn="0" w:lastRowFirstColumn="0" w:lastRowLastColumn="0"/>
              <w:rPr>
                <w:rFonts w:asciiTheme="minorHAnsi" w:hAnsiTheme="minorHAnsi"/>
                <w:sz w:val="17"/>
                <w:szCs w:val="17"/>
              </w:rPr>
            </w:pPr>
            <w:r w:rsidRPr="00960C07">
              <w:rPr>
                <w:rFonts w:asciiTheme="minorHAnsi" w:hAnsiTheme="minorHAnsi"/>
                <w:sz w:val="17"/>
                <w:szCs w:val="17"/>
              </w:rPr>
              <w:t>Ensuring consistency of assessments across the team</w:t>
            </w:r>
          </w:p>
          <w:p w:rsidR="00D8147E" w:rsidRPr="00960C07" w:rsidRDefault="00D8147E" w:rsidP="00D8147E">
            <w:pPr>
              <w:pStyle w:val="ListBullet"/>
              <w:ind w:left="284" w:hanging="284"/>
              <w:cnfStyle w:val="000000100000" w:firstRow="0" w:lastRow="0" w:firstColumn="0" w:lastColumn="0" w:oddVBand="0" w:evenVBand="0" w:oddHBand="1" w:evenHBand="0" w:firstRowFirstColumn="0" w:firstRowLastColumn="0" w:lastRowFirstColumn="0" w:lastRowLastColumn="0"/>
              <w:rPr>
                <w:rFonts w:asciiTheme="minorHAnsi" w:hAnsiTheme="minorHAnsi"/>
                <w:sz w:val="17"/>
                <w:szCs w:val="17"/>
              </w:rPr>
            </w:pPr>
            <w:r w:rsidRPr="00960C07">
              <w:rPr>
                <w:rFonts w:asciiTheme="minorHAnsi" w:hAnsiTheme="minorHAnsi"/>
                <w:sz w:val="17"/>
                <w:szCs w:val="17"/>
              </w:rPr>
              <w:t>Assessing the quality of program evaluations</w:t>
            </w:r>
          </w:p>
        </w:tc>
      </w:tr>
      <w:tr w:rsidR="00D8147E" w:rsidRPr="0083059C" w:rsidTr="008A54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6" w:type="dxa"/>
          </w:tcPr>
          <w:p w:rsidR="00D8147E" w:rsidRPr="00960C07" w:rsidRDefault="00D8147E" w:rsidP="008A548D">
            <w:pPr>
              <w:pStyle w:val="BodyText"/>
              <w:rPr>
                <w:rFonts w:asciiTheme="minorHAnsi" w:hAnsiTheme="minorHAnsi"/>
                <w:sz w:val="17"/>
                <w:szCs w:val="17"/>
              </w:rPr>
            </w:pPr>
            <w:r w:rsidRPr="00960C07">
              <w:rPr>
                <w:rFonts w:asciiTheme="minorHAnsi" w:hAnsiTheme="minorHAnsi"/>
                <w:sz w:val="17"/>
                <w:szCs w:val="17"/>
              </w:rPr>
              <w:t>Review Manager</w:t>
            </w:r>
          </w:p>
        </w:tc>
        <w:tc>
          <w:tcPr>
            <w:tcW w:w="2488" w:type="dxa"/>
          </w:tcPr>
          <w:p w:rsidR="00D8147E" w:rsidRPr="00960C07" w:rsidRDefault="00D8147E" w:rsidP="008A548D">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sz w:val="17"/>
                <w:szCs w:val="17"/>
              </w:rPr>
            </w:pPr>
            <w:r w:rsidRPr="00960C07">
              <w:rPr>
                <w:rFonts w:asciiTheme="minorHAnsi" w:hAnsiTheme="minorHAnsi"/>
                <w:sz w:val="17"/>
                <w:szCs w:val="17"/>
              </w:rPr>
              <w:t>Assistant Director, Program Evaluations Section</w:t>
            </w:r>
          </w:p>
        </w:tc>
        <w:tc>
          <w:tcPr>
            <w:tcW w:w="5221" w:type="dxa"/>
          </w:tcPr>
          <w:p w:rsidR="00D8147E" w:rsidRPr="00960C07" w:rsidRDefault="00D8147E" w:rsidP="008A548D">
            <w:pPr>
              <w:pStyle w:val="ListBullet"/>
              <w:numPr>
                <w:ilvl w:val="0"/>
                <w:numId w:val="0"/>
              </w:numPr>
              <w:ind w:left="284" w:hanging="284"/>
              <w:cnfStyle w:val="000000010000" w:firstRow="0" w:lastRow="0" w:firstColumn="0" w:lastColumn="0" w:oddVBand="0" w:evenVBand="0" w:oddHBand="0" w:evenHBand="1" w:firstRowFirstColumn="0" w:firstRowLastColumn="0" w:lastRowFirstColumn="0" w:lastRowLastColumn="0"/>
              <w:rPr>
                <w:rFonts w:asciiTheme="minorHAnsi" w:hAnsiTheme="minorHAnsi"/>
                <w:sz w:val="17"/>
                <w:szCs w:val="17"/>
              </w:rPr>
            </w:pPr>
            <w:r w:rsidRPr="00960C07">
              <w:rPr>
                <w:rFonts w:asciiTheme="minorHAnsi" w:hAnsiTheme="minorHAnsi"/>
                <w:sz w:val="17"/>
                <w:szCs w:val="17"/>
              </w:rPr>
              <w:t>Coordinate day to day Review tasks, including:</w:t>
            </w:r>
          </w:p>
          <w:p w:rsidR="00D8147E" w:rsidRPr="00960C07" w:rsidRDefault="00D8147E" w:rsidP="00D8147E">
            <w:pPr>
              <w:pStyle w:val="ListBullet"/>
              <w:ind w:left="284" w:hanging="284"/>
              <w:cnfStyle w:val="000000010000" w:firstRow="0" w:lastRow="0" w:firstColumn="0" w:lastColumn="0" w:oddVBand="0" w:evenVBand="0" w:oddHBand="0" w:evenHBand="1" w:firstRowFirstColumn="0" w:firstRowLastColumn="0" w:lastRowFirstColumn="0" w:lastRowLastColumn="0"/>
              <w:rPr>
                <w:rFonts w:asciiTheme="minorHAnsi" w:hAnsiTheme="minorHAnsi"/>
                <w:sz w:val="17"/>
                <w:szCs w:val="17"/>
              </w:rPr>
            </w:pPr>
            <w:r w:rsidRPr="00960C07">
              <w:rPr>
                <w:rFonts w:asciiTheme="minorHAnsi" w:hAnsiTheme="minorHAnsi"/>
                <w:sz w:val="17"/>
                <w:szCs w:val="17"/>
              </w:rPr>
              <w:t>Creating data recording and management systems</w:t>
            </w:r>
          </w:p>
          <w:p w:rsidR="00D8147E" w:rsidRPr="00960C07" w:rsidRDefault="00D8147E" w:rsidP="00D8147E">
            <w:pPr>
              <w:pStyle w:val="ListBullet"/>
              <w:ind w:left="284" w:hanging="284"/>
              <w:cnfStyle w:val="000000010000" w:firstRow="0" w:lastRow="0" w:firstColumn="0" w:lastColumn="0" w:oddVBand="0" w:evenVBand="0" w:oddHBand="0" w:evenHBand="1" w:firstRowFirstColumn="0" w:firstRowLastColumn="0" w:lastRowFirstColumn="0" w:lastRowLastColumn="0"/>
              <w:rPr>
                <w:rFonts w:asciiTheme="minorHAnsi" w:hAnsiTheme="minorHAnsi"/>
                <w:sz w:val="17"/>
                <w:szCs w:val="17"/>
              </w:rPr>
            </w:pPr>
            <w:r w:rsidRPr="00960C07">
              <w:rPr>
                <w:rFonts w:asciiTheme="minorHAnsi" w:hAnsiTheme="minorHAnsi"/>
                <w:sz w:val="17"/>
                <w:szCs w:val="17"/>
              </w:rPr>
              <w:t>Assessing the quality of program evaluations</w:t>
            </w:r>
          </w:p>
          <w:p w:rsidR="00D8147E" w:rsidRPr="00960C07" w:rsidRDefault="00D8147E" w:rsidP="00D8147E">
            <w:pPr>
              <w:pStyle w:val="ListBullet"/>
              <w:ind w:left="284" w:hanging="284"/>
              <w:cnfStyle w:val="000000010000" w:firstRow="0" w:lastRow="0" w:firstColumn="0" w:lastColumn="0" w:oddVBand="0" w:evenVBand="0" w:oddHBand="0" w:evenHBand="1" w:firstRowFirstColumn="0" w:firstRowLastColumn="0" w:lastRowFirstColumn="0" w:lastRowLastColumn="0"/>
              <w:rPr>
                <w:rFonts w:asciiTheme="minorHAnsi" w:hAnsiTheme="minorHAnsi"/>
                <w:sz w:val="17"/>
                <w:szCs w:val="17"/>
              </w:rPr>
            </w:pPr>
            <w:r w:rsidRPr="00960C07">
              <w:rPr>
                <w:rFonts w:asciiTheme="minorHAnsi" w:hAnsiTheme="minorHAnsi"/>
                <w:sz w:val="17"/>
                <w:szCs w:val="17"/>
              </w:rPr>
              <w:t>Coordinating team members’ input</w:t>
            </w:r>
          </w:p>
          <w:p w:rsidR="00D8147E" w:rsidRPr="00960C07" w:rsidRDefault="00D8147E" w:rsidP="00D8147E">
            <w:pPr>
              <w:pStyle w:val="ListBullet"/>
              <w:ind w:left="284" w:hanging="284"/>
              <w:cnfStyle w:val="000000010000" w:firstRow="0" w:lastRow="0" w:firstColumn="0" w:lastColumn="0" w:oddVBand="0" w:evenVBand="0" w:oddHBand="0" w:evenHBand="1" w:firstRowFirstColumn="0" w:firstRowLastColumn="0" w:lastRowFirstColumn="0" w:lastRowLastColumn="0"/>
              <w:rPr>
                <w:rFonts w:asciiTheme="minorHAnsi" w:hAnsiTheme="minorHAnsi"/>
                <w:sz w:val="17"/>
                <w:szCs w:val="17"/>
              </w:rPr>
            </w:pPr>
            <w:r w:rsidRPr="00960C07">
              <w:rPr>
                <w:rFonts w:asciiTheme="minorHAnsi" w:hAnsiTheme="minorHAnsi"/>
                <w:sz w:val="17"/>
                <w:szCs w:val="17"/>
              </w:rPr>
              <w:t>Conducting data analysis</w:t>
            </w:r>
          </w:p>
          <w:p w:rsidR="00D8147E" w:rsidRPr="00960C07" w:rsidRDefault="00D8147E" w:rsidP="00D8147E">
            <w:pPr>
              <w:pStyle w:val="ListBullet"/>
              <w:ind w:left="284" w:hanging="284"/>
              <w:cnfStyle w:val="000000010000" w:firstRow="0" w:lastRow="0" w:firstColumn="0" w:lastColumn="0" w:oddVBand="0" w:evenVBand="0" w:oddHBand="0" w:evenHBand="1" w:firstRowFirstColumn="0" w:firstRowLastColumn="0" w:lastRowFirstColumn="0" w:lastRowLastColumn="0"/>
              <w:rPr>
                <w:rFonts w:asciiTheme="minorHAnsi" w:hAnsiTheme="minorHAnsi"/>
                <w:sz w:val="17"/>
                <w:szCs w:val="17"/>
              </w:rPr>
            </w:pPr>
            <w:r w:rsidRPr="00960C07">
              <w:rPr>
                <w:rFonts w:asciiTheme="minorHAnsi" w:hAnsiTheme="minorHAnsi"/>
                <w:sz w:val="17"/>
                <w:szCs w:val="17"/>
              </w:rPr>
              <w:t>Coordinating and drafting key documents with input from other review team members</w:t>
            </w:r>
          </w:p>
        </w:tc>
      </w:tr>
      <w:tr w:rsidR="00D8147E" w:rsidRPr="0083059C" w:rsidTr="008A5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6" w:type="dxa"/>
          </w:tcPr>
          <w:p w:rsidR="00D8147E" w:rsidRPr="00960C07" w:rsidRDefault="00D8147E" w:rsidP="008A548D">
            <w:pPr>
              <w:pStyle w:val="BodyText"/>
              <w:rPr>
                <w:rFonts w:asciiTheme="minorHAnsi" w:hAnsiTheme="minorHAnsi"/>
                <w:sz w:val="17"/>
                <w:szCs w:val="17"/>
              </w:rPr>
            </w:pPr>
            <w:r w:rsidRPr="00960C07">
              <w:rPr>
                <w:rFonts w:asciiTheme="minorHAnsi" w:hAnsiTheme="minorHAnsi"/>
                <w:sz w:val="17"/>
                <w:szCs w:val="17"/>
              </w:rPr>
              <w:t>Review Assistant</w:t>
            </w:r>
          </w:p>
        </w:tc>
        <w:tc>
          <w:tcPr>
            <w:tcW w:w="2488" w:type="dxa"/>
          </w:tcPr>
          <w:p w:rsidR="00D8147E" w:rsidRPr="00960C07" w:rsidRDefault="00D8147E" w:rsidP="008A548D">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sz w:val="17"/>
                <w:szCs w:val="17"/>
              </w:rPr>
            </w:pPr>
            <w:r w:rsidRPr="00960C07">
              <w:rPr>
                <w:rFonts w:asciiTheme="minorHAnsi" w:hAnsiTheme="minorHAnsi"/>
                <w:sz w:val="17"/>
                <w:szCs w:val="17"/>
              </w:rPr>
              <w:t>Policy Officer, Program Evaluation Section</w:t>
            </w:r>
          </w:p>
        </w:tc>
        <w:tc>
          <w:tcPr>
            <w:tcW w:w="5221" w:type="dxa"/>
          </w:tcPr>
          <w:p w:rsidR="00D8147E" w:rsidRPr="00960C07" w:rsidRDefault="00D8147E" w:rsidP="008A548D">
            <w:pPr>
              <w:pStyle w:val="ListBullet"/>
              <w:numPr>
                <w:ilvl w:val="0"/>
                <w:numId w:val="0"/>
              </w:numPr>
              <w:ind w:left="284" w:hanging="284"/>
              <w:cnfStyle w:val="000000100000" w:firstRow="0" w:lastRow="0" w:firstColumn="0" w:lastColumn="0" w:oddVBand="0" w:evenVBand="0" w:oddHBand="1" w:evenHBand="0" w:firstRowFirstColumn="0" w:firstRowLastColumn="0" w:lastRowFirstColumn="0" w:lastRowLastColumn="0"/>
              <w:rPr>
                <w:rFonts w:asciiTheme="minorHAnsi" w:hAnsiTheme="minorHAnsi"/>
                <w:sz w:val="17"/>
                <w:szCs w:val="17"/>
              </w:rPr>
            </w:pPr>
            <w:r w:rsidRPr="00960C07">
              <w:rPr>
                <w:rFonts w:asciiTheme="minorHAnsi" w:hAnsiTheme="minorHAnsi"/>
                <w:sz w:val="17"/>
                <w:szCs w:val="17"/>
              </w:rPr>
              <w:t>Responsible for data management, including:</w:t>
            </w:r>
          </w:p>
          <w:p w:rsidR="00D8147E" w:rsidRPr="00960C07" w:rsidRDefault="00D8147E" w:rsidP="00D8147E">
            <w:pPr>
              <w:pStyle w:val="ListBullet"/>
              <w:ind w:left="284" w:hanging="284"/>
              <w:cnfStyle w:val="000000100000" w:firstRow="0" w:lastRow="0" w:firstColumn="0" w:lastColumn="0" w:oddVBand="0" w:evenVBand="0" w:oddHBand="1" w:evenHBand="0" w:firstRowFirstColumn="0" w:firstRowLastColumn="0" w:lastRowFirstColumn="0" w:lastRowLastColumn="0"/>
              <w:rPr>
                <w:rFonts w:asciiTheme="minorHAnsi" w:hAnsiTheme="minorHAnsi"/>
                <w:sz w:val="17"/>
                <w:szCs w:val="17"/>
              </w:rPr>
            </w:pPr>
            <w:r w:rsidRPr="00960C07">
              <w:rPr>
                <w:rFonts w:asciiTheme="minorHAnsi" w:hAnsiTheme="minorHAnsi"/>
                <w:sz w:val="17"/>
                <w:szCs w:val="17"/>
              </w:rPr>
              <w:t>Collecting program evaluation documents</w:t>
            </w:r>
          </w:p>
          <w:p w:rsidR="00D8147E" w:rsidRPr="00960C07" w:rsidRDefault="00D8147E" w:rsidP="00D8147E">
            <w:pPr>
              <w:pStyle w:val="ListBullet"/>
              <w:ind w:left="284" w:hanging="284"/>
              <w:cnfStyle w:val="000000100000" w:firstRow="0" w:lastRow="0" w:firstColumn="0" w:lastColumn="0" w:oddVBand="0" w:evenVBand="0" w:oddHBand="1" w:evenHBand="0" w:firstRowFirstColumn="0" w:firstRowLastColumn="0" w:lastRowFirstColumn="0" w:lastRowLastColumn="0"/>
              <w:rPr>
                <w:rFonts w:asciiTheme="minorHAnsi" w:hAnsiTheme="minorHAnsi"/>
                <w:sz w:val="17"/>
                <w:szCs w:val="17"/>
              </w:rPr>
            </w:pPr>
            <w:r w:rsidRPr="00960C07">
              <w:rPr>
                <w:rFonts w:asciiTheme="minorHAnsi" w:hAnsiTheme="minorHAnsi"/>
                <w:sz w:val="17"/>
                <w:szCs w:val="17"/>
              </w:rPr>
              <w:t>Recording basic characteristics of evaluation</w:t>
            </w:r>
          </w:p>
          <w:p w:rsidR="00D8147E" w:rsidRPr="00960C07" w:rsidRDefault="00D8147E" w:rsidP="00D8147E">
            <w:pPr>
              <w:pStyle w:val="ListBullet"/>
              <w:ind w:left="284" w:hanging="284"/>
              <w:cnfStyle w:val="000000100000" w:firstRow="0" w:lastRow="0" w:firstColumn="0" w:lastColumn="0" w:oddVBand="0" w:evenVBand="0" w:oddHBand="1" w:evenHBand="0" w:firstRowFirstColumn="0" w:firstRowLastColumn="0" w:lastRowFirstColumn="0" w:lastRowLastColumn="0"/>
              <w:rPr>
                <w:rFonts w:asciiTheme="minorHAnsi" w:hAnsiTheme="minorHAnsi"/>
                <w:sz w:val="17"/>
                <w:szCs w:val="17"/>
              </w:rPr>
            </w:pPr>
            <w:r w:rsidRPr="00960C07">
              <w:rPr>
                <w:rFonts w:asciiTheme="minorHAnsi" w:hAnsiTheme="minorHAnsi"/>
                <w:sz w:val="17"/>
                <w:szCs w:val="17"/>
              </w:rPr>
              <w:t>Data entry</w:t>
            </w:r>
          </w:p>
          <w:p w:rsidR="00D8147E" w:rsidRPr="00960C07" w:rsidRDefault="00D8147E" w:rsidP="00D8147E">
            <w:pPr>
              <w:pStyle w:val="ListBullet"/>
              <w:ind w:left="284" w:hanging="284"/>
              <w:cnfStyle w:val="000000100000" w:firstRow="0" w:lastRow="0" w:firstColumn="0" w:lastColumn="0" w:oddVBand="0" w:evenVBand="0" w:oddHBand="1" w:evenHBand="0" w:firstRowFirstColumn="0" w:firstRowLastColumn="0" w:lastRowFirstColumn="0" w:lastRowLastColumn="0"/>
              <w:rPr>
                <w:rFonts w:asciiTheme="minorHAnsi" w:hAnsiTheme="minorHAnsi"/>
                <w:sz w:val="17"/>
                <w:szCs w:val="17"/>
              </w:rPr>
            </w:pPr>
            <w:r w:rsidRPr="00960C07">
              <w:rPr>
                <w:rFonts w:asciiTheme="minorHAnsi" w:hAnsiTheme="minorHAnsi"/>
                <w:sz w:val="17"/>
                <w:szCs w:val="17"/>
              </w:rPr>
              <w:t>Research tasks as needed</w:t>
            </w:r>
          </w:p>
        </w:tc>
      </w:tr>
      <w:tr w:rsidR="00D8147E" w:rsidRPr="0083059C" w:rsidTr="008A54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6" w:type="dxa"/>
          </w:tcPr>
          <w:p w:rsidR="00D8147E" w:rsidRPr="00960C07" w:rsidRDefault="00D8147E" w:rsidP="008A548D">
            <w:pPr>
              <w:pStyle w:val="BodyText"/>
              <w:rPr>
                <w:rFonts w:asciiTheme="minorHAnsi" w:hAnsiTheme="minorHAnsi"/>
                <w:sz w:val="17"/>
                <w:szCs w:val="17"/>
              </w:rPr>
            </w:pPr>
            <w:r w:rsidRPr="00960C07">
              <w:rPr>
                <w:rFonts w:asciiTheme="minorHAnsi" w:hAnsiTheme="minorHAnsi"/>
                <w:sz w:val="17"/>
                <w:szCs w:val="17"/>
              </w:rPr>
              <w:t xml:space="preserve">Other team members </w:t>
            </w:r>
          </w:p>
        </w:tc>
        <w:tc>
          <w:tcPr>
            <w:tcW w:w="2488" w:type="dxa"/>
          </w:tcPr>
          <w:p w:rsidR="00D8147E" w:rsidRPr="00960C07" w:rsidRDefault="00D8147E" w:rsidP="008A548D">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sz w:val="17"/>
                <w:szCs w:val="17"/>
              </w:rPr>
            </w:pPr>
          </w:p>
        </w:tc>
        <w:tc>
          <w:tcPr>
            <w:tcW w:w="5221" w:type="dxa"/>
          </w:tcPr>
          <w:p w:rsidR="00D8147E" w:rsidRPr="00960C07" w:rsidRDefault="00D8147E" w:rsidP="00D8147E">
            <w:pPr>
              <w:pStyle w:val="ListBullet"/>
              <w:ind w:left="284" w:hanging="284"/>
              <w:cnfStyle w:val="000000010000" w:firstRow="0" w:lastRow="0" w:firstColumn="0" w:lastColumn="0" w:oddVBand="0" w:evenVBand="0" w:oddHBand="0" w:evenHBand="1" w:firstRowFirstColumn="0" w:firstRowLastColumn="0" w:lastRowFirstColumn="0" w:lastRowLastColumn="0"/>
              <w:rPr>
                <w:rFonts w:asciiTheme="minorHAnsi" w:hAnsiTheme="minorHAnsi"/>
                <w:sz w:val="17"/>
                <w:szCs w:val="17"/>
              </w:rPr>
            </w:pPr>
            <w:r w:rsidRPr="00960C07">
              <w:rPr>
                <w:rFonts w:asciiTheme="minorHAnsi" w:hAnsiTheme="minorHAnsi"/>
                <w:sz w:val="17"/>
                <w:szCs w:val="17"/>
              </w:rPr>
              <w:t>Assessing the quality of program evaluations</w:t>
            </w:r>
          </w:p>
          <w:p w:rsidR="00D8147E" w:rsidRPr="00960C07" w:rsidRDefault="00D8147E" w:rsidP="00D8147E">
            <w:pPr>
              <w:pStyle w:val="ListBullet"/>
              <w:ind w:left="284" w:hanging="284"/>
              <w:cnfStyle w:val="000000010000" w:firstRow="0" w:lastRow="0" w:firstColumn="0" w:lastColumn="0" w:oddVBand="0" w:evenVBand="0" w:oddHBand="0" w:evenHBand="1" w:firstRowFirstColumn="0" w:firstRowLastColumn="0" w:lastRowFirstColumn="0" w:lastRowLastColumn="0"/>
              <w:rPr>
                <w:rFonts w:asciiTheme="minorHAnsi" w:hAnsiTheme="minorHAnsi"/>
                <w:sz w:val="17"/>
                <w:szCs w:val="17"/>
              </w:rPr>
            </w:pPr>
            <w:r w:rsidRPr="00960C07">
              <w:rPr>
                <w:rFonts w:asciiTheme="minorHAnsi" w:hAnsiTheme="minorHAnsi"/>
                <w:sz w:val="17"/>
                <w:szCs w:val="17"/>
              </w:rPr>
              <w:t>Contributing  to data analysis and drafting key documents</w:t>
            </w:r>
          </w:p>
          <w:p w:rsidR="00D8147E" w:rsidRPr="00960C07" w:rsidRDefault="00D8147E" w:rsidP="00D8147E">
            <w:pPr>
              <w:pStyle w:val="ListBullet"/>
              <w:ind w:left="284" w:hanging="284"/>
              <w:cnfStyle w:val="000000010000" w:firstRow="0" w:lastRow="0" w:firstColumn="0" w:lastColumn="0" w:oddVBand="0" w:evenVBand="0" w:oddHBand="0" w:evenHBand="1" w:firstRowFirstColumn="0" w:firstRowLastColumn="0" w:lastRowFirstColumn="0" w:lastRowLastColumn="0"/>
              <w:rPr>
                <w:rFonts w:asciiTheme="minorHAnsi" w:hAnsiTheme="minorHAnsi"/>
                <w:sz w:val="17"/>
                <w:szCs w:val="17"/>
              </w:rPr>
            </w:pPr>
            <w:r w:rsidRPr="00960C07">
              <w:rPr>
                <w:rFonts w:asciiTheme="minorHAnsi" w:hAnsiTheme="minorHAnsi"/>
                <w:sz w:val="17"/>
                <w:szCs w:val="17"/>
              </w:rPr>
              <w:t>Assistant Director OES will manage data collection and analysis for evaluation question 5</w:t>
            </w:r>
          </w:p>
        </w:tc>
      </w:tr>
      <w:tr w:rsidR="00D8147E" w:rsidRPr="0083059C" w:rsidTr="008A5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6" w:type="dxa"/>
          </w:tcPr>
          <w:p w:rsidR="00D8147E" w:rsidRPr="00960C07" w:rsidRDefault="00D8147E" w:rsidP="008A548D">
            <w:pPr>
              <w:pStyle w:val="BodyText"/>
              <w:rPr>
                <w:rFonts w:asciiTheme="minorHAnsi" w:hAnsiTheme="minorHAnsi"/>
                <w:sz w:val="17"/>
                <w:szCs w:val="17"/>
              </w:rPr>
            </w:pPr>
            <w:r w:rsidRPr="00960C07">
              <w:rPr>
                <w:rFonts w:asciiTheme="minorHAnsi" w:hAnsiTheme="minorHAnsi"/>
                <w:sz w:val="17"/>
                <w:szCs w:val="17"/>
              </w:rPr>
              <w:t xml:space="preserve">Consultant </w:t>
            </w:r>
          </w:p>
        </w:tc>
        <w:tc>
          <w:tcPr>
            <w:tcW w:w="2488" w:type="dxa"/>
          </w:tcPr>
          <w:p w:rsidR="00D8147E" w:rsidRPr="00960C07" w:rsidRDefault="00D8147E" w:rsidP="008A548D">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sz w:val="17"/>
                <w:szCs w:val="17"/>
              </w:rPr>
            </w:pPr>
          </w:p>
        </w:tc>
        <w:tc>
          <w:tcPr>
            <w:tcW w:w="5221" w:type="dxa"/>
          </w:tcPr>
          <w:p w:rsidR="00D8147E" w:rsidRPr="00960C07" w:rsidRDefault="00D8147E" w:rsidP="00D8147E">
            <w:pPr>
              <w:pStyle w:val="ListBullet"/>
              <w:ind w:left="284" w:hanging="284"/>
              <w:cnfStyle w:val="000000100000" w:firstRow="0" w:lastRow="0" w:firstColumn="0" w:lastColumn="0" w:oddVBand="0" w:evenVBand="0" w:oddHBand="1" w:evenHBand="0" w:firstRowFirstColumn="0" w:firstRowLastColumn="0" w:lastRowFirstColumn="0" w:lastRowLastColumn="0"/>
              <w:rPr>
                <w:rFonts w:asciiTheme="minorHAnsi" w:hAnsiTheme="minorHAnsi"/>
                <w:sz w:val="17"/>
                <w:szCs w:val="17"/>
              </w:rPr>
            </w:pPr>
            <w:r w:rsidRPr="00960C07">
              <w:rPr>
                <w:rFonts w:asciiTheme="minorHAnsi" w:hAnsiTheme="minorHAnsi"/>
                <w:sz w:val="17"/>
                <w:szCs w:val="17"/>
              </w:rPr>
              <w:t>Design methodology for the synthesis of learning</w:t>
            </w:r>
          </w:p>
          <w:p w:rsidR="00D8147E" w:rsidRPr="00960C07" w:rsidRDefault="00D8147E" w:rsidP="00D8147E">
            <w:pPr>
              <w:pStyle w:val="ListBullet"/>
              <w:ind w:left="284" w:hanging="284"/>
              <w:cnfStyle w:val="000000100000" w:firstRow="0" w:lastRow="0" w:firstColumn="0" w:lastColumn="0" w:oddVBand="0" w:evenVBand="0" w:oddHBand="1" w:evenHBand="0" w:firstRowFirstColumn="0" w:firstRowLastColumn="0" w:lastRowFirstColumn="0" w:lastRowLastColumn="0"/>
              <w:rPr>
                <w:rFonts w:asciiTheme="minorHAnsi" w:hAnsiTheme="minorHAnsi"/>
                <w:sz w:val="17"/>
                <w:szCs w:val="17"/>
              </w:rPr>
            </w:pPr>
            <w:r w:rsidRPr="00960C07">
              <w:rPr>
                <w:rFonts w:asciiTheme="minorHAnsi" w:hAnsiTheme="minorHAnsi"/>
                <w:sz w:val="17"/>
                <w:szCs w:val="17"/>
              </w:rPr>
              <w:t>Brief and assist team with data identification and  extraction</w:t>
            </w:r>
          </w:p>
          <w:p w:rsidR="00D8147E" w:rsidRPr="00960C07" w:rsidRDefault="00D8147E" w:rsidP="00D8147E">
            <w:pPr>
              <w:pStyle w:val="ListBullet"/>
              <w:ind w:left="284" w:hanging="284"/>
              <w:cnfStyle w:val="000000100000" w:firstRow="0" w:lastRow="0" w:firstColumn="0" w:lastColumn="0" w:oddVBand="0" w:evenVBand="0" w:oddHBand="1" w:evenHBand="0" w:firstRowFirstColumn="0" w:firstRowLastColumn="0" w:lastRowFirstColumn="0" w:lastRowLastColumn="0"/>
              <w:rPr>
                <w:rFonts w:asciiTheme="minorHAnsi" w:hAnsiTheme="minorHAnsi"/>
                <w:sz w:val="17"/>
                <w:szCs w:val="17"/>
              </w:rPr>
            </w:pPr>
            <w:r w:rsidRPr="00960C07">
              <w:rPr>
                <w:rFonts w:asciiTheme="minorHAnsi" w:hAnsiTheme="minorHAnsi"/>
                <w:sz w:val="17"/>
                <w:szCs w:val="17"/>
              </w:rPr>
              <w:t>Assess the quality of program evaluations</w:t>
            </w:r>
          </w:p>
          <w:p w:rsidR="00D8147E" w:rsidRPr="00960C07" w:rsidRDefault="00D8147E" w:rsidP="00D8147E">
            <w:pPr>
              <w:pStyle w:val="ListBullet"/>
              <w:ind w:left="284" w:hanging="284"/>
              <w:cnfStyle w:val="000000100000" w:firstRow="0" w:lastRow="0" w:firstColumn="0" w:lastColumn="0" w:oddVBand="0" w:evenVBand="0" w:oddHBand="1" w:evenHBand="0" w:firstRowFirstColumn="0" w:firstRowLastColumn="0" w:lastRowFirstColumn="0" w:lastRowLastColumn="0"/>
              <w:rPr>
                <w:rFonts w:asciiTheme="minorHAnsi" w:hAnsiTheme="minorHAnsi"/>
                <w:sz w:val="17"/>
                <w:szCs w:val="17"/>
              </w:rPr>
            </w:pPr>
            <w:r w:rsidRPr="00960C07">
              <w:rPr>
                <w:rFonts w:asciiTheme="minorHAnsi" w:hAnsiTheme="minorHAnsi"/>
                <w:sz w:val="17"/>
                <w:szCs w:val="17"/>
              </w:rPr>
              <w:t>Contribute to data analysis and drafting key documents</w:t>
            </w:r>
          </w:p>
          <w:p w:rsidR="00D8147E" w:rsidRPr="00960C07" w:rsidRDefault="00D8147E" w:rsidP="00D8147E">
            <w:pPr>
              <w:pStyle w:val="ListBullet"/>
              <w:ind w:left="284" w:hanging="284"/>
              <w:cnfStyle w:val="000000100000" w:firstRow="0" w:lastRow="0" w:firstColumn="0" w:lastColumn="0" w:oddVBand="0" w:evenVBand="0" w:oddHBand="1" w:evenHBand="0" w:firstRowFirstColumn="0" w:firstRowLastColumn="0" w:lastRowFirstColumn="0" w:lastRowLastColumn="0"/>
              <w:rPr>
                <w:rFonts w:asciiTheme="minorHAnsi" w:hAnsiTheme="minorHAnsi"/>
                <w:sz w:val="17"/>
                <w:szCs w:val="17"/>
              </w:rPr>
            </w:pPr>
            <w:r w:rsidRPr="00960C07">
              <w:rPr>
                <w:rFonts w:asciiTheme="minorHAnsi" w:hAnsiTheme="minorHAnsi"/>
                <w:sz w:val="17"/>
                <w:szCs w:val="17"/>
              </w:rPr>
              <w:t>Undertake synthesis</w:t>
            </w:r>
          </w:p>
        </w:tc>
      </w:tr>
    </w:tbl>
    <w:p w:rsidR="00D8147E" w:rsidRPr="00DA083A" w:rsidRDefault="00D8147E" w:rsidP="004142EE">
      <w:pPr>
        <w:pStyle w:val="Heading2"/>
        <w:keepLines w:val="0"/>
        <w:numPr>
          <w:ilvl w:val="0"/>
          <w:numId w:val="14"/>
        </w:numPr>
        <w:suppressLineNumbers/>
        <w:spacing w:before="240" w:line="240" w:lineRule="auto"/>
        <w:ind w:left="426"/>
        <w:contextualSpacing w:val="0"/>
      </w:pPr>
      <w:r w:rsidRPr="00DA083A">
        <w:t>Limitations</w:t>
      </w:r>
    </w:p>
    <w:p w:rsidR="001F1BB2" w:rsidRPr="00785F17" w:rsidRDefault="001F1BB2" w:rsidP="001F1BB2">
      <w:pPr>
        <w:pStyle w:val="BodyText"/>
        <w:keepNext/>
      </w:pPr>
      <w:r w:rsidRPr="00785F17">
        <w:t>The terms of reference identified that a limitation is that ODE will be assessing the evaluation policy, guidance and support which it oversees and provides. This limitation will be addressed as follows:</w:t>
      </w:r>
    </w:p>
    <w:p w:rsidR="001F1BB2" w:rsidRPr="00960C07" w:rsidRDefault="001F1BB2" w:rsidP="001F1BB2">
      <w:pPr>
        <w:pStyle w:val="ListBullet"/>
        <w:spacing w:after="120"/>
        <w:ind w:left="284" w:hanging="284"/>
        <w:rPr>
          <w:rFonts w:ascii="Calibri Light" w:hAnsi="Calibri Light"/>
          <w:sz w:val="23"/>
          <w:szCs w:val="23"/>
        </w:rPr>
      </w:pPr>
      <w:r w:rsidRPr="00960C07">
        <w:rPr>
          <w:rFonts w:ascii="Calibri Light" w:hAnsi="Calibri Light"/>
          <w:sz w:val="23"/>
          <w:szCs w:val="23"/>
        </w:rPr>
        <w:t>The Independent Evaluation Committee (IEC) will oversee the Review process and findings. This will help ensure any self-assessment conducted by ODE is defensible, and</w:t>
      </w:r>
    </w:p>
    <w:p w:rsidR="001F1BB2" w:rsidRPr="00960C07" w:rsidRDefault="001F1BB2" w:rsidP="001F1BB2">
      <w:pPr>
        <w:pStyle w:val="ListBullet"/>
        <w:spacing w:after="120"/>
        <w:ind w:left="284" w:hanging="284"/>
        <w:rPr>
          <w:rFonts w:ascii="Calibri Light" w:hAnsi="Calibri Light"/>
          <w:sz w:val="23"/>
          <w:szCs w:val="23"/>
        </w:rPr>
      </w:pPr>
      <w:r w:rsidRPr="00960C07">
        <w:rPr>
          <w:rFonts w:ascii="Calibri Light" w:hAnsi="Calibri Light"/>
          <w:sz w:val="23"/>
          <w:szCs w:val="23"/>
        </w:rPr>
        <w:t>The limitation will be clearly acknowledged in the evaluation report to ensure readers take it into account.</w:t>
      </w:r>
    </w:p>
    <w:p w:rsidR="001F1BB2" w:rsidRDefault="001F1BB2" w:rsidP="001F1BB2">
      <w:pPr>
        <w:pStyle w:val="BodyText"/>
      </w:pPr>
      <w:r w:rsidRPr="00785F17">
        <w:t>Another limitation identified in the terms of reference is that ODE will likely be required to address the Review’s findings and complete a management response. It will be difficult for ODE to draft report recommendations that ODE will then have to respond to. Because of this the Review report will not include recommendations; rather, it will outline findings and then note the steps ODE will take to address these findings.</w:t>
      </w:r>
    </w:p>
    <w:p w:rsidR="001F1BB2" w:rsidRPr="00785F17" w:rsidRDefault="001F1BB2" w:rsidP="001F1BB2">
      <w:pPr>
        <w:pStyle w:val="BodyText"/>
      </w:pPr>
      <w:r w:rsidRPr="005A71A9">
        <w:t xml:space="preserve">A structured search would aim to identify all </w:t>
      </w:r>
      <w:r>
        <w:t>evaluations</w:t>
      </w:r>
      <w:r w:rsidRPr="005A71A9">
        <w:t xml:space="preserve"> of </w:t>
      </w:r>
      <w:r>
        <w:t>direct relevance to evaluation question 4</w:t>
      </w:r>
      <w:r w:rsidRPr="005A71A9">
        <w:t>. However, the set of eval</w:t>
      </w:r>
      <w:r>
        <w:t>uations is pre-selected here is</w:t>
      </w:r>
      <w:r w:rsidRPr="005A71A9">
        <w:t xml:space="preserve"> li</w:t>
      </w:r>
      <w:r>
        <w:t>mited to 37. This means that the synthesis will not be comprehensive, rather it will aim to find new insights for DFAT and the broader aid community from the available data but this will always be strengthened through further work. The consultant will mitigate as far as possible within the constraints by further reference to the literature.</w:t>
      </w:r>
    </w:p>
    <w:p w:rsidR="001F1BB2" w:rsidRPr="00785F17" w:rsidRDefault="001F1BB2" w:rsidP="001F1BB2">
      <w:pPr>
        <w:pStyle w:val="Heading3"/>
      </w:pPr>
      <w:r w:rsidRPr="00785F17">
        <w:t>Consistency of assessments across the team</w:t>
      </w:r>
      <w:r w:rsidRPr="00785F17" w:rsidDel="002C5CAB">
        <w:t xml:space="preserve"> </w:t>
      </w:r>
    </w:p>
    <w:p w:rsidR="001F1BB2" w:rsidRPr="00785F17" w:rsidRDefault="001F1BB2" w:rsidP="001F1BB2">
      <w:pPr>
        <w:pStyle w:val="BodyText"/>
      </w:pPr>
      <w:r w:rsidRPr="00785F17">
        <w:t xml:space="preserve">The quality of </w:t>
      </w:r>
      <w:r>
        <w:t>program evaluation</w:t>
      </w:r>
      <w:r w:rsidRPr="00785F17">
        <w:t xml:space="preserve"> reports will be assessed by up to five team members </w:t>
      </w:r>
      <w:r>
        <w:t xml:space="preserve">and the consultant </w:t>
      </w:r>
      <w:r w:rsidRPr="00785F17">
        <w:t>using the pro-forma at Annex A. To ensure the findings of the Review are credible, it will be important to ensure team members assess program evaluations relatively consistently. This will be achieved as follows:</w:t>
      </w:r>
    </w:p>
    <w:p w:rsidR="001F1BB2" w:rsidRPr="00960C07" w:rsidRDefault="001F1BB2" w:rsidP="004142EE">
      <w:pPr>
        <w:pStyle w:val="ListNumber"/>
        <w:numPr>
          <w:ilvl w:val="0"/>
          <w:numId w:val="20"/>
        </w:numPr>
        <w:spacing w:after="120"/>
        <w:rPr>
          <w:rFonts w:asciiTheme="minorHAnsi" w:hAnsiTheme="minorHAnsi"/>
          <w:sz w:val="23"/>
          <w:szCs w:val="23"/>
        </w:rPr>
      </w:pPr>
      <w:r w:rsidRPr="00960C07">
        <w:rPr>
          <w:rFonts w:asciiTheme="minorHAnsi" w:hAnsiTheme="minorHAnsi"/>
          <w:sz w:val="23"/>
          <w:szCs w:val="23"/>
        </w:rPr>
        <w:t>A Review handbook will be created which provides a short description of each criterion, including what ‘adequate’ quality for each criterion looks like.</w:t>
      </w:r>
    </w:p>
    <w:p w:rsidR="001F1BB2" w:rsidRPr="00960C07" w:rsidRDefault="001F1BB2" w:rsidP="004142EE">
      <w:pPr>
        <w:pStyle w:val="ListNumber"/>
        <w:numPr>
          <w:ilvl w:val="0"/>
          <w:numId w:val="20"/>
        </w:numPr>
        <w:spacing w:after="120"/>
        <w:rPr>
          <w:rFonts w:asciiTheme="minorHAnsi" w:hAnsiTheme="minorHAnsi"/>
          <w:sz w:val="23"/>
          <w:szCs w:val="23"/>
        </w:rPr>
      </w:pPr>
      <w:r w:rsidRPr="00960C07">
        <w:rPr>
          <w:rFonts w:asciiTheme="minorHAnsi" w:hAnsiTheme="minorHAnsi"/>
          <w:sz w:val="23"/>
          <w:szCs w:val="23"/>
        </w:rPr>
        <w:t>Prior to starting assessment of program evaluations, the Review team will meet and discuss the assessment pro-forma and handbook. This will provide a common understanding of the criteria and the ratings to be used.</w:t>
      </w:r>
    </w:p>
    <w:p w:rsidR="001F1BB2" w:rsidRPr="00960C07" w:rsidRDefault="001F1BB2" w:rsidP="004142EE">
      <w:pPr>
        <w:pStyle w:val="ListNumber"/>
        <w:numPr>
          <w:ilvl w:val="0"/>
          <w:numId w:val="20"/>
        </w:numPr>
        <w:spacing w:after="120"/>
        <w:rPr>
          <w:rFonts w:asciiTheme="minorHAnsi" w:hAnsiTheme="minorHAnsi"/>
          <w:sz w:val="23"/>
          <w:szCs w:val="23"/>
        </w:rPr>
      </w:pPr>
      <w:r w:rsidRPr="00960C07">
        <w:rPr>
          <w:rFonts w:asciiTheme="minorHAnsi" w:hAnsiTheme="minorHAnsi"/>
          <w:sz w:val="23"/>
          <w:szCs w:val="23"/>
        </w:rPr>
        <w:t>As the first step in the assessment process, all team members will assess the same program evaluation using the pro-forma. The Review team will then meet and discuss the assessments (moderation session). This will further build a common understanding of how to assess the evaluations and identify any criteria where further clarification or changes to the pro-forma are required.</w:t>
      </w:r>
    </w:p>
    <w:p w:rsidR="001F1BB2" w:rsidRPr="00960C07" w:rsidRDefault="001F1BB2" w:rsidP="004142EE">
      <w:pPr>
        <w:pStyle w:val="ListNumber"/>
        <w:numPr>
          <w:ilvl w:val="0"/>
          <w:numId w:val="20"/>
        </w:numPr>
        <w:spacing w:after="120"/>
        <w:rPr>
          <w:rFonts w:asciiTheme="minorHAnsi" w:hAnsiTheme="minorHAnsi"/>
          <w:sz w:val="23"/>
          <w:szCs w:val="23"/>
        </w:rPr>
      </w:pPr>
      <w:r w:rsidRPr="00960C07">
        <w:rPr>
          <w:rFonts w:asciiTheme="minorHAnsi" w:hAnsiTheme="minorHAnsi"/>
          <w:sz w:val="23"/>
          <w:szCs w:val="23"/>
        </w:rPr>
        <w:t xml:space="preserve">If the team leader believes further work is required to ensure team members provide relatively consistent assessments, Step 2 will be repeated with a second program evaluation.  </w:t>
      </w:r>
    </w:p>
    <w:p w:rsidR="001F1BB2" w:rsidRPr="00785F17" w:rsidRDefault="001F1BB2" w:rsidP="004142EE">
      <w:pPr>
        <w:pStyle w:val="Heading2"/>
        <w:keepLines w:val="0"/>
        <w:numPr>
          <w:ilvl w:val="0"/>
          <w:numId w:val="14"/>
        </w:numPr>
        <w:suppressLineNumbers/>
        <w:spacing w:before="240" w:line="240" w:lineRule="auto"/>
        <w:ind w:left="426"/>
        <w:contextualSpacing w:val="0"/>
      </w:pPr>
      <w:r w:rsidRPr="00785F17">
        <w:t>Ethical conduct</w:t>
      </w:r>
    </w:p>
    <w:p w:rsidR="001F1BB2" w:rsidRPr="00785F17" w:rsidRDefault="001F1BB2" w:rsidP="001F1BB2">
      <w:pPr>
        <w:pStyle w:val="BodyText"/>
      </w:pPr>
      <w:r w:rsidRPr="00785F17">
        <w:t xml:space="preserve">Consistent with ODE policy, the Review will be guided by the </w:t>
      </w:r>
      <w:r>
        <w:t>Australasian Evaluation Society (</w:t>
      </w:r>
      <w:r w:rsidRPr="00785F17">
        <w:t>AES</w:t>
      </w:r>
      <w:r>
        <w:t>)</w:t>
      </w:r>
      <w:r w:rsidRPr="00785F17">
        <w:t xml:space="preserve"> Guidelines for the Ethical Conduct of Evaluations. </w:t>
      </w:r>
      <w:r>
        <w:t>The consultant is a member of the AES. The consultant is also bound by the ethics approval for their research at ANU (protocol 2018/052). This requires the consultant to obtain informed consent from interviewees if interviews proceed.</w:t>
      </w:r>
    </w:p>
    <w:p w:rsidR="001F1BB2" w:rsidRPr="00785F17" w:rsidRDefault="001F1BB2" w:rsidP="001F1BB2">
      <w:pPr>
        <w:pStyle w:val="BodyText"/>
      </w:pPr>
      <w:r w:rsidRPr="00785F17">
        <w:t xml:space="preserve">Issues around ODE’s assessment of its own policies, guidance and evaluations are discussed under ‘Limitations’ above. </w:t>
      </w:r>
    </w:p>
    <w:p w:rsidR="001F1BB2" w:rsidRPr="00785F17" w:rsidRDefault="001F1BB2" w:rsidP="004142EE">
      <w:pPr>
        <w:pStyle w:val="Heading2"/>
        <w:keepLines w:val="0"/>
        <w:numPr>
          <w:ilvl w:val="0"/>
          <w:numId w:val="14"/>
        </w:numPr>
        <w:suppressLineNumbers/>
        <w:spacing w:before="240" w:line="240" w:lineRule="auto"/>
        <w:ind w:left="426"/>
        <w:contextualSpacing w:val="0"/>
      </w:pPr>
      <w:r w:rsidRPr="00785F17">
        <w:t>Schedule</w:t>
      </w:r>
    </w:p>
    <w:p w:rsidR="001F1BB2" w:rsidRPr="009F04D2" w:rsidRDefault="001F1BB2" w:rsidP="001F1BB2">
      <w:pPr>
        <w:pStyle w:val="BodyText"/>
        <w:rPr>
          <w:i/>
        </w:rPr>
      </w:pPr>
      <w:r w:rsidRPr="00785F17">
        <w:t xml:space="preserve">The Review tasks to be undertaken, </w:t>
      </w:r>
      <w:r>
        <w:t xml:space="preserve">persons responsible, </w:t>
      </w:r>
      <w:r w:rsidRPr="00785F17">
        <w:t xml:space="preserve">the approximate time required for each task, and approximate dates for task completion are in Table 3. </w:t>
      </w:r>
      <w:r>
        <w:rPr>
          <w:i/>
        </w:rPr>
        <w:t xml:space="preserve">Replace Table below with revised version I sent out to evaluation team </w:t>
      </w:r>
    </w:p>
    <w:p w:rsidR="001F1BB2" w:rsidRPr="00960C07" w:rsidRDefault="001F1BB2" w:rsidP="001F1BB2">
      <w:pPr>
        <w:pStyle w:val="TableandFigureName"/>
        <w:rPr>
          <w:rFonts w:asciiTheme="majorHAnsi" w:hAnsiTheme="majorHAnsi"/>
        </w:rPr>
      </w:pPr>
      <w:r w:rsidRPr="00960C07">
        <w:rPr>
          <w:rFonts w:asciiTheme="majorHAnsi" w:hAnsiTheme="majorHAnsi"/>
        </w:rPr>
        <w:t>Table 2: Key evaluation activities and schedule</w:t>
      </w:r>
    </w:p>
    <w:tbl>
      <w:tblPr>
        <w:tblStyle w:val="LightGrid-Accent1"/>
        <w:tblW w:w="9204" w:type="dxa"/>
        <w:tblLook w:val="04A0" w:firstRow="1" w:lastRow="0" w:firstColumn="1" w:lastColumn="0" w:noHBand="0" w:noVBand="1"/>
      </w:tblPr>
      <w:tblGrid>
        <w:gridCol w:w="3791"/>
        <w:gridCol w:w="1751"/>
        <w:gridCol w:w="1864"/>
        <w:gridCol w:w="1798"/>
      </w:tblGrid>
      <w:tr w:rsidR="001F1BB2" w:rsidTr="001F1BB2">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3791" w:type="dxa"/>
          </w:tcPr>
          <w:p w:rsidR="001F1BB2" w:rsidRPr="00715E3F" w:rsidRDefault="00960C07" w:rsidP="000E68BA">
            <w:pPr>
              <w:pStyle w:val="Heading4"/>
              <w:spacing w:before="120" w:after="0" w:line="240" w:lineRule="auto"/>
              <w:outlineLvl w:val="3"/>
              <w:rPr>
                <w:sz w:val="17"/>
                <w:szCs w:val="17"/>
              </w:rPr>
            </w:pPr>
            <w:r>
              <w:rPr>
                <w:sz w:val="17"/>
                <w:szCs w:val="17"/>
              </w:rPr>
              <w:t>Task</w:t>
            </w:r>
          </w:p>
        </w:tc>
        <w:tc>
          <w:tcPr>
            <w:tcW w:w="1751" w:type="dxa"/>
          </w:tcPr>
          <w:p w:rsidR="001F1BB2" w:rsidRPr="00715E3F" w:rsidRDefault="001F1BB2" w:rsidP="00960C07">
            <w:pPr>
              <w:pStyle w:val="Heading4"/>
              <w:outlineLvl w:val="3"/>
              <w:cnfStyle w:val="100000000000" w:firstRow="1" w:lastRow="0" w:firstColumn="0" w:lastColumn="0" w:oddVBand="0" w:evenVBand="0" w:oddHBand="0" w:evenHBand="0" w:firstRowFirstColumn="0" w:firstRowLastColumn="0" w:lastRowFirstColumn="0" w:lastRowLastColumn="0"/>
              <w:rPr>
                <w:sz w:val="17"/>
                <w:szCs w:val="17"/>
              </w:rPr>
            </w:pPr>
            <w:r w:rsidRPr="00715E3F">
              <w:rPr>
                <w:sz w:val="17"/>
                <w:szCs w:val="17"/>
              </w:rPr>
              <w:t>Person(s) responsible</w:t>
            </w:r>
          </w:p>
        </w:tc>
        <w:tc>
          <w:tcPr>
            <w:tcW w:w="1864" w:type="dxa"/>
          </w:tcPr>
          <w:p w:rsidR="001F1BB2" w:rsidRPr="00715E3F" w:rsidRDefault="001F1BB2" w:rsidP="008A548D">
            <w:pPr>
              <w:pStyle w:val="Heading4"/>
              <w:outlineLvl w:val="3"/>
              <w:cnfStyle w:val="100000000000" w:firstRow="1" w:lastRow="0" w:firstColumn="0" w:lastColumn="0" w:oddVBand="0" w:evenVBand="0" w:oddHBand="0" w:evenHBand="0" w:firstRowFirstColumn="0" w:firstRowLastColumn="0" w:lastRowFirstColumn="0" w:lastRowLastColumn="0"/>
              <w:rPr>
                <w:sz w:val="17"/>
                <w:szCs w:val="17"/>
              </w:rPr>
            </w:pPr>
            <w:r w:rsidRPr="00715E3F">
              <w:rPr>
                <w:sz w:val="17"/>
                <w:szCs w:val="17"/>
              </w:rPr>
              <w:t xml:space="preserve">Working </w:t>
            </w:r>
            <w:r>
              <w:rPr>
                <w:sz w:val="17"/>
                <w:szCs w:val="17"/>
              </w:rPr>
              <w:t>days</w:t>
            </w:r>
            <w:r w:rsidRPr="00715E3F">
              <w:rPr>
                <w:sz w:val="17"/>
                <w:szCs w:val="17"/>
              </w:rPr>
              <w:t xml:space="preserve"> required</w:t>
            </w:r>
          </w:p>
        </w:tc>
        <w:tc>
          <w:tcPr>
            <w:tcW w:w="1798" w:type="dxa"/>
          </w:tcPr>
          <w:p w:rsidR="001F1BB2" w:rsidRPr="00715E3F" w:rsidRDefault="001F1BB2" w:rsidP="008A548D">
            <w:pPr>
              <w:pStyle w:val="Heading4"/>
              <w:outlineLvl w:val="3"/>
              <w:cnfStyle w:val="100000000000" w:firstRow="1" w:lastRow="0" w:firstColumn="0" w:lastColumn="0" w:oddVBand="0" w:evenVBand="0" w:oddHBand="0" w:evenHBand="0" w:firstRowFirstColumn="0" w:firstRowLastColumn="0" w:lastRowFirstColumn="0" w:lastRowLastColumn="0"/>
              <w:rPr>
                <w:sz w:val="17"/>
                <w:szCs w:val="17"/>
              </w:rPr>
            </w:pPr>
            <w:r>
              <w:rPr>
                <w:sz w:val="17"/>
                <w:szCs w:val="17"/>
              </w:rPr>
              <w:t>Dates for completion</w:t>
            </w:r>
          </w:p>
        </w:tc>
      </w:tr>
      <w:tr w:rsidR="001F1BB2" w:rsidTr="008A5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6" w:type="dxa"/>
            <w:gridSpan w:val="3"/>
          </w:tcPr>
          <w:p w:rsidR="001F1BB2" w:rsidRPr="000E68BA" w:rsidRDefault="001F1BB2" w:rsidP="008A548D">
            <w:pPr>
              <w:pStyle w:val="Heading5"/>
              <w:spacing w:before="0"/>
              <w:outlineLvl w:val="4"/>
              <w:rPr>
                <w:b/>
                <w:sz w:val="17"/>
                <w:szCs w:val="17"/>
              </w:rPr>
            </w:pPr>
          </w:p>
          <w:p w:rsidR="001F1BB2" w:rsidRPr="000E68BA" w:rsidRDefault="001F1BB2" w:rsidP="008A548D">
            <w:pPr>
              <w:pStyle w:val="Heading5"/>
              <w:spacing w:before="0"/>
              <w:outlineLvl w:val="4"/>
              <w:rPr>
                <w:rFonts w:asciiTheme="minorHAnsi" w:hAnsiTheme="minorHAnsi"/>
                <w:sz w:val="16"/>
                <w:szCs w:val="16"/>
              </w:rPr>
            </w:pPr>
            <w:r w:rsidRPr="000E68BA">
              <w:rPr>
                <w:b/>
                <w:sz w:val="17"/>
                <w:szCs w:val="17"/>
              </w:rPr>
              <w:t>Evaluation planning</w:t>
            </w:r>
          </w:p>
        </w:tc>
        <w:tc>
          <w:tcPr>
            <w:tcW w:w="1798" w:type="dxa"/>
          </w:tcPr>
          <w:p w:rsidR="001F1BB2" w:rsidRPr="000E68BA" w:rsidRDefault="001F1BB2" w:rsidP="008A548D">
            <w:pPr>
              <w:pStyle w:val="Heading5"/>
              <w:spacing w:before="0"/>
              <w:outlineLvl w:val="4"/>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r>
      <w:tr w:rsidR="001F1BB2" w:rsidTr="008A54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1" w:type="dxa"/>
          </w:tcPr>
          <w:p w:rsidR="001F1BB2" w:rsidRPr="000E68BA" w:rsidRDefault="001F1BB2" w:rsidP="008A548D">
            <w:pPr>
              <w:pStyle w:val="BodyText"/>
              <w:rPr>
                <w:rFonts w:asciiTheme="minorHAnsi" w:hAnsiTheme="minorHAnsi"/>
                <w:b w:val="0"/>
                <w:sz w:val="16"/>
                <w:szCs w:val="16"/>
              </w:rPr>
            </w:pPr>
            <w:r w:rsidRPr="000E68BA">
              <w:rPr>
                <w:rFonts w:asciiTheme="minorHAnsi" w:hAnsiTheme="minorHAnsi"/>
                <w:b w:val="0"/>
                <w:sz w:val="16"/>
                <w:szCs w:val="16"/>
              </w:rPr>
              <w:t>Develop evaluation plan.</w:t>
            </w:r>
          </w:p>
        </w:tc>
        <w:tc>
          <w:tcPr>
            <w:tcW w:w="1751" w:type="dxa"/>
          </w:tcPr>
          <w:p w:rsidR="001F1BB2" w:rsidRPr="000E68BA" w:rsidRDefault="001F1BB2" w:rsidP="008A548D">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Review Manager</w:t>
            </w:r>
          </w:p>
        </w:tc>
        <w:tc>
          <w:tcPr>
            <w:tcW w:w="1864" w:type="dxa"/>
          </w:tcPr>
          <w:p w:rsidR="001F1BB2" w:rsidRPr="000E68BA" w:rsidRDefault="001F1BB2" w:rsidP="008A548D">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10 days</w:t>
            </w:r>
          </w:p>
        </w:tc>
        <w:tc>
          <w:tcPr>
            <w:tcW w:w="1798" w:type="dxa"/>
          </w:tcPr>
          <w:p w:rsidR="001F1BB2" w:rsidRPr="000E68BA" w:rsidRDefault="001F1BB2" w:rsidP="008A548D">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Final draft by end of April</w:t>
            </w:r>
          </w:p>
        </w:tc>
      </w:tr>
      <w:tr w:rsidR="001F1BB2" w:rsidTr="008A5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1" w:type="dxa"/>
          </w:tcPr>
          <w:p w:rsidR="001F1BB2" w:rsidRPr="000E68BA" w:rsidRDefault="001F1BB2" w:rsidP="008A548D">
            <w:pPr>
              <w:pStyle w:val="BodyText"/>
              <w:rPr>
                <w:rFonts w:asciiTheme="minorHAnsi" w:hAnsiTheme="minorHAnsi"/>
                <w:b w:val="0"/>
                <w:sz w:val="16"/>
                <w:szCs w:val="16"/>
              </w:rPr>
            </w:pPr>
            <w:r w:rsidRPr="000E68BA">
              <w:rPr>
                <w:rFonts w:asciiTheme="minorHAnsi" w:hAnsiTheme="minorHAnsi"/>
                <w:b w:val="0"/>
                <w:sz w:val="16"/>
                <w:szCs w:val="16"/>
              </w:rPr>
              <w:t>Collect evaluation documents (including reports, ToRs, evaluation plans and management responses).</w:t>
            </w:r>
          </w:p>
        </w:tc>
        <w:tc>
          <w:tcPr>
            <w:tcW w:w="1751" w:type="dxa"/>
          </w:tcPr>
          <w:p w:rsidR="001F1BB2" w:rsidRPr="000E68BA" w:rsidRDefault="001F1BB2" w:rsidP="008A548D">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Review Assistant</w:t>
            </w:r>
          </w:p>
        </w:tc>
        <w:tc>
          <w:tcPr>
            <w:tcW w:w="1864" w:type="dxa"/>
          </w:tcPr>
          <w:p w:rsidR="001F1BB2" w:rsidRPr="000E68BA" w:rsidRDefault="001F1BB2" w:rsidP="008A548D">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37 evaluations x 45 minutes each</w:t>
            </w:r>
          </w:p>
          <w:p w:rsidR="001F1BB2" w:rsidRPr="000E68BA" w:rsidRDefault="001F1BB2" w:rsidP="008A548D">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Total: 3.5 days</w:t>
            </w:r>
          </w:p>
        </w:tc>
        <w:tc>
          <w:tcPr>
            <w:tcW w:w="1798" w:type="dxa"/>
          </w:tcPr>
          <w:p w:rsidR="001F1BB2" w:rsidRPr="000E68BA" w:rsidRDefault="001F1BB2" w:rsidP="008A548D">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Completed</w:t>
            </w:r>
          </w:p>
        </w:tc>
      </w:tr>
      <w:tr w:rsidR="001F1BB2" w:rsidTr="008A54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1" w:type="dxa"/>
          </w:tcPr>
          <w:p w:rsidR="001F1BB2" w:rsidRPr="000E68BA" w:rsidRDefault="001F1BB2" w:rsidP="008A548D">
            <w:pPr>
              <w:pStyle w:val="BodyText"/>
              <w:rPr>
                <w:rFonts w:asciiTheme="minorHAnsi" w:hAnsiTheme="minorHAnsi"/>
                <w:b w:val="0"/>
                <w:sz w:val="16"/>
                <w:szCs w:val="16"/>
              </w:rPr>
            </w:pPr>
            <w:r w:rsidRPr="000E68BA">
              <w:rPr>
                <w:rFonts w:asciiTheme="minorHAnsi" w:hAnsiTheme="minorHAnsi"/>
                <w:b w:val="0"/>
                <w:sz w:val="16"/>
                <w:szCs w:val="16"/>
              </w:rPr>
              <w:t>Set up evaluation systems (eg data management systems).</w:t>
            </w:r>
          </w:p>
        </w:tc>
        <w:tc>
          <w:tcPr>
            <w:tcW w:w="1751" w:type="dxa"/>
          </w:tcPr>
          <w:p w:rsidR="001F1BB2" w:rsidRPr="000E68BA" w:rsidRDefault="001F1BB2" w:rsidP="008A548D">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Review Manager and Assistant</w:t>
            </w:r>
          </w:p>
        </w:tc>
        <w:tc>
          <w:tcPr>
            <w:tcW w:w="1864" w:type="dxa"/>
          </w:tcPr>
          <w:p w:rsidR="001F1BB2" w:rsidRPr="000E68BA" w:rsidRDefault="001F1BB2" w:rsidP="008A548D">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4 days</w:t>
            </w:r>
          </w:p>
        </w:tc>
        <w:tc>
          <w:tcPr>
            <w:tcW w:w="1798" w:type="dxa"/>
          </w:tcPr>
          <w:p w:rsidR="001F1BB2" w:rsidRPr="000E68BA" w:rsidRDefault="001F1BB2" w:rsidP="008A548D">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4 May</w:t>
            </w:r>
          </w:p>
        </w:tc>
      </w:tr>
      <w:tr w:rsidR="001F1BB2" w:rsidTr="008A5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1" w:type="dxa"/>
          </w:tcPr>
          <w:p w:rsidR="001F1BB2" w:rsidRPr="000E68BA" w:rsidRDefault="001F1BB2" w:rsidP="008A548D">
            <w:pPr>
              <w:pStyle w:val="BodyText"/>
              <w:rPr>
                <w:rFonts w:asciiTheme="minorHAnsi" w:hAnsiTheme="minorHAnsi"/>
                <w:b w:val="0"/>
                <w:sz w:val="16"/>
                <w:szCs w:val="16"/>
              </w:rPr>
            </w:pPr>
            <w:r w:rsidRPr="000E68BA">
              <w:rPr>
                <w:rFonts w:asciiTheme="minorHAnsi" w:hAnsiTheme="minorHAnsi"/>
                <w:b w:val="0"/>
                <w:sz w:val="16"/>
                <w:szCs w:val="16"/>
              </w:rPr>
              <w:t>Review inception meeting</w:t>
            </w:r>
          </w:p>
        </w:tc>
        <w:tc>
          <w:tcPr>
            <w:tcW w:w="1751" w:type="dxa"/>
          </w:tcPr>
          <w:p w:rsidR="001F1BB2" w:rsidRPr="000E68BA" w:rsidRDefault="001F1BB2" w:rsidP="008A548D">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Review Manager (all team members to attend)</w:t>
            </w:r>
          </w:p>
        </w:tc>
        <w:tc>
          <w:tcPr>
            <w:tcW w:w="1864" w:type="dxa"/>
          </w:tcPr>
          <w:p w:rsidR="001F1BB2" w:rsidRPr="000E68BA" w:rsidRDefault="001F1BB2" w:rsidP="008A548D">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1.5 hour per team member (9 hours total)</w:t>
            </w:r>
          </w:p>
        </w:tc>
        <w:tc>
          <w:tcPr>
            <w:tcW w:w="1798" w:type="dxa"/>
          </w:tcPr>
          <w:p w:rsidR="001F1BB2" w:rsidRPr="000E68BA" w:rsidRDefault="001F1BB2" w:rsidP="008A548D">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7 May</w:t>
            </w:r>
          </w:p>
        </w:tc>
      </w:tr>
      <w:tr w:rsidR="001F1BB2" w:rsidTr="008A54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6" w:type="dxa"/>
            <w:gridSpan w:val="3"/>
          </w:tcPr>
          <w:p w:rsidR="001F1BB2" w:rsidRPr="000E68BA" w:rsidRDefault="001F1BB2" w:rsidP="008A548D">
            <w:pPr>
              <w:pStyle w:val="Heading5"/>
              <w:outlineLvl w:val="4"/>
              <w:rPr>
                <w:b/>
                <w:sz w:val="17"/>
                <w:szCs w:val="17"/>
              </w:rPr>
            </w:pPr>
            <w:r w:rsidRPr="000E68BA">
              <w:rPr>
                <w:b/>
                <w:sz w:val="17"/>
                <w:szCs w:val="17"/>
              </w:rPr>
              <w:t>Data collection</w:t>
            </w:r>
          </w:p>
        </w:tc>
        <w:tc>
          <w:tcPr>
            <w:tcW w:w="1798" w:type="dxa"/>
          </w:tcPr>
          <w:p w:rsidR="001F1BB2" w:rsidRPr="000E68BA" w:rsidRDefault="001F1BB2" w:rsidP="008A548D">
            <w:pPr>
              <w:pStyle w:val="Heading5"/>
              <w:outlineLvl w:val="4"/>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p>
        </w:tc>
      </w:tr>
      <w:tr w:rsidR="001F1BB2" w:rsidTr="008A5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1" w:type="dxa"/>
          </w:tcPr>
          <w:p w:rsidR="001F1BB2" w:rsidRPr="000E68BA" w:rsidRDefault="001F1BB2" w:rsidP="008A548D">
            <w:pPr>
              <w:pStyle w:val="BodyText"/>
              <w:rPr>
                <w:rFonts w:asciiTheme="minorHAnsi" w:hAnsiTheme="minorHAnsi"/>
                <w:b w:val="0"/>
                <w:sz w:val="16"/>
                <w:szCs w:val="16"/>
              </w:rPr>
            </w:pPr>
            <w:r w:rsidRPr="000E68BA">
              <w:rPr>
                <w:rFonts w:asciiTheme="minorHAnsi" w:hAnsiTheme="minorHAnsi"/>
                <w:b w:val="0"/>
                <w:sz w:val="16"/>
                <w:szCs w:val="16"/>
              </w:rPr>
              <w:t>Assess the quality and credibility of each operational evaluation (including ToRs and evaluation plans, where available) using the Review pro-forma.</w:t>
            </w:r>
          </w:p>
          <w:p w:rsidR="001F1BB2" w:rsidRPr="000E68BA" w:rsidRDefault="001F1BB2" w:rsidP="008A548D">
            <w:pPr>
              <w:pStyle w:val="BodyText"/>
              <w:rPr>
                <w:rFonts w:asciiTheme="minorHAnsi" w:hAnsiTheme="minorHAnsi"/>
                <w:b w:val="0"/>
                <w:sz w:val="16"/>
                <w:szCs w:val="16"/>
              </w:rPr>
            </w:pPr>
            <w:r w:rsidRPr="000E68BA">
              <w:rPr>
                <w:rFonts w:asciiTheme="minorHAnsi" w:hAnsiTheme="minorHAnsi"/>
                <w:b w:val="0"/>
                <w:sz w:val="16"/>
                <w:szCs w:val="16"/>
              </w:rPr>
              <w:t>This process will include:</w:t>
            </w:r>
          </w:p>
          <w:p w:rsidR="001F1BB2" w:rsidRPr="000E68BA" w:rsidRDefault="001F1BB2" w:rsidP="004142EE">
            <w:pPr>
              <w:pStyle w:val="BodyText"/>
              <w:numPr>
                <w:ilvl w:val="0"/>
                <w:numId w:val="21"/>
              </w:numPr>
              <w:suppressAutoHyphens w:val="0"/>
              <w:spacing w:before="0" w:after="160" w:line="280" w:lineRule="exact"/>
              <w:rPr>
                <w:rFonts w:asciiTheme="minorHAnsi" w:eastAsia="Times New Roman" w:hAnsiTheme="minorHAnsi" w:cs="Times New Roman"/>
                <w:b w:val="0"/>
                <w:bCs w:val="0"/>
                <w:sz w:val="16"/>
                <w:szCs w:val="16"/>
              </w:rPr>
            </w:pPr>
            <w:r w:rsidRPr="000E68BA">
              <w:rPr>
                <w:rFonts w:asciiTheme="minorHAnsi" w:hAnsiTheme="minorHAnsi"/>
                <w:b w:val="0"/>
                <w:sz w:val="16"/>
                <w:szCs w:val="16"/>
              </w:rPr>
              <w:t xml:space="preserve">Identifying 4-6 good practice examples </w:t>
            </w:r>
          </w:p>
          <w:p w:rsidR="001F1BB2" w:rsidRPr="000E68BA" w:rsidRDefault="001F1BB2" w:rsidP="004142EE">
            <w:pPr>
              <w:pStyle w:val="BodyText"/>
              <w:numPr>
                <w:ilvl w:val="0"/>
                <w:numId w:val="21"/>
              </w:numPr>
              <w:suppressAutoHyphens w:val="0"/>
              <w:spacing w:before="0" w:after="160" w:line="280" w:lineRule="exact"/>
              <w:rPr>
                <w:rFonts w:asciiTheme="minorHAnsi" w:hAnsiTheme="minorHAnsi"/>
                <w:b w:val="0"/>
                <w:bCs w:val="0"/>
                <w:sz w:val="16"/>
                <w:szCs w:val="16"/>
              </w:rPr>
            </w:pPr>
            <w:r w:rsidRPr="000E68BA">
              <w:rPr>
                <w:rFonts w:asciiTheme="minorHAnsi" w:hAnsiTheme="minorHAnsi"/>
                <w:b w:val="0"/>
                <w:bCs w:val="0"/>
                <w:sz w:val="16"/>
                <w:szCs w:val="16"/>
              </w:rPr>
              <w:t>Identifying, coding and recording of potential learning information</w:t>
            </w:r>
          </w:p>
          <w:p w:rsidR="001F1BB2" w:rsidRPr="000E68BA" w:rsidRDefault="001F1BB2" w:rsidP="004142EE">
            <w:pPr>
              <w:pStyle w:val="BodyText"/>
              <w:numPr>
                <w:ilvl w:val="0"/>
                <w:numId w:val="21"/>
              </w:numPr>
              <w:suppressAutoHyphens w:val="0"/>
              <w:spacing w:before="0" w:after="160" w:line="280" w:lineRule="exact"/>
              <w:rPr>
                <w:rFonts w:asciiTheme="minorHAnsi" w:eastAsia="Times New Roman" w:hAnsiTheme="minorHAnsi" w:cs="Times New Roman"/>
                <w:b w:val="0"/>
                <w:bCs w:val="0"/>
                <w:sz w:val="16"/>
                <w:szCs w:val="16"/>
              </w:rPr>
            </w:pPr>
            <w:r w:rsidRPr="000E68BA">
              <w:rPr>
                <w:rFonts w:asciiTheme="minorHAnsi" w:hAnsiTheme="minorHAnsi"/>
                <w:b w:val="0"/>
                <w:bCs w:val="0"/>
                <w:sz w:val="16"/>
                <w:szCs w:val="16"/>
              </w:rPr>
              <w:t>Extracting learning information</w:t>
            </w:r>
          </w:p>
        </w:tc>
        <w:tc>
          <w:tcPr>
            <w:tcW w:w="1751" w:type="dxa"/>
          </w:tcPr>
          <w:p w:rsidR="001F1BB2" w:rsidRPr="000E68BA" w:rsidRDefault="001F1BB2" w:rsidP="008A548D">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Review team – identifying good practice examples, identifying, coding and recording learning information</w:t>
            </w:r>
          </w:p>
          <w:p w:rsidR="001F1BB2" w:rsidRPr="000E68BA" w:rsidRDefault="001F1BB2" w:rsidP="008A548D">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The consultant will have primary responsibility for extracting relevant learning information</w:t>
            </w:r>
          </w:p>
        </w:tc>
        <w:tc>
          <w:tcPr>
            <w:tcW w:w="1864" w:type="dxa"/>
          </w:tcPr>
          <w:p w:rsidR="001F1BB2" w:rsidRPr="000E68BA" w:rsidRDefault="001F1BB2" w:rsidP="008A548D">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Quality assessment: 37 evaluations x 7 hours each</w:t>
            </w:r>
          </w:p>
          <w:p w:rsidR="001F1BB2" w:rsidRPr="000E68BA" w:rsidRDefault="001F1BB2" w:rsidP="008A548D">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Total: 37 days</w:t>
            </w:r>
          </w:p>
          <w:p w:rsidR="001F1BB2" w:rsidRPr="000E68BA" w:rsidRDefault="001F1BB2" w:rsidP="008A548D">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1798" w:type="dxa"/>
          </w:tcPr>
          <w:p w:rsidR="001F1BB2" w:rsidRPr="000E68BA" w:rsidRDefault="001F1BB2" w:rsidP="008A548D">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14 May – 13 June</w:t>
            </w:r>
          </w:p>
        </w:tc>
      </w:tr>
      <w:tr w:rsidR="001F1BB2" w:rsidTr="008A54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1" w:type="dxa"/>
          </w:tcPr>
          <w:p w:rsidR="001F1BB2" w:rsidRPr="000E68BA" w:rsidRDefault="001F1BB2" w:rsidP="008A548D">
            <w:pPr>
              <w:pStyle w:val="BodyText"/>
              <w:rPr>
                <w:rFonts w:asciiTheme="minorHAnsi" w:hAnsiTheme="minorHAnsi"/>
                <w:b w:val="0"/>
                <w:sz w:val="16"/>
                <w:szCs w:val="16"/>
              </w:rPr>
            </w:pPr>
            <w:r w:rsidRPr="000E68BA">
              <w:rPr>
                <w:rFonts w:asciiTheme="minorHAnsi" w:hAnsiTheme="minorHAnsi"/>
                <w:b w:val="0"/>
                <w:sz w:val="16"/>
                <w:szCs w:val="16"/>
              </w:rPr>
              <w:t>Moderation of evaluation to strengthen assessment consistency.</w:t>
            </w:r>
          </w:p>
        </w:tc>
        <w:tc>
          <w:tcPr>
            <w:tcW w:w="1751" w:type="dxa"/>
          </w:tcPr>
          <w:p w:rsidR="001F1BB2" w:rsidRPr="000E68BA" w:rsidRDefault="001F1BB2" w:rsidP="008A548D">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 xml:space="preserve">Review team </w:t>
            </w:r>
          </w:p>
        </w:tc>
        <w:tc>
          <w:tcPr>
            <w:tcW w:w="1864" w:type="dxa"/>
          </w:tcPr>
          <w:p w:rsidR="001F1BB2" w:rsidRPr="000E68BA" w:rsidRDefault="001F1BB2" w:rsidP="008A548D">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 xml:space="preserve">2 evaluations (14 hours per team member) + 2 moderation meetings of 1 hour each </w:t>
            </w:r>
          </w:p>
          <w:p w:rsidR="001F1BB2" w:rsidRPr="000E68BA" w:rsidRDefault="001F1BB2" w:rsidP="008A548D">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Total per team member: 2.1 days (13 days for a team of 6)</w:t>
            </w:r>
          </w:p>
        </w:tc>
        <w:tc>
          <w:tcPr>
            <w:tcW w:w="1798" w:type="dxa"/>
          </w:tcPr>
          <w:p w:rsidR="001F1BB2" w:rsidRPr="000E68BA" w:rsidRDefault="001F1BB2" w:rsidP="008A548D">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First moderation meeting 14 May</w:t>
            </w:r>
          </w:p>
          <w:p w:rsidR="001F1BB2" w:rsidRPr="000E68BA" w:rsidRDefault="001F1BB2" w:rsidP="008A548D">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p>
          <w:p w:rsidR="001F1BB2" w:rsidRPr="000E68BA" w:rsidRDefault="001F1BB2" w:rsidP="008A548D">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Second moderation meeting 28 May</w:t>
            </w:r>
          </w:p>
        </w:tc>
      </w:tr>
      <w:tr w:rsidR="001F1BB2" w:rsidTr="008A5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1" w:type="dxa"/>
          </w:tcPr>
          <w:p w:rsidR="001F1BB2" w:rsidRPr="000E68BA" w:rsidRDefault="001F1BB2" w:rsidP="008A548D">
            <w:pPr>
              <w:pStyle w:val="BodyText"/>
              <w:rPr>
                <w:rFonts w:asciiTheme="minorHAnsi" w:hAnsiTheme="minorHAnsi"/>
                <w:b w:val="0"/>
                <w:sz w:val="16"/>
                <w:szCs w:val="16"/>
              </w:rPr>
            </w:pPr>
            <w:r w:rsidRPr="000E68BA">
              <w:rPr>
                <w:rFonts w:asciiTheme="minorHAnsi" w:hAnsiTheme="minorHAnsi"/>
                <w:b w:val="0"/>
                <w:sz w:val="16"/>
                <w:szCs w:val="16"/>
              </w:rPr>
              <w:t>Data on evaluation characteristics and quality to be recorded in central location.</w:t>
            </w:r>
          </w:p>
        </w:tc>
        <w:tc>
          <w:tcPr>
            <w:tcW w:w="1751" w:type="dxa"/>
          </w:tcPr>
          <w:p w:rsidR="001F1BB2" w:rsidRPr="000E68BA" w:rsidRDefault="001F1BB2" w:rsidP="008A548D">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Review assistant</w:t>
            </w:r>
          </w:p>
        </w:tc>
        <w:tc>
          <w:tcPr>
            <w:tcW w:w="1864" w:type="dxa"/>
          </w:tcPr>
          <w:p w:rsidR="001F1BB2" w:rsidRPr="000E68BA" w:rsidRDefault="001F1BB2" w:rsidP="008A548D">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36 evaluations x 30 minutes each</w:t>
            </w:r>
          </w:p>
          <w:p w:rsidR="001F1BB2" w:rsidRPr="000E68BA" w:rsidRDefault="001F1BB2" w:rsidP="008A548D">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Total:  2.5 days</w:t>
            </w:r>
          </w:p>
        </w:tc>
        <w:tc>
          <w:tcPr>
            <w:tcW w:w="1798" w:type="dxa"/>
          </w:tcPr>
          <w:p w:rsidR="001F1BB2" w:rsidRPr="000E68BA" w:rsidRDefault="001F1BB2" w:rsidP="008A548D">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14 May to 13 June</w:t>
            </w:r>
          </w:p>
        </w:tc>
      </w:tr>
      <w:tr w:rsidR="001F1BB2" w:rsidTr="008A54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1" w:type="dxa"/>
          </w:tcPr>
          <w:p w:rsidR="001F1BB2" w:rsidRPr="000E68BA" w:rsidRDefault="001F1BB2" w:rsidP="008A548D">
            <w:pPr>
              <w:pStyle w:val="BodyText"/>
              <w:keepNext/>
              <w:rPr>
                <w:rFonts w:asciiTheme="minorHAnsi" w:hAnsiTheme="minorHAnsi"/>
                <w:b w:val="0"/>
                <w:sz w:val="16"/>
                <w:szCs w:val="16"/>
              </w:rPr>
            </w:pPr>
            <w:r w:rsidRPr="000E68BA">
              <w:rPr>
                <w:rFonts w:asciiTheme="minorHAnsi" w:hAnsiTheme="minorHAnsi"/>
                <w:b w:val="0"/>
                <w:sz w:val="16"/>
                <w:szCs w:val="16"/>
              </w:rPr>
              <w:t xml:space="preserve">Create and distribute a survey to gather data on the department’s use of evaluation  recommendations to influence policy and  programming </w:t>
            </w:r>
          </w:p>
        </w:tc>
        <w:tc>
          <w:tcPr>
            <w:tcW w:w="1751" w:type="dxa"/>
          </w:tcPr>
          <w:p w:rsidR="001F1BB2" w:rsidRPr="000E68BA" w:rsidRDefault="001F1BB2" w:rsidP="008A548D">
            <w:pPr>
              <w:pStyle w:val="BodyText"/>
              <w:keepNext/>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Review Manager</w:t>
            </w:r>
          </w:p>
        </w:tc>
        <w:tc>
          <w:tcPr>
            <w:tcW w:w="1864" w:type="dxa"/>
          </w:tcPr>
          <w:p w:rsidR="001F1BB2" w:rsidRPr="000E68BA" w:rsidRDefault="001F1BB2" w:rsidP="008A548D">
            <w:pPr>
              <w:pStyle w:val="BodyText"/>
              <w:keepNext/>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1 day</w:t>
            </w:r>
          </w:p>
        </w:tc>
        <w:tc>
          <w:tcPr>
            <w:tcW w:w="1798" w:type="dxa"/>
          </w:tcPr>
          <w:p w:rsidR="001F1BB2" w:rsidRPr="000E68BA" w:rsidRDefault="001F1BB2" w:rsidP="008A548D">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14 June</w:t>
            </w:r>
          </w:p>
        </w:tc>
      </w:tr>
      <w:tr w:rsidR="001F1BB2" w:rsidTr="008A5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6" w:type="dxa"/>
            <w:gridSpan w:val="3"/>
          </w:tcPr>
          <w:p w:rsidR="001F1BB2" w:rsidRPr="000E68BA" w:rsidRDefault="001F1BB2" w:rsidP="008A548D">
            <w:pPr>
              <w:pStyle w:val="Heading5"/>
              <w:outlineLvl w:val="4"/>
              <w:rPr>
                <w:b/>
                <w:sz w:val="17"/>
                <w:szCs w:val="17"/>
              </w:rPr>
            </w:pPr>
            <w:r w:rsidRPr="000E68BA">
              <w:rPr>
                <w:b/>
                <w:sz w:val="17"/>
                <w:szCs w:val="17"/>
              </w:rPr>
              <w:t>Data analysis</w:t>
            </w:r>
          </w:p>
        </w:tc>
        <w:tc>
          <w:tcPr>
            <w:tcW w:w="1798" w:type="dxa"/>
          </w:tcPr>
          <w:p w:rsidR="001F1BB2" w:rsidRPr="000E68BA" w:rsidRDefault="001F1BB2" w:rsidP="008A548D">
            <w:pPr>
              <w:pStyle w:val="Heading5"/>
              <w:outlineLvl w:val="4"/>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r>
      <w:tr w:rsidR="001F1BB2" w:rsidTr="008A548D">
        <w:trPr>
          <w:cnfStyle w:val="000000010000" w:firstRow="0" w:lastRow="0" w:firstColumn="0" w:lastColumn="0" w:oddVBand="0" w:evenVBand="0" w:oddHBand="0" w:evenHBand="1" w:firstRowFirstColumn="0" w:firstRowLastColumn="0" w:lastRowFirstColumn="0" w:lastRowLastColumn="0"/>
          <w:trHeight w:val="889"/>
        </w:trPr>
        <w:tc>
          <w:tcPr>
            <w:cnfStyle w:val="001000000000" w:firstRow="0" w:lastRow="0" w:firstColumn="1" w:lastColumn="0" w:oddVBand="0" w:evenVBand="0" w:oddHBand="0" w:evenHBand="0" w:firstRowFirstColumn="0" w:firstRowLastColumn="0" w:lastRowFirstColumn="0" w:lastRowLastColumn="0"/>
            <w:tcW w:w="3791" w:type="dxa"/>
          </w:tcPr>
          <w:p w:rsidR="001F1BB2" w:rsidRPr="000E68BA" w:rsidRDefault="001F1BB2" w:rsidP="008A548D">
            <w:pPr>
              <w:pStyle w:val="BodyText"/>
              <w:rPr>
                <w:rFonts w:asciiTheme="minorHAnsi" w:hAnsiTheme="minorHAnsi"/>
                <w:b w:val="0"/>
                <w:sz w:val="16"/>
                <w:szCs w:val="16"/>
              </w:rPr>
            </w:pPr>
            <w:r w:rsidRPr="000E68BA">
              <w:rPr>
                <w:rFonts w:asciiTheme="minorHAnsi" w:hAnsiTheme="minorHAnsi"/>
                <w:b w:val="0"/>
                <w:sz w:val="16"/>
                <w:szCs w:val="16"/>
              </w:rPr>
              <w:t xml:space="preserve">Quantitative analysis to identify average characteristics of operational evaluations (for example, average cost; average team size etc) </w:t>
            </w:r>
          </w:p>
        </w:tc>
        <w:tc>
          <w:tcPr>
            <w:tcW w:w="1751" w:type="dxa"/>
          </w:tcPr>
          <w:p w:rsidR="001F1BB2" w:rsidRPr="000E68BA" w:rsidRDefault="001F1BB2" w:rsidP="008A548D">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Review Manager, with assistance from team members</w:t>
            </w:r>
          </w:p>
        </w:tc>
        <w:tc>
          <w:tcPr>
            <w:tcW w:w="1864" w:type="dxa"/>
          </w:tcPr>
          <w:p w:rsidR="001F1BB2" w:rsidRPr="000E68BA" w:rsidRDefault="001F1BB2" w:rsidP="008A548D">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4.5 days</w:t>
            </w:r>
          </w:p>
        </w:tc>
        <w:tc>
          <w:tcPr>
            <w:tcW w:w="1798" w:type="dxa"/>
          </w:tcPr>
          <w:p w:rsidR="001F1BB2" w:rsidRPr="000E68BA" w:rsidRDefault="001F1BB2" w:rsidP="008A548D">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15 June – 29 June</w:t>
            </w:r>
          </w:p>
        </w:tc>
      </w:tr>
      <w:tr w:rsidR="001F1BB2" w:rsidTr="008A5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1" w:type="dxa"/>
          </w:tcPr>
          <w:p w:rsidR="001F1BB2" w:rsidRPr="000E68BA" w:rsidRDefault="001F1BB2" w:rsidP="008A548D">
            <w:pPr>
              <w:pStyle w:val="BodyText"/>
              <w:rPr>
                <w:rFonts w:asciiTheme="minorHAnsi" w:hAnsiTheme="minorHAnsi"/>
                <w:b w:val="0"/>
                <w:sz w:val="16"/>
                <w:szCs w:val="16"/>
              </w:rPr>
            </w:pPr>
            <w:r w:rsidRPr="000E68BA">
              <w:rPr>
                <w:rFonts w:asciiTheme="minorHAnsi" w:hAnsiTheme="minorHAnsi"/>
                <w:b w:val="0"/>
                <w:sz w:val="16"/>
                <w:szCs w:val="16"/>
              </w:rPr>
              <w:t>Quantitative analysis to identify the relationships between such characteristics and evaluation quality.</w:t>
            </w:r>
          </w:p>
        </w:tc>
        <w:tc>
          <w:tcPr>
            <w:tcW w:w="1751" w:type="dxa"/>
          </w:tcPr>
          <w:p w:rsidR="001F1BB2" w:rsidRPr="000E68BA" w:rsidRDefault="001F1BB2" w:rsidP="008A548D">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Review manager, with assistance from team members</w:t>
            </w:r>
          </w:p>
        </w:tc>
        <w:tc>
          <w:tcPr>
            <w:tcW w:w="1864" w:type="dxa"/>
          </w:tcPr>
          <w:p w:rsidR="001F1BB2" w:rsidRPr="000E68BA" w:rsidRDefault="001F1BB2" w:rsidP="008A548D">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3.5 days</w:t>
            </w:r>
          </w:p>
        </w:tc>
        <w:tc>
          <w:tcPr>
            <w:tcW w:w="1798" w:type="dxa"/>
          </w:tcPr>
          <w:p w:rsidR="001F1BB2" w:rsidRPr="000E68BA" w:rsidRDefault="001F1BB2" w:rsidP="008A548D">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15 June – 29 June</w:t>
            </w:r>
          </w:p>
        </w:tc>
      </w:tr>
      <w:tr w:rsidR="001F1BB2" w:rsidTr="008A54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1" w:type="dxa"/>
          </w:tcPr>
          <w:p w:rsidR="001F1BB2" w:rsidRPr="000E68BA" w:rsidRDefault="001F1BB2" w:rsidP="008A548D">
            <w:pPr>
              <w:pStyle w:val="BodyText"/>
              <w:rPr>
                <w:rFonts w:asciiTheme="minorHAnsi" w:hAnsiTheme="minorHAnsi"/>
                <w:b w:val="0"/>
                <w:sz w:val="16"/>
                <w:szCs w:val="16"/>
              </w:rPr>
            </w:pPr>
            <w:r w:rsidRPr="000E68BA">
              <w:rPr>
                <w:rFonts w:asciiTheme="minorHAnsi" w:hAnsiTheme="minorHAnsi"/>
                <w:b w:val="0"/>
                <w:sz w:val="16"/>
                <w:szCs w:val="16"/>
              </w:rPr>
              <w:t>Analysis of results from the survey on evaluation use</w:t>
            </w:r>
          </w:p>
        </w:tc>
        <w:tc>
          <w:tcPr>
            <w:tcW w:w="1751" w:type="dxa"/>
          </w:tcPr>
          <w:p w:rsidR="001F1BB2" w:rsidRPr="000E68BA" w:rsidRDefault="001F1BB2" w:rsidP="008A548D">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Assistant Director OES</w:t>
            </w:r>
          </w:p>
        </w:tc>
        <w:tc>
          <w:tcPr>
            <w:tcW w:w="1864" w:type="dxa"/>
          </w:tcPr>
          <w:p w:rsidR="001F1BB2" w:rsidRPr="000E68BA" w:rsidRDefault="001F1BB2" w:rsidP="008A548D">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2 days</w:t>
            </w:r>
          </w:p>
        </w:tc>
        <w:tc>
          <w:tcPr>
            <w:tcW w:w="1798" w:type="dxa"/>
          </w:tcPr>
          <w:p w:rsidR="001F1BB2" w:rsidRPr="000E68BA" w:rsidDel="00DD5BFA" w:rsidRDefault="001F1BB2" w:rsidP="008A548D">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15 June – 29 June</w:t>
            </w:r>
          </w:p>
        </w:tc>
      </w:tr>
      <w:tr w:rsidR="001F1BB2" w:rsidTr="008A548D">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3791" w:type="dxa"/>
          </w:tcPr>
          <w:p w:rsidR="001F1BB2" w:rsidRPr="000E68BA" w:rsidRDefault="001F1BB2" w:rsidP="008A548D">
            <w:pPr>
              <w:pStyle w:val="BodyText"/>
              <w:rPr>
                <w:rFonts w:asciiTheme="minorHAnsi" w:hAnsiTheme="minorHAnsi"/>
                <w:b w:val="0"/>
                <w:sz w:val="16"/>
                <w:szCs w:val="16"/>
              </w:rPr>
            </w:pPr>
            <w:r w:rsidRPr="000E68BA">
              <w:rPr>
                <w:rFonts w:asciiTheme="minorHAnsi" w:hAnsiTheme="minorHAnsi"/>
                <w:b w:val="0"/>
                <w:sz w:val="16"/>
                <w:szCs w:val="16"/>
              </w:rPr>
              <w:t>Synthesis of extracted data</w:t>
            </w:r>
          </w:p>
        </w:tc>
        <w:tc>
          <w:tcPr>
            <w:tcW w:w="1751" w:type="dxa"/>
          </w:tcPr>
          <w:p w:rsidR="001F1BB2" w:rsidRPr="000E68BA" w:rsidRDefault="001F1BB2" w:rsidP="008A548D">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Consultant</w:t>
            </w:r>
          </w:p>
        </w:tc>
        <w:tc>
          <w:tcPr>
            <w:tcW w:w="1864" w:type="dxa"/>
          </w:tcPr>
          <w:p w:rsidR="001F1BB2" w:rsidRPr="000E68BA" w:rsidRDefault="001F1BB2" w:rsidP="008A548D">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5 days</w:t>
            </w:r>
          </w:p>
        </w:tc>
        <w:tc>
          <w:tcPr>
            <w:tcW w:w="1798" w:type="dxa"/>
          </w:tcPr>
          <w:p w:rsidR="001F1BB2" w:rsidRPr="000E68BA" w:rsidDel="00DD5BFA" w:rsidRDefault="001F1BB2" w:rsidP="008A548D">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15 June – 29 June</w:t>
            </w:r>
          </w:p>
        </w:tc>
      </w:tr>
      <w:tr w:rsidR="001F1BB2" w:rsidTr="008A548D">
        <w:trPr>
          <w:cnfStyle w:val="000000010000" w:firstRow="0" w:lastRow="0" w:firstColumn="0" w:lastColumn="0" w:oddVBand="0" w:evenVBand="0" w:oddHBand="0" w:evenHBand="1"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3791" w:type="dxa"/>
          </w:tcPr>
          <w:p w:rsidR="001F1BB2" w:rsidRPr="000E68BA" w:rsidRDefault="001F1BB2" w:rsidP="008A548D">
            <w:pPr>
              <w:pStyle w:val="BodyText"/>
              <w:rPr>
                <w:rFonts w:asciiTheme="minorHAnsi" w:hAnsiTheme="minorHAnsi"/>
                <w:b w:val="0"/>
                <w:sz w:val="16"/>
                <w:szCs w:val="16"/>
              </w:rPr>
            </w:pPr>
            <w:r w:rsidRPr="000E68BA">
              <w:rPr>
                <w:rFonts w:asciiTheme="minorHAnsi" w:hAnsiTheme="minorHAnsi"/>
                <w:b w:val="0"/>
                <w:sz w:val="16"/>
                <w:szCs w:val="16"/>
              </w:rPr>
              <w:t xml:space="preserve">Team workshop to discuss analysis and agree on key findings of quality review </w:t>
            </w:r>
          </w:p>
        </w:tc>
        <w:tc>
          <w:tcPr>
            <w:tcW w:w="1751" w:type="dxa"/>
          </w:tcPr>
          <w:p w:rsidR="001F1BB2" w:rsidRPr="000E68BA" w:rsidRDefault="001F1BB2" w:rsidP="008A548D">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All team members</w:t>
            </w:r>
          </w:p>
        </w:tc>
        <w:tc>
          <w:tcPr>
            <w:tcW w:w="1864" w:type="dxa"/>
          </w:tcPr>
          <w:p w:rsidR="001F1BB2" w:rsidRPr="000E68BA" w:rsidRDefault="001F1BB2" w:rsidP="008A548D">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1/2 day per team member (3 days for team of 6)</w:t>
            </w:r>
          </w:p>
        </w:tc>
        <w:tc>
          <w:tcPr>
            <w:tcW w:w="1798" w:type="dxa"/>
          </w:tcPr>
          <w:p w:rsidR="001F1BB2" w:rsidRPr="000E68BA" w:rsidRDefault="001F1BB2" w:rsidP="008A548D">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4 July</w:t>
            </w:r>
          </w:p>
        </w:tc>
      </w:tr>
      <w:tr w:rsidR="001F1BB2" w:rsidTr="008A5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6" w:type="dxa"/>
            <w:gridSpan w:val="3"/>
          </w:tcPr>
          <w:p w:rsidR="001F1BB2" w:rsidRPr="000E68BA" w:rsidRDefault="001F1BB2" w:rsidP="008A548D">
            <w:pPr>
              <w:pStyle w:val="Heading5"/>
              <w:outlineLvl w:val="4"/>
              <w:rPr>
                <w:b/>
                <w:sz w:val="17"/>
                <w:szCs w:val="17"/>
              </w:rPr>
            </w:pPr>
            <w:r w:rsidRPr="000E68BA">
              <w:rPr>
                <w:b/>
                <w:sz w:val="17"/>
                <w:szCs w:val="17"/>
              </w:rPr>
              <w:t>Report writing and review</w:t>
            </w:r>
          </w:p>
        </w:tc>
        <w:tc>
          <w:tcPr>
            <w:tcW w:w="1798" w:type="dxa"/>
          </w:tcPr>
          <w:p w:rsidR="001F1BB2" w:rsidRPr="000E68BA" w:rsidRDefault="001F1BB2" w:rsidP="008A548D">
            <w:pPr>
              <w:pStyle w:val="Heading5"/>
              <w:outlineLvl w:val="4"/>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r>
      <w:tr w:rsidR="001F1BB2" w:rsidTr="008A54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1" w:type="dxa"/>
          </w:tcPr>
          <w:p w:rsidR="001F1BB2" w:rsidRPr="000E68BA" w:rsidRDefault="001F1BB2" w:rsidP="008A548D">
            <w:pPr>
              <w:pStyle w:val="BodyText"/>
              <w:rPr>
                <w:rFonts w:asciiTheme="minorHAnsi" w:hAnsiTheme="minorHAnsi"/>
                <w:b w:val="0"/>
                <w:sz w:val="16"/>
                <w:szCs w:val="16"/>
              </w:rPr>
            </w:pPr>
            <w:r w:rsidRPr="000E68BA">
              <w:rPr>
                <w:rFonts w:asciiTheme="minorHAnsi" w:hAnsiTheme="minorHAnsi"/>
                <w:b w:val="0"/>
                <w:sz w:val="16"/>
                <w:szCs w:val="16"/>
              </w:rPr>
              <w:t>Draft report on quality review</w:t>
            </w:r>
          </w:p>
        </w:tc>
        <w:tc>
          <w:tcPr>
            <w:tcW w:w="1751" w:type="dxa"/>
          </w:tcPr>
          <w:p w:rsidR="001F1BB2" w:rsidRPr="000E68BA" w:rsidRDefault="001F1BB2" w:rsidP="008A548D">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Review Manager to coordinate team members</w:t>
            </w:r>
          </w:p>
        </w:tc>
        <w:tc>
          <w:tcPr>
            <w:tcW w:w="1864" w:type="dxa"/>
          </w:tcPr>
          <w:p w:rsidR="001F1BB2" w:rsidRPr="000E68BA" w:rsidRDefault="001F1BB2" w:rsidP="008A548D">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13 days</w:t>
            </w:r>
          </w:p>
        </w:tc>
        <w:tc>
          <w:tcPr>
            <w:tcW w:w="1798" w:type="dxa"/>
          </w:tcPr>
          <w:p w:rsidR="001F1BB2" w:rsidRPr="000E68BA" w:rsidRDefault="001F1BB2" w:rsidP="008A548D">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5 July – 3 August</w:t>
            </w:r>
          </w:p>
        </w:tc>
      </w:tr>
      <w:tr w:rsidR="001F1BB2" w:rsidTr="008A5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1" w:type="dxa"/>
          </w:tcPr>
          <w:p w:rsidR="001F1BB2" w:rsidRPr="000E68BA" w:rsidRDefault="001F1BB2" w:rsidP="008A548D">
            <w:pPr>
              <w:pStyle w:val="BodyText"/>
              <w:rPr>
                <w:rFonts w:asciiTheme="minorHAnsi" w:hAnsiTheme="minorHAnsi"/>
                <w:b w:val="0"/>
                <w:sz w:val="16"/>
                <w:szCs w:val="16"/>
              </w:rPr>
            </w:pPr>
            <w:r w:rsidRPr="000E68BA">
              <w:rPr>
                <w:rFonts w:asciiTheme="minorHAnsi" w:hAnsiTheme="minorHAnsi"/>
                <w:b w:val="0"/>
                <w:sz w:val="16"/>
                <w:szCs w:val="16"/>
              </w:rPr>
              <w:t>Review processes, including IEC review and report revisions.</w:t>
            </w:r>
          </w:p>
        </w:tc>
        <w:tc>
          <w:tcPr>
            <w:tcW w:w="1751" w:type="dxa"/>
          </w:tcPr>
          <w:p w:rsidR="001F1BB2" w:rsidRPr="000E68BA" w:rsidRDefault="001F1BB2" w:rsidP="008A548D">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Review Manager</w:t>
            </w:r>
          </w:p>
        </w:tc>
        <w:tc>
          <w:tcPr>
            <w:tcW w:w="1864" w:type="dxa"/>
          </w:tcPr>
          <w:p w:rsidR="001F1BB2" w:rsidRPr="000E68BA" w:rsidRDefault="001F1BB2" w:rsidP="008A548D">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20 days</w:t>
            </w:r>
          </w:p>
        </w:tc>
        <w:tc>
          <w:tcPr>
            <w:tcW w:w="1798" w:type="dxa"/>
          </w:tcPr>
          <w:p w:rsidR="001F1BB2" w:rsidRPr="000E68BA" w:rsidRDefault="001F1BB2" w:rsidP="008A548D">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6 August – 14 September</w:t>
            </w:r>
          </w:p>
        </w:tc>
      </w:tr>
      <w:tr w:rsidR="001F1BB2" w:rsidTr="008A54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1" w:type="dxa"/>
          </w:tcPr>
          <w:p w:rsidR="001F1BB2" w:rsidRPr="000E68BA" w:rsidRDefault="001F1BB2" w:rsidP="008A548D">
            <w:pPr>
              <w:pStyle w:val="BodyText"/>
              <w:rPr>
                <w:rFonts w:asciiTheme="minorHAnsi" w:hAnsiTheme="minorHAnsi"/>
                <w:b w:val="0"/>
                <w:sz w:val="16"/>
                <w:szCs w:val="16"/>
              </w:rPr>
            </w:pPr>
            <w:r w:rsidRPr="000E68BA">
              <w:rPr>
                <w:rFonts w:asciiTheme="minorHAnsi" w:hAnsiTheme="minorHAnsi"/>
                <w:b w:val="0"/>
                <w:sz w:val="16"/>
                <w:szCs w:val="16"/>
              </w:rPr>
              <w:t>Draft, revise and finalise 3 – 5 learning products, including IEC review</w:t>
            </w:r>
          </w:p>
        </w:tc>
        <w:tc>
          <w:tcPr>
            <w:tcW w:w="1751" w:type="dxa"/>
          </w:tcPr>
          <w:p w:rsidR="001F1BB2" w:rsidRPr="000E68BA" w:rsidRDefault="001F1BB2" w:rsidP="008A548D">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Consultant</w:t>
            </w:r>
          </w:p>
        </w:tc>
        <w:tc>
          <w:tcPr>
            <w:tcW w:w="1864" w:type="dxa"/>
          </w:tcPr>
          <w:p w:rsidR="001F1BB2" w:rsidRPr="000E68BA" w:rsidRDefault="001F1BB2" w:rsidP="008A548D">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20 days</w:t>
            </w:r>
          </w:p>
        </w:tc>
        <w:tc>
          <w:tcPr>
            <w:tcW w:w="1798" w:type="dxa"/>
          </w:tcPr>
          <w:p w:rsidR="001F1BB2" w:rsidRPr="000E68BA" w:rsidRDefault="001F1BB2" w:rsidP="008A548D">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0E68BA">
              <w:rPr>
                <w:rFonts w:asciiTheme="minorHAnsi" w:hAnsiTheme="minorHAnsi"/>
                <w:sz w:val="16"/>
                <w:szCs w:val="16"/>
              </w:rPr>
              <w:t>August – November (consultant will be away for some of this time)</w:t>
            </w:r>
          </w:p>
        </w:tc>
      </w:tr>
      <w:tr w:rsidR="001F1BB2" w:rsidTr="008A5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1" w:type="dxa"/>
          </w:tcPr>
          <w:p w:rsidR="001F1BB2" w:rsidRPr="000E68BA" w:rsidRDefault="001F1BB2" w:rsidP="008A548D">
            <w:pPr>
              <w:pStyle w:val="Heading5"/>
              <w:outlineLvl w:val="4"/>
              <w:rPr>
                <w:rFonts w:asciiTheme="minorHAnsi" w:hAnsiTheme="minorHAnsi"/>
                <w:b/>
                <w:sz w:val="16"/>
                <w:szCs w:val="16"/>
              </w:rPr>
            </w:pPr>
            <w:r w:rsidRPr="000E68BA">
              <w:rPr>
                <w:rFonts w:asciiTheme="minorHAnsi" w:hAnsiTheme="minorHAnsi"/>
                <w:b/>
                <w:sz w:val="16"/>
                <w:szCs w:val="16"/>
              </w:rPr>
              <w:t>Total days required</w:t>
            </w:r>
          </w:p>
        </w:tc>
        <w:tc>
          <w:tcPr>
            <w:tcW w:w="1751" w:type="dxa"/>
          </w:tcPr>
          <w:p w:rsidR="001F1BB2" w:rsidRPr="000E68BA" w:rsidRDefault="001F1BB2" w:rsidP="008A548D">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1864" w:type="dxa"/>
          </w:tcPr>
          <w:p w:rsidR="001F1BB2" w:rsidRPr="000E68BA" w:rsidRDefault="001F1BB2" w:rsidP="008A548D">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1798" w:type="dxa"/>
          </w:tcPr>
          <w:p w:rsidR="001F1BB2" w:rsidRPr="000E68BA" w:rsidRDefault="001F1BB2" w:rsidP="008A548D">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r>
    </w:tbl>
    <w:p w:rsidR="001F1BB2" w:rsidRDefault="001F1BB2" w:rsidP="004142EE">
      <w:pPr>
        <w:pStyle w:val="Heading2"/>
        <w:keepLines w:val="0"/>
        <w:numPr>
          <w:ilvl w:val="0"/>
          <w:numId w:val="14"/>
        </w:numPr>
        <w:suppressLineNumbers/>
        <w:spacing w:before="240" w:line="240" w:lineRule="auto"/>
        <w:ind w:left="426"/>
        <w:contextualSpacing w:val="0"/>
      </w:pPr>
      <w:r>
        <w:t>Outputs</w:t>
      </w:r>
    </w:p>
    <w:p w:rsidR="001F1BB2" w:rsidRPr="00AF6E96" w:rsidRDefault="001F1BB2" w:rsidP="001F1BB2">
      <w:pPr>
        <w:pStyle w:val="BodyText"/>
      </w:pPr>
      <w:r>
        <w:t>Phase 1 outputs will include:</w:t>
      </w:r>
    </w:p>
    <w:p w:rsidR="001F1BB2" w:rsidRPr="00AF6E96" w:rsidRDefault="001F1BB2" w:rsidP="004142EE">
      <w:pPr>
        <w:pStyle w:val="BodyText"/>
        <w:numPr>
          <w:ilvl w:val="0"/>
          <w:numId w:val="22"/>
        </w:numPr>
        <w:suppressAutoHyphens w:val="0"/>
        <w:spacing w:before="0" w:after="160" w:line="280" w:lineRule="exact"/>
        <w:rPr>
          <w:szCs w:val="21"/>
        </w:rPr>
      </w:pPr>
      <w:r w:rsidRPr="00AF6E96">
        <w:rPr>
          <w:szCs w:val="21"/>
        </w:rPr>
        <w:t>An evaluation plan outlining the detailed methods to be used for the evaluation.</w:t>
      </w:r>
    </w:p>
    <w:p w:rsidR="001F1BB2" w:rsidRPr="00AF6E96" w:rsidRDefault="001F1BB2" w:rsidP="004142EE">
      <w:pPr>
        <w:pStyle w:val="BodyText"/>
        <w:numPr>
          <w:ilvl w:val="0"/>
          <w:numId w:val="22"/>
        </w:numPr>
        <w:suppressAutoHyphens w:val="0"/>
        <w:spacing w:before="0" w:after="160" w:line="280" w:lineRule="exact"/>
        <w:rPr>
          <w:szCs w:val="21"/>
        </w:rPr>
      </w:pPr>
      <w:r w:rsidRPr="00AF6E96">
        <w:rPr>
          <w:szCs w:val="21"/>
        </w:rPr>
        <w:t xml:space="preserve">An evaluation report outlining the key findings of the quality review the </w:t>
      </w:r>
      <w:r>
        <w:rPr>
          <w:szCs w:val="21"/>
        </w:rPr>
        <w:t>program</w:t>
      </w:r>
      <w:r w:rsidRPr="00AF6E96">
        <w:rPr>
          <w:szCs w:val="21"/>
        </w:rPr>
        <w:t xml:space="preserve"> evaluations completed in 2017, including recommendations for further synthesis/learning products on policy influence, aid capability and other themes that can be developed from key lessons extracted from the 2017 evaluations </w:t>
      </w:r>
    </w:p>
    <w:p w:rsidR="001F1BB2" w:rsidRPr="00AF6E96" w:rsidRDefault="001F1BB2" w:rsidP="004142EE">
      <w:pPr>
        <w:pStyle w:val="BodyText"/>
        <w:numPr>
          <w:ilvl w:val="0"/>
          <w:numId w:val="22"/>
        </w:numPr>
        <w:suppressAutoHyphens w:val="0"/>
        <w:spacing w:before="0" w:after="160" w:line="280" w:lineRule="exact"/>
        <w:rPr>
          <w:szCs w:val="21"/>
        </w:rPr>
      </w:pPr>
      <w:r w:rsidRPr="00AF6E96">
        <w:rPr>
          <w:szCs w:val="21"/>
        </w:rPr>
        <w:t>A collection of 4-6 good practice evaluation products, including evaluation reports, ToRs, evaluation plans and management responses. This will include identification of exemplar evaluations that can be nominated for the Secretary’s Award.</w:t>
      </w:r>
    </w:p>
    <w:p w:rsidR="001F1BB2" w:rsidRPr="00AF6E96" w:rsidRDefault="001F1BB2" w:rsidP="004142EE">
      <w:pPr>
        <w:pStyle w:val="BodyText"/>
        <w:numPr>
          <w:ilvl w:val="0"/>
          <w:numId w:val="22"/>
        </w:numPr>
        <w:suppressAutoHyphens w:val="0"/>
        <w:spacing w:before="0" w:after="160" w:line="280" w:lineRule="exact"/>
        <w:rPr>
          <w:szCs w:val="21"/>
        </w:rPr>
      </w:pPr>
      <w:r w:rsidRPr="00AF6E96">
        <w:rPr>
          <w:szCs w:val="21"/>
        </w:rPr>
        <w:t xml:space="preserve">Lists of relevant </w:t>
      </w:r>
      <w:r>
        <w:rPr>
          <w:szCs w:val="21"/>
        </w:rPr>
        <w:t>program</w:t>
      </w:r>
      <w:r w:rsidRPr="00AF6E96">
        <w:rPr>
          <w:szCs w:val="21"/>
        </w:rPr>
        <w:t xml:space="preserve"> evaluations for thematic areas of the department.</w:t>
      </w:r>
    </w:p>
    <w:p w:rsidR="001F1BB2" w:rsidRPr="00AF6E96" w:rsidRDefault="001F1BB2" w:rsidP="004142EE">
      <w:pPr>
        <w:pStyle w:val="BodyText"/>
        <w:numPr>
          <w:ilvl w:val="0"/>
          <w:numId w:val="22"/>
        </w:numPr>
        <w:suppressAutoHyphens w:val="0"/>
        <w:spacing w:before="0" w:after="160" w:line="280" w:lineRule="exact"/>
        <w:rPr>
          <w:szCs w:val="21"/>
        </w:rPr>
      </w:pPr>
      <w:r w:rsidRPr="00AF6E96">
        <w:rPr>
          <w:szCs w:val="21"/>
        </w:rPr>
        <w:t xml:space="preserve">Detailed records of data collected and analysis undertaken. This will be retained for ODE records, with relevant parts included in the evaluation report. </w:t>
      </w:r>
    </w:p>
    <w:p w:rsidR="001F1BB2" w:rsidRDefault="001F1BB2" w:rsidP="004142EE">
      <w:pPr>
        <w:pStyle w:val="BodyText"/>
        <w:numPr>
          <w:ilvl w:val="0"/>
          <w:numId w:val="22"/>
        </w:numPr>
        <w:suppressAutoHyphens w:val="0"/>
        <w:spacing w:before="0" w:after="160" w:line="280" w:lineRule="exact"/>
        <w:rPr>
          <w:szCs w:val="21"/>
        </w:rPr>
      </w:pPr>
      <w:r w:rsidRPr="00AF6E96">
        <w:rPr>
          <w:szCs w:val="21"/>
        </w:rPr>
        <w:t xml:space="preserve">Report of a reflection exercise – what worked, what didn’t work, lessons learned – from the </w:t>
      </w:r>
      <w:r>
        <w:rPr>
          <w:szCs w:val="21"/>
        </w:rPr>
        <w:t>Review</w:t>
      </w:r>
      <w:r w:rsidRPr="00AF6E96">
        <w:rPr>
          <w:szCs w:val="21"/>
        </w:rPr>
        <w:t xml:space="preserve"> process, which can be used as a resource for planning and implementing the next </w:t>
      </w:r>
      <w:r>
        <w:rPr>
          <w:szCs w:val="21"/>
        </w:rPr>
        <w:t>RPE</w:t>
      </w:r>
      <w:r w:rsidRPr="00AF6E96">
        <w:rPr>
          <w:szCs w:val="21"/>
        </w:rPr>
        <w:t>.</w:t>
      </w:r>
    </w:p>
    <w:p w:rsidR="001F1BB2" w:rsidRDefault="001F1BB2" w:rsidP="001F1BB2">
      <w:pPr>
        <w:pStyle w:val="BodyText"/>
        <w:rPr>
          <w:szCs w:val="21"/>
        </w:rPr>
        <w:sectPr w:rsidR="001F1BB2" w:rsidSect="00C57811">
          <w:headerReference w:type="even" r:id="rId8"/>
          <w:headerReference w:type="default" r:id="rId9"/>
          <w:footerReference w:type="even" r:id="rId10"/>
          <w:footerReference w:type="default" r:id="rId11"/>
          <w:headerReference w:type="first" r:id="rId12"/>
          <w:footerReference w:type="first" r:id="rId13"/>
          <w:pgSz w:w="11906" w:h="16838" w:code="9"/>
          <w:pgMar w:top="992" w:right="851" w:bottom="993" w:left="851" w:header="340" w:footer="307" w:gutter="0"/>
          <w:cols w:space="708"/>
          <w:docGrid w:linePitch="360"/>
        </w:sectPr>
      </w:pPr>
      <w:r w:rsidRPr="00AF6E96">
        <w:rPr>
          <w:szCs w:val="21"/>
        </w:rPr>
        <w:t xml:space="preserve">The outputs in Phase 2 will be informed by the findings from Phase 1 </w:t>
      </w:r>
      <w:r>
        <w:rPr>
          <w:szCs w:val="21"/>
        </w:rPr>
        <w:t>but the synthesis</w:t>
      </w:r>
      <w:r w:rsidRPr="00AF6E96">
        <w:rPr>
          <w:szCs w:val="21"/>
        </w:rPr>
        <w:t xml:space="preserve"> could include 3 - 5 synthesis briefs </w:t>
      </w:r>
      <w:r>
        <w:rPr>
          <w:szCs w:val="21"/>
        </w:rPr>
        <w:t>/</w:t>
      </w:r>
      <w:r w:rsidRPr="00AF6E96">
        <w:rPr>
          <w:szCs w:val="21"/>
        </w:rPr>
        <w:t>key learnings about policy influence, aid capabilities and any other possible emerging themes.</w:t>
      </w:r>
    </w:p>
    <w:p w:rsidR="001F1BB2" w:rsidRPr="0000233A" w:rsidRDefault="006704D0" w:rsidP="001F1BB2">
      <w:pPr>
        <w:pStyle w:val="BodyText"/>
        <w:rPr>
          <w:b/>
          <w:sz w:val="36"/>
          <w:szCs w:val="36"/>
        </w:rPr>
      </w:pPr>
      <w:r w:rsidRPr="0000233A">
        <w:rPr>
          <w:b/>
          <w:sz w:val="36"/>
          <w:szCs w:val="36"/>
        </w:rPr>
        <w:t>ATTACHMENT 1</w:t>
      </w:r>
      <w:r w:rsidR="0000233A" w:rsidRPr="0000233A">
        <w:rPr>
          <w:b/>
          <w:sz w:val="36"/>
          <w:szCs w:val="36"/>
        </w:rPr>
        <w:t>: Summary of evaluation questions and methods</w:t>
      </w:r>
    </w:p>
    <w:p w:rsidR="001F1BB2" w:rsidRDefault="001F1BB2" w:rsidP="001F1BB2">
      <w:pPr>
        <w:pStyle w:val="Heading1"/>
      </w:pPr>
      <w:r>
        <w:t>Aex A: mary of evaluation questions and mods</w:t>
      </w:r>
    </w:p>
    <w:tbl>
      <w:tblPr>
        <w:tblStyle w:val="LightGrid-Accent1"/>
        <w:tblW w:w="5000" w:type="pct"/>
        <w:tblLook w:val="04A0" w:firstRow="1" w:lastRow="0" w:firstColumn="1" w:lastColumn="0" w:noHBand="0" w:noVBand="1"/>
      </w:tblPr>
      <w:tblGrid>
        <w:gridCol w:w="1768"/>
        <w:gridCol w:w="1768"/>
        <w:gridCol w:w="3324"/>
        <w:gridCol w:w="3324"/>
      </w:tblGrid>
      <w:tr w:rsidR="001F1BB2" w:rsidTr="008A54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1F1BB2" w:rsidRPr="000E68BA" w:rsidRDefault="001F1BB2" w:rsidP="008A548D">
            <w:pPr>
              <w:spacing w:before="80" w:after="120"/>
              <w:rPr>
                <w:color w:val="7F7F7F" w:themeColor="text1" w:themeTint="80"/>
                <w:sz w:val="18"/>
                <w:szCs w:val="18"/>
              </w:rPr>
            </w:pPr>
            <w:r w:rsidRPr="000E68BA">
              <w:rPr>
                <w:color w:val="7F7F7F" w:themeColor="text1" w:themeTint="80"/>
                <w:sz w:val="18"/>
                <w:szCs w:val="18"/>
              </w:rPr>
              <w:t>Evaluation question</w:t>
            </w:r>
          </w:p>
        </w:tc>
        <w:tc>
          <w:tcPr>
            <w:tcW w:w="868" w:type="pct"/>
          </w:tcPr>
          <w:p w:rsidR="001F1BB2" w:rsidRPr="000E68BA" w:rsidRDefault="001F1BB2" w:rsidP="008A548D">
            <w:pPr>
              <w:pStyle w:val="TableName"/>
              <w:cnfStyle w:val="100000000000" w:firstRow="1" w:lastRow="0" w:firstColumn="0" w:lastColumn="0" w:oddVBand="0" w:evenVBand="0" w:oddHBand="0" w:evenHBand="0" w:firstRowFirstColumn="0" w:firstRowLastColumn="0" w:lastRowFirstColumn="0" w:lastRowLastColumn="0"/>
              <w:rPr>
                <w:rFonts w:asciiTheme="majorHAnsi" w:hAnsiTheme="majorHAnsi"/>
                <w:b/>
                <w:color w:val="7F7F7F" w:themeColor="text1" w:themeTint="80"/>
                <w:sz w:val="18"/>
                <w:szCs w:val="18"/>
              </w:rPr>
            </w:pPr>
            <w:r w:rsidRPr="000E68BA">
              <w:rPr>
                <w:rFonts w:asciiTheme="majorHAnsi" w:hAnsiTheme="majorHAnsi"/>
                <w:b/>
                <w:color w:val="7F7F7F" w:themeColor="text1" w:themeTint="80"/>
                <w:sz w:val="18"/>
                <w:szCs w:val="18"/>
              </w:rPr>
              <w:t>Primary intended users</w:t>
            </w:r>
          </w:p>
        </w:tc>
        <w:tc>
          <w:tcPr>
            <w:tcW w:w="1632" w:type="pct"/>
          </w:tcPr>
          <w:p w:rsidR="001F1BB2" w:rsidRPr="000E68BA" w:rsidRDefault="001F1BB2" w:rsidP="008A548D">
            <w:pPr>
              <w:pStyle w:val="TableName"/>
              <w:cnfStyle w:val="100000000000" w:firstRow="1" w:lastRow="0" w:firstColumn="0" w:lastColumn="0" w:oddVBand="0" w:evenVBand="0" w:oddHBand="0" w:evenHBand="0" w:firstRowFirstColumn="0" w:firstRowLastColumn="0" w:lastRowFirstColumn="0" w:lastRowLastColumn="0"/>
              <w:rPr>
                <w:rFonts w:asciiTheme="majorHAnsi" w:hAnsiTheme="majorHAnsi"/>
                <w:b/>
                <w:color w:val="7F7F7F" w:themeColor="text1" w:themeTint="80"/>
                <w:sz w:val="18"/>
                <w:szCs w:val="18"/>
              </w:rPr>
            </w:pPr>
            <w:r w:rsidRPr="000E68BA">
              <w:rPr>
                <w:rFonts w:asciiTheme="majorHAnsi" w:hAnsiTheme="majorHAnsi"/>
                <w:b/>
                <w:color w:val="7F7F7F" w:themeColor="text1" w:themeTint="80"/>
                <w:sz w:val="18"/>
                <w:szCs w:val="18"/>
              </w:rPr>
              <w:t>Data collection methods</w:t>
            </w:r>
          </w:p>
        </w:tc>
        <w:tc>
          <w:tcPr>
            <w:tcW w:w="1632" w:type="pct"/>
          </w:tcPr>
          <w:p w:rsidR="001F1BB2" w:rsidRPr="000E68BA" w:rsidRDefault="001F1BB2" w:rsidP="008A548D">
            <w:pPr>
              <w:pStyle w:val="TableName"/>
              <w:cnfStyle w:val="100000000000" w:firstRow="1" w:lastRow="0" w:firstColumn="0" w:lastColumn="0" w:oddVBand="0" w:evenVBand="0" w:oddHBand="0" w:evenHBand="0" w:firstRowFirstColumn="0" w:firstRowLastColumn="0" w:lastRowFirstColumn="0" w:lastRowLastColumn="0"/>
              <w:rPr>
                <w:rFonts w:asciiTheme="majorHAnsi" w:hAnsiTheme="majorHAnsi"/>
                <w:b/>
                <w:color w:val="7F7F7F" w:themeColor="text1" w:themeTint="80"/>
                <w:sz w:val="18"/>
                <w:szCs w:val="18"/>
              </w:rPr>
            </w:pPr>
            <w:r w:rsidRPr="000E68BA">
              <w:rPr>
                <w:rFonts w:asciiTheme="majorHAnsi" w:hAnsiTheme="majorHAnsi"/>
                <w:b/>
                <w:color w:val="7F7F7F" w:themeColor="text1" w:themeTint="80"/>
                <w:sz w:val="18"/>
                <w:szCs w:val="18"/>
              </w:rPr>
              <w:t>Data analysis methods</w:t>
            </w:r>
          </w:p>
        </w:tc>
      </w:tr>
      <w:tr w:rsidR="001F1BB2" w:rsidTr="008A5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1F1BB2" w:rsidRPr="000E68BA" w:rsidRDefault="001F1BB2" w:rsidP="008A548D">
            <w:pPr>
              <w:spacing w:before="80" w:after="120"/>
              <w:rPr>
                <w:rFonts w:asciiTheme="minorHAnsi" w:hAnsiTheme="minorHAnsi"/>
                <w:sz w:val="18"/>
                <w:szCs w:val="18"/>
              </w:rPr>
            </w:pPr>
            <w:r w:rsidRPr="000E68BA">
              <w:rPr>
                <w:rFonts w:asciiTheme="minorHAnsi" w:hAnsiTheme="minorHAnsi"/>
                <w:sz w:val="18"/>
                <w:szCs w:val="18"/>
              </w:rPr>
              <w:t>1. What are the characteristics and quality of program evaluations? How have these changed since 2012 and 2014?</w:t>
            </w:r>
          </w:p>
        </w:tc>
        <w:tc>
          <w:tcPr>
            <w:tcW w:w="868" w:type="pct"/>
          </w:tcPr>
          <w:p w:rsidR="001F1BB2" w:rsidRPr="000E68BA" w:rsidRDefault="001F1BB2" w:rsidP="008A548D">
            <w:pPr>
              <w:pStyle w:val="TableName"/>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auto"/>
                <w:sz w:val="18"/>
                <w:szCs w:val="18"/>
              </w:rPr>
            </w:pPr>
            <w:r w:rsidRPr="000E68BA">
              <w:rPr>
                <w:rFonts w:asciiTheme="minorHAnsi" w:hAnsiTheme="minorHAnsi"/>
                <w:b w:val="0"/>
                <w:color w:val="auto"/>
                <w:sz w:val="18"/>
                <w:szCs w:val="18"/>
              </w:rPr>
              <w:t>ODE: to better understand current practices in the department and to provide relevant advice to the Executive</w:t>
            </w:r>
          </w:p>
        </w:tc>
        <w:tc>
          <w:tcPr>
            <w:tcW w:w="1632" w:type="pct"/>
          </w:tcPr>
          <w:p w:rsidR="001F1BB2" w:rsidRPr="000E68BA" w:rsidRDefault="001F1BB2" w:rsidP="008A548D">
            <w:pPr>
              <w:spacing w:before="80"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E68BA">
              <w:rPr>
                <w:rFonts w:asciiTheme="minorHAnsi" w:hAnsiTheme="minorHAnsi"/>
                <w:sz w:val="18"/>
                <w:szCs w:val="18"/>
              </w:rPr>
              <w:t>Basic characteristics of 2017 evaluations (and the investments they relate to) collected from evaluation database, AidWorks and Review pro-forma</w:t>
            </w:r>
          </w:p>
          <w:p w:rsidR="001F1BB2" w:rsidRPr="000E68BA" w:rsidRDefault="001F1BB2" w:rsidP="008A548D">
            <w:pPr>
              <w:spacing w:before="80"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E68BA">
              <w:rPr>
                <w:rFonts w:asciiTheme="minorHAnsi" w:hAnsiTheme="minorHAnsi"/>
                <w:sz w:val="18"/>
                <w:szCs w:val="18"/>
              </w:rPr>
              <w:t>2017 evaluations rated against quality criteria in Review pro-forma</w:t>
            </w:r>
          </w:p>
          <w:p w:rsidR="001F1BB2" w:rsidRPr="000E68BA" w:rsidRDefault="001F1BB2" w:rsidP="008A548D">
            <w:pPr>
              <w:spacing w:before="80"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E68BA">
              <w:rPr>
                <w:rFonts w:asciiTheme="minorHAnsi" w:hAnsiTheme="minorHAnsi"/>
                <w:sz w:val="18"/>
                <w:szCs w:val="18"/>
              </w:rPr>
              <w:t xml:space="preserve">Evaluation characteristics and quality summarised from the 2012 and 2014 Review of Program Evaluations </w:t>
            </w:r>
          </w:p>
          <w:p w:rsidR="001F1BB2" w:rsidRPr="000E68BA" w:rsidRDefault="001F1BB2" w:rsidP="008A548D">
            <w:pPr>
              <w:pStyle w:val="TableName"/>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auto"/>
                <w:sz w:val="18"/>
                <w:szCs w:val="18"/>
              </w:rPr>
            </w:pPr>
          </w:p>
        </w:tc>
        <w:tc>
          <w:tcPr>
            <w:tcW w:w="1632" w:type="pct"/>
          </w:tcPr>
          <w:p w:rsidR="001F1BB2" w:rsidRPr="000E68BA" w:rsidRDefault="001F1BB2" w:rsidP="008A548D">
            <w:pPr>
              <w:spacing w:before="80"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E68BA">
              <w:rPr>
                <w:rFonts w:asciiTheme="minorHAnsi" w:hAnsiTheme="minorHAnsi"/>
                <w:sz w:val="18"/>
                <w:szCs w:val="18"/>
              </w:rPr>
              <w:t xml:space="preserve">Descriptive statistics to be derived, such as number, average and range for evaluation and investment characteristics </w:t>
            </w:r>
          </w:p>
          <w:p w:rsidR="001F1BB2" w:rsidRPr="000E68BA" w:rsidRDefault="001F1BB2" w:rsidP="008A548D">
            <w:pPr>
              <w:spacing w:before="80"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E68BA">
              <w:rPr>
                <w:rFonts w:asciiTheme="minorHAnsi" w:hAnsiTheme="minorHAnsi"/>
                <w:sz w:val="18"/>
                <w:szCs w:val="18"/>
              </w:rPr>
              <w:t xml:space="preserve">Analyse each pro-forma criteria to establish areas where evaluation quality is high and low. </w:t>
            </w:r>
          </w:p>
          <w:p w:rsidR="001F1BB2" w:rsidRPr="000E68BA" w:rsidRDefault="001F1BB2" w:rsidP="008A548D">
            <w:pPr>
              <w:spacing w:before="80"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E68BA">
              <w:rPr>
                <w:rFonts w:asciiTheme="minorHAnsi" w:hAnsiTheme="minorHAnsi"/>
                <w:sz w:val="18"/>
                <w:szCs w:val="18"/>
              </w:rPr>
              <w:t>Establish a measure to assess overall evaluation quality.</w:t>
            </w:r>
          </w:p>
          <w:p w:rsidR="001F1BB2" w:rsidRPr="000E68BA" w:rsidRDefault="001F1BB2" w:rsidP="008A548D">
            <w:pPr>
              <w:spacing w:before="80"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E68BA">
              <w:rPr>
                <w:rFonts w:asciiTheme="minorHAnsi" w:hAnsiTheme="minorHAnsi"/>
                <w:sz w:val="18"/>
                <w:szCs w:val="18"/>
              </w:rPr>
              <w:t xml:space="preserve">Comparative tables/ figures of evaluation characteristics and quality, comparing with previous two Reviews of Program Evaluations </w:t>
            </w:r>
          </w:p>
          <w:p w:rsidR="001F1BB2" w:rsidRPr="000E68BA" w:rsidRDefault="001F1BB2" w:rsidP="000E68BA">
            <w:pPr>
              <w:spacing w:before="80" w:after="120"/>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sz w:val="18"/>
                <w:szCs w:val="18"/>
              </w:rPr>
            </w:pPr>
            <w:r w:rsidRPr="000E68BA">
              <w:rPr>
                <w:rFonts w:asciiTheme="minorHAnsi" w:hAnsiTheme="minorHAnsi"/>
                <w:sz w:val="18"/>
                <w:szCs w:val="18"/>
              </w:rPr>
              <w:t>Analysis of comparatives tables to assess changes to evaluation practices.</w:t>
            </w:r>
          </w:p>
        </w:tc>
      </w:tr>
      <w:tr w:rsidR="001F1BB2" w:rsidTr="008A54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1F1BB2" w:rsidRPr="000E68BA" w:rsidRDefault="001F1BB2" w:rsidP="008A548D">
            <w:pPr>
              <w:pStyle w:val="TableName"/>
              <w:rPr>
                <w:rFonts w:asciiTheme="minorHAnsi" w:hAnsiTheme="minorHAnsi"/>
                <w:b/>
                <w:color w:val="auto"/>
                <w:sz w:val="18"/>
                <w:szCs w:val="18"/>
              </w:rPr>
            </w:pPr>
            <w:r w:rsidRPr="000E68BA">
              <w:rPr>
                <w:rFonts w:asciiTheme="minorHAnsi" w:hAnsiTheme="minorHAnsi"/>
                <w:b/>
                <w:color w:val="auto"/>
                <w:sz w:val="18"/>
                <w:szCs w:val="18"/>
              </w:rPr>
              <w:t>2. What factors contribute to the quality of program evaluations?</w:t>
            </w:r>
          </w:p>
        </w:tc>
        <w:tc>
          <w:tcPr>
            <w:tcW w:w="868" w:type="pct"/>
          </w:tcPr>
          <w:p w:rsidR="001F1BB2" w:rsidRPr="000E68BA" w:rsidRDefault="001F1BB2" w:rsidP="008A548D">
            <w:pPr>
              <w:pStyle w:val="TableName"/>
              <w:cnfStyle w:val="000000010000" w:firstRow="0" w:lastRow="0" w:firstColumn="0" w:lastColumn="0" w:oddVBand="0" w:evenVBand="0" w:oddHBand="0" w:evenHBand="1" w:firstRowFirstColumn="0" w:firstRowLastColumn="0" w:lastRowFirstColumn="0" w:lastRowLastColumn="0"/>
              <w:rPr>
                <w:rFonts w:asciiTheme="minorHAnsi" w:hAnsiTheme="minorHAnsi"/>
                <w:b w:val="0"/>
                <w:color w:val="auto"/>
                <w:sz w:val="18"/>
                <w:szCs w:val="18"/>
              </w:rPr>
            </w:pPr>
            <w:r w:rsidRPr="000E68BA">
              <w:rPr>
                <w:rFonts w:asciiTheme="minorHAnsi" w:hAnsiTheme="minorHAnsi"/>
                <w:b w:val="0"/>
                <w:color w:val="auto"/>
                <w:sz w:val="18"/>
                <w:szCs w:val="18"/>
              </w:rPr>
              <w:t>ODE, ACD and P&amp;Q staff: to provide advicetraining to program staff on factors to focus on when planning evaluations</w:t>
            </w:r>
          </w:p>
        </w:tc>
        <w:tc>
          <w:tcPr>
            <w:tcW w:w="1632" w:type="pct"/>
          </w:tcPr>
          <w:p w:rsidR="001F1BB2" w:rsidRPr="000E68BA" w:rsidRDefault="001F1BB2" w:rsidP="008A548D">
            <w:pPr>
              <w:spacing w:before="80" w:after="120"/>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0E68BA">
              <w:rPr>
                <w:rFonts w:asciiTheme="minorHAnsi" w:hAnsiTheme="minorHAnsi"/>
                <w:sz w:val="18"/>
                <w:szCs w:val="18"/>
              </w:rPr>
              <w:t xml:space="preserve">Data on such factors and evaluation quality collected under Q1 above. </w:t>
            </w:r>
          </w:p>
          <w:p w:rsidR="001F1BB2" w:rsidRPr="000E68BA" w:rsidRDefault="001F1BB2" w:rsidP="000E68BA">
            <w:pPr>
              <w:spacing w:before="80" w:after="120"/>
              <w:cnfStyle w:val="000000010000" w:firstRow="0" w:lastRow="0" w:firstColumn="0" w:lastColumn="0" w:oddVBand="0" w:evenVBand="0" w:oddHBand="0" w:evenHBand="1" w:firstRowFirstColumn="0" w:firstRowLastColumn="0" w:lastRowFirstColumn="0" w:lastRowLastColumn="0"/>
              <w:rPr>
                <w:rFonts w:asciiTheme="minorHAnsi" w:hAnsiTheme="minorHAnsi"/>
                <w:b/>
                <w:color w:val="auto"/>
                <w:sz w:val="18"/>
                <w:szCs w:val="18"/>
              </w:rPr>
            </w:pPr>
            <w:r w:rsidRPr="000E68BA">
              <w:rPr>
                <w:rFonts w:asciiTheme="minorHAnsi" w:hAnsiTheme="minorHAnsi"/>
                <w:sz w:val="18"/>
                <w:szCs w:val="18"/>
              </w:rPr>
              <w:t xml:space="preserve">Data on quality of investment M&amp;E systems to be collected from Aid Quality Reports. </w:t>
            </w:r>
          </w:p>
        </w:tc>
        <w:tc>
          <w:tcPr>
            <w:tcW w:w="1632" w:type="pct"/>
          </w:tcPr>
          <w:p w:rsidR="001F1BB2" w:rsidRPr="000E68BA" w:rsidRDefault="001F1BB2" w:rsidP="008A548D">
            <w:pPr>
              <w:spacing w:before="80" w:after="120"/>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0E68BA">
              <w:rPr>
                <w:rFonts w:asciiTheme="minorHAnsi" w:hAnsiTheme="minorHAnsi"/>
                <w:sz w:val="18"/>
                <w:szCs w:val="18"/>
              </w:rPr>
              <w:t>Correlation analysis to examine relationship between evaluation quality and possible factors contributing to evaluation quality</w:t>
            </w:r>
          </w:p>
          <w:p w:rsidR="001F1BB2" w:rsidRPr="000E68BA" w:rsidRDefault="001F1BB2" w:rsidP="008A548D">
            <w:pPr>
              <w:pStyle w:val="TableName"/>
              <w:cnfStyle w:val="000000010000" w:firstRow="0" w:lastRow="0" w:firstColumn="0" w:lastColumn="0" w:oddVBand="0" w:evenVBand="0" w:oddHBand="0" w:evenHBand="1" w:firstRowFirstColumn="0" w:firstRowLastColumn="0" w:lastRowFirstColumn="0" w:lastRowLastColumn="0"/>
              <w:rPr>
                <w:rFonts w:asciiTheme="minorHAnsi" w:hAnsiTheme="minorHAnsi"/>
                <w:b w:val="0"/>
                <w:color w:val="auto"/>
                <w:sz w:val="18"/>
                <w:szCs w:val="18"/>
              </w:rPr>
            </w:pPr>
          </w:p>
        </w:tc>
      </w:tr>
      <w:tr w:rsidR="001F1BB2" w:rsidTr="008A5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1F1BB2" w:rsidRPr="000E68BA" w:rsidRDefault="001F1BB2" w:rsidP="008A548D">
            <w:pPr>
              <w:pStyle w:val="TableName"/>
              <w:keepNext/>
              <w:rPr>
                <w:rFonts w:asciiTheme="minorHAnsi" w:hAnsiTheme="minorHAnsi"/>
                <w:b/>
                <w:color w:val="auto"/>
                <w:sz w:val="18"/>
                <w:szCs w:val="18"/>
              </w:rPr>
            </w:pPr>
            <w:r w:rsidRPr="000E68BA">
              <w:rPr>
                <w:rFonts w:asciiTheme="minorHAnsi" w:hAnsiTheme="minorHAnsi"/>
                <w:b/>
                <w:color w:val="auto"/>
                <w:sz w:val="18"/>
                <w:szCs w:val="18"/>
              </w:rPr>
              <w:t>3. To what degree do program evaluations provide a credible source of evidence for the effectiveness of the Australian aid program?</w:t>
            </w:r>
          </w:p>
        </w:tc>
        <w:tc>
          <w:tcPr>
            <w:tcW w:w="868" w:type="pct"/>
          </w:tcPr>
          <w:p w:rsidR="001F1BB2" w:rsidRPr="000E68BA" w:rsidRDefault="001F1BB2" w:rsidP="008A548D">
            <w:pPr>
              <w:pStyle w:val="TableName"/>
              <w:keepNext/>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auto"/>
                <w:sz w:val="18"/>
                <w:szCs w:val="18"/>
              </w:rPr>
            </w:pPr>
            <w:r w:rsidRPr="000E68BA">
              <w:rPr>
                <w:rFonts w:asciiTheme="minorHAnsi" w:hAnsiTheme="minorHAnsi"/>
                <w:b w:val="0"/>
                <w:color w:val="auto"/>
                <w:sz w:val="18"/>
                <w:szCs w:val="18"/>
              </w:rPr>
              <w:t>ODE staff: to support ODE assessments of the Investment Quality System and the Performance of Australian Aid report</w:t>
            </w:r>
          </w:p>
        </w:tc>
        <w:tc>
          <w:tcPr>
            <w:tcW w:w="1632" w:type="pct"/>
          </w:tcPr>
          <w:p w:rsidR="001F1BB2" w:rsidRPr="000E68BA" w:rsidRDefault="001F1BB2" w:rsidP="008A548D">
            <w:pPr>
              <w:pStyle w:val="TableName"/>
              <w:keepNext/>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auto"/>
                <w:sz w:val="18"/>
                <w:szCs w:val="18"/>
              </w:rPr>
            </w:pPr>
            <w:r w:rsidRPr="000E68BA">
              <w:rPr>
                <w:rFonts w:asciiTheme="minorHAnsi" w:hAnsiTheme="minorHAnsi"/>
                <w:b w:val="0"/>
                <w:color w:val="auto"/>
                <w:sz w:val="18"/>
                <w:szCs w:val="18"/>
              </w:rPr>
              <w:t>Data on evaluation quality collected under Q1 above.</w:t>
            </w:r>
          </w:p>
        </w:tc>
        <w:tc>
          <w:tcPr>
            <w:tcW w:w="1632" w:type="pct"/>
          </w:tcPr>
          <w:p w:rsidR="001F1BB2" w:rsidRPr="000E68BA" w:rsidRDefault="001F1BB2" w:rsidP="008A548D">
            <w:pPr>
              <w:pStyle w:val="TableName"/>
              <w:keepNext/>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auto"/>
                <w:sz w:val="18"/>
                <w:szCs w:val="18"/>
              </w:rPr>
            </w:pPr>
            <w:r w:rsidRPr="000E68BA">
              <w:rPr>
                <w:rFonts w:asciiTheme="minorHAnsi" w:hAnsiTheme="minorHAnsi"/>
                <w:b w:val="0"/>
                <w:color w:val="auto"/>
                <w:sz w:val="18"/>
                <w:szCs w:val="18"/>
              </w:rPr>
              <w:t xml:space="preserve">Analysis of assessments against pro-forma criterion 8, ‘credibility of evidence and analysis’. </w:t>
            </w:r>
          </w:p>
        </w:tc>
      </w:tr>
      <w:tr w:rsidR="001F1BB2" w:rsidTr="008A54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1F1BB2" w:rsidRPr="000E68BA" w:rsidRDefault="001F1BB2" w:rsidP="008A548D">
            <w:pPr>
              <w:pStyle w:val="TableName"/>
              <w:rPr>
                <w:rFonts w:asciiTheme="minorHAnsi" w:hAnsiTheme="minorHAnsi"/>
                <w:b/>
                <w:color w:val="auto"/>
                <w:sz w:val="18"/>
                <w:szCs w:val="18"/>
              </w:rPr>
            </w:pPr>
            <w:r w:rsidRPr="000E68BA">
              <w:rPr>
                <w:rFonts w:asciiTheme="minorHAnsi" w:hAnsiTheme="minorHAnsi"/>
                <w:b/>
                <w:color w:val="auto"/>
                <w:sz w:val="18"/>
                <w:szCs w:val="18"/>
              </w:rPr>
              <w:t>4. How are the findings from program evaluations used in the department?</w:t>
            </w:r>
          </w:p>
        </w:tc>
        <w:tc>
          <w:tcPr>
            <w:tcW w:w="868" w:type="pct"/>
          </w:tcPr>
          <w:p w:rsidR="001F1BB2" w:rsidRPr="000E68BA" w:rsidRDefault="001F1BB2" w:rsidP="008A548D">
            <w:pPr>
              <w:pStyle w:val="TableName"/>
              <w:cnfStyle w:val="000000010000" w:firstRow="0" w:lastRow="0" w:firstColumn="0" w:lastColumn="0" w:oddVBand="0" w:evenVBand="0" w:oddHBand="0" w:evenHBand="1" w:firstRowFirstColumn="0" w:firstRowLastColumn="0" w:lastRowFirstColumn="0" w:lastRowLastColumn="0"/>
              <w:rPr>
                <w:rFonts w:asciiTheme="minorHAnsi" w:hAnsiTheme="minorHAnsi"/>
                <w:b w:val="0"/>
                <w:color w:val="auto"/>
                <w:sz w:val="18"/>
                <w:szCs w:val="18"/>
              </w:rPr>
            </w:pPr>
            <w:r w:rsidRPr="000E68BA">
              <w:rPr>
                <w:rFonts w:asciiTheme="minorHAnsi" w:hAnsiTheme="minorHAnsi"/>
                <w:b w:val="0"/>
                <w:color w:val="auto"/>
                <w:sz w:val="18"/>
                <w:szCs w:val="18"/>
              </w:rPr>
              <w:t>ODE: to better understand current practices in the department and to provide relevant advice to the Executive</w:t>
            </w:r>
          </w:p>
        </w:tc>
        <w:tc>
          <w:tcPr>
            <w:tcW w:w="1632" w:type="pct"/>
          </w:tcPr>
          <w:p w:rsidR="001F1BB2" w:rsidRPr="000E68BA" w:rsidRDefault="001F1BB2" w:rsidP="008A548D">
            <w:pPr>
              <w:pStyle w:val="TableName"/>
              <w:keepNext/>
              <w:cnfStyle w:val="000000010000" w:firstRow="0" w:lastRow="0" w:firstColumn="0" w:lastColumn="0" w:oddVBand="0" w:evenVBand="0" w:oddHBand="0" w:evenHBand="1" w:firstRowFirstColumn="0" w:firstRowLastColumn="0" w:lastRowFirstColumn="0" w:lastRowLastColumn="0"/>
              <w:rPr>
                <w:rFonts w:asciiTheme="minorHAnsi" w:hAnsiTheme="minorHAnsi"/>
                <w:b w:val="0"/>
                <w:color w:val="auto"/>
                <w:sz w:val="18"/>
                <w:szCs w:val="18"/>
              </w:rPr>
            </w:pPr>
            <w:r w:rsidRPr="000E68BA">
              <w:rPr>
                <w:rFonts w:asciiTheme="minorHAnsi" w:hAnsiTheme="minorHAnsi"/>
                <w:b w:val="0"/>
                <w:color w:val="auto"/>
                <w:sz w:val="18"/>
                <w:szCs w:val="18"/>
              </w:rPr>
              <w:t>Management responses assessed to examine which recommendations accepted</w:t>
            </w:r>
          </w:p>
          <w:p w:rsidR="001F1BB2" w:rsidRPr="000E68BA" w:rsidRDefault="001F1BB2" w:rsidP="000E68BA">
            <w:pPr>
              <w:pStyle w:val="TableName"/>
              <w:keepNext/>
              <w:cnfStyle w:val="000000010000" w:firstRow="0" w:lastRow="0" w:firstColumn="0" w:lastColumn="0" w:oddVBand="0" w:evenVBand="0" w:oddHBand="0" w:evenHBand="1" w:firstRowFirstColumn="0" w:firstRowLastColumn="0" w:lastRowFirstColumn="0" w:lastRowLastColumn="0"/>
              <w:rPr>
                <w:rFonts w:asciiTheme="minorHAnsi" w:hAnsiTheme="minorHAnsi"/>
                <w:b w:val="0"/>
                <w:color w:val="auto"/>
                <w:sz w:val="18"/>
                <w:szCs w:val="18"/>
              </w:rPr>
            </w:pPr>
            <w:r w:rsidRPr="000E68BA">
              <w:rPr>
                <w:rFonts w:asciiTheme="minorHAnsi" w:hAnsiTheme="minorHAnsi"/>
                <w:b w:val="0"/>
                <w:color w:val="auto"/>
                <w:sz w:val="18"/>
                <w:szCs w:val="18"/>
              </w:rPr>
              <w:t>Short survey to relevant DFAT staff in Canberra and at Post to identify: (1) how evaluation recommendations are being used to influence policy and program development; and (2) constraints to implementing evaluation recommendations.</w:t>
            </w:r>
          </w:p>
        </w:tc>
        <w:tc>
          <w:tcPr>
            <w:tcW w:w="1632" w:type="pct"/>
          </w:tcPr>
          <w:p w:rsidR="001F1BB2" w:rsidRPr="000E68BA" w:rsidRDefault="001F1BB2" w:rsidP="008A548D">
            <w:pPr>
              <w:pStyle w:val="TableName"/>
              <w:keepNext/>
              <w:cnfStyle w:val="000000010000" w:firstRow="0" w:lastRow="0" w:firstColumn="0" w:lastColumn="0" w:oddVBand="0" w:evenVBand="0" w:oddHBand="0" w:evenHBand="1" w:firstRowFirstColumn="0" w:firstRowLastColumn="0" w:lastRowFirstColumn="0" w:lastRowLastColumn="0"/>
              <w:rPr>
                <w:rFonts w:asciiTheme="minorHAnsi" w:hAnsiTheme="minorHAnsi"/>
                <w:b w:val="0"/>
                <w:color w:val="auto"/>
                <w:sz w:val="18"/>
                <w:szCs w:val="18"/>
              </w:rPr>
            </w:pPr>
            <w:r w:rsidRPr="000E68BA">
              <w:rPr>
                <w:rFonts w:asciiTheme="minorHAnsi" w:hAnsiTheme="minorHAnsi"/>
                <w:b w:val="0"/>
                <w:color w:val="auto"/>
                <w:sz w:val="18"/>
                <w:szCs w:val="18"/>
              </w:rPr>
              <w:t>Examine percentage of recommendations which were fully, partially or not accepted</w:t>
            </w:r>
          </w:p>
          <w:p w:rsidR="001F1BB2" w:rsidRPr="000E68BA" w:rsidRDefault="001F1BB2" w:rsidP="008A548D">
            <w:pPr>
              <w:pStyle w:val="TableName"/>
              <w:keepNext/>
              <w:cnfStyle w:val="000000010000" w:firstRow="0" w:lastRow="0" w:firstColumn="0" w:lastColumn="0" w:oddVBand="0" w:evenVBand="0" w:oddHBand="0" w:evenHBand="1" w:firstRowFirstColumn="0" w:firstRowLastColumn="0" w:lastRowFirstColumn="0" w:lastRowLastColumn="0"/>
              <w:rPr>
                <w:rFonts w:asciiTheme="minorHAnsi" w:hAnsiTheme="minorHAnsi"/>
                <w:b w:val="0"/>
                <w:color w:val="auto"/>
                <w:sz w:val="18"/>
                <w:szCs w:val="18"/>
              </w:rPr>
            </w:pPr>
            <w:r w:rsidRPr="000E68BA">
              <w:rPr>
                <w:rFonts w:asciiTheme="minorHAnsi" w:hAnsiTheme="minorHAnsi"/>
                <w:b w:val="0"/>
                <w:color w:val="auto"/>
                <w:sz w:val="18"/>
                <w:szCs w:val="18"/>
              </w:rPr>
              <w:t>Analysis of how evaluations are being used to influence policy and program development.</w:t>
            </w:r>
          </w:p>
          <w:p w:rsidR="001F1BB2" w:rsidRPr="000E68BA" w:rsidRDefault="001F1BB2" w:rsidP="008A548D">
            <w:pPr>
              <w:pStyle w:val="TableName"/>
              <w:keepNext/>
              <w:cnfStyle w:val="000000010000" w:firstRow="0" w:lastRow="0" w:firstColumn="0" w:lastColumn="0" w:oddVBand="0" w:evenVBand="0" w:oddHBand="0" w:evenHBand="1" w:firstRowFirstColumn="0" w:firstRowLastColumn="0" w:lastRowFirstColumn="0" w:lastRowLastColumn="0"/>
              <w:rPr>
                <w:rFonts w:asciiTheme="minorHAnsi" w:hAnsiTheme="minorHAnsi"/>
                <w:b w:val="0"/>
                <w:color w:val="auto"/>
                <w:sz w:val="18"/>
                <w:szCs w:val="18"/>
              </w:rPr>
            </w:pPr>
            <w:r w:rsidRPr="000E68BA">
              <w:rPr>
                <w:rFonts w:asciiTheme="minorHAnsi" w:hAnsiTheme="minorHAnsi"/>
                <w:b w:val="0"/>
                <w:color w:val="auto"/>
                <w:sz w:val="18"/>
                <w:szCs w:val="18"/>
              </w:rPr>
              <w:t>Analysis of factors that are hindering the uptake of evaluation recommendations.</w:t>
            </w:r>
          </w:p>
          <w:p w:rsidR="001F1BB2" w:rsidRPr="000E68BA" w:rsidRDefault="001F1BB2" w:rsidP="008A548D">
            <w:pPr>
              <w:pStyle w:val="TableName"/>
              <w:cnfStyle w:val="000000010000" w:firstRow="0" w:lastRow="0" w:firstColumn="0" w:lastColumn="0" w:oddVBand="0" w:evenVBand="0" w:oddHBand="0" w:evenHBand="1" w:firstRowFirstColumn="0" w:firstRowLastColumn="0" w:lastRowFirstColumn="0" w:lastRowLastColumn="0"/>
              <w:rPr>
                <w:rFonts w:asciiTheme="minorHAnsi" w:hAnsiTheme="minorHAnsi"/>
                <w:b w:val="0"/>
                <w:color w:val="auto"/>
                <w:sz w:val="18"/>
                <w:szCs w:val="18"/>
              </w:rPr>
            </w:pPr>
          </w:p>
        </w:tc>
      </w:tr>
      <w:tr w:rsidR="001F1BB2" w:rsidTr="008A5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1F1BB2" w:rsidRPr="000E68BA" w:rsidRDefault="001F1BB2" w:rsidP="008A548D">
            <w:pPr>
              <w:pStyle w:val="TableName"/>
              <w:rPr>
                <w:rFonts w:asciiTheme="minorHAnsi" w:hAnsiTheme="minorHAnsi"/>
                <w:b/>
                <w:color w:val="auto"/>
                <w:sz w:val="18"/>
                <w:szCs w:val="18"/>
              </w:rPr>
            </w:pPr>
            <w:r w:rsidRPr="000E68BA">
              <w:rPr>
                <w:rFonts w:asciiTheme="minorHAnsi" w:hAnsiTheme="minorHAnsi"/>
                <w:b/>
                <w:color w:val="auto"/>
                <w:sz w:val="18"/>
                <w:szCs w:val="18"/>
              </w:rPr>
              <w:t>5. Which evaluations can be nominated for a Secretary’s award for evaluation excellence?</w:t>
            </w:r>
          </w:p>
        </w:tc>
        <w:tc>
          <w:tcPr>
            <w:tcW w:w="868" w:type="pct"/>
          </w:tcPr>
          <w:p w:rsidR="001F1BB2" w:rsidRPr="000E68BA" w:rsidRDefault="001F1BB2" w:rsidP="008A548D">
            <w:pPr>
              <w:spacing w:before="80"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E68BA">
              <w:rPr>
                <w:rFonts w:asciiTheme="minorHAnsi" w:hAnsiTheme="minorHAnsi"/>
                <w:sz w:val="18"/>
                <w:szCs w:val="18"/>
              </w:rPr>
              <w:t>DFAT staff: to highlight and incentivise best practice in evaluation.</w:t>
            </w:r>
          </w:p>
        </w:tc>
        <w:tc>
          <w:tcPr>
            <w:tcW w:w="1" w:type="pct"/>
          </w:tcPr>
          <w:p w:rsidR="001F1BB2" w:rsidRPr="000E68BA" w:rsidRDefault="001F1BB2" w:rsidP="008A548D">
            <w:pPr>
              <w:pStyle w:val="TableName"/>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auto"/>
                <w:sz w:val="18"/>
                <w:szCs w:val="18"/>
              </w:rPr>
            </w:pPr>
            <w:r w:rsidRPr="000E68BA">
              <w:rPr>
                <w:rFonts w:asciiTheme="minorHAnsi" w:hAnsiTheme="minorHAnsi"/>
                <w:b w:val="0"/>
                <w:color w:val="auto"/>
                <w:sz w:val="18"/>
                <w:szCs w:val="18"/>
              </w:rPr>
              <w:t xml:space="preserve"> The top five ranked evaluations against quality criteria in the assessment pro-forma will be nominated for the Secretary’s award. Evaluations must also have a score of at least 5 for each of the nine quality criteria in the assessment pro- forma to be eligible for nomination for the Award.</w:t>
            </w:r>
          </w:p>
        </w:tc>
        <w:tc>
          <w:tcPr>
            <w:tcW w:w="1" w:type="pct"/>
          </w:tcPr>
          <w:p w:rsidR="001F1BB2" w:rsidRPr="000E68BA" w:rsidRDefault="001F1BB2" w:rsidP="008A548D">
            <w:pPr>
              <w:pStyle w:val="TableName"/>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auto"/>
                <w:sz w:val="18"/>
                <w:szCs w:val="18"/>
              </w:rPr>
            </w:pPr>
            <w:r w:rsidRPr="000E68BA">
              <w:rPr>
                <w:rFonts w:asciiTheme="minorHAnsi" w:hAnsiTheme="minorHAnsi"/>
                <w:b w:val="0"/>
                <w:color w:val="auto"/>
                <w:sz w:val="18"/>
                <w:szCs w:val="18"/>
              </w:rPr>
              <w:t>Nominated evaluations will be assessed against an additional set of criteria. This could include some of the following:</w:t>
            </w:r>
          </w:p>
          <w:p w:rsidR="001F1BB2" w:rsidRPr="000E68BA" w:rsidRDefault="001F1BB2" w:rsidP="008A548D">
            <w:pPr>
              <w:pStyle w:val="TableName"/>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auto"/>
                <w:sz w:val="18"/>
                <w:szCs w:val="18"/>
              </w:rPr>
            </w:pPr>
          </w:p>
          <w:p w:rsidR="001F1BB2" w:rsidRPr="000E68BA" w:rsidRDefault="001F1BB2" w:rsidP="008A548D">
            <w:pPr>
              <w:pStyle w:val="TableName"/>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auto"/>
                <w:sz w:val="18"/>
                <w:szCs w:val="18"/>
              </w:rPr>
            </w:pPr>
            <w:r w:rsidRPr="000E68BA">
              <w:rPr>
                <w:rFonts w:asciiTheme="minorHAnsi" w:hAnsiTheme="minorHAnsi"/>
                <w:b w:val="0"/>
                <w:color w:val="auto"/>
                <w:sz w:val="18"/>
                <w:szCs w:val="18"/>
              </w:rPr>
              <w:t xml:space="preserve"> -  evidence that the evaluation focussed on the highest priority issue for the country program/thematic area </w:t>
            </w:r>
          </w:p>
          <w:p w:rsidR="001F1BB2" w:rsidRPr="000E68BA" w:rsidRDefault="001F1BB2" w:rsidP="008A548D">
            <w:pPr>
              <w:pStyle w:val="TableName"/>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auto"/>
                <w:sz w:val="18"/>
                <w:szCs w:val="18"/>
              </w:rPr>
            </w:pPr>
            <w:r w:rsidRPr="000E68BA">
              <w:rPr>
                <w:rFonts w:asciiTheme="minorHAnsi" w:hAnsiTheme="minorHAnsi"/>
                <w:b w:val="0"/>
                <w:color w:val="auto"/>
                <w:sz w:val="18"/>
                <w:szCs w:val="18"/>
              </w:rPr>
              <w:t>-   the evaluation examined an innovative investment;</w:t>
            </w:r>
          </w:p>
          <w:p w:rsidR="001F1BB2" w:rsidRPr="000E68BA" w:rsidRDefault="001F1BB2" w:rsidP="008A548D">
            <w:pPr>
              <w:pStyle w:val="TableName"/>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auto"/>
                <w:sz w:val="18"/>
                <w:szCs w:val="18"/>
              </w:rPr>
            </w:pPr>
            <w:r w:rsidRPr="000E68BA">
              <w:rPr>
                <w:rFonts w:asciiTheme="minorHAnsi" w:hAnsiTheme="minorHAnsi"/>
                <w:b w:val="0"/>
                <w:color w:val="auto"/>
                <w:sz w:val="18"/>
                <w:szCs w:val="18"/>
              </w:rPr>
              <w:t xml:space="preserve">-  evidence that the evaluation was used to inform future programming; </w:t>
            </w:r>
          </w:p>
          <w:p w:rsidR="001F1BB2" w:rsidRPr="000E68BA" w:rsidRDefault="001F1BB2" w:rsidP="008A548D">
            <w:pPr>
              <w:pStyle w:val="TableName"/>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auto"/>
                <w:sz w:val="18"/>
                <w:szCs w:val="18"/>
              </w:rPr>
            </w:pPr>
            <w:r w:rsidRPr="000E68BA">
              <w:rPr>
                <w:rFonts w:asciiTheme="minorHAnsi" w:hAnsiTheme="minorHAnsi"/>
                <w:b w:val="0"/>
                <w:color w:val="auto"/>
                <w:sz w:val="18"/>
                <w:szCs w:val="18"/>
              </w:rPr>
              <w:t>-  valuable lessons addressing priority issues for the aid program were able to be extracted from the evaluation;</w:t>
            </w:r>
          </w:p>
          <w:p w:rsidR="001F1BB2" w:rsidRPr="000E68BA" w:rsidRDefault="001F1BB2" w:rsidP="008A548D">
            <w:pPr>
              <w:pStyle w:val="TableName"/>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auto"/>
                <w:sz w:val="18"/>
                <w:szCs w:val="18"/>
              </w:rPr>
            </w:pPr>
            <w:r w:rsidRPr="000E68BA">
              <w:rPr>
                <w:rFonts w:asciiTheme="minorHAnsi" w:hAnsiTheme="minorHAnsi"/>
                <w:b w:val="0"/>
                <w:color w:val="auto"/>
                <w:sz w:val="18"/>
                <w:szCs w:val="18"/>
              </w:rPr>
              <w:t xml:space="preserve">-  one or more of the evaluation’s other documentation (e.g. TORs; evaluation plan; management response) was identified as a good practice example; </w:t>
            </w:r>
          </w:p>
          <w:p w:rsidR="001F1BB2" w:rsidRPr="000E68BA" w:rsidRDefault="001F1BB2" w:rsidP="008A548D">
            <w:pPr>
              <w:pStyle w:val="TableName"/>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auto"/>
                <w:sz w:val="18"/>
                <w:szCs w:val="18"/>
              </w:rPr>
            </w:pPr>
            <w:r w:rsidRPr="000E68BA">
              <w:rPr>
                <w:rFonts w:asciiTheme="minorHAnsi" w:hAnsiTheme="minorHAnsi"/>
                <w:b w:val="0"/>
                <w:color w:val="auto"/>
                <w:sz w:val="18"/>
                <w:szCs w:val="18"/>
              </w:rPr>
              <w:t xml:space="preserve">-  use of innovate evaluation methods; </w:t>
            </w:r>
          </w:p>
          <w:p w:rsidR="001F1BB2" w:rsidRPr="000E68BA" w:rsidRDefault="001F1BB2" w:rsidP="008A548D">
            <w:pPr>
              <w:pStyle w:val="TableName"/>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auto"/>
                <w:sz w:val="18"/>
                <w:szCs w:val="18"/>
              </w:rPr>
            </w:pPr>
            <w:r w:rsidRPr="000E68BA">
              <w:rPr>
                <w:rFonts w:asciiTheme="minorHAnsi" w:hAnsiTheme="minorHAnsi"/>
                <w:b w:val="0"/>
                <w:color w:val="auto"/>
                <w:sz w:val="18"/>
                <w:szCs w:val="18"/>
              </w:rPr>
              <w:t xml:space="preserve">- evidence of achievement of higher order outcomes or evaluation led to a significant change in the investment or department. </w:t>
            </w:r>
          </w:p>
          <w:p w:rsidR="001F1BB2" w:rsidRPr="000E68BA" w:rsidRDefault="001F1BB2" w:rsidP="008A548D">
            <w:pPr>
              <w:pStyle w:val="TableName"/>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auto"/>
                <w:sz w:val="18"/>
                <w:szCs w:val="18"/>
              </w:rPr>
            </w:pPr>
          </w:p>
          <w:p w:rsidR="001F1BB2" w:rsidRPr="000E68BA" w:rsidRDefault="001F1BB2" w:rsidP="008A548D">
            <w:pPr>
              <w:pStyle w:val="TableName"/>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auto"/>
                <w:sz w:val="18"/>
                <w:szCs w:val="18"/>
              </w:rPr>
            </w:pPr>
            <w:r w:rsidRPr="000E68BA">
              <w:rPr>
                <w:rFonts w:asciiTheme="minorHAnsi" w:hAnsiTheme="minorHAnsi"/>
                <w:b w:val="0"/>
                <w:color w:val="auto"/>
                <w:sz w:val="18"/>
                <w:szCs w:val="18"/>
              </w:rPr>
              <w:t>ODE may require to follow up program areas to gather further information in order to fully assess nominated evaluations against these additional criteria (e.g. evaluation informed future programming).</w:t>
            </w:r>
          </w:p>
        </w:tc>
      </w:tr>
      <w:tr w:rsidR="001F1BB2" w:rsidTr="008A54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1F1BB2" w:rsidRPr="000E68BA" w:rsidRDefault="001F1BB2" w:rsidP="008A548D">
            <w:pPr>
              <w:pStyle w:val="TableName"/>
              <w:rPr>
                <w:rFonts w:asciiTheme="minorHAnsi" w:hAnsiTheme="minorHAnsi"/>
                <w:b/>
                <w:color w:val="auto"/>
                <w:sz w:val="18"/>
                <w:szCs w:val="18"/>
              </w:rPr>
            </w:pPr>
            <w:r w:rsidRPr="000E68BA">
              <w:rPr>
                <w:rFonts w:asciiTheme="minorHAnsi" w:hAnsiTheme="minorHAnsi"/>
                <w:b/>
                <w:color w:val="auto"/>
                <w:sz w:val="18"/>
                <w:szCs w:val="18"/>
              </w:rPr>
              <w:t>6. Based on the findings of this review, what are the implications for the department’s evaluation policy?</w:t>
            </w:r>
          </w:p>
        </w:tc>
        <w:tc>
          <w:tcPr>
            <w:tcW w:w="868" w:type="pct"/>
          </w:tcPr>
          <w:p w:rsidR="001F1BB2" w:rsidRPr="000E68BA" w:rsidRDefault="001F1BB2" w:rsidP="008A548D">
            <w:pPr>
              <w:pStyle w:val="TableName"/>
              <w:cnfStyle w:val="000000010000" w:firstRow="0" w:lastRow="0" w:firstColumn="0" w:lastColumn="0" w:oddVBand="0" w:evenVBand="0" w:oddHBand="0" w:evenHBand="1" w:firstRowFirstColumn="0" w:firstRowLastColumn="0" w:lastRowFirstColumn="0" w:lastRowLastColumn="0"/>
              <w:rPr>
                <w:rFonts w:asciiTheme="minorHAnsi" w:hAnsiTheme="minorHAnsi"/>
                <w:b w:val="0"/>
                <w:color w:val="auto"/>
                <w:sz w:val="18"/>
                <w:szCs w:val="18"/>
              </w:rPr>
            </w:pPr>
            <w:r w:rsidRPr="000E68BA">
              <w:rPr>
                <w:rFonts w:asciiTheme="minorHAnsi" w:hAnsiTheme="minorHAnsi"/>
                <w:b w:val="0"/>
                <w:color w:val="auto"/>
                <w:sz w:val="18"/>
                <w:szCs w:val="18"/>
              </w:rPr>
              <w:t>ODE: to better understand the impact of the current Aid Evaluation Plan (2016) on evaluation practice and use and identify potential areas where the policy could be adjusted.</w:t>
            </w:r>
          </w:p>
        </w:tc>
        <w:tc>
          <w:tcPr>
            <w:tcW w:w="1632" w:type="pct"/>
          </w:tcPr>
          <w:p w:rsidR="001F1BB2" w:rsidRPr="000E68BA" w:rsidRDefault="001F1BB2" w:rsidP="008A548D">
            <w:pPr>
              <w:pStyle w:val="TableName"/>
              <w:cnfStyle w:val="000000010000" w:firstRow="0" w:lastRow="0" w:firstColumn="0" w:lastColumn="0" w:oddVBand="0" w:evenVBand="0" w:oddHBand="0" w:evenHBand="1" w:firstRowFirstColumn="0" w:firstRowLastColumn="0" w:lastRowFirstColumn="0" w:lastRowLastColumn="0"/>
              <w:rPr>
                <w:rFonts w:asciiTheme="minorHAnsi" w:hAnsiTheme="minorHAnsi"/>
                <w:b w:val="0"/>
                <w:color w:val="auto"/>
                <w:sz w:val="18"/>
                <w:szCs w:val="18"/>
              </w:rPr>
            </w:pPr>
            <w:r w:rsidRPr="000E68BA">
              <w:rPr>
                <w:rFonts w:asciiTheme="minorHAnsi" w:hAnsiTheme="minorHAnsi"/>
                <w:b w:val="0"/>
                <w:color w:val="auto"/>
                <w:sz w:val="18"/>
                <w:szCs w:val="18"/>
              </w:rPr>
              <w:t xml:space="preserve">Data and analysis from Q1, Q2, Q3 and Q4 will be collated to identify the implications for DFAT’s evaluations policies and practices. </w:t>
            </w:r>
          </w:p>
        </w:tc>
        <w:tc>
          <w:tcPr>
            <w:tcW w:w="1632" w:type="pct"/>
          </w:tcPr>
          <w:p w:rsidR="001F1BB2" w:rsidRPr="000E68BA" w:rsidRDefault="001F1BB2" w:rsidP="008A548D">
            <w:pPr>
              <w:spacing w:before="80" w:after="120"/>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0E68BA">
              <w:rPr>
                <w:rFonts w:asciiTheme="minorHAnsi" w:hAnsiTheme="minorHAnsi"/>
                <w:sz w:val="18"/>
                <w:szCs w:val="18"/>
              </w:rPr>
              <w:t>Analysis will focus on whether DFAT’s current evaluation policy is encouraging intended practices in the department and potential areas where DFAT’s evaluation policy could be adjusted.</w:t>
            </w:r>
          </w:p>
        </w:tc>
      </w:tr>
      <w:tr w:rsidR="001F1BB2" w:rsidTr="008A5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1F1BB2" w:rsidRPr="000E68BA" w:rsidRDefault="000E68BA" w:rsidP="000E68BA">
            <w:pPr>
              <w:pStyle w:val="ListNumber"/>
              <w:numPr>
                <w:ilvl w:val="0"/>
                <w:numId w:val="0"/>
              </w:numPr>
              <w:rPr>
                <w:rFonts w:asciiTheme="minorHAnsi" w:hAnsiTheme="minorHAnsi"/>
                <w:b w:val="0"/>
                <w:sz w:val="18"/>
                <w:szCs w:val="18"/>
                <w:highlight w:val="yellow"/>
              </w:rPr>
            </w:pPr>
            <w:r w:rsidRPr="000E68BA">
              <w:rPr>
                <w:rFonts w:asciiTheme="minorHAnsi" w:hAnsiTheme="minorHAnsi"/>
                <w:sz w:val="18"/>
                <w:szCs w:val="18"/>
              </w:rPr>
              <w:t>7.</w:t>
            </w:r>
            <w:r>
              <w:rPr>
                <w:rFonts w:asciiTheme="minorHAnsi" w:hAnsiTheme="minorHAnsi"/>
                <w:b w:val="0"/>
                <w:sz w:val="18"/>
                <w:szCs w:val="18"/>
              </w:rPr>
              <w:t xml:space="preserve"> </w:t>
            </w:r>
            <w:r w:rsidR="001F1BB2" w:rsidRPr="000E68BA">
              <w:rPr>
                <w:rFonts w:asciiTheme="minorHAnsi" w:hAnsiTheme="minorHAnsi"/>
                <w:sz w:val="18"/>
                <w:szCs w:val="18"/>
              </w:rPr>
              <w:t>What can be learnt from the evaluations, particularly in the areas of policy influence, aid capability and gender equality about how context affects outcomes and the implications for DFAT</w:t>
            </w:r>
            <w:r>
              <w:rPr>
                <w:rFonts w:asciiTheme="minorHAnsi" w:hAnsiTheme="minorHAnsi"/>
                <w:sz w:val="18"/>
                <w:szCs w:val="18"/>
              </w:rPr>
              <w:t>?</w:t>
            </w:r>
          </w:p>
        </w:tc>
        <w:tc>
          <w:tcPr>
            <w:tcW w:w="868" w:type="pct"/>
          </w:tcPr>
          <w:p w:rsidR="001F1BB2" w:rsidRPr="000E68BA" w:rsidRDefault="001F1BB2" w:rsidP="008A548D">
            <w:pPr>
              <w:pStyle w:val="TableName"/>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auto"/>
                <w:sz w:val="18"/>
                <w:szCs w:val="18"/>
                <w:highlight w:val="yellow"/>
              </w:rPr>
            </w:pPr>
            <w:r w:rsidRPr="000E68BA">
              <w:rPr>
                <w:rFonts w:asciiTheme="minorHAnsi" w:hAnsiTheme="minorHAnsi"/>
                <w:b w:val="0"/>
                <w:color w:val="auto"/>
                <w:sz w:val="18"/>
                <w:szCs w:val="18"/>
              </w:rPr>
              <w:t>DFAT senior and program staff at Post and in Canberra to maximise the use of program evaluation fin</w:t>
            </w:r>
            <w:r w:rsidR="003D2A1D">
              <w:rPr>
                <w:rFonts w:asciiTheme="minorHAnsi" w:hAnsiTheme="minorHAnsi"/>
                <w:b w:val="0"/>
                <w:color w:val="auto"/>
                <w:sz w:val="18"/>
                <w:szCs w:val="18"/>
              </w:rPr>
              <w:t>dings to inform aid programming</w:t>
            </w:r>
            <w:r w:rsidRPr="000E68BA">
              <w:rPr>
                <w:rFonts w:asciiTheme="minorHAnsi" w:hAnsiTheme="minorHAnsi"/>
                <w:b w:val="0"/>
                <w:color w:val="auto"/>
                <w:sz w:val="18"/>
                <w:szCs w:val="18"/>
              </w:rPr>
              <w:t>.</w:t>
            </w:r>
          </w:p>
        </w:tc>
        <w:tc>
          <w:tcPr>
            <w:tcW w:w="1632" w:type="pct"/>
          </w:tcPr>
          <w:p w:rsidR="001F1BB2" w:rsidRPr="000E68BA" w:rsidRDefault="001F1BB2" w:rsidP="008A548D">
            <w:pPr>
              <w:pStyle w:val="TableName"/>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auto"/>
                <w:sz w:val="18"/>
                <w:szCs w:val="18"/>
                <w:highlight w:val="yellow"/>
              </w:rPr>
            </w:pPr>
            <w:r w:rsidRPr="000E68BA">
              <w:rPr>
                <w:rFonts w:asciiTheme="minorHAnsi" w:hAnsiTheme="minorHAnsi"/>
                <w:b w:val="0"/>
                <w:color w:val="auto"/>
                <w:sz w:val="18"/>
                <w:szCs w:val="18"/>
              </w:rPr>
              <w:t xml:space="preserve">The Review Team will identify and code sections of explanatory text in the evaluation reports that relate to different outcomes and to aspects of aid capability. They will also identify which evaluations relate to specific approaches to policy influence, if applicable </w:t>
            </w:r>
          </w:p>
        </w:tc>
        <w:tc>
          <w:tcPr>
            <w:tcW w:w="1632" w:type="pct"/>
          </w:tcPr>
          <w:p w:rsidR="001F1BB2" w:rsidRPr="000E68BA" w:rsidRDefault="001F1BB2" w:rsidP="008A548D">
            <w:pPr>
              <w:spacing w:before="80"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highlight w:val="yellow"/>
              </w:rPr>
            </w:pPr>
            <w:r w:rsidRPr="000E68BA">
              <w:rPr>
                <w:rFonts w:asciiTheme="minorHAnsi" w:hAnsiTheme="minorHAnsi"/>
                <w:sz w:val="18"/>
                <w:szCs w:val="18"/>
              </w:rPr>
              <w:t>Analysis will focus on identifying the same mechanism operating in different situations and how the context and intervention affect the outcomes achieved</w:t>
            </w:r>
          </w:p>
        </w:tc>
      </w:tr>
    </w:tbl>
    <w:p w:rsidR="001F1BB2" w:rsidRDefault="001F1BB2" w:rsidP="001F1BB2"/>
    <w:p w:rsidR="006704D0" w:rsidRDefault="006704D0" w:rsidP="001F1BB2">
      <w:pPr>
        <w:pStyle w:val="BodyText"/>
        <w:rPr>
          <w:szCs w:val="21"/>
        </w:rPr>
        <w:sectPr w:rsidR="006704D0" w:rsidSect="00C57811">
          <w:pgSz w:w="11906" w:h="16838" w:code="9"/>
          <w:pgMar w:top="992" w:right="851" w:bottom="993" w:left="851" w:header="340" w:footer="307" w:gutter="0"/>
          <w:cols w:space="708"/>
          <w:docGrid w:linePitch="360"/>
        </w:sectPr>
      </w:pPr>
    </w:p>
    <w:p w:rsidR="001F1BB2" w:rsidRPr="00AF6E96" w:rsidRDefault="001F1BB2" w:rsidP="001F1BB2">
      <w:pPr>
        <w:pStyle w:val="BodyText"/>
        <w:rPr>
          <w:szCs w:val="21"/>
        </w:rPr>
      </w:pPr>
    </w:p>
    <w:p w:rsidR="00E871F9" w:rsidRPr="00E871F9" w:rsidRDefault="009B7A3A" w:rsidP="00E871F9">
      <w:pPr>
        <w:pStyle w:val="Heading1smallspaceafter"/>
        <w:rPr>
          <w:noProof/>
          <w:lang w:val="en-AU" w:eastAsia="en-AU"/>
        </w:rPr>
      </w:pPr>
      <w:r>
        <w:t>ANNEX</w:t>
      </w:r>
      <w:r w:rsidR="00E871F9">
        <w:t xml:space="preserve"> </w:t>
      </w:r>
      <w:r w:rsidR="00E871F9" w:rsidRPr="006704D0">
        <w:rPr>
          <w:noProof/>
          <w:lang w:val="en-AU" w:eastAsia="en-AU"/>
        </w:rPr>
        <mc:AlternateContent>
          <mc:Choice Requires="wps">
            <w:drawing>
              <wp:anchor distT="0" distB="0" distL="114300" distR="114300" simplePos="0" relativeHeight="251659776" behindDoc="0" locked="0" layoutInCell="1" allowOverlap="1" wp14:anchorId="3188AE82" wp14:editId="639B71F6">
                <wp:simplePos x="0" y="0"/>
                <wp:positionH relativeFrom="column">
                  <wp:posOffset>-36195</wp:posOffset>
                </wp:positionH>
                <wp:positionV relativeFrom="paragraph">
                  <wp:posOffset>-880110</wp:posOffset>
                </wp:positionV>
                <wp:extent cx="5829300" cy="584200"/>
                <wp:effectExtent l="0" t="0" r="12700" b="0"/>
                <wp:wrapSquare wrapText="bothSides"/>
                <wp:docPr id="1" name="Text Box 1"/>
                <wp:cNvGraphicFramePr/>
                <a:graphic xmlns:a="http://schemas.openxmlformats.org/drawingml/2006/main">
                  <a:graphicData uri="http://schemas.microsoft.com/office/word/2010/wordprocessingShape">
                    <wps:wsp>
                      <wps:cNvSpPr txBox="1"/>
                      <wps:spPr>
                        <a:xfrm>
                          <a:off x="0" y="0"/>
                          <a:ext cx="5829300" cy="584200"/>
                        </a:xfrm>
                        <a:prstGeom prst="rect">
                          <a:avLst/>
                        </a:prstGeom>
                        <a:noFill/>
                        <a:ln w="6350">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8A548D" w:rsidRDefault="008A548D" w:rsidP="00E871F9">
                            <w:pPr>
                              <w:pStyle w:val="Heading1"/>
                              <w:spacing w:after="240"/>
                            </w:pPr>
                            <w:r>
                              <w:t>Office of development effectiveness</w:t>
                            </w:r>
                          </w:p>
                          <w:p w:rsidR="008A548D" w:rsidRDefault="008A548D" w:rsidP="00E871F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88AE82" id="_x0000_t202" coordsize="21600,21600" o:spt="202" path="m,l,21600r21600,l21600,xe">
                <v:stroke joinstyle="miter"/>
                <v:path gradientshapeok="t" o:connecttype="rect"/>
              </v:shapetype>
              <v:shape id="Text Box 1" o:spid="_x0000_s1026" type="#_x0000_t202" style="position:absolute;margin-left:-2.85pt;margin-top:-69.3pt;width:459pt;height:46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" filled="f" stroked="f" strokeweight=".5pt">
                <v:textbox inset="0,0,0,0">
                  <w:txbxContent>
                    <w:p w:rsidR="008A548D" w:rsidRDefault="008A548D" w:rsidP="00E871F9">
                      <w:pPr>
                        <w:pStyle w:val="Heading1"/>
                        <w:spacing w:after="240"/>
                      </w:pPr>
                      <w:r>
                        <w:t>Office of development effectiveness</w:t>
                      </w:r>
                    </w:p>
                    <w:p w:rsidR="008A548D" w:rsidRDefault="008A548D" w:rsidP="00E871F9"/>
                  </w:txbxContent>
                </v:textbox>
                <w10:wrap type="square"/>
              </v:shape>
            </w:pict>
          </mc:Fallback>
        </mc:AlternateContent>
      </w:r>
      <w:r w:rsidR="00E871F9">
        <w:t>B</w:t>
      </w:r>
      <w:r w:rsidR="00E871F9" w:rsidRPr="006704D0">
        <w:rPr>
          <w:noProof/>
          <w:lang w:val="en-AU" w:eastAsia="en-AU"/>
        </w:rPr>
        <w:t>:</w:t>
      </w:r>
      <w:r w:rsidR="00E871F9">
        <w:rPr>
          <w:noProof/>
          <w:lang w:val="en-AU" w:eastAsia="en-AU"/>
        </w:rPr>
        <w:t xml:space="preserve"> PRO-FORMA for assessing the quality of program evaluations</w:t>
      </w:r>
      <w:r w:rsidR="00E871F9" w:rsidRPr="007F5637">
        <w:t>Co</w:t>
      </w:r>
      <w:r w:rsidR="00E871F9">
        <w:t>v</w:t>
      </w:r>
      <w:r w:rsidR="00E871F9" w:rsidRPr="007F5637">
        <w:t>er sheet</w:t>
      </w:r>
    </w:p>
    <w:p w:rsidR="00E871F9" w:rsidRPr="00E871F9" w:rsidRDefault="00E871F9" w:rsidP="00E871F9">
      <w:r w:rsidRPr="00E871F9">
        <w:t>The cover sheet is divided into two columns:</w:t>
      </w:r>
    </w:p>
    <w:p w:rsidR="00E871F9" w:rsidRPr="00E871F9" w:rsidRDefault="00E871F9" w:rsidP="004142EE">
      <w:pPr>
        <w:pStyle w:val="ListParagraph"/>
        <w:numPr>
          <w:ilvl w:val="0"/>
          <w:numId w:val="25"/>
        </w:numPr>
        <w:suppressAutoHyphens w:val="0"/>
        <w:spacing w:before="0" w:after="0" w:line="240" w:lineRule="auto"/>
      </w:pPr>
      <w:r w:rsidRPr="00E871F9">
        <w:t>In the first column, titled ‘Numerical or Yes/No data’, only enter numbers single letter answers (Y, N etc). This is so data from this column can be easily sorted</w:t>
      </w:r>
    </w:p>
    <w:p w:rsidR="00E871F9" w:rsidRPr="00E871F9" w:rsidRDefault="00E871F9" w:rsidP="004142EE">
      <w:pPr>
        <w:pStyle w:val="ListParagraph"/>
        <w:numPr>
          <w:ilvl w:val="0"/>
          <w:numId w:val="25"/>
        </w:numPr>
        <w:suppressAutoHyphens w:val="0"/>
        <w:spacing w:before="0" w:after="0" w:line="240" w:lineRule="auto"/>
      </w:pPr>
      <w:r w:rsidRPr="00E871F9">
        <w:t xml:space="preserve">In the second column, additional notes and information can be provided if needed. </w:t>
      </w:r>
    </w:p>
    <w:p w:rsidR="00E871F9" w:rsidRPr="00E871F9" w:rsidRDefault="00E871F9" w:rsidP="00E871F9"/>
    <w:tbl>
      <w:tblPr>
        <w:tblStyle w:val="TableGrid"/>
        <w:tblW w:w="0" w:type="auto"/>
        <w:tblLook w:val="04A0" w:firstRow="1" w:lastRow="0" w:firstColumn="1" w:lastColumn="0" w:noHBand="0" w:noVBand="1"/>
      </w:tblPr>
      <w:tblGrid>
        <w:gridCol w:w="2405"/>
        <w:gridCol w:w="7371"/>
      </w:tblGrid>
      <w:tr w:rsidR="00E871F9" w:rsidRPr="003D2A1D" w:rsidTr="003D2A1D">
        <w:tc>
          <w:tcPr>
            <w:tcW w:w="2405" w:type="dxa"/>
          </w:tcPr>
          <w:p w:rsidR="00E871F9" w:rsidRPr="003D2A1D" w:rsidRDefault="00E871F9" w:rsidP="008A548D">
            <w:pPr>
              <w:rPr>
                <w:rFonts w:cstheme="minorHAnsi"/>
                <w:b/>
              </w:rPr>
            </w:pPr>
            <w:r w:rsidRPr="003D2A1D">
              <w:rPr>
                <w:rFonts w:cstheme="minorHAnsi"/>
                <w:b/>
              </w:rPr>
              <w:t>Investment value</w:t>
            </w:r>
          </w:p>
        </w:tc>
        <w:tc>
          <w:tcPr>
            <w:tcW w:w="7371" w:type="dxa"/>
          </w:tcPr>
          <w:p w:rsidR="00E871F9" w:rsidRPr="003D2A1D" w:rsidRDefault="00E871F9" w:rsidP="008A548D">
            <w:pPr>
              <w:rPr>
                <w:rFonts w:cstheme="minorHAnsi"/>
              </w:rPr>
            </w:pPr>
            <w:r w:rsidRPr="003D2A1D">
              <w:rPr>
                <w:rFonts w:cstheme="minorHAnsi"/>
              </w:rPr>
              <w:t>Insert value of investment in the first column if it is stated in the report</w:t>
            </w:r>
          </w:p>
        </w:tc>
      </w:tr>
      <w:tr w:rsidR="00E871F9" w:rsidRPr="003D2A1D" w:rsidTr="003D2A1D">
        <w:tc>
          <w:tcPr>
            <w:tcW w:w="2405" w:type="dxa"/>
          </w:tcPr>
          <w:p w:rsidR="00E871F9" w:rsidRPr="003D2A1D" w:rsidRDefault="00E871F9" w:rsidP="008A548D">
            <w:pPr>
              <w:rPr>
                <w:rFonts w:cstheme="minorHAnsi"/>
                <w:b/>
              </w:rPr>
            </w:pPr>
            <w:r w:rsidRPr="003D2A1D">
              <w:rPr>
                <w:rFonts w:cstheme="minorHAnsi"/>
                <w:b/>
              </w:rPr>
              <w:t>Cluster evaluation?</w:t>
            </w:r>
          </w:p>
        </w:tc>
        <w:tc>
          <w:tcPr>
            <w:tcW w:w="7371" w:type="dxa"/>
          </w:tcPr>
          <w:p w:rsidR="00E871F9" w:rsidRPr="003D2A1D" w:rsidRDefault="00E871F9" w:rsidP="008A548D">
            <w:pPr>
              <w:rPr>
                <w:rFonts w:cstheme="minorHAnsi"/>
              </w:rPr>
            </w:pPr>
            <w:r w:rsidRPr="003D2A1D">
              <w:rPr>
                <w:rFonts w:cstheme="minorHAnsi"/>
              </w:rPr>
              <w:t>In the first column, record:</w:t>
            </w:r>
          </w:p>
          <w:p w:rsidR="00E871F9" w:rsidRPr="003D2A1D" w:rsidRDefault="00E871F9" w:rsidP="004142EE">
            <w:pPr>
              <w:pStyle w:val="ListBullet2"/>
              <w:numPr>
                <w:ilvl w:val="0"/>
                <w:numId w:val="24"/>
              </w:numPr>
              <w:suppressAutoHyphens w:val="0"/>
              <w:spacing w:before="0" w:after="120" w:line="280" w:lineRule="exact"/>
              <w:contextualSpacing w:val="0"/>
            </w:pPr>
            <w:r w:rsidRPr="003D2A1D">
              <w:t>‘Y’ if it is a cluster evaluation (ie it evaluates more than one DFAT investment)</w:t>
            </w:r>
          </w:p>
          <w:p w:rsidR="00E871F9" w:rsidRPr="003D2A1D" w:rsidRDefault="00E871F9" w:rsidP="004142EE">
            <w:pPr>
              <w:pStyle w:val="ListBullet2"/>
              <w:numPr>
                <w:ilvl w:val="0"/>
                <w:numId w:val="24"/>
              </w:numPr>
              <w:suppressAutoHyphens w:val="0"/>
              <w:spacing w:before="0" w:after="120" w:line="280" w:lineRule="exact"/>
              <w:contextualSpacing w:val="0"/>
            </w:pPr>
            <w:r w:rsidRPr="003D2A1D">
              <w:t>‘N’ if it is not a cluster evaluation (ie it only evaluates one DFAT investment)</w:t>
            </w:r>
          </w:p>
        </w:tc>
      </w:tr>
      <w:tr w:rsidR="00E871F9" w:rsidRPr="003D2A1D" w:rsidTr="003D2A1D">
        <w:tc>
          <w:tcPr>
            <w:tcW w:w="2405" w:type="dxa"/>
          </w:tcPr>
          <w:p w:rsidR="00E871F9" w:rsidRPr="003D2A1D" w:rsidRDefault="00E871F9" w:rsidP="008A548D">
            <w:pPr>
              <w:rPr>
                <w:rFonts w:cstheme="minorHAnsi"/>
                <w:b/>
              </w:rPr>
            </w:pPr>
            <w:r w:rsidRPr="003D2A1D">
              <w:rPr>
                <w:rFonts w:cstheme="minorHAnsi"/>
                <w:b/>
              </w:rPr>
              <w:t xml:space="preserve">Evaluation purpose </w:t>
            </w:r>
          </w:p>
        </w:tc>
        <w:tc>
          <w:tcPr>
            <w:tcW w:w="7371" w:type="dxa"/>
          </w:tcPr>
          <w:p w:rsidR="00E871F9" w:rsidRPr="003D2A1D" w:rsidRDefault="00E871F9" w:rsidP="008A548D">
            <w:pPr>
              <w:pStyle w:val="ListBullet2"/>
              <w:numPr>
                <w:ilvl w:val="0"/>
                <w:numId w:val="0"/>
              </w:numPr>
            </w:pPr>
            <w:r w:rsidRPr="003D2A1D">
              <w:t>In the first column, record:</w:t>
            </w:r>
          </w:p>
          <w:p w:rsidR="00E871F9" w:rsidRPr="003D2A1D" w:rsidRDefault="00E871F9" w:rsidP="004142EE">
            <w:pPr>
              <w:pStyle w:val="ListBullet2"/>
              <w:numPr>
                <w:ilvl w:val="0"/>
                <w:numId w:val="24"/>
              </w:numPr>
              <w:suppressAutoHyphens w:val="0"/>
              <w:spacing w:before="0" w:after="120" w:line="280" w:lineRule="exact"/>
              <w:ind w:left="568" w:hanging="284"/>
              <w:contextualSpacing w:val="0"/>
            </w:pPr>
            <w:r w:rsidRPr="003D2A1D">
              <w:t>P if the evaluation is a progress report</w:t>
            </w:r>
          </w:p>
          <w:p w:rsidR="00E871F9" w:rsidRPr="003D2A1D" w:rsidRDefault="00E871F9" w:rsidP="004142EE">
            <w:pPr>
              <w:pStyle w:val="ListBullet2"/>
              <w:numPr>
                <w:ilvl w:val="0"/>
                <w:numId w:val="24"/>
              </w:numPr>
              <w:suppressAutoHyphens w:val="0"/>
              <w:spacing w:before="0" w:after="120" w:line="280" w:lineRule="exact"/>
              <w:ind w:left="568" w:hanging="284"/>
              <w:contextualSpacing w:val="0"/>
            </w:pPr>
            <w:r w:rsidRPr="003D2A1D">
              <w:t>C if the evaluation is a completion report</w:t>
            </w:r>
          </w:p>
        </w:tc>
      </w:tr>
      <w:tr w:rsidR="00E871F9" w:rsidRPr="003D2A1D" w:rsidTr="003D2A1D">
        <w:tc>
          <w:tcPr>
            <w:tcW w:w="2405" w:type="dxa"/>
          </w:tcPr>
          <w:p w:rsidR="00E871F9" w:rsidRPr="003D2A1D" w:rsidRDefault="00E871F9" w:rsidP="008A548D">
            <w:pPr>
              <w:rPr>
                <w:rFonts w:cstheme="minorHAnsi"/>
                <w:b/>
              </w:rPr>
            </w:pPr>
            <w:r w:rsidRPr="003D2A1D">
              <w:rPr>
                <w:rFonts w:cstheme="minorHAnsi"/>
                <w:b/>
              </w:rPr>
              <w:t>Evaluation is partner-led (P), joint (J) or DFAT-led (D)?</w:t>
            </w:r>
          </w:p>
        </w:tc>
        <w:tc>
          <w:tcPr>
            <w:tcW w:w="7371" w:type="dxa"/>
          </w:tcPr>
          <w:p w:rsidR="00E871F9" w:rsidRPr="003D2A1D" w:rsidRDefault="00E871F9" w:rsidP="008A548D">
            <w:pPr>
              <w:rPr>
                <w:rFonts w:cstheme="minorHAnsi"/>
              </w:rPr>
            </w:pPr>
            <w:r w:rsidRPr="003D2A1D">
              <w:rPr>
                <w:rFonts w:cstheme="minorHAnsi"/>
              </w:rPr>
              <w:t>In the first column, record P, J or D to reflect whether the evaluation was partner-led, joint, or DFAT led.</w:t>
            </w:r>
          </w:p>
          <w:p w:rsidR="00E871F9" w:rsidRPr="003D2A1D" w:rsidRDefault="00E871F9" w:rsidP="008A548D">
            <w:pPr>
              <w:rPr>
                <w:rFonts w:cstheme="minorHAnsi"/>
              </w:rPr>
            </w:pPr>
            <w:r w:rsidRPr="003D2A1D">
              <w:rPr>
                <w:rFonts w:cstheme="minorHAnsi"/>
              </w:rPr>
              <w:t>A partner-led evaluation is where DFAT relies on the evaluation process of another aid partner, such as an NGO or other donor. DFAT has no substantive input to the terms of reference, selection of the evaluation team etc.</w:t>
            </w:r>
          </w:p>
          <w:p w:rsidR="00E871F9" w:rsidRPr="003D2A1D" w:rsidRDefault="00E871F9" w:rsidP="008A548D">
            <w:pPr>
              <w:rPr>
                <w:rFonts w:cstheme="minorHAnsi"/>
              </w:rPr>
            </w:pPr>
            <w:r w:rsidRPr="003D2A1D">
              <w:rPr>
                <w:rFonts w:cstheme="minorHAnsi"/>
              </w:rPr>
              <w:t>A joint evaluation is where DFAT works together with a partner (eg NGO or other donor) on the evaluation. DFAT may be the lead or an equal partner on the evaluation.</w:t>
            </w:r>
          </w:p>
          <w:p w:rsidR="00E871F9" w:rsidRPr="003D2A1D" w:rsidRDefault="00E871F9" w:rsidP="008A548D">
            <w:pPr>
              <w:rPr>
                <w:rFonts w:cstheme="minorHAnsi"/>
              </w:rPr>
            </w:pPr>
            <w:r w:rsidRPr="003D2A1D">
              <w:rPr>
                <w:rFonts w:cstheme="minorHAnsi"/>
              </w:rPr>
              <w:t xml:space="preserve">A DFAT-led evaluation is where there is no involvement from another partner in the evaluation process. </w:t>
            </w:r>
          </w:p>
          <w:p w:rsidR="00E871F9" w:rsidRPr="003D2A1D" w:rsidRDefault="00E871F9" w:rsidP="003D2A1D">
            <w:pPr>
              <w:rPr>
                <w:rFonts w:cstheme="minorHAnsi"/>
              </w:rPr>
            </w:pPr>
            <w:r w:rsidRPr="003D2A1D">
              <w:rPr>
                <w:rFonts w:cstheme="minorHAnsi"/>
              </w:rPr>
              <w:t xml:space="preserve">If you record ‘P’ or ‘J’, in the second column outline the partner(s) involved in the evaluation. </w:t>
            </w:r>
          </w:p>
        </w:tc>
      </w:tr>
      <w:tr w:rsidR="00E871F9" w:rsidRPr="003D2A1D" w:rsidTr="003D2A1D">
        <w:tc>
          <w:tcPr>
            <w:tcW w:w="2405" w:type="dxa"/>
          </w:tcPr>
          <w:p w:rsidR="00E871F9" w:rsidRPr="003D2A1D" w:rsidRDefault="00E871F9" w:rsidP="008A548D">
            <w:pPr>
              <w:keepNext/>
              <w:rPr>
                <w:rFonts w:cstheme="minorHAnsi"/>
                <w:b/>
              </w:rPr>
            </w:pPr>
            <w:r w:rsidRPr="003D2A1D">
              <w:rPr>
                <w:rFonts w:cstheme="minorHAnsi"/>
                <w:b/>
              </w:rPr>
              <w:t>Evaluation cost (if available)</w:t>
            </w:r>
          </w:p>
        </w:tc>
        <w:tc>
          <w:tcPr>
            <w:tcW w:w="7371" w:type="dxa"/>
          </w:tcPr>
          <w:p w:rsidR="00E871F9" w:rsidRPr="003D2A1D" w:rsidRDefault="00E871F9" w:rsidP="008A548D">
            <w:pPr>
              <w:keepNext/>
              <w:rPr>
                <w:rFonts w:cstheme="minorHAnsi"/>
              </w:rPr>
            </w:pPr>
            <w:r w:rsidRPr="003D2A1D">
              <w:rPr>
                <w:rFonts w:cstheme="minorHAnsi"/>
              </w:rPr>
              <w:t>In the first column, record the evaluation cost (eg $105,000) if it is available in any of the evaluation documents.</w:t>
            </w:r>
          </w:p>
          <w:p w:rsidR="00E871F9" w:rsidRPr="003D2A1D" w:rsidRDefault="00E871F9" w:rsidP="008A548D">
            <w:pPr>
              <w:keepNext/>
              <w:rPr>
                <w:rFonts w:cstheme="minorHAnsi"/>
              </w:rPr>
            </w:pPr>
            <w:r w:rsidRPr="003D2A1D">
              <w:rPr>
                <w:rFonts w:cstheme="minorHAnsi"/>
              </w:rPr>
              <w:t xml:space="preserve">Note we expect many evaluations will </w:t>
            </w:r>
            <w:r w:rsidRPr="003D2A1D">
              <w:rPr>
                <w:rFonts w:cstheme="minorHAnsi"/>
                <w:u w:val="single"/>
              </w:rPr>
              <w:t>not</w:t>
            </w:r>
            <w:r w:rsidRPr="003D2A1D">
              <w:rPr>
                <w:rFonts w:cstheme="minorHAnsi"/>
              </w:rPr>
              <w:t xml:space="preserve"> include this information. </w:t>
            </w:r>
          </w:p>
          <w:p w:rsidR="00E871F9" w:rsidRPr="003D2A1D" w:rsidRDefault="00E871F9" w:rsidP="008A548D">
            <w:pPr>
              <w:keepNext/>
              <w:rPr>
                <w:rFonts w:cstheme="minorHAnsi"/>
              </w:rPr>
            </w:pPr>
          </w:p>
        </w:tc>
      </w:tr>
      <w:tr w:rsidR="00E871F9" w:rsidRPr="003D2A1D" w:rsidTr="003D2A1D">
        <w:tc>
          <w:tcPr>
            <w:tcW w:w="2405" w:type="dxa"/>
          </w:tcPr>
          <w:p w:rsidR="00E871F9" w:rsidRPr="003D2A1D" w:rsidRDefault="00E871F9" w:rsidP="008A548D">
            <w:pPr>
              <w:rPr>
                <w:rFonts w:cstheme="minorHAnsi"/>
                <w:b/>
              </w:rPr>
            </w:pPr>
            <w:r w:rsidRPr="003D2A1D">
              <w:rPr>
                <w:rFonts w:cstheme="minorHAnsi"/>
                <w:b/>
              </w:rPr>
              <w:t>Number of evaluation team members</w:t>
            </w:r>
          </w:p>
          <w:p w:rsidR="00E871F9" w:rsidRPr="003D2A1D" w:rsidRDefault="00E871F9" w:rsidP="008A548D">
            <w:pPr>
              <w:rPr>
                <w:rFonts w:cstheme="minorHAnsi"/>
                <w:b/>
              </w:rPr>
            </w:pPr>
          </w:p>
        </w:tc>
        <w:tc>
          <w:tcPr>
            <w:tcW w:w="7371" w:type="dxa"/>
          </w:tcPr>
          <w:p w:rsidR="00E871F9" w:rsidRPr="003D2A1D" w:rsidRDefault="00E871F9" w:rsidP="008A548D">
            <w:pPr>
              <w:rPr>
                <w:rFonts w:cstheme="minorHAnsi"/>
              </w:rPr>
            </w:pPr>
            <w:r w:rsidRPr="003D2A1D">
              <w:rPr>
                <w:rFonts w:cstheme="minorHAnsi"/>
              </w:rPr>
              <w:t xml:space="preserve">In the first column, record the total number of evaluation team members as outlined in evaluation documents. </w:t>
            </w:r>
          </w:p>
          <w:p w:rsidR="00E871F9" w:rsidRPr="003D2A1D" w:rsidRDefault="00E871F9" w:rsidP="008A548D">
            <w:pPr>
              <w:rPr>
                <w:rFonts w:cstheme="minorHAnsi"/>
              </w:rPr>
            </w:pPr>
          </w:p>
          <w:p w:rsidR="00E871F9" w:rsidRPr="003D2A1D" w:rsidRDefault="00E871F9" w:rsidP="008A548D">
            <w:pPr>
              <w:rPr>
                <w:rFonts w:cstheme="minorHAnsi"/>
              </w:rPr>
            </w:pPr>
            <w:r w:rsidRPr="003D2A1D">
              <w:rPr>
                <w:rFonts w:cstheme="minorHAnsi"/>
              </w:rPr>
              <w:t xml:space="preserve">This should include people with substantive roles in data collection and analysis and/or report writing. It should </w:t>
            </w:r>
            <w:r w:rsidRPr="003D2A1D">
              <w:rPr>
                <w:rFonts w:cstheme="minorHAnsi"/>
                <w:b/>
              </w:rPr>
              <w:t>not</w:t>
            </w:r>
            <w:r w:rsidRPr="003D2A1D">
              <w:rPr>
                <w:rFonts w:cstheme="minorHAnsi"/>
              </w:rPr>
              <w:t xml:space="preserve"> include observers who participate in field visits.</w:t>
            </w:r>
          </w:p>
          <w:p w:rsidR="00E871F9" w:rsidRPr="003D2A1D" w:rsidRDefault="00E871F9" w:rsidP="003D2A1D">
            <w:pPr>
              <w:rPr>
                <w:rFonts w:cstheme="minorHAnsi"/>
              </w:rPr>
            </w:pPr>
            <w:r w:rsidRPr="003D2A1D">
              <w:rPr>
                <w:rFonts w:cstheme="minorHAnsi"/>
              </w:rPr>
              <w:t xml:space="preserve">If different evaluation documents (ToRs, evaluation plan and evaluation report) give different information on team size, use the information from the most recent evaluation document. </w:t>
            </w:r>
          </w:p>
        </w:tc>
      </w:tr>
      <w:tr w:rsidR="00E871F9" w:rsidRPr="003D2A1D" w:rsidTr="003D2A1D">
        <w:tc>
          <w:tcPr>
            <w:tcW w:w="2405" w:type="dxa"/>
          </w:tcPr>
          <w:p w:rsidR="00E871F9" w:rsidRPr="003D2A1D" w:rsidRDefault="00E871F9" w:rsidP="008A548D">
            <w:pPr>
              <w:rPr>
                <w:rFonts w:cstheme="minorHAnsi"/>
                <w:b/>
              </w:rPr>
            </w:pPr>
            <w:r w:rsidRPr="003D2A1D">
              <w:rPr>
                <w:rFonts w:cstheme="minorHAnsi"/>
                <w:b/>
              </w:rPr>
              <w:t>Evaluation team leader skills: specialist evaluation skills?</w:t>
            </w:r>
          </w:p>
        </w:tc>
        <w:tc>
          <w:tcPr>
            <w:tcW w:w="7371" w:type="dxa"/>
          </w:tcPr>
          <w:p w:rsidR="00E871F9" w:rsidRPr="003D2A1D" w:rsidRDefault="00E871F9" w:rsidP="008A548D">
            <w:pPr>
              <w:rPr>
                <w:rFonts w:cstheme="minorHAnsi"/>
              </w:rPr>
            </w:pPr>
            <w:r w:rsidRPr="003D2A1D">
              <w:rPr>
                <w:rFonts w:cstheme="minorHAnsi"/>
              </w:rPr>
              <w:t>In the first column, record:</w:t>
            </w:r>
          </w:p>
          <w:p w:rsidR="00E871F9" w:rsidRPr="003D2A1D" w:rsidRDefault="00E871F9" w:rsidP="004142EE">
            <w:pPr>
              <w:pStyle w:val="ListBullet2"/>
              <w:numPr>
                <w:ilvl w:val="0"/>
                <w:numId w:val="24"/>
              </w:numPr>
              <w:suppressAutoHyphens w:val="0"/>
              <w:spacing w:before="0" w:after="120" w:line="280" w:lineRule="exact"/>
              <w:contextualSpacing w:val="0"/>
            </w:pPr>
            <w:r w:rsidRPr="003D2A1D">
              <w:t>‘Y’ if the team leader is a specialist evaluator</w:t>
            </w:r>
          </w:p>
          <w:p w:rsidR="00E871F9" w:rsidRPr="003D2A1D" w:rsidRDefault="00E871F9" w:rsidP="004142EE">
            <w:pPr>
              <w:pStyle w:val="ListBullet2"/>
              <w:numPr>
                <w:ilvl w:val="0"/>
                <w:numId w:val="24"/>
              </w:numPr>
              <w:suppressAutoHyphens w:val="0"/>
              <w:spacing w:before="0" w:after="120" w:line="280" w:lineRule="exact"/>
              <w:contextualSpacing w:val="0"/>
            </w:pPr>
            <w:r w:rsidRPr="003D2A1D">
              <w:t>‘N’ if the team leader is not a specialist evaluator.</w:t>
            </w:r>
          </w:p>
          <w:p w:rsidR="00E871F9" w:rsidRPr="003D2A1D" w:rsidRDefault="00E871F9" w:rsidP="008A548D">
            <w:pPr>
              <w:pStyle w:val="ListBullet2"/>
              <w:numPr>
                <w:ilvl w:val="0"/>
                <w:numId w:val="0"/>
              </w:numPr>
            </w:pPr>
            <w:r w:rsidRPr="003D2A1D">
              <w:t>If you record ‘N’, in the second column outline the main skills of the team leader.</w:t>
            </w:r>
          </w:p>
        </w:tc>
      </w:tr>
      <w:tr w:rsidR="00E871F9" w:rsidRPr="003D2A1D" w:rsidTr="003D2A1D">
        <w:tc>
          <w:tcPr>
            <w:tcW w:w="2405" w:type="dxa"/>
          </w:tcPr>
          <w:p w:rsidR="00E871F9" w:rsidRPr="003D2A1D" w:rsidRDefault="00E871F9" w:rsidP="008A548D">
            <w:pPr>
              <w:rPr>
                <w:rFonts w:cstheme="minorHAnsi"/>
                <w:b/>
              </w:rPr>
            </w:pPr>
            <w:r w:rsidRPr="003D2A1D">
              <w:rPr>
                <w:rFonts w:cstheme="minorHAnsi"/>
                <w:b/>
              </w:rPr>
              <w:t>Evaluation team skills: main skills of evaluation team members</w:t>
            </w:r>
          </w:p>
        </w:tc>
        <w:tc>
          <w:tcPr>
            <w:tcW w:w="7371" w:type="dxa"/>
          </w:tcPr>
          <w:p w:rsidR="00E871F9" w:rsidRPr="003D2A1D" w:rsidRDefault="00E871F9" w:rsidP="008A548D">
            <w:pPr>
              <w:rPr>
                <w:rFonts w:cstheme="minorHAnsi"/>
              </w:rPr>
            </w:pPr>
            <w:r w:rsidRPr="003D2A1D">
              <w:rPr>
                <w:rFonts w:cstheme="minorHAnsi"/>
              </w:rPr>
              <w:t>Do not record anything in the first column (it has been greyed out).</w:t>
            </w:r>
          </w:p>
          <w:p w:rsidR="00E871F9" w:rsidRPr="003D2A1D" w:rsidRDefault="00E871F9" w:rsidP="008A548D">
            <w:pPr>
              <w:rPr>
                <w:rFonts w:cstheme="minorHAnsi"/>
              </w:rPr>
            </w:pPr>
            <w:r w:rsidRPr="003D2A1D">
              <w:rPr>
                <w:rFonts w:cstheme="minorHAnsi"/>
              </w:rPr>
              <w:t xml:space="preserve">In the second column, record the main skills of team members, as outlined in the evaluation plan and/or report. These could include evaluation skills, technical/sector skills and country/regional knowledge. </w:t>
            </w:r>
          </w:p>
          <w:p w:rsidR="00E871F9" w:rsidRPr="003D2A1D" w:rsidRDefault="00E871F9" w:rsidP="003D2A1D">
            <w:pPr>
              <w:rPr>
                <w:rFonts w:cstheme="minorHAnsi"/>
              </w:rPr>
            </w:pPr>
            <w:r w:rsidRPr="003D2A1D">
              <w:rPr>
                <w:rFonts w:cstheme="minorHAnsi"/>
              </w:rPr>
              <w:t xml:space="preserve">If the composition and skills of the evaluation team are not clear, record “unclear” in the second column. </w:t>
            </w:r>
          </w:p>
        </w:tc>
      </w:tr>
      <w:tr w:rsidR="00E871F9" w:rsidRPr="003D2A1D" w:rsidTr="003D2A1D">
        <w:tc>
          <w:tcPr>
            <w:tcW w:w="2405" w:type="dxa"/>
          </w:tcPr>
          <w:p w:rsidR="00E871F9" w:rsidRPr="003D2A1D" w:rsidRDefault="00E871F9" w:rsidP="008A548D">
            <w:pPr>
              <w:rPr>
                <w:rFonts w:cstheme="minorHAnsi"/>
                <w:b/>
              </w:rPr>
            </w:pPr>
            <w:r w:rsidRPr="003D2A1D">
              <w:rPr>
                <w:rFonts w:cstheme="minorHAnsi"/>
                <w:b/>
              </w:rPr>
              <w:t>Evaluation team: DFAT staff member included?</w:t>
            </w:r>
          </w:p>
        </w:tc>
        <w:tc>
          <w:tcPr>
            <w:tcW w:w="7371" w:type="dxa"/>
          </w:tcPr>
          <w:p w:rsidR="00E871F9" w:rsidRPr="003D2A1D" w:rsidRDefault="00E871F9" w:rsidP="008A548D">
            <w:pPr>
              <w:rPr>
                <w:rFonts w:cstheme="minorHAnsi"/>
              </w:rPr>
            </w:pPr>
            <w:r w:rsidRPr="003D2A1D">
              <w:rPr>
                <w:rFonts w:cstheme="minorHAnsi"/>
              </w:rPr>
              <w:t>In the first column, record:</w:t>
            </w:r>
          </w:p>
          <w:p w:rsidR="00E871F9" w:rsidRPr="003D2A1D" w:rsidRDefault="00E871F9" w:rsidP="004142EE">
            <w:pPr>
              <w:pStyle w:val="ListBullet2"/>
              <w:numPr>
                <w:ilvl w:val="0"/>
                <w:numId w:val="24"/>
              </w:numPr>
              <w:suppressAutoHyphens w:val="0"/>
              <w:spacing w:before="0" w:after="120" w:line="280" w:lineRule="exact"/>
              <w:contextualSpacing w:val="0"/>
            </w:pPr>
            <w:r w:rsidRPr="003D2A1D">
              <w:t>‘Y’ if a DFAT staff member is included in the evaluation team</w:t>
            </w:r>
          </w:p>
          <w:p w:rsidR="00E871F9" w:rsidRPr="003D2A1D" w:rsidRDefault="00E871F9" w:rsidP="004142EE">
            <w:pPr>
              <w:pStyle w:val="ListBullet2"/>
              <w:numPr>
                <w:ilvl w:val="0"/>
                <w:numId w:val="24"/>
              </w:numPr>
              <w:suppressAutoHyphens w:val="0"/>
              <w:spacing w:before="0" w:after="120" w:line="280" w:lineRule="exact"/>
              <w:contextualSpacing w:val="0"/>
            </w:pPr>
            <w:r w:rsidRPr="003D2A1D">
              <w:t>‘N’ if a DFAT staff member is not included in the evaluation</w:t>
            </w:r>
          </w:p>
          <w:p w:rsidR="00E871F9" w:rsidRPr="003D2A1D" w:rsidRDefault="00E871F9" w:rsidP="008A548D">
            <w:pPr>
              <w:pStyle w:val="ListBullet2"/>
              <w:numPr>
                <w:ilvl w:val="0"/>
                <w:numId w:val="0"/>
              </w:numPr>
            </w:pPr>
            <w:r w:rsidRPr="003D2A1D">
              <w:t xml:space="preserve">If you record ‘Y’, in the second column outline the main role of the DFAT staff member, eg an observer, an active team member with a substantive role in data </w:t>
            </w:r>
            <w:r w:rsidR="003D2A1D">
              <w:t>collection, report writing etc.</w:t>
            </w:r>
          </w:p>
          <w:p w:rsidR="00E871F9" w:rsidRPr="003D2A1D" w:rsidRDefault="00E871F9" w:rsidP="003D2A1D">
            <w:r w:rsidRPr="003D2A1D">
              <w:rPr>
                <w:rFonts w:cstheme="minorHAnsi"/>
              </w:rPr>
              <w:t xml:space="preserve">If the role of the DFAT staff member is unclear, record “unclear” in the second column.  </w:t>
            </w:r>
          </w:p>
        </w:tc>
      </w:tr>
      <w:tr w:rsidR="00E871F9" w:rsidRPr="003D2A1D" w:rsidTr="003D2A1D">
        <w:tc>
          <w:tcPr>
            <w:tcW w:w="2405" w:type="dxa"/>
          </w:tcPr>
          <w:p w:rsidR="00E871F9" w:rsidRPr="003D2A1D" w:rsidRDefault="00E871F9" w:rsidP="008A548D">
            <w:pPr>
              <w:rPr>
                <w:rFonts w:cstheme="minorHAnsi"/>
                <w:b/>
              </w:rPr>
            </w:pPr>
            <w:r w:rsidRPr="003D2A1D">
              <w:rPr>
                <w:rFonts w:cstheme="minorHAnsi"/>
                <w:b/>
              </w:rPr>
              <w:t>Evaluation duration - fieldwork days</w:t>
            </w:r>
          </w:p>
        </w:tc>
        <w:tc>
          <w:tcPr>
            <w:tcW w:w="7371" w:type="dxa"/>
          </w:tcPr>
          <w:p w:rsidR="00E871F9" w:rsidRPr="003D2A1D" w:rsidRDefault="00E871F9" w:rsidP="008A548D">
            <w:pPr>
              <w:rPr>
                <w:rFonts w:cstheme="minorHAnsi"/>
              </w:rPr>
            </w:pPr>
            <w:r w:rsidRPr="003D2A1D">
              <w:rPr>
                <w:rFonts w:cstheme="minorHAnsi"/>
              </w:rPr>
              <w:t>In the first column, record the total number of fieldwork days for all team members.</w:t>
            </w:r>
          </w:p>
          <w:p w:rsidR="00E871F9" w:rsidRPr="003D2A1D" w:rsidRDefault="00E871F9" w:rsidP="008A548D">
            <w:pPr>
              <w:rPr>
                <w:rFonts w:cstheme="minorHAnsi"/>
              </w:rPr>
            </w:pPr>
            <w:r w:rsidRPr="003D2A1D">
              <w:rPr>
                <w:rFonts w:cstheme="minorHAnsi"/>
              </w:rPr>
              <w:t xml:space="preserve">For example, if there are 2 team members and they are in the field together for 14 days, record 28 as the total number of fieldwork days. </w:t>
            </w:r>
          </w:p>
          <w:p w:rsidR="00E871F9" w:rsidRPr="003D2A1D" w:rsidRDefault="00E871F9" w:rsidP="008A548D">
            <w:pPr>
              <w:rPr>
                <w:rFonts w:cstheme="minorHAnsi"/>
              </w:rPr>
            </w:pPr>
            <w:r w:rsidRPr="003D2A1D">
              <w:rPr>
                <w:rFonts w:cstheme="minorHAnsi"/>
              </w:rPr>
              <w:t xml:space="preserve">Fieldwork days include all working days outside Australia, including travel days. They do </w:t>
            </w:r>
            <w:r w:rsidRPr="003D2A1D">
              <w:rPr>
                <w:rFonts w:cstheme="minorHAnsi"/>
                <w:u w:val="single"/>
              </w:rPr>
              <w:t>not</w:t>
            </w:r>
            <w:r w:rsidRPr="003D2A1D">
              <w:rPr>
                <w:rFonts w:cstheme="minorHAnsi"/>
              </w:rPr>
              <w:t xml:space="preserve"> include data collection in Australia.</w:t>
            </w:r>
          </w:p>
          <w:p w:rsidR="00E871F9" w:rsidRPr="003D2A1D" w:rsidRDefault="00E871F9" w:rsidP="008A548D">
            <w:pPr>
              <w:rPr>
                <w:rFonts w:cstheme="minorHAnsi"/>
              </w:rPr>
            </w:pPr>
            <w:r w:rsidRPr="003D2A1D">
              <w:rPr>
                <w:rFonts w:cstheme="minorHAnsi"/>
              </w:rPr>
              <w:t>In the second column, provide the breakdown of fieldwork days per team member. For the example above, record:</w:t>
            </w:r>
          </w:p>
          <w:p w:rsidR="00E871F9" w:rsidRPr="003D2A1D" w:rsidRDefault="00E871F9" w:rsidP="004142EE">
            <w:pPr>
              <w:pStyle w:val="ListBullet2"/>
              <w:numPr>
                <w:ilvl w:val="0"/>
                <w:numId w:val="24"/>
              </w:numPr>
              <w:suppressAutoHyphens w:val="0"/>
              <w:spacing w:before="0" w:after="120" w:line="280" w:lineRule="exact"/>
              <w:contextualSpacing w:val="0"/>
            </w:pPr>
            <w:r w:rsidRPr="003D2A1D">
              <w:t>Team leader: 14 days</w:t>
            </w:r>
          </w:p>
          <w:p w:rsidR="00E871F9" w:rsidRPr="003D2A1D" w:rsidRDefault="00E871F9" w:rsidP="004142EE">
            <w:pPr>
              <w:pStyle w:val="ListBullet2"/>
              <w:numPr>
                <w:ilvl w:val="0"/>
                <w:numId w:val="24"/>
              </w:numPr>
              <w:suppressAutoHyphens w:val="0"/>
              <w:spacing w:before="0" w:after="120" w:line="280" w:lineRule="exact"/>
              <w:contextualSpacing w:val="0"/>
            </w:pPr>
            <w:r w:rsidRPr="003D2A1D">
              <w:t>Team member: 14 days</w:t>
            </w:r>
          </w:p>
          <w:p w:rsidR="00E871F9" w:rsidRPr="003D2A1D" w:rsidRDefault="00E871F9" w:rsidP="003D2A1D">
            <w:pPr>
              <w:rPr>
                <w:rFonts w:cstheme="minorHAnsi"/>
              </w:rPr>
            </w:pPr>
            <w:r w:rsidRPr="003D2A1D">
              <w:rPr>
                <w:rFonts w:cstheme="minorHAnsi"/>
              </w:rPr>
              <w:t xml:space="preserve">If fieldwork days are not available or are unclear, record ‘not available’ in the second column. </w:t>
            </w:r>
          </w:p>
        </w:tc>
      </w:tr>
      <w:tr w:rsidR="00E871F9" w:rsidRPr="003D2A1D" w:rsidTr="003D2A1D">
        <w:tc>
          <w:tcPr>
            <w:tcW w:w="2405" w:type="dxa"/>
          </w:tcPr>
          <w:p w:rsidR="00E871F9" w:rsidRPr="003D2A1D" w:rsidRDefault="00E871F9" w:rsidP="008A548D">
            <w:pPr>
              <w:rPr>
                <w:rFonts w:cstheme="minorHAnsi"/>
                <w:b/>
              </w:rPr>
            </w:pPr>
            <w:r w:rsidRPr="003D2A1D">
              <w:rPr>
                <w:rFonts w:cstheme="minorHAnsi"/>
                <w:b/>
              </w:rPr>
              <w:t>Evaluation duration - total person-days</w:t>
            </w:r>
          </w:p>
        </w:tc>
        <w:tc>
          <w:tcPr>
            <w:tcW w:w="7371" w:type="dxa"/>
          </w:tcPr>
          <w:p w:rsidR="00E871F9" w:rsidRPr="003D2A1D" w:rsidRDefault="00E871F9" w:rsidP="008A548D">
            <w:pPr>
              <w:rPr>
                <w:rFonts w:cstheme="minorHAnsi"/>
              </w:rPr>
            </w:pPr>
            <w:r w:rsidRPr="003D2A1D">
              <w:rPr>
                <w:rFonts w:cstheme="minorHAnsi"/>
              </w:rPr>
              <w:t>In the first column, record the total number of work days for all team members.</w:t>
            </w:r>
          </w:p>
          <w:p w:rsidR="00E871F9" w:rsidRPr="003D2A1D" w:rsidRDefault="00E871F9" w:rsidP="008A548D">
            <w:pPr>
              <w:rPr>
                <w:rFonts w:cstheme="minorHAnsi"/>
              </w:rPr>
            </w:pPr>
            <w:r w:rsidRPr="003D2A1D">
              <w:rPr>
                <w:rFonts w:cstheme="minorHAnsi"/>
              </w:rPr>
              <w:t>For example, if the team leader works on the evaluation for 40 days and a team member works for 35 days, record 75 as the total number of person days.</w:t>
            </w:r>
          </w:p>
          <w:p w:rsidR="00E871F9" w:rsidRPr="003D2A1D" w:rsidRDefault="00E871F9" w:rsidP="008A548D">
            <w:pPr>
              <w:rPr>
                <w:rFonts w:cstheme="minorHAnsi"/>
                <w:b/>
              </w:rPr>
            </w:pPr>
            <w:r w:rsidRPr="003D2A1D">
              <w:rPr>
                <w:rFonts w:cstheme="minorHAnsi"/>
              </w:rPr>
              <w:t>Focus on the number of days team members worked on the evaluation, rather than the total date range. For example, if an evaluator spent three days drafting a report over a 10 day period, record three days.</w:t>
            </w:r>
            <w:r w:rsidRPr="003D2A1D">
              <w:rPr>
                <w:rFonts w:cstheme="minorHAnsi"/>
                <w:b/>
              </w:rPr>
              <w:t xml:space="preserve"> </w:t>
            </w:r>
          </w:p>
          <w:p w:rsidR="00E871F9" w:rsidRPr="003D2A1D" w:rsidRDefault="00E871F9" w:rsidP="008A548D">
            <w:pPr>
              <w:rPr>
                <w:rFonts w:cstheme="minorHAnsi"/>
              </w:rPr>
            </w:pPr>
            <w:r w:rsidRPr="003D2A1D">
              <w:rPr>
                <w:rFonts w:cstheme="minorHAnsi"/>
              </w:rPr>
              <w:t>In the second column, provide the breakdown of total days per team member. For the example above, record:</w:t>
            </w:r>
          </w:p>
          <w:p w:rsidR="00E871F9" w:rsidRPr="003D2A1D" w:rsidRDefault="00E871F9" w:rsidP="004142EE">
            <w:pPr>
              <w:pStyle w:val="ListBullet2"/>
              <w:numPr>
                <w:ilvl w:val="0"/>
                <w:numId w:val="24"/>
              </w:numPr>
              <w:suppressAutoHyphens w:val="0"/>
              <w:spacing w:before="0" w:after="120" w:line="280" w:lineRule="exact"/>
              <w:contextualSpacing w:val="0"/>
            </w:pPr>
            <w:r w:rsidRPr="003D2A1D">
              <w:t>Team leader: 40 days</w:t>
            </w:r>
          </w:p>
          <w:p w:rsidR="00E871F9" w:rsidRPr="003D2A1D" w:rsidRDefault="00E871F9" w:rsidP="004142EE">
            <w:pPr>
              <w:pStyle w:val="ListBullet2"/>
              <w:numPr>
                <w:ilvl w:val="0"/>
                <w:numId w:val="24"/>
              </w:numPr>
              <w:suppressAutoHyphens w:val="0"/>
              <w:spacing w:before="0" w:after="120" w:line="280" w:lineRule="exact"/>
              <w:contextualSpacing w:val="0"/>
            </w:pPr>
            <w:r w:rsidRPr="003D2A1D">
              <w:t>Team member: 35 days</w:t>
            </w:r>
          </w:p>
          <w:p w:rsidR="00E871F9" w:rsidRPr="003D2A1D" w:rsidRDefault="00E871F9" w:rsidP="003D2A1D">
            <w:pPr>
              <w:rPr>
                <w:rFonts w:cstheme="minorHAnsi"/>
              </w:rPr>
            </w:pPr>
            <w:r w:rsidRPr="003D2A1D">
              <w:rPr>
                <w:rFonts w:cstheme="minorHAnsi"/>
              </w:rPr>
              <w:t xml:space="preserve">If the evaluation duration is not available or is unclear, record ‘not available’ in the second column. </w:t>
            </w:r>
          </w:p>
        </w:tc>
      </w:tr>
      <w:tr w:rsidR="00E871F9" w:rsidRPr="003D2A1D" w:rsidTr="003D2A1D">
        <w:tc>
          <w:tcPr>
            <w:tcW w:w="2405" w:type="dxa"/>
          </w:tcPr>
          <w:p w:rsidR="00E871F9" w:rsidRPr="003D2A1D" w:rsidRDefault="00E871F9" w:rsidP="008A548D">
            <w:pPr>
              <w:rPr>
                <w:rFonts w:cstheme="minorHAnsi"/>
                <w:b/>
              </w:rPr>
            </w:pPr>
            <w:r w:rsidRPr="003D2A1D">
              <w:rPr>
                <w:rFonts w:cstheme="minorHAnsi"/>
                <w:b/>
              </w:rPr>
              <w:t>Number of evaluation questions</w:t>
            </w:r>
          </w:p>
        </w:tc>
        <w:tc>
          <w:tcPr>
            <w:tcW w:w="7371" w:type="dxa"/>
          </w:tcPr>
          <w:p w:rsidR="00E871F9" w:rsidRPr="003D2A1D" w:rsidRDefault="00E871F9" w:rsidP="008A548D">
            <w:pPr>
              <w:rPr>
                <w:rFonts w:cstheme="minorHAnsi"/>
              </w:rPr>
            </w:pPr>
            <w:r w:rsidRPr="003D2A1D">
              <w:rPr>
                <w:rFonts w:cstheme="minorHAnsi"/>
              </w:rPr>
              <w:t xml:space="preserve">In the first column, record the number of evaluation questions. Sub-questions should be counted as evaluation questions. </w:t>
            </w:r>
          </w:p>
          <w:p w:rsidR="00E871F9" w:rsidRPr="003D2A1D" w:rsidRDefault="00E871F9" w:rsidP="003D2A1D">
            <w:pPr>
              <w:rPr>
                <w:rFonts w:cstheme="minorHAnsi"/>
              </w:rPr>
            </w:pPr>
            <w:r w:rsidRPr="003D2A1D">
              <w:rPr>
                <w:rFonts w:cstheme="minorHAnsi"/>
              </w:rPr>
              <w:t xml:space="preserve">In the second column additional useful information could be recorded, for example how many are main questions and how many are sub-questions. </w:t>
            </w:r>
          </w:p>
        </w:tc>
      </w:tr>
      <w:tr w:rsidR="00E871F9" w:rsidRPr="003D2A1D" w:rsidTr="003D2A1D">
        <w:tc>
          <w:tcPr>
            <w:tcW w:w="2405" w:type="dxa"/>
          </w:tcPr>
          <w:p w:rsidR="00E871F9" w:rsidRPr="003D2A1D" w:rsidRDefault="00E871F9" w:rsidP="008A548D">
            <w:pPr>
              <w:rPr>
                <w:rFonts w:cstheme="minorHAnsi"/>
                <w:b/>
              </w:rPr>
            </w:pPr>
            <w:r w:rsidRPr="003D2A1D">
              <w:rPr>
                <w:rFonts w:cstheme="minorHAnsi"/>
                <w:b/>
              </w:rPr>
              <w:t>Performance criteria assessed?</w:t>
            </w:r>
          </w:p>
        </w:tc>
        <w:tc>
          <w:tcPr>
            <w:tcW w:w="7371" w:type="dxa"/>
          </w:tcPr>
          <w:p w:rsidR="00E871F9" w:rsidRPr="003D2A1D" w:rsidRDefault="00E871F9" w:rsidP="008A548D">
            <w:pPr>
              <w:rPr>
                <w:rFonts w:cstheme="minorHAnsi"/>
              </w:rPr>
            </w:pPr>
            <w:r w:rsidRPr="003D2A1D">
              <w:rPr>
                <w:rFonts w:cstheme="minorHAnsi"/>
              </w:rPr>
              <w:t>In the first column, record:</w:t>
            </w:r>
          </w:p>
          <w:p w:rsidR="00E871F9" w:rsidRPr="003D2A1D" w:rsidRDefault="00E871F9" w:rsidP="004142EE">
            <w:pPr>
              <w:pStyle w:val="ListBullet2"/>
              <w:numPr>
                <w:ilvl w:val="0"/>
                <w:numId w:val="24"/>
              </w:numPr>
              <w:suppressAutoHyphens w:val="0"/>
              <w:spacing w:before="0" w:after="120" w:line="280" w:lineRule="exact"/>
              <w:contextualSpacing w:val="0"/>
            </w:pPr>
            <w:r w:rsidRPr="003D2A1D">
              <w:t>‘Y’ if at least one of the DFAT performance criteria (eg relevance, effectiveness, efficiency etc) is assessed</w:t>
            </w:r>
          </w:p>
          <w:p w:rsidR="00E871F9" w:rsidRPr="003D2A1D" w:rsidRDefault="00E871F9" w:rsidP="004142EE">
            <w:pPr>
              <w:pStyle w:val="ListBullet2"/>
              <w:numPr>
                <w:ilvl w:val="0"/>
                <w:numId w:val="24"/>
              </w:numPr>
              <w:suppressAutoHyphens w:val="0"/>
              <w:spacing w:before="0" w:after="120" w:line="280" w:lineRule="exact"/>
              <w:contextualSpacing w:val="0"/>
            </w:pPr>
            <w:r w:rsidRPr="003D2A1D">
              <w:t>‘N’ if no DFAT performance criteria are assessed</w:t>
            </w:r>
          </w:p>
          <w:p w:rsidR="00E871F9" w:rsidRPr="003D2A1D" w:rsidRDefault="00E871F9" w:rsidP="008A548D">
            <w:pPr>
              <w:pStyle w:val="ListBullet2"/>
              <w:numPr>
                <w:ilvl w:val="0"/>
                <w:numId w:val="0"/>
              </w:numPr>
            </w:pPr>
            <w:r w:rsidRPr="003D2A1D">
              <w:t xml:space="preserve">If you record ‘Y’, in the second column record which criteria are assessed and page references.  </w:t>
            </w:r>
          </w:p>
        </w:tc>
      </w:tr>
      <w:tr w:rsidR="00E871F9" w:rsidRPr="003D2A1D" w:rsidTr="003D2A1D">
        <w:tc>
          <w:tcPr>
            <w:tcW w:w="2405" w:type="dxa"/>
          </w:tcPr>
          <w:p w:rsidR="00E871F9" w:rsidRPr="003D2A1D" w:rsidRDefault="00E871F9" w:rsidP="008A548D">
            <w:pPr>
              <w:rPr>
                <w:rFonts w:cstheme="minorHAnsi"/>
                <w:b/>
              </w:rPr>
            </w:pPr>
            <w:r w:rsidRPr="003D2A1D">
              <w:rPr>
                <w:rFonts w:cstheme="minorHAnsi"/>
                <w:b/>
              </w:rPr>
              <w:t>Numerical ratings for performance criteria provided?</w:t>
            </w:r>
          </w:p>
        </w:tc>
        <w:tc>
          <w:tcPr>
            <w:tcW w:w="7371" w:type="dxa"/>
          </w:tcPr>
          <w:p w:rsidR="00E871F9" w:rsidRPr="003D2A1D" w:rsidRDefault="00E871F9" w:rsidP="008A548D">
            <w:pPr>
              <w:rPr>
                <w:rFonts w:cstheme="minorHAnsi"/>
              </w:rPr>
            </w:pPr>
            <w:r w:rsidRPr="003D2A1D">
              <w:rPr>
                <w:rFonts w:cstheme="minorHAnsi"/>
              </w:rPr>
              <w:t>In the first column, record:</w:t>
            </w:r>
          </w:p>
          <w:p w:rsidR="00E871F9" w:rsidRPr="003D2A1D" w:rsidRDefault="00E871F9" w:rsidP="004142EE">
            <w:pPr>
              <w:pStyle w:val="ListBullet2"/>
              <w:numPr>
                <w:ilvl w:val="0"/>
                <w:numId w:val="24"/>
              </w:numPr>
              <w:suppressAutoHyphens w:val="0"/>
              <w:spacing w:before="0" w:after="120" w:line="280" w:lineRule="exact"/>
              <w:contextualSpacing w:val="0"/>
            </w:pPr>
            <w:r w:rsidRPr="003D2A1D">
              <w:t>‘NA’ if you answered ‘N’ to the question above</w:t>
            </w:r>
          </w:p>
          <w:p w:rsidR="00E871F9" w:rsidRPr="003D2A1D" w:rsidRDefault="00E871F9" w:rsidP="004142EE">
            <w:pPr>
              <w:pStyle w:val="ListBullet2"/>
              <w:numPr>
                <w:ilvl w:val="0"/>
                <w:numId w:val="24"/>
              </w:numPr>
              <w:suppressAutoHyphens w:val="0"/>
              <w:spacing w:before="0" w:after="120" w:line="280" w:lineRule="exact"/>
              <w:contextualSpacing w:val="0"/>
            </w:pPr>
            <w:r w:rsidRPr="003D2A1D">
              <w:t>‘Y’ if at least one of the DFAT criteria receives a numerical rating from 1-6</w:t>
            </w:r>
          </w:p>
          <w:p w:rsidR="00E871F9" w:rsidRPr="003D2A1D" w:rsidRDefault="00E871F9" w:rsidP="004142EE">
            <w:pPr>
              <w:pStyle w:val="ListBullet2"/>
              <w:numPr>
                <w:ilvl w:val="0"/>
                <w:numId w:val="24"/>
              </w:numPr>
              <w:suppressAutoHyphens w:val="0"/>
              <w:spacing w:before="0" w:after="120" w:line="280" w:lineRule="exact"/>
              <w:contextualSpacing w:val="0"/>
            </w:pPr>
            <w:r w:rsidRPr="003D2A1D">
              <w:t>‘N’ if the DFAT criteria do not receive a numerical rating</w:t>
            </w:r>
          </w:p>
          <w:p w:rsidR="00E871F9" w:rsidRPr="003D2A1D" w:rsidRDefault="00E871F9" w:rsidP="008A548D">
            <w:pPr>
              <w:pStyle w:val="ListBullet2"/>
              <w:numPr>
                <w:ilvl w:val="0"/>
                <w:numId w:val="0"/>
              </w:numPr>
            </w:pPr>
            <w:r w:rsidRPr="003D2A1D">
              <w:t xml:space="preserve">If you record ‘Y’, in the second column outline which criteria received a numerical rating and provide page references. </w:t>
            </w:r>
          </w:p>
        </w:tc>
      </w:tr>
      <w:tr w:rsidR="00E871F9" w:rsidRPr="003D2A1D" w:rsidTr="003D2A1D">
        <w:tc>
          <w:tcPr>
            <w:tcW w:w="2405" w:type="dxa"/>
          </w:tcPr>
          <w:p w:rsidR="00E871F9" w:rsidRPr="003D2A1D" w:rsidRDefault="00E871F9" w:rsidP="008A548D">
            <w:pPr>
              <w:rPr>
                <w:rFonts w:cstheme="minorHAnsi"/>
                <w:b/>
              </w:rPr>
            </w:pPr>
            <w:r w:rsidRPr="003D2A1D">
              <w:rPr>
                <w:rFonts w:cstheme="minorHAnsi"/>
                <w:b/>
              </w:rPr>
              <w:t>Number of recommendations in the evaluation report</w:t>
            </w:r>
          </w:p>
        </w:tc>
        <w:tc>
          <w:tcPr>
            <w:tcW w:w="7371" w:type="dxa"/>
          </w:tcPr>
          <w:p w:rsidR="00E871F9" w:rsidRPr="003D2A1D" w:rsidRDefault="00E871F9" w:rsidP="008A548D">
            <w:pPr>
              <w:rPr>
                <w:rFonts w:cstheme="minorHAnsi"/>
              </w:rPr>
            </w:pPr>
            <w:r w:rsidRPr="003D2A1D">
              <w:rPr>
                <w:rFonts w:cstheme="minorHAnsi"/>
              </w:rPr>
              <w:t>In the first column, record the number of recommendations in the evaluation report</w:t>
            </w:r>
          </w:p>
        </w:tc>
      </w:tr>
      <w:tr w:rsidR="00E871F9" w:rsidRPr="003D2A1D" w:rsidTr="003D2A1D">
        <w:tc>
          <w:tcPr>
            <w:tcW w:w="2405" w:type="dxa"/>
          </w:tcPr>
          <w:p w:rsidR="00E871F9" w:rsidRPr="003D2A1D" w:rsidRDefault="00E871F9" w:rsidP="008A548D">
            <w:pPr>
              <w:rPr>
                <w:rFonts w:cstheme="minorHAnsi"/>
                <w:b/>
              </w:rPr>
            </w:pPr>
            <w:r w:rsidRPr="003D2A1D">
              <w:rPr>
                <w:rFonts w:cstheme="minorHAnsi"/>
                <w:b/>
              </w:rPr>
              <w:t>Management response located?</w:t>
            </w:r>
          </w:p>
        </w:tc>
        <w:tc>
          <w:tcPr>
            <w:tcW w:w="7371" w:type="dxa"/>
          </w:tcPr>
          <w:p w:rsidR="00E871F9" w:rsidRPr="003D2A1D" w:rsidRDefault="00E871F9" w:rsidP="008A548D">
            <w:pPr>
              <w:rPr>
                <w:rFonts w:cstheme="minorHAnsi"/>
              </w:rPr>
            </w:pPr>
            <w:r w:rsidRPr="003D2A1D">
              <w:rPr>
                <w:rFonts w:cstheme="minorHAnsi"/>
              </w:rPr>
              <w:t>In the first column, record:</w:t>
            </w:r>
          </w:p>
          <w:p w:rsidR="00E871F9" w:rsidRPr="003D2A1D" w:rsidRDefault="00E871F9" w:rsidP="004142EE">
            <w:pPr>
              <w:pStyle w:val="ListBullet2"/>
              <w:numPr>
                <w:ilvl w:val="0"/>
                <w:numId w:val="24"/>
              </w:numPr>
              <w:suppressAutoHyphens w:val="0"/>
              <w:spacing w:before="0" w:after="120" w:line="280" w:lineRule="exact"/>
              <w:ind w:left="568" w:hanging="284"/>
              <w:contextualSpacing w:val="0"/>
            </w:pPr>
            <w:r w:rsidRPr="003D2A1D">
              <w:t>‘Y’ if the management response is available</w:t>
            </w:r>
          </w:p>
          <w:p w:rsidR="00E871F9" w:rsidRPr="003D2A1D" w:rsidRDefault="00E871F9" w:rsidP="004142EE">
            <w:pPr>
              <w:pStyle w:val="ListBullet2"/>
              <w:numPr>
                <w:ilvl w:val="0"/>
                <w:numId w:val="24"/>
              </w:numPr>
              <w:suppressAutoHyphens w:val="0"/>
              <w:spacing w:before="0" w:after="120" w:line="280" w:lineRule="exact"/>
              <w:ind w:left="568" w:hanging="284"/>
              <w:contextualSpacing w:val="0"/>
            </w:pPr>
            <w:r w:rsidRPr="003D2A1D">
              <w:t>‘N’ if the management response is not available</w:t>
            </w:r>
          </w:p>
        </w:tc>
      </w:tr>
      <w:tr w:rsidR="00E871F9" w:rsidRPr="003D2A1D" w:rsidTr="003D2A1D">
        <w:tc>
          <w:tcPr>
            <w:tcW w:w="2405" w:type="dxa"/>
          </w:tcPr>
          <w:p w:rsidR="00E871F9" w:rsidRPr="003D2A1D" w:rsidRDefault="00E871F9" w:rsidP="008A548D">
            <w:pPr>
              <w:rPr>
                <w:rFonts w:cstheme="minorHAnsi"/>
                <w:b/>
              </w:rPr>
            </w:pPr>
            <w:r w:rsidRPr="003D2A1D">
              <w:rPr>
                <w:rFonts w:cstheme="minorHAnsi"/>
                <w:b/>
              </w:rPr>
              <w:t>If no management response, are management recommendations followed up through other means (e.g. working groups)?</w:t>
            </w:r>
          </w:p>
        </w:tc>
        <w:tc>
          <w:tcPr>
            <w:tcW w:w="7371" w:type="dxa"/>
          </w:tcPr>
          <w:p w:rsidR="00E871F9" w:rsidRPr="003D2A1D" w:rsidRDefault="00E871F9" w:rsidP="008A548D">
            <w:pPr>
              <w:rPr>
                <w:rFonts w:cstheme="minorHAnsi"/>
              </w:rPr>
            </w:pPr>
            <w:r w:rsidRPr="003D2A1D">
              <w:rPr>
                <w:rFonts w:cstheme="minorHAnsi"/>
              </w:rPr>
              <w:t xml:space="preserve">In the first column, record: </w:t>
            </w:r>
          </w:p>
          <w:p w:rsidR="00E871F9" w:rsidRPr="003D2A1D" w:rsidRDefault="00E871F9" w:rsidP="004142EE">
            <w:pPr>
              <w:pStyle w:val="ListBullet2"/>
              <w:numPr>
                <w:ilvl w:val="0"/>
                <w:numId w:val="24"/>
              </w:numPr>
              <w:suppressAutoHyphens w:val="0"/>
              <w:spacing w:before="0" w:after="120" w:line="280" w:lineRule="exact"/>
              <w:ind w:left="568" w:hanging="284"/>
              <w:contextualSpacing w:val="0"/>
            </w:pPr>
            <w:r w:rsidRPr="003D2A1D">
              <w:t>NA if you answered ‘Y’ to the question about</w:t>
            </w:r>
          </w:p>
          <w:p w:rsidR="00E871F9" w:rsidRPr="003D2A1D" w:rsidRDefault="00E871F9" w:rsidP="004142EE">
            <w:pPr>
              <w:pStyle w:val="ListBullet2"/>
              <w:numPr>
                <w:ilvl w:val="0"/>
                <w:numId w:val="24"/>
              </w:numPr>
              <w:suppressAutoHyphens w:val="0"/>
              <w:spacing w:before="0" w:after="120" w:line="280" w:lineRule="exact"/>
              <w:ind w:left="568" w:hanging="284"/>
              <w:contextualSpacing w:val="0"/>
            </w:pPr>
            <w:r w:rsidRPr="003D2A1D">
              <w:t>‘Y’ if recommendations will be followed up through means other than a management response</w:t>
            </w:r>
          </w:p>
          <w:p w:rsidR="00E871F9" w:rsidRPr="003D2A1D" w:rsidRDefault="00E871F9" w:rsidP="004142EE">
            <w:pPr>
              <w:pStyle w:val="ListBullet2"/>
              <w:numPr>
                <w:ilvl w:val="0"/>
                <w:numId w:val="24"/>
              </w:numPr>
              <w:suppressAutoHyphens w:val="0"/>
              <w:spacing w:before="0" w:after="120" w:line="280" w:lineRule="exact"/>
              <w:ind w:left="568" w:hanging="284"/>
              <w:contextualSpacing w:val="0"/>
            </w:pPr>
            <w:r w:rsidRPr="003D2A1D">
              <w:t>‘N’ if it is not apparent how recommendations will be followed up</w:t>
            </w:r>
          </w:p>
          <w:p w:rsidR="00E871F9" w:rsidRPr="003D2A1D" w:rsidRDefault="00E871F9" w:rsidP="008A548D">
            <w:pPr>
              <w:pStyle w:val="ListBullet2"/>
              <w:numPr>
                <w:ilvl w:val="0"/>
                <w:numId w:val="0"/>
              </w:numPr>
            </w:pPr>
            <w:r w:rsidRPr="003D2A1D">
              <w:t xml:space="preserve">If you ‘Y’, in the second column outline how recommendations will be followed up, for example through working groups, working planning processes etc. </w:t>
            </w:r>
          </w:p>
        </w:tc>
      </w:tr>
      <w:tr w:rsidR="00E871F9" w:rsidRPr="003D2A1D" w:rsidTr="003D2A1D">
        <w:tc>
          <w:tcPr>
            <w:tcW w:w="2405" w:type="dxa"/>
          </w:tcPr>
          <w:p w:rsidR="00E871F9" w:rsidRPr="003D2A1D" w:rsidRDefault="00E871F9" w:rsidP="008A548D">
            <w:pPr>
              <w:rPr>
                <w:rFonts w:cstheme="minorHAnsi"/>
                <w:b/>
              </w:rPr>
            </w:pPr>
            <w:r w:rsidRPr="003D2A1D">
              <w:rPr>
                <w:rFonts w:cstheme="minorHAnsi"/>
                <w:b/>
              </w:rPr>
              <w:t>Management response: number of recommendations accepted?</w:t>
            </w:r>
          </w:p>
        </w:tc>
        <w:tc>
          <w:tcPr>
            <w:tcW w:w="7371" w:type="dxa"/>
          </w:tcPr>
          <w:p w:rsidR="00E871F9" w:rsidRPr="003D2A1D" w:rsidRDefault="00E871F9" w:rsidP="008A548D">
            <w:pPr>
              <w:rPr>
                <w:rFonts w:cstheme="minorHAnsi"/>
              </w:rPr>
            </w:pPr>
            <w:r w:rsidRPr="003D2A1D">
              <w:rPr>
                <w:rFonts w:cstheme="minorHAnsi"/>
              </w:rPr>
              <w:t xml:space="preserve">In the first column, record the number of recommendations that have been accepted in the management response. </w:t>
            </w:r>
          </w:p>
        </w:tc>
      </w:tr>
      <w:tr w:rsidR="00E871F9" w:rsidRPr="003D2A1D" w:rsidTr="003D2A1D">
        <w:tc>
          <w:tcPr>
            <w:tcW w:w="2405" w:type="dxa"/>
          </w:tcPr>
          <w:p w:rsidR="00E871F9" w:rsidRPr="003D2A1D" w:rsidRDefault="00E871F9" w:rsidP="008A548D">
            <w:pPr>
              <w:rPr>
                <w:rFonts w:cstheme="minorHAnsi"/>
                <w:b/>
              </w:rPr>
            </w:pPr>
            <w:r w:rsidRPr="003D2A1D">
              <w:rPr>
                <w:rFonts w:cstheme="minorHAnsi"/>
                <w:b/>
              </w:rPr>
              <w:t>Management response: number of recommendations partially accepted?</w:t>
            </w:r>
          </w:p>
        </w:tc>
        <w:tc>
          <w:tcPr>
            <w:tcW w:w="7371" w:type="dxa"/>
          </w:tcPr>
          <w:p w:rsidR="00E871F9" w:rsidRPr="003D2A1D" w:rsidRDefault="00E871F9" w:rsidP="008A548D">
            <w:pPr>
              <w:rPr>
                <w:rFonts w:cstheme="minorHAnsi"/>
              </w:rPr>
            </w:pPr>
            <w:r w:rsidRPr="003D2A1D">
              <w:rPr>
                <w:rFonts w:cstheme="minorHAnsi"/>
              </w:rPr>
              <w:t xml:space="preserve">In the first column, record the number of recommendations that have been partially accepted in the management response. </w:t>
            </w:r>
          </w:p>
          <w:p w:rsidR="00E871F9" w:rsidRPr="003D2A1D" w:rsidRDefault="00E871F9" w:rsidP="008A548D">
            <w:pPr>
              <w:rPr>
                <w:rFonts w:cstheme="minorHAnsi"/>
              </w:rPr>
            </w:pPr>
            <w:r w:rsidRPr="003D2A1D">
              <w:rPr>
                <w:rFonts w:cstheme="minorHAnsi"/>
              </w:rPr>
              <w:t>In the second column list the key reasons why recommendations are only partially accepted.</w:t>
            </w:r>
          </w:p>
        </w:tc>
      </w:tr>
      <w:tr w:rsidR="00E871F9" w:rsidRPr="003D2A1D" w:rsidTr="003D2A1D">
        <w:tc>
          <w:tcPr>
            <w:tcW w:w="2405" w:type="dxa"/>
          </w:tcPr>
          <w:p w:rsidR="00E871F9" w:rsidRPr="003D2A1D" w:rsidRDefault="00E871F9" w:rsidP="008A548D">
            <w:pPr>
              <w:rPr>
                <w:rFonts w:cstheme="minorHAnsi"/>
                <w:b/>
              </w:rPr>
            </w:pPr>
            <w:r w:rsidRPr="003D2A1D">
              <w:rPr>
                <w:rFonts w:cstheme="minorHAnsi"/>
                <w:b/>
              </w:rPr>
              <w:t>Management response: number of recommendations not accepted?</w:t>
            </w:r>
          </w:p>
        </w:tc>
        <w:tc>
          <w:tcPr>
            <w:tcW w:w="7371" w:type="dxa"/>
          </w:tcPr>
          <w:p w:rsidR="00E871F9" w:rsidRPr="003D2A1D" w:rsidRDefault="00E871F9" w:rsidP="008A548D">
            <w:pPr>
              <w:rPr>
                <w:rFonts w:cstheme="minorHAnsi"/>
              </w:rPr>
            </w:pPr>
            <w:r w:rsidRPr="003D2A1D">
              <w:rPr>
                <w:rFonts w:cstheme="minorHAnsi"/>
              </w:rPr>
              <w:t xml:space="preserve">In the first column, record the number of recommendations that have been accepted in the management response. </w:t>
            </w:r>
          </w:p>
          <w:p w:rsidR="00E871F9" w:rsidRPr="003D2A1D" w:rsidRDefault="00E871F9" w:rsidP="008A548D">
            <w:pPr>
              <w:rPr>
                <w:rFonts w:cstheme="minorHAnsi"/>
              </w:rPr>
            </w:pPr>
            <w:r w:rsidRPr="003D2A1D">
              <w:rPr>
                <w:rFonts w:cstheme="minorHAnsi"/>
              </w:rPr>
              <w:t xml:space="preserve">In the second column list the key reasons why recommendations are not accepted. </w:t>
            </w:r>
          </w:p>
        </w:tc>
      </w:tr>
    </w:tbl>
    <w:p w:rsidR="00140CC5" w:rsidRDefault="00140CC5" w:rsidP="00E871F9"/>
    <w:p w:rsidR="00E871F9" w:rsidRPr="003D2A1D" w:rsidRDefault="00E871F9" w:rsidP="00E871F9">
      <w:r w:rsidRPr="003D2A1D">
        <w:t>For each criterion, a rating between 1-6 should be given according to the rating scale below.</w:t>
      </w:r>
    </w:p>
    <w:p w:rsidR="00E871F9" w:rsidRPr="003D2A1D" w:rsidRDefault="00E871F9" w:rsidP="00E871F9">
      <w:r w:rsidRPr="003D2A1D">
        <w:t>The detailed descriptions of the criteria generally outline what a good quality evaluation looks like. The rating scale below outlines how a criteria is rated as either satisfactory or less than satisfactory.</w:t>
      </w:r>
    </w:p>
    <w:p w:rsidR="00E871F9" w:rsidRPr="003D2A1D" w:rsidRDefault="00E871F9" w:rsidP="00E871F9">
      <w:pPr>
        <w:pStyle w:val="Heading3"/>
        <w:rPr>
          <w:rFonts w:asciiTheme="minorHAnsi" w:eastAsia="Calibri" w:hAnsiTheme="minorHAnsi"/>
          <w:color w:val="auto"/>
          <w:sz w:val="22"/>
          <w:szCs w:val="22"/>
        </w:rPr>
      </w:pPr>
      <w:bookmarkStart w:id="1" w:name="_Toc373303744"/>
      <w:bookmarkStart w:id="2" w:name="_Toc373304311"/>
      <w:bookmarkStart w:id="3" w:name="_Toc378059938"/>
      <w:r w:rsidRPr="003D2A1D">
        <w:rPr>
          <w:rFonts w:asciiTheme="minorHAnsi" w:eastAsia="Calibri" w:hAnsiTheme="minorHAnsi"/>
          <w:color w:val="auto"/>
          <w:sz w:val="22"/>
          <w:szCs w:val="22"/>
        </w:rPr>
        <w:t>Ratings</w:t>
      </w:r>
      <w:bookmarkEnd w:id="1"/>
      <w:bookmarkEnd w:id="2"/>
      <w:bookmarkEnd w:id="3"/>
    </w:p>
    <w:tbl>
      <w:tblPr>
        <w:tblW w:w="6947" w:type="dxa"/>
        <w:tblBorders>
          <w:bottom w:val="single" w:sz="4" w:space="0" w:color="30774D" w:themeColor="accent5" w:themeShade="BF"/>
          <w:insideH w:val="single" w:sz="4" w:space="0" w:color="30774D" w:themeColor="accent5" w:themeShade="BF"/>
        </w:tblBorders>
        <w:tblLayout w:type="fixed"/>
        <w:tblCellMar>
          <w:top w:w="57" w:type="dxa"/>
          <w:left w:w="57" w:type="dxa"/>
          <w:bottom w:w="28" w:type="dxa"/>
          <w:right w:w="57" w:type="dxa"/>
        </w:tblCellMar>
        <w:tblLook w:val="01E0" w:firstRow="1" w:lastRow="1" w:firstColumn="1" w:lastColumn="1" w:noHBand="0" w:noVBand="0"/>
      </w:tblPr>
      <w:tblGrid>
        <w:gridCol w:w="488"/>
        <w:gridCol w:w="2915"/>
        <w:gridCol w:w="425"/>
        <w:gridCol w:w="3119"/>
      </w:tblGrid>
      <w:tr w:rsidR="00E871F9" w:rsidRPr="003D2A1D" w:rsidTr="008A548D">
        <w:trPr>
          <w:trHeight w:val="263"/>
          <w:tblHeader/>
        </w:trPr>
        <w:tc>
          <w:tcPr>
            <w:tcW w:w="3403" w:type="dxa"/>
            <w:gridSpan w:val="2"/>
            <w:shd w:val="clear" w:color="auto" w:fill="007FAD"/>
            <w:vAlign w:val="center"/>
            <w:hideMark/>
          </w:tcPr>
          <w:p w:rsidR="00E871F9" w:rsidRPr="003D2A1D" w:rsidRDefault="00E871F9" w:rsidP="008A548D">
            <w:pPr>
              <w:pStyle w:val="TableHeading2"/>
              <w:rPr>
                <w:rFonts w:asciiTheme="minorHAnsi" w:hAnsiTheme="minorHAnsi"/>
                <w:i w:val="0"/>
                <w:color w:val="auto"/>
                <w:sz w:val="22"/>
                <w:szCs w:val="22"/>
              </w:rPr>
            </w:pPr>
            <w:r w:rsidRPr="003D2A1D">
              <w:rPr>
                <w:rFonts w:asciiTheme="minorHAnsi" w:hAnsiTheme="minorHAnsi"/>
                <w:i w:val="0"/>
                <w:color w:val="auto"/>
                <w:sz w:val="22"/>
                <w:szCs w:val="22"/>
              </w:rPr>
              <w:t xml:space="preserve">Satisfactory </w:t>
            </w:r>
          </w:p>
        </w:tc>
        <w:tc>
          <w:tcPr>
            <w:tcW w:w="3544" w:type="dxa"/>
            <w:gridSpan w:val="2"/>
            <w:shd w:val="clear" w:color="auto" w:fill="007FAD"/>
            <w:vAlign w:val="center"/>
            <w:hideMark/>
          </w:tcPr>
          <w:p w:rsidR="00E871F9" w:rsidRPr="003D2A1D" w:rsidRDefault="00E871F9" w:rsidP="008A548D">
            <w:pPr>
              <w:pStyle w:val="TableHeading2"/>
              <w:rPr>
                <w:rFonts w:asciiTheme="minorHAnsi" w:hAnsiTheme="minorHAnsi"/>
                <w:i w:val="0"/>
                <w:color w:val="auto"/>
                <w:sz w:val="22"/>
                <w:szCs w:val="22"/>
              </w:rPr>
            </w:pPr>
            <w:r w:rsidRPr="003D2A1D">
              <w:rPr>
                <w:rFonts w:asciiTheme="minorHAnsi" w:hAnsiTheme="minorHAnsi"/>
                <w:i w:val="0"/>
                <w:color w:val="auto"/>
                <w:sz w:val="22"/>
                <w:szCs w:val="22"/>
              </w:rPr>
              <w:t xml:space="preserve">Less than satisfactory </w:t>
            </w:r>
          </w:p>
        </w:tc>
      </w:tr>
      <w:tr w:rsidR="00E871F9" w:rsidRPr="003D2A1D" w:rsidTr="008A548D">
        <w:tc>
          <w:tcPr>
            <w:tcW w:w="488" w:type="dxa"/>
            <w:shd w:val="clear" w:color="auto" w:fill="00B050"/>
            <w:hideMark/>
          </w:tcPr>
          <w:p w:rsidR="00E871F9" w:rsidRPr="003D2A1D" w:rsidRDefault="00E871F9" w:rsidP="008A548D">
            <w:pPr>
              <w:pStyle w:val="Tabletext0"/>
              <w:rPr>
                <w:rFonts w:asciiTheme="minorHAnsi" w:hAnsiTheme="minorHAnsi"/>
                <w:b/>
                <w:color w:val="auto"/>
                <w:sz w:val="22"/>
                <w:szCs w:val="22"/>
              </w:rPr>
            </w:pPr>
            <w:r w:rsidRPr="003D2A1D">
              <w:rPr>
                <w:rFonts w:asciiTheme="minorHAnsi" w:hAnsiTheme="minorHAnsi"/>
                <w:b/>
                <w:color w:val="auto"/>
                <w:sz w:val="22"/>
                <w:szCs w:val="22"/>
              </w:rPr>
              <w:t>6</w:t>
            </w:r>
          </w:p>
        </w:tc>
        <w:tc>
          <w:tcPr>
            <w:tcW w:w="2915" w:type="dxa"/>
            <w:hideMark/>
          </w:tcPr>
          <w:p w:rsidR="00E871F9" w:rsidRPr="003D2A1D" w:rsidRDefault="00E871F9" w:rsidP="008A548D">
            <w:pPr>
              <w:pStyle w:val="Tabletext0"/>
              <w:rPr>
                <w:rFonts w:asciiTheme="minorHAnsi" w:hAnsiTheme="minorHAnsi"/>
                <w:color w:val="auto"/>
                <w:sz w:val="22"/>
                <w:szCs w:val="22"/>
              </w:rPr>
            </w:pPr>
            <w:r w:rsidRPr="003D2A1D">
              <w:rPr>
                <w:rFonts w:asciiTheme="minorHAnsi" w:hAnsiTheme="minorHAnsi"/>
                <w:b/>
                <w:color w:val="auto"/>
                <w:sz w:val="22"/>
                <w:szCs w:val="22"/>
              </w:rPr>
              <w:t>Very high quality:</w:t>
            </w:r>
            <w:r w:rsidRPr="003D2A1D">
              <w:rPr>
                <w:rFonts w:asciiTheme="minorHAnsi" w:hAnsiTheme="minorHAnsi"/>
                <w:color w:val="auto"/>
                <w:sz w:val="22"/>
                <w:szCs w:val="22"/>
              </w:rPr>
              <w:t xml:space="preserve"> satisfies criteria in all areas</w:t>
            </w:r>
          </w:p>
        </w:tc>
        <w:tc>
          <w:tcPr>
            <w:tcW w:w="425" w:type="dxa"/>
            <w:shd w:val="clear" w:color="auto" w:fill="F79646"/>
            <w:hideMark/>
          </w:tcPr>
          <w:p w:rsidR="00E871F9" w:rsidRPr="003D2A1D" w:rsidRDefault="00E871F9" w:rsidP="008A548D">
            <w:pPr>
              <w:pStyle w:val="Tabletext0"/>
              <w:rPr>
                <w:rFonts w:asciiTheme="minorHAnsi" w:hAnsiTheme="minorHAnsi"/>
                <w:b/>
                <w:color w:val="auto"/>
                <w:sz w:val="22"/>
                <w:szCs w:val="22"/>
              </w:rPr>
            </w:pPr>
            <w:r w:rsidRPr="003D2A1D">
              <w:rPr>
                <w:rFonts w:asciiTheme="minorHAnsi" w:hAnsiTheme="minorHAnsi"/>
                <w:b/>
                <w:color w:val="auto"/>
                <w:sz w:val="22"/>
                <w:szCs w:val="22"/>
              </w:rPr>
              <w:t>3</w:t>
            </w:r>
          </w:p>
        </w:tc>
        <w:tc>
          <w:tcPr>
            <w:tcW w:w="3119" w:type="dxa"/>
            <w:hideMark/>
          </w:tcPr>
          <w:p w:rsidR="00E871F9" w:rsidRPr="003D2A1D" w:rsidRDefault="00E871F9" w:rsidP="008A548D">
            <w:pPr>
              <w:pStyle w:val="Tabletext0"/>
              <w:rPr>
                <w:rFonts w:asciiTheme="minorHAnsi" w:hAnsiTheme="minorHAnsi"/>
                <w:color w:val="auto"/>
                <w:sz w:val="22"/>
                <w:szCs w:val="22"/>
              </w:rPr>
            </w:pPr>
            <w:r w:rsidRPr="003D2A1D">
              <w:rPr>
                <w:rFonts w:asciiTheme="minorHAnsi" w:hAnsiTheme="minorHAnsi"/>
                <w:b/>
                <w:color w:val="auto"/>
                <w:sz w:val="22"/>
                <w:szCs w:val="22"/>
              </w:rPr>
              <w:t xml:space="preserve">Less than adequate quality: </w:t>
            </w:r>
            <w:r w:rsidRPr="003D2A1D">
              <w:rPr>
                <w:rFonts w:asciiTheme="minorHAnsi" w:hAnsiTheme="minorHAnsi"/>
                <w:color w:val="auto"/>
                <w:sz w:val="22"/>
                <w:szCs w:val="22"/>
              </w:rPr>
              <w:t>on balance does not satisfy criteria and/or fails in at least one major area</w:t>
            </w:r>
          </w:p>
        </w:tc>
      </w:tr>
      <w:tr w:rsidR="00E871F9" w:rsidRPr="003D2A1D" w:rsidTr="008A548D">
        <w:tc>
          <w:tcPr>
            <w:tcW w:w="488" w:type="dxa"/>
            <w:shd w:val="clear" w:color="auto" w:fill="92D050"/>
            <w:hideMark/>
          </w:tcPr>
          <w:p w:rsidR="00E871F9" w:rsidRPr="003D2A1D" w:rsidRDefault="00E871F9" w:rsidP="008A548D">
            <w:pPr>
              <w:pStyle w:val="Tabletext0"/>
              <w:rPr>
                <w:rFonts w:asciiTheme="minorHAnsi" w:hAnsiTheme="minorHAnsi"/>
                <w:b/>
                <w:color w:val="auto"/>
                <w:sz w:val="22"/>
                <w:szCs w:val="22"/>
              </w:rPr>
            </w:pPr>
            <w:r w:rsidRPr="003D2A1D">
              <w:rPr>
                <w:rFonts w:asciiTheme="minorHAnsi" w:hAnsiTheme="minorHAnsi"/>
                <w:b/>
                <w:color w:val="auto"/>
                <w:sz w:val="22"/>
                <w:szCs w:val="22"/>
              </w:rPr>
              <w:t>5</w:t>
            </w:r>
          </w:p>
        </w:tc>
        <w:tc>
          <w:tcPr>
            <w:tcW w:w="2915" w:type="dxa"/>
            <w:hideMark/>
          </w:tcPr>
          <w:p w:rsidR="00E871F9" w:rsidRPr="003D2A1D" w:rsidRDefault="00E871F9" w:rsidP="008A548D">
            <w:pPr>
              <w:pStyle w:val="Tabletext0"/>
              <w:rPr>
                <w:rFonts w:asciiTheme="minorHAnsi" w:hAnsiTheme="minorHAnsi"/>
                <w:color w:val="auto"/>
                <w:sz w:val="22"/>
                <w:szCs w:val="22"/>
              </w:rPr>
            </w:pPr>
            <w:r w:rsidRPr="003D2A1D">
              <w:rPr>
                <w:rFonts w:asciiTheme="minorHAnsi" w:hAnsiTheme="minorHAnsi"/>
                <w:b/>
                <w:color w:val="auto"/>
                <w:sz w:val="22"/>
                <w:szCs w:val="22"/>
              </w:rPr>
              <w:t xml:space="preserve">Good quality: </w:t>
            </w:r>
            <w:r w:rsidRPr="003D2A1D">
              <w:rPr>
                <w:rFonts w:asciiTheme="minorHAnsi" w:hAnsiTheme="minorHAnsi"/>
                <w:color w:val="auto"/>
                <w:sz w:val="22"/>
                <w:szCs w:val="22"/>
              </w:rPr>
              <w:t>satisfies criteria in almost all areas</w:t>
            </w:r>
          </w:p>
        </w:tc>
        <w:tc>
          <w:tcPr>
            <w:tcW w:w="425" w:type="dxa"/>
            <w:shd w:val="clear" w:color="auto" w:fill="E46C0A"/>
            <w:hideMark/>
          </w:tcPr>
          <w:p w:rsidR="00E871F9" w:rsidRPr="003D2A1D" w:rsidRDefault="00E871F9" w:rsidP="008A548D">
            <w:pPr>
              <w:pStyle w:val="Tabletext0"/>
              <w:rPr>
                <w:rFonts w:asciiTheme="minorHAnsi" w:hAnsiTheme="minorHAnsi"/>
                <w:b/>
                <w:color w:val="auto"/>
                <w:sz w:val="22"/>
                <w:szCs w:val="22"/>
              </w:rPr>
            </w:pPr>
            <w:r w:rsidRPr="003D2A1D">
              <w:rPr>
                <w:rFonts w:asciiTheme="minorHAnsi" w:hAnsiTheme="minorHAnsi"/>
                <w:b/>
                <w:color w:val="auto"/>
                <w:sz w:val="22"/>
                <w:szCs w:val="22"/>
              </w:rPr>
              <w:t>2</w:t>
            </w:r>
          </w:p>
        </w:tc>
        <w:tc>
          <w:tcPr>
            <w:tcW w:w="3119" w:type="dxa"/>
            <w:hideMark/>
          </w:tcPr>
          <w:p w:rsidR="00E871F9" w:rsidRPr="003D2A1D" w:rsidRDefault="00E871F9" w:rsidP="008A548D">
            <w:pPr>
              <w:pStyle w:val="Tabletext0"/>
              <w:rPr>
                <w:rFonts w:asciiTheme="minorHAnsi" w:hAnsiTheme="minorHAnsi"/>
                <w:color w:val="auto"/>
                <w:sz w:val="22"/>
                <w:szCs w:val="22"/>
              </w:rPr>
            </w:pPr>
            <w:r w:rsidRPr="003D2A1D">
              <w:rPr>
                <w:rFonts w:asciiTheme="minorHAnsi" w:hAnsiTheme="minorHAnsi"/>
                <w:b/>
                <w:color w:val="auto"/>
                <w:sz w:val="22"/>
                <w:szCs w:val="22"/>
              </w:rPr>
              <w:t xml:space="preserve">Poor quality: </w:t>
            </w:r>
            <w:r w:rsidRPr="003D2A1D">
              <w:rPr>
                <w:rFonts w:asciiTheme="minorHAnsi" w:hAnsiTheme="minorHAnsi"/>
                <w:color w:val="auto"/>
                <w:sz w:val="22"/>
                <w:szCs w:val="22"/>
              </w:rPr>
              <w:t>does not satisfy criteria in several major areas</w:t>
            </w:r>
          </w:p>
        </w:tc>
      </w:tr>
      <w:tr w:rsidR="00E871F9" w:rsidRPr="003D2A1D" w:rsidTr="008A548D">
        <w:tc>
          <w:tcPr>
            <w:tcW w:w="488" w:type="dxa"/>
            <w:shd w:val="clear" w:color="auto" w:fill="FFFF00"/>
            <w:hideMark/>
          </w:tcPr>
          <w:p w:rsidR="00E871F9" w:rsidRPr="003D2A1D" w:rsidRDefault="00E871F9" w:rsidP="008A548D">
            <w:pPr>
              <w:pStyle w:val="Tabletext0"/>
              <w:rPr>
                <w:rFonts w:asciiTheme="minorHAnsi" w:hAnsiTheme="minorHAnsi"/>
                <w:b/>
                <w:color w:val="auto"/>
                <w:sz w:val="22"/>
                <w:szCs w:val="22"/>
              </w:rPr>
            </w:pPr>
            <w:r w:rsidRPr="003D2A1D">
              <w:rPr>
                <w:rFonts w:asciiTheme="minorHAnsi" w:hAnsiTheme="minorHAnsi"/>
                <w:b/>
                <w:color w:val="auto"/>
                <w:sz w:val="22"/>
                <w:szCs w:val="22"/>
              </w:rPr>
              <w:t>4</w:t>
            </w:r>
          </w:p>
        </w:tc>
        <w:tc>
          <w:tcPr>
            <w:tcW w:w="2915" w:type="dxa"/>
            <w:hideMark/>
          </w:tcPr>
          <w:p w:rsidR="00E871F9" w:rsidRPr="003D2A1D" w:rsidRDefault="00E871F9" w:rsidP="008A548D">
            <w:pPr>
              <w:pStyle w:val="Tabletext0"/>
              <w:rPr>
                <w:rFonts w:asciiTheme="minorHAnsi" w:hAnsiTheme="minorHAnsi"/>
                <w:color w:val="auto"/>
                <w:sz w:val="22"/>
                <w:szCs w:val="22"/>
              </w:rPr>
            </w:pPr>
            <w:r w:rsidRPr="003D2A1D">
              <w:rPr>
                <w:rFonts w:asciiTheme="minorHAnsi" w:hAnsiTheme="minorHAnsi"/>
                <w:b/>
                <w:color w:val="auto"/>
                <w:sz w:val="22"/>
                <w:szCs w:val="22"/>
              </w:rPr>
              <w:t xml:space="preserve">Adequate quality: </w:t>
            </w:r>
            <w:r w:rsidRPr="003D2A1D">
              <w:rPr>
                <w:rFonts w:asciiTheme="minorHAnsi" w:hAnsiTheme="minorHAnsi"/>
                <w:color w:val="auto"/>
                <w:sz w:val="22"/>
                <w:szCs w:val="22"/>
              </w:rPr>
              <w:t>on balance satisfies criteria; does not fail in any major area</w:t>
            </w:r>
          </w:p>
        </w:tc>
        <w:tc>
          <w:tcPr>
            <w:tcW w:w="425" w:type="dxa"/>
            <w:shd w:val="clear" w:color="auto" w:fill="C0504D"/>
            <w:hideMark/>
          </w:tcPr>
          <w:p w:rsidR="00E871F9" w:rsidRPr="003D2A1D" w:rsidRDefault="00E871F9" w:rsidP="008A548D">
            <w:pPr>
              <w:pStyle w:val="Tabletext0"/>
              <w:rPr>
                <w:rFonts w:asciiTheme="minorHAnsi" w:hAnsiTheme="minorHAnsi"/>
                <w:b/>
                <w:color w:val="auto"/>
                <w:sz w:val="22"/>
                <w:szCs w:val="22"/>
              </w:rPr>
            </w:pPr>
            <w:r w:rsidRPr="003D2A1D">
              <w:rPr>
                <w:rFonts w:asciiTheme="minorHAnsi" w:hAnsiTheme="minorHAnsi"/>
                <w:b/>
                <w:color w:val="auto"/>
                <w:sz w:val="22"/>
                <w:szCs w:val="22"/>
              </w:rPr>
              <w:t>1</w:t>
            </w:r>
          </w:p>
        </w:tc>
        <w:tc>
          <w:tcPr>
            <w:tcW w:w="3119" w:type="dxa"/>
            <w:hideMark/>
          </w:tcPr>
          <w:p w:rsidR="00E871F9" w:rsidRPr="003D2A1D" w:rsidRDefault="00E871F9" w:rsidP="008A548D">
            <w:pPr>
              <w:pStyle w:val="Tabletext0"/>
              <w:rPr>
                <w:rFonts w:asciiTheme="minorHAnsi" w:hAnsiTheme="minorHAnsi"/>
                <w:color w:val="auto"/>
                <w:sz w:val="22"/>
                <w:szCs w:val="22"/>
              </w:rPr>
            </w:pPr>
            <w:r w:rsidRPr="003D2A1D">
              <w:rPr>
                <w:rFonts w:asciiTheme="minorHAnsi" w:hAnsiTheme="minorHAnsi"/>
                <w:b/>
                <w:color w:val="auto"/>
                <w:sz w:val="22"/>
                <w:szCs w:val="22"/>
              </w:rPr>
              <w:t xml:space="preserve">Very poor quality: </w:t>
            </w:r>
            <w:r w:rsidRPr="003D2A1D">
              <w:rPr>
                <w:rFonts w:asciiTheme="minorHAnsi" w:hAnsiTheme="minorHAnsi"/>
                <w:color w:val="auto"/>
                <w:sz w:val="22"/>
                <w:szCs w:val="22"/>
              </w:rPr>
              <w:t>does not satisfy criteria in any major area</w:t>
            </w:r>
          </w:p>
        </w:tc>
      </w:tr>
      <w:tr w:rsidR="00E871F9" w:rsidRPr="003D2A1D" w:rsidTr="008A548D">
        <w:tblPrEx>
          <w:tblCellMar>
            <w:top w:w="0" w:type="dxa"/>
            <w:left w:w="108" w:type="dxa"/>
            <w:bottom w:w="0" w:type="dxa"/>
            <w:right w:w="108" w:type="dxa"/>
          </w:tblCellMar>
          <w:tblLook w:val="0000" w:firstRow="0" w:lastRow="0" w:firstColumn="0" w:lastColumn="0" w:noHBand="0" w:noVBand="0"/>
        </w:tblPrEx>
        <w:trPr>
          <w:trHeight w:val="557"/>
        </w:trPr>
        <w:tc>
          <w:tcPr>
            <w:tcW w:w="6947" w:type="dxa"/>
            <w:gridSpan w:val="4"/>
          </w:tcPr>
          <w:p w:rsidR="00E871F9" w:rsidRPr="003D2A1D" w:rsidRDefault="00E871F9" w:rsidP="008A548D">
            <w:pPr>
              <w:pStyle w:val="Tabletext0"/>
              <w:rPr>
                <w:rFonts w:asciiTheme="minorHAnsi" w:hAnsiTheme="minorHAnsi"/>
                <w:color w:val="auto"/>
                <w:sz w:val="22"/>
                <w:szCs w:val="22"/>
              </w:rPr>
            </w:pPr>
            <w:r w:rsidRPr="003D2A1D">
              <w:rPr>
                <w:rFonts w:asciiTheme="minorHAnsi" w:hAnsiTheme="minorHAnsi"/>
                <w:color w:val="auto"/>
                <w:sz w:val="22"/>
                <w:szCs w:val="22"/>
              </w:rPr>
              <w:t xml:space="preserve">N/A: The criterion does not apply to the evaluation </w:t>
            </w:r>
          </w:p>
        </w:tc>
      </w:tr>
    </w:tbl>
    <w:p w:rsidR="00C44F8A" w:rsidRDefault="00C44F8A" w:rsidP="00E871F9"/>
    <w:p w:rsidR="00140CC5" w:rsidRDefault="00140CC5" w:rsidP="00E871F9"/>
    <w:p w:rsidR="00140CC5" w:rsidRDefault="00140CC5" w:rsidP="00E871F9"/>
    <w:p w:rsidR="00140CC5" w:rsidRDefault="00140CC5" w:rsidP="00E871F9"/>
    <w:p w:rsidR="00140CC5" w:rsidRDefault="00140CC5" w:rsidP="00E871F9"/>
    <w:p w:rsidR="00140CC5" w:rsidRDefault="00140CC5" w:rsidP="00E871F9"/>
    <w:p w:rsidR="00140CC5" w:rsidRDefault="00140CC5" w:rsidP="00E871F9"/>
    <w:p w:rsidR="00140CC5" w:rsidRDefault="00140CC5" w:rsidP="00E871F9"/>
    <w:p w:rsidR="00140CC5" w:rsidRDefault="00140CC5" w:rsidP="00E871F9"/>
    <w:p w:rsidR="00140CC5" w:rsidRDefault="00140CC5" w:rsidP="00E871F9"/>
    <w:p w:rsidR="00140CC5" w:rsidRDefault="00140CC5" w:rsidP="00E871F9"/>
    <w:p w:rsidR="00140CC5" w:rsidRDefault="00140CC5" w:rsidP="00E871F9"/>
    <w:p w:rsidR="00140CC5" w:rsidRDefault="00140CC5" w:rsidP="00E871F9"/>
    <w:p w:rsidR="00140CC5" w:rsidRDefault="00140CC5" w:rsidP="00E871F9"/>
    <w:p w:rsidR="00140CC5" w:rsidRDefault="00140CC5" w:rsidP="00E871F9"/>
    <w:p w:rsidR="00140CC5" w:rsidRDefault="00140CC5" w:rsidP="00E871F9"/>
    <w:p w:rsidR="00140CC5" w:rsidRDefault="00140CC5" w:rsidP="00E871F9"/>
    <w:p w:rsidR="00140CC5" w:rsidRPr="003D2A1D" w:rsidRDefault="00140CC5" w:rsidP="00E871F9"/>
    <w:tbl>
      <w:tblPr>
        <w:tblStyle w:val="TableGrid"/>
        <w:tblW w:w="0" w:type="auto"/>
        <w:tblLook w:val="04A0" w:firstRow="1" w:lastRow="0" w:firstColumn="1" w:lastColumn="0" w:noHBand="0" w:noVBand="1"/>
      </w:tblPr>
      <w:tblGrid>
        <w:gridCol w:w="9918"/>
      </w:tblGrid>
      <w:tr w:rsidR="00E871F9" w:rsidRPr="003D2A1D" w:rsidTr="00140CC5">
        <w:tc>
          <w:tcPr>
            <w:tcW w:w="9918" w:type="dxa"/>
          </w:tcPr>
          <w:p w:rsidR="00E871F9" w:rsidRPr="003D2A1D" w:rsidRDefault="00E871F9" w:rsidP="008A548D">
            <w:pPr>
              <w:rPr>
                <w:b/>
              </w:rPr>
            </w:pPr>
            <w:r w:rsidRPr="003D2A1D">
              <w:rPr>
                <w:b/>
              </w:rPr>
              <w:t>1) Purpose of evaluation</w:t>
            </w:r>
          </w:p>
          <w:p w:rsidR="00E871F9" w:rsidRPr="003D2A1D" w:rsidRDefault="00E871F9" w:rsidP="003D2A1D">
            <w:r w:rsidRPr="003D2A1D">
              <w:t>The purpose of the evaluation is provided, including the overall purpose and primary users of the information</w:t>
            </w:r>
          </w:p>
        </w:tc>
      </w:tr>
      <w:tr w:rsidR="00E871F9" w:rsidRPr="003D2A1D" w:rsidTr="00140CC5">
        <w:tc>
          <w:tcPr>
            <w:tcW w:w="9918" w:type="dxa"/>
          </w:tcPr>
          <w:p w:rsidR="00E871F9" w:rsidRPr="003D2A1D" w:rsidRDefault="00E871F9" w:rsidP="008A548D">
            <w:pPr>
              <w:pStyle w:val="BodyText"/>
              <w:rPr>
                <w:sz w:val="22"/>
              </w:rPr>
            </w:pPr>
            <w:r w:rsidRPr="003D2A1D">
              <w:rPr>
                <w:sz w:val="22"/>
              </w:rPr>
              <w:t xml:space="preserve">The evaluation products clearly identify the overall purpose(s) and objective(s). It shows which purposes are of most importance – eg accountability, investment improvement, knowledge generation/learning.  </w:t>
            </w:r>
          </w:p>
          <w:p w:rsidR="00E871F9" w:rsidRPr="003D2A1D" w:rsidRDefault="00E871F9" w:rsidP="008A548D">
            <w:pPr>
              <w:pStyle w:val="BodyText"/>
              <w:rPr>
                <w:sz w:val="22"/>
              </w:rPr>
            </w:pPr>
            <w:r w:rsidRPr="003D2A1D">
              <w:rPr>
                <w:sz w:val="22"/>
              </w:rPr>
              <w:t xml:space="preserve">The </w:t>
            </w:r>
            <w:r w:rsidRPr="003D2A1D">
              <w:rPr>
                <w:i/>
                <w:sz w:val="22"/>
              </w:rPr>
              <w:t>primary users</w:t>
            </w:r>
            <w:r w:rsidRPr="003D2A1D">
              <w:rPr>
                <w:sz w:val="22"/>
              </w:rPr>
              <w:t xml:space="preserve"> of the information are identified. They are identified by title not only organization. For example, “DFAT” is made up of senior executive, desk officers, senior managers and initiative managers. “The Contractor” is made up of head office personnel, implementation managers and advisers.</w:t>
            </w:r>
          </w:p>
          <w:p w:rsidR="00E871F9" w:rsidRPr="003D2A1D" w:rsidRDefault="00E871F9" w:rsidP="008A548D">
            <w:pPr>
              <w:pStyle w:val="BodyText"/>
              <w:rPr>
                <w:sz w:val="22"/>
              </w:rPr>
            </w:pPr>
            <w:r w:rsidRPr="003D2A1D">
              <w:rPr>
                <w:sz w:val="22"/>
              </w:rPr>
              <w:t>It is clearly articulated that the report will be published on the DFAT website and there are clear instructions on how sensitive information is to be communicated.</w:t>
            </w:r>
          </w:p>
          <w:p w:rsidR="00E871F9" w:rsidRPr="003D2A1D" w:rsidRDefault="00E871F9" w:rsidP="008A548D">
            <w:pPr>
              <w:pStyle w:val="BodyText"/>
              <w:rPr>
                <w:sz w:val="22"/>
              </w:rPr>
            </w:pPr>
            <w:r w:rsidRPr="003D2A1D">
              <w:rPr>
                <w:sz w:val="22"/>
              </w:rPr>
              <w:t xml:space="preserve">Evaluation products describe any previous evaluations of the investment, including a summary of findings and if recommendations have been implemented. Evaluation products also describe the relationship between the previous and current evaluations. This relationship appears reasonable and the different evaluations complement each other. For example, an early evaluation may focus on implementation/program management while a later evaluation may focus on whether outcomes have been achieved. </w:t>
            </w:r>
          </w:p>
          <w:p w:rsidR="00E871F9" w:rsidRPr="003D2A1D" w:rsidRDefault="00E871F9" w:rsidP="003D2A1D">
            <w:pPr>
              <w:pStyle w:val="BodyText"/>
              <w:rPr>
                <w:sz w:val="22"/>
              </w:rPr>
            </w:pPr>
            <w:r w:rsidRPr="003D2A1D">
              <w:rPr>
                <w:sz w:val="22"/>
              </w:rPr>
              <w:t>Source: M&amp;E Standards 4.2, 5.2 and 5.3</w:t>
            </w:r>
          </w:p>
        </w:tc>
      </w:tr>
      <w:tr w:rsidR="00E871F9" w:rsidRPr="003D2A1D" w:rsidTr="00140CC5">
        <w:tc>
          <w:tcPr>
            <w:tcW w:w="9918" w:type="dxa"/>
          </w:tcPr>
          <w:p w:rsidR="00E871F9" w:rsidRPr="003D2A1D" w:rsidRDefault="00E871F9" w:rsidP="008A548D">
            <w:pPr>
              <w:rPr>
                <w:b/>
              </w:rPr>
            </w:pPr>
            <w:r w:rsidRPr="003D2A1D">
              <w:rPr>
                <w:b/>
              </w:rPr>
              <w:t>2) Scope of evaluation</w:t>
            </w:r>
          </w:p>
          <w:p w:rsidR="00E871F9" w:rsidRPr="003D2A1D" w:rsidRDefault="00E871F9" w:rsidP="003D2A1D">
            <w:r w:rsidRPr="003D2A1D">
              <w:t xml:space="preserve">The scope and questions matches the evaluation time and resources; methods are defined and roles of the team, DFAT management and others are set out. This criteria relates to the planning of the evaluation more than the execution. The TORs (largely) and the evaluation plan (if provided in the Annexes) should be the main reference point/s for assessing this criteria. The evaluation resources, time, methods and skills/roles of the team should match the purpose and questions of the evaluation.  </w:t>
            </w:r>
          </w:p>
        </w:tc>
      </w:tr>
      <w:tr w:rsidR="00E871F9" w:rsidRPr="003D2A1D" w:rsidTr="00140CC5">
        <w:tc>
          <w:tcPr>
            <w:tcW w:w="9918" w:type="dxa"/>
          </w:tcPr>
          <w:p w:rsidR="00E871F9" w:rsidRPr="003D2A1D" w:rsidRDefault="00E871F9" w:rsidP="008A548D">
            <w:pPr>
              <w:pStyle w:val="BodyText"/>
              <w:rPr>
                <w:b/>
                <w:sz w:val="22"/>
              </w:rPr>
            </w:pPr>
            <w:r w:rsidRPr="003D2A1D">
              <w:rPr>
                <w:b/>
                <w:sz w:val="22"/>
              </w:rPr>
              <w:t>Scope and timing</w:t>
            </w:r>
          </w:p>
          <w:p w:rsidR="00E871F9" w:rsidRPr="003D2A1D" w:rsidRDefault="00E871F9" w:rsidP="008A548D">
            <w:pPr>
              <w:pStyle w:val="BodyText"/>
              <w:rPr>
                <w:sz w:val="22"/>
              </w:rPr>
            </w:pPr>
            <w:r w:rsidRPr="003D2A1D">
              <w:rPr>
                <w:sz w:val="22"/>
              </w:rPr>
              <w:t>The scope of the questions is suitable for the time and resources available for the evaluation. The scope aligns to the purpose of the evaluation. There are sufficient number of days allocated to answer all the evaluation questions, as well as to work together as a team to process and discuss findings.</w:t>
            </w:r>
          </w:p>
          <w:p w:rsidR="00E871F9" w:rsidRPr="003D2A1D" w:rsidRDefault="00E871F9" w:rsidP="008A548D">
            <w:pPr>
              <w:pStyle w:val="BodyText"/>
              <w:rPr>
                <w:sz w:val="22"/>
              </w:rPr>
            </w:pPr>
            <w:r w:rsidRPr="003D2A1D">
              <w:rPr>
                <w:sz w:val="22"/>
              </w:rPr>
              <w:t xml:space="preserve">Time has been allocated to </w:t>
            </w:r>
            <w:r w:rsidRPr="003D2A1D">
              <w:rPr>
                <w:i/>
                <w:sz w:val="22"/>
              </w:rPr>
              <w:t xml:space="preserve">reviewing </w:t>
            </w:r>
            <w:r w:rsidRPr="003D2A1D">
              <w:rPr>
                <w:sz w:val="22"/>
              </w:rPr>
              <w:t xml:space="preserve">investment documentation (approx. 2 days) as well as time to </w:t>
            </w:r>
            <w:r w:rsidRPr="003D2A1D">
              <w:rPr>
                <w:i/>
                <w:sz w:val="22"/>
              </w:rPr>
              <w:t>appraise</w:t>
            </w:r>
            <w:r w:rsidRPr="003D2A1D">
              <w:rPr>
                <w:sz w:val="22"/>
              </w:rPr>
              <w:t xml:space="preserve"> any key documents such as gender equality, disability and social inclusion, or sustainability strategies, or the M&amp;E system (often a day per document for full appraisal).</w:t>
            </w:r>
          </w:p>
          <w:p w:rsidR="00E871F9" w:rsidRPr="003D2A1D" w:rsidRDefault="00E871F9" w:rsidP="008A548D">
            <w:pPr>
              <w:pStyle w:val="BodyText"/>
              <w:rPr>
                <w:sz w:val="22"/>
              </w:rPr>
            </w:pPr>
            <w:r w:rsidRPr="003D2A1D">
              <w:rPr>
                <w:sz w:val="22"/>
                <w:lang w:val="en-US"/>
              </w:rPr>
              <w:t>The number of days allocated to completing the evaluation report reflects: a) the scope of the evaluation questions; b) the complexity of the issues that have emerged; c) the number of people contributing to the writing of the report; d) team reviewing and discussions of the final draft.</w:t>
            </w:r>
          </w:p>
          <w:p w:rsidR="00E871F9" w:rsidRPr="003D2A1D" w:rsidRDefault="00E871F9" w:rsidP="008A548D">
            <w:pPr>
              <w:pStyle w:val="BodyText"/>
              <w:rPr>
                <w:sz w:val="22"/>
              </w:rPr>
            </w:pPr>
            <w:r w:rsidRPr="003D2A1D">
              <w:rPr>
                <w:sz w:val="22"/>
              </w:rPr>
              <w:t>Some broad timing guidelines are:</w:t>
            </w:r>
          </w:p>
          <w:p w:rsidR="00E871F9" w:rsidRPr="003D2A1D" w:rsidRDefault="00E871F9" w:rsidP="004142EE">
            <w:pPr>
              <w:pStyle w:val="BodyText"/>
              <w:numPr>
                <w:ilvl w:val="0"/>
                <w:numId w:val="23"/>
              </w:numPr>
              <w:suppressAutoHyphens w:val="0"/>
              <w:spacing w:before="0" w:after="160" w:line="280" w:lineRule="exact"/>
              <w:rPr>
                <w:sz w:val="22"/>
              </w:rPr>
            </w:pPr>
            <w:r w:rsidRPr="003D2A1D">
              <w:rPr>
                <w:sz w:val="22"/>
              </w:rPr>
              <w:t xml:space="preserve">Typically, a 12-day in-country evaluation can only address four or five broad questions. </w:t>
            </w:r>
          </w:p>
          <w:p w:rsidR="00E871F9" w:rsidRPr="003D2A1D" w:rsidRDefault="00E871F9" w:rsidP="004142EE">
            <w:pPr>
              <w:pStyle w:val="BodyText"/>
              <w:numPr>
                <w:ilvl w:val="0"/>
                <w:numId w:val="23"/>
              </w:numPr>
              <w:suppressAutoHyphens w:val="0"/>
              <w:spacing w:before="0" w:after="160" w:line="280" w:lineRule="exact"/>
              <w:rPr>
                <w:sz w:val="22"/>
              </w:rPr>
            </w:pPr>
            <w:r w:rsidRPr="003D2A1D">
              <w:rPr>
                <w:sz w:val="22"/>
              </w:rPr>
              <w:t>Most 60 minute interviews with a respondent cover no more than four or five key topics; less if translation is required.</w:t>
            </w:r>
          </w:p>
          <w:p w:rsidR="00E871F9" w:rsidRPr="003D2A1D" w:rsidRDefault="00E871F9" w:rsidP="008A548D">
            <w:pPr>
              <w:pStyle w:val="BodyText"/>
              <w:rPr>
                <w:b/>
                <w:sz w:val="22"/>
              </w:rPr>
            </w:pPr>
            <w:r w:rsidRPr="003D2A1D">
              <w:rPr>
                <w:b/>
                <w:sz w:val="22"/>
              </w:rPr>
              <w:t>Methods</w:t>
            </w:r>
          </w:p>
          <w:p w:rsidR="00E871F9" w:rsidRPr="003D2A1D" w:rsidRDefault="00E871F9" w:rsidP="008A548D">
            <w:pPr>
              <w:pStyle w:val="BodyText"/>
              <w:rPr>
                <w:sz w:val="22"/>
              </w:rPr>
            </w:pPr>
            <w:r w:rsidRPr="003D2A1D">
              <w:rPr>
                <w:sz w:val="22"/>
              </w:rPr>
              <w:t>Evaluation products (particularly the evaluation plan) show how each of the evaluation questions will be answered by describing the methods that will be used to collect the information.</w:t>
            </w:r>
          </w:p>
          <w:p w:rsidR="00E871F9" w:rsidRPr="003D2A1D" w:rsidRDefault="00E871F9" w:rsidP="008A548D">
            <w:pPr>
              <w:pStyle w:val="BodyText"/>
              <w:rPr>
                <w:sz w:val="22"/>
              </w:rPr>
            </w:pPr>
            <w:r w:rsidRPr="003D2A1D">
              <w:rPr>
                <w:sz w:val="22"/>
              </w:rPr>
              <w:t>Consideration is given to the design of data collection methods that are responsive to the needs, rights and security of respondents, with special consideration given to the needs of any special sub-groups (eg women, people with disabilities).</w:t>
            </w:r>
          </w:p>
          <w:p w:rsidR="00E871F9" w:rsidRPr="003D2A1D" w:rsidRDefault="00E871F9" w:rsidP="008A548D">
            <w:pPr>
              <w:pStyle w:val="BodyText"/>
              <w:rPr>
                <w:sz w:val="22"/>
              </w:rPr>
            </w:pPr>
            <w:r w:rsidRPr="003D2A1D">
              <w:rPr>
                <w:sz w:val="22"/>
              </w:rPr>
              <w:t>The design of major evaluation activities/studies are annexed and include tools such as interview guides or questionnaires.</w:t>
            </w:r>
          </w:p>
          <w:p w:rsidR="00E871F9" w:rsidRPr="003D2A1D" w:rsidRDefault="00E871F9" w:rsidP="008A548D">
            <w:pPr>
              <w:pStyle w:val="BodyText"/>
              <w:rPr>
                <w:sz w:val="22"/>
              </w:rPr>
            </w:pPr>
            <w:r w:rsidRPr="003D2A1D">
              <w:rPr>
                <w:sz w:val="22"/>
              </w:rPr>
              <w:t>Summary statements of methods that are not linked with specific evaluation questions are not considered adequate.</w:t>
            </w:r>
          </w:p>
          <w:p w:rsidR="00E871F9" w:rsidRPr="003D2A1D" w:rsidRDefault="00E871F9" w:rsidP="008A548D">
            <w:pPr>
              <w:pStyle w:val="BodyText"/>
              <w:rPr>
                <w:b/>
                <w:sz w:val="22"/>
              </w:rPr>
            </w:pPr>
            <w:r w:rsidRPr="003D2A1D">
              <w:rPr>
                <w:b/>
                <w:sz w:val="22"/>
              </w:rPr>
              <w:t>Team roles</w:t>
            </w:r>
          </w:p>
          <w:p w:rsidR="00E871F9" w:rsidRPr="003D2A1D" w:rsidRDefault="00E871F9" w:rsidP="008A548D">
            <w:pPr>
              <w:pStyle w:val="BodyText"/>
              <w:rPr>
                <w:sz w:val="22"/>
              </w:rPr>
            </w:pPr>
            <w:r w:rsidRPr="003D2A1D">
              <w:rPr>
                <w:sz w:val="22"/>
              </w:rPr>
              <w:t xml:space="preserve">Evaluation products (particularly the ToRs and evaluation plan) outline how each team member will contribute and their responsibilities. This may include responsibility for particular evaluation questions and for writing particular parts of the report. </w:t>
            </w:r>
          </w:p>
          <w:p w:rsidR="00E871F9" w:rsidRPr="003D2A1D" w:rsidRDefault="00E871F9" w:rsidP="008A548D">
            <w:pPr>
              <w:pStyle w:val="BodyText"/>
              <w:rPr>
                <w:i/>
                <w:sz w:val="22"/>
              </w:rPr>
            </w:pPr>
            <w:r w:rsidRPr="003D2A1D">
              <w:rPr>
                <w:sz w:val="22"/>
              </w:rPr>
              <w:t xml:space="preserve">Source: M&amp;E Standards 4.7, 4,10, 4.13, 4.16, 4.17, 4.18, 4.19, 5.9, 5.17, 5.18 </w:t>
            </w:r>
          </w:p>
        </w:tc>
      </w:tr>
      <w:tr w:rsidR="00C44F8A" w:rsidRPr="003D2A1D" w:rsidTr="00140CC5">
        <w:tc>
          <w:tcPr>
            <w:tcW w:w="9918" w:type="dxa"/>
          </w:tcPr>
          <w:p w:rsidR="00C44F8A" w:rsidRPr="003D2A1D" w:rsidRDefault="00C44F8A" w:rsidP="008A548D">
            <w:pPr>
              <w:pStyle w:val="Tabletext0"/>
              <w:rPr>
                <w:rFonts w:asciiTheme="minorHAnsi" w:hAnsiTheme="minorHAnsi"/>
                <w:b/>
                <w:bCs/>
                <w:sz w:val="22"/>
                <w:szCs w:val="22"/>
              </w:rPr>
            </w:pPr>
            <w:r w:rsidRPr="003D2A1D">
              <w:rPr>
                <w:rFonts w:asciiTheme="minorHAnsi" w:hAnsiTheme="minorHAnsi"/>
                <w:b/>
                <w:bCs/>
                <w:sz w:val="22"/>
                <w:szCs w:val="22"/>
              </w:rPr>
              <w:t xml:space="preserve">3) Appropriateness of the methodology and use of sources </w:t>
            </w:r>
          </w:p>
          <w:p w:rsidR="00C44F8A" w:rsidRPr="003D2A1D" w:rsidRDefault="00C44F8A" w:rsidP="008A548D">
            <w:pPr>
              <w:pStyle w:val="Tabletext0"/>
              <w:rPr>
                <w:rFonts w:asciiTheme="minorHAnsi" w:hAnsiTheme="minorHAnsi"/>
                <w:sz w:val="22"/>
                <w:szCs w:val="22"/>
              </w:rPr>
            </w:pPr>
            <w:r w:rsidRPr="003D2A1D">
              <w:rPr>
                <w:rFonts w:asciiTheme="minorHAnsi" w:hAnsiTheme="minorHAnsi" w:cs="Arial"/>
                <w:sz w:val="22"/>
                <w:szCs w:val="22"/>
              </w:rPr>
              <w:t>The methodology includes justification of the design of the evaluation and the techniques for data collection and analysis. Methods are linked to and appropriate for each evaluation question. Triangulation is sufficient.</w:t>
            </w:r>
            <w:r w:rsidRPr="003D2A1D">
              <w:rPr>
                <w:rFonts w:asciiTheme="minorHAnsi" w:hAnsiTheme="minorHAnsi"/>
                <w:sz w:val="22"/>
                <w:szCs w:val="22"/>
              </w:rPr>
              <w:t xml:space="preserve"> The sampling strategy is appropriate (where applicable).</w:t>
            </w:r>
          </w:p>
          <w:p w:rsidR="00C44F8A" w:rsidRPr="003D2A1D" w:rsidRDefault="00C44F8A" w:rsidP="008A548D">
            <w:pPr>
              <w:pStyle w:val="Tabletext0"/>
              <w:rPr>
                <w:rFonts w:asciiTheme="minorHAnsi" w:hAnsiTheme="minorHAnsi"/>
                <w:sz w:val="22"/>
                <w:szCs w:val="22"/>
              </w:rPr>
            </w:pPr>
            <w:r w:rsidRPr="003D2A1D">
              <w:rPr>
                <w:rFonts w:asciiTheme="minorHAnsi" w:hAnsiTheme="minorHAnsi"/>
                <w:sz w:val="22"/>
                <w:szCs w:val="22"/>
              </w:rPr>
              <w:t>Methodology should be appropriate and proportionate to the value, complexity and context of the investment, and purpose and scope (including evaluation questions) of the evaluation.</w:t>
            </w:r>
          </w:p>
          <w:p w:rsidR="00C44F8A" w:rsidRPr="003D2A1D" w:rsidRDefault="00C44F8A" w:rsidP="008A548D">
            <w:pPr>
              <w:pStyle w:val="Tabletext0"/>
              <w:rPr>
                <w:rFonts w:asciiTheme="minorHAnsi" w:hAnsiTheme="minorHAnsi"/>
                <w:sz w:val="22"/>
                <w:szCs w:val="22"/>
              </w:rPr>
            </w:pPr>
          </w:p>
          <w:p w:rsidR="00C44F8A" w:rsidRPr="003D2A1D" w:rsidRDefault="00C44F8A" w:rsidP="008A548D">
            <w:pPr>
              <w:pStyle w:val="Tabletext0"/>
              <w:rPr>
                <w:rFonts w:asciiTheme="minorHAnsi" w:hAnsiTheme="minorHAnsi"/>
                <w:sz w:val="22"/>
                <w:szCs w:val="22"/>
              </w:rPr>
            </w:pPr>
            <w:r w:rsidRPr="003D2A1D">
              <w:rPr>
                <w:rFonts w:asciiTheme="minorHAnsi" w:hAnsiTheme="minorHAnsi"/>
                <w:sz w:val="22"/>
                <w:szCs w:val="22"/>
              </w:rPr>
              <w:t>Limitations to the methodology and any constraints encountered are described.</w:t>
            </w:r>
          </w:p>
          <w:p w:rsidR="00C44F8A" w:rsidRPr="003D2A1D" w:rsidRDefault="00C44F8A" w:rsidP="008A548D">
            <w:pPr>
              <w:pStyle w:val="Tabletext0"/>
              <w:rPr>
                <w:rFonts w:asciiTheme="minorHAnsi" w:hAnsiTheme="minorHAnsi"/>
                <w:sz w:val="22"/>
                <w:szCs w:val="22"/>
              </w:rPr>
            </w:pPr>
            <w:r w:rsidRPr="003D2A1D">
              <w:rPr>
                <w:rFonts w:asciiTheme="minorHAnsi" w:hAnsiTheme="minorHAnsi"/>
                <w:sz w:val="22"/>
                <w:szCs w:val="22"/>
              </w:rPr>
              <w:t xml:space="preserve">Ethical issues such as privacy, anonymity and cultural appropriateness are described and addressed. </w:t>
            </w:r>
          </w:p>
          <w:p w:rsidR="00C44F8A" w:rsidRPr="003D2A1D" w:rsidRDefault="00C44F8A" w:rsidP="008A548D">
            <w:pPr>
              <w:pStyle w:val="Tabletext0"/>
              <w:rPr>
                <w:rFonts w:asciiTheme="minorHAnsi" w:hAnsiTheme="minorHAnsi"/>
                <w:sz w:val="22"/>
                <w:szCs w:val="22"/>
              </w:rPr>
            </w:pPr>
          </w:p>
          <w:p w:rsidR="00C44F8A" w:rsidRPr="003D2A1D" w:rsidRDefault="00C44F8A" w:rsidP="008A548D">
            <w:pPr>
              <w:pStyle w:val="Tabletext0"/>
              <w:rPr>
                <w:rFonts w:asciiTheme="minorHAnsi" w:hAnsiTheme="minorHAnsi"/>
                <w:i/>
                <w:sz w:val="22"/>
                <w:szCs w:val="22"/>
              </w:rPr>
            </w:pPr>
            <w:r w:rsidRPr="003D2A1D">
              <w:rPr>
                <w:rFonts w:asciiTheme="minorHAnsi" w:hAnsiTheme="minorHAnsi"/>
                <w:color w:val="auto"/>
                <w:sz w:val="22"/>
                <w:szCs w:val="22"/>
              </w:rPr>
              <w:t>The main reference points for assessment of this criteria will be the methodology section of the report and the evaluation plan (if attached as an Annex). If the stated methodology was not able to be used, including evaluation questions not addressed, then this should be explained.</w:t>
            </w:r>
          </w:p>
        </w:tc>
      </w:tr>
      <w:tr w:rsidR="00C44F8A" w:rsidRPr="003D2A1D" w:rsidTr="00140CC5">
        <w:tc>
          <w:tcPr>
            <w:tcW w:w="9918" w:type="dxa"/>
          </w:tcPr>
          <w:p w:rsidR="00C44F8A" w:rsidRPr="003D2A1D" w:rsidRDefault="00C44F8A" w:rsidP="008A548D">
            <w:pPr>
              <w:rPr>
                <w:b/>
              </w:rPr>
            </w:pPr>
            <w:r w:rsidRPr="003D2A1D">
              <w:rPr>
                <w:b/>
              </w:rPr>
              <w:t>Methods</w:t>
            </w:r>
          </w:p>
          <w:p w:rsidR="00C44F8A" w:rsidRPr="003D2A1D" w:rsidRDefault="00C44F8A" w:rsidP="008A548D">
            <w:pPr>
              <w:pStyle w:val="BodyText"/>
              <w:rPr>
                <w:sz w:val="22"/>
              </w:rPr>
            </w:pPr>
            <w:r w:rsidRPr="003D2A1D">
              <w:rPr>
                <w:sz w:val="22"/>
              </w:rPr>
              <w:t xml:space="preserve">Justification is provided by the data collection and analysis techniques chosen. The methods described can reasonably answer the evaluation questions posed. For example, a focus group discussion would be most unlikely to answer a sensitive question. </w:t>
            </w:r>
          </w:p>
          <w:p w:rsidR="00C44F8A" w:rsidRPr="003D2A1D" w:rsidRDefault="00C44F8A" w:rsidP="008A548D">
            <w:pPr>
              <w:pStyle w:val="BodyText"/>
              <w:rPr>
                <w:sz w:val="22"/>
              </w:rPr>
            </w:pPr>
            <w:r w:rsidRPr="003D2A1D">
              <w:rPr>
                <w:sz w:val="22"/>
              </w:rPr>
              <w:t>Evaluation products (particularly the evaluation plan) describe how data will be analysed. Consideration is given to the analysis of disaggregated data for gender and other relevant sub-groups where possible.</w:t>
            </w:r>
          </w:p>
          <w:p w:rsidR="00C44F8A" w:rsidRPr="003D2A1D" w:rsidRDefault="00C44F8A" w:rsidP="008A548D">
            <w:pPr>
              <w:pStyle w:val="BodyText"/>
              <w:rPr>
                <w:sz w:val="22"/>
              </w:rPr>
            </w:pPr>
            <w:r w:rsidRPr="003D2A1D">
              <w:rPr>
                <w:sz w:val="22"/>
              </w:rPr>
              <w:t>Triangulation (the use of a range of methods and/or sources of information to come to a conclusion or result) is proposed. In a typical DFAT evaluation, this might include discussion of similar questions across a range of different respondents within and across different organizations or target beneficiary groups (particularly special sub-groups), or use a number of methods to examine the same issue. It is not sufficient to state that triangulation will be used if this is not demonstrated in the evaluation design.</w:t>
            </w:r>
          </w:p>
          <w:p w:rsidR="00140CC5" w:rsidRDefault="00C44F8A" w:rsidP="008A548D">
            <w:pPr>
              <w:pStyle w:val="BodyText"/>
              <w:rPr>
                <w:sz w:val="22"/>
              </w:rPr>
            </w:pPr>
            <w:r w:rsidRPr="003D2A1D">
              <w:rPr>
                <w:sz w:val="22"/>
              </w:rPr>
              <w:t>Appropriate sampling strategies are chosen and justified. For short reviews that rely on analytical rather than statistical inference, purposeful sampling will be appropriate and could include maximum variation, a critical case, or a typical case. Efforts should be made to avoid relying on a convenience sample which is likely to be unrepresentative of the population of interest.</w:t>
            </w:r>
          </w:p>
          <w:p w:rsidR="00C44F8A" w:rsidRPr="003D2A1D" w:rsidRDefault="00140CC5" w:rsidP="008A548D">
            <w:pPr>
              <w:pStyle w:val="BodyText"/>
              <w:rPr>
                <w:b/>
                <w:sz w:val="22"/>
              </w:rPr>
            </w:pPr>
            <w:r>
              <w:rPr>
                <w:b/>
                <w:sz w:val="22"/>
              </w:rPr>
              <w:t>L</w:t>
            </w:r>
            <w:r w:rsidR="00C44F8A" w:rsidRPr="003D2A1D">
              <w:rPr>
                <w:b/>
                <w:sz w:val="22"/>
              </w:rPr>
              <w:t>imitations</w:t>
            </w:r>
          </w:p>
          <w:p w:rsidR="00C44F8A" w:rsidRPr="003D2A1D" w:rsidRDefault="00C44F8A" w:rsidP="008A548D">
            <w:pPr>
              <w:pStyle w:val="BodyText"/>
              <w:rPr>
                <w:sz w:val="22"/>
              </w:rPr>
            </w:pPr>
            <w:r w:rsidRPr="003D2A1D">
              <w:rPr>
                <w:sz w:val="22"/>
              </w:rPr>
              <w:t>Key limitations are summarised in the evaluation report to enable the reader to make appropriate decisions. Where necessary the author has provided specific guidance of where the reader ought to be cautious about the findings.</w:t>
            </w:r>
          </w:p>
          <w:p w:rsidR="00C44F8A" w:rsidRPr="003D2A1D" w:rsidRDefault="00C44F8A" w:rsidP="008A548D">
            <w:pPr>
              <w:pStyle w:val="BodyText"/>
              <w:rPr>
                <w:b/>
                <w:sz w:val="22"/>
              </w:rPr>
            </w:pPr>
            <w:r w:rsidRPr="003D2A1D">
              <w:rPr>
                <w:b/>
                <w:sz w:val="22"/>
              </w:rPr>
              <w:t>Ethical issues</w:t>
            </w:r>
          </w:p>
          <w:p w:rsidR="00C44F8A" w:rsidRPr="003D2A1D" w:rsidRDefault="00C44F8A" w:rsidP="008A548D">
            <w:pPr>
              <w:pStyle w:val="BodyText"/>
              <w:rPr>
                <w:sz w:val="22"/>
              </w:rPr>
            </w:pPr>
            <w:r w:rsidRPr="003D2A1D">
              <w:rPr>
                <w:sz w:val="22"/>
              </w:rPr>
              <w:t xml:space="preserve">Ethical issues and how they will be addressed are identified. For most of the evaluations and reviews conducted by DFAT, this will mostly be around privacy and confidentiality issues. The plan identifies how these will be addressed when data are collected, stored and reported. In particular, assurances about anonymity must be honoured and data stored and reported in ways that do not inadvertently identify informants. </w:t>
            </w:r>
          </w:p>
          <w:p w:rsidR="00C44F8A" w:rsidRPr="003D2A1D" w:rsidRDefault="00C44F8A" w:rsidP="008A548D">
            <w:pPr>
              <w:pStyle w:val="BodyText"/>
              <w:rPr>
                <w:sz w:val="22"/>
              </w:rPr>
            </w:pPr>
            <w:r w:rsidRPr="003D2A1D">
              <w:rPr>
                <w:sz w:val="22"/>
              </w:rPr>
              <w:t>Sources: M&amp;E Standards 5.10, 5.11, 5.12, 5.13, 5.14, 6.3</w:t>
            </w:r>
          </w:p>
        </w:tc>
      </w:tr>
      <w:tr w:rsidR="00E871F9" w:rsidRPr="003D2A1D" w:rsidTr="00140CC5">
        <w:tc>
          <w:tcPr>
            <w:tcW w:w="9918" w:type="dxa"/>
          </w:tcPr>
          <w:p w:rsidR="00E871F9" w:rsidRPr="003D2A1D" w:rsidRDefault="00E871F9" w:rsidP="008A548D">
            <w:pPr>
              <w:rPr>
                <w:b/>
                <w:bCs/>
              </w:rPr>
            </w:pPr>
            <w:r w:rsidRPr="003D2A1D">
              <w:rPr>
                <w:b/>
                <w:bCs/>
              </w:rPr>
              <w:t>4) Adequacy and use of M&amp;E</w:t>
            </w:r>
          </w:p>
          <w:p w:rsidR="00E871F9" w:rsidRPr="003D2A1D" w:rsidRDefault="00E871F9" w:rsidP="003D2A1D">
            <w:pPr>
              <w:rPr>
                <w:b/>
              </w:rPr>
            </w:pPr>
            <w:r w:rsidRPr="003D2A1D">
              <w:t>The adequacy of M&amp;E data/systems are described. The evaluation makes use of the existing M&amp;E data.</w:t>
            </w:r>
          </w:p>
        </w:tc>
      </w:tr>
      <w:tr w:rsidR="00E871F9" w:rsidRPr="003D2A1D" w:rsidTr="00140CC5">
        <w:tc>
          <w:tcPr>
            <w:tcW w:w="9918" w:type="dxa"/>
          </w:tcPr>
          <w:p w:rsidR="00E871F9" w:rsidRPr="003D2A1D" w:rsidRDefault="00E871F9" w:rsidP="008A548D">
            <w:r w:rsidRPr="003D2A1D">
              <w:t xml:space="preserve">Evaluation products provide a broad description of what data is available from the investment’s M&amp;E system. How this data will be used during the evaluation is discussed. </w:t>
            </w:r>
          </w:p>
          <w:p w:rsidR="00E871F9" w:rsidRPr="003D2A1D" w:rsidRDefault="00E871F9" w:rsidP="008A548D">
            <w:r w:rsidRPr="003D2A1D">
              <w:t xml:space="preserve">If existing data from the investment’s M&amp;E system won’t be used, a brief explanation as to why is provided. </w:t>
            </w:r>
          </w:p>
          <w:p w:rsidR="00E871F9" w:rsidRPr="003D2A1D" w:rsidRDefault="00E871F9" w:rsidP="008A548D">
            <w:r w:rsidRPr="003D2A1D">
              <w:t xml:space="preserve">The use of data from the investment’s M&amp;E systems appears reasonable, based on the quantity and quality of data available. For example: </w:t>
            </w:r>
          </w:p>
          <w:p w:rsidR="00E871F9" w:rsidRPr="003D2A1D" w:rsidRDefault="00E871F9" w:rsidP="004142EE">
            <w:pPr>
              <w:pStyle w:val="ListParagraph"/>
              <w:numPr>
                <w:ilvl w:val="0"/>
                <w:numId w:val="26"/>
              </w:numPr>
              <w:suppressAutoHyphens w:val="0"/>
              <w:spacing w:before="0" w:after="0" w:line="240" w:lineRule="auto"/>
            </w:pPr>
            <w:r w:rsidRPr="003D2A1D">
              <w:t>we would expect good quality data from a good M&amp;E system would be used for the evaluation</w:t>
            </w:r>
          </w:p>
          <w:p w:rsidR="00E871F9" w:rsidRPr="003D2A1D" w:rsidRDefault="00E871F9" w:rsidP="00140CC5">
            <w:pPr>
              <w:pStyle w:val="ListParagraph"/>
              <w:numPr>
                <w:ilvl w:val="0"/>
                <w:numId w:val="26"/>
              </w:numPr>
              <w:suppressAutoHyphens w:val="0"/>
              <w:spacing w:before="0" w:after="0" w:line="240" w:lineRule="auto"/>
            </w:pPr>
            <w:r w:rsidRPr="003D2A1D">
              <w:t>we would expect poor quality data from a sub-standard M&amp;E system would not be used for the evaluation.</w:t>
            </w:r>
          </w:p>
        </w:tc>
      </w:tr>
      <w:tr w:rsidR="00E871F9" w:rsidRPr="003D2A1D" w:rsidTr="00140CC5">
        <w:tc>
          <w:tcPr>
            <w:tcW w:w="9918" w:type="dxa"/>
          </w:tcPr>
          <w:p w:rsidR="00E871F9" w:rsidRPr="003D2A1D" w:rsidRDefault="00E871F9" w:rsidP="008A548D">
            <w:pPr>
              <w:rPr>
                <w:b/>
                <w:bCs/>
              </w:rPr>
            </w:pPr>
            <w:r w:rsidRPr="003D2A1D">
              <w:rPr>
                <w:b/>
                <w:bCs/>
              </w:rPr>
              <w:t>5) The context of the initiative</w:t>
            </w:r>
          </w:p>
          <w:p w:rsidR="00E871F9" w:rsidRPr="003D2A1D" w:rsidRDefault="00E871F9" w:rsidP="003D2A1D">
            <w:pPr>
              <w:rPr>
                <w:b/>
              </w:rPr>
            </w:pPr>
            <w:r w:rsidRPr="003D2A1D">
              <w:t>The context of the initiative is described (including policy, development and institutional context) and its influence on performance is assessed.</w:t>
            </w:r>
          </w:p>
        </w:tc>
      </w:tr>
      <w:tr w:rsidR="00E871F9" w:rsidRPr="003D2A1D" w:rsidTr="00140CC5">
        <w:tc>
          <w:tcPr>
            <w:tcW w:w="9918" w:type="dxa"/>
          </w:tcPr>
          <w:p w:rsidR="00E871F9" w:rsidRPr="003D2A1D" w:rsidRDefault="00E871F9" w:rsidP="008A548D">
            <w:pPr>
              <w:pStyle w:val="BodyText"/>
              <w:rPr>
                <w:sz w:val="22"/>
              </w:rPr>
            </w:pPr>
            <w:r w:rsidRPr="003D2A1D">
              <w:rPr>
                <w:sz w:val="22"/>
              </w:rPr>
              <w:t xml:space="preserve">Evaluation products identify relevant aspects of the context within which investments are implemented. These might include geographic, cultural, gender, political, economic or social context. </w:t>
            </w:r>
          </w:p>
          <w:p w:rsidR="00E871F9" w:rsidRPr="003D2A1D" w:rsidRDefault="00E871F9" w:rsidP="008A548D">
            <w:pPr>
              <w:pStyle w:val="BodyText"/>
              <w:rPr>
                <w:sz w:val="22"/>
              </w:rPr>
            </w:pPr>
            <w:r w:rsidRPr="003D2A1D">
              <w:rPr>
                <w:sz w:val="22"/>
              </w:rPr>
              <w:t xml:space="preserve">Sufficient information is presented to allow the reader to understand the relationship between the initiative and its context. </w:t>
            </w:r>
          </w:p>
          <w:p w:rsidR="00E871F9" w:rsidRPr="003D2A1D" w:rsidRDefault="00E871F9" w:rsidP="008A548D">
            <w:pPr>
              <w:pStyle w:val="BodyText"/>
              <w:rPr>
                <w:sz w:val="22"/>
              </w:rPr>
            </w:pPr>
            <w:r w:rsidRPr="003D2A1D">
              <w:rPr>
                <w:sz w:val="22"/>
              </w:rPr>
              <w:t xml:space="preserve">The report addresses: a) how the context may have affected the achievement of outcomes (both supportive and inhibiting); and b) the extent to which the investment may have had any effect on the context. </w:t>
            </w:r>
          </w:p>
          <w:p w:rsidR="00E871F9" w:rsidRPr="003D2A1D" w:rsidRDefault="00E871F9" w:rsidP="008A548D">
            <w:pPr>
              <w:pStyle w:val="BodyText"/>
              <w:rPr>
                <w:sz w:val="22"/>
              </w:rPr>
            </w:pPr>
            <w:r w:rsidRPr="003D2A1D">
              <w:rPr>
                <w:sz w:val="22"/>
              </w:rPr>
              <w:t xml:space="preserve">Important emergent risks are identified. </w:t>
            </w:r>
          </w:p>
          <w:p w:rsidR="00E871F9" w:rsidRPr="003D2A1D" w:rsidRDefault="00E871F9" w:rsidP="008A548D">
            <w:pPr>
              <w:pStyle w:val="BodyText"/>
              <w:rPr>
                <w:sz w:val="22"/>
              </w:rPr>
            </w:pPr>
            <w:r w:rsidRPr="003D2A1D">
              <w:rPr>
                <w:sz w:val="22"/>
              </w:rPr>
              <w:t>Source: M&amp;E Standard 6.11</w:t>
            </w:r>
          </w:p>
        </w:tc>
      </w:tr>
      <w:tr w:rsidR="00E871F9" w:rsidRPr="003D2A1D" w:rsidTr="00140CC5">
        <w:tc>
          <w:tcPr>
            <w:tcW w:w="9918" w:type="dxa"/>
          </w:tcPr>
          <w:p w:rsidR="00E871F9" w:rsidRPr="003D2A1D" w:rsidRDefault="00140CC5" w:rsidP="008A548D">
            <w:pPr>
              <w:rPr>
                <w:b/>
                <w:bCs/>
              </w:rPr>
            </w:pPr>
            <w:r>
              <w:rPr>
                <w:b/>
                <w:bCs/>
              </w:rPr>
              <w:t>6</w:t>
            </w:r>
            <w:r w:rsidR="00E871F9" w:rsidRPr="003D2A1D">
              <w:rPr>
                <w:b/>
                <w:bCs/>
              </w:rPr>
              <w:t>) Evaluation questions</w:t>
            </w:r>
          </w:p>
          <w:p w:rsidR="00E871F9" w:rsidRPr="003D2A1D" w:rsidRDefault="00E871F9" w:rsidP="003D2A1D">
            <w:pPr>
              <w:rPr>
                <w:b/>
              </w:rPr>
            </w:pPr>
            <w:r w:rsidRPr="003D2A1D">
              <w:t>The report identifies appropriate evaluation questions and then answers them. An appropriate balance is made between operational and strategic issues.</w:t>
            </w:r>
          </w:p>
        </w:tc>
      </w:tr>
      <w:tr w:rsidR="00E871F9" w:rsidRPr="003D2A1D" w:rsidTr="00140CC5">
        <w:tc>
          <w:tcPr>
            <w:tcW w:w="9918" w:type="dxa"/>
          </w:tcPr>
          <w:p w:rsidR="00E871F9" w:rsidRPr="003D2A1D" w:rsidRDefault="00E871F9" w:rsidP="008A548D">
            <w:pPr>
              <w:pStyle w:val="BodyText"/>
              <w:rPr>
                <w:sz w:val="22"/>
              </w:rPr>
            </w:pPr>
            <w:r w:rsidRPr="003D2A1D">
              <w:rPr>
                <w:sz w:val="22"/>
              </w:rPr>
              <w:t>The evaluation report clearly addresses all questions from the ToRs/Evaluation Plan. The report does not need to be a mechanical presentation of the evaluation questions, but it should be relatively easy to negotiate the report and find relevant information about specific questions. Where there are gaps, these have been explained. DFAT’s information needs, as set out in the Terms of Reference and Evaluation Plan, have been met.</w:t>
            </w:r>
          </w:p>
          <w:p w:rsidR="00E871F9" w:rsidRPr="003D2A1D" w:rsidRDefault="00E871F9" w:rsidP="008A548D">
            <w:pPr>
              <w:pStyle w:val="BodyText"/>
              <w:rPr>
                <w:sz w:val="22"/>
              </w:rPr>
            </w:pPr>
            <w:r w:rsidRPr="003D2A1D">
              <w:rPr>
                <w:sz w:val="22"/>
              </w:rPr>
              <w:t>The report addresses the full range of issues identified in response to the TOR and other critical issues that have emerged. Strategic direction or other higher order issues related to the investment have been given adequate space, and minor technical issues are treated in a more limited fashion.</w:t>
            </w:r>
          </w:p>
          <w:p w:rsidR="00E871F9" w:rsidRPr="003D2A1D" w:rsidRDefault="00E871F9" w:rsidP="003D2A1D">
            <w:pPr>
              <w:pStyle w:val="BodyText"/>
              <w:rPr>
                <w:sz w:val="22"/>
              </w:rPr>
            </w:pPr>
            <w:r w:rsidRPr="003D2A1D">
              <w:rPr>
                <w:sz w:val="22"/>
              </w:rPr>
              <w:t>Source: M&amp;E Standards 6.5, 6.7</w:t>
            </w:r>
          </w:p>
        </w:tc>
      </w:tr>
      <w:tr w:rsidR="00E871F9" w:rsidRPr="003D2A1D" w:rsidTr="00140CC5">
        <w:tc>
          <w:tcPr>
            <w:tcW w:w="9918" w:type="dxa"/>
          </w:tcPr>
          <w:p w:rsidR="00E871F9" w:rsidRPr="003D2A1D" w:rsidRDefault="00E871F9" w:rsidP="008A548D">
            <w:pPr>
              <w:pStyle w:val="Tabletext0"/>
              <w:rPr>
                <w:rFonts w:asciiTheme="minorHAnsi" w:hAnsiTheme="minorHAnsi"/>
                <w:b/>
                <w:bCs/>
                <w:sz w:val="22"/>
                <w:szCs w:val="22"/>
              </w:rPr>
            </w:pPr>
            <w:r w:rsidRPr="003D2A1D">
              <w:rPr>
                <w:rFonts w:asciiTheme="minorHAnsi" w:hAnsiTheme="minorHAnsi"/>
                <w:b/>
                <w:bCs/>
                <w:sz w:val="22"/>
                <w:szCs w:val="22"/>
              </w:rPr>
              <w:t xml:space="preserve">7) Credibility of evidence and analysis </w:t>
            </w:r>
          </w:p>
          <w:p w:rsidR="00E871F9" w:rsidRPr="003D2A1D" w:rsidRDefault="00E871F9" w:rsidP="008A548D">
            <w:pPr>
              <w:pStyle w:val="Tabletext0"/>
              <w:rPr>
                <w:rFonts w:asciiTheme="minorHAnsi" w:hAnsiTheme="minorHAnsi"/>
                <w:sz w:val="22"/>
                <w:szCs w:val="22"/>
              </w:rPr>
            </w:pPr>
            <w:r w:rsidRPr="003D2A1D">
              <w:rPr>
                <w:rFonts w:asciiTheme="minorHAnsi" w:hAnsiTheme="minorHAnsi"/>
                <w:sz w:val="22"/>
                <w:szCs w:val="22"/>
              </w:rPr>
              <w:t>Findings flow logically from the data, showing a clear line of evidence. Gaps and limitations in the data are clearly explained. Any assumptions are made explicit.</w:t>
            </w:r>
          </w:p>
          <w:p w:rsidR="00E871F9" w:rsidRPr="003D2A1D" w:rsidRDefault="00E871F9" w:rsidP="008A548D">
            <w:pPr>
              <w:pStyle w:val="Tabletext0"/>
              <w:rPr>
                <w:rFonts w:asciiTheme="minorHAnsi" w:hAnsiTheme="minorHAnsi"/>
                <w:sz w:val="22"/>
                <w:szCs w:val="22"/>
              </w:rPr>
            </w:pPr>
            <w:r w:rsidRPr="003D2A1D">
              <w:rPr>
                <w:rFonts w:asciiTheme="minorHAnsi" w:hAnsiTheme="minorHAnsi"/>
                <w:sz w:val="22"/>
                <w:szCs w:val="22"/>
              </w:rPr>
              <w:t>Conclusions, recommendations and lessons are substantiated by findings and analysis. The relative importance of findings is stated clearly. The overall position of the author is unambiguous</w:t>
            </w:r>
          </w:p>
          <w:p w:rsidR="00E871F9" w:rsidRPr="003D2A1D" w:rsidRDefault="00E871F9" w:rsidP="008A548D">
            <w:r w:rsidRPr="003D2A1D">
              <w:t>In assessing outcomes and impacts, attribution and/or contribution to results are explained. Alternative views / factors are explored to explain the observed results.</w:t>
            </w:r>
          </w:p>
          <w:p w:rsidR="00E871F9" w:rsidRPr="003D2A1D" w:rsidRDefault="00E871F9" w:rsidP="008A548D">
            <w:pPr>
              <w:rPr>
                <w:u w:val="single"/>
              </w:rPr>
            </w:pPr>
            <w:r w:rsidRPr="003D2A1D">
              <w:rPr>
                <w:u w:val="single"/>
              </w:rPr>
              <w:t>Major criteria:</w:t>
            </w:r>
          </w:p>
          <w:p w:rsidR="00E871F9" w:rsidRPr="003D2A1D" w:rsidRDefault="00E871F9" w:rsidP="004142EE">
            <w:pPr>
              <w:pStyle w:val="ListParagraph"/>
              <w:numPr>
                <w:ilvl w:val="0"/>
                <w:numId w:val="28"/>
              </w:numPr>
              <w:suppressAutoHyphens w:val="0"/>
              <w:spacing w:before="0" w:after="0" w:line="240" w:lineRule="auto"/>
            </w:pPr>
            <w:r w:rsidRPr="003D2A1D">
              <w:t>The presentation of evidence is credible and convincing. Key findings are clearly substantiated by evidence and the sources of data are provided. Gaps/limitations in the data are explained.</w:t>
            </w:r>
          </w:p>
          <w:p w:rsidR="00E871F9" w:rsidRPr="003D2A1D" w:rsidRDefault="00E871F9" w:rsidP="004142EE">
            <w:pPr>
              <w:pStyle w:val="ListParagraph"/>
              <w:numPr>
                <w:ilvl w:val="0"/>
                <w:numId w:val="28"/>
              </w:numPr>
              <w:suppressAutoHyphens w:val="0"/>
              <w:spacing w:before="0" w:after="0" w:line="240" w:lineRule="auto"/>
            </w:pPr>
            <w:r w:rsidRPr="003D2A1D">
              <w:t>Evidence has been coherently considered from a range of sources, including key stakeholder views, e.g. implementing partner, national partners as appropriate.</w:t>
            </w:r>
          </w:p>
          <w:p w:rsidR="00E871F9" w:rsidRPr="003D2A1D" w:rsidRDefault="00E871F9" w:rsidP="004142EE">
            <w:pPr>
              <w:pStyle w:val="ListParagraph"/>
              <w:numPr>
                <w:ilvl w:val="0"/>
                <w:numId w:val="28"/>
              </w:numPr>
              <w:suppressAutoHyphens w:val="0"/>
              <w:spacing w:before="0" w:after="0" w:line="240" w:lineRule="auto"/>
            </w:pPr>
            <w:r w:rsidRPr="003D2A1D">
              <w:t xml:space="preserve">The report clearly explains the extent to which the evidence supports the conclusions and judgments made. </w:t>
            </w:r>
          </w:p>
          <w:p w:rsidR="00E871F9" w:rsidRPr="003D2A1D" w:rsidRDefault="00E871F9" w:rsidP="004142EE">
            <w:pPr>
              <w:pStyle w:val="ListParagraph"/>
              <w:numPr>
                <w:ilvl w:val="0"/>
                <w:numId w:val="28"/>
              </w:numPr>
              <w:suppressAutoHyphens w:val="0"/>
              <w:spacing w:before="0" w:after="0" w:line="240" w:lineRule="auto"/>
            </w:pPr>
            <w:r w:rsidRPr="003D2A1D">
              <w:t>The evaluator makes their position clear. e.g. has the investment made adequate progress or not? Alternative points of view are considered appropriately.</w:t>
            </w:r>
          </w:p>
          <w:p w:rsidR="00E871F9" w:rsidRPr="003D2A1D" w:rsidRDefault="00E871F9" w:rsidP="00C868CA">
            <w:pPr>
              <w:pStyle w:val="ListParagraph"/>
              <w:numPr>
                <w:ilvl w:val="0"/>
                <w:numId w:val="28"/>
              </w:numPr>
              <w:suppressAutoHyphens w:val="0"/>
              <w:spacing w:before="0" w:after="0" w:line="240" w:lineRule="auto"/>
            </w:pPr>
            <w:r w:rsidRPr="003D2A1D">
              <w:t xml:space="preserve">The conclusions and recommendations logically flow from the presentation of findings and any associated analyses </w:t>
            </w:r>
          </w:p>
        </w:tc>
      </w:tr>
      <w:tr w:rsidR="00E871F9" w:rsidRPr="003D2A1D" w:rsidTr="00140CC5">
        <w:tc>
          <w:tcPr>
            <w:tcW w:w="9918" w:type="dxa"/>
          </w:tcPr>
          <w:p w:rsidR="00E871F9" w:rsidRPr="003D2A1D" w:rsidRDefault="00E871F9" w:rsidP="008A548D">
            <w:r w:rsidRPr="003D2A1D">
              <w:t xml:space="preserve">The conclusions and recommendations logically flow from the presentation of findings and any associated analyses. It is possible to trace issues through the text from description, to analysis, to conclusion and recommendation. No recommendation appears at the end that is not supported by descriptive and analytical work in the text. </w:t>
            </w:r>
          </w:p>
          <w:p w:rsidR="00E871F9" w:rsidRPr="003D2A1D" w:rsidRDefault="00E871F9" w:rsidP="008A548D">
            <w:pPr>
              <w:pStyle w:val="BodyText"/>
              <w:spacing w:after="0"/>
              <w:rPr>
                <w:sz w:val="22"/>
              </w:rPr>
            </w:pPr>
            <w:r w:rsidRPr="003D2A1D">
              <w:rPr>
                <w:sz w:val="22"/>
              </w:rPr>
              <w:t>The “chain of evidence” is evident. This is where all questions in the methodology have data that has been collected, analysis conducted, findings presented, interpretation carried out and reported. If questions in the methodology have not been addressed then an explanation has been given.</w:t>
            </w:r>
          </w:p>
          <w:p w:rsidR="00E871F9" w:rsidRPr="003D2A1D" w:rsidRDefault="00E871F9" w:rsidP="008A548D">
            <w:pPr>
              <w:pStyle w:val="BodyText"/>
              <w:spacing w:after="0"/>
              <w:rPr>
                <w:sz w:val="22"/>
              </w:rPr>
            </w:pPr>
            <w:r w:rsidRPr="003D2A1D">
              <w:rPr>
                <w:sz w:val="22"/>
              </w:rPr>
              <w:t>Findings relevant to specific sub-groups (eg women, people with disability) are included.</w:t>
            </w:r>
          </w:p>
          <w:p w:rsidR="00E871F9" w:rsidRPr="003D2A1D" w:rsidRDefault="00E871F9" w:rsidP="008A548D">
            <w:pPr>
              <w:pStyle w:val="BodyText"/>
              <w:spacing w:after="0"/>
              <w:rPr>
                <w:i/>
                <w:sz w:val="22"/>
              </w:rPr>
            </w:pPr>
            <w:r w:rsidRPr="003D2A1D">
              <w:rPr>
                <w:sz w:val="22"/>
              </w:rPr>
              <w:t>The report makes it clear what issues are priority issues to consider. Minor issues are not set out mechanically against the terms of reference and given the same depth of treatment as more important issues.</w:t>
            </w:r>
          </w:p>
          <w:p w:rsidR="00E871F9" w:rsidRPr="003D2A1D" w:rsidRDefault="00E871F9" w:rsidP="008A548D">
            <w:pPr>
              <w:pStyle w:val="BodyText"/>
              <w:spacing w:after="0"/>
              <w:rPr>
                <w:sz w:val="22"/>
              </w:rPr>
            </w:pPr>
            <w:r w:rsidRPr="003D2A1D">
              <w:rPr>
                <w:sz w:val="22"/>
              </w:rPr>
              <w:t xml:space="preserve">The evaluator has made their position clear and the report presents their views unambiguously. For example, has the investment made adequate progress or not? Are the factors that have accounted for the limited achievements been unavoidable or are they due to poor management? </w:t>
            </w:r>
          </w:p>
          <w:p w:rsidR="00E871F9" w:rsidRPr="003D2A1D" w:rsidRDefault="00E871F9" w:rsidP="008A548D">
            <w:pPr>
              <w:pStyle w:val="BodyText"/>
              <w:spacing w:after="0"/>
              <w:rPr>
                <w:sz w:val="22"/>
              </w:rPr>
            </w:pPr>
            <w:r w:rsidRPr="003D2A1D">
              <w:rPr>
                <w:sz w:val="22"/>
              </w:rPr>
              <w:t xml:space="preserve">Alternative views are presented, especially for important, controversial or disappointing findings. They are not immediately dismissed, but are seriously considered. Key stakeholder views such as those of the implementation team must be given sufficient attention, and balanced by national partners, DFAT or other important stakeholder views. </w:t>
            </w:r>
          </w:p>
          <w:p w:rsidR="00E871F9" w:rsidRPr="003D2A1D" w:rsidRDefault="00E871F9" w:rsidP="008A548D">
            <w:pPr>
              <w:pStyle w:val="BodyText"/>
              <w:spacing w:after="0"/>
              <w:rPr>
                <w:sz w:val="22"/>
              </w:rPr>
            </w:pPr>
            <w:r w:rsidRPr="003D2A1D">
              <w:rPr>
                <w:sz w:val="22"/>
              </w:rPr>
              <w:t>Evaluator opinions that are based on limited evidence are made transparent and proposed as suggestive only.</w:t>
            </w:r>
          </w:p>
          <w:p w:rsidR="00E871F9" w:rsidRPr="003D2A1D" w:rsidRDefault="00E871F9" w:rsidP="00C868CA">
            <w:pPr>
              <w:pStyle w:val="BodyText"/>
              <w:spacing w:after="0"/>
              <w:rPr>
                <w:sz w:val="22"/>
              </w:rPr>
            </w:pPr>
            <w:r w:rsidRPr="003D2A1D">
              <w:rPr>
                <w:sz w:val="22"/>
              </w:rPr>
              <w:t>Source: M&amp;E Standards 6.6, 6.8, 6.9, 6.15, 6.16</w:t>
            </w:r>
          </w:p>
        </w:tc>
      </w:tr>
      <w:tr w:rsidR="00E871F9" w:rsidRPr="003D2A1D" w:rsidTr="00140CC5">
        <w:tc>
          <w:tcPr>
            <w:tcW w:w="9918" w:type="dxa"/>
          </w:tcPr>
          <w:p w:rsidR="00E871F9" w:rsidRPr="003D2A1D" w:rsidRDefault="00E871F9" w:rsidP="008A548D">
            <w:pPr>
              <w:rPr>
                <w:b/>
              </w:rPr>
            </w:pPr>
            <w:r w:rsidRPr="003D2A1D">
              <w:rPr>
                <w:b/>
              </w:rPr>
              <w:t>8) Recommendations</w:t>
            </w:r>
          </w:p>
          <w:p w:rsidR="00E871F9" w:rsidRPr="003D2A1D" w:rsidRDefault="00E871F9" w:rsidP="008A548D">
            <w:pPr>
              <w:pStyle w:val="Tabletext0"/>
              <w:rPr>
                <w:rFonts w:asciiTheme="minorHAnsi" w:hAnsiTheme="minorHAnsi"/>
                <w:sz w:val="22"/>
                <w:szCs w:val="22"/>
              </w:rPr>
            </w:pPr>
            <w:r w:rsidRPr="003D2A1D">
              <w:rPr>
                <w:rFonts w:asciiTheme="minorHAnsi" w:hAnsiTheme="minorHAnsi"/>
                <w:sz w:val="22"/>
                <w:szCs w:val="22"/>
              </w:rPr>
              <w:t>Conclusions, recommendations and lessons are clear, relevant, targeted and actionable so that the evaluation can be used to achieve its intended learning and accountability objectives.</w:t>
            </w:r>
          </w:p>
          <w:p w:rsidR="00E871F9" w:rsidRPr="003D2A1D" w:rsidRDefault="00E871F9" w:rsidP="008A548D">
            <w:r w:rsidRPr="003D2A1D">
              <w:t>Any significant resource implications are estimated.</w:t>
            </w:r>
          </w:p>
          <w:p w:rsidR="00E871F9" w:rsidRPr="003D2A1D" w:rsidRDefault="00E871F9" w:rsidP="008A548D">
            <w:r w:rsidRPr="003D2A1D">
              <w:t>Major criteria:</w:t>
            </w:r>
          </w:p>
          <w:p w:rsidR="00E871F9" w:rsidRPr="003D2A1D" w:rsidRDefault="00E871F9" w:rsidP="004142EE">
            <w:pPr>
              <w:pStyle w:val="ListParagraph"/>
              <w:numPr>
                <w:ilvl w:val="0"/>
                <w:numId w:val="27"/>
              </w:numPr>
              <w:suppressAutoHyphens w:val="0"/>
              <w:spacing w:before="0" w:after="0" w:line="240" w:lineRule="auto"/>
              <w:ind w:left="317"/>
            </w:pPr>
            <w:r w:rsidRPr="003D2A1D">
              <w:t>Recommendations are linked to significant findings, including lessons learned, emerging changes, opportunities or risks.</w:t>
            </w:r>
          </w:p>
          <w:p w:rsidR="00E871F9" w:rsidRPr="003D2A1D" w:rsidRDefault="00E871F9" w:rsidP="004142EE">
            <w:pPr>
              <w:pStyle w:val="ListParagraph"/>
              <w:numPr>
                <w:ilvl w:val="0"/>
                <w:numId w:val="27"/>
              </w:numPr>
              <w:suppressAutoHyphens w:val="0"/>
              <w:spacing w:before="0" w:after="0" w:line="240" w:lineRule="auto"/>
              <w:ind w:left="317"/>
            </w:pPr>
            <w:r w:rsidRPr="003D2A1D">
              <w:t>Recommendations are clear, specific, relevant, targeted and actionable.</w:t>
            </w:r>
          </w:p>
          <w:p w:rsidR="00E871F9" w:rsidRPr="003D2A1D" w:rsidRDefault="00E871F9" w:rsidP="00C868CA">
            <w:pPr>
              <w:pStyle w:val="ListParagraph"/>
              <w:numPr>
                <w:ilvl w:val="0"/>
                <w:numId w:val="27"/>
              </w:numPr>
              <w:suppressAutoHyphens w:val="0"/>
              <w:spacing w:before="0" w:after="0" w:line="240" w:lineRule="auto"/>
              <w:ind w:left="317"/>
              <w:rPr>
                <w:b/>
              </w:rPr>
            </w:pPr>
            <w:r w:rsidRPr="003D2A1D">
              <w:t>Recommendations are realistic, i.e. likely to be effective to rectify a situation, or to achieve an expected outcome.</w:t>
            </w:r>
          </w:p>
        </w:tc>
      </w:tr>
      <w:tr w:rsidR="00E871F9" w:rsidRPr="003D2A1D" w:rsidTr="00140CC5">
        <w:tc>
          <w:tcPr>
            <w:tcW w:w="9918" w:type="dxa"/>
          </w:tcPr>
          <w:p w:rsidR="00E871F9" w:rsidRPr="003D2A1D" w:rsidRDefault="00E871F9" w:rsidP="008A548D">
            <w:pPr>
              <w:pStyle w:val="BodyText"/>
              <w:rPr>
                <w:sz w:val="22"/>
              </w:rPr>
            </w:pPr>
            <w:r w:rsidRPr="003D2A1D">
              <w:rPr>
                <w:sz w:val="22"/>
              </w:rPr>
              <w:t>Findings and recommendations are feasible and, in the most part, are acceptable to relevant stakeholders. Recommendations are likely to be effective to rectify a situation, or to achieve an expected outcome.</w:t>
            </w:r>
          </w:p>
          <w:p w:rsidR="00E871F9" w:rsidRPr="003D2A1D" w:rsidRDefault="00E871F9" w:rsidP="008A548D">
            <w:pPr>
              <w:pStyle w:val="BodyText"/>
              <w:rPr>
                <w:sz w:val="22"/>
              </w:rPr>
            </w:pPr>
            <w:r w:rsidRPr="003D2A1D">
              <w:rPr>
                <w:sz w:val="22"/>
              </w:rPr>
              <w:t xml:space="preserve">Individuals have been allocated responsibility for responding to recommendations. Where appropriate, job titles, rather than organisations, have been allocated responsibility for actions against all recommendations. If it is not appropriate or possible to identify the individual, then the relevant work group is identified. </w:t>
            </w:r>
          </w:p>
          <w:p w:rsidR="00E871F9" w:rsidRPr="003D2A1D" w:rsidRDefault="00E871F9" w:rsidP="008A548D">
            <w:pPr>
              <w:pStyle w:val="BodyText"/>
              <w:rPr>
                <w:sz w:val="22"/>
              </w:rPr>
            </w:pPr>
            <w:r w:rsidRPr="003D2A1D">
              <w:rPr>
                <w:sz w:val="22"/>
              </w:rPr>
              <w:t>If recommendations imply human, financial or material costs, these are estimated.</w:t>
            </w:r>
          </w:p>
          <w:p w:rsidR="00E871F9" w:rsidRPr="003D2A1D" w:rsidRDefault="00E871F9" w:rsidP="008A548D">
            <w:pPr>
              <w:pStyle w:val="BodyText"/>
              <w:rPr>
                <w:sz w:val="22"/>
              </w:rPr>
            </w:pPr>
            <w:r w:rsidRPr="003D2A1D">
              <w:rPr>
                <w:sz w:val="22"/>
              </w:rPr>
              <w:t>Where there are important lessons to be learned, the report provides sufficient information to inform the reader about the circumstances under which these lessons can be transferred. This could be at the sector level, the country program level, for the Department as a whole, or for the development sector more broadly.</w:t>
            </w:r>
          </w:p>
          <w:p w:rsidR="00E871F9" w:rsidRPr="003D2A1D" w:rsidRDefault="00E871F9" w:rsidP="00C868CA">
            <w:pPr>
              <w:pStyle w:val="BodyText"/>
              <w:rPr>
                <w:sz w:val="22"/>
              </w:rPr>
            </w:pPr>
            <w:r w:rsidRPr="003D2A1D">
              <w:rPr>
                <w:sz w:val="22"/>
              </w:rPr>
              <w:t>Source: M&amp;E Standards 6.17, 6.18. 6.19, 6.20</w:t>
            </w:r>
          </w:p>
        </w:tc>
      </w:tr>
      <w:tr w:rsidR="00E871F9" w:rsidRPr="003D2A1D" w:rsidTr="00140CC5">
        <w:tc>
          <w:tcPr>
            <w:tcW w:w="9918" w:type="dxa"/>
          </w:tcPr>
          <w:p w:rsidR="00E871F9" w:rsidRPr="003D2A1D" w:rsidRDefault="00E871F9" w:rsidP="008A548D">
            <w:pPr>
              <w:rPr>
                <w:b/>
              </w:rPr>
            </w:pPr>
            <w:r w:rsidRPr="003D2A1D">
              <w:rPr>
                <w:b/>
              </w:rPr>
              <w:t>9) Executive summary</w:t>
            </w:r>
          </w:p>
          <w:p w:rsidR="00E871F9" w:rsidRPr="003D2A1D" w:rsidRDefault="00E871F9" w:rsidP="00C868CA">
            <w:r w:rsidRPr="003D2A1D">
              <w:t>The executive summary is standalone and provides all the necessary information to enable primary users to make good quality decisions</w:t>
            </w:r>
            <w:r w:rsidR="00C868CA">
              <w:t>.</w:t>
            </w:r>
          </w:p>
        </w:tc>
      </w:tr>
      <w:tr w:rsidR="00E871F9" w:rsidRPr="003D2A1D" w:rsidTr="00140CC5">
        <w:tc>
          <w:tcPr>
            <w:tcW w:w="9918" w:type="dxa"/>
          </w:tcPr>
          <w:p w:rsidR="00E871F9" w:rsidRPr="003D2A1D" w:rsidRDefault="00E871F9" w:rsidP="008A548D">
            <w:r w:rsidRPr="003D2A1D">
              <w:t xml:space="preserve">The executive summary provides all the necessary information to enable </w:t>
            </w:r>
            <w:r w:rsidRPr="003D2A1D">
              <w:rPr>
                <w:i/>
              </w:rPr>
              <w:t xml:space="preserve">primary stakeholders, </w:t>
            </w:r>
            <w:r w:rsidRPr="003D2A1D">
              <w:t xml:space="preserve">especially senior management, to make good quality decisions without reading the entire document. </w:t>
            </w:r>
          </w:p>
          <w:p w:rsidR="00E871F9" w:rsidRPr="003D2A1D" w:rsidRDefault="00E871F9" w:rsidP="008A548D">
            <w:r w:rsidRPr="003D2A1D">
              <w:t>It is not a simple cut and paste of the main body of the report.</w:t>
            </w:r>
          </w:p>
          <w:p w:rsidR="00E871F9" w:rsidRPr="003D2A1D" w:rsidRDefault="00E871F9" w:rsidP="008A548D">
            <w:r w:rsidRPr="003D2A1D">
              <w:t xml:space="preserve">It summarises the key findings, provides sufficient analyses and arguments, and presents final conclusions and recommendations. </w:t>
            </w:r>
          </w:p>
          <w:p w:rsidR="00E871F9" w:rsidRPr="003D2A1D" w:rsidRDefault="00E871F9" w:rsidP="008A548D">
            <w:r w:rsidRPr="003D2A1D">
              <w:t>Important information about gender equality and social inclusion are included to allow the reader to appreciate important achievements and challenges.</w:t>
            </w:r>
          </w:p>
          <w:p w:rsidR="00E871F9" w:rsidRPr="003D2A1D" w:rsidRDefault="00E871F9" w:rsidP="008A548D">
            <w:r w:rsidRPr="003D2A1D">
              <w:t xml:space="preserve">Resource implications of recommendations are summarised. </w:t>
            </w:r>
          </w:p>
          <w:p w:rsidR="00E871F9" w:rsidRPr="003D2A1D" w:rsidRDefault="00E871F9" w:rsidP="008A548D">
            <w:r w:rsidRPr="003D2A1D">
              <w:t>The length of the executive summary is proportionate to the length of the report (e.g. two to three pages for short uncomplicated reports, and up to five or six pages for more lengthy reports with complex issues).</w:t>
            </w:r>
          </w:p>
          <w:p w:rsidR="00E871F9" w:rsidRPr="003D2A1D" w:rsidRDefault="00E871F9" w:rsidP="00C868CA">
            <w:r w:rsidRPr="003D2A1D">
              <w:t>Source: M&amp;E Standard 6.4</w:t>
            </w:r>
          </w:p>
        </w:tc>
      </w:tr>
    </w:tbl>
    <w:p w:rsidR="00E871F9" w:rsidRPr="00E871F9" w:rsidRDefault="00E871F9" w:rsidP="00E871F9"/>
    <w:p w:rsidR="00E871F9" w:rsidRPr="00E871F9" w:rsidRDefault="00E871F9" w:rsidP="00E871F9"/>
    <w:p w:rsidR="00E871F9" w:rsidRDefault="00C44F8A" w:rsidP="00E871F9">
      <w:pPr>
        <w:pStyle w:val="Heading1smallspaceafter"/>
        <w:rPr>
          <w:rFonts w:asciiTheme="minorHAnsi" w:hAnsiTheme="minorHAnsi"/>
        </w:rPr>
      </w:pPr>
      <w:r>
        <w:rPr>
          <w:rFonts w:asciiTheme="minorHAnsi" w:hAnsiTheme="minorHAnsi"/>
        </w:rPr>
        <w:br w:type="column"/>
      </w:r>
    </w:p>
    <w:p w:rsidR="00C44F8A" w:rsidRDefault="009B7A3A" w:rsidP="00C44F8A">
      <w:pPr>
        <w:pStyle w:val="Heading1smallspaceafter"/>
      </w:pPr>
      <w:r>
        <w:t>ANNEX</w:t>
      </w:r>
      <w:r w:rsidR="00C44F8A">
        <w:t xml:space="preserve"> </w:t>
      </w:r>
      <w:r w:rsidR="00C44F8A" w:rsidRPr="006704D0">
        <w:rPr>
          <w:noProof/>
          <w:lang w:val="en-AU" w:eastAsia="en-AU"/>
        </w:rPr>
        <mc:AlternateContent>
          <mc:Choice Requires="wps">
            <w:drawing>
              <wp:anchor distT="0" distB="0" distL="114300" distR="114300" simplePos="0" relativeHeight="251661824" behindDoc="0" locked="0" layoutInCell="1" allowOverlap="1" wp14:anchorId="2E82FD55" wp14:editId="723D7ED1">
                <wp:simplePos x="0" y="0"/>
                <wp:positionH relativeFrom="column">
                  <wp:posOffset>-36195</wp:posOffset>
                </wp:positionH>
                <wp:positionV relativeFrom="paragraph">
                  <wp:posOffset>-880110</wp:posOffset>
                </wp:positionV>
                <wp:extent cx="5829300" cy="584200"/>
                <wp:effectExtent l="0" t="0" r="12700" b="0"/>
                <wp:wrapSquare wrapText="bothSides"/>
                <wp:docPr id="2" name="Text Box 2"/>
                <wp:cNvGraphicFramePr/>
                <a:graphic xmlns:a="http://schemas.openxmlformats.org/drawingml/2006/main">
                  <a:graphicData uri="http://schemas.microsoft.com/office/word/2010/wordprocessingShape">
                    <wps:wsp>
                      <wps:cNvSpPr txBox="1"/>
                      <wps:spPr>
                        <a:xfrm>
                          <a:off x="0" y="0"/>
                          <a:ext cx="5829300" cy="584200"/>
                        </a:xfrm>
                        <a:prstGeom prst="rect">
                          <a:avLst/>
                        </a:prstGeom>
                        <a:noFill/>
                        <a:ln w="6350">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8A548D" w:rsidRDefault="008A548D" w:rsidP="00C44F8A">
                            <w:pPr>
                              <w:pStyle w:val="Heading1"/>
                              <w:spacing w:after="240"/>
                            </w:pPr>
                            <w:r>
                              <w:t>Of</w:t>
                            </w:r>
                          </w:p>
                          <w:p w:rsidR="008A548D" w:rsidRDefault="008A548D" w:rsidP="00C44F8A">
                            <w:pPr>
                              <w:pStyle w:val="Heading1"/>
                              <w:spacing w:after="240"/>
                            </w:pPr>
                            <w:r>
                              <w:t xml:space="preserve">fice of development </w:t>
                            </w:r>
                            <w:r w:rsidRPr="008A548D">
                              <w:t>effectiveness</w:t>
                            </w:r>
                          </w:p>
                          <w:p w:rsidR="008A548D" w:rsidRDefault="008A548D" w:rsidP="00C44F8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82FD55" id="Text Box 2" o:spid="_x0000_s1027" type="#_x0000_t202" style="position:absolute;margin-left:-2.85pt;margin-top:-69.3pt;width:459pt;height:46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" filled="f" stroked="f" strokeweight=".5pt">
                <v:textbox inset="0,0,0,0">
                  <w:txbxContent>
                    <w:p w:rsidR="008A548D" w:rsidRDefault="008A548D" w:rsidP="00C44F8A">
                      <w:pPr>
                        <w:pStyle w:val="Heading1"/>
                        <w:spacing w:after="240"/>
                      </w:pPr>
                      <w:r>
                        <w:t>Of</w:t>
                      </w:r>
                    </w:p>
                    <w:p w:rsidR="008A548D" w:rsidRDefault="008A548D" w:rsidP="00C44F8A">
                      <w:pPr>
                        <w:pStyle w:val="Heading1"/>
                        <w:spacing w:after="240"/>
                      </w:pPr>
                      <w:r>
                        <w:t xml:space="preserve">fice of development </w:t>
                      </w:r>
                      <w:r w:rsidRPr="008A548D">
                        <w:t>effectiveness</w:t>
                      </w:r>
                    </w:p>
                    <w:p w:rsidR="008A548D" w:rsidRDefault="008A548D" w:rsidP="00C44F8A"/>
                  </w:txbxContent>
                </v:textbox>
                <w10:wrap type="square"/>
              </v:shape>
            </w:pict>
          </mc:Fallback>
        </mc:AlternateContent>
      </w:r>
      <w:r w:rsidR="00C44F8A">
        <w:t xml:space="preserve">C: </w:t>
      </w:r>
      <w:r w:rsidR="004142EE">
        <w:t>Program evaluations reviewed</w:t>
      </w:r>
    </w:p>
    <w:tbl>
      <w:tblPr>
        <w:tblW w:w="9781" w:type="dxa"/>
        <w:tblCellMar>
          <w:left w:w="0" w:type="dxa"/>
          <w:right w:w="0" w:type="dxa"/>
        </w:tblCellMar>
        <w:tblLook w:val="04A0" w:firstRow="1" w:lastRow="0" w:firstColumn="1" w:lastColumn="0" w:noHBand="0" w:noVBand="1"/>
      </w:tblPr>
      <w:tblGrid>
        <w:gridCol w:w="1363"/>
        <w:gridCol w:w="2967"/>
        <w:gridCol w:w="1117"/>
        <w:gridCol w:w="4334"/>
      </w:tblGrid>
      <w:tr w:rsidR="004142EE" w:rsidTr="008A548D">
        <w:trPr>
          <w:trHeight w:val="571"/>
        </w:trPr>
        <w:tc>
          <w:tcPr>
            <w:tcW w:w="1369" w:type="dxa"/>
            <w:tcBorders>
              <w:top w:val="single" w:sz="5" w:space="0" w:color="31849B"/>
              <w:left w:val="nil"/>
              <w:bottom w:val="single" w:sz="5" w:space="0" w:color="31849B"/>
              <w:right w:val="nil"/>
            </w:tcBorders>
            <w:shd w:val="clear" w:color="auto" w:fill="A2DCD1" w:themeFill="accent1" w:themeFillTint="99"/>
            <w:tcMar>
              <w:top w:w="10" w:type="dxa"/>
              <w:left w:w="10" w:type="dxa"/>
              <w:bottom w:w="0" w:type="dxa"/>
              <w:right w:w="10" w:type="dxa"/>
            </w:tcMar>
            <w:vAlign w:val="center"/>
            <w:hideMark/>
          </w:tcPr>
          <w:p w:rsidR="004142EE" w:rsidRPr="004142EE" w:rsidRDefault="004142EE" w:rsidP="008A548D">
            <w:pPr>
              <w:spacing w:after="0"/>
              <w:rPr>
                <w:rFonts w:ascii="Calibri" w:hAnsi="Calibri" w:cs="Calibri"/>
                <w:b/>
                <w:bCs/>
                <w:color w:val="FFFFFF" w:themeColor="background1"/>
              </w:rPr>
            </w:pPr>
            <w:r w:rsidRPr="004142EE">
              <w:rPr>
                <w:rFonts w:ascii="Calibri" w:hAnsi="Calibri" w:cs="Calibri"/>
                <w:b/>
                <w:bCs/>
                <w:color w:val="FFFFFF" w:themeColor="background1"/>
              </w:rPr>
              <w:t>Investment number</w:t>
            </w:r>
          </w:p>
        </w:tc>
        <w:tc>
          <w:tcPr>
            <w:tcW w:w="2992" w:type="dxa"/>
            <w:tcBorders>
              <w:top w:val="single" w:sz="5" w:space="0" w:color="31849B"/>
              <w:left w:val="nil"/>
              <w:bottom w:val="single" w:sz="5" w:space="0" w:color="31849B"/>
              <w:right w:val="nil"/>
            </w:tcBorders>
            <w:shd w:val="clear" w:color="auto" w:fill="A2DCD1" w:themeFill="accent1" w:themeFillTint="99"/>
            <w:tcMar>
              <w:top w:w="10" w:type="dxa"/>
              <w:left w:w="10" w:type="dxa"/>
              <w:bottom w:w="0" w:type="dxa"/>
              <w:right w:w="10" w:type="dxa"/>
            </w:tcMar>
            <w:vAlign w:val="center"/>
            <w:hideMark/>
          </w:tcPr>
          <w:p w:rsidR="004142EE" w:rsidRPr="004142EE" w:rsidRDefault="004142EE" w:rsidP="008A548D">
            <w:pPr>
              <w:spacing w:after="0"/>
              <w:rPr>
                <w:rFonts w:ascii="Calibri" w:hAnsi="Calibri" w:cs="Calibri"/>
                <w:b/>
                <w:bCs/>
                <w:color w:val="FFFFFF" w:themeColor="background1"/>
              </w:rPr>
            </w:pPr>
            <w:r w:rsidRPr="004142EE">
              <w:rPr>
                <w:rFonts w:ascii="Calibri" w:hAnsi="Calibri" w:cs="Calibri"/>
                <w:b/>
                <w:bCs/>
                <w:color w:val="FFFFFF" w:themeColor="background1"/>
              </w:rPr>
              <w:t>Evaluation title</w:t>
            </w:r>
          </w:p>
        </w:tc>
        <w:tc>
          <w:tcPr>
            <w:tcW w:w="1086" w:type="dxa"/>
            <w:tcBorders>
              <w:top w:val="single" w:sz="5" w:space="0" w:color="31849B"/>
              <w:left w:val="nil"/>
              <w:bottom w:val="single" w:sz="5" w:space="0" w:color="31849B"/>
              <w:right w:val="nil"/>
            </w:tcBorders>
            <w:shd w:val="clear" w:color="auto" w:fill="A2DCD1" w:themeFill="accent1" w:themeFillTint="99"/>
            <w:tcMar>
              <w:top w:w="10" w:type="dxa"/>
              <w:left w:w="10" w:type="dxa"/>
              <w:bottom w:w="0" w:type="dxa"/>
              <w:right w:w="10" w:type="dxa"/>
            </w:tcMar>
            <w:vAlign w:val="center"/>
            <w:hideMark/>
          </w:tcPr>
          <w:p w:rsidR="004142EE" w:rsidRPr="004142EE" w:rsidRDefault="004142EE" w:rsidP="008A548D">
            <w:pPr>
              <w:spacing w:after="0"/>
              <w:rPr>
                <w:rFonts w:ascii="Calibri" w:hAnsi="Calibri" w:cs="Calibri"/>
                <w:b/>
                <w:bCs/>
                <w:color w:val="FFFFFF" w:themeColor="background1"/>
              </w:rPr>
            </w:pPr>
            <w:r w:rsidRPr="004142EE">
              <w:rPr>
                <w:rFonts w:ascii="Calibri" w:hAnsi="Calibri" w:cs="Calibri"/>
                <w:b/>
                <w:bCs/>
                <w:color w:val="FFFFFF" w:themeColor="background1"/>
              </w:rPr>
              <w:t>Country</w:t>
            </w:r>
          </w:p>
        </w:tc>
        <w:tc>
          <w:tcPr>
            <w:tcW w:w="4334" w:type="dxa"/>
            <w:tcBorders>
              <w:top w:val="single" w:sz="5" w:space="0" w:color="31849B"/>
              <w:left w:val="nil"/>
              <w:bottom w:val="single" w:sz="5" w:space="0" w:color="31849B"/>
              <w:right w:val="nil"/>
            </w:tcBorders>
            <w:shd w:val="clear" w:color="auto" w:fill="A2DCD1" w:themeFill="accent1" w:themeFillTint="99"/>
            <w:noWrap/>
            <w:tcMar>
              <w:top w:w="10" w:type="dxa"/>
              <w:left w:w="10" w:type="dxa"/>
              <w:bottom w:w="0" w:type="dxa"/>
              <w:right w:w="10" w:type="dxa"/>
            </w:tcMar>
            <w:vAlign w:val="center"/>
            <w:hideMark/>
          </w:tcPr>
          <w:p w:rsidR="004142EE" w:rsidRPr="004142EE" w:rsidRDefault="004142EE" w:rsidP="008A548D">
            <w:pPr>
              <w:spacing w:after="0"/>
              <w:rPr>
                <w:rFonts w:ascii="Calibri" w:hAnsi="Calibri" w:cs="Calibri"/>
                <w:b/>
                <w:bCs/>
                <w:color w:val="FFFFFF" w:themeColor="background1"/>
              </w:rPr>
            </w:pPr>
            <w:r w:rsidRPr="004142EE">
              <w:rPr>
                <w:rFonts w:ascii="Calibri" w:hAnsi="Calibri" w:cs="Calibri"/>
                <w:b/>
                <w:bCs/>
                <w:color w:val="FFFFFF" w:themeColor="background1"/>
              </w:rPr>
              <w:t>Primary sector</w:t>
            </w:r>
          </w:p>
        </w:tc>
      </w:tr>
      <w:tr w:rsidR="004142EE" w:rsidTr="008A548D">
        <w:trPr>
          <w:cantSplit/>
          <w:trHeight w:val="571"/>
        </w:trPr>
        <w:tc>
          <w:tcPr>
            <w:tcW w:w="0" w:type="auto"/>
            <w:tcBorders>
              <w:top w:val="nil"/>
              <w:left w:val="nil"/>
              <w:bottom w:val="single" w:sz="5" w:space="0" w:color="31849B"/>
              <w:right w:val="nil"/>
            </w:tcBorders>
            <w:shd w:val="clear" w:color="auto" w:fill="auto"/>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INJ577</w:t>
            </w:r>
          </w:p>
        </w:tc>
        <w:tc>
          <w:tcPr>
            <w:tcW w:w="2992" w:type="dxa"/>
            <w:tcBorders>
              <w:top w:val="nil"/>
              <w:left w:val="nil"/>
              <w:bottom w:val="single" w:sz="5" w:space="0" w:color="31849B"/>
              <w:right w:val="nil"/>
            </w:tcBorders>
            <w:shd w:val="clear" w:color="000000" w:fill="FFFFFF"/>
            <w:tcMar>
              <w:top w:w="10" w:type="dxa"/>
              <w:left w:w="10" w:type="dxa"/>
              <w:bottom w:w="0" w:type="dxa"/>
              <w:right w:w="10" w:type="dxa"/>
            </w:tcMar>
            <w:vAlign w:val="center"/>
            <w:hideMark/>
          </w:tcPr>
          <w:p w:rsidR="004142EE" w:rsidRPr="003D2A1D" w:rsidRDefault="004142EE" w:rsidP="008A548D">
            <w:pPr>
              <w:spacing w:after="0"/>
              <w:rPr>
                <w:rFonts w:cs="Calibri"/>
                <w:color w:val="595959"/>
                <w:sz w:val="23"/>
                <w:szCs w:val="23"/>
              </w:rPr>
            </w:pPr>
            <w:r w:rsidRPr="003D2A1D">
              <w:rPr>
                <w:rFonts w:cstheme="minorHAnsi"/>
                <w:color w:val="595959"/>
                <w:sz w:val="23"/>
                <w:szCs w:val="23"/>
              </w:rPr>
              <w:t>Vietnam: Integrated Coastal Management Program</w:t>
            </w:r>
          </w:p>
        </w:tc>
        <w:tc>
          <w:tcPr>
            <w:tcW w:w="1086" w:type="dxa"/>
            <w:tcBorders>
              <w:top w:val="nil"/>
              <w:left w:val="nil"/>
              <w:bottom w:val="single" w:sz="5" w:space="0" w:color="31849B"/>
              <w:right w:val="nil"/>
            </w:tcBorders>
            <w:shd w:val="clear" w:color="000000" w:fill="FFFFFF"/>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Vietnam</w:t>
            </w:r>
          </w:p>
        </w:tc>
        <w:tc>
          <w:tcPr>
            <w:tcW w:w="4334" w:type="dxa"/>
            <w:tcBorders>
              <w:top w:val="nil"/>
              <w:left w:val="nil"/>
              <w:bottom w:val="single" w:sz="5" w:space="0" w:color="31849B"/>
              <w:right w:val="nil"/>
            </w:tcBorders>
            <w:shd w:val="clear" w:color="auto" w:fill="auto"/>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Agriculture, Fisheries and Water</w:t>
            </w:r>
          </w:p>
        </w:tc>
      </w:tr>
      <w:tr w:rsidR="004142EE" w:rsidTr="004142EE">
        <w:trPr>
          <w:cantSplit/>
          <w:trHeight w:val="571"/>
        </w:trPr>
        <w:tc>
          <w:tcPr>
            <w:tcW w:w="0" w:type="auto"/>
            <w:tcBorders>
              <w:top w:val="nil"/>
              <w:left w:val="nil"/>
              <w:bottom w:val="single" w:sz="5" w:space="0" w:color="31849B"/>
              <w:right w:val="nil"/>
            </w:tcBorders>
            <w:shd w:val="clear" w:color="auto" w:fill="auto"/>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INK781</w:t>
            </w:r>
          </w:p>
        </w:tc>
        <w:tc>
          <w:tcPr>
            <w:tcW w:w="3021" w:type="dxa"/>
            <w:tcBorders>
              <w:top w:val="nil"/>
              <w:left w:val="nil"/>
              <w:bottom w:val="single" w:sz="5" w:space="0" w:color="31849B"/>
              <w:right w:val="nil"/>
            </w:tcBorders>
            <w:shd w:val="clear" w:color="000000" w:fill="FFFFFF"/>
            <w:tcMar>
              <w:top w:w="10" w:type="dxa"/>
              <w:left w:w="10" w:type="dxa"/>
              <w:bottom w:w="0" w:type="dxa"/>
              <w:right w:w="10" w:type="dxa"/>
            </w:tcMar>
            <w:vAlign w:val="center"/>
            <w:hideMark/>
          </w:tcPr>
          <w:p w:rsidR="004142EE" w:rsidRPr="003D2A1D" w:rsidRDefault="004142EE" w:rsidP="008A548D">
            <w:pPr>
              <w:spacing w:after="0"/>
              <w:rPr>
                <w:rFonts w:cs="Calibri"/>
                <w:color w:val="595959"/>
                <w:sz w:val="23"/>
                <w:szCs w:val="23"/>
              </w:rPr>
            </w:pPr>
            <w:r w:rsidRPr="003D2A1D">
              <w:rPr>
                <w:rFonts w:cstheme="minorHAnsi"/>
                <w:color w:val="595959"/>
                <w:sz w:val="23"/>
                <w:szCs w:val="23"/>
              </w:rPr>
              <w:t>Cambodia Agricultural Value Chain Phase 1 - undertaken by ODE</w:t>
            </w:r>
          </w:p>
        </w:tc>
        <w:tc>
          <w:tcPr>
            <w:tcW w:w="1052" w:type="dxa"/>
            <w:tcBorders>
              <w:top w:val="nil"/>
              <w:left w:val="nil"/>
              <w:bottom w:val="single" w:sz="5" w:space="0" w:color="31849B"/>
              <w:right w:val="nil"/>
            </w:tcBorders>
            <w:shd w:val="clear" w:color="000000" w:fill="FFFFFF"/>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Cambodia</w:t>
            </w:r>
          </w:p>
        </w:tc>
        <w:tc>
          <w:tcPr>
            <w:tcW w:w="4334" w:type="dxa"/>
            <w:tcBorders>
              <w:top w:val="nil"/>
              <w:left w:val="nil"/>
              <w:bottom w:val="single" w:sz="5" w:space="0" w:color="31849B"/>
              <w:right w:val="nil"/>
            </w:tcBorders>
            <w:shd w:val="clear" w:color="auto" w:fill="auto"/>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Agriculture, Fisheries and Water</w:t>
            </w:r>
          </w:p>
        </w:tc>
      </w:tr>
      <w:tr w:rsidR="004142EE" w:rsidTr="004142EE">
        <w:trPr>
          <w:cantSplit/>
          <w:trHeight w:val="571"/>
        </w:trPr>
        <w:tc>
          <w:tcPr>
            <w:tcW w:w="1374" w:type="dxa"/>
            <w:tcBorders>
              <w:top w:val="nil"/>
              <w:left w:val="nil"/>
              <w:bottom w:val="single" w:sz="5" w:space="0" w:color="31849B"/>
              <w:right w:val="nil"/>
            </w:tcBorders>
            <w:shd w:val="clear" w:color="auto" w:fill="auto"/>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INL412</w:t>
            </w:r>
          </w:p>
        </w:tc>
        <w:tc>
          <w:tcPr>
            <w:tcW w:w="3021" w:type="dxa"/>
            <w:tcBorders>
              <w:top w:val="nil"/>
              <w:left w:val="nil"/>
              <w:bottom w:val="single" w:sz="5" w:space="0" w:color="31849B"/>
              <w:right w:val="nil"/>
            </w:tcBorders>
            <w:shd w:val="clear" w:color="000000" w:fill="FFFFFF"/>
            <w:tcMar>
              <w:top w:w="10" w:type="dxa"/>
              <w:left w:w="10" w:type="dxa"/>
              <w:bottom w:w="0" w:type="dxa"/>
              <w:right w:w="10" w:type="dxa"/>
            </w:tcMar>
            <w:vAlign w:val="center"/>
            <w:hideMark/>
          </w:tcPr>
          <w:p w:rsidR="004142EE" w:rsidRPr="003D2A1D" w:rsidRDefault="004142EE" w:rsidP="008A548D">
            <w:pPr>
              <w:spacing w:after="0"/>
              <w:rPr>
                <w:rFonts w:cs="Calibri"/>
                <w:color w:val="595959"/>
                <w:sz w:val="23"/>
                <w:szCs w:val="23"/>
              </w:rPr>
            </w:pPr>
            <w:r w:rsidRPr="003D2A1D">
              <w:rPr>
                <w:rFonts w:cstheme="minorHAnsi"/>
                <w:color w:val="595959"/>
                <w:sz w:val="23"/>
                <w:szCs w:val="23"/>
              </w:rPr>
              <w:t>Greater Mekong Water Resources Program</w:t>
            </w:r>
          </w:p>
        </w:tc>
        <w:tc>
          <w:tcPr>
            <w:tcW w:w="1052" w:type="dxa"/>
            <w:tcBorders>
              <w:top w:val="nil"/>
              <w:left w:val="nil"/>
              <w:bottom w:val="single" w:sz="5" w:space="0" w:color="31849B"/>
              <w:right w:val="nil"/>
            </w:tcBorders>
            <w:shd w:val="clear" w:color="000000" w:fill="FFFFFF"/>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Multi-country</w:t>
            </w:r>
          </w:p>
        </w:tc>
        <w:tc>
          <w:tcPr>
            <w:tcW w:w="4334" w:type="dxa"/>
            <w:tcBorders>
              <w:top w:val="nil"/>
              <w:left w:val="nil"/>
              <w:bottom w:val="single" w:sz="5" w:space="0" w:color="31849B"/>
              <w:right w:val="nil"/>
            </w:tcBorders>
            <w:shd w:val="clear" w:color="auto" w:fill="auto"/>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Agriculture, Fisheries and Water</w:t>
            </w:r>
          </w:p>
        </w:tc>
      </w:tr>
      <w:tr w:rsidR="004142EE" w:rsidTr="004142EE">
        <w:trPr>
          <w:cantSplit/>
          <w:trHeight w:val="571"/>
        </w:trPr>
        <w:tc>
          <w:tcPr>
            <w:tcW w:w="0" w:type="auto"/>
            <w:tcBorders>
              <w:top w:val="nil"/>
              <w:left w:val="nil"/>
              <w:bottom w:val="single" w:sz="5" w:space="0" w:color="31849B"/>
              <w:right w:val="nil"/>
            </w:tcBorders>
            <w:shd w:val="clear" w:color="auto" w:fill="auto"/>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INK103</w:t>
            </w:r>
          </w:p>
        </w:tc>
        <w:tc>
          <w:tcPr>
            <w:tcW w:w="3021" w:type="dxa"/>
            <w:tcBorders>
              <w:top w:val="nil"/>
              <w:left w:val="nil"/>
              <w:bottom w:val="single" w:sz="5" w:space="0" w:color="31849B"/>
              <w:right w:val="nil"/>
            </w:tcBorders>
            <w:shd w:val="clear" w:color="000000" w:fill="FFFFFF"/>
            <w:tcMar>
              <w:top w:w="10" w:type="dxa"/>
              <w:left w:w="10" w:type="dxa"/>
              <w:bottom w:w="0" w:type="dxa"/>
              <w:right w:w="10" w:type="dxa"/>
            </w:tcMar>
            <w:vAlign w:val="center"/>
            <w:hideMark/>
          </w:tcPr>
          <w:p w:rsidR="004142EE" w:rsidRPr="003D2A1D" w:rsidRDefault="004142EE" w:rsidP="008A548D">
            <w:pPr>
              <w:spacing w:after="0"/>
              <w:rPr>
                <w:rFonts w:cs="Calibri"/>
                <w:color w:val="595959"/>
                <w:sz w:val="23"/>
                <w:szCs w:val="23"/>
              </w:rPr>
            </w:pPr>
            <w:r w:rsidRPr="003D2A1D">
              <w:rPr>
                <w:rFonts w:cstheme="minorHAnsi"/>
                <w:color w:val="595959"/>
                <w:sz w:val="23"/>
                <w:szCs w:val="23"/>
              </w:rPr>
              <w:t>Sri Lanka: Community Forestry Program</w:t>
            </w:r>
          </w:p>
        </w:tc>
        <w:tc>
          <w:tcPr>
            <w:tcW w:w="1052" w:type="dxa"/>
            <w:tcBorders>
              <w:top w:val="nil"/>
              <w:left w:val="nil"/>
              <w:bottom w:val="single" w:sz="5" w:space="0" w:color="31849B"/>
              <w:right w:val="nil"/>
            </w:tcBorders>
            <w:shd w:val="clear" w:color="000000" w:fill="FFFFFF"/>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Sri Lanka</w:t>
            </w:r>
          </w:p>
        </w:tc>
        <w:tc>
          <w:tcPr>
            <w:tcW w:w="4334" w:type="dxa"/>
            <w:tcBorders>
              <w:top w:val="nil"/>
              <w:left w:val="nil"/>
              <w:bottom w:val="single" w:sz="5" w:space="0" w:color="31849B"/>
              <w:right w:val="nil"/>
            </w:tcBorders>
            <w:shd w:val="clear" w:color="auto" w:fill="auto"/>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Agriculture, Fisheries and Water</w:t>
            </w:r>
          </w:p>
        </w:tc>
      </w:tr>
      <w:tr w:rsidR="004142EE" w:rsidTr="004142EE">
        <w:trPr>
          <w:cantSplit/>
          <w:trHeight w:val="571"/>
        </w:trPr>
        <w:tc>
          <w:tcPr>
            <w:tcW w:w="0" w:type="auto"/>
            <w:tcBorders>
              <w:top w:val="nil"/>
              <w:left w:val="nil"/>
              <w:bottom w:val="single" w:sz="5" w:space="0" w:color="31849B"/>
              <w:right w:val="nil"/>
            </w:tcBorders>
            <w:shd w:val="clear" w:color="auto" w:fill="auto"/>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INK130</w:t>
            </w:r>
          </w:p>
        </w:tc>
        <w:tc>
          <w:tcPr>
            <w:tcW w:w="3021" w:type="dxa"/>
            <w:tcBorders>
              <w:top w:val="nil"/>
              <w:left w:val="nil"/>
              <w:bottom w:val="single" w:sz="5" w:space="0" w:color="31849B"/>
              <w:right w:val="nil"/>
            </w:tcBorders>
            <w:shd w:val="clear" w:color="000000" w:fill="FFFFFF"/>
            <w:tcMar>
              <w:top w:w="10" w:type="dxa"/>
              <w:left w:w="10" w:type="dxa"/>
              <w:bottom w:w="0" w:type="dxa"/>
              <w:right w:w="10" w:type="dxa"/>
            </w:tcMar>
            <w:vAlign w:val="center"/>
            <w:hideMark/>
          </w:tcPr>
          <w:p w:rsidR="004142EE" w:rsidRPr="003D2A1D" w:rsidRDefault="004142EE" w:rsidP="008A548D">
            <w:pPr>
              <w:spacing w:after="0"/>
              <w:rPr>
                <w:rFonts w:cs="Calibri"/>
                <w:color w:val="595959"/>
                <w:sz w:val="23"/>
                <w:szCs w:val="23"/>
              </w:rPr>
            </w:pPr>
            <w:r w:rsidRPr="003D2A1D">
              <w:rPr>
                <w:rFonts w:cstheme="minorHAnsi"/>
                <w:color w:val="595959"/>
                <w:sz w:val="23"/>
                <w:szCs w:val="23"/>
              </w:rPr>
              <w:t>Fiji Community Development program</w:t>
            </w:r>
          </w:p>
        </w:tc>
        <w:tc>
          <w:tcPr>
            <w:tcW w:w="1052" w:type="dxa"/>
            <w:tcBorders>
              <w:top w:val="nil"/>
              <w:left w:val="nil"/>
              <w:bottom w:val="single" w:sz="5" w:space="0" w:color="31849B"/>
              <w:right w:val="nil"/>
            </w:tcBorders>
            <w:shd w:val="clear" w:color="000000" w:fill="FFFFFF"/>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Fiji</w:t>
            </w:r>
          </w:p>
        </w:tc>
        <w:tc>
          <w:tcPr>
            <w:tcW w:w="4334" w:type="dxa"/>
            <w:tcBorders>
              <w:top w:val="nil"/>
              <w:left w:val="nil"/>
              <w:bottom w:val="single" w:sz="5" w:space="0" w:color="31849B"/>
              <w:right w:val="nil"/>
            </w:tcBorders>
            <w:shd w:val="clear" w:color="auto" w:fill="auto"/>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Community Development</w:t>
            </w:r>
          </w:p>
        </w:tc>
      </w:tr>
      <w:tr w:rsidR="004142EE" w:rsidTr="004142EE">
        <w:trPr>
          <w:cantSplit/>
          <w:trHeight w:val="571"/>
        </w:trPr>
        <w:tc>
          <w:tcPr>
            <w:tcW w:w="0" w:type="auto"/>
            <w:tcBorders>
              <w:top w:val="nil"/>
              <w:left w:val="nil"/>
              <w:bottom w:val="single" w:sz="5" w:space="0" w:color="31849B"/>
              <w:right w:val="nil"/>
            </w:tcBorders>
            <w:shd w:val="clear" w:color="auto" w:fill="auto"/>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INL451</w:t>
            </w:r>
          </w:p>
        </w:tc>
        <w:tc>
          <w:tcPr>
            <w:tcW w:w="3021" w:type="dxa"/>
            <w:tcBorders>
              <w:top w:val="nil"/>
              <w:left w:val="nil"/>
              <w:bottom w:val="single" w:sz="5" w:space="0" w:color="31849B"/>
              <w:right w:val="nil"/>
            </w:tcBorders>
            <w:shd w:val="clear" w:color="000000" w:fill="FFFFFF"/>
            <w:tcMar>
              <w:top w:w="10" w:type="dxa"/>
              <w:left w:w="10" w:type="dxa"/>
              <w:bottom w:w="0" w:type="dxa"/>
              <w:right w:w="10" w:type="dxa"/>
            </w:tcMar>
            <w:vAlign w:val="center"/>
            <w:hideMark/>
          </w:tcPr>
          <w:p w:rsidR="004142EE" w:rsidRPr="003D2A1D" w:rsidRDefault="004142EE" w:rsidP="008A548D">
            <w:pPr>
              <w:spacing w:after="0"/>
              <w:rPr>
                <w:rFonts w:cs="Calibri"/>
                <w:color w:val="595959"/>
                <w:sz w:val="23"/>
                <w:szCs w:val="23"/>
              </w:rPr>
            </w:pPr>
            <w:r w:rsidRPr="003D2A1D">
              <w:rPr>
                <w:rFonts w:cstheme="minorHAnsi"/>
                <w:color w:val="595959"/>
                <w:sz w:val="23"/>
                <w:szCs w:val="23"/>
              </w:rPr>
              <w:t>Bougainville Youth Initiative</w:t>
            </w:r>
          </w:p>
        </w:tc>
        <w:tc>
          <w:tcPr>
            <w:tcW w:w="1052" w:type="dxa"/>
            <w:tcBorders>
              <w:top w:val="nil"/>
              <w:left w:val="nil"/>
              <w:bottom w:val="single" w:sz="5" w:space="0" w:color="31849B"/>
              <w:right w:val="nil"/>
            </w:tcBorders>
            <w:shd w:val="clear" w:color="000000" w:fill="FFFFFF"/>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PNG</w:t>
            </w:r>
          </w:p>
        </w:tc>
        <w:tc>
          <w:tcPr>
            <w:tcW w:w="4334" w:type="dxa"/>
            <w:tcBorders>
              <w:top w:val="nil"/>
              <w:left w:val="nil"/>
              <w:bottom w:val="single" w:sz="5" w:space="0" w:color="31849B"/>
              <w:right w:val="nil"/>
            </w:tcBorders>
            <w:shd w:val="clear" w:color="auto" w:fill="auto"/>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Community Engagement</w:t>
            </w:r>
          </w:p>
        </w:tc>
      </w:tr>
      <w:tr w:rsidR="004142EE" w:rsidTr="004142EE">
        <w:trPr>
          <w:cantSplit/>
          <w:trHeight w:val="571"/>
        </w:trPr>
        <w:tc>
          <w:tcPr>
            <w:tcW w:w="1374" w:type="dxa"/>
            <w:tcBorders>
              <w:top w:val="nil"/>
              <w:left w:val="nil"/>
              <w:bottom w:val="single" w:sz="5" w:space="0" w:color="31849B"/>
              <w:right w:val="nil"/>
            </w:tcBorders>
            <w:shd w:val="clear" w:color="auto" w:fill="auto"/>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INK784</w:t>
            </w:r>
          </w:p>
        </w:tc>
        <w:tc>
          <w:tcPr>
            <w:tcW w:w="3021" w:type="dxa"/>
            <w:tcBorders>
              <w:top w:val="nil"/>
              <w:left w:val="nil"/>
              <w:bottom w:val="single" w:sz="5" w:space="0" w:color="31849B"/>
              <w:right w:val="nil"/>
            </w:tcBorders>
            <w:shd w:val="clear" w:color="000000" w:fill="FFFFFF"/>
            <w:tcMar>
              <w:top w:w="10" w:type="dxa"/>
              <w:left w:w="10" w:type="dxa"/>
              <w:bottom w:w="0" w:type="dxa"/>
              <w:right w:w="10" w:type="dxa"/>
            </w:tcMar>
            <w:vAlign w:val="center"/>
            <w:hideMark/>
          </w:tcPr>
          <w:p w:rsidR="004142EE" w:rsidRPr="003D2A1D" w:rsidRDefault="004142EE" w:rsidP="008A548D">
            <w:pPr>
              <w:spacing w:after="0"/>
              <w:rPr>
                <w:rFonts w:cs="Calibri"/>
                <w:color w:val="595959"/>
                <w:sz w:val="23"/>
                <w:szCs w:val="23"/>
              </w:rPr>
            </w:pPr>
            <w:r w:rsidRPr="003D2A1D">
              <w:rPr>
                <w:rFonts w:cstheme="minorHAnsi"/>
                <w:color w:val="595959"/>
                <w:sz w:val="23"/>
                <w:szCs w:val="23"/>
              </w:rPr>
              <w:t>Timor-Leste: National Program for Village Development Support Program</w:t>
            </w:r>
          </w:p>
        </w:tc>
        <w:tc>
          <w:tcPr>
            <w:tcW w:w="1052" w:type="dxa"/>
            <w:tcBorders>
              <w:top w:val="nil"/>
              <w:left w:val="nil"/>
              <w:bottom w:val="single" w:sz="5" w:space="0" w:color="31849B"/>
              <w:right w:val="nil"/>
            </w:tcBorders>
            <w:shd w:val="clear" w:color="000000" w:fill="FFFFFF"/>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Timor Leste</w:t>
            </w:r>
          </w:p>
        </w:tc>
        <w:tc>
          <w:tcPr>
            <w:tcW w:w="4334" w:type="dxa"/>
            <w:tcBorders>
              <w:top w:val="nil"/>
              <w:left w:val="nil"/>
              <w:bottom w:val="single" w:sz="5" w:space="0" w:color="31849B"/>
              <w:right w:val="nil"/>
            </w:tcBorders>
            <w:shd w:val="clear" w:color="auto" w:fill="auto"/>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Community Engagement</w:t>
            </w:r>
          </w:p>
        </w:tc>
      </w:tr>
      <w:tr w:rsidR="004142EE" w:rsidTr="004142EE">
        <w:trPr>
          <w:cantSplit/>
          <w:trHeight w:val="571"/>
        </w:trPr>
        <w:tc>
          <w:tcPr>
            <w:tcW w:w="0" w:type="auto"/>
            <w:tcBorders>
              <w:top w:val="nil"/>
              <w:left w:val="nil"/>
              <w:bottom w:val="single" w:sz="5" w:space="0" w:color="31849B"/>
              <w:right w:val="nil"/>
            </w:tcBorders>
            <w:shd w:val="clear" w:color="auto" w:fill="auto"/>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INL343</w:t>
            </w:r>
          </w:p>
        </w:tc>
        <w:tc>
          <w:tcPr>
            <w:tcW w:w="3021" w:type="dxa"/>
            <w:tcBorders>
              <w:top w:val="nil"/>
              <w:left w:val="nil"/>
              <w:bottom w:val="single" w:sz="5" w:space="0" w:color="31849B"/>
              <w:right w:val="nil"/>
            </w:tcBorders>
            <w:shd w:val="clear" w:color="000000" w:fill="FFFFFF"/>
            <w:tcMar>
              <w:top w:w="10" w:type="dxa"/>
              <w:left w:w="10" w:type="dxa"/>
              <w:bottom w:w="0" w:type="dxa"/>
              <w:right w:w="10" w:type="dxa"/>
            </w:tcMar>
            <w:vAlign w:val="center"/>
            <w:hideMark/>
          </w:tcPr>
          <w:p w:rsidR="004142EE" w:rsidRPr="003D2A1D" w:rsidRDefault="004142EE" w:rsidP="008A548D">
            <w:pPr>
              <w:spacing w:after="0"/>
              <w:rPr>
                <w:rFonts w:cs="Calibri"/>
                <w:color w:val="595959"/>
                <w:sz w:val="23"/>
                <w:szCs w:val="23"/>
              </w:rPr>
            </w:pPr>
            <w:r w:rsidRPr="003D2A1D">
              <w:rPr>
                <w:rFonts w:cstheme="minorHAnsi"/>
                <w:color w:val="595959"/>
                <w:sz w:val="23"/>
                <w:szCs w:val="23"/>
              </w:rPr>
              <w:t>Philippines: Australia’s Support for Peace in Mindanao</w:t>
            </w:r>
          </w:p>
        </w:tc>
        <w:tc>
          <w:tcPr>
            <w:tcW w:w="1052" w:type="dxa"/>
            <w:tcBorders>
              <w:top w:val="nil"/>
              <w:left w:val="nil"/>
              <w:bottom w:val="single" w:sz="5" w:space="0" w:color="31849B"/>
              <w:right w:val="nil"/>
            </w:tcBorders>
            <w:shd w:val="clear" w:color="000000" w:fill="FFFFFF"/>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Philippines</w:t>
            </w:r>
          </w:p>
        </w:tc>
        <w:tc>
          <w:tcPr>
            <w:tcW w:w="4334" w:type="dxa"/>
            <w:tcBorders>
              <w:top w:val="nil"/>
              <w:left w:val="nil"/>
              <w:bottom w:val="single" w:sz="5" w:space="0" w:color="31849B"/>
              <w:right w:val="nil"/>
            </w:tcBorders>
            <w:shd w:val="clear" w:color="auto" w:fill="auto"/>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Community Engagement</w:t>
            </w:r>
          </w:p>
        </w:tc>
      </w:tr>
      <w:tr w:rsidR="004142EE" w:rsidTr="004142EE">
        <w:trPr>
          <w:cantSplit/>
          <w:trHeight w:val="571"/>
        </w:trPr>
        <w:tc>
          <w:tcPr>
            <w:tcW w:w="0" w:type="auto"/>
            <w:tcBorders>
              <w:top w:val="nil"/>
              <w:left w:val="nil"/>
              <w:bottom w:val="single" w:sz="5" w:space="0" w:color="31849B"/>
              <w:right w:val="nil"/>
            </w:tcBorders>
            <w:shd w:val="clear" w:color="auto" w:fill="auto"/>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INK227</w:t>
            </w:r>
          </w:p>
        </w:tc>
        <w:tc>
          <w:tcPr>
            <w:tcW w:w="3021" w:type="dxa"/>
            <w:tcBorders>
              <w:top w:val="nil"/>
              <w:left w:val="nil"/>
              <w:bottom w:val="single" w:sz="5" w:space="0" w:color="31849B"/>
              <w:right w:val="nil"/>
            </w:tcBorders>
            <w:shd w:val="clear" w:color="000000" w:fill="FFFFFF"/>
            <w:tcMar>
              <w:top w:w="10" w:type="dxa"/>
              <w:left w:w="10" w:type="dxa"/>
              <w:bottom w:w="0" w:type="dxa"/>
              <w:right w:w="10" w:type="dxa"/>
            </w:tcMar>
            <w:vAlign w:val="center"/>
            <w:hideMark/>
          </w:tcPr>
          <w:p w:rsidR="004142EE" w:rsidRPr="003D2A1D" w:rsidRDefault="004142EE" w:rsidP="008A548D">
            <w:pPr>
              <w:spacing w:after="0"/>
              <w:rPr>
                <w:rFonts w:cs="Calibri"/>
                <w:color w:val="595959"/>
                <w:sz w:val="23"/>
                <w:szCs w:val="23"/>
              </w:rPr>
            </w:pPr>
            <w:r w:rsidRPr="003D2A1D">
              <w:rPr>
                <w:rFonts w:cstheme="minorHAnsi"/>
                <w:color w:val="595959"/>
                <w:sz w:val="23"/>
                <w:szCs w:val="23"/>
              </w:rPr>
              <w:t>Australia Afghanistan Community Resilience Scheme</w:t>
            </w:r>
          </w:p>
        </w:tc>
        <w:tc>
          <w:tcPr>
            <w:tcW w:w="1052" w:type="dxa"/>
            <w:tcBorders>
              <w:top w:val="nil"/>
              <w:left w:val="nil"/>
              <w:bottom w:val="single" w:sz="5" w:space="0" w:color="31849B"/>
              <w:right w:val="nil"/>
            </w:tcBorders>
            <w:shd w:val="clear" w:color="000000" w:fill="FFFFFF"/>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Afghanistan</w:t>
            </w:r>
          </w:p>
        </w:tc>
        <w:tc>
          <w:tcPr>
            <w:tcW w:w="4334" w:type="dxa"/>
            <w:tcBorders>
              <w:top w:val="nil"/>
              <w:left w:val="nil"/>
              <w:bottom w:val="single" w:sz="5" w:space="0" w:color="31849B"/>
              <w:right w:val="nil"/>
            </w:tcBorders>
            <w:shd w:val="clear" w:color="auto" w:fill="auto"/>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Community Engagement</w:t>
            </w:r>
          </w:p>
        </w:tc>
      </w:tr>
      <w:tr w:rsidR="004142EE" w:rsidTr="004142EE">
        <w:trPr>
          <w:cantSplit/>
          <w:trHeight w:val="571"/>
        </w:trPr>
        <w:tc>
          <w:tcPr>
            <w:tcW w:w="0" w:type="auto"/>
            <w:tcBorders>
              <w:top w:val="nil"/>
              <w:left w:val="nil"/>
              <w:bottom w:val="single" w:sz="5" w:space="0" w:color="31849B"/>
              <w:right w:val="nil"/>
            </w:tcBorders>
            <w:shd w:val="clear" w:color="auto" w:fill="auto"/>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INI898</w:t>
            </w:r>
          </w:p>
        </w:tc>
        <w:tc>
          <w:tcPr>
            <w:tcW w:w="3021" w:type="dxa"/>
            <w:tcBorders>
              <w:top w:val="nil"/>
              <w:left w:val="nil"/>
              <w:bottom w:val="single" w:sz="5" w:space="0" w:color="31849B"/>
              <w:right w:val="nil"/>
            </w:tcBorders>
            <w:shd w:val="clear" w:color="000000" w:fill="FFFFFF"/>
            <w:tcMar>
              <w:top w:w="10" w:type="dxa"/>
              <w:left w:w="10" w:type="dxa"/>
              <w:bottom w:w="0" w:type="dxa"/>
              <w:right w:w="10" w:type="dxa"/>
            </w:tcMar>
            <w:vAlign w:val="center"/>
            <w:hideMark/>
          </w:tcPr>
          <w:p w:rsidR="004142EE" w:rsidRPr="003D2A1D" w:rsidRDefault="004142EE" w:rsidP="008A548D">
            <w:pPr>
              <w:spacing w:after="0"/>
              <w:rPr>
                <w:rFonts w:cs="Calibri"/>
                <w:color w:val="595959"/>
                <w:sz w:val="23"/>
                <w:szCs w:val="23"/>
              </w:rPr>
            </w:pPr>
            <w:r w:rsidRPr="003D2A1D">
              <w:rPr>
                <w:rFonts w:cstheme="minorHAnsi"/>
                <w:color w:val="595959"/>
                <w:sz w:val="23"/>
                <w:szCs w:val="23"/>
              </w:rPr>
              <w:t>Pacific Financial Inclusion Program</w:t>
            </w:r>
          </w:p>
        </w:tc>
        <w:tc>
          <w:tcPr>
            <w:tcW w:w="1052" w:type="dxa"/>
            <w:tcBorders>
              <w:top w:val="nil"/>
              <w:left w:val="nil"/>
              <w:bottom w:val="single" w:sz="5" w:space="0" w:color="31849B"/>
              <w:right w:val="nil"/>
            </w:tcBorders>
            <w:shd w:val="clear" w:color="auto" w:fill="auto"/>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Multi-country</w:t>
            </w:r>
          </w:p>
        </w:tc>
        <w:tc>
          <w:tcPr>
            <w:tcW w:w="4334" w:type="dxa"/>
            <w:tcBorders>
              <w:top w:val="nil"/>
              <w:left w:val="nil"/>
              <w:bottom w:val="single" w:sz="5" w:space="0" w:color="31849B"/>
              <w:right w:val="nil"/>
            </w:tcBorders>
            <w:shd w:val="clear" w:color="auto" w:fill="auto"/>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Economic Development</w:t>
            </w:r>
          </w:p>
        </w:tc>
      </w:tr>
      <w:tr w:rsidR="004142EE" w:rsidTr="004142EE">
        <w:trPr>
          <w:cantSplit/>
          <w:trHeight w:val="571"/>
        </w:trPr>
        <w:tc>
          <w:tcPr>
            <w:tcW w:w="1374" w:type="dxa"/>
            <w:tcBorders>
              <w:top w:val="nil"/>
              <w:left w:val="nil"/>
              <w:bottom w:val="single" w:sz="5" w:space="0" w:color="31849B"/>
              <w:right w:val="nil"/>
            </w:tcBorders>
            <w:shd w:val="clear" w:color="auto" w:fill="auto"/>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INK403</w:t>
            </w:r>
          </w:p>
        </w:tc>
        <w:tc>
          <w:tcPr>
            <w:tcW w:w="3021" w:type="dxa"/>
            <w:tcBorders>
              <w:top w:val="nil"/>
              <w:left w:val="nil"/>
              <w:bottom w:val="single" w:sz="5" w:space="0" w:color="31849B"/>
              <w:right w:val="nil"/>
            </w:tcBorders>
            <w:shd w:val="clear" w:color="000000" w:fill="FFFFFF"/>
            <w:tcMar>
              <w:top w:w="10" w:type="dxa"/>
              <w:left w:w="10" w:type="dxa"/>
              <w:bottom w:w="0" w:type="dxa"/>
              <w:right w:w="10" w:type="dxa"/>
            </w:tcMar>
            <w:vAlign w:val="center"/>
            <w:hideMark/>
          </w:tcPr>
          <w:p w:rsidR="004142EE" w:rsidRPr="003D2A1D" w:rsidRDefault="004142EE" w:rsidP="008A548D">
            <w:pPr>
              <w:spacing w:after="0"/>
              <w:rPr>
                <w:rFonts w:cs="Calibri"/>
                <w:color w:val="595959"/>
                <w:sz w:val="23"/>
                <w:szCs w:val="23"/>
              </w:rPr>
            </w:pPr>
            <w:r w:rsidRPr="003D2A1D">
              <w:rPr>
                <w:rFonts w:cstheme="minorHAnsi"/>
                <w:color w:val="595959"/>
                <w:sz w:val="23"/>
                <w:szCs w:val="23"/>
              </w:rPr>
              <w:t>Cleared Ground De-Mining Project in Palau</w:t>
            </w:r>
          </w:p>
        </w:tc>
        <w:tc>
          <w:tcPr>
            <w:tcW w:w="1052" w:type="dxa"/>
            <w:tcBorders>
              <w:top w:val="nil"/>
              <w:left w:val="nil"/>
              <w:bottom w:val="single" w:sz="5" w:space="0" w:color="31849B"/>
              <w:right w:val="nil"/>
            </w:tcBorders>
            <w:shd w:val="clear" w:color="000000" w:fill="FFFFFF"/>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Palau</w:t>
            </w:r>
          </w:p>
        </w:tc>
        <w:tc>
          <w:tcPr>
            <w:tcW w:w="4334" w:type="dxa"/>
            <w:tcBorders>
              <w:top w:val="nil"/>
              <w:left w:val="nil"/>
              <w:bottom w:val="single" w:sz="5" w:space="0" w:color="31849B"/>
              <w:right w:val="nil"/>
            </w:tcBorders>
            <w:shd w:val="clear" w:color="auto" w:fill="auto"/>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Economic Development</w:t>
            </w:r>
          </w:p>
        </w:tc>
      </w:tr>
      <w:tr w:rsidR="004142EE" w:rsidTr="004142EE">
        <w:trPr>
          <w:cantSplit/>
          <w:trHeight w:val="571"/>
        </w:trPr>
        <w:tc>
          <w:tcPr>
            <w:tcW w:w="1374" w:type="dxa"/>
            <w:tcBorders>
              <w:top w:val="nil"/>
              <w:left w:val="nil"/>
              <w:bottom w:val="single" w:sz="5" w:space="0" w:color="31849B"/>
              <w:right w:val="nil"/>
            </w:tcBorders>
            <w:shd w:val="clear" w:color="auto" w:fill="auto"/>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INJ498</w:t>
            </w:r>
          </w:p>
        </w:tc>
        <w:tc>
          <w:tcPr>
            <w:tcW w:w="3021" w:type="dxa"/>
            <w:tcBorders>
              <w:top w:val="nil"/>
              <w:left w:val="nil"/>
              <w:bottom w:val="single" w:sz="5" w:space="0" w:color="31849B"/>
              <w:right w:val="nil"/>
            </w:tcBorders>
            <w:shd w:val="clear" w:color="000000" w:fill="FFFFFF"/>
            <w:tcMar>
              <w:top w:w="10" w:type="dxa"/>
              <w:left w:w="10" w:type="dxa"/>
              <w:bottom w:w="0" w:type="dxa"/>
              <w:right w:w="10" w:type="dxa"/>
            </w:tcMar>
            <w:vAlign w:val="center"/>
            <w:hideMark/>
          </w:tcPr>
          <w:p w:rsidR="004142EE" w:rsidRPr="003D2A1D" w:rsidRDefault="004142EE" w:rsidP="008A548D">
            <w:pPr>
              <w:spacing w:after="0"/>
              <w:rPr>
                <w:rFonts w:cs="Calibri"/>
                <w:color w:val="595959"/>
                <w:sz w:val="23"/>
                <w:szCs w:val="23"/>
              </w:rPr>
            </w:pPr>
            <w:r w:rsidRPr="003D2A1D">
              <w:rPr>
                <w:rFonts w:cstheme="minorHAnsi"/>
                <w:color w:val="595959"/>
                <w:sz w:val="23"/>
                <w:szCs w:val="23"/>
              </w:rPr>
              <w:t>Australia Indonesia Partnership Rural Economic Development Program</w:t>
            </w:r>
          </w:p>
        </w:tc>
        <w:tc>
          <w:tcPr>
            <w:tcW w:w="1052" w:type="dxa"/>
            <w:tcBorders>
              <w:top w:val="nil"/>
              <w:left w:val="nil"/>
              <w:bottom w:val="single" w:sz="5" w:space="0" w:color="31849B"/>
              <w:right w:val="nil"/>
            </w:tcBorders>
            <w:shd w:val="clear" w:color="000000" w:fill="FFFFFF"/>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Indonesia</w:t>
            </w:r>
          </w:p>
        </w:tc>
        <w:tc>
          <w:tcPr>
            <w:tcW w:w="4334" w:type="dxa"/>
            <w:tcBorders>
              <w:top w:val="nil"/>
              <w:left w:val="nil"/>
              <w:bottom w:val="single" w:sz="5" w:space="0" w:color="31849B"/>
              <w:right w:val="nil"/>
            </w:tcBorders>
            <w:shd w:val="clear" w:color="auto" w:fill="auto"/>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Economic Development</w:t>
            </w:r>
          </w:p>
        </w:tc>
      </w:tr>
      <w:tr w:rsidR="004142EE" w:rsidTr="004142EE">
        <w:trPr>
          <w:cantSplit/>
          <w:trHeight w:val="571"/>
        </w:trPr>
        <w:tc>
          <w:tcPr>
            <w:tcW w:w="0" w:type="auto"/>
            <w:tcBorders>
              <w:top w:val="nil"/>
              <w:left w:val="nil"/>
              <w:bottom w:val="single" w:sz="5" w:space="0" w:color="31849B"/>
              <w:right w:val="nil"/>
            </w:tcBorders>
            <w:shd w:val="clear" w:color="auto" w:fill="auto"/>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INL277</w:t>
            </w:r>
          </w:p>
        </w:tc>
        <w:tc>
          <w:tcPr>
            <w:tcW w:w="3021" w:type="dxa"/>
            <w:tcBorders>
              <w:top w:val="nil"/>
              <w:left w:val="nil"/>
              <w:bottom w:val="single" w:sz="5" w:space="0" w:color="31849B"/>
              <w:right w:val="nil"/>
            </w:tcBorders>
            <w:shd w:val="clear" w:color="000000" w:fill="FFFFFF"/>
            <w:tcMar>
              <w:top w:w="10" w:type="dxa"/>
              <w:left w:w="10" w:type="dxa"/>
              <w:bottom w:w="0" w:type="dxa"/>
              <w:right w:w="10" w:type="dxa"/>
            </w:tcMar>
            <w:vAlign w:val="center"/>
            <w:hideMark/>
          </w:tcPr>
          <w:p w:rsidR="004142EE" w:rsidRPr="003D2A1D" w:rsidRDefault="004142EE" w:rsidP="008A548D">
            <w:pPr>
              <w:spacing w:after="0"/>
              <w:rPr>
                <w:rFonts w:cs="Calibri"/>
                <w:color w:val="595959"/>
                <w:sz w:val="23"/>
                <w:szCs w:val="23"/>
              </w:rPr>
            </w:pPr>
            <w:r w:rsidRPr="003D2A1D">
              <w:rPr>
                <w:rFonts w:cstheme="minorHAnsi"/>
                <w:color w:val="595959"/>
                <w:sz w:val="23"/>
                <w:szCs w:val="23"/>
              </w:rPr>
              <w:t>Mekong Business Initiative</w:t>
            </w:r>
          </w:p>
        </w:tc>
        <w:tc>
          <w:tcPr>
            <w:tcW w:w="1052" w:type="dxa"/>
            <w:tcBorders>
              <w:top w:val="nil"/>
              <w:left w:val="nil"/>
              <w:bottom w:val="single" w:sz="5" w:space="0" w:color="31849B"/>
              <w:right w:val="nil"/>
            </w:tcBorders>
            <w:shd w:val="clear" w:color="000000" w:fill="FFFFFF"/>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Multi-country</w:t>
            </w:r>
          </w:p>
        </w:tc>
        <w:tc>
          <w:tcPr>
            <w:tcW w:w="4334" w:type="dxa"/>
            <w:tcBorders>
              <w:top w:val="nil"/>
              <w:left w:val="nil"/>
              <w:bottom w:val="single" w:sz="5" w:space="0" w:color="31849B"/>
              <w:right w:val="nil"/>
            </w:tcBorders>
            <w:shd w:val="clear" w:color="auto" w:fill="auto"/>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Economic Development</w:t>
            </w:r>
          </w:p>
        </w:tc>
      </w:tr>
      <w:tr w:rsidR="004142EE" w:rsidTr="004142EE">
        <w:trPr>
          <w:cantSplit/>
          <w:trHeight w:val="571"/>
        </w:trPr>
        <w:tc>
          <w:tcPr>
            <w:tcW w:w="0" w:type="auto"/>
            <w:tcBorders>
              <w:top w:val="nil"/>
              <w:left w:val="nil"/>
              <w:bottom w:val="single" w:sz="5" w:space="0" w:color="31849B"/>
              <w:right w:val="nil"/>
            </w:tcBorders>
            <w:shd w:val="clear" w:color="auto" w:fill="auto"/>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INL833</w:t>
            </w:r>
          </w:p>
        </w:tc>
        <w:tc>
          <w:tcPr>
            <w:tcW w:w="3021" w:type="dxa"/>
            <w:tcBorders>
              <w:top w:val="nil"/>
              <w:left w:val="nil"/>
              <w:bottom w:val="single" w:sz="5" w:space="0" w:color="31849B"/>
              <w:right w:val="nil"/>
            </w:tcBorders>
            <w:shd w:val="clear" w:color="000000" w:fill="FFFFFF"/>
            <w:tcMar>
              <w:top w:w="10" w:type="dxa"/>
              <w:left w:w="10" w:type="dxa"/>
              <w:bottom w:w="0" w:type="dxa"/>
              <w:right w:w="10" w:type="dxa"/>
            </w:tcMar>
            <w:vAlign w:val="center"/>
            <w:hideMark/>
          </w:tcPr>
          <w:p w:rsidR="004142EE" w:rsidRPr="003D2A1D" w:rsidRDefault="004142EE" w:rsidP="008A548D">
            <w:pPr>
              <w:spacing w:after="0"/>
              <w:rPr>
                <w:rFonts w:cs="Calibri"/>
                <w:color w:val="595959"/>
                <w:sz w:val="23"/>
                <w:szCs w:val="23"/>
              </w:rPr>
            </w:pPr>
            <w:r w:rsidRPr="003D2A1D">
              <w:rPr>
                <w:rFonts w:cstheme="minorHAnsi"/>
                <w:color w:val="595959"/>
                <w:sz w:val="23"/>
                <w:szCs w:val="23"/>
              </w:rPr>
              <w:t>Pakistan Trade and Investment Policy Program</w:t>
            </w:r>
          </w:p>
        </w:tc>
        <w:tc>
          <w:tcPr>
            <w:tcW w:w="1052" w:type="dxa"/>
            <w:tcBorders>
              <w:top w:val="nil"/>
              <w:left w:val="nil"/>
              <w:bottom w:val="single" w:sz="5" w:space="0" w:color="31849B"/>
              <w:right w:val="nil"/>
            </w:tcBorders>
            <w:shd w:val="clear" w:color="000000" w:fill="FFFFFF"/>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Pakistan</w:t>
            </w:r>
          </w:p>
        </w:tc>
        <w:tc>
          <w:tcPr>
            <w:tcW w:w="4334" w:type="dxa"/>
            <w:tcBorders>
              <w:top w:val="nil"/>
              <w:left w:val="nil"/>
              <w:bottom w:val="single" w:sz="5" w:space="0" w:color="31849B"/>
              <w:right w:val="nil"/>
            </w:tcBorders>
            <w:shd w:val="clear" w:color="auto" w:fill="auto"/>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Economic Development</w:t>
            </w:r>
          </w:p>
        </w:tc>
      </w:tr>
      <w:tr w:rsidR="004142EE" w:rsidTr="004142EE">
        <w:trPr>
          <w:cantSplit/>
          <w:trHeight w:val="571"/>
        </w:trPr>
        <w:tc>
          <w:tcPr>
            <w:tcW w:w="1374" w:type="dxa"/>
            <w:tcBorders>
              <w:top w:val="nil"/>
              <w:left w:val="nil"/>
              <w:bottom w:val="single" w:sz="5" w:space="0" w:color="31849B"/>
              <w:right w:val="nil"/>
            </w:tcBorders>
            <w:shd w:val="clear" w:color="auto" w:fill="auto"/>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INK496</w:t>
            </w:r>
          </w:p>
        </w:tc>
        <w:tc>
          <w:tcPr>
            <w:tcW w:w="3021" w:type="dxa"/>
            <w:tcBorders>
              <w:top w:val="nil"/>
              <w:left w:val="nil"/>
              <w:bottom w:val="single" w:sz="5" w:space="0" w:color="31849B"/>
              <w:right w:val="nil"/>
            </w:tcBorders>
            <w:shd w:val="clear" w:color="000000" w:fill="FFFFFF"/>
            <w:tcMar>
              <w:top w:w="10" w:type="dxa"/>
              <w:left w:w="10" w:type="dxa"/>
              <w:bottom w:w="0" w:type="dxa"/>
              <w:right w:w="10" w:type="dxa"/>
            </w:tcMar>
            <w:vAlign w:val="center"/>
            <w:hideMark/>
          </w:tcPr>
          <w:p w:rsidR="004142EE" w:rsidRPr="003D2A1D" w:rsidRDefault="004142EE" w:rsidP="008A548D">
            <w:pPr>
              <w:spacing w:after="0"/>
              <w:rPr>
                <w:rFonts w:cs="Calibri"/>
                <w:color w:val="595959"/>
                <w:sz w:val="23"/>
                <w:szCs w:val="23"/>
              </w:rPr>
            </w:pPr>
            <w:r w:rsidRPr="003D2A1D">
              <w:rPr>
                <w:rFonts w:cstheme="minorHAnsi"/>
                <w:color w:val="595959"/>
                <w:sz w:val="23"/>
                <w:szCs w:val="23"/>
              </w:rPr>
              <w:t>Pacific Women Shaping Pacific Development</w:t>
            </w:r>
          </w:p>
        </w:tc>
        <w:tc>
          <w:tcPr>
            <w:tcW w:w="1052" w:type="dxa"/>
            <w:tcBorders>
              <w:top w:val="nil"/>
              <w:left w:val="nil"/>
              <w:bottom w:val="single" w:sz="5" w:space="0" w:color="31849B"/>
              <w:right w:val="nil"/>
            </w:tcBorders>
            <w:shd w:val="clear" w:color="auto" w:fill="auto"/>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Multi-country</w:t>
            </w:r>
          </w:p>
        </w:tc>
        <w:tc>
          <w:tcPr>
            <w:tcW w:w="4334" w:type="dxa"/>
            <w:tcBorders>
              <w:top w:val="nil"/>
              <w:left w:val="nil"/>
              <w:bottom w:val="single" w:sz="5" w:space="0" w:color="31849B"/>
              <w:right w:val="nil"/>
            </w:tcBorders>
            <w:shd w:val="clear" w:color="auto" w:fill="auto"/>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Gender Equality</w:t>
            </w:r>
          </w:p>
        </w:tc>
      </w:tr>
      <w:tr w:rsidR="004142EE" w:rsidTr="008A548D">
        <w:trPr>
          <w:cantSplit/>
          <w:trHeight w:val="571"/>
        </w:trPr>
        <w:tc>
          <w:tcPr>
            <w:tcW w:w="0" w:type="auto"/>
            <w:tcBorders>
              <w:top w:val="nil"/>
              <w:left w:val="nil"/>
              <w:bottom w:val="nil"/>
              <w:right w:val="nil"/>
            </w:tcBorders>
            <w:shd w:val="clear" w:color="auto" w:fill="auto"/>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INI402</w:t>
            </w:r>
          </w:p>
        </w:tc>
        <w:tc>
          <w:tcPr>
            <w:tcW w:w="2992" w:type="dxa"/>
            <w:tcBorders>
              <w:top w:val="nil"/>
              <w:left w:val="nil"/>
              <w:bottom w:val="nil"/>
              <w:right w:val="nil"/>
            </w:tcBorders>
            <w:shd w:val="clear" w:color="000000" w:fill="FFFFFF"/>
            <w:tcMar>
              <w:top w:w="10" w:type="dxa"/>
              <w:left w:w="10" w:type="dxa"/>
              <w:bottom w:w="0" w:type="dxa"/>
              <w:right w:w="10" w:type="dxa"/>
            </w:tcMar>
            <w:vAlign w:val="center"/>
            <w:hideMark/>
          </w:tcPr>
          <w:p w:rsidR="004142EE" w:rsidRPr="003D2A1D" w:rsidRDefault="004142EE" w:rsidP="008A548D">
            <w:pPr>
              <w:spacing w:after="0"/>
              <w:rPr>
                <w:rFonts w:cs="Calibri"/>
                <w:color w:val="595959"/>
                <w:sz w:val="23"/>
                <w:szCs w:val="23"/>
              </w:rPr>
            </w:pPr>
            <w:r w:rsidRPr="003D2A1D">
              <w:rPr>
                <w:rFonts w:cstheme="minorHAnsi"/>
                <w:color w:val="595959"/>
                <w:sz w:val="23"/>
                <w:szCs w:val="23"/>
              </w:rPr>
              <w:t>Pacific Women Shaping Pacific Development: activities in PNG</w:t>
            </w:r>
          </w:p>
        </w:tc>
        <w:tc>
          <w:tcPr>
            <w:tcW w:w="1086" w:type="dxa"/>
            <w:tcBorders>
              <w:top w:val="nil"/>
              <w:left w:val="nil"/>
              <w:bottom w:val="nil"/>
              <w:right w:val="nil"/>
            </w:tcBorders>
            <w:shd w:val="clear" w:color="000000" w:fill="FFFFFF"/>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PNG</w:t>
            </w:r>
          </w:p>
        </w:tc>
        <w:tc>
          <w:tcPr>
            <w:tcW w:w="4334" w:type="dxa"/>
            <w:tcBorders>
              <w:top w:val="nil"/>
              <w:left w:val="nil"/>
              <w:bottom w:val="nil"/>
              <w:right w:val="nil"/>
            </w:tcBorders>
            <w:shd w:val="clear" w:color="auto" w:fill="auto"/>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Gender Equality</w:t>
            </w:r>
          </w:p>
        </w:tc>
      </w:tr>
      <w:tr w:rsidR="004142EE" w:rsidTr="008A548D">
        <w:trPr>
          <w:cantSplit/>
          <w:trHeight w:val="571"/>
        </w:trPr>
        <w:tc>
          <w:tcPr>
            <w:tcW w:w="1369" w:type="dxa"/>
            <w:tcBorders>
              <w:top w:val="nil"/>
              <w:left w:val="nil"/>
              <w:bottom w:val="single" w:sz="5" w:space="0" w:color="31849B"/>
              <w:right w:val="nil"/>
            </w:tcBorders>
            <w:shd w:val="clear" w:color="auto" w:fill="auto"/>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INL397</w:t>
            </w:r>
          </w:p>
        </w:tc>
        <w:tc>
          <w:tcPr>
            <w:tcW w:w="2992" w:type="dxa"/>
            <w:tcBorders>
              <w:top w:val="nil"/>
              <w:left w:val="nil"/>
              <w:bottom w:val="single" w:sz="5" w:space="0" w:color="31849B"/>
              <w:right w:val="nil"/>
            </w:tcBorders>
            <w:shd w:val="clear" w:color="000000" w:fill="FFFFFF"/>
            <w:tcMar>
              <w:top w:w="10" w:type="dxa"/>
              <w:left w:w="10" w:type="dxa"/>
              <w:bottom w:w="0" w:type="dxa"/>
              <w:right w:w="10" w:type="dxa"/>
            </w:tcMar>
            <w:vAlign w:val="center"/>
            <w:hideMark/>
          </w:tcPr>
          <w:p w:rsidR="004142EE" w:rsidRPr="003D2A1D" w:rsidRDefault="004142EE" w:rsidP="008A548D">
            <w:pPr>
              <w:spacing w:after="0"/>
              <w:rPr>
                <w:rFonts w:cs="Calibri"/>
                <w:color w:val="595959"/>
                <w:sz w:val="23"/>
                <w:szCs w:val="23"/>
              </w:rPr>
            </w:pPr>
            <w:r w:rsidRPr="003D2A1D">
              <w:rPr>
                <w:rFonts w:cstheme="minorHAnsi"/>
                <w:color w:val="595959"/>
                <w:sz w:val="23"/>
                <w:szCs w:val="23"/>
              </w:rPr>
              <w:t>Fiji: Pacific Women’s Country Plan Review</w:t>
            </w:r>
          </w:p>
        </w:tc>
        <w:tc>
          <w:tcPr>
            <w:tcW w:w="1086" w:type="dxa"/>
            <w:tcBorders>
              <w:top w:val="single" w:sz="5" w:space="0" w:color="31849B"/>
              <w:left w:val="nil"/>
              <w:bottom w:val="single" w:sz="5" w:space="0" w:color="31849B"/>
              <w:right w:val="nil"/>
            </w:tcBorders>
            <w:shd w:val="clear" w:color="000000" w:fill="FFFFFF"/>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Fiji</w:t>
            </w:r>
          </w:p>
        </w:tc>
        <w:tc>
          <w:tcPr>
            <w:tcW w:w="4334" w:type="dxa"/>
            <w:tcBorders>
              <w:top w:val="single" w:sz="5" w:space="0" w:color="31849B"/>
              <w:left w:val="nil"/>
              <w:bottom w:val="single" w:sz="5" w:space="0" w:color="31849B"/>
              <w:right w:val="nil"/>
            </w:tcBorders>
            <w:shd w:val="clear" w:color="auto" w:fill="auto"/>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Gender Equality</w:t>
            </w:r>
          </w:p>
        </w:tc>
      </w:tr>
      <w:tr w:rsidR="004142EE" w:rsidTr="008A548D">
        <w:trPr>
          <w:cantSplit/>
          <w:trHeight w:val="571"/>
        </w:trPr>
        <w:tc>
          <w:tcPr>
            <w:tcW w:w="1369" w:type="dxa"/>
            <w:tcBorders>
              <w:top w:val="nil"/>
              <w:left w:val="nil"/>
              <w:bottom w:val="single" w:sz="5" w:space="0" w:color="31849B"/>
              <w:right w:val="nil"/>
            </w:tcBorders>
            <w:shd w:val="clear" w:color="auto" w:fill="auto"/>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INL236</w:t>
            </w:r>
          </w:p>
        </w:tc>
        <w:tc>
          <w:tcPr>
            <w:tcW w:w="2992" w:type="dxa"/>
            <w:tcBorders>
              <w:top w:val="nil"/>
              <w:left w:val="nil"/>
              <w:bottom w:val="single" w:sz="5" w:space="0" w:color="31849B"/>
              <w:right w:val="nil"/>
            </w:tcBorders>
            <w:shd w:val="clear" w:color="000000" w:fill="FFFFFF"/>
            <w:tcMar>
              <w:top w:w="10" w:type="dxa"/>
              <w:left w:w="10" w:type="dxa"/>
              <w:bottom w:w="0" w:type="dxa"/>
              <w:right w:w="10" w:type="dxa"/>
            </w:tcMar>
            <w:vAlign w:val="center"/>
            <w:hideMark/>
          </w:tcPr>
          <w:p w:rsidR="004142EE" w:rsidRPr="003D2A1D" w:rsidRDefault="004142EE" w:rsidP="008A548D">
            <w:pPr>
              <w:spacing w:after="0"/>
              <w:rPr>
                <w:rFonts w:cs="Calibri"/>
                <w:color w:val="595959"/>
                <w:sz w:val="23"/>
                <w:szCs w:val="23"/>
              </w:rPr>
            </w:pPr>
            <w:r w:rsidRPr="003D2A1D">
              <w:rPr>
                <w:rFonts w:cstheme="minorHAnsi"/>
                <w:color w:val="595959"/>
                <w:sz w:val="23"/>
                <w:szCs w:val="23"/>
              </w:rPr>
              <w:t>Pakistan Ending Violence Against Women Program</w:t>
            </w:r>
          </w:p>
        </w:tc>
        <w:tc>
          <w:tcPr>
            <w:tcW w:w="1086" w:type="dxa"/>
            <w:tcBorders>
              <w:top w:val="nil"/>
              <w:left w:val="nil"/>
              <w:bottom w:val="single" w:sz="5" w:space="0" w:color="31849B"/>
              <w:right w:val="nil"/>
            </w:tcBorders>
            <w:shd w:val="clear" w:color="000000" w:fill="FFFFFF"/>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Pakistan</w:t>
            </w:r>
          </w:p>
        </w:tc>
        <w:tc>
          <w:tcPr>
            <w:tcW w:w="4334" w:type="dxa"/>
            <w:tcBorders>
              <w:top w:val="nil"/>
              <w:left w:val="nil"/>
              <w:bottom w:val="single" w:sz="5" w:space="0" w:color="31849B"/>
              <w:right w:val="nil"/>
            </w:tcBorders>
            <w:shd w:val="clear" w:color="auto" w:fill="auto"/>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Gender Equality</w:t>
            </w:r>
          </w:p>
        </w:tc>
      </w:tr>
      <w:tr w:rsidR="004142EE" w:rsidTr="008A548D">
        <w:trPr>
          <w:cantSplit/>
          <w:trHeight w:val="571"/>
        </w:trPr>
        <w:tc>
          <w:tcPr>
            <w:tcW w:w="1369" w:type="dxa"/>
            <w:tcBorders>
              <w:top w:val="nil"/>
              <w:left w:val="nil"/>
              <w:bottom w:val="single" w:sz="5" w:space="0" w:color="31849B"/>
              <w:right w:val="nil"/>
            </w:tcBorders>
            <w:shd w:val="clear" w:color="auto" w:fill="auto"/>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INL307</w:t>
            </w:r>
          </w:p>
        </w:tc>
        <w:tc>
          <w:tcPr>
            <w:tcW w:w="2992" w:type="dxa"/>
            <w:tcBorders>
              <w:top w:val="nil"/>
              <w:left w:val="nil"/>
              <w:bottom w:val="single" w:sz="5" w:space="0" w:color="31849B"/>
              <w:right w:val="nil"/>
            </w:tcBorders>
            <w:shd w:val="clear" w:color="000000" w:fill="FFFFFF"/>
            <w:tcMar>
              <w:top w:w="10" w:type="dxa"/>
              <w:left w:w="10" w:type="dxa"/>
              <w:bottom w:w="0" w:type="dxa"/>
              <w:right w:w="10" w:type="dxa"/>
            </w:tcMar>
            <w:vAlign w:val="center"/>
            <w:hideMark/>
          </w:tcPr>
          <w:p w:rsidR="004142EE" w:rsidRPr="003D2A1D" w:rsidRDefault="004142EE" w:rsidP="008A548D">
            <w:pPr>
              <w:spacing w:after="0"/>
              <w:rPr>
                <w:rFonts w:cs="Calibri"/>
                <w:color w:val="595959"/>
                <w:sz w:val="23"/>
                <w:szCs w:val="23"/>
              </w:rPr>
            </w:pPr>
            <w:r w:rsidRPr="003D2A1D">
              <w:rPr>
                <w:rFonts w:cstheme="minorHAnsi"/>
                <w:color w:val="595959"/>
                <w:sz w:val="23"/>
                <w:szCs w:val="23"/>
              </w:rPr>
              <w:t>Independent Evaluation of the Pacific Leadership Program Phase 3</w:t>
            </w:r>
          </w:p>
        </w:tc>
        <w:tc>
          <w:tcPr>
            <w:tcW w:w="1086" w:type="dxa"/>
            <w:tcBorders>
              <w:top w:val="nil"/>
              <w:left w:val="nil"/>
              <w:bottom w:val="single" w:sz="5" w:space="0" w:color="31849B"/>
              <w:right w:val="nil"/>
            </w:tcBorders>
            <w:shd w:val="clear" w:color="auto" w:fill="auto"/>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Multi-country</w:t>
            </w:r>
          </w:p>
        </w:tc>
        <w:tc>
          <w:tcPr>
            <w:tcW w:w="4334" w:type="dxa"/>
            <w:tcBorders>
              <w:top w:val="nil"/>
              <w:left w:val="nil"/>
              <w:bottom w:val="single" w:sz="5" w:space="0" w:color="31849B"/>
              <w:right w:val="nil"/>
            </w:tcBorders>
            <w:shd w:val="clear" w:color="auto" w:fill="auto"/>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Governance</w:t>
            </w:r>
          </w:p>
        </w:tc>
      </w:tr>
      <w:tr w:rsidR="004142EE" w:rsidTr="008A548D">
        <w:trPr>
          <w:cantSplit/>
          <w:trHeight w:val="571"/>
        </w:trPr>
        <w:tc>
          <w:tcPr>
            <w:tcW w:w="1369" w:type="dxa"/>
            <w:tcBorders>
              <w:top w:val="nil"/>
              <w:left w:val="nil"/>
              <w:bottom w:val="single" w:sz="5" w:space="0" w:color="31849B"/>
              <w:right w:val="nil"/>
            </w:tcBorders>
            <w:shd w:val="clear" w:color="auto" w:fill="auto"/>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INK455</w:t>
            </w:r>
          </w:p>
        </w:tc>
        <w:tc>
          <w:tcPr>
            <w:tcW w:w="2992" w:type="dxa"/>
            <w:tcBorders>
              <w:top w:val="nil"/>
              <w:left w:val="nil"/>
              <w:bottom w:val="single" w:sz="5" w:space="0" w:color="31849B"/>
              <w:right w:val="nil"/>
            </w:tcBorders>
            <w:shd w:val="clear" w:color="000000" w:fill="FFFFFF"/>
            <w:tcMar>
              <w:top w:w="10" w:type="dxa"/>
              <w:left w:w="10" w:type="dxa"/>
              <w:bottom w:w="0" w:type="dxa"/>
              <w:right w:w="10" w:type="dxa"/>
            </w:tcMar>
            <w:vAlign w:val="center"/>
            <w:hideMark/>
          </w:tcPr>
          <w:p w:rsidR="004142EE" w:rsidRPr="003D2A1D" w:rsidRDefault="004142EE" w:rsidP="008A548D">
            <w:pPr>
              <w:spacing w:after="0"/>
              <w:rPr>
                <w:rFonts w:cs="Calibri"/>
                <w:color w:val="595959"/>
                <w:sz w:val="23"/>
                <w:szCs w:val="23"/>
              </w:rPr>
            </w:pPr>
            <w:r w:rsidRPr="003D2A1D">
              <w:rPr>
                <w:rFonts w:cstheme="minorHAnsi"/>
                <w:color w:val="595959"/>
                <w:sz w:val="23"/>
                <w:szCs w:val="23"/>
              </w:rPr>
              <w:t>Vanuatu: Governance for Growth</w:t>
            </w:r>
          </w:p>
        </w:tc>
        <w:tc>
          <w:tcPr>
            <w:tcW w:w="1086" w:type="dxa"/>
            <w:tcBorders>
              <w:top w:val="nil"/>
              <w:left w:val="nil"/>
              <w:bottom w:val="single" w:sz="5" w:space="0" w:color="31849B"/>
              <w:right w:val="nil"/>
            </w:tcBorders>
            <w:shd w:val="clear" w:color="000000" w:fill="FFFFFF"/>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Vanuatu</w:t>
            </w:r>
          </w:p>
        </w:tc>
        <w:tc>
          <w:tcPr>
            <w:tcW w:w="4334" w:type="dxa"/>
            <w:tcBorders>
              <w:top w:val="nil"/>
              <w:left w:val="nil"/>
              <w:bottom w:val="single" w:sz="5" w:space="0" w:color="31849B"/>
              <w:right w:val="nil"/>
            </w:tcBorders>
            <w:shd w:val="clear" w:color="auto" w:fill="auto"/>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Governance</w:t>
            </w:r>
          </w:p>
        </w:tc>
      </w:tr>
      <w:tr w:rsidR="004142EE" w:rsidTr="008A548D">
        <w:trPr>
          <w:cantSplit/>
          <w:trHeight w:val="571"/>
        </w:trPr>
        <w:tc>
          <w:tcPr>
            <w:tcW w:w="0" w:type="auto"/>
            <w:tcBorders>
              <w:top w:val="nil"/>
              <w:left w:val="nil"/>
              <w:bottom w:val="single" w:sz="5" w:space="0" w:color="31849B"/>
              <w:right w:val="nil"/>
            </w:tcBorders>
            <w:shd w:val="clear" w:color="auto" w:fill="auto"/>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INJ858</w:t>
            </w:r>
          </w:p>
        </w:tc>
        <w:tc>
          <w:tcPr>
            <w:tcW w:w="2992" w:type="dxa"/>
            <w:tcBorders>
              <w:top w:val="nil"/>
              <w:left w:val="nil"/>
              <w:bottom w:val="single" w:sz="5" w:space="0" w:color="31849B"/>
              <w:right w:val="nil"/>
            </w:tcBorders>
            <w:shd w:val="clear" w:color="000000" w:fill="FFFFFF"/>
            <w:tcMar>
              <w:top w:w="10" w:type="dxa"/>
              <w:left w:w="10" w:type="dxa"/>
              <w:bottom w:w="0" w:type="dxa"/>
              <w:right w:w="10" w:type="dxa"/>
            </w:tcMar>
            <w:vAlign w:val="center"/>
            <w:hideMark/>
          </w:tcPr>
          <w:p w:rsidR="004142EE" w:rsidRPr="003D2A1D" w:rsidRDefault="004142EE" w:rsidP="008A548D">
            <w:pPr>
              <w:spacing w:after="0"/>
              <w:rPr>
                <w:rFonts w:cs="Calibri"/>
                <w:color w:val="595959"/>
                <w:sz w:val="23"/>
                <w:szCs w:val="23"/>
              </w:rPr>
            </w:pPr>
            <w:r w:rsidRPr="003D2A1D">
              <w:rPr>
                <w:rFonts w:cstheme="minorHAnsi"/>
                <w:color w:val="595959"/>
                <w:sz w:val="23"/>
                <w:szCs w:val="23"/>
              </w:rPr>
              <w:t>PNG Health and HIV Multilateral Partnership</w:t>
            </w:r>
          </w:p>
        </w:tc>
        <w:tc>
          <w:tcPr>
            <w:tcW w:w="1086" w:type="dxa"/>
            <w:tcBorders>
              <w:top w:val="nil"/>
              <w:left w:val="nil"/>
              <w:bottom w:val="single" w:sz="5" w:space="0" w:color="31849B"/>
              <w:right w:val="nil"/>
            </w:tcBorders>
            <w:shd w:val="clear" w:color="000000" w:fill="FFFFFF"/>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PNG</w:t>
            </w:r>
          </w:p>
        </w:tc>
        <w:tc>
          <w:tcPr>
            <w:tcW w:w="4334" w:type="dxa"/>
            <w:tcBorders>
              <w:top w:val="nil"/>
              <w:left w:val="nil"/>
              <w:bottom w:val="single" w:sz="5" w:space="0" w:color="31849B"/>
              <w:right w:val="nil"/>
            </w:tcBorders>
            <w:shd w:val="clear" w:color="auto" w:fill="auto"/>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Health and Education</w:t>
            </w:r>
          </w:p>
        </w:tc>
      </w:tr>
      <w:tr w:rsidR="004142EE" w:rsidTr="008A548D">
        <w:trPr>
          <w:cantSplit/>
          <w:trHeight w:val="571"/>
        </w:trPr>
        <w:tc>
          <w:tcPr>
            <w:tcW w:w="0" w:type="auto"/>
            <w:tcBorders>
              <w:top w:val="nil"/>
              <w:left w:val="nil"/>
              <w:bottom w:val="nil"/>
              <w:right w:val="nil"/>
            </w:tcBorders>
            <w:shd w:val="clear" w:color="auto" w:fill="auto"/>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INI456</w:t>
            </w:r>
          </w:p>
        </w:tc>
        <w:tc>
          <w:tcPr>
            <w:tcW w:w="2992" w:type="dxa"/>
            <w:tcBorders>
              <w:top w:val="nil"/>
              <w:left w:val="nil"/>
              <w:bottom w:val="nil"/>
              <w:right w:val="nil"/>
            </w:tcBorders>
            <w:shd w:val="clear" w:color="000000" w:fill="FFFFFF"/>
            <w:tcMar>
              <w:top w:w="10" w:type="dxa"/>
              <w:left w:w="10" w:type="dxa"/>
              <w:bottom w:w="0" w:type="dxa"/>
              <w:right w:w="10" w:type="dxa"/>
            </w:tcMar>
            <w:vAlign w:val="center"/>
            <w:hideMark/>
          </w:tcPr>
          <w:p w:rsidR="004142EE" w:rsidRPr="003D2A1D" w:rsidRDefault="004142EE" w:rsidP="008A548D">
            <w:pPr>
              <w:spacing w:after="0"/>
              <w:rPr>
                <w:rFonts w:cs="Calibri"/>
                <w:color w:val="595959"/>
                <w:sz w:val="23"/>
                <w:szCs w:val="23"/>
              </w:rPr>
            </w:pPr>
            <w:r w:rsidRPr="003D2A1D">
              <w:rPr>
                <w:rFonts w:cstheme="minorHAnsi"/>
                <w:color w:val="595959"/>
                <w:sz w:val="23"/>
                <w:szCs w:val="23"/>
              </w:rPr>
              <w:t>Samoa Inclusive Education Demonstration Program</w:t>
            </w:r>
          </w:p>
        </w:tc>
        <w:tc>
          <w:tcPr>
            <w:tcW w:w="1086" w:type="dxa"/>
            <w:tcBorders>
              <w:top w:val="nil"/>
              <w:left w:val="nil"/>
              <w:bottom w:val="nil"/>
              <w:right w:val="nil"/>
            </w:tcBorders>
            <w:shd w:val="clear" w:color="000000" w:fill="FFFFFF"/>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Samoa</w:t>
            </w:r>
          </w:p>
        </w:tc>
        <w:tc>
          <w:tcPr>
            <w:tcW w:w="4334" w:type="dxa"/>
            <w:tcBorders>
              <w:top w:val="nil"/>
              <w:left w:val="nil"/>
              <w:bottom w:val="nil"/>
              <w:right w:val="nil"/>
            </w:tcBorders>
            <w:shd w:val="clear" w:color="auto" w:fill="auto"/>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Health and Education</w:t>
            </w:r>
          </w:p>
        </w:tc>
      </w:tr>
      <w:tr w:rsidR="004142EE" w:rsidTr="008A548D">
        <w:trPr>
          <w:cantSplit/>
          <w:trHeight w:val="571"/>
        </w:trPr>
        <w:tc>
          <w:tcPr>
            <w:tcW w:w="1369" w:type="dxa"/>
            <w:tcBorders>
              <w:top w:val="nil"/>
              <w:left w:val="nil"/>
              <w:bottom w:val="single" w:sz="5" w:space="0" w:color="31849B"/>
              <w:right w:val="nil"/>
            </w:tcBorders>
            <w:shd w:val="clear" w:color="auto" w:fill="auto"/>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INK372</w:t>
            </w:r>
          </w:p>
        </w:tc>
        <w:tc>
          <w:tcPr>
            <w:tcW w:w="2992" w:type="dxa"/>
            <w:tcBorders>
              <w:top w:val="nil"/>
              <w:left w:val="nil"/>
              <w:bottom w:val="single" w:sz="5" w:space="0" w:color="31849B"/>
              <w:right w:val="nil"/>
            </w:tcBorders>
            <w:shd w:val="clear" w:color="000000" w:fill="FFFFFF"/>
            <w:tcMar>
              <w:top w:w="10" w:type="dxa"/>
              <w:left w:w="10" w:type="dxa"/>
              <w:bottom w:w="0" w:type="dxa"/>
              <w:right w:w="10" w:type="dxa"/>
            </w:tcMar>
            <w:vAlign w:val="center"/>
            <w:hideMark/>
          </w:tcPr>
          <w:p w:rsidR="004142EE" w:rsidRPr="003D2A1D" w:rsidRDefault="004142EE" w:rsidP="008A548D">
            <w:pPr>
              <w:spacing w:after="0"/>
              <w:rPr>
                <w:rFonts w:cs="Calibri"/>
                <w:color w:val="595959"/>
                <w:sz w:val="23"/>
                <w:szCs w:val="23"/>
              </w:rPr>
            </w:pPr>
            <w:r w:rsidRPr="003D2A1D">
              <w:rPr>
                <w:rFonts w:cstheme="minorHAnsi"/>
                <w:color w:val="595959"/>
                <w:sz w:val="23"/>
                <w:szCs w:val="23"/>
              </w:rPr>
              <w:t>Vanuatu: Strengthening Early Childhood Care and Education</w:t>
            </w:r>
          </w:p>
        </w:tc>
        <w:tc>
          <w:tcPr>
            <w:tcW w:w="1086" w:type="dxa"/>
            <w:tcBorders>
              <w:top w:val="nil"/>
              <w:left w:val="nil"/>
              <w:bottom w:val="single" w:sz="5" w:space="0" w:color="31849B"/>
              <w:right w:val="nil"/>
            </w:tcBorders>
            <w:shd w:val="clear" w:color="000000" w:fill="FFFFFF"/>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Vanuatu</w:t>
            </w:r>
          </w:p>
        </w:tc>
        <w:tc>
          <w:tcPr>
            <w:tcW w:w="4334" w:type="dxa"/>
            <w:tcBorders>
              <w:top w:val="single" w:sz="5" w:space="0" w:color="31849B"/>
              <w:left w:val="nil"/>
              <w:bottom w:val="single" w:sz="5" w:space="0" w:color="31849B"/>
              <w:right w:val="nil"/>
            </w:tcBorders>
            <w:shd w:val="clear" w:color="auto" w:fill="auto"/>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Health and Education</w:t>
            </w:r>
          </w:p>
        </w:tc>
      </w:tr>
      <w:tr w:rsidR="004142EE" w:rsidTr="008A548D">
        <w:trPr>
          <w:cantSplit/>
          <w:trHeight w:val="571"/>
        </w:trPr>
        <w:tc>
          <w:tcPr>
            <w:tcW w:w="0" w:type="auto"/>
            <w:tcBorders>
              <w:top w:val="nil"/>
              <w:left w:val="nil"/>
              <w:bottom w:val="single" w:sz="5" w:space="0" w:color="31849B"/>
              <w:right w:val="nil"/>
            </w:tcBorders>
            <w:shd w:val="clear" w:color="auto" w:fill="auto"/>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INJ648</w:t>
            </w:r>
          </w:p>
        </w:tc>
        <w:tc>
          <w:tcPr>
            <w:tcW w:w="2992" w:type="dxa"/>
            <w:tcBorders>
              <w:top w:val="nil"/>
              <w:left w:val="nil"/>
              <w:bottom w:val="single" w:sz="5" w:space="0" w:color="31849B"/>
              <w:right w:val="nil"/>
            </w:tcBorders>
            <w:shd w:val="clear" w:color="000000" w:fill="FFFFFF"/>
            <w:tcMar>
              <w:top w:w="10" w:type="dxa"/>
              <w:left w:w="10" w:type="dxa"/>
              <w:bottom w:w="0" w:type="dxa"/>
              <w:right w:w="10" w:type="dxa"/>
            </w:tcMar>
            <w:vAlign w:val="center"/>
            <w:hideMark/>
          </w:tcPr>
          <w:p w:rsidR="004142EE" w:rsidRPr="003D2A1D" w:rsidRDefault="004142EE" w:rsidP="008A548D">
            <w:pPr>
              <w:spacing w:after="0"/>
              <w:rPr>
                <w:rFonts w:cs="Calibri"/>
                <w:color w:val="595959"/>
                <w:sz w:val="23"/>
                <w:szCs w:val="23"/>
              </w:rPr>
            </w:pPr>
            <w:r w:rsidRPr="003D2A1D">
              <w:rPr>
                <w:rFonts w:cstheme="minorHAnsi"/>
                <w:color w:val="595959"/>
                <w:sz w:val="23"/>
                <w:szCs w:val="23"/>
              </w:rPr>
              <w:t>Australia’s Education Partnership with Indonesia</w:t>
            </w:r>
          </w:p>
        </w:tc>
        <w:tc>
          <w:tcPr>
            <w:tcW w:w="1086" w:type="dxa"/>
            <w:tcBorders>
              <w:top w:val="nil"/>
              <w:left w:val="nil"/>
              <w:bottom w:val="single" w:sz="5" w:space="0" w:color="31849B"/>
              <w:right w:val="nil"/>
            </w:tcBorders>
            <w:shd w:val="clear" w:color="000000" w:fill="FFFFFF"/>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Indonesia</w:t>
            </w:r>
          </w:p>
        </w:tc>
        <w:tc>
          <w:tcPr>
            <w:tcW w:w="4334" w:type="dxa"/>
            <w:tcBorders>
              <w:top w:val="nil"/>
              <w:left w:val="nil"/>
              <w:bottom w:val="single" w:sz="5" w:space="0" w:color="31849B"/>
              <w:right w:val="nil"/>
            </w:tcBorders>
            <w:shd w:val="clear" w:color="auto" w:fill="auto"/>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Health and Education</w:t>
            </w:r>
          </w:p>
        </w:tc>
      </w:tr>
      <w:tr w:rsidR="004142EE" w:rsidTr="008A548D">
        <w:trPr>
          <w:cantSplit/>
          <w:trHeight w:val="571"/>
        </w:trPr>
        <w:tc>
          <w:tcPr>
            <w:tcW w:w="0" w:type="auto"/>
            <w:tcBorders>
              <w:top w:val="nil"/>
              <w:left w:val="nil"/>
              <w:bottom w:val="single" w:sz="5" w:space="0" w:color="31849B"/>
              <w:right w:val="nil"/>
            </w:tcBorders>
            <w:shd w:val="clear" w:color="auto" w:fill="auto"/>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INK910</w:t>
            </w:r>
          </w:p>
        </w:tc>
        <w:tc>
          <w:tcPr>
            <w:tcW w:w="2992" w:type="dxa"/>
            <w:tcBorders>
              <w:top w:val="nil"/>
              <w:left w:val="nil"/>
              <w:bottom w:val="single" w:sz="5" w:space="0" w:color="31849B"/>
              <w:right w:val="nil"/>
            </w:tcBorders>
            <w:shd w:val="clear" w:color="000000" w:fill="FFFFFF"/>
            <w:tcMar>
              <w:top w:w="10" w:type="dxa"/>
              <w:left w:w="10" w:type="dxa"/>
              <w:bottom w:w="0" w:type="dxa"/>
              <w:right w:w="10" w:type="dxa"/>
            </w:tcMar>
            <w:vAlign w:val="center"/>
            <w:hideMark/>
          </w:tcPr>
          <w:p w:rsidR="004142EE" w:rsidRPr="003D2A1D" w:rsidRDefault="004142EE" w:rsidP="008A548D">
            <w:pPr>
              <w:spacing w:after="0"/>
              <w:rPr>
                <w:rFonts w:cs="Calibri"/>
                <w:color w:val="595959"/>
                <w:sz w:val="23"/>
                <w:szCs w:val="23"/>
              </w:rPr>
            </w:pPr>
            <w:r w:rsidRPr="003D2A1D">
              <w:rPr>
                <w:rFonts w:cstheme="minorHAnsi"/>
                <w:color w:val="595959"/>
                <w:sz w:val="23"/>
                <w:szCs w:val="23"/>
              </w:rPr>
              <w:t>Australian support for improved nutrition in Timor-Leste</w:t>
            </w:r>
          </w:p>
        </w:tc>
        <w:tc>
          <w:tcPr>
            <w:tcW w:w="1086" w:type="dxa"/>
            <w:tcBorders>
              <w:top w:val="nil"/>
              <w:left w:val="nil"/>
              <w:bottom w:val="single" w:sz="5" w:space="0" w:color="31849B"/>
              <w:right w:val="nil"/>
            </w:tcBorders>
            <w:shd w:val="clear" w:color="000000" w:fill="FFFFFF"/>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Timor Leste</w:t>
            </w:r>
          </w:p>
        </w:tc>
        <w:tc>
          <w:tcPr>
            <w:tcW w:w="4334" w:type="dxa"/>
            <w:tcBorders>
              <w:top w:val="nil"/>
              <w:left w:val="nil"/>
              <w:bottom w:val="single" w:sz="5" w:space="0" w:color="31849B"/>
              <w:right w:val="nil"/>
            </w:tcBorders>
            <w:shd w:val="clear" w:color="auto" w:fill="auto"/>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Health and Education</w:t>
            </w:r>
          </w:p>
        </w:tc>
      </w:tr>
      <w:tr w:rsidR="004142EE" w:rsidTr="008A548D">
        <w:trPr>
          <w:cantSplit/>
          <w:trHeight w:val="571"/>
        </w:trPr>
        <w:tc>
          <w:tcPr>
            <w:tcW w:w="0" w:type="auto"/>
            <w:tcBorders>
              <w:top w:val="nil"/>
              <w:left w:val="nil"/>
              <w:bottom w:val="single" w:sz="5" w:space="0" w:color="31849B"/>
              <w:right w:val="nil"/>
            </w:tcBorders>
            <w:shd w:val="clear" w:color="auto" w:fill="auto"/>
            <w:noWrap/>
            <w:tcMar>
              <w:top w:w="10" w:type="dxa"/>
              <w:left w:w="10" w:type="dxa"/>
              <w:bottom w:w="0" w:type="dxa"/>
              <w:right w:w="10" w:type="dxa"/>
            </w:tcMar>
            <w:vAlign w:val="center"/>
            <w:hideMark/>
          </w:tcPr>
          <w:p w:rsidR="004142EE" w:rsidRPr="003D2A1D" w:rsidRDefault="004142EE" w:rsidP="009F7D6A">
            <w:pPr>
              <w:spacing w:after="0"/>
              <w:rPr>
                <w:rFonts w:cs="Calibri"/>
                <w:color w:val="000000"/>
                <w:sz w:val="23"/>
                <w:szCs w:val="23"/>
              </w:rPr>
            </w:pPr>
            <w:r w:rsidRPr="003D2A1D">
              <w:rPr>
                <w:rFonts w:cs="Calibri"/>
                <w:color w:val="000000"/>
                <w:sz w:val="23"/>
                <w:szCs w:val="23"/>
              </w:rPr>
              <w:t>68903</w:t>
            </w:r>
          </w:p>
        </w:tc>
        <w:tc>
          <w:tcPr>
            <w:tcW w:w="2992" w:type="dxa"/>
            <w:tcBorders>
              <w:top w:val="nil"/>
              <w:left w:val="nil"/>
              <w:bottom w:val="single" w:sz="5" w:space="0" w:color="31849B"/>
              <w:right w:val="nil"/>
            </w:tcBorders>
            <w:shd w:val="clear" w:color="000000" w:fill="FFFFFF"/>
            <w:tcMar>
              <w:top w:w="10" w:type="dxa"/>
              <w:left w:w="10" w:type="dxa"/>
              <w:bottom w:w="0" w:type="dxa"/>
              <w:right w:w="10" w:type="dxa"/>
            </w:tcMar>
            <w:vAlign w:val="center"/>
            <w:hideMark/>
          </w:tcPr>
          <w:p w:rsidR="004142EE" w:rsidRPr="003D2A1D" w:rsidRDefault="004142EE" w:rsidP="008A548D">
            <w:pPr>
              <w:spacing w:after="0"/>
              <w:rPr>
                <w:rFonts w:cs="Calibri"/>
                <w:color w:val="595959"/>
                <w:sz w:val="23"/>
                <w:szCs w:val="23"/>
              </w:rPr>
            </w:pPr>
            <w:r w:rsidRPr="003D2A1D">
              <w:rPr>
                <w:rFonts w:cstheme="minorHAnsi"/>
                <w:color w:val="595959"/>
                <w:sz w:val="23"/>
                <w:szCs w:val="23"/>
              </w:rPr>
              <w:t>Strengthening Pre-service teacher training in Myanmar</w:t>
            </w:r>
          </w:p>
        </w:tc>
        <w:tc>
          <w:tcPr>
            <w:tcW w:w="1086" w:type="dxa"/>
            <w:tcBorders>
              <w:top w:val="nil"/>
              <w:left w:val="nil"/>
              <w:bottom w:val="single" w:sz="5" w:space="0" w:color="31849B"/>
              <w:right w:val="nil"/>
            </w:tcBorders>
            <w:shd w:val="clear" w:color="000000" w:fill="FFFFFF"/>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Myanmar</w:t>
            </w:r>
          </w:p>
        </w:tc>
        <w:tc>
          <w:tcPr>
            <w:tcW w:w="4334" w:type="dxa"/>
            <w:tcBorders>
              <w:top w:val="nil"/>
              <w:left w:val="nil"/>
              <w:bottom w:val="single" w:sz="5" w:space="0" w:color="31849B"/>
              <w:right w:val="nil"/>
            </w:tcBorders>
            <w:shd w:val="clear" w:color="auto" w:fill="auto"/>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Health and Education</w:t>
            </w:r>
          </w:p>
        </w:tc>
      </w:tr>
      <w:tr w:rsidR="004142EE" w:rsidTr="008A548D">
        <w:trPr>
          <w:cantSplit/>
          <w:trHeight w:val="571"/>
        </w:trPr>
        <w:tc>
          <w:tcPr>
            <w:tcW w:w="0" w:type="auto"/>
            <w:tcBorders>
              <w:top w:val="nil"/>
              <w:left w:val="nil"/>
              <w:bottom w:val="single" w:sz="5" w:space="0" w:color="31849B"/>
              <w:right w:val="nil"/>
            </w:tcBorders>
            <w:shd w:val="clear" w:color="auto" w:fill="auto"/>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INL754</w:t>
            </w:r>
          </w:p>
        </w:tc>
        <w:tc>
          <w:tcPr>
            <w:tcW w:w="2992" w:type="dxa"/>
            <w:tcBorders>
              <w:top w:val="nil"/>
              <w:left w:val="nil"/>
              <w:bottom w:val="single" w:sz="5" w:space="0" w:color="31849B"/>
              <w:right w:val="nil"/>
            </w:tcBorders>
            <w:shd w:val="clear" w:color="000000" w:fill="FFFFFF"/>
            <w:tcMar>
              <w:top w:w="10" w:type="dxa"/>
              <w:left w:w="10" w:type="dxa"/>
              <w:bottom w:w="0" w:type="dxa"/>
              <w:right w:w="10" w:type="dxa"/>
            </w:tcMar>
            <w:vAlign w:val="center"/>
            <w:hideMark/>
          </w:tcPr>
          <w:p w:rsidR="004142EE" w:rsidRPr="003D2A1D" w:rsidRDefault="004142EE" w:rsidP="008A548D">
            <w:pPr>
              <w:spacing w:after="0"/>
              <w:rPr>
                <w:rFonts w:cs="Calibri"/>
                <w:color w:val="595959"/>
                <w:sz w:val="23"/>
                <w:szCs w:val="23"/>
              </w:rPr>
            </w:pPr>
            <w:r w:rsidRPr="003D2A1D">
              <w:rPr>
                <w:rFonts w:cstheme="minorHAnsi"/>
                <w:color w:val="595959"/>
                <w:sz w:val="23"/>
                <w:szCs w:val="23"/>
              </w:rPr>
              <w:t>Australia’s response to Nepal earthquakes</w:t>
            </w:r>
          </w:p>
        </w:tc>
        <w:tc>
          <w:tcPr>
            <w:tcW w:w="1086" w:type="dxa"/>
            <w:tcBorders>
              <w:top w:val="nil"/>
              <w:left w:val="nil"/>
              <w:bottom w:val="single" w:sz="5" w:space="0" w:color="31849B"/>
              <w:right w:val="nil"/>
            </w:tcBorders>
            <w:shd w:val="clear" w:color="000000" w:fill="FFFFFF"/>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Nepal</w:t>
            </w:r>
          </w:p>
        </w:tc>
        <w:tc>
          <w:tcPr>
            <w:tcW w:w="4334" w:type="dxa"/>
            <w:tcBorders>
              <w:top w:val="nil"/>
              <w:left w:val="nil"/>
              <w:bottom w:val="single" w:sz="5" w:space="0" w:color="31849B"/>
              <w:right w:val="nil"/>
            </w:tcBorders>
            <w:shd w:val="clear" w:color="auto" w:fill="auto"/>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Humanitarian</w:t>
            </w:r>
          </w:p>
        </w:tc>
      </w:tr>
      <w:tr w:rsidR="004142EE" w:rsidTr="008A548D">
        <w:trPr>
          <w:cantSplit/>
          <w:trHeight w:val="571"/>
        </w:trPr>
        <w:tc>
          <w:tcPr>
            <w:tcW w:w="0" w:type="auto"/>
            <w:tcBorders>
              <w:top w:val="nil"/>
              <w:left w:val="nil"/>
              <w:bottom w:val="single" w:sz="5" w:space="0" w:color="31849B"/>
              <w:right w:val="nil"/>
            </w:tcBorders>
            <w:shd w:val="clear" w:color="auto" w:fill="auto"/>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INM002</w:t>
            </w:r>
          </w:p>
        </w:tc>
        <w:tc>
          <w:tcPr>
            <w:tcW w:w="2992" w:type="dxa"/>
            <w:tcBorders>
              <w:top w:val="nil"/>
              <w:left w:val="nil"/>
              <w:bottom w:val="single" w:sz="5" w:space="0" w:color="31849B"/>
              <w:right w:val="nil"/>
            </w:tcBorders>
            <w:shd w:val="clear" w:color="000000" w:fill="FFFFFF"/>
            <w:tcMar>
              <w:top w:w="10" w:type="dxa"/>
              <w:left w:w="10" w:type="dxa"/>
              <w:bottom w:w="0" w:type="dxa"/>
              <w:right w:w="10" w:type="dxa"/>
            </w:tcMar>
            <w:vAlign w:val="center"/>
            <w:hideMark/>
          </w:tcPr>
          <w:p w:rsidR="004142EE" w:rsidRPr="003D2A1D" w:rsidRDefault="004142EE" w:rsidP="008A548D">
            <w:pPr>
              <w:spacing w:after="0"/>
              <w:rPr>
                <w:rFonts w:cs="Calibri"/>
                <w:color w:val="595959"/>
                <w:sz w:val="23"/>
                <w:szCs w:val="23"/>
              </w:rPr>
            </w:pPr>
            <w:r w:rsidRPr="003D2A1D">
              <w:rPr>
                <w:rFonts w:cstheme="minorHAnsi"/>
                <w:color w:val="595959"/>
                <w:sz w:val="23"/>
                <w:szCs w:val="23"/>
              </w:rPr>
              <w:t>Tropical Cyclone Winston Education Response</w:t>
            </w:r>
          </w:p>
        </w:tc>
        <w:tc>
          <w:tcPr>
            <w:tcW w:w="1086" w:type="dxa"/>
            <w:tcBorders>
              <w:top w:val="nil"/>
              <w:left w:val="nil"/>
              <w:bottom w:val="single" w:sz="5" w:space="0" w:color="31849B"/>
              <w:right w:val="nil"/>
            </w:tcBorders>
            <w:shd w:val="clear" w:color="000000" w:fill="FFFFFF"/>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Fiji</w:t>
            </w:r>
          </w:p>
        </w:tc>
        <w:tc>
          <w:tcPr>
            <w:tcW w:w="4334" w:type="dxa"/>
            <w:tcBorders>
              <w:top w:val="nil"/>
              <w:left w:val="nil"/>
              <w:bottom w:val="single" w:sz="5" w:space="0" w:color="31849B"/>
              <w:right w:val="nil"/>
            </w:tcBorders>
            <w:shd w:val="clear" w:color="auto" w:fill="auto"/>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Humanitarian</w:t>
            </w:r>
          </w:p>
        </w:tc>
      </w:tr>
      <w:tr w:rsidR="004142EE" w:rsidTr="008A548D">
        <w:trPr>
          <w:cantSplit/>
          <w:trHeight w:val="571"/>
        </w:trPr>
        <w:tc>
          <w:tcPr>
            <w:tcW w:w="0" w:type="auto"/>
            <w:tcBorders>
              <w:top w:val="nil"/>
              <w:left w:val="nil"/>
              <w:bottom w:val="single" w:sz="5" w:space="0" w:color="31849B"/>
              <w:right w:val="nil"/>
            </w:tcBorders>
            <w:shd w:val="clear" w:color="auto" w:fill="auto"/>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INL555</w:t>
            </w:r>
          </w:p>
        </w:tc>
        <w:tc>
          <w:tcPr>
            <w:tcW w:w="2992" w:type="dxa"/>
            <w:tcBorders>
              <w:top w:val="nil"/>
              <w:left w:val="nil"/>
              <w:bottom w:val="single" w:sz="5" w:space="0" w:color="31849B"/>
              <w:right w:val="nil"/>
            </w:tcBorders>
            <w:shd w:val="clear" w:color="000000" w:fill="FFFFFF"/>
            <w:tcMar>
              <w:top w:w="10" w:type="dxa"/>
              <w:left w:w="10" w:type="dxa"/>
              <w:bottom w:w="0" w:type="dxa"/>
              <w:right w:w="10" w:type="dxa"/>
            </w:tcMar>
            <w:vAlign w:val="center"/>
            <w:hideMark/>
          </w:tcPr>
          <w:p w:rsidR="004142EE" w:rsidRPr="003D2A1D" w:rsidRDefault="004142EE" w:rsidP="008A548D">
            <w:pPr>
              <w:spacing w:after="0"/>
              <w:rPr>
                <w:rFonts w:cs="Calibri"/>
                <w:color w:val="595959"/>
                <w:sz w:val="23"/>
                <w:szCs w:val="23"/>
              </w:rPr>
            </w:pPr>
            <w:r w:rsidRPr="003D2A1D">
              <w:rPr>
                <w:rFonts w:cstheme="minorHAnsi"/>
                <w:color w:val="595959"/>
                <w:sz w:val="23"/>
                <w:szCs w:val="23"/>
              </w:rPr>
              <w:t>Australia’s humanitarian assistance to Myanmar</w:t>
            </w:r>
          </w:p>
        </w:tc>
        <w:tc>
          <w:tcPr>
            <w:tcW w:w="1086" w:type="dxa"/>
            <w:tcBorders>
              <w:top w:val="nil"/>
              <w:left w:val="nil"/>
              <w:bottom w:val="single" w:sz="5" w:space="0" w:color="31849B"/>
              <w:right w:val="nil"/>
            </w:tcBorders>
            <w:shd w:val="clear" w:color="000000" w:fill="FFFFFF"/>
            <w:noWrap/>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Myanmar</w:t>
            </w:r>
          </w:p>
        </w:tc>
        <w:tc>
          <w:tcPr>
            <w:tcW w:w="4334" w:type="dxa"/>
            <w:tcBorders>
              <w:top w:val="nil"/>
              <w:left w:val="nil"/>
              <w:bottom w:val="single" w:sz="5" w:space="0" w:color="31849B"/>
              <w:right w:val="nil"/>
            </w:tcBorders>
            <w:shd w:val="clear" w:color="auto" w:fill="auto"/>
            <w:tcMar>
              <w:top w:w="10" w:type="dxa"/>
              <w:left w:w="10" w:type="dxa"/>
              <w:bottom w:w="0" w:type="dxa"/>
              <w:right w:w="10" w:type="dxa"/>
            </w:tcMar>
            <w:vAlign w:val="center"/>
            <w:hideMark/>
          </w:tcPr>
          <w:p w:rsidR="004142EE" w:rsidRPr="003D2A1D" w:rsidRDefault="004142EE" w:rsidP="008A548D">
            <w:pPr>
              <w:spacing w:after="0"/>
              <w:rPr>
                <w:rFonts w:cs="Calibri"/>
                <w:color w:val="000000"/>
                <w:sz w:val="23"/>
                <w:szCs w:val="23"/>
              </w:rPr>
            </w:pPr>
            <w:r w:rsidRPr="003D2A1D">
              <w:rPr>
                <w:rFonts w:cs="Calibri"/>
                <w:color w:val="000000"/>
                <w:sz w:val="23"/>
                <w:szCs w:val="23"/>
              </w:rPr>
              <w:t>Humanitarian</w:t>
            </w:r>
          </w:p>
        </w:tc>
      </w:tr>
      <w:tr w:rsidR="008A548D" w:rsidTr="008A548D">
        <w:trPr>
          <w:cantSplit/>
          <w:trHeight w:val="571"/>
        </w:trPr>
        <w:tc>
          <w:tcPr>
            <w:tcW w:w="0" w:type="auto"/>
            <w:tcBorders>
              <w:top w:val="nil"/>
              <w:left w:val="nil"/>
              <w:bottom w:val="single" w:sz="5" w:space="0" w:color="31849B"/>
              <w:right w:val="nil"/>
            </w:tcBorders>
            <w:shd w:val="clear" w:color="auto" w:fill="auto"/>
            <w:noWrap/>
            <w:tcMar>
              <w:top w:w="10" w:type="dxa"/>
              <w:left w:w="10" w:type="dxa"/>
              <w:bottom w:w="0" w:type="dxa"/>
              <w:right w:w="10" w:type="dxa"/>
            </w:tcMar>
            <w:vAlign w:val="center"/>
          </w:tcPr>
          <w:p w:rsidR="008A548D" w:rsidRPr="003D2A1D" w:rsidRDefault="008A548D" w:rsidP="008A548D">
            <w:pPr>
              <w:spacing w:after="0"/>
              <w:rPr>
                <w:rFonts w:cs="Calibri"/>
                <w:color w:val="000000"/>
                <w:sz w:val="23"/>
                <w:szCs w:val="23"/>
              </w:rPr>
            </w:pPr>
            <w:r w:rsidRPr="003D2A1D">
              <w:rPr>
                <w:rFonts w:cs="Calibri"/>
                <w:color w:val="000000"/>
                <w:sz w:val="23"/>
                <w:szCs w:val="23"/>
              </w:rPr>
              <w:t>INL847</w:t>
            </w:r>
          </w:p>
        </w:tc>
        <w:tc>
          <w:tcPr>
            <w:tcW w:w="2992" w:type="dxa"/>
            <w:tcBorders>
              <w:top w:val="nil"/>
              <w:left w:val="nil"/>
              <w:bottom w:val="single" w:sz="5" w:space="0" w:color="31849B"/>
              <w:right w:val="nil"/>
            </w:tcBorders>
            <w:shd w:val="clear" w:color="000000" w:fill="FFFFFF"/>
            <w:tcMar>
              <w:top w:w="10" w:type="dxa"/>
              <w:left w:w="10" w:type="dxa"/>
              <w:bottom w:w="0" w:type="dxa"/>
              <w:right w:w="10" w:type="dxa"/>
            </w:tcMar>
            <w:vAlign w:val="center"/>
          </w:tcPr>
          <w:p w:rsidR="008A548D" w:rsidRPr="003D2A1D" w:rsidRDefault="008A548D" w:rsidP="008A548D">
            <w:pPr>
              <w:spacing w:after="0"/>
              <w:rPr>
                <w:rFonts w:cs="Calibri"/>
                <w:color w:val="595959"/>
                <w:sz w:val="23"/>
                <w:szCs w:val="23"/>
              </w:rPr>
            </w:pPr>
            <w:r w:rsidRPr="003D2A1D">
              <w:rPr>
                <w:rFonts w:cstheme="minorHAnsi"/>
                <w:color w:val="595959"/>
                <w:sz w:val="23"/>
                <w:szCs w:val="23"/>
              </w:rPr>
              <w:t>Australia response to El Nino in PNG</w:t>
            </w:r>
          </w:p>
        </w:tc>
        <w:tc>
          <w:tcPr>
            <w:tcW w:w="1086" w:type="dxa"/>
            <w:tcBorders>
              <w:top w:val="nil"/>
              <w:left w:val="nil"/>
              <w:bottom w:val="single" w:sz="5" w:space="0" w:color="31849B"/>
              <w:right w:val="nil"/>
            </w:tcBorders>
            <w:shd w:val="clear" w:color="000000" w:fill="FFFFFF"/>
            <w:noWrap/>
            <w:tcMar>
              <w:top w:w="10" w:type="dxa"/>
              <w:left w:w="10" w:type="dxa"/>
              <w:bottom w:w="0" w:type="dxa"/>
              <w:right w:w="10" w:type="dxa"/>
            </w:tcMar>
            <w:vAlign w:val="center"/>
          </w:tcPr>
          <w:p w:rsidR="008A548D" w:rsidRPr="003D2A1D" w:rsidRDefault="008A548D" w:rsidP="008A548D">
            <w:pPr>
              <w:spacing w:after="0"/>
              <w:rPr>
                <w:rFonts w:cs="Calibri"/>
                <w:color w:val="000000"/>
                <w:sz w:val="23"/>
                <w:szCs w:val="23"/>
              </w:rPr>
            </w:pPr>
            <w:r w:rsidRPr="003D2A1D">
              <w:rPr>
                <w:rFonts w:cs="Calibri"/>
                <w:color w:val="000000"/>
                <w:sz w:val="23"/>
                <w:szCs w:val="23"/>
              </w:rPr>
              <w:t>PNG</w:t>
            </w:r>
          </w:p>
        </w:tc>
        <w:tc>
          <w:tcPr>
            <w:tcW w:w="4334" w:type="dxa"/>
            <w:tcBorders>
              <w:top w:val="nil"/>
              <w:left w:val="nil"/>
              <w:bottom w:val="single" w:sz="5" w:space="0" w:color="31849B"/>
              <w:right w:val="nil"/>
            </w:tcBorders>
            <w:shd w:val="clear" w:color="auto" w:fill="auto"/>
            <w:tcMar>
              <w:top w:w="10" w:type="dxa"/>
              <w:left w:w="10" w:type="dxa"/>
              <w:bottom w:w="0" w:type="dxa"/>
              <w:right w:w="10" w:type="dxa"/>
            </w:tcMar>
            <w:vAlign w:val="center"/>
          </w:tcPr>
          <w:p w:rsidR="008A548D" w:rsidRPr="003D2A1D" w:rsidRDefault="008A548D" w:rsidP="008A548D">
            <w:pPr>
              <w:spacing w:after="0"/>
              <w:rPr>
                <w:rFonts w:cs="Calibri"/>
                <w:color w:val="000000"/>
                <w:sz w:val="23"/>
                <w:szCs w:val="23"/>
              </w:rPr>
            </w:pPr>
            <w:r w:rsidRPr="003D2A1D">
              <w:rPr>
                <w:rFonts w:cs="Calibri"/>
                <w:color w:val="000000"/>
                <w:sz w:val="23"/>
                <w:szCs w:val="23"/>
              </w:rPr>
              <w:t>Humanitarian</w:t>
            </w:r>
          </w:p>
        </w:tc>
      </w:tr>
      <w:tr w:rsidR="008A548D" w:rsidTr="008A548D">
        <w:trPr>
          <w:cantSplit/>
          <w:trHeight w:val="571"/>
        </w:trPr>
        <w:tc>
          <w:tcPr>
            <w:tcW w:w="1369" w:type="dxa"/>
            <w:tcBorders>
              <w:top w:val="nil"/>
              <w:left w:val="nil"/>
              <w:bottom w:val="single" w:sz="5" w:space="0" w:color="31849B"/>
              <w:right w:val="nil"/>
            </w:tcBorders>
            <w:shd w:val="clear" w:color="auto" w:fill="auto"/>
            <w:tcMar>
              <w:top w:w="10" w:type="dxa"/>
              <w:left w:w="10" w:type="dxa"/>
              <w:bottom w:w="0" w:type="dxa"/>
              <w:right w:w="10" w:type="dxa"/>
            </w:tcMar>
            <w:vAlign w:val="center"/>
            <w:hideMark/>
          </w:tcPr>
          <w:p w:rsidR="008A548D" w:rsidRPr="003D2A1D" w:rsidRDefault="008A548D" w:rsidP="008A548D">
            <w:pPr>
              <w:spacing w:after="0"/>
              <w:rPr>
                <w:rFonts w:cs="Calibri"/>
                <w:color w:val="000000"/>
                <w:sz w:val="23"/>
                <w:szCs w:val="23"/>
              </w:rPr>
            </w:pPr>
            <w:r w:rsidRPr="003D2A1D">
              <w:rPr>
                <w:rFonts w:cs="Calibri"/>
                <w:color w:val="000000"/>
                <w:sz w:val="23"/>
                <w:szCs w:val="23"/>
              </w:rPr>
              <w:t>INL435</w:t>
            </w:r>
          </w:p>
        </w:tc>
        <w:tc>
          <w:tcPr>
            <w:tcW w:w="2992" w:type="dxa"/>
            <w:tcBorders>
              <w:top w:val="nil"/>
              <w:left w:val="nil"/>
              <w:bottom w:val="single" w:sz="5" w:space="0" w:color="31849B"/>
              <w:right w:val="nil"/>
            </w:tcBorders>
            <w:shd w:val="clear" w:color="000000" w:fill="FFFFFF"/>
            <w:tcMar>
              <w:top w:w="10" w:type="dxa"/>
              <w:left w:w="10" w:type="dxa"/>
              <w:bottom w:w="0" w:type="dxa"/>
              <w:right w:w="10" w:type="dxa"/>
            </w:tcMar>
            <w:vAlign w:val="center"/>
            <w:hideMark/>
          </w:tcPr>
          <w:p w:rsidR="008A548D" w:rsidRPr="003D2A1D" w:rsidRDefault="008A548D" w:rsidP="008A548D">
            <w:pPr>
              <w:spacing w:after="0"/>
              <w:rPr>
                <w:rFonts w:cs="Calibri"/>
                <w:color w:val="595959"/>
                <w:sz w:val="23"/>
                <w:szCs w:val="23"/>
              </w:rPr>
            </w:pPr>
            <w:r w:rsidRPr="003D2A1D">
              <w:rPr>
                <w:rFonts w:cstheme="minorHAnsi"/>
                <w:color w:val="595959"/>
                <w:sz w:val="23"/>
                <w:szCs w:val="23"/>
              </w:rPr>
              <w:t>Cambodia: 3i – Investing in Infrastructure</w:t>
            </w:r>
          </w:p>
        </w:tc>
        <w:tc>
          <w:tcPr>
            <w:tcW w:w="1086" w:type="dxa"/>
            <w:tcBorders>
              <w:top w:val="nil"/>
              <w:left w:val="nil"/>
              <w:bottom w:val="single" w:sz="5" w:space="0" w:color="31849B"/>
              <w:right w:val="nil"/>
            </w:tcBorders>
            <w:shd w:val="clear" w:color="000000" w:fill="FFFFFF"/>
            <w:noWrap/>
            <w:tcMar>
              <w:top w:w="10" w:type="dxa"/>
              <w:left w:w="10" w:type="dxa"/>
              <w:bottom w:w="0" w:type="dxa"/>
              <w:right w:w="10" w:type="dxa"/>
            </w:tcMar>
            <w:vAlign w:val="center"/>
            <w:hideMark/>
          </w:tcPr>
          <w:p w:rsidR="008A548D" w:rsidRPr="003D2A1D" w:rsidRDefault="008A548D" w:rsidP="008A548D">
            <w:pPr>
              <w:spacing w:after="0"/>
              <w:rPr>
                <w:rFonts w:cs="Calibri"/>
                <w:color w:val="000000"/>
                <w:sz w:val="23"/>
                <w:szCs w:val="23"/>
              </w:rPr>
            </w:pPr>
            <w:r w:rsidRPr="003D2A1D">
              <w:rPr>
                <w:rFonts w:cs="Calibri"/>
                <w:color w:val="000000"/>
                <w:sz w:val="23"/>
                <w:szCs w:val="23"/>
              </w:rPr>
              <w:t>Cambodia</w:t>
            </w:r>
          </w:p>
        </w:tc>
        <w:tc>
          <w:tcPr>
            <w:tcW w:w="4334" w:type="dxa"/>
            <w:tcBorders>
              <w:top w:val="nil"/>
              <w:left w:val="nil"/>
              <w:bottom w:val="single" w:sz="5" w:space="0" w:color="31849B"/>
              <w:right w:val="nil"/>
            </w:tcBorders>
            <w:shd w:val="clear" w:color="auto" w:fill="auto"/>
            <w:tcMar>
              <w:top w:w="10" w:type="dxa"/>
              <w:left w:w="10" w:type="dxa"/>
              <w:bottom w:w="0" w:type="dxa"/>
              <w:right w:w="10" w:type="dxa"/>
            </w:tcMar>
            <w:vAlign w:val="center"/>
            <w:hideMark/>
          </w:tcPr>
          <w:p w:rsidR="008A548D" w:rsidRPr="003D2A1D" w:rsidRDefault="008A548D" w:rsidP="008A548D">
            <w:pPr>
              <w:spacing w:after="0"/>
              <w:rPr>
                <w:rFonts w:cs="Calibri"/>
                <w:color w:val="000000"/>
                <w:sz w:val="23"/>
                <w:szCs w:val="23"/>
              </w:rPr>
            </w:pPr>
            <w:r w:rsidRPr="003D2A1D">
              <w:rPr>
                <w:rFonts w:cs="Calibri"/>
                <w:color w:val="000000"/>
                <w:sz w:val="23"/>
                <w:szCs w:val="23"/>
              </w:rPr>
              <w:t>Infrastructure/ Transport</w:t>
            </w:r>
          </w:p>
        </w:tc>
      </w:tr>
      <w:tr w:rsidR="008A548D" w:rsidTr="008A548D">
        <w:trPr>
          <w:cantSplit/>
          <w:trHeight w:val="571"/>
        </w:trPr>
        <w:tc>
          <w:tcPr>
            <w:tcW w:w="0" w:type="auto"/>
            <w:tcBorders>
              <w:top w:val="nil"/>
              <w:left w:val="nil"/>
              <w:bottom w:val="single" w:sz="5" w:space="0" w:color="31849B"/>
              <w:right w:val="nil"/>
            </w:tcBorders>
            <w:shd w:val="clear" w:color="auto" w:fill="auto"/>
            <w:noWrap/>
            <w:tcMar>
              <w:top w:w="10" w:type="dxa"/>
              <w:left w:w="10" w:type="dxa"/>
              <w:bottom w:w="0" w:type="dxa"/>
              <w:right w:w="10" w:type="dxa"/>
            </w:tcMar>
            <w:vAlign w:val="center"/>
            <w:hideMark/>
          </w:tcPr>
          <w:p w:rsidR="008A548D" w:rsidRPr="003D2A1D" w:rsidRDefault="008A548D" w:rsidP="008A548D">
            <w:pPr>
              <w:spacing w:after="0"/>
              <w:rPr>
                <w:rFonts w:cs="Calibri"/>
                <w:color w:val="000000"/>
                <w:sz w:val="23"/>
                <w:szCs w:val="23"/>
              </w:rPr>
            </w:pPr>
            <w:r w:rsidRPr="003D2A1D">
              <w:rPr>
                <w:rFonts w:cs="Calibri"/>
                <w:color w:val="000000"/>
                <w:sz w:val="23"/>
                <w:szCs w:val="23"/>
              </w:rPr>
              <w:t>INK771</w:t>
            </w:r>
          </w:p>
        </w:tc>
        <w:tc>
          <w:tcPr>
            <w:tcW w:w="2992" w:type="dxa"/>
            <w:tcBorders>
              <w:top w:val="nil"/>
              <w:left w:val="nil"/>
              <w:bottom w:val="single" w:sz="5" w:space="0" w:color="31849B"/>
              <w:right w:val="nil"/>
            </w:tcBorders>
            <w:shd w:val="clear" w:color="000000" w:fill="FFFFFF"/>
            <w:tcMar>
              <w:top w:w="10" w:type="dxa"/>
              <w:left w:w="10" w:type="dxa"/>
              <w:bottom w:w="0" w:type="dxa"/>
              <w:right w:w="10" w:type="dxa"/>
            </w:tcMar>
            <w:vAlign w:val="center"/>
            <w:hideMark/>
          </w:tcPr>
          <w:p w:rsidR="008A548D" w:rsidRPr="003D2A1D" w:rsidRDefault="008A548D" w:rsidP="008A548D">
            <w:pPr>
              <w:spacing w:after="0"/>
              <w:rPr>
                <w:rFonts w:cs="Calibri"/>
                <w:color w:val="595959"/>
                <w:sz w:val="23"/>
                <w:szCs w:val="23"/>
              </w:rPr>
            </w:pPr>
            <w:r w:rsidRPr="003D2A1D">
              <w:rPr>
                <w:rFonts w:cstheme="minorHAnsi"/>
                <w:color w:val="595959"/>
                <w:sz w:val="23"/>
                <w:szCs w:val="23"/>
              </w:rPr>
              <w:t>Vanuatu: Roads for Development</w:t>
            </w:r>
          </w:p>
        </w:tc>
        <w:tc>
          <w:tcPr>
            <w:tcW w:w="1086" w:type="dxa"/>
            <w:tcBorders>
              <w:top w:val="nil"/>
              <w:left w:val="nil"/>
              <w:bottom w:val="single" w:sz="5" w:space="0" w:color="31849B"/>
              <w:right w:val="nil"/>
            </w:tcBorders>
            <w:shd w:val="clear" w:color="000000" w:fill="FFFFFF"/>
            <w:noWrap/>
            <w:tcMar>
              <w:top w:w="10" w:type="dxa"/>
              <w:left w:w="10" w:type="dxa"/>
              <w:bottom w:w="0" w:type="dxa"/>
              <w:right w:w="10" w:type="dxa"/>
            </w:tcMar>
            <w:vAlign w:val="center"/>
            <w:hideMark/>
          </w:tcPr>
          <w:p w:rsidR="008A548D" w:rsidRPr="003D2A1D" w:rsidRDefault="008A548D" w:rsidP="008A548D">
            <w:pPr>
              <w:spacing w:after="0"/>
              <w:rPr>
                <w:rFonts w:cs="Calibri"/>
                <w:color w:val="000000"/>
                <w:sz w:val="23"/>
                <w:szCs w:val="23"/>
              </w:rPr>
            </w:pPr>
            <w:r w:rsidRPr="003D2A1D">
              <w:rPr>
                <w:rFonts w:cs="Calibri"/>
                <w:color w:val="000000"/>
                <w:sz w:val="23"/>
                <w:szCs w:val="23"/>
              </w:rPr>
              <w:t>Vanuatu</w:t>
            </w:r>
          </w:p>
        </w:tc>
        <w:tc>
          <w:tcPr>
            <w:tcW w:w="4334" w:type="dxa"/>
            <w:tcBorders>
              <w:top w:val="nil"/>
              <w:left w:val="nil"/>
              <w:bottom w:val="single" w:sz="5" w:space="0" w:color="31849B"/>
              <w:right w:val="nil"/>
            </w:tcBorders>
            <w:shd w:val="clear" w:color="auto" w:fill="auto"/>
            <w:tcMar>
              <w:top w:w="10" w:type="dxa"/>
              <w:left w:w="10" w:type="dxa"/>
              <w:bottom w:w="0" w:type="dxa"/>
              <w:right w:w="10" w:type="dxa"/>
            </w:tcMar>
            <w:vAlign w:val="center"/>
            <w:hideMark/>
          </w:tcPr>
          <w:p w:rsidR="008A548D" w:rsidRPr="003D2A1D" w:rsidRDefault="008A548D" w:rsidP="008A548D">
            <w:pPr>
              <w:spacing w:after="0"/>
              <w:rPr>
                <w:rFonts w:cs="Calibri"/>
                <w:color w:val="000000"/>
                <w:sz w:val="23"/>
                <w:szCs w:val="23"/>
              </w:rPr>
            </w:pPr>
            <w:r w:rsidRPr="003D2A1D">
              <w:rPr>
                <w:rFonts w:cs="Calibri"/>
                <w:color w:val="000000"/>
                <w:sz w:val="23"/>
                <w:szCs w:val="23"/>
              </w:rPr>
              <w:t>Infrastructure/Transport</w:t>
            </w:r>
          </w:p>
        </w:tc>
      </w:tr>
      <w:tr w:rsidR="008A548D" w:rsidTr="008A548D">
        <w:trPr>
          <w:cantSplit/>
          <w:trHeight w:val="571"/>
        </w:trPr>
        <w:tc>
          <w:tcPr>
            <w:tcW w:w="1369" w:type="dxa"/>
            <w:tcBorders>
              <w:top w:val="nil"/>
              <w:left w:val="nil"/>
              <w:bottom w:val="single" w:sz="5" w:space="0" w:color="31849B"/>
              <w:right w:val="nil"/>
            </w:tcBorders>
            <w:shd w:val="clear" w:color="auto" w:fill="auto"/>
            <w:tcMar>
              <w:top w:w="10" w:type="dxa"/>
              <w:left w:w="10" w:type="dxa"/>
              <w:bottom w:w="0" w:type="dxa"/>
              <w:right w:w="10" w:type="dxa"/>
            </w:tcMar>
            <w:vAlign w:val="center"/>
            <w:hideMark/>
          </w:tcPr>
          <w:p w:rsidR="008A548D" w:rsidRPr="003D2A1D" w:rsidRDefault="008A548D" w:rsidP="008A548D">
            <w:pPr>
              <w:spacing w:after="0"/>
              <w:rPr>
                <w:rFonts w:cs="Calibri"/>
                <w:color w:val="000000"/>
                <w:sz w:val="23"/>
                <w:szCs w:val="23"/>
              </w:rPr>
            </w:pPr>
            <w:r w:rsidRPr="003D2A1D">
              <w:rPr>
                <w:rFonts w:cs="Calibri"/>
                <w:color w:val="000000"/>
                <w:sz w:val="23"/>
                <w:szCs w:val="23"/>
              </w:rPr>
              <w:t>ING406</w:t>
            </w:r>
          </w:p>
        </w:tc>
        <w:tc>
          <w:tcPr>
            <w:tcW w:w="2992" w:type="dxa"/>
            <w:tcBorders>
              <w:top w:val="nil"/>
              <w:left w:val="nil"/>
              <w:bottom w:val="single" w:sz="5" w:space="0" w:color="31849B"/>
              <w:right w:val="nil"/>
            </w:tcBorders>
            <w:shd w:val="clear" w:color="000000" w:fill="FFFFFF"/>
            <w:tcMar>
              <w:top w:w="10" w:type="dxa"/>
              <w:left w:w="10" w:type="dxa"/>
              <w:bottom w:w="0" w:type="dxa"/>
              <w:right w:w="10" w:type="dxa"/>
            </w:tcMar>
            <w:vAlign w:val="center"/>
            <w:hideMark/>
          </w:tcPr>
          <w:p w:rsidR="008A548D" w:rsidRPr="003D2A1D" w:rsidRDefault="008A548D" w:rsidP="008A548D">
            <w:pPr>
              <w:spacing w:after="0"/>
              <w:rPr>
                <w:rFonts w:cs="Calibri"/>
                <w:color w:val="595959"/>
                <w:sz w:val="23"/>
                <w:szCs w:val="23"/>
              </w:rPr>
            </w:pPr>
            <w:r w:rsidRPr="003D2A1D">
              <w:rPr>
                <w:rFonts w:cstheme="minorHAnsi"/>
                <w:color w:val="595959"/>
                <w:sz w:val="23"/>
                <w:szCs w:val="23"/>
              </w:rPr>
              <w:t>Eastern Indonesia National Road Improvement Project - undertaken by ODE</w:t>
            </w:r>
          </w:p>
        </w:tc>
        <w:tc>
          <w:tcPr>
            <w:tcW w:w="1086" w:type="dxa"/>
            <w:tcBorders>
              <w:top w:val="nil"/>
              <w:left w:val="nil"/>
              <w:bottom w:val="single" w:sz="5" w:space="0" w:color="31849B"/>
              <w:right w:val="nil"/>
            </w:tcBorders>
            <w:shd w:val="clear" w:color="000000" w:fill="FFFFFF"/>
            <w:noWrap/>
            <w:tcMar>
              <w:top w:w="10" w:type="dxa"/>
              <w:left w:w="10" w:type="dxa"/>
              <w:bottom w:w="0" w:type="dxa"/>
              <w:right w:w="10" w:type="dxa"/>
            </w:tcMar>
            <w:vAlign w:val="center"/>
            <w:hideMark/>
          </w:tcPr>
          <w:p w:rsidR="008A548D" w:rsidRPr="003D2A1D" w:rsidRDefault="008A548D" w:rsidP="008A548D">
            <w:pPr>
              <w:spacing w:after="0"/>
              <w:rPr>
                <w:rFonts w:cs="Calibri"/>
                <w:color w:val="000000"/>
                <w:sz w:val="23"/>
                <w:szCs w:val="23"/>
              </w:rPr>
            </w:pPr>
            <w:r w:rsidRPr="003D2A1D">
              <w:rPr>
                <w:rFonts w:cs="Calibri"/>
                <w:color w:val="000000"/>
                <w:sz w:val="23"/>
                <w:szCs w:val="23"/>
              </w:rPr>
              <w:t>Indonesia</w:t>
            </w:r>
          </w:p>
        </w:tc>
        <w:tc>
          <w:tcPr>
            <w:tcW w:w="4334" w:type="dxa"/>
            <w:tcBorders>
              <w:top w:val="nil"/>
              <w:left w:val="nil"/>
              <w:bottom w:val="single" w:sz="5" w:space="0" w:color="31849B"/>
              <w:right w:val="nil"/>
            </w:tcBorders>
            <w:shd w:val="clear" w:color="auto" w:fill="auto"/>
            <w:tcMar>
              <w:top w:w="10" w:type="dxa"/>
              <w:left w:w="10" w:type="dxa"/>
              <w:bottom w:w="0" w:type="dxa"/>
              <w:right w:w="10" w:type="dxa"/>
            </w:tcMar>
            <w:vAlign w:val="center"/>
            <w:hideMark/>
          </w:tcPr>
          <w:p w:rsidR="008A548D" w:rsidRPr="003D2A1D" w:rsidRDefault="008A548D" w:rsidP="008A548D">
            <w:pPr>
              <w:spacing w:after="0"/>
              <w:rPr>
                <w:rFonts w:cs="Calibri"/>
                <w:color w:val="000000"/>
                <w:sz w:val="23"/>
                <w:szCs w:val="23"/>
              </w:rPr>
            </w:pPr>
            <w:r w:rsidRPr="003D2A1D">
              <w:rPr>
                <w:rFonts w:cs="Calibri"/>
                <w:color w:val="000000"/>
                <w:sz w:val="23"/>
                <w:szCs w:val="23"/>
              </w:rPr>
              <w:t>Infrastructure/Transport</w:t>
            </w:r>
          </w:p>
        </w:tc>
      </w:tr>
      <w:tr w:rsidR="008A548D" w:rsidTr="008A548D">
        <w:trPr>
          <w:cantSplit/>
          <w:trHeight w:val="571"/>
        </w:trPr>
        <w:tc>
          <w:tcPr>
            <w:tcW w:w="1369" w:type="dxa"/>
            <w:tcBorders>
              <w:top w:val="nil"/>
              <w:left w:val="nil"/>
              <w:bottom w:val="single" w:sz="5" w:space="0" w:color="31849B"/>
              <w:right w:val="nil"/>
            </w:tcBorders>
            <w:shd w:val="clear" w:color="auto" w:fill="auto"/>
            <w:tcMar>
              <w:top w:w="10" w:type="dxa"/>
              <w:left w:w="10" w:type="dxa"/>
              <w:bottom w:w="0" w:type="dxa"/>
              <w:right w:w="10" w:type="dxa"/>
            </w:tcMar>
            <w:vAlign w:val="center"/>
            <w:hideMark/>
          </w:tcPr>
          <w:p w:rsidR="008A548D" w:rsidRPr="003D2A1D" w:rsidRDefault="008A548D" w:rsidP="008A548D">
            <w:pPr>
              <w:spacing w:after="0"/>
              <w:rPr>
                <w:rFonts w:cs="Calibri"/>
                <w:color w:val="000000"/>
                <w:sz w:val="23"/>
                <w:szCs w:val="23"/>
              </w:rPr>
            </w:pPr>
            <w:r w:rsidRPr="003D2A1D">
              <w:rPr>
                <w:rFonts w:cs="Calibri"/>
                <w:color w:val="000000"/>
                <w:sz w:val="23"/>
                <w:szCs w:val="23"/>
              </w:rPr>
              <w:t>INH582</w:t>
            </w:r>
          </w:p>
        </w:tc>
        <w:tc>
          <w:tcPr>
            <w:tcW w:w="2992" w:type="dxa"/>
            <w:tcBorders>
              <w:top w:val="nil"/>
              <w:left w:val="nil"/>
              <w:bottom w:val="single" w:sz="5" w:space="0" w:color="31849B"/>
              <w:right w:val="nil"/>
            </w:tcBorders>
            <w:shd w:val="clear" w:color="000000" w:fill="FFFFFF"/>
            <w:tcMar>
              <w:top w:w="10" w:type="dxa"/>
              <w:left w:w="10" w:type="dxa"/>
              <w:bottom w:w="0" w:type="dxa"/>
              <w:right w:w="10" w:type="dxa"/>
            </w:tcMar>
            <w:vAlign w:val="center"/>
            <w:hideMark/>
          </w:tcPr>
          <w:p w:rsidR="008A548D" w:rsidRPr="003D2A1D" w:rsidRDefault="008A548D" w:rsidP="008A548D">
            <w:pPr>
              <w:spacing w:after="0"/>
              <w:rPr>
                <w:rFonts w:cs="Calibri"/>
                <w:color w:val="595959"/>
                <w:sz w:val="23"/>
                <w:szCs w:val="23"/>
              </w:rPr>
            </w:pPr>
            <w:r w:rsidRPr="003D2A1D">
              <w:rPr>
                <w:rFonts w:cstheme="minorHAnsi"/>
                <w:color w:val="595959"/>
                <w:sz w:val="23"/>
                <w:szCs w:val="23"/>
              </w:rPr>
              <w:t>Indonesia Infrastructure Initiative Phase 2</w:t>
            </w:r>
          </w:p>
        </w:tc>
        <w:tc>
          <w:tcPr>
            <w:tcW w:w="1086" w:type="dxa"/>
            <w:tcBorders>
              <w:top w:val="nil"/>
              <w:left w:val="nil"/>
              <w:bottom w:val="single" w:sz="5" w:space="0" w:color="31849B"/>
              <w:right w:val="nil"/>
            </w:tcBorders>
            <w:shd w:val="clear" w:color="000000" w:fill="FFFFFF"/>
            <w:noWrap/>
            <w:tcMar>
              <w:top w:w="10" w:type="dxa"/>
              <w:left w:w="10" w:type="dxa"/>
              <w:bottom w:w="0" w:type="dxa"/>
              <w:right w:w="10" w:type="dxa"/>
            </w:tcMar>
            <w:vAlign w:val="center"/>
            <w:hideMark/>
          </w:tcPr>
          <w:p w:rsidR="008A548D" w:rsidRPr="003D2A1D" w:rsidRDefault="008A548D" w:rsidP="008A548D">
            <w:pPr>
              <w:spacing w:after="0"/>
              <w:rPr>
                <w:rFonts w:cs="Calibri"/>
                <w:color w:val="000000"/>
                <w:sz w:val="23"/>
                <w:szCs w:val="23"/>
              </w:rPr>
            </w:pPr>
            <w:r w:rsidRPr="003D2A1D">
              <w:rPr>
                <w:rFonts w:cs="Calibri"/>
                <w:color w:val="000000"/>
                <w:sz w:val="23"/>
                <w:szCs w:val="23"/>
              </w:rPr>
              <w:t>Indonesia</w:t>
            </w:r>
          </w:p>
        </w:tc>
        <w:tc>
          <w:tcPr>
            <w:tcW w:w="4334" w:type="dxa"/>
            <w:tcBorders>
              <w:top w:val="nil"/>
              <w:left w:val="nil"/>
              <w:bottom w:val="single" w:sz="5" w:space="0" w:color="31849B"/>
              <w:right w:val="nil"/>
            </w:tcBorders>
            <w:shd w:val="clear" w:color="auto" w:fill="auto"/>
            <w:tcMar>
              <w:top w:w="10" w:type="dxa"/>
              <w:left w:w="10" w:type="dxa"/>
              <w:bottom w:w="0" w:type="dxa"/>
              <w:right w:w="10" w:type="dxa"/>
            </w:tcMar>
            <w:vAlign w:val="center"/>
            <w:hideMark/>
          </w:tcPr>
          <w:p w:rsidR="008A548D" w:rsidRPr="003D2A1D" w:rsidRDefault="008A548D" w:rsidP="008A548D">
            <w:pPr>
              <w:spacing w:after="0"/>
              <w:rPr>
                <w:rFonts w:cs="Calibri"/>
                <w:color w:val="000000"/>
                <w:sz w:val="23"/>
                <w:szCs w:val="23"/>
              </w:rPr>
            </w:pPr>
            <w:r w:rsidRPr="003D2A1D">
              <w:rPr>
                <w:rFonts w:cs="Calibri"/>
                <w:color w:val="000000"/>
                <w:sz w:val="23"/>
                <w:szCs w:val="23"/>
              </w:rPr>
              <w:t>Infrastructure/Transport</w:t>
            </w:r>
          </w:p>
        </w:tc>
      </w:tr>
    </w:tbl>
    <w:p w:rsidR="00140CC5" w:rsidRDefault="00140CC5" w:rsidP="00C44F8A">
      <w:pPr>
        <w:pStyle w:val="Heading1smallspaceafter"/>
      </w:pPr>
    </w:p>
    <w:p w:rsidR="00C44F8A" w:rsidRPr="006704D0" w:rsidRDefault="00140CC5" w:rsidP="00C44F8A">
      <w:pPr>
        <w:pStyle w:val="Heading1smallspaceafter"/>
      </w:pPr>
      <w:r>
        <w:br w:type="column"/>
      </w:r>
    </w:p>
    <w:p w:rsidR="00C44F8A" w:rsidRPr="006704D0" w:rsidRDefault="00C44F8A" w:rsidP="00C44F8A">
      <w:pPr>
        <w:pStyle w:val="Heading1smallspaceafter"/>
      </w:pPr>
    </w:p>
    <w:p w:rsidR="00C44F8A" w:rsidRPr="00E871F9" w:rsidRDefault="00C44F8A" w:rsidP="00E871F9">
      <w:pPr>
        <w:pStyle w:val="Heading1smallspaceafter"/>
        <w:rPr>
          <w:rFonts w:asciiTheme="minorHAnsi" w:hAnsiTheme="minorHAnsi"/>
        </w:rPr>
      </w:pPr>
    </w:p>
    <w:p w:rsidR="004A68D3" w:rsidRPr="00E871F9" w:rsidRDefault="004A68D3" w:rsidP="00A93A86">
      <w:pPr>
        <w:pStyle w:val="BodyText"/>
        <w:sectPr w:rsidR="004A68D3" w:rsidRPr="00E871F9" w:rsidSect="00C57811">
          <w:pgSz w:w="11906" w:h="16838" w:code="9"/>
          <w:pgMar w:top="992" w:right="851" w:bottom="993" w:left="851" w:header="340" w:footer="307" w:gutter="0"/>
          <w:cols w:space="708"/>
          <w:docGrid w:linePitch="360"/>
        </w:sectPr>
      </w:pPr>
    </w:p>
    <w:p w:rsidR="00A84CF2" w:rsidRPr="00E871F9" w:rsidRDefault="00A84CF2" w:rsidP="001F4041">
      <w:pPr>
        <w:pStyle w:val="BodyText"/>
      </w:pPr>
    </w:p>
    <w:sectPr w:rsidR="00A84CF2" w:rsidRPr="00E871F9" w:rsidSect="008E4F30">
      <w:type w:val="continuous"/>
      <w:pgSz w:w="11906" w:h="16838" w:code="9"/>
      <w:pgMar w:top="3969" w:right="1134" w:bottom="1701" w:left="1134" w:header="340" w:footer="3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48D" w:rsidRDefault="008A548D" w:rsidP="003A5358">
      <w:r>
        <w:separator/>
      </w:r>
    </w:p>
  </w:endnote>
  <w:endnote w:type="continuationSeparator" w:id="0">
    <w:p w:rsidR="008A548D" w:rsidRDefault="008A548D"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osis-SemiBold">
    <w:altName w:val="Dosis SemiBold"/>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7B8" w:rsidRDefault="000B3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48D" w:rsidRPr="002703AC" w:rsidRDefault="008A548D" w:rsidP="00B04D71">
    <w:pPr>
      <w:pStyle w:val="Footer"/>
      <w:tabs>
        <w:tab w:val="clear" w:pos="10036"/>
        <w:tab w:val="left" w:pos="9923"/>
      </w:tabs>
      <w:ind w:right="-144"/>
    </w:pPr>
    <w:r w:rsidRPr="002703AC">
      <w:rPr>
        <w:rStyle w:val="PageNumber"/>
        <w:color w:val="FFFFFF" w:themeColor="background1"/>
      </w:rPr>
      <w:fldChar w:fldCharType="begin"/>
    </w:r>
    <w:r w:rsidRPr="002703AC">
      <w:rPr>
        <w:rStyle w:val="PageNumber"/>
        <w:color w:val="FFFFFF" w:themeColor="background1"/>
      </w:rPr>
      <w:instrText xml:space="preserve"> PAGE </w:instrText>
    </w:r>
    <w:r w:rsidRPr="002703AC">
      <w:rPr>
        <w:rStyle w:val="PageNumber"/>
        <w:color w:val="FFFFFF" w:themeColor="background1"/>
      </w:rPr>
      <w:fldChar w:fldCharType="separate"/>
    </w:r>
    <w:r w:rsidR="000B37B8">
      <w:rPr>
        <w:rStyle w:val="PageNumber"/>
        <w:noProof/>
        <w:color w:val="FFFFFF" w:themeColor="background1"/>
      </w:rPr>
      <w:t>1</w:t>
    </w:r>
    <w:r w:rsidRPr="002703AC">
      <w:rPr>
        <w:rStyle w:val="PageNumber"/>
        <w:color w:val="FFFFFF" w:themeColor="background1"/>
      </w:rPr>
      <w:fldChar w:fldCharType="end"/>
    </w:r>
  </w:p>
  <w:p w:rsidR="008A548D" w:rsidRPr="008E4F30" w:rsidRDefault="008A548D" w:rsidP="008E4F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48D" w:rsidRPr="002703AC" w:rsidRDefault="008A548D" w:rsidP="008E4F30">
    <w:pPr>
      <w:pStyle w:val="Footer"/>
      <w:tabs>
        <w:tab w:val="clear" w:pos="10036"/>
        <w:tab w:val="left" w:pos="9923"/>
      </w:tabs>
      <w:ind w:right="-144"/>
    </w:pPr>
    <w:r w:rsidRPr="002703AC">
      <w:rPr>
        <w:rStyle w:val="PageNumber"/>
        <w:color w:val="FFFFFF" w:themeColor="background1"/>
      </w:rPr>
      <w:fldChar w:fldCharType="begin"/>
    </w:r>
    <w:r w:rsidRPr="002703AC">
      <w:rPr>
        <w:rStyle w:val="PageNumber"/>
        <w:color w:val="FFFFFF" w:themeColor="background1"/>
      </w:rPr>
      <w:instrText xml:space="preserve"> PAGE </w:instrText>
    </w:r>
    <w:r w:rsidRPr="002703AC">
      <w:rPr>
        <w:rStyle w:val="PageNumber"/>
        <w:color w:val="FFFFFF" w:themeColor="background1"/>
      </w:rPr>
      <w:fldChar w:fldCharType="separate"/>
    </w:r>
    <w:r w:rsidR="00140CC5">
      <w:rPr>
        <w:rStyle w:val="PageNumber"/>
        <w:noProof/>
        <w:color w:val="FFFFFF" w:themeColor="background1"/>
      </w:rPr>
      <w:t>25</w:t>
    </w:r>
    <w:r w:rsidRPr="002703AC">
      <w:rPr>
        <w:rStyle w:val="PageNumbe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48D" w:rsidRPr="008C5A0E" w:rsidRDefault="008A548D" w:rsidP="00182868">
      <w:pPr>
        <w:pStyle w:val="FootnoteSeparator"/>
      </w:pPr>
    </w:p>
  </w:footnote>
  <w:footnote w:type="continuationSeparator" w:id="0">
    <w:p w:rsidR="008A548D" w:rsidRDefault="008A548D" w:rsidP="003A5358">
      <w:r>
        <w:continuationSeparator/>
      </w:r>
    </w:p>
  </w:footnote>
  <w:footnote w:id="1">
    <w:p w:rsidR="008A548D" w:rsidRDefault="008A548D" w:rsidP="005F032D">
      <w:pPr>
        <w:pStyle w:val="FootnoteText"/>
      </w:pPr>
      <w:r>
        <w:rPr>
          <w:rStyle w:val="FootnoteReference"/>
        </w:rPr>
        <w:footnoteRef/>
      </w:r>
      <w:r>
        <w:t xml:space="preserve"> Context refers to aspects of the particular situation before the intervention. It can include any characteristic such as culture, norms, socio-economic factors of individuals, institutions and the broader environment.</w:t>
      </w:r>
    </w:p>
  </w:footnote>
  <w:footnote w:id="2">
    <w:p w:rsidR="008A548D" w:rsidRPr="00905D7C" w:rsidRDefault="008A548D" w:rsidP="00D8147E">
      <w:pPr>
        <w:spacing w:before="0" w:after="0" w:line="240" w:lineRule="auto"/>
        <w:rPr>
          <w:sz w:val="12"/>
          <w:szCs w:val="12"/>
        </w:rPr>
      </w:pPr>
      <w:r>
        <w:rPr>
          <w:rStyle w:val="FootnoteReference"/>
        </w:rPr>
        <w:footnoteRef/>
      </w:r>
      <w:r>
        <w:t xml:space="preserve"> </w:t>
      </w:r>
      <w:r w:rsidRPr="00905D7C">
        <w:rPr>
          <w:rFonts w:ascii="Arial" w:hAnsi="Arial" w:cs="Arial"/>
          <w:sz w:val="12"/>
          <w:szCs w:val="12"/>
          <w:lang w:val="en-US"/>
        </w:rPr>
        <w:t>“Realist synthesis is underpinned by a ‘generative’ understanding of causation, which holds that, to infer a causal outcome/relationship between an interven</w:t>
      </w:r>
      <w:r w:rsidR="00960C07">
        <w:rPr>
          <w:rFonts w:ascii="Arial" w:hAnsi="Arial" w:cs="Arial"/>
          <w:sz w:val="12"/>
          <w:szCs w:val="12"/>
          <w:lang w:val="en-US"/>
        </w:rPr>
        <w:t>tion (e.g., a training program</w:t>
      </w:r>
      <w:r w:rsidRPr="00905D7C">
        <w:rPr>
          <w:rFonts w:ascii="Arial" w:hAnsi="Arial" w:cs="Arial"/>
          <w:sz w:val="12"/>
          <w:szCs w:val="12"/>
          <w:lang w:val="en-US"/>
        </w:rPr>
        <w:t>) and an outcome (O) of interest (e.g., employment), one needs to understand the underlying mechanism (M) that connect them and the context (C) in which the relationship occurs (e.g., the characteristic of bot</w:t>
      </w:r>
      <w:r w:rsidR="00960C07">
        <w:rPr>
          <w:rFonts w:ascii="Arial" w:hAnsi="Arial" w:cs="Arial"/>
          <w:sz w:val="12"/>
          <w:szCs w:val="12"/>
          <w:lang w:val="en-US"/>
        </w:rPr>
        <w:t>h the subjects and the program</w:t>
      </w:r>
      <w:r w:rsidRPr="00905D7C">
        <w:rPr>
          <w:rFonts w:ascii="Arial" w:hAnsi="Arial" w:cs="Arial"/>
          <w:sz w:val="12"/>
          <w:szCs w:val="12"/>
          <w:lang w:val="en-US"/>
        </w:rPr>
        <w:t xml:space="preserve"> environment - culture, norms, socio economic factors etc). The interest of this approach is not simply which interventions work, but which mechanisms work in which context. Rather than identifying replications of the same intervention, the researcher should adopt an investigative stance and identify different contexts in which the same underlying mechanism is operating. Realist synthesis i</w:t>
      </w:r>
      <w:r w:rsidRPr="00D256B1">
        <w:rPr>
          <w:rFonts w:ascii="Arial" w:hAnsi="Arial" w:cs="Arial"/>
          <w:sz w:val="12"/>
          <w:szCs w:val="12"/>
          <w:lang w:val="en-US"/>
        </w:rPr>
        <w:t>s concerned with hypothesizing,</w:t>
      </w:r>
      <w:r w:rsidRPr="00905D7C">
        <w:rPr>
          <w:rFonts w:ascii="Arial" w:hAnsi="Arial" w:cs="Arial"/>
          <w:sz w:val="12"/>
          <w:szCs w:val="12"/>
          <w:lang w:val="en-US"/>
        </w:rPr>
        <w:t xml:space="preserve"> testing and refining such context-mechanism-outcome (CMO) configurations. Base</w:t>
      </w:r>
      <w:r w:rsidR="00960C07">
        <w:rPr>
          <w:rFonts w:ascii="Arial" w:hAnsi="Arial" w:cs="Arial"/>
          <w:sz w:val="12"/>
          <w:szCs w:val="12"/>
          <w:lang w:val="en-US"/>
        </w:rPr>
        <w:t>d on the premise that program</w:t>
      </w:r>
      <w:r w:rsidRPr="00905D7C">
        <w:rPr>
          <w:rFonts w:ascii="Arial" w:hAnsi="Arial" w:cs="Arial"/>
          <w:sz w:val="12"/>
          <w:szCs w:val="12"/>
          <w:lang w:val="en-US"/>
        </w:rPr>
        <w:t xml:space="preserve"> work in limited circumstances, the discovery of these conditions become the main task of realist synthesis. The overall intention is to first create an abstract model (based on the CMO configura</w:t>
      </w:r>
      <w:r w:rsidR="00960C07">
        <w:rPr>
          <w:rFonts w:ascii="Arial" w:hAnsi="Arial" w:cs="Arial"/>
          <w:sz w:val="12"/>
          <w:szCs w:val="12"/>
          <w:lang w:val="en-US"/>
        </w:rPr>
        <w:t>tions) of how and why program</w:t>
      </w:r>
      <w:r w:rsidRPr="00905D7C">
        <w:rPr>
          <w:rFonts w:ascii="Arial" w:hAnsi="Arial" w:cs="Arial"/>
          <w:sz w:val="12"/>
          <w:szCs w:val="12"/>
          <w:lang w:val="en-US"/>
        </w:rPr>
        <w:t xml:space="preserve"> work and then test this empirically against the research evidence. Thus, the u</w:t>
      </w:r>
      <w:r w:rsidR="00960C07">
        <w:rPr>
          <w:rFonts w:ascii="Arial" w:hAnsi="Arial" w:cs="Arial"/>
          <w:sz w:val="12"/>
          <w:szCs w:val="12"/>
          <w:lang w:val="en-US"/>
        </w:rPr>
        <w:t>nit of analysis is the program</w:t>
      </w:r>
      <w:r w:rsidRPr="00905D7C">
        <w:rPr>
          <w:rFonts w:ascii="Arial" w:hAnsi="Arial" w:cs="Arial"/>
          <w:sz w:val="12"/>
          <w:szCs w:val="12"/>
          <w:lang w:val="en-US"/>
        </w:rPr>
        <w:t xml:space="preserve"> mechanism, and this mechanism becomes the basis of the search. This means that a realist synthesis is not defined by topical boundaries and can range across a wide area, but its search aims to identify different situat</w:t>
      </w:r>
      <w:r w:rsidR="00960C07">
        <w:rPr>
          <w:rFonts w:ascii="Arial" w:hAnsi="Arial" w:cs="Arial"/>
          <w:sz w:val="12"/>
          <w:szCs w:val="12"/>
          <w:lang w:val="en-US"/>
        </w:rPr>
        <w:t>ions in which the same program</w:t>
      </w:r>
      <w:r w:rsidRPr="00905D7C">
        <w:rPr>
          <w:rFonts w:ascii="Arial" w:hAnsi="Arial" w:cs="Arial"/>
          <w:sz w:val="12"/>
          <w:szCs w:val="12"/>
          <w:lang w:val="en-US"/>
        </w:rPr>
        <w:t xml:space="preserve"> mechanism has been attempted.” (Gough et al, p.54)</w:t>
      </w:r>
    </w:p>
    <w:p w:rsidR="008A548D" w:rsidRDefault="008A548D" w:rsidP="00D8147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7B8" w:rsidRDefault="000B37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48D" w:rsidRDefault="008A548D">
    <w:pPr>
      <w:pStyle w:val="Header"/>
    </w:pPr>
    <w:r>
      <w:rPr>
        <w:noProof/>
        <w:lang w:val="en-AU" w:eastAsia="en-AU"/>
      </w:rPr>
      <w:drawing>
        <wp:anchor distT="0" distB="0" distL="114300" distR="114300" simplePos="0" relativeHeight="251660288" behindDoc="1" locked="0" layoutInCell="1" allowOverlap="1" wp14:anchorId="036F2818" wp14:editId="7E11F320">
          <wp:simplePos x="0" y="0"/>
          <wp:positionH relativeFrom="page">
            <wp:posOffset>0</wp:posOffset>
          </wp:positionH>
          <wp:positionV relativeFrom="page">
            <wp:posOffset>0</wp:posOffset>
          </wp:positionV>
          <wp:extent cx="7559212" cy="10688319"/>
          <wp:effectExtent l="0" t="0" r="1016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E_Letterhead_FA_HIRES4.png"/>
                  <pic:cNvPicPr/>
                </pic:nvPicPr>
                <pic:blipFill>
                  <a:blip r:embed="rId1">
                    <a:extLst>
                      <a:ext uri="{28A0092B-C50C-407E-A947-70E740481C1C}">
                        <a14:useLocalDpi xmlns:a14="http://schemas.microsoft.com/office/drawing/2010/main" val="0"/>
                      </a:ext>
                    </a:extLst>
                  </a:blip>
                  <a:stretch>
                    <a:fillRect/>
                  </a:stretch>
                </pic:blipFill>
                <pic:spPr>
                  <a:xfrm>
                    <a:off x="0" y="0"/>
                    <a:ext cx="7559212" cy="1068831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48D" w:rsidRPr="00806503" w:rsidRDefault="008A548D" w:rsidP="003C4F0E">
    <w:pPr>
      <w:pStyle w:val="Classification"/>
      <w:jc w:val="left"/>
    </w:pPr>
    <w:r w:rsidRPr="00B92E1E">
      <w:rPr>
        <w:noProof/>
        <w:lang w:val="en-AU" w:eastAsia="en-AU"/>
      </w:rPr>
      <w:drawing>
        <wp:anchor distT="0" distB="0" distL="114300" distR="114300" simplePos="0" relativeHeight="251656192" behindDoc="1" locked="1" layoutInCell="1" allowOverlap="1" wp14:anchorId="3CD6F14B" wp14:editId="098DAB86">
          <wp:simplePos x="0" y="0"/>
          <wp:positionH relativeFrom="page">
            <wp:posOffset>635</wp:posOffset>
          </wp:positionH>
          <wp:positionV relativeFrom="page">
            <wp:posOffset>0</wp:posOffset>
          </wp:positionV>
          <wp:extent cx="7559040" cy="10684510"/>
          <wp:effectExtent l="0" t="0" r="1016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451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58240" behindDoc="1" locked="1" layoutInCell="1" allowOverlap="1" wp14:anchorId="0071A282" wp14:editId="21D73458">
          <wp:simplePos x="0" y="0"/>
          <wp:positionH relativeFrom="page">
            <wp:posOffset>377190</wp:posOffset>
          </wp:positionH>
          <wp:positionV relativeFrom="page">
            <wp:posOffset>360045</wp:posOffset>
          </wp:positionV>
          <wp:extent cx="3167380" cy="554355"/>
          <wp:effectExtent l="0" t="0" r="7620" b="4445"/>
          <wp:wrapNone/>
          <wp:docPr id="12" name="Picture 12"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biLevel thresh="25000"/>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3C0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C943CA"/>
    <w:multiLevelType w:val="hybridMultilevel"/>
    <w:tmpl w:val="B5389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CE426A"/>
    <w:multiLevelType w:val="hybridMultilevel"/>
    <w:tmpl w:val="500E7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B60065F"/>
    <w:multiLevelType w:val="hybridMultilevel"/>
    <w:tmpl w:val="35125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6" w15:restartNumberingAfterBreak="0">
    <w:nsid w:val="180665BC"/>
    <w:multiLevelType w:val="hybridMultilevel"/>
    <w:tmpl w:val="28E67FD2"/>
    <w:lvl w:ilvl="0" w:tplc="E95294B4">
      <w:start w:val="1"/>
      <w:numFmt w:val="decimal"/>
      <w:pStyle w:val="ListNumber"/>
      <w:lvlText w:val="%1."/>
      <w:lvlJc w:val="left"/>
      <w:pPr>
        <w:ind w:left="360" w:hanging="360"/>
      </w:pPr>
      <w:rPr>
        <w:rFonts w:hint="default"/>
      </w:rPr>
    </w:lvl>
    <w:lvl w:ilvl="1" w:tplc="1AC44F52">
      <w:start w:val="1"/>
      <w:numFmt w:val="lowerLetter"/>
      <w:lvlText w:val="%2."/>
      <w:lvlJc w:val="left"/>
      <w:pPr>
        <w:tabs>
          <w:tab w:val="num" w:pos="1440"/>
        </w:tabs>
        <w:ind w:left="1440" w:hanging="360"/>
      </w:pPr>
    </w:lvl>
    <w:lvl w:ilvl="2" w:tplc="80663A2E" w:tentative="1">
      <w:start w:val="1"/>
      <w:numFmt w:val="lowerRoman"/>
      <w:lvlText w:val="%3."/>
      <w:lvlJc w:val="right"/>
      <w:pPr>
        <w:tabs>
          <w:tab w:val="num" w:pos="2160"/>
        </w:tabs>
        <w:ind w:left="2160" w:hanging="180"/>
      </w:pPr>
    </w:lvl>
    <w:lvl w:ilvl="3" w:tplc="7494D2F4" w:tentative="1">
      <w:start w:val="1"/>
      <w:numFmt w:val="decimal"/>
      <w:lvlText w:val="%4."/>
      <w:lvlJc w:val="left"/>
      <w:pPr>
        <w:tabs>
          <w:tab w:val="num" w:pos="2880"/>
        </w:tabs>
        <w:ind w:left="2880" w:hanging="360"/>
      </w:pPr>
    </w:lvl>
    <w:lvl w:ilvl="4" w:tplc="5824E6D8" w:tentative="1">
      <w:start w:val="1"/>
      <w:numFmt w:val="lowerLetter"/>
      <w:lvlText w:val="%5."/>
      <w:lvlJc w:val="left"/>
      <w:pPr>
        <w:tabs>
          <w:tab w:val="num" w:pos="3600"/>
        </w:tabs>
        <w:ind w:left="3600" w:hanging="360"/>
      </w:pPr>
    </w:lvl>
    <w:lvl w:ilvl="5" w:tplc="9E0A90D6" w:tentative="1">
      <w:start w:val="1"/>
      <w:numFmt w:val="lowerRoman"/>
      <w:lvlText w:val="%6."/>
      <w:lvlJc w:val="right"/>
      <w:pPr>
        <w:tabs>
          <w:tab w:val="num" w:pos="4320"/>
        </w:tabs>
        <w:ind w:left="4320" w:hanging="180"/>
      </w:pPr>
    </w:lvl>
    <w:lvl w:ilvl="6" w:tplc="D8F6E7D8" w:tentative="1">
      <w:start w:val="1"/>
      <w:numFmt w:val="decimal"/>
      <w:lvlText w:val="%7."/>
      <w:lvlJc w:val="left"/>
      <w:pPr>
        <w:tabs>
          <w:tab w:val="num" w:pos="5040"/>
        </w:tabs>
        <w:ind w:left="5040" w:hanging="360"/>
      </w:pPr>
    </w:lvl>
    <w:lvl w:ilvl="7" w:tplc="CB6C9680" w:tentative="1">
      <w:start w:val="1"/>
      <w:numFmt w:val="lowerLetter"/>
      <w:lvlText w:val="%8."/>
      <w:lvlJc w:val="left"/>
      <w:pPr>
        <w:tabs>
          <w:tab w:val="num" w:pos="5760"/>
        </w:tabs>
        <w:ind w:left="5760" w:hanging="360"/>
      </w:pPr>
    </w:lvl>
    <w:lvl w:ilvl="8" w:tplc="11204952" w:tentative="1">
      <w:start w:val="1"/>
      <w:numFmt w:val="lowerRoman"/>
      <w:lvlText w:val="%9."/>
      <w:lvlJc w:val="right"/>
      <w:pPr>
        <w:tabs>
          <w:tab w:val="num" w:pos="6480"/>
        </w:tabs>
        <w:ind w:left="6480" w:hanging="180"/>
      </w:pPr>
    </w:lvl>
  </w:abstractNum>
  <w:abstractNum w:abstractNumId="7" w15:restartNumberingAfterBreak="0">
    <w:nsid w:val="1EEC0582"/>
    <w:multiLevelType w:val="hybridMultilevel"/>
    <w:tmpl w:val="1116CEE2"/>
    <w:lvl w:ilvl="0" w:tplc="9D46056A">
      <w:start w:val="1"/>
      <w:numFmt w:val="decimal"/>
      <w:lvlText w:val="(%1)"/>
      <w:lvlJc w:val="left"/>
      <w:pPr>
        <w:ind w:left="720" w:hanging="360"/>
      </w:pPr>
      <w:rPr>
        <w:rFonts w:eastAsia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9B02A7"/>
    <w:multiLevelType w:val="singleLevel"/>
    <w:tmpl w:val="972C21E0"/>
    <w:lvl w:ilvl="0">
      <w:start w:val="1"/>
      <w:numFmt w:val="bullet"/>
      <w:lvlText w:val="»"/>
      <w:lvlJc w:val="left"/>
      <w:pPr>
        <w:ind w:left="644" w:hanging="360"/>
      </w:pPr>
      <w:rPr>
        <w:rFonts w:ascii="Times New Roman" w:hAnsi="Times New Roman" w:cs="Times New Roman" w:hint="default"/>
        <w:color w:val="auto"/>
        <w:sz w:val="21"/>
        <w:szCs w:val="21"/>
      </w:rPr>
    </w:lvl>
  </w:abstractNum>
  <w:abstractNum w:abstractNumId="9" w15:restartNumberingAfterBreak="0">
    <w:nsid w:val="226824E9"/>
    <w:multiLevelType w:val="hybridMultilevel"/>
    <w:tmpl w:val="79B6B55C"/>
    <w:lvl w:ilvl="0" w:tplc="236406C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9B159F"/>
    <w:multiLevelType w:val="multilevel"/>
    <w:tmpl w:val="B62C2490"/>
    <w:styleLink w:val="HeadingsList"/>
    <w:lvl w:ilvl="0">
      <w:start w:val="1"/>
      <w:numFmt w:val="decimal"/>
      <w:pStyle w:val="Heading1Numberedsmallspaceafter"/>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2D9D1750"/>
    <w:multiLevelType w:val="hybridMultilevel"/>
    <w:tmpl w:val="001A6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9B7514"/>
    <w:multiLevelType w:val="hybridMultilevel"/>
    <w:tmpl w:val="8EDAC7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B565667"/>
    <w:multiLevelType w:val="multilevel"/>
    <w:tmpl w:val="5D9A3B7C"/>
    <w:numStyleLink w:val="BulletsList"/>
  </w:abstractNum>
  <w:abstractNum w:abstractNumId="14" w15:restartNumberingAfterBreak="0">
    <w:nsid w:val="52EE3A23"/>
    <w:multiLevelType w:val="hybridMultilevel"/>
    <w:tmpl w:val="59A44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5FA91008"/>
    <w:multiLevelType w:val="hybridMultilevel"/>
    <w:tmpl w:val="644E8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A15798"/>
    <w:multiLevelType w:val="hybridMultilevel"/>
    <w:tmpl w:val="642444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314C7D"/>
    <w:multiLevelType w:val="hybridMultilevel"/>
    <w:tmpl w:val="D5444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1"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7BBB7BD4"/>
    <w:multiLevelType w:val="hybridMultilevel"/>
    <w:tmpl w:val="6F00D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7A528B"/>
    <w:multiLevelType w:val="hybridMultilevel"/>
    <w:tmpl w:val="EC480494"/>
    <w:lvl w:ilvl="0" w:tplc="DF78C01E">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
  </w:num>
  <w:num w:numId="3">
    <w:abstractNumId w:val="15"/>
  </w:num>
  <w:num w:numId="4">
    <w:abstractNumId w:val="16"/>
  </w:num>
  <w:num w:numId="5">
    <w:abstractNumId w:val="0"/>
  </w:num>
  <w:num w:numId="6">
    <w:abstractNumId w:val="3"/>
  </w:num>
  <w:num w:numId="7">
    <w:abstractNumId w:val="10"/>
    <w:lvlOverride w:ilvl="0">
      <w:lvl w:ilvl="0">
        <w:start w:val="1"/>
        <w:numFmt w:val="decimal"/>
        <w:pStyle w:val="Heading1Numberedsmallspaceafter"/>
        <w:lvlText w:val="%1."/>
        <w:lvlJc w:val="left"/>
        <w:pPr>
          <w:ind w:left="567" w:hanging="567"/>
        </w:pPr>
        <w:rPr>
          <w:rFonts w:hint="default"/>
        </w:rPr>
      </w:lvl>
    </w:lvlOverride>
  </w:num>
  <w:num w:numId="8">
    <w:abstractNumId w:val="10"/>
  </w:num>
  <w:num w:numId="9">
    <w:abstractNumId w:val="10"/>
  </w:num>
  <w:num w:numId="10">
    <w:abstractNumId w:val="5"/>
  </w:num>
  <w:num w:numId="11">
    <w:abstractNumId w:val="21"/>
  </w:num>
  <w:num w:numId="12">
    <w:abstractNumId w:val="13"/>
  </w:num>
  <w:num w:numId="13">
    <w:abstractNumId w:val="1"/>
  </w:num>
  <w:num w:numId="14">
    <w:abstractNumId w:val="9"/>
  </w:num>
  <w:num w:numId="15">
    <w:abstractNumId w:val="23"/>
  </w:num>
  <w:num w:numId="16">
    <w:abstractNumId w:val="18"/>
  </w:num>
  <w:num w:numId="17">
    <w:abstractNumId w:val="6"/>
  </w:num>
  <w:num w:numId="18">
    <w:abstractNumId w:val="6"/>
    <w:lvlOverride w:ilvl="0">
      <w:startOverride w:val="1"/>
    </w:lvlOverride>
  </w:num>
  <w:num w:numId="19">
    <w:abstractNumId w:val="7"/>
  </w:num>
  <w:num w:numId="20">
    <w:abstractNumId w:val="12"/>
  </w:num>
  <w:num w:numId="21">
    <w:abstractNumId w:val="11"/>
  </w:num>
  <w:num w:numId="22">
    <w:abstractNumId w:val="4"/>
  </w:num>
  <w:num w:numId="23">
    <w:abstractNumId w:val="14"/>
  </w:num>
  <w:num w:numId="24">
    <w:abstractNumId w:val="8"/>
  </w:num>
  <w:num w:numId="25">
    <w:abstractNumId w:val="17"/>
  </w:num>
  <w:num w:numId="26">
    <w:abstractNumId w:val="22"/>
  </w:num>
  <w:num w:numId="27">
    <w:abstractNumId w:val="2"/>
  </w:num>
  <w:num w:numId="2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233A"/>
    <w:rsid w:val="00012F53"/>
    <w:rsid w:val="00013F0E"/>
    <w:rsid w:val="00015ECE"/>
    <w:rsid w:val="0002080A"/>
    <w:rsid w:val="000215EE"/>
    <w:rsid w:val="00022F43"/>
    <w:rsid w:val="00027287"/>
    <w:rsid w:val="0002782F"/>
    <w:rsid w:val="000356C3"/>
    <w:rsid w:val="00040A1C"/>
    <w:rsid w:val="0004490A"/>
    <w:rsid w:val="000524C5"/>
    <w:rsid w:val="00054E4D"/>
    <w:rsid w:val="00057479"/>
    <w:rsid w:val="00060073"/>
    <w:rsid w:val="0007117B"/>
    <w:rsid w:val="000747A7"/>
    <w:rsid w:val="0008006F"/>
    <w:rsid w:val="00082ED5"/>
    <w:rsid w:val="000A6078"/>
    <w:rsid w:val="000A6A45"/>
    <w:rsid w:val="000B3155"/>
    <w:rsid w:val="000B321A"/>
    <w:rsid w:val="000B37B8"/>
    <w:rsid w:val="000E2D37"/>
    <w:rsid w:val="000E68BA"/>
    <w:rsid w:val="000E79F6"/>
    <w:rsid w:val="001203C6"/>
    <w:rsid w:val="001250CF"/>
    <w:rsid w:val="00133A6D"/>
    <w:rsid w:val="00140CC5"/>
    <w:rsid w:val="00141E3E"/>
    <w:rsid w:val="001541EA"/>
    <w:rsid w:val="00157C34"/>
    <w:rsid w:val="00182868"/>
    <w:rsid w:val="001B794A"/>
    <w:rsid w:val="001C013B"/>
    <w:rsid w:val="001D37DF"/>
    <w:rsid w:val="001D663E"/>
    <w:rsid w:val="001E1DC0"/>
    <w:rsid w:val="001E7766"/>
    <w:rsid w:val="001F1BB2"/>
    <w:rsid w:val="001F4041"/>
    <w:rsid w:val="00203BF7"/>
    <w:rsid w:val="00211F7B"/>
    <w:rsid w:val="00216C44"/>
    <w:rsid w:val="0022186C"/>
    <w:rsid w:val="002255CD"/>
    <w:rsid w:val="0024653B"/>
    <w:rsid w:val="002703AC"/>
    <w:rsid w:val="00271503"/>
    <w:rsid w:val="00276B76"/>
    <w:rsid w:val="002831C9"/>
    <w:rsid w:val="0028602A"/>
    <w:rsid w:val="002D484F"/>
    <w:rsid w:val="002E2661"/>
    <w:rsid w:val="003002C0"/>
    <w:rsid w:val="00301144"/>
    <w:rsid w:val="00305C96"/>
    <w:rsid w:val="003148B7"/>
    <w:rsid w:val="00314A8B"/>
    <w:rsid w:val="0031504A"/>
    <w:rsid w:val="003158C3"/>
    <w:rsid w:val="00317726"/>
    <w:rsid w:val="00326714"/>
    <w:rsid w:val="003274CD"/>
    <w:rsid w:val="00333501"/>
    <w:rsid w:val="003457C4"/>
    <w:rsid w:val="0035119D"/>
    <w:rsid w:val="003567C7"/>
    <w:rsid w:val="00363B3C"/>
    <w:rsid w:val="003A5358"/>
    <w:rsid w:val="003B4F12"/>
    <w:rsid w:val="003C1790"/>
    <w:rsid w:val="003C4F0E"/>
    <w:rsid w:val="003D2A1D"/>
    <w:rsid w:val="003D2DC9"/>
    <w:rsid w:val="003E0442"/>
    <w:rsid w:val="00400C7F"/>
    <w:rsid w:val="004142EE"/>
    <w:rsid w:val="004215E7"/>
    <w:rsid w:val="004230ED"/>
    <w:rsid w:val="00423F31"/>
    <w:rsid w:val="00425CB9"/>
    <w:rsid w:val="00426C51"/>
    <w:rsid w:val="00431899"/>
    <w:rsid w:val="00432C6A"/>
    <w:rsid w:val="00467695"/>
    <w:rsid w:val="00486804"/>
    <w:rsid w:val="00495F8E"/>
    <w:rsid w:val="004A68D3"/>
    <w:rsid w:val="004B3775"/>
    <w:rsid w:val="004B581A"/>
    <w:rsid w:val="004C6205"/>
    <w:rsid w:val="004D0AEE"/>
    <w:rsid w:val="004D336E"/>
    <w:rsid w:val="004D633C"/>
    <w:rsid w:val="004E058F"/>
    <w:rsid w:val="004E3B87"/>
    <w:rsid w:val="00501EA3"/>
    <w:rsid w:val="0050405D"/>
    <w:rsid w:val="00510921"/>
    <w:rsid w:val="00510AD3"/>
    <w:rsid w:val="00513348"/>
    <w:rsid w:val="0052066E"/>
    <w:rsid w:val="005210F8"/>
    <w:rsid w:val="00521175"/>
    <w:rsid w:val="00523DD9"/>
    <w:rsid w:val="005255DD"/>
    <w:rsid w:val="00533B5D"/>
    <w:rsid w:val="005567C2"/>
    <w:rsid w:val="00580955"/>
    <w:rsid w:val="00580B6C"/>
    <w:rsid w:val="0058458D"/>
    <w:rsid w:val="00591315"/>
    <w:rsid w:val="00596DED"/>
    <w:rsid w:val="00597A4B"/>
    <w:rsid w:val="005A032E"/>
    <w:rsid w:val="005A0DB6"/>
    <w:rsid w:val="005A23BB"/>
    <w:rsid w:val="005A640C"/>
    <w:rsid w:val="005B583F"/>
    <w:rsid w:val="005C7609"/>
    <w:rsid w:val="005E43E5"/>
    <w:rsid w:val="005F032D"/>
    <w:rsid w:val="005F67DC"/>
    <w:rsid w:val="00600948"/>
    <w:rsid w:val="00617926"/>
    <w:rsid w:val="00620DC2"/>
    <w:rsid w:val="00623BA1"/>
    <w:rsid w:val="00627558"/>
    <w:rsid w:val="006346BC"/>
    <w:rsid w:val="00655169"/>
    <w:rsid w:val="00660AF5"/>
    <w:rsid w:val="0066652A"/>
    <w:rsid w:val="006704D0"/>
    <w:rsid w:val="00682167"/>
    <w:rsid w:val="00687B3B"/>
    <w:rsid w:val="00690F7F"/>
    <w:rsid w:val="00692889"/>
    <w:rsid w:val="006978B9"/>
    <w:rsid w:val="006A740D"/>
    <w:rsid w:val="006B0E2A"/>
    <w:rsid w:val="006B6018"/>
    <w:rsid w:val="006C42AF"/>
    <w:rsid w:val="006C483E"/>
    <w:rsid w:val="006E2A12"/>
    <w:rsid w:val="006F0606"/>
    <w:rsid w:val="006F5C0C"/>
    <w:rsid w:val="006F6CA6"/>
    <w:rsid w:val="00700561"/>
    <w:rsid w:val="00700B3A"/>
    <w:rsid w:val="0071086E"/>
    <w:rsid w:val="00711D8E"/>
    <w:rsid w:val="00712672"/>
    <w:rsid w:val="00730D0F"/>
    <w:rsid w:val="00734E3F"/>
    <w:rsid w:val="00736985"/>
    <w:rsid w:val="00744151"/>
    <w:rsid w:val="00745DF5"/>
    <w:rsid w:val="00750DBA"/>
    <w:rsid w:val="00756044"/>
    <w:rsid w:val="00761FBB"/>
    <w:rsid w:val="00774489"/>
    <w:rsid w:val="0079738A"/>
    <w:rsid w:val="007A2A56"/>
    <w:rsid w:val="007B2F43"/>
    <w:rsid w:val="007B6200"/>
    <w:rsid w:val="007E3380"/>
    <w:rsid w:val="007E37C8"/>
    <w:rsid w:val="007F3395"/>
    <w:rsid w:val="008000DC"/>
    <w:rsid w:val="00801B9F"/>
    <w:rsid w:val="00806503"/>
    <w:rsid w:val="008122F7"/>
    <w:rsid w:val="00834336"/>
    <w:rsid w:val="00845ECE"/>
    <w:rsid w:val="0085011E"/>
    <w:rsid w:val="008568E0"/>
    <w:rsid w:val="00880498"/>
    <w:rsid w:val="008830D2"/>
    <w:rsid w:val="00892441"/>
    <w:rsid w:val="008A548D"/>
    <w:rsid w:val="008C455D"/>
    <w:rsid w:val="008C5A0E"/>
    <w:rsid w:val="008E032F"/>
    <w:rsid w:val="008E4F30"/>
    <w:rsid w:val="008F516A"/>
    <w:rsid w:val="00960C07"/>
    <w:rsid w:val="00961895"/>
    <w:rsid w:val="00963DDE"/>
    <w:rsid w:val="0097003A"/>
    <w:rsid w:val="009756FD"/>
    <w:rsid w:val="00982A5F"/>
    <w:rsid w:val="009946C6"/>
    <w:rsid w:val="009A293B"/>
    <w:rsid w:val="009B12CA"/>
    <w:rsid w:val="009B1D16"/>
    <w:rsid w:val="009B4D3B"/>
    <w:rsid w:val="009B7A3A"/>
    <w:rsid w:val="009C53E7"/>
    <w:rsid w:val="009D5934"/>
    <w:rsid w:val="009D7407"/>
    <w:rsid w:val="009E0866"/>
    <w:rsid w:val="009F6423"/>
    <w:rsid w:val="009F7D6A"/>
    <w:rsid w:val="00A13E4D"/>
    <w:rsid w:val="00A16149"/>
    <w:rsid w:val="00A24100"/>
    <w:rsid w:val="00A2486C"/>
    <w:rsid w:val="00A24A62"/>
    <w:rsid w:val="00A31C9F"/>
    <w:rsid w:val="00A4144F"/>
    <w:rsid w:val="00A60B3E"/>
    <w:rsid w:val="00A6241D"/>
    <w:rsid w:val="00A65F96"/>
    <w:rsid w:val="00A73DFB"/>
    <w:rsid w:val="00A75A27"/>
    <w:rsid w:val="00A84CF2"/>
    <w:rsid w:val="00A93A86"/>
    <w:rsid w:val="00AB388E"/>
    <w:rsid w:val="00AC164A"/>
    <w:rsid w:val="00AC5C34"/>
    <w:rsid w:val="00AC5EA0"/>
    <w:rsid w:val="00AF2050"/>
    <w:rsid w:val="00AF6D5E"/>
    <w:rsid w:val="00B03CA8"/>
    <w:rsid w:val="00B04D71"/>
    <w:rsid w:val="00B55E19"/>
    <w:rsid w:val="00B701CA"/>
    <w:rsid w:val="00B851FD"/>
    <w:rsid w:val="00B92E1E"/>
    <w:rsid w:val="00BA4B6D"/>
    <w:rsid w:val="00BB19CD"/>
    <w:rsid w:val="00BB26C5"/>
    <w:rsid w:val="00BB66B3"/>
    <w:rsid w:val="00BE0891"/>
    <w:rsid w:val="00BE4D5D"/>
    <w:rsid w:val="00BF14D0"/>
    <w:rsid w:val="00BF29D2"/>
    <w:rsid w:val="00BF3A17"/>
    <w:rsid w:val="00BF4DE6"/>
    <w:rsid w:val="00BF752D"/>
    <w:rsid w:val="00C00C98"/>
    <w:rsid w:val="00C16478"/>
    <w:rsid w:val="00C36146"/>
    <w:rsid w:val="00C3731C"/>
    <w:rsid w:val="00C42CDE"/>
    <w:rsid w:val="00C44F8A"/>
    <w:rsid w:val="00C57811"/>
    <w:rsid w:val="00C62B56"/>
    <w:rsid w:val="00C62EF9"/>
    <w:rsid w:val="00C63EE9"/>
    <w:rsid w:val="00C71130"/>
    <w:rsid w:val="00C86007"/>
    <w:rsid w:val="00C868CA"/>
    <w:rsid w:val="00C90E25"/>
    <w:rsid w:val="00CA37B1"/>
    <w:rsid w:val="00CA6BA9"/>
    <w:rsid w:val="00CA6EC9"/>
    <w:rsid w:val="00CB1959"/>
    <w:rsid w:val="00CC431B"/>
    <w:rsid w:val="00CD2F34"/>
    <w:rsid w:val="00CE6398"/>
    <w:rsid w:val="00CF191F"/>
    <w:rsid w:val="00D0296C"/>
    <w:rsid w:val="00D15224"/>
    <w:rsid w:val="00D16F56"/>
    <w:rsid w:val="00D203EB"/>
    <w:rsid w:val="00D20E43"/>
    <w:rsid w:val="00D30E9F"/>
    <w:rsid w:val="00D40C15"/>
    <w:rsid w:val="00D500E9"/>
    <w:rsid w:val="00D8147E"/>
    <w:rsid w:val="00DA3592"/>
    <w:rsid w:val="00E357B7"/>
    <w:rsid w:val="00E377D5"/>
    <w:rsid w:val="00E53800"/>
    <w:rsid w:val="00E6081F"/>
    <w:rsid w:val="00E6753E"/>
    <w:rsid w:val="00E82491"/>
    <w:rsid w:val="00E871F9"/>
    <w:rsid w:val="00EA04B2"/>
    <w:rsid w:val="00EA0BCE"/>
    <w:rsid w:val="00EA20F3"/>
    <w:rsid w:val="00EA7E14"/>
    <w:rsid w:val="00EB5494"/>
    <w:rsid w:val="00EC6E56"/>
    <w:rsid w:val="00ED43D1"/>
    <w:rsid w:val="00ED47A5"/>
    <w:rsid w:val="00EE4EE1"/>
    <w:rsid w:val="00EF23EA"/>
    <w:rsid w:val="00EF4574"/>
    <w:rsid w:val="00F1611E"/>
    <w:rsid w:val="00F20E5E"/>
    <w:rsid w:val="00F2684E"/>
    <w:rsid w:val="00F271F7"/>
    <w:rsid w:val="00F27AF1"/>
    <w:rsid w:val="00F428A4"/>
    <w:rsid w:val="00F4791C"/>
    <w:rsid w:val="00F5404C"/>
    <w:rsid w:val="00F63911"/>
    <w:rsid w:val="00F729EF"/>
    <w:rsid w:val="00F77CAE"/>
    <w:rsid w:val="00F8291B"/>
    <w:rsid w:val="00F958AE"/>
    <w:rsid w:val="00F96BB9"/>
    <w:rsid w:val="00FA4749"/>
    <w:rsid w:val="00FA6261"/>
    <w:rsid w:val="00FB0273"/>
    <w:rsid w:val="00FB0D43"/>
    <w:rsid w:val="00FC03EB"/>
    <w:rsid w:val="00FC1DBC"/>
    <w:rsid w:val="00FC64A0"/>
    <w:rsid w:val="00FC750D"/>
    <w:rsid w:val="00FD1DF4"/>
    <w:rsid w:val="00FD22B7"/>
    <w:rsid w:val="00FE2953"/>
    <w:rsid w:val="00FE66E6"/>
    <w:rsid w:val="00FE6D51"/>
    <w:rsid w:val="00FE705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0"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D15224"/>
    <w:pPr>
      <w:suppressAutoHyphens/>
      <w:spacing w:before="120" w:after="60" w:line="260" w:lineRule="atLeast"/>
    </w:pPr>
    <w:rPr>
      <w:color w:val="495965" w:themeColor="text2"/>
      <w:lang w:val="en-GB"/>
    </w:rPr>
  </w:style>
  <w:style w:type="paragraph" w:styleId="Heading1">
    <w:name w:val="heading 1"/>
    <w:basedOn w:val="Normal"/>
    <w:next w:val="Normal"/>
    <w:link w:val="Heading1Char"/>
    <w:qFormat/>
    <w:rsid w:val="00600948"/>
    <w:pPr>
      <w:keepNext/>
      <w:keepLines/>
      <w:spacing w:before="300" w:after="300" w:line="380" w:lineRule="exact"/>
      <w:contextualSpacing/>
      <w:outlineLvl w:val="0"/>
    </w:pPr>
    <w:rPr>
      <w:rFonts w:asciiTheme="majorHAnsi" w:eastAsiaTheme="majorEastAsia" w:hAnsiTheme="majorHAnsi" w:cstheme="majorBidi"/>
      <w:b/>
      <w:bCs/>
      <w:caps/>
      <w:color w:val="FFFFFF" w:themeColor="background1"/>
      <w:sz w:val="42"/>
      <w:szCs w:val="28"/>
    </w:rPr>
  </w:style>
  <w:style w:type="paragraph" w:styleId="Heading2">
    <w:name w:val="heading 2"/>
    <w:basedOn w:val="Heading1"/>
    <w:next w:val="Normal"/>
    <w:link w:val="Heading2Char"/>
    <w:unhideWhenUsed/>
    <w:qFormat/>
    <w:rsid w:val="001203C6"/>
    <w:pPr>
      <w:spacing w:before="480" w:after="120"/>
      <w:outlineLvl w:val="1"/>
    </w:pPr>
    <w:rPr>
      <w:b w:val="0"/>
      <w:bCs w:val="0"/>
      <w:caps w:val="0"/>
      <w:color w:val="495965" w:themeColor="text2"/>
      <w:sz w:val="38"/>
      <w:szCs w:val="38"/>
    </w:rPr>
  </w:style>
  <w:style w:type="paragraph" w:styleId="Heading3">
    <w:name w:val="heading 3"/>
    <w:basedOn w:val="Heading2"/>
    <w:next w:val="Normal"/>
    <w:link w:val="Heading3Char"/>
    <w:unhideWhenUsed/>
    <w:qFormat/>
    <w:rsid w:val="001203C6"/>
    <w:pPr>
      <w:spacing w:line="360" w:lineRule="atLeast"/>
      <w:outlineLvl w:val="2"/>
    </w:pPr>
    <w:rPr>
      <w:sz w:val="32"/>
      <w:szCs w:val="32"/>
      <w:lang w:val="en-AU"/>
    </w:rPr>
  </w:style>
  <w:style w:type="paragraph" w:styleId="Heading4">
    <w:name w:val="heading 4"/>
    <w:basedOn w:val="Heading3"/>
    <w:next w:val="Normal"/>
    <w:link w:val="Heading4Char"/>
    <w:unhideWhenUsed/>
    <w:qFormat/>
    <w:rsid w:val="001203C6"/>
    <w:pPr>
      <w:spacing w:before="240" w:line="300" w:lineRule="atLeast"/>
      <w:outlineLvl w:val="3"/>
    </w:pPr>
    <w:rPr>
      <w:iCs/>
      <w:sz w:val="26"/>
    </w:rPr>
  </w:style>
  <w:style w:type="paragraph" w:styleId="Heading5">
    <w:name w:val="heading 5"/>
    <w:basedOn w:val="Heading4"/>
    <w:next w:val="Normal"/>
    <w:link w:val="Heading5Char"/>
    <w:unhideWhenUsed/>
    <w:qFormat/>
    <w:rsid w:val="008122F7"/>
    <w:pPr>
      <w:spacing w:line="200" w:lineRule="atLeast"/>
      <w:outlineLvl w:val="4"/>
    </w:pPr>
    <w:rPr>
      <w:b/>
      <w:sz w:val="22"/>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0948"/>
    <w:rPr>
      <w:rFonts w:asciiTheme="majorHAnsi" w:eastAsiaTheme="majorEastAsia" w:hAnsiTheme="majorHAnsi" w:cstheme="majorBidi"/>
      <w:b/>
      <w:bCs/>
      <w:caps/>
      <w:color w:val="FFFFFF" w:themeColor="background1"/>
      <w:sz w:val="42"/>
      <w:szCs w:val="28"/>
      <w:lang w:val="en-GB"/>
    </w:rPr>
  </w:style>
  <w:style w:type="character" w:customStyle="1" w:styleId="Heading2Char">
    <w:name w:val="Heading 2 Char"/>
    <w:basedOn w:val="DefaultParagraphFont"/>
    <w:link w:val="Heading2"/>
    <w:rsid w:val="001203C6"/>
    <w:rPr>
      <w:rFonts w:asciiTheme="majorHAnsi" w:eastAsiaTheme="majorEastAsia" w:hAnsiTheme="majorHAnsi" w:cstheme="majorBidi"/>
      <w:color w:val="495965" w:themeColor="text2"/>
      <w:sz w:val="38"/>
      <w:szCs w:val="38"/>
      <w:lang w:val="en-GB"/>
    </w:rPr>
  </w:style>
  <w:style w:type="character" w:customStyle="1" w:styleId="Heading3Char">
    <w:name w:val="Heading 3 Char"/>
    <w:basedOn w:val="DefaultParagraphFont"/>
    <w:link w:val="Heading3"/>
    <w:rsid w:val="001203C6"/>
    <w:rPr>
      <w:rFonts w:asciiTheme="majorHAnsi" w:eastAsiaTheme="majorEastAsia" w:hAnsiTheme="majorHAnsi" w:cstheme="majorBidi"/>
      <w:color w:val="495965" w:themeColor="text2"/>
      <w:sz w:val="32"/>
      <w:szCs w:val="32"/>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CA6BA9"/>
    <w:pPr>
      <w:spacing w:after="120" w:line="600" w:lineRule="exact"/>
    </w:pPr>
    <w:rPr>
      <w:kern w:val="28"/>
      <w:sz w:val="58"/>
      <w:szCs w:val="58"/>
      <w:lang w:val="en-AU"/>
    </w:rPr>
  </w:style>
  <w:style w:type="character" w:customStyle="1" w:styleId="TitleChar">
    <w:name w:val="Title Char"/>
    <w:basedOn w:val="DefaultParagraphFont"/>
    <w:link w:val="Title"/>
    <w:uiPriority w:val="10"/>
    <w:rsid w:val="00CA6BA9"/>
    <w:rPr>
      <w:rFonts w:asciiTheme="majorHAnsi" w:eastAsiaTheme="majorEastAsia" w:hAnsiTheme="majorHAnsi" w:cstheme="majorBidi"/>
      <w:b/>
      <w:bCs/>
      <w:caps/>
      <w:color w:val="FFFFFF" w:themeColor="background1"/>
      <w:kern w:val="28"/>
      <w:sz w:val="58"/>
      <w:szCs w:val="58"/>
    </w:rPr>
  </w:style>
  <w:style w:type="paragraph" w:styleId="Subtitle">
    <w:name w:val="Subtitle"/>
    <w:basedOn w:val="Title"/>
    <w:next w:val="Normal"/>
    <w:link w:val="SubtitleChar"/>
    <w:uiPriority w:val="11"/>
    <w:qFormat/>
    <w:rsid w:val="00CA6BA9"/>
    <w:pPr>
      <w:numPr>
        <w:ilvl w:val="1"/>
      </w:numPr>
      <w:spacing w:before="120" w:line="280" w:lineRule="atLeast"/>
    </w:pPr>
    <w:rPr>
      <w:rFonts w:ascii="Calibri" w:hAnsi="Calibri"/>
      <w:sz w:val="24"/>
      <w:szCs w:val="24"/>
    </w:rPr>
  </w:style>
  <w:style w:type="character" w:customStyle="1" w:styleId="SubtitleChar">
    <w:name w:val="Subtitle Char"/>
    <w:basedOn w:val="DefaultParagraphFont"/>
    <w:link w:val="Subtitle"/>
    <w:uiPriority w:val="11"/>
    <w:rsid w:val="00CA6BA9"/>
    <w:rPr>
      <w:rFonts w:ascii="Calibri" w:eastAsiaTheme="majorEastAsia" w:hAnsi="Calibri" w:cstheme="majorBidi"/>
      <w:b/>
      <w:bCs/>
      <w:caps/>
      <w:color w:val="FFFFFF" w:themeColor="background1"/>
      <w:kern w:val="28"/>
      <w:sz w:val="24"/>
      <w:szCs w:val="24"/>
    </w:rPr>
  </w:style>
  <w:style w:type="paragraph" w:customStyle="1" w:styleId="Bullet1">
    <w:name w:val="Bullet 1"/>
    <w:basedOn w:val="Normal"/>
    <w:qFormat/>
    <w:rsid w:val="008122F7"/>
    <w:pPr>
      <w:numPr>
        <w:numId w:val="12"/>
      </w:numPr>
      <w:tabs>
        <w:tab w:val="clear" w:pos="284"/>
        <w:tab w:val="left" w:pos="567"/>
      </w:tabs>
      <w:spacing w:before="60" w:line="270" w:lineRule="atLeast"/>
      <w:ind w:left="568" w:hanging="284"/>
    </w:pPr>
    <w:rPr>
      <w:sz w:val="23"/>
    </w:rPr>
  </w:style>
  <w:style w:type="paragraph" w:customStyle="1" w:styleId="Bullet2">
    <w:name w:val="Bullet 2"/>
    <w:basedOn w:val="Bullet1"/>
    <w:qFormat/>
    <w:rsid w:val="001C013B"/>
    <w:pPr>
      <w:numPr>
        <w:ilvl w:val="1"/>
      </w:numPr>
      <w:tabs>
        <w:tab w:val="clear" w:pos="568"/>
        <w:tab w:val="left" w:pos="851"/>
      </w:tabs>
      <w:ind w:left="851" w:hanging="284"/>
    </w:pPr>
  </w:style>
  <w:style w:type="paragraph" w:customStyle="1" w:styleId="Bullet3">
    <w:name w:val="Bullet 3"/>
    <w:basedOn w:val="Bullet2"/>
    <w:qFormat/>
    <w:rsid w:val="001C013B"/>
    <w:pPr>
      <w:numPr>
        <w:ilvl w:val="2"/>
      </w:numPr>
      <w:tabs>
        <w:tab w:val="clear" w:pos="852"/>
        <w:tab w:val="left" w:pos="1134"/>
      </w:tabs>
      <w:ind w:left="1135" w:hanging="284"/>
    </w:pPr>
  </w:style>
  <w:style w:type="paragraph" w:customStyle="1" w:styleId="NumberedList1">
    <w:name w:val="Numbered List 1"/>
    <w:basedOn w:val="Normal"/>
    <w:qFormat/>
    <w:rsid w:val="008122F7"/>
    <w:pPr>
      <w:numPr>
        <w:numId w:val="6"/>
      </w:numPr>
      <w:spacing w:line="270" w:lineRule="atLeast"/>
    </w:pPr>
    <w:rPr>
      <w:sz w:val="23"/>
    </w:r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spacing w:after="3000" w:line="240" w:lineRule="auto"/>
      <w:ind w:left="567" w:hanging="567"/>
    </w:pPr>
  </w:style>
  <w:style w:type="paragraph" w:customStyle="1" w:styleId="Heading2Numbered">
    <w:name w:val="Heading 2 Numbered"/>
    <w:basedOn w:val="Heading2"/>
    <w:next w:val="Normal"/>
    <w:qFormat/>
    <w:rsid w:val="00501EA3"/>
    <w:pPr>
      <w:numPr>
        <w:ilvl w:val="1"/>
        <w:numId w:val="9"/>
      </w:numPr>
      <w:spacing w:after="60"/>
    </w:pPr>
    <w:rPr>
      <w:bCs/>
    </w:rPr>
  </w:style>
  <w:style w:type="paragraph" w:customStyle="1" w:styleId="Heading3Numbered">
    <w:name w:val="Heading 3 Numbered"/>
    <w:basedOn w:val="Heading3"/>
    <w:next w:val="Normal"/>
    <w:qFormat/>
    <w:rsid w:val="00501EA3"/>
    <w:pPr>
      <w:numPr>
        <w:ilvl w:val="2"/>
        <w:numId w:val="9"/>
      </w:numPr>
      <w:spacing w:before="300" w:after="6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8"/>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C62B56"/>
    <w:pPr>
      <w:suppressAutoHyphens w:val="0"/>
      <w:contextualSpacing w:val="0"/>
      <w:outlineLvl w:val="9"/>
    </w:pPr>
    <w:rPr>
      <w:bCs w:val="0"/>
      <w:szCs w:val="32"/>
    </w:rPr>
  </w:style>
  <w:style w:type="character" w:customStyle="1" w:styleId="Heading4Char">
    <w:name w:val="Heading 4 Char"/>
    <w:basedOn w:val="DefaultParagraphFont"/>
    <w:link w:val="Heading4"/>
    <w:rsid w:val="001203C6"/>
    <w:rPr>
      <w:rFonts w:asciiTheme="majorHAnsi" w:eastAsiaTheme="majorEastAsia" w:hAnsiTheme="majorHAnsi" w:cstheme="majorBidi"/>
      <w:iCs/>
      <w:color w:val="495965" w:themeColor="text2"/>
      <w:sz w:val="26"/>
      <w:szCs w:val="32"/>
    </w:rPr>
  </w:style>
  <w:style w:type="paragraph" w:styleId="TOC1">
    <w:name w:val="toc 1"/>
    <w:basedOn w:val="Normal"/>
    <w:next w:val="Normal"/>
    <w:autoRedefine/>
    <w:uiPriority w:val="39"/>
    <w:unhideWhenUsed/>
    <w:rsid w:val="009D5934"/>
    <w:pPr>
      <w:pBdr>
        <w:top w:val="single" w:sz="2" w:space="6" w:color="65C5B4" w:themeColor="accent1"/>
        <w:between w:val="single" w:sz="4" w:space="6" w:color="65C5B4" w:themeColor="accent1"/>
      </w:pBdr>
      <w:tabs>
        <w:tab w:val="left" w:pos="680"/>
        <w:tab w:val="right" w:pos="9639"/>
      </w:tabs>
      <w:spacing w:before="80" w:after="20" w:line="300" w:lineRule="atLeast"/>
    </w:pPr>
    <w:rPr>
      <w:rFonts w:ascii="Calibri" w:hAnsi="Calibri"/>
      <w:b/>
      <w:bCs/>
      <w:caps/>
      <w:color w:val="007C89" w:themeColor="accent6"/>
      <w:sz w:val="28"/>
      <w:szCs w:val="28"/>
    </w:rPr>
  </w:style>
  <w:style w:type="paragraph" w:styleId="TOC2">
    <w:name w:val="toc 2"/>
    <w:basedOn w:val="Normal"/>
    <w:next w:val="Normal"/>
    <w:autoRedefine/>
    <w:uiPriority w:val="39"/>
    <w:unhideWhenUsed/>
    <w:rsid w:val="005255DD"/>
    <w:pPr>
      <w:tabs>
        <w:tab w:val="left" w:pos="680"/>
        <w:tab w:val="right" w:pos="9628"/>
      </w:tabs>
      <w:spacing w:after="100" w:line="270" w:lineRule="atLeast"/>
    </w:pPr>
    <w:rPr>
      <w:noProof/>
      <w:sz w:val="23"/>
    </w:r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3"/>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Breakoutparagraphs">
    <w:name w:val="Break out paragraphs"/>
    <w:qFormat/>
    <w:locked/>
    <w:rsid w:val="008122F7"/>
    <w:pPr>
      <w:pBdr>
        <w:top w:val="single" w:sz="2" w:space="8" w:color="B35D31" w:themeColor="accent3" w:themeShade="BF"/>
        <w:bottom w:val="single" w:sz="2" w:space="8" w:color="B35D31" w:themeColor="accent3" w:themeShade="BF"/>
      </w:pBdr>
      <w:spacing w:before="400" w:after="400" w:line="280" w:lineRule="exact"/>
    </w:pPr>
    <w:rPr>
      <w:rFonts w:ascii="Calibri" w:hAnsi="Calibri"/>
      <w:b/>
      <w:bCs/>
      <w:color w:val="B35D31" w:themeColor="accent3" w:themeShade="BF"/>
      <w:sz w:val="28"/>
      <w:szCs w:val="28"/>
      <w:lang w:val="en-GB"/>
    </w:rPr>
  </w:style>
  <w:style w:type="table" w:styleId="TableGrid">
    <w:name w:val="Table Grid"/>
    <w:basedOn w:val="TableNormal"/>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4"/>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99"/>
    <w:qFormat/>
    <w:rsid w:val="00501EA3"/>
    <w:rPr>
      <w:i/>
      <w:iCs/>
    </w:rPr>
  </w:style>
  <w:style w:type="character" w:customStyle="1" w:styleId="Heading5Char">
    <w:name w:val="Heading 5 Char"/>
    <w:basedOn w:val="DefaultParagraphFont"/>
    <w:link w:val="Heading5"/>
    <w:rsid w:val="008122F7"/>
    <w:rPr>
      <w:rFonts w:asciiTheme="majorHAnsi" w:eastAsiaTheme="majorEastAsia" w:hAnsiTheme="majorHAnsi" w:cstheme="majorBidi"/>
      <w:b/>
      <w:iCs/>
      <w:color w:val="495965" w:themeColor="text2"/>
      <w:szCs w:val="32"/>
    </w:rPr>
  </w:style>
  <w:style w:type="paragraph" w:styleId="Caption">
    <w:name w:val="caption"/>
    <w:aliases w:val="Table Title"/>
    <w:basedOn w:val="Normal"/>
    <w:next w:val="Normal"/>
    <w:uiPriority w:val="35"/>
    <w:unhideWhenUsed/>
    <w:qFormat/>
    <w:rsid w:val="00523DD9"/>
    <w:pPr>
      <w:spacing w:before="240" w:after="180" w:line="240" w:lineRule="atLeast"/>
      <w:contextualSpacing/>
    </w:pPr>
    <w:rPr>
      <w:rFonts w:ascii="Calibri" w:hAnsi="Calibri"/>
      <w:b/>
      <w:iCs/>
      <w:szCs w:val="18"/>
    </w:rPr>
  </w:style>
  <w:style w:type="paragraph" w:styleId="Footer">
    <w:name w:val="footer"/>
    <w:basedOn w:val="Normal"/>
    <w:link w:val="FooterChar"/>
    <w:uiPriority w:val="99"/>
    <w:unhideWhenUsed/>
    <w:rsid w:val="00182868"/>
    <w:pPr>
      <w:tabs>
        <w:tab w:val="left" w:pos="10036"/>
      </w:tabs>
      <w:spacing w:before="0" w:after="0" w:line="220" w:lineRule="atLeast"/>
      <w:ind w:left="284" w:right="-567"/>
      <w:jc w:val="right"/>
    </w:pPr>
    <w:rPr>
      <w:rFonts w:ascii="Calibri" w:hAnsi="Calibri"/>
      <w:b/>
      <w:bCs/>
      <w:color w:val="FFFFFF" w:themeColor="background1"/>
      <w:sz w:val="16"/>
      <w:szCs w:val="16"/>
    </w:rPr>
  </w:style>
  <w:style w:type="character" w:customStyle="1" w:styleId="FooterChar">
    <w:name w:val="Footer Char"/>
    <w:basedOn w:val="DefaultParagraphFont"/>
    <w:link w:val="Footer"/>
    <w:uiPriority w:val="99"/>
    <w:rsid w:val="00182868"/>
    <w:rPr>
      <w:rFonts w:ascii="Calibri" w:hAnsi="Calibri"/>
      <w:b/>
      <w:bCs/>
      <w:color w:val="FFFFFF" w:themeColor="background1"/>
      <w:sz w:val="16"/>
      <w:szCs w:val="16"/>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rsid w:val="001C013B"/>
    <w:rPr>
      <w:color w:val="495965" w:themeColor="text2"/>
      <w:sz w:val="16"/>
      <w:szCs w:val="20"/>
      <w:lang w:val="en-GB"/>
    </w:rPr>
  </w:style>
  <w:style w:type="character" w:styleId="FootnoteReference">
    <w:name w:val="footnote reference"/>
    <w:basedOn w:val="DefaultParagraphFont"/>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0A6A45"/>
    <w:pPr>
      <w:spacing w:after="200" w:line="200" w:lineRule="atLeast"/>
      <w:jc w:val="right"/>
    </w:pPr>
    <w:rPr>
      <w:rFonts w:ascii="Calibri" w:hAnsi="Calibri"/>
      <w:b/>
      <w:bCs/>
      <w:sz w:val="18"/>
      <w:szCs w:val="18"/>
    </w:rPr>
  </w:style>
  <w:style w:type="table" w:customStyle="1" w:styleId="ODETable1">
    <w:name w:val="ODE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C62B56"/>
    <w:pPr>
      <w:spacing w:after="600"/>
    </w:pPr>
    <w:rPr>
      <w:color w:val="495965" w:themeColor="text2"/>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qFormat/>
    <w:rsid w:val="00580B6C"/>
    <w:pPr>
      <w:spacing w:before="200" w:line="270" w:lineRule="atLeast"/>
    </w:pPr>
    <w:rPr>
      <w:sz w:val="23"/>
    </w:rPr>
  </w:style>
  <w:style w:type="character" w:customStyle="1" w:styleId="BodyTextChar">
    <w:name w:val="Body Text Char"/>
    <w:basedOn w:val="DefaultParagraphFont"/>
    <w:link w:val="BodyText"/>
    <w:uiPriority w:val="99"/>
    <w:rsid w:val="00580B6C"/>
    <w:rPr>
      <w:color w:val="495965" w:themeColor="text2"/>
      <w:sz w:val="23"/>
      <w:lang w:val="en-GB"/>
    </w:rPr>
  </w:style>
  <w:style w:type="paragraph" w:styleId="BodyTextFirstIndent">
    <w:name w:val="Body Text First Indent"/>
    <w:basedOn w:val="NormalIndent"/>
    <w:link w:val="BodyTextFirstIndentChar"/>
    <w:uiPriority w:val="99"/>
    <w:unhideWhenUsed/>
    <w:rsid w:val="008122F7"/>
    <w:pPr>
      <w:spacing w:line="270" w:lineRule="atLeast"/>
      <w:ind w:left="284"/>
    </w:pPr>
    <w:rPr>
      <w:sz w:val="23"/>
    </w:rPr>
  </w:style>
  <w:style w:type="character" w:customStyle="1" w:styleId="BodyTextFirstIndentChar">
    <w:name w:val="Body Text First Indent Char"/>
    <w:basedOn w:val="BodyTextChar"/>
    <w:link w:val="BodyTextFirstIndent"/>
    <w:uiPriority w:val="99"/>
    <w:rsid w:val="008122F7"/>
    <w:rPr>
      <w:color w:val="495965" w:themeColor="text2"/>
      <w:sz w:val="23"/>
      <w:lang w:val="en-GB"/>
    </w:rPr>
  </w:style>
  <w:style w:type="table" w:customStyle="1" w:styleId="ODETable2">
    <w:name w:val="ODE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0A6A45"/>
    <w:pPr>
      <w:pBdr>
        <w:top w:val="single" w:sz="4" w:space="14" w:color="FFF799" w:themeColor="accent4"/>
        <w:left w:val="single" w:sz="4" w:space="14" w:color="FFF799" w:themeColor="accent4"/>
        <w:bottom w:val="single" w:sz="4" w:space="14" w:color="FFF799" w:themeColor="accent4"/>
        <w:right w:val="single" w:sz="4" w:space="14" w:color="FFF799" w:themeColor="accent4"/>
      </w:pBdr>
      <w:shd w:val="clear" w:color="auto" w:fill="FFF887"/>
      <w:spacing w:before="180" w:after="80" w:line="270" w:lineRule="atLeast"/>
      <w:ind w:left="284" w:right="284"/>
    </w:pPr>
    <w:rPr>
      <w:sz w:val="23"/>
      <w:lang w:val="en-AU"/>
    </w:rPr>
  </w:style>
  <w:style w:type="paragraph" w:customStyle="1" w:styleId="Box1Heading">
    <w:name w:val="Box 1 Heading"/>
    <w:basedOn w:val="Box1Text"/>
    <w:qFormat/>
    <w:rsid w:val="000A6A45"/>
    <w:pPr>
      <w:keepNext/>
      <w:spacing w:line="260" w:lineRule="atLeast"/>
    </w:pPr>
    <w:rPr>
      <w:rFonts w:ascii="Calibri" w:hAnsi="Calibri"/>
      <w:b/>
      <w:bCs/>
      <w:szCs w:val="23"/>
    </w:rPr>
  </w:style>
  <w:style w:type="paragraph" w:customStyle="1" w:styleId="Box2Text">
    <w:name w:val="Box 2 Text"/>
    <w:basedOn w:val="Box1Text"/>
    <w:qFormat/>
    <w:rsid w:val="00BB66B3"/>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auto"/>
    </w:pPr>
    <w:rPr>
      <w:color w:val="000000" w:themeColor="text1"/>
    </w:rPr>
  </w:style>
  <w:style w:type="paragraph" w:customStyle="1" w:styleId="Box2Heading">
    <w:name w:val="Box 2 Heading"/>
    <w:basedOn w:val="Box2Text"/>
    <w:qFormat/>
    <w:rsid w:val="00BB66B3"/>
    <w:pPr>
      <w:keepNext/>
      <w:spacing w:line="260" w:lineRule="atLeast"/>
    </w:pPr>
    <w:rPr>
      <w:rFonts w:ascii="Calibri" w:hAnsi="Calibri"/>
      <w:b/>
      <w:bCs/>
      <w:color w:val="495965" w:themeColor="text2"/>
      <w:szCs w:val="23"/>
    </w:rPr>
  </w:style>
  <w:style w:type="paragraph" w:customStyle="1" w:styleId="Box1Bullet">
    <w:name w:val="Box 1 Bullet"/>
    <w:basedOn w:val="Box1Text"/>
    <w:qFormat/>
    <w:rsid w:val="00C16478"/>
    <w:pPr>
      <w:numPr>
        <w:numId w:val="10"/>
      </w:numPr>
      <w:ind w:left="454" w:hanging="170"/>
    </w:pPr>
  </w:style>
  <w:style w:type="paragraph" w:customStyle="1" w:styleId="Box2Bullet">
    <w:name w:val="Box 2 Bullet"/>
    <w:basedOn w:val="Box2Text"/>
    <w:qFormat/>
    <w:rsid w:val="00C16478"/>
    <w:pPr>
      <w:numPr>
        <w:numId w:val="11"/>
      </w:numPr>
      <w:ind w:left="454" w:hanging="170"/>
    </w:pPr>
  </w:style>
  <w:style w:type="paragraph" w:styleId="ListParagraph">
    <w:name w:val="List Paragraph"/>
    <w:basedOn w:val="Normal"/>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B04D71"/>
    <w:pPr>
      <w:numPr>
        <w:numId w:val="7"/>
      </w:numPr>
      <w:spacing w:before="100" w:beforeAutospacing="1" w:after="600" w:line="440" w:lineRule="exact"/>
    </w:pPr>
    <w:rPr>
      <w:color w:val="005F66"/>
      <w:sz w:val="38"/>
    </w:r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semiHidden/>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semiHidden/>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paragraph" w:customStyle="1" w:styleId="ODELockup">
    <w:name w:val="ODE Lockup"/>
    <w:basedOn w:val="Normal"/>
    <w:uiPriority w:val="99"/>
    <w:rsid w:val="00692889"/>
    <w:pPr>
      <w:widowControl w:val="0"/>
      <w:pBdr>
        <w:top w:val="single" w:sz="4" w:space="16" w:color="auto"/>
      </w:pBdr>
      <w:autoSpaceDE w:val="0"/>
      <w:autoSpaceDN w:val="0"/>
      <w:adjustRightInd w:val="0"/>
      <w:spacing w:before="0" w:after="0" w:line="310" w:lineRule="atLeast"/>
      <w:textAlignment w:val="center"/>
    </w:pPr>
    <w:rPr>
      <w:rFonts w:ascii="Dosis-SemiBold" w:hAnsi="Dosis-SemiBold" w:cs="Dosis-SemiBold"/>
      <w:b/>
      <w:bCs/>
      <w:color w:val="FFFFFF"/>
      <w:spacing w:val="11"/>
      <w:sz w:val="26"/>
      <w:szCs w:val="26"/>
      <w:lang w:val="en-US"/>
    </w:rPr>
  </w:style>
  <w:style w:type="paragraph" w:customStyle="1" w:styleId="Tabletitle">
    <w:name w:val="Table title"/>
    <w:qFormat/>
    <w:rsid w:val="000E2D37"/>
    <w:pPr>
      <w:spacing w:line="260" w:lineRule="exact"/>
    </w:pPr>
    <w:rPr>
      <w:rFonts w:ascii="Calibri" w:hAnsi="Calibri"/>
      <w:b/>
      <w:bCs/>
      <w:color w:val="495965" w:themeColor="text2"/>
      <w:szCs w:val="20"/>
      <w:lang w:val="en-GB"/>
    </w:rPr>
  </w:style>
  <w:style w:type="paragraph" w:customStyle="1" w:styleId="Figuretitle">
    <w:name w:val="Figure title"/>
    <w:basedOn w:val="Tabletitle"/>
    <w:qFormat/>
    <w:rsid w:val="00211F7B"/>
    <w:pPr>
      <w:pBdr>
        <w:bottom w:val="single" w:sz="4" w:space="1" w:color="899CAA" w:themeColor="text2" w:themeTint="99"/>
      </w:pBdr>
      <w:spacing w:before="160" w:after="240" w:line="280" w:lineRule="exact"/>
    </w:pPr>
  </w:style>
  <w:style w:type="paragraph" w:customStyle="1" w:styleId="Footerlandscape">
    <w:name w:val="Footer landscape"/>
    <w:basedOn w:val="Footer"/>
    <w:qFormat/>
    <w:rsid w:val="00015ECE"/>
    <w:pPr>
      <w:tabs>
        <w:tab w:val="clear" w:pos="10036"/>
        <w:tab w:val="left" w:pos="14459"/>
      </w:tabs>
      <w:ind w:left="0"/>
      <w:jc w:val="left"/>
    </w:pPr>
    <w:rPr>
      <w:color w:val="ACD08C" w:themeColor="accent2"/>
    </w:rPr>
  </w:style>
  <w:style w:type="paragraph" w:customStyle="1" w:styleId="NoParagraphStyle">
    <w:name w:val="[No Paragraph Style]"/>
    <w:rsid w:val="00015ECE"/>
    <w:pPr>
      <w:widowControl w:val="0"/>
      <w:autoSpaceDE w:val="0"/>
      <w:autoSpaceDN w:val="0"/>
      <w:adjustRightInd w:val="0"/>
      <w:spacing w:after="0" w:line="288" w:lineRule="auto"/>
      <w:textAlignment w:val="center"/>
    </w:pPr>
    <w:rPr>
      <w:rFonts w:ascii="Calibri-Bold" w:hAnsi="Calibri-Bold" w:cs="Times New Roman"/>
      <w:color w:val="000000"/>
      <w:sz w:val="24"/>
      <w:szCs w:val="24"/>
      <w:lang w:val="en-US"/>
    </w:rPr>
  </w:style>
  <w:style w:type="paragraph" w:customStyle="1" w:styleId="Tableheader">
    <w:name w:val="Table header"/>
    <w:basedOn w:val="NoParagraphStyle"/>
    <w:uiPriority w:val="99"/>
    <w:rsid w:val="00015ECE"/>
    <w:pPr>
      <w:suppressAutoHyphens/>
      <w:spacing w:after="113" w:line="260" w:lineRule="atLeast"/>
    </w:pPr>
    <w:rPr>
      <w:rFonts w:cs="Calibri-Bold"/>
      <w:b/>
      <w:bCs/>
      <w:color w:val="394652"/>
      <w:sz w:val="19"/>
      <w:szCs w:val="19"/>
    </w:rPr>
  </w:style>
  <w:style w:type="paragraph" w:customStyle="1" w:styleId="Tablehead2">
    <w:name w:val="Table head 2"/>
    <w:basedOn w:val="NoParagraphStyle"/>
    <w:uiPriority w:val="99"/>
    <w:rsid w:val="00015ECE"/>
    <w:pPr>
      <w:suppressAutoHyphens/>
      <w:spacing w:after="113" w:line="260" w:lineRule="atLeast"/>
    </w:pPr>
    <w:rPr>
      <w:rFonts w:cs="Calibri-Bold"/>
      <w:b/>
      <w:bCs/>
      <w:color w:val="394652"/>
      <w:sz w:val="19"/>
      <w:szCs w:val="19"/>
    </w:rPr>
  </w:style>
  <w:style w:type="paragraph" w:customStyle="1" w:styleId="Tablebody">
    <w:name w:val="Table body"/>
    <w:basedOn w:val="NoParagraphStyle"/>
    <w:uiPriority w:val="99"/>
    <w:rsid w:val="00015ECE"/>
    <w:pPr>
      <w:suppressAutoHyphens/>
      <w:spacing w:after="113" w:line="260" w:lineRule="atLeast"/>
    </w:pPr>
    <w:rPr>
      <w:rFonts w:ascii="Calibri-Light" w:hAnsi="Calibri-Light" w:cs="Calibri-Light"/>
      <w:sz w:val="19"/>
      <w:szCs w:val="19"/>
    </w:rPr>
  </w:style>
  <w:style w:type="paragraph" w:customStyle="1" w:styleId="TablebodyBold">
    <w:name w:val="Table body Bold"/>
    <w:basedOn w:val="Tablebody"/>
    <w:uiPriority w:val="99"/>
    <w:rsid w:val="00015ECE"/>
    <w:rPr>
      <w:rFonts w:ascii="Calibri-Bold" w:hAnsi="Calibri-Bold" w:cs="Calibri-Bold"/>
      <w:b/>
      <w:bCs/>
      <w:color w:val="FFFFFF"/>
    </w:rPr>
  </w:style>
  <w:style w:type="paragraph" w:customStyle="1" w:styleId="LandscapeH1">
    <w:name w:val="Landscape H1"/>
    <w:basedOn w:val="Heading1Numberedsmallspaceafter"/>
    <w:next w:val="NoParagraphStyle"/>
    <w:qFormat/>
    <w:rsid w:val="004B581A"/>
    <w:pPr>
      <w:numPr>
        <w:numId w:val="0"/>
      </w:numPr>
      <w:spacing w:after="100" w:line="340" w:lineRule="exact"/>
    </w:pPr>
  </w:style>
  <w:style w:type="paragraph" w:styleId="Date">
    <w:name w:val="Date"/>
    <w:basedOn w:val="NoParagraphStyle"/>
    <w:link w:val="DateChar"/>
    <w:uiPriority w:val="99"/>
    <w:rsid w:val="00317726"/>
    <w:pPr>
      <w:keepNext/>
      <w:keepLines/>
      <w:suppressAutoHyphens/>
      <w:spacing w:before="57" w:after="99" w:line="260" w:lineRule="atLeast"/>
      <w:textAlignment w:val="baseline"/>
    </w:pPr>
    <w:rPr>
      <w:rFonts w:ascii="Dosis-SemiBold" w:hAnsi="Dosis-SemiBold" w:cs="Dosis-SemiBold"/>
      <w:b/>
      <w:bCs/>
      <w:color w:val="FFFFFF"/>
      <w:spacing w:val="-6"/>
    </w:rPr>
  </w:style>
  <w:style w:type="character" w:customStyle="1" w:styleId="DateChar">
    <w:name w:val="Date Char"/>
    <w:basedOn w:val="DefaultParagraphFont"/>
    <w:link w:val="Date"/>
    <w:uiPriority w:val="99"/>
    <w:rsid w:val="00317726"/>
    <w:rPr>
      <w:rFonts w:ascii="Dosis-SemiBold" w:hAnsi="Dosis-SemiBold" w:cs="Dosis-SemiBold"/>
      <w:b/>
      <w:bCs/>
      <w:color w:val="FFFFFF"/>
      <w:spacing w:val="-6"/>
      <w:sz w:val="24"/>
      <w:szCs w:val="24"/>
      <w:lang w:val="en-US"/>
    </w:rPr>
  </w:style>
  <w:style w:type="paragraph" w:customStyle="1" w:styleId="Default">
    <w:name w:val="Default"/>
    <w:rsid w:val="00BF752D"/>
    <w:pPr>
      <w:autoSpaceDE w:val="0"/>
      <w:autoSpaceDN w:val="0"/>
      <w:adjustRightInd w:val="0"/>
      <w:spacing w:after="0" w:line="240" w:lineRule="auto"/>
    </w:pPr>
    <w:rPr>
      <w:rFonts w:ascii="Calibri" w:hAnsi="Calibri" w:cs="Calibri"/>
      <w:color w:val="000000"/>
      <w:sz w:val="24"/>
      <w:szCs w:val="24"/>
    </w:rPr>
  </w:style>
  <w:style w:type="paragraph" w:styleId="ListBullet">
    <w:name w:val="List Bullet"/>
    <w:basedOn w:val="BodyText"/>
    <w:qFormat/>
    <w:locked/>
    <w:rsid w:val="00730D0F"/>
    <w:pPr>
      <w:numPr>
        <w:numId w:val="15"/>
      </w:num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paragraph" w:styleId="ListNumber">
    <w:name w:val="List Number"/>
    <w:basedOn w:val="ListBullet"/>
    <w:qFormat/>
    <w:locked/>
    <w:rsid w:val="005F032D"/>
    <w:pPr>
      <w:numPr>
        <w:numId w:val="17"/>
      </w:numPr>
    </w:pPr>
  </w:style>
  <w:style w:type="paragraph" w:customStyle="1" w:styleId="TableandFigureName">
    <w:name w:val="Table and Figure Name"/>
    <w:basedOn w:val="Heading4"/>
    <w:link w:val="TableandFigureNameChar"/>
    <w:qFormat/>
    <w:rsid w:val="00D8147E"/>
    <w:pPr>
      <w:keepLines w:val="0"/>
      <w:numPr>
        <w:ilvl w:val="2"/>
      </w:numPr>
      <w:suppressLineNumbers/>
      <w:tabs>
        <w:tab w:val="left" w:pos="993"/>
      </w:tabs>
      <w:spacing w:line="240" w:lineRule="auto"/>
      <w:contextualSpacing w:val="0"/>
    </w:pPr>
    <w:rPr>
      <w:rFonts w:ascii="Helvetica" w:eastAsia="Times New Roman" w:hAnsi="Helvetica" w:cs="Arial"/>
      <w:b/>
      <w:iCs w:val="0"/>
      <w:kern w:val="28"/>
      <w:sz w:val="20"/>
      <w:lang w:eastAsia="zh-CN"/>
    </w:rPr>
  </w:style>
  <w:style w:type="character" w:customStyle="1" w:styleId="TableandFigureNameChar">
    <w:name w:val="Table and Figure Name Char"/>
    <w:basedOn w:val="Heading4Char"/>
    <w:link w:val="TableandFigureName"/>
    <w:rsid w:val="00D8147E"/>
    <w:rPr>
      <w:rFonts w:ascii="Helvetica" w:eastAsia="Times New Roman" w:hAnsi="Helvetica" w:cs="Arial"/>
      <w:b/>
      <w:iCs w:val="0"/>
      <w:color w:val="495965" w:themeColor="text2"/>
      <w:kern w:val="28"/>
      <w:sz w:val="20"/>
      <w:szCs w:val="32"/>
      <w:lang w:eastAsia="zh-CN"/>
    </w:rPr>
  </w:style>
  <w:style w:type="table" w:styleId="LightGrid-Accent1">
    <w:name w:val="Light Grid Accent 1"/>
    <w:basedOn w:val="TableNormal"/>
    <w:uiPriority w:val="62"/>
    <w:locked/>
    <w:rsid w:val="00D8147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65C5B4" w:themeColor="accent1"/>
        <w:left w:val="single" w:sz="8" w:space="0" w:color="65C5B4" w:themeColor="accent1"/>
        <w:bottom w:val="single" w:sz="8" w:space="0" w:color="65C5B4" w:themeColor="accent1"/>
        <w:right w:val="single" w:sz="8" w:space="0" w:color="65C5B4" w:themeColor="accent1"/>
        <w:insideH w:val="single" w:sz="8" w:space="0" w:color="65C5B4" w:themeColor="accent1"/>
        <w:insideV w:val="single" w:sz="8" w:space="0" w:color="65C5B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C5B4" w:themeColor="accent1"/>
          <w:left w:val="single" w:sz="8" w:space="0" w:color="65C5B4" w:themeColor="accent1"/>
          <w:bottom w:val="single" w:sz="18" w:space="0" w:color="65C5B4" w:themeColor="accent1"/>
          <w:right w:val="single" w:sz="8" w:space="0" w:color="65C5B4" w:themeColor="accent1"/>
          <w:insideH w:val="nil"/>
          <w:insideV w:val="single" w:sz="8" w:space="0" w:color="65C5B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C5B4" w:themeColor="accent1"/>
          <w:left w:val="single" w:sz="8" w:space="0" w:color="65C5B4" w:themeColor="accent1"/>
          <w:bottom w:val="single" w:sz="8" w:space="0" w:color="65C5B4" w:themeColor="accent1"/>
          <w:right w:val="single" w:sz="8" w:space="0" w:color="65C5B4" w:themeColor="accent1"/>
          <w:insideH w:val="nil"/>
          <w:insideV w:val="single" w:sz="8" w:space="0" w:color="65C5B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C5B4" w:themeColor="accent1"/>
          <w:left w:val="single" w:sz="8" w:space="0" w:color="65C5B4" w:themeColor="accent1"/>
          <w:bottom w:val="single" w:sz="8" w:space="0" w:color="65C5B4" w:themeColor="accent1"/>
          <w:right w:val="single" w:sz="8" w:space="0" w:color="65C5B4" w:themeColor="accent1"/>
        </w:tcBorders>
      </w:tcPr>
    </w:tblStylePr>
    <w:tblStylePr w:type="band1Vert">
      <w:tblPr/>
      <w:tcPr>
        <w:tcBorders>
          <w:top w:val="single" w:sz="8" w:space="0" w:color="65C5B4" w:themeColor="accent1"/>
          <w:left w:val="single" w:sz="8" w:space="0" w:color="65C5B4" w:themeColor="accent1"/>
          <w:bottom w:val="single" w:sz="8" w:space="0" w:color="65C5B4" w:themeColor="accent1"/>
          <w:right w:val="single" w:sz="8" w:space="0" w:color="65C5B4" w:themeColor="accent1"/>
        </w:tcBorders>
        <w:shd w:val="clear" w:color="auto" w:fill="D8F0EC" w:themeFill="accent1" w:themeFillTint="3F"/>
      </w:tcPr>
    </w:tblStylePr>
    <w:tblStylePr w:type="band1Horz">
      <w:tblPr/>
      <w:tcPr>
        <w:tcBorders>
          <w:top w:val="single" w:sz="8" w:space="0" w:color="65C5B4" w:themeColor="accent1"/>
          <w:left w:val="single" w:sz="8" w:space="0" w:color="65C5B4" w:themeColor="accent1"/>
          <w:bottom w:val="single" w:sz="8" w:space="0" w:color="65C5B4" w:themeColor="accent1"/>
          <w:right w:val="single" w:sz="8" w:space="0" w:color="65C5B4" w:themeColor="accent1"/>
          <w:insideV w:val="single" w:sz="8" w:space="0" w:color="65C5B4" w:themeColor="accent1"/>
        </w:tcBorders>
        <w:shd w:val="clear" w:color="auto" w:fill="D8F0EC" w:themeFill="accent1" w:themeFillTint="3F"/>
      </w:tcPr>
    </w:tblStylePr>
    <w:tblStylePr w:type="band2Horz">
      <w:tblPr/>
      <w:tcPr>
        <w:tcBorders>
          <w:top w:val="single" w:sz="8" w:space="0" w:color="65C5B4" w:themeColor="accent1"/>
          <w:left w:val="single" w:sz="8" w:space="0" w:color="65C5B4" w:themeColor="accent1"/>
          <w:bottom w:val="single" w:sz="8" w:space="0" w:color="65C5B4" w:themeColor="accent1"/>
          <w:right w:val="single" w:sz="8" w:space="0" w:color="65C5B4" w:themeColor="accent1"/>
          <w:insideV w:val="single" w:sz="8" w:space="0" w:color="65C5B4" w:themeColor="accent1"/>
        </w:tcBorders>
      </w:tcPr>
    </w:tblStylePr>
  </w:style>
  <w:style w:type="paragraph" w:customStyle="1" w:styleId="TableName">
    <w:name w:val="Table Name"/>
    <w:basedOn w:val="BodyText"/>
    <w:rsid w:val="001F1BB2"/>
    <w:pPr>
      <w:suppressAutoHyphens w:val="0"/>
      <w:spacing w:before="80" w:after="120" w:line="240" w:lineRule="exact"/>
    </w:pPr>
    <w:rPr>
      <w:rFonts w:ascii="Franklin Gothic Book" w:eastAsia="Times New Roman" w:hAnsi="Franklin Gothic Book" w:cs="Times New Roman"/>
      <w:b/>
      <w:color w:val="007FAD"/>
      <w:sz w:val="22"/>
      <w:szCs w:val="24"/>
      <w:lang w:val="en-AU" w:eastAsia="en-AU"/>
    </w:rPr>
  </w:style>
  <w:style w:type="paragraph" w:styleId="ListBullet2">
    <w:name w:val="List Bullet 2"/>
    <w:basedOn w:val="Normal"/>
    <w:unhideWhenUsed/>
    <w:qFormat/>
    <w:locked/>
    <w:rsid w:val="00E871F9"/>
    <w:pPr>
      <w:numPr>
        <w:numId w:val="5"/>
      </w:numPr>
      <w:contextualSpacing/>
    </w:pPr>
  </w:style>
  <w:style w:type="paragraph" w:customStyle="1" w:styleId="Tabletext0">
    <w:name w:val="Table_text"/>
    <w:basedOn w:val="Normal"/>
    <w:link w:val="TabletextChar"/>
    <w:qFormat/>
    <w:rsid w:val="00E871F9"/>
    <w:pPr>
      <w:keepNext/>
      <w:suppressAutoHyphens w:val="0"/>
      <w:spacing w:before="40" w:after="40" w:line="200" w:lineRule="atLeast"/>
    </w:pPr>
    <w:rPr>
      <w:rFonts w:ascii="Franklin Gothic Book" w:eastAsia="Times New Roman" w:hAnsi="Franklin Gothic Book" w:cs="Times New Roman"/>
      <w:color w:val="000000" w:themeColor="text1"/>
      <w:sz w:val="17"/>
      <w:szCs w:val="21"/>
      <w:lang w:val="en-AU" w:eastAsia="en-AU"/>
    </w:rPr>
  </w:style>
  <w:style w:type="character" w:customStyle="1" w:styleId="TabletextChar">
    <w:name w:val="Table_text Char"/>
    <w:basedOn w:val="DefaultParagraphFont"/>
    <w:link w:val="Tabletext0"/>
    <w:rsid w:val="00E871F9"/>
    <w:rPr>
      <w:rFonts w:ascii="Franklin Gothic Book" w:eastAsia="Times New Roman" w:hAnsi="Franklin Gothic Book" w:cs="Times New Roman"/>
      <w:color w:val="000000" w:themeColor="text1"/>
      <w:sz w:val="17"/>
      <w:szCs w:val="21"/>
      <w:lang w:eastAsia="en-AU"/>
    </w:rPr>
  </w:style>
  <w:style w:type="paragraph" w:customStyle="1" w:styleId="TableHeading2">
    <w:name w:val="TableHeading2"/>
    <w:basedOn w:val="Normal"/>
    <w:qFormat/>
    <w:rsid w:val="00E871F9"/>
    <w:pPr>
      <w:keepNext/>
      <w:suppressAutoHyphens w:val="0"/>
      <w:spacing w:before="80" w:after="80" w:line="200" w:lineRule="atLeast"/>
    </w:pPr>
    <w:rPr>
      <w:rFonts w:ascii="Arial" w:eastAsia="Times New Roman" w:hAnsi="Arial" w:cs="Times New Roman"/>
      <w:b/>
      <w:bCs/>
      <w:i/>
      <w:color w:val="FFFFFF" w:themeColor="background1"/>
      <w:sz w:val="20"/>
      <w:szCs w:val="21"/>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FC9E269FC55F4080F839D1719F85D6" ma:contentTypeVersion="1" ma:contentTypeDescription="Create a new document." ma:contentTypeScope="" ma:versionID="c6b1a4f0a3a6feacba4e80925dcbd29b">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157D57-3E7B-4C86-8A95-C2451ACDF40E}"/>
</file>

<file path=customXml/itemProps2.xml><?xml version="1.0" encoding="utf-8"?>
<ds:datastoreItem xmlns:ds="http://schemas.openxmlformats.org/officeDocument/2006/customXml" ds:itemID="{628E7567-D3FA-4B58-B0E1-7E930DEA7E0F}"/>
</file>

<file path=customXml/itemProps3.xml><?xml version="1.0" encoding="utf-8"?>
<ds:datastoreItem xmlns:ds="http://schemas.openxmlformats.org/officeDocument/2006/customXml" ds:itemID="{E05C4BF8-CE95-4281-998B-32C3EC476A26}"/>
</file>

<file path=customXml/itemProps4.xml><?xml version="1.0" encoding="utf-8"?>
<ds:datastoreItem xmlns:ds="http://schemas.openxmlformats.org/officeDocument/2006/customXml" ds:itemID="{7CE75228-625E-4CB8-9CFD-EB3915CD542E}"/>
</file>

<file path=docProps/app.xml><?xml version="1.0" encoding="utf-8"?>
<Properties xmlns="http://schemas.openxmlformats.org/officeDocument/2006/extended-properties" xmlns:vt="http://schemas.openxmlformats.org/officeDocument/2006/docPropsVTypes">
  <Template>Normal.dotm</Template>
  <TotalTime>0</TotalTime>
  <Pages>25</Pages>
  <Words>9150</Words>
  <Characters>52155</Characters>
  <Application>Microsoft Office Word</Application>
  <DocSecurity>0</DocSecurity>
  <Lines>434</Lines>
  <Paragraphs>122</Paragraphs>
  <ScaleCrop>false</ScaleCrop>
  <Company/>
  <LinksUpToDate>false</LinksUpToDate>
  <CharactersWithSpaces>61183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2018-12-14T03:31:00Z</dcterms:created>
  <dcterms:modified xsi:type="dcterms:W3CDTF">2018-12-14T03:31:00Z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0433c437-47dd-499e-bad6-b781149f14cc</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0x0101001FFC9E269FC55F4080F839D1719F85D6</vt:lpwstr>
  </property>
  <property fmtid="{D5CDD505-2E9C-101B-9397-08002B2CF9AE}" pid="6" name="Order">
    <vt:r8>4600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