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B361B" w14:textId="77777777" w:rsidR="0001196D" w:rsidRPr="009332D6" w:rsidRDefault="00033BE5" w:rsidP="009332D6">
      <w:pPr>
        <w:pStyle w:val="Heading1"/>
      </w:pPr>
      <w:r w:rsidRPr="009332D6">
        <w:t>Responses to the 2011</w:t>
      </w:r>
      <w:r w:rsidR="0001196D" w:rsidRPr="009332D6">
        <w:t xml:space="preserve"> ANCP Thematic Review </w:t>
      </w:r>
    </w:p>
    <w:p w14:paraId="2E7B361C" w14:textId="77777777" w:rsidR="0001196D" w:rsidRDefault="0001196D" w:rsidP="005E6E8B">
      <w:pPr>
        <w:spacing w:after="0" w:line="240" w:lineRule="auto"/>
      </w:pPr>
    </w:p>
    <w:p w14:paraId="2E7B361D" w14:textId="77777777" w:rsidR="0001196D" w:rsidRDefault="00266E64" w:rsidP="005E6E8B">
      <w:pPr>
        <w:spacing w:after="0" w:line="240" w:lineRule="auto"/>
        <w:rPr>
          <w:iCs/>
        </w:rPr>
      </w:pPr>
      <w:r>
        <w:t>Following the release of</w:t>
      </w:r>
      <w:r w:rsidR="00033BE5">
        <w:t xml:space="preserve"> the 2011</w:t>
      </w:r>
      <w:r>
        <w:t xml:space="preserve"> ANCP Thematic Review, </w:t>
      </w:r>
      <w:r>
        <w:rPr>
          <w:i/>
          <w:iCs/>
        </w:rPr>
        <w:t>How do ANCP activities engage with the poorest and most marginalised people?</w:t>
      </w:r>
      <w:r w:rsidRPr="00266E64">
        <w:rPr>
          <w:iCs/>
        </w:rPr>
        <w:t>,</w:t>
      </w:r>
      <w:r w:rsidR="008F239D">
        <w:rPr>
          <w:iCs/>
        </w:rPr>
        <w:t xml:space="preserve"> in September 2012,</w:t>
      </w:r>
      <w:r w:rsidRPr="00266E64">
        <w:rPr>
          <w:iCs/>
        </w:rPr>
        <w:t xml:space="preserve"> A</w:t>
      </w:r>
      <w:r>
        <w:rPr>
          <w:iCs/>
        </w:rPr>
        <w:t xml:space="preserve">usAID invited NGOs involved in the ANCP program to provide comments </w:t>
      </w:r>
      <w:r w:rsidR="00033BE5">
        <w:rPr>
          <w:iCs/>
        </w:rPr>
        <w:t>against the recommendations</w:t>
      </w:r>
      <w:r w:rsidR="008F239D">
        <w:rPr>
          <w:iCs/>
        </w:rPr>
        <w:t xml:space="preserve"> for publication on the AusAID website</w:t>
      </w:r>
      <w:r w:rsidR="00033BE5">
        <w:rPr>
          <w:iCs/>
        </w:rPr>
        <w:t>. The purpose of the comments was to build on the Sydney and Melbourne face</w:t>
      </w:r>
      <w:r w:rsidR="008F239D">
        <w:rPr>
          <w:iCs/>
        </w:rPr>
        <w:t>-to-</w:t>
      </w:r>
      <w:r w:rsidR="00033BE5">
        <w:rPr>
          <w:iCs/>
        </w:rPr>
        <w:t xml:space="preserve">face learning events </w:t>
      </w:r>
      <w:r w:rsidR="00A36312">
        <w:rPr>
          <w:iCs/>
        </w:rPr>
        <w:t xml:space="preserve">held in August 2011 </w:t>
      </w:r>
      <w:r w:rsidR="00033BE5">
        <w:rPr>
          <w:iCs/>
        </w:rPr>
        <w:t>that helped to validate the findings</w:t>
      </w:r>
      <w:r w:rsidR="00033BE5" w:rsidRPr="008E4266">
        <w:rPr>
          <w:iCs/>
        </w:rPr>
        <w:t>, and help to</w:t>
      </w:r>
      <w:r w:rsidR="00033BE5">
        <w:rPr>
          <w:iCs/>
        </w:rPr>
        <w:t xml:space="preserve"> progress </w:t>
      </w:r>
      <w:r>
        <w:rPr>
          <w:iCs/>
        </w:rPr>
        <w:t>sector</w:t>
      </w:r>
      <w:r w:rsidR="008F239D">
        <w:rPr>
          <w:iCs/>
        </w:rPr>
        <w:t>- </w:t>
      </w:r>
      <w:r>
        <w:rPr>
          <w:iCs/>
        </w:rPr>
        <w:t>wide learning.</w:t>
      </w:r>
    </w:p>
    <w:p w14:paraId="2E7B361E" w14:textId="77777777" w:rsidR="00266E64" w:rsidRDefault="00266E64" w:rsidP="005E6E8B">
      <w:pPr>
        <w:spacing w:after="0" w:line="240" w:lineRule="auto"/>
        <w:rPr>
          <w:iCs/>
        </w:rPr>
      </w:pPr>
    </w:p>
    <w:p w14:paraId="2E7B361F" w14:textId="77777777" w:rsidR="00266E64" w:rsidRDefault="00266E64" w:rsidP="005E6E8B">
      <w:pPr>
        <w:spacing w:after="0" w:line="240" w:lineRule="auto"/>
        <w:rPr>
          <w:iCs/>
        </w:rPr>
      </w:pPr>
      <w:r>
        <w:rPr>
          <w:iCs/>
        </w:rPr>
        <w:t xml:space="preserve">AusAID received the following responses. We thank the organisations that responded to our </w:t>
      </w:r>
      <w:r w:rsidR="008F239D">
        <w:rPr>
          <w:iCs/>
        </w:rPr>
        <w:t>invitation to provide comments</w:t>
      </w:r>
      <w:r>
        <w:rPr>
          <w:iCs/>
        </w:rPr>
        <w:t xml:space="preserve">, and welcome further </w:t>
      </w:r>
      <w:r w:rsidR="008F239D">
        <w:rPr>
          <w:iCs/>
        </w:rPr>
        <w:t>comments</w:t>
      </w:r>
      <w:r>
        <w:rPr>
          <w:iCs/>
        </w:rPr>
        <w:t xml:space="preserve"> in order to enhance learning about the ANCP.</w:t>
      </w:r>
    </w:p>
    <w:p w14:paraId="2E7B3620" w14:textId="77777777" w:rsidR="00266E64" w:rsidRDefault="00266E64" w:rsidP="005E6E8B">
      <w:pPr>
        <w:spacing w:after="0" w:line="240" w:lineRule="auto"/>
      </w:pPr>
    </w:p>
    <w:p w14:paraId="2E7B3621" w14:textId="77777777" w:rsidR="0001196D" w:rsidRPr="00165C81" w:rsidRDefault="0001196D" w:rsidP="005E6E8B">
      <w:pPr>
        <w:spacing w:after="0" w:line="240" w:lineRule="auto"/>
      </w:pPr>
    </w:p>
    <w:p w14:paraId="2E7B3622" w14:textId="77777777" w:rsidR="0001196D" w:rsidRPr="009332D6" w:rsidRDefault="0001196D" w:rsidP="009332D6">
      <w:pPr>
        <w:pStyle w:val="Heading2"/>
      </w:pPr>
      <w:r w:rsidRPr="009332D6">
        <w:t>Recommendation a) Improved analysis of intra</w:t>
      </w:r>
      <w:r w:rsidRPr="009332D6">
        <w:noBreakHyphen/>
        <w:t>household gender power disparities and barriers is required to both identify poor women and men, boys and girls and provide an improved enabling environment for their participation</w:t>
      </w:r>
      <w:r w:rsidR="008E4266" w:rsidRPr="009332D6">
        <w:t>.</w:t>
      </w:r>
    </w:p>
    <w:p w14:paraId="2E7B3623" w14:textId="77777777" w:rsidR="0001196D" w:rsidRPr="00165C81" w:rsidRDefault="0001196D" w:rsidP="005E6E8B">
      <w:pPr>
        <w:spacing w:after="0" w:line="240" w:lineRule="auto"/>
      </w:pPr>
    </w:p>
    <w:p w14:paraId="2E7B3624" w14:textId="77777777" w:rsidR="0001196D" w:rsidRPr="00165C81" w:rsidRDefault="0001196D" w:rsidP="005E6E8B">
      <w:pPr>
        <w:spacing w:after="0" w:line="240" w:lineRule="auto"/>
        <w:rPr>
          <w:i/>
        </w:rPr>
      </w:pPr>
      <w:r w:rsidRPr="00165C81">
        <w:rPr>
          <w:i/>
        </w:rPr>
        <w:t>Burnet Institute</w:t>
      </w:r>
    </w:p>
    <w:p w14:paraId="2E7B3625" w14:textId="77777777" w:rsidR="0001196D" w:rsidRPr="00165C81" w:rsidRDefault="00C64129" w:rsidP="005E6E8B">
      <w:pPr>
        <w:spacing w:after="0" w:line="240" w:lineRule="auto"/>
        <w:rPr>
          <w:rFonts w:cs="Calibri"/>
          <w:color w:val="000000"/>
          <w:lang w:eastAsia="en-AU"/>
        </w:rPr>
      </w:pPr>
      <w:r>
        <w:rPr>
          <w:rFonts w:cs="Calibri"/>
          <w:color w:val="000000"/>
          <w:lang w:eastAsia="en-AU"/>
        </w:rPr>
        <w:t xml:space="preserve">Agreed. </w:t>
      </w:r>
      <w:r w:rsidR="0001196D" w:rsidRPr="00165C81">
        <w:rPr>
          <w:rFonts w:cs="Calibri"/>
          <w:color w:val="000000"/>
          <w:lang w:eastAsia="en-AU"/>
        </w:rPr>
        <w:t>Are there tool</w:t>
      </w:r>
      <w:r>
        <w:rPr>
          <w:rFonts w:cs="Calibri"/>
          <w:color w:val="000000"/>
          <w:lang w:eastAsia="en-AU"/>
        </w:rPr>
        <w:t>s available to help with this</w:t>
      </w:r>
      <w:r w:rsidRPr="008E4266">
        <w:rPr>
          <w:rFonts w:cs="Calibri"/>
          <w:color w:val="000000"/>
          <w:lang w:eastAsia="en-AU"/>
        </w:rPr>
        <w:t xml:space="preserve">? </w:t>
      </w:r>
      <w:r w:rsidR="0001196D" w:rsidRPr="008E4266">
        <w:rPr>
          <w:rFonts w:cs="Calibri"/>
          <w:color w:val="000000"/>
          <w:lang w:eastAsia="en-AU"/>
        </w:rPr>
        <w:t>W</w:t>
      </w:r>
      <w:r w:rsidR="006D76F6" w:rsidRPr="008E4266">
        <w:rPr>
          <w:rFonts w:cs="Calibri"/>
          <w:color w:val="000000"/>
          <w:lang w:eastAsia="en-AU"/>
        </w:rPr>
        <w:t>e w</w:t>
      </w:r>
      <w:r w:rsidR="0001196D" w:rsidRPr="008E4266">
        <w:rPr>
          <w:rFonts w:cs="Calibri"/>
          <w:color w:val="000000"/>
          <w:lang w:eastAsia="en-AU"/>
        </w:rPr>
        <w:t>ould need to allow</w:t>
      </w:r>
      <w:r w:rsidR="0001196D" w:rsidRPr="00165C81">
        <w:rPr>
          <w:rFonts w:cs="Calibri"/>
          <w:color w:val="000000"/>
          <w:lang w:eastAsia="en-AU"/>
        </w:rPr>
        <w:t xml:space="preserve"> for additional time and budget at the design phase to do this well.</w:t>
      </w:r>
    </w:p>
    <w:p w14:paraId="2E7B3626" w14:textId="77777777" w:rsidR="0001196D" w:rsidRPr="00165C81" w:rsidRDefault="0001196D" w:rsidP="005E6E8B">
      <w:pPr>
        <w:spacing w:after="0" w:line="240" w:lineRule="auto"/>
        <w:rPr>
          <w:rFonts w:cs="Calibri"/>
          <w:color w:val="000000"/>
          <w:lang w:eastAsia="en-AU"/>
        </w:rPr>
      </w:pPr>
    </w:p>
    <w:p w14:paraId="2E7B3627" w14:textId="77777777" w:rsidR="0001196D" w:rsidRPr="00165C81" w:rsidRDefault="0001196D" w:rsidP="005E6E8B">
      <w:pPr>
        <w:spacing w:after="0" w:line="240" w:lineRule="auto"/>
        <w:rPr>
          <w:rFonts w:cs="Calibri"/>
          <w:i/>
          <w:color w:val="000000"/>
          <w:lang w:eastAsia="en-AU"/>
        </w:rPr>
      </w:pPr>
      <w:r w:rsidRPr="00165C81">
        <w:rPr>
          <w:rFonts w:cs="Calibri"/>
          <w:i/>
          <w:color w:val="000000"/>
          <w:lang w:eastAsia="en-AU"/>
        </w:rPr>
        <w:t xml:space="preserve">CBM </w:t>
      </w:r>
      <w:smartTag w:uri="urn:schemas-microsoft-com:office:smarttags" w:element="place">
        <w:smartTag w:uri="urn:schemas-microsoft-com:office:smarttags" w:element="country-region">
          <w:r w:rsidRPr="00165C81">
            <w:rPr>
              <w:rFonts w:cs="Calibri"/>
              <w:i/>
              <w:color w:val="000000"/>
              <w:lang w:eastAsia="en-AU"/>
            </w:rPr>
            <w:t>Australia</w:t>
          </w:r>
        </w:smartTag>
      </w:smartTag>
    </w:p>
    <w:p w14:paraId="2E7B3628" w14:textId="77777777" w:rsidR="0001196D" w:rsidRPr="00165C81" w:rsidRDefault="0001196D" w:rsidP="005E6E8B">
      <w:pPr>
        <w:spacing w:after="0" w:line="240" w:lineRule="auto"/>
        <w:rPr>
          <w:rFonts w:cs="Calibri"/>
          <w:color w:val="000000"/>
          <w:lang w:eastAsia="en-AU"/>
        </w:rPr>
      </w:pPr>
      <w:r w:rsidRPr="00165C81">
        <w:rPr>
          <w:rFonts w:cs="Calibri"/>
          <w:color w:val="000000"/>
          <w:lang w:eastAsia="en-AU"/>
        </w:rPr>
        <w:t xml:space="preserve">CBM is a disability </w:t>
      </w:r>
      <w:r w:rsidRPr="00C64129">
        <w:rPr>
          <w:rFonts w:cs="Calibri"/>
          <w:color w:val="000000"/>
          <w:lang w:eastAsia="en-AU"/>
        </w:rPr>
        <w:t xml:space="preserve">focused </w:t>
      </w:r>
      <w:r w:rsidR="00C64129">
        <w:rPr>
          <w:rFonts w:cs="Calibri"/>
          <w:color w:val="000000"/>
          <w:lang w:eastAsia="en-AU"/>
        </w:rPr>
        <w:t>organis</w:t>
      </w:r>
      <w:r w:rsidRPr="00C64129">
        <w:rPr>
          <w:rFonts w:cs="Calibri"/>
          <w:color w:val="000000"/>
          <w:lang w:eastAsia="en-AU"/>
        </w:rPr>
        <w:t>ation</w:t>
      </w:r>
      <w:r w:rsidRPr="00165C81">
        <w:rPr>
          <w:rFonts w:cs="Calibri"/>
          <w:color w:val="000000"/>
          <w:lang w:eastAsia="en-AU"/>
        </w:rPr>
        <w:t xml:space="preserve"> which focuses on persons with disabilities who experi</w:t>
      </w:r>
      <w:r w:rsidR="00C64129">
        <w:rPr>
          <w:rFonts w:cs="Calibri"/>
          <w:color w:val="000000"/>
          <w:lang w:eastAsia="en-AU"/>
        </w:rPr>
        <w:t>ence both poverty and marginalis</w:t>
      </w:r>
      <w:r w:rsidRPr="00165C81">
        <w:rPr>
          <w:rFonts w:cs="Calibri"/>
          <w:color w:val="000000"/>
          <w:lang w:eastAsia="en-AU"/>
        </w:rPr>
        <w:t xml:space="preserve">ation within their families and communities due to barriers in accessing health, education and livelihood services as </w:t>
      </w:r>
      <w:r w:rsidR="00C64129">
        <w:rPr>
          <w:rFonts w:cs="Calibri"/>
          <w:color w:val="000000"/>
          <w:lang w:eastAsia="en-AU"/>
        </w:rPr>
        <w:t xml:space="preserve">well as deep levels of stigma. </w:t>
      </w:r>
      <w:r w:rsidRPr="00165C81">
        <w:rPr>
          <w:rFonts w:cs="Calibri"/>
          <w:color w:val="000000"/>
          <w:lang w:eastAsia="en-AU"/>
        </w:rPr>
        <w:t>Our partners design rehabilitation services with a focus on individual empowe</w:t>
      </w:r>
      <w:r w:rsidR="006D76F6">
        <w:rPr>
          <w:rFonts w:cs="Calibri"/>
          <w:color w:val="000000"/>
          <w:lang w:eastAsia="en-AU"/>
        </w:rPr>
        <w:t>rment which considers marginalis</w:t>
      </w:r>
      <w:r w:rsidRPr="00165C81">
        <w:rPr>
          <w:rFonts w:cs="Calibri"/>
          <w:color w:val="000000"/>
          <w:lang w:eastAsia="en-AU"/>
        </w:rPr>
        <w:t>ation due to gender.</w:t>
      </w:r>
    </w:p>
    <w:p w14:paraId="2E7B3629" w14:textId="77777777" w:rsidR="0001196D" w:rsidRPr="00165C81" w:rsidRDefault="0001196D" w:rsidP="005E6E8B">
      <w:pPr>
        <w:spacing w:after="0" w:line="240" w:lineRule="auto"/>
        <w:rPr>
          <w:rFonts w:cs="Calibri"/>
          <w:color w:val="000000"/>
          <w:lang w:eastAsia="en-AU"/>
        </w:rPr>
      </w:pPr>
    </w:p>
    <w:p w14:paraId="2E7B362A" w14:textId="77777777" w:rsidR="0001196D" w:rsidRPr="00165C81" w:rsidRDefault="0001196D" w:rsidP="005E6E8B">
      <w:pPr>
        <w:spacing w:after="0" w:line="240" w:lineRule="auto"/>
        <w:rPr>
          <w:i/>
        </w:rPr>
      </w:pPr>
      <w:r w:rsidRPr="00165C81">
        <w:rPr>
          <w:rFonts w:cs="Calibri"/>
          <w:bCs/>
          <w:i/>
          <w:color w:val="000000"/>
          <w:lang w:eastAsia="en-AU"/>
        </w:rPr>
        <w:t xml:space="preserve">Quaker Service </w:t>
      </w:r>
      <w:smartTag w:uri="urn:schemas-microsoft-com:office:smarttags" w:element="place">
        <w:smartTag w:uri="urn:schemas-microsoft-com:office:smarttags" w:element="country-region">
          <w:r w:rsidRPr="00165C81">
            <w:rPr>
              <w:rFonts w:cs="Calibri"/>
              <w:bCs/>
              <w:i/>
              <w:color w:val="000000"/>
              <w:lang w:eastAsia="en-AU"/>
            </w:rPr>
            <w:t>Australia</w:t>
          </w:r>
        </w:smartTag>
      </w:smartTag>
    </w:p>
    <w:p w14:paraId="2E7B362B" w14:textId="77777777" w:rsidR="0001196D" w:rsidRPr="00165C81" w:rsidRDefault="0001196D" w:rsidP="005E6E8B">
      <w:pPr>
        <w:spacing w:after="0" w:line="240" w:lineRule="auto"/>
        <w:rPr>
          <w:rFonts w:cs="Calibri"/>
          <w:color w:val="000000"/>
          <w:lang w:eastAsia="en-AU"/>
        </w:rPr>
      </w:pPr>
      <w:r w:rsidRPr="00165C81">
        <w:rPr>
          <w:rFonts w:cs="Calibri"/>
          <w:color w:val="000000"/>
          <w:lang w:eastAsia="en-AU"/>
        </w:rPr>
        <w:t>QSA’s experiences would concur</w:t>
      </w:r>
      <w:r w:rsidR="00C64129">
        <w:rPr>
          <w:rFonts w:cs="Calibri"/>
          <w:color w:val="000000"/>
          <w:lang w:eastAsia="en-AU"/>
        </w:rPr>
        <w:t xml:space="preserve"> </w:t>
      </w:r>
      <w:r w:rsidRPr="00165C81">
        <w:rPr>
          <w:rFonts w:cs="Calibri"/>
          <w:color w:val="000000"/>
          <w:lang w:eastAsia="en-AU"/>
        </w:rPr>
        <w:t xml:space="preserve">with this recommendation, enabling the broadest of definitions of poverty to be incorporated in analysis and design, as identified in Annexure 3 of the Report and also in </w:t>
      </w:r>
      <w:r w:rsidR="006D76F6" w:rsidRPr="008E4266">
        <w:rPr>
          <w:rFonts w:cs="Calibri"/>
          <w:color w:val="000000"/>
          <w:lang w:eastAsia="en-AU"/>
        </w:rPr>
        <w:t xml:space="preserve">Recommendation </w:t>
      </w:r>
      <w:r w:rsidR="008E4266" w:rsidRPr="008E4266">
        <w:rPr>
          <w:rFonts w:cs="Calibri"/>
          <w:color w:val="000000"/>
          <w:lang w:eastAsia="en-AU"/>
        </w:rPr>
        <w:t>(</w:t>
      </w:r>
      <w:r w:rsidRPr="008E4266">
        <w:rPr>
          <w:rFonts w:cs="Calibri"/>
          <w:color w:val="000000"/>
          <w:lang w:eastAsia="en-AU"/>
        </w:rPr>
        <w:t>f).</w:t>
      </w:r>
    </w:p>
    <w:p w14:paraId="2E7B362C" w14:textId="77777777" w:rsidR="0001196D" w:rsidRPr="00165C81" w:rsidRDefault="0001196D" w:rsidP="005E6E8B">
      <w:pPr>
        <w:spacing w:after="0" w:line="240" w:lineRule="auto"/>
        <w:rPr>
          <w:rFonts w:cs="Calibri"/>
          <w:b/>
          <w:bCs/>
          <w:color w:val="000000"/>
          <w:lang w:eastAsia="en-AU"/>
        </w:rPr>
      </w:pPr>
    </w:p>
    <w:p w14:paraId="2E7B362D" w14:textId="77777777" w:rsidR="0001196D" w:rsidRPr="00165C81" w:rsidRDefault="0001196D" w:rsidP="005E6E8B">
      <w:pPr>
        <w:spacing w:after="0" w:line="240" w:lineRule="auto"/>
        <w:rPr>
          <w:rFonts w:cs="Calibri"/>
          <w:i/>
          <w:color w:val="000000"/>
          <w:lang w:eastAsia="en-AU"/>
        </w:rPr>
      </w:pPr>
      <w:r w:rsidRPr="00165C81">
        <w:rPr>
          <w:rFonts w:cs="Calibri"/>
          <w:bCs/>
          <w:i/>
          <w:color w:val="000000"/>
          <w:lang w:eastAsia="en-AU"/>
        </w:rPr>
        <w:t xml:space="preserve">World Vision </w:t>
      </w:r>
      <w:smartTag w:uri="urn:schemas-microsoft-com:office:smarttags" w:element="place">
        <w:smartTag w:uri="urn:schemas-microsoft-com:office:smarttags" w:element="country-region">
          <w:r w:rsidRPr="00165C81">
            <w:rPr>
              <w:rFonts w:cs="Calibri"/>
              <w:bCs/>
              <w:i/>
              <w:color w:val="000000"/>
              <w:lang w:eastAsia="en-AU"/>
            </w:rPr>
            <w:t>Australia</w:t>
          </w:r>
        </w:smartTag>
      </w:smartTag>
    </w:p>
    <w:p w14:paraId="2E7B362E" w14:textId="77777777" w:rsidR="0001196D" w:rsidRDefault="006D76F6" w:rsidP="00A36312">
      <w:pPr>
        <w:spacing w:after="0" w:line="240" w:lineRule="auto"/>
        <w:rPr>
          <w:rFonts w:cs="Calibri"/>
          <w:color w:val="000000"/>
          <w:lang w:eastAsia="en-AU"/>
        </w:rPr>
      </w:pPr>
      <w:r>
        <w:rPr>
          <w:rFonts w:cs="Calibri"/>
          <w:color w:val="000000"/>
          <w:lang w:eastAsia="en-AU"/>
        </w:rPr>
        <w:t xml:space="preserve">Not really justified. </w:t>
      </w:r>
      <w:r w:rsidR="0001196D" w:rsidRPr="00165C81">
        <w:rPr>
          <w:rFonts w:cs="Calibri"/>
          <w:color w:val="000000"/>
          <w:lang w:eastAsia="en-AU"/>
        </w:rPr>
        <w:t>The report indicates that women are often disadvantaged and uses the case study to illustrate different ap</w:t>
      </w:r>
      <w:r>
        <w:rPr>
          <w:rFonts w:cs="Calibri"/>
          <w:color w:val="000000"/>
          <w:lang w:eastAsia="en-AU"/>
        </w:rPr>
        <w:t xml:space="preserve">proaches to addressing gender. </w:t>
      </w:r>
      <w:r w:rsidR="0001196D" w:rsidRPr="00165C81">
        <w:rPr>
          <w:rFonts w:cs="Calibri"/>
          <w:color w:val="000000"/>
          <w:lang w:eastAsia="en-AU"/>
        </w:rPr>
        <w:t>However, it fails to sh</w:t>
      </w:r>
      <w:r>
        <w:rPr>
          <w:rFonts w:cs="Calibri"/>
          <w:color w:val="000000"/>
          <w:lang w:eastAsia="en-AU"/>
        </w:rPr>
        <w:t xml:space="preserve">ow what approach is effective. </w:t>
      </w:r>
      <w:r w:rsidR="0001196D" w:rsidRPr="00165C81">
        <w:rPr>
          <w:rFonts w:cs="Calibri"/>
          <w:color w:val="000000"/>
          <w:lang w:eastAsia="en-AU"/>
        </w:rPr>
        <w:t xml:space="preserve">It also fails to prove that overall outcomes (at any </w:t>
      </w:r>
      <w:r w:rsidR="0001196D" w:rsidRPr="00A36312">
        <w:rPr>
          <w:rFonts w:cs="Calibri"/>
          <w:color w:val="000000"/>
          <w:lang w:eastAsia="en-AU"/>
        </w:rPr>
        <w:t>level</w:t>
      </w:r>
      <w:r w:rsidR="00C64129">
        <w:rPr>
          <w:rFonts w:cs="Calibri"/>
          <w:color w:val="000000"/>
          <w:lang w:eastAsia="en-AU"/>
        </w:rPr>
        <w:t>—</w:t>
      </w:r>
      <w:r w:rsidR="0001196D" w:rsidRPr="00A36312">
        <w:rPr>
          <w:rFonts w:cs="Calibri"/>
          <w:color w:val="000000"/>
          <w:lang w:eastAsia="en-AU"/>
        </w:rPr>
        <w:t>household</w:t>
      </w:r>
      <w:r w:rsidR="0001196D" w:rsidRPr="00165C81">
        <w:rPr>
          <w:rFonts w:cs="Calibri"/>
          <w:color w:val="000000"/>
          <w:lang w:eastAsia="en-AU"/>
        </w:rPr>
        <w:t xml:space="preserve"> or community) are improved by a focus</w:t>
      </w:r>
      <w:r>
        <w:rPr>
          <w:rFonts w:cs="Calibri"/>
          <w:color w:val="000000"/>
          <w:lang w:eastAsia="en-AU"/>
        </w:rPr>
        <w:t xml:space="preserve"> on gender. </w:t>
      </w:r>
      <w:r w:rsidR="0001196D" w:rsidRPr="00165C81">
        <w:rPr>
          <w:rFonts w:cs="Calibri"/>
          <w:color w:val="000000"/>
          <w:lang w:eastAsia="en-AU"/>
        </w:rPr>
        <w:t>Moving in this direction, which could mean a lot of extra work if required broadly, would be heading in the wrong direction.</w:t>
      </w:r>
      <w:r>
        <w:rPr>
          <w:rFonts w:cs="Calibri"/>
          <w:color w:val="000000"/>
          <w:lang w:eastAsia="en-AU"/>
        </w:rPr>
        <w:t xml:space="preserve"> The recommendation should be: ‘</w:t>
      </w:r>
      <w:r w:rsidR="0001196D" w:rsidRPr="00165C81">
        <w:rPr>
          <w:rFonts w:cs="Calibri"/>
          <w:color w:val="000000"/>
          <w:lang w:eastAsia="en-AU"/>
        </w:rPr>
        <w:t xml:space="preserve">Gender should be a more explicit focus within projects, so that programming interventions reflect the challenges and complexities of gender power </w:t>
      </w:r>
      <w:r>
        <w:rPr>
          <w:rFonts w:cs="Calibri"/>
          <w:color w:val="000000"/>
          <w:lang w:eastAsia="en-AU"/>
        </w:rPr>
        <w:t>relations and barriers to women’</w:t>
      </w:r>
      <w:r w:rsidR="0001196D" w:rsidRPr="00165C81">
        <w:rPr>
          <w:rFonts w:cs="Calibri"/>
          <w:color w:val="000000"/>
          <w:lang w:eastAsia="en-AU"/>
        </w:rPr>
        <w:t>s meaningful participation at all levels, and harness t</w:t>
      </w:r>
      <w:r>
        <w:rPr>
          <w:rFonts w:cs="Calibri"/>
          <w:color w:val="000000"/>
          <w:lang w:eastAsia="en-AU"/>
        </w:rPr>
        <w:t>he benefits of educating women.’</w:t>
      </w:r>
    </w:p>
    <w:p w14:paraId="2E7B362F" w14:textId="77777777" w:rsidR="00A36312" w:rsidRDefault="00A36312" w:rsidP="00A36312">
      <w:pPr>
        <w:spacing w:after="0" w:line="240" w:lineRule="auto"/>
        <w:rPr>
          <w:rFonts w:cs="Calibri"/>
          <w:color w:val="000000"/>
          <w:lang w:eastAsia="en-AU"/>
        </w:rPr>
      </w:pPr>
    </w:p>
    <w:p w14:paraId="2E7B3630" w14:textId="77777777" w:rsidR="00A36312" w:rsidRPr="00A36312" w:rsidRDefault="00A36312" w:rsidP="00A36312">
      <w:pPr>
        <w:spacing w:after="0" w:line="240" w:lineRule="auto"/>
        <w:rPr>
          <w:i/>
        </w:rPr>
      </w:pPr>
      <w:r w:rsidRPr="00A36312">
        <w:rPr>
          <w:rFonts w:cs="Calibri"/>
          <w:i/>
          <w:color w:val="000000"/>
          <w:lang w:eastAsia="en-AU"/>
        </w:rPr>
        <w:t>Aus</w:t>
      </w:r>
      <w:r w:rsidR="006D76F6">
        <w:rPr>
          <w:rFonts w:cs="Calibri"/>
          <w:i/>
          <w:color w:val="000000"/>
          <w:lang w:eastAsia="en-AU"/>
        </w:rPr>
        <w:t>AID</w:t>
      </w:r>
    </w:p>
    <w:p w14:paraId="2E7B3631" w14:textId="77777777" w:rsidR="0001196D" w:rsidRDefault="00A36312" w:rsidP="005E6E8B">
      <w:pPr>
        <w:spacing w:after="0" w:line="240" w:lineRule="auto"/>
        <w:rPr>
          <w:color w:val="000000"/>
        </w:rPr>
      </w:pPr>
      <w:r>
        <w:rPr>
          <w:color w:val="000000"/>
        </w:rPr>
        <w:t>Supported. AusAID’s guidelines for country strategy and activity design support both poverty and gender analyses and understand that both are critical to improved development outcomes.</w:t>
      </w:r>
    </w:p>
    <w:p w14:paraId="2E7B3632" w14:textId="77777777" w:rsidR="00C64129" w:rsidRDefault="00C64129">
      <w:pPr>
        <w:spacing w:after="0" w:line="240" w:lineRule="auto"/>
        <w:rPr>
          <w:color w:val="000000"/>
        </w:rPr>
      </w:pPr>
      <w:r>
        <w:rPr>
          <w:color w:val="000000"/>
        </w:rPr>
        <w:br w:type="page"/>
      </w:r>
    </w:p>
    <w:p w14:paraId="2E7B3633" w14:textId="77777777" w:rsidR="0001196D" w:rsidRPr="00D20646" w:rsidRDefault="0001196D" w:rsidP="009332D6">
      <w:pPr>
        <w:pStyle w:val="Heading2"/>
      </w:pPr>
      <w:r w:rsidRPr="00165C81">
        <w:lastRenderedPageBreak/>
        <w:t xml:space="preserve">Recommendation b) AusAID and ANGO reporting mechanisms that better capture the non-tangible development achievements of ANCP activities. </w:t>
      </w:r>
    </w:p>
    <w:p w14:paraId="2E7B3634" w14:textId="77777777" w:rsidR="0001196D" w:rsidRPr="00165C81" w:rsidRDefault="0001196D" w:rsidP="005E6E8B">
      <w:pPr>
        <w:spacing w:after="0" w:line="240" w:lineRule="auto"/>
        <w:rPr>
          <w:color w:val="000000"/>
          <w:lang w:eastAsia="en-AU"/>
        </w:rPr>
      </w:pPr>
    </w:p>
    <w:p w14:paraId="2E7B3635" w14:textId="77777777" w:rsidR="0001196D" w:rsidRPr="00165C81" w:rsidRDefault="0001196D" w:rsidP="006D382B">
      <w:pPr>
        <w:spacing w:after="0" w:line="240" w:lineRule="auto"/>
        <w:rPr>
          <w:i/>
        </w:rPr>
      </w:pPr>
      <w:r w:rsidRPr="00165C81">
        <w:rPr>
          <w:i/>
        </w:rPr>
        <w:t>Burnet Institute</w:t>
      </w:r>
    </w:p>
    <w:p w14:paraId="2E7B3636" w14:textId="77777777" w:rsidR="0001196D" w:rsidRPr="00165C81" w:rsidRDefault="006D76F6" w:rsidP="005E6E8B">
      <w:pPr>
        <w:spacing w:after="0" w:line="240" w:lineRule="auto"/>
        <w:rPr>
          <w:color w:val="000000"/>
          <w:lang w:eastAsia="en-AU"/>
        </w:rPr>
      </w:pPr>
      <w:r>
        <w:rPr>
          <w:color w:val="000000"/>
          <w:lang w:eastAsia="en-AU"/>
        </w:rPr>
        <w:t xml:space="preserve">Yes, agree. </w:t>
      </w:r>
      <w:r w:rsidR="0001196D" w:rsidRPr="00165C81">
        <w:rPr>
          <w:color w:val="000000"/>
          <w:lang w:eastAsia="en-AU"/>
        </w:rPr>
        <w:t xml:space="preserve">AusAID and the ANGOs have been working on this over the last 18 months, but </w:t>
      </w:r>
      <w:r w:rsidR="008E4266">
        <w:rPr>
          <w:color w:val="000000"/>
          <w:lang w:eastAsia="en-AU"/>
        </w:rPr>
        <w:t xml:space="preserve">there is </w:t>
      </w:r>
      <w:r w:rsidR="0001196D" w:rsidRPr="008E4266">
        <w:rPr>
          <w:color w:val="000000"/>
          <w:lang w:eastAsia="en-AU"/>
        </w:rPr>
        <w:t>still</w:t>
      </w:r>
      <w:r w:rsidR="0001196D" w:rsidRPr="00165C81">
        <w:rPr>
          <w:color w:val="000000"/>
          <w:lang w:eastAsia="en-AU"/>
        </w:rPr>
        <w:t xml:space="preserve"> scope to refine templates. Burnet is in the process of reviewing reporting mechanisms to try to </w:t>
      </w:r>
      <w:r w:rsidR="0001196D" w:rsidRPr="008E4266">
        <w:rPr>
          <w:color w:val="000000"/>
          <w:lang w:eastAsia="en-AU"/>
        </w:rPr>
        <w:t xml:space="preserve">improve </w:t>
      </w:r>
      <w:r w:rsidR="008E4266">
        <w:rPr>
          <w:color w:val="000000"/>
          <w:lang w:eastAsia="en-AU"/>
        </w:rPr>
        <w:t xml:space="preserve">the </w:t>
      </w:r>
      <w:r w:rsidR="0001196D" w:rsidRPr="008E4266">
        <w:rPr>
          <w:color w:val="000000"/>
          <w:lang w:eastAsia="en-AU"/>
        </w:rPr>
        <w:t>quality</w:t>
      </w:r>
      <w:r w:rsidR="0001196D" w:rsidRPr="00165C81">
        <w:rPr>
          <w:color w:val="000000"/>
          <w:lang w:eastAsia="en-AU"/>
        </w:rPr>
        <w:t xml:space="preserve"> of information being reported</w:t>
      </w:r>
      <w:r>
        <w:rPr>
          <w:color w:val="000000"/>
          <w:lang w:eastAsia="en-AU"/>
        </w:rPr>
        <w:t>—</w:t>
      </w:r>
      <w:r w:rsidR="0001196D" w:rsidRPr="00165C81">
        <w:rPr>
          <w:color w:val="000000"/>
          <w:lang w:eastAsia="en-AU"/>
        </w:rPr>
        <w:t>including the non-tangible development achievements.</w:t>
      </w:r>
    </w:p>
    <w:p w14:paraId="2E7B3637" w14:textId="77777777" w:rsidR="0001196D" w:rsidRPr="00165C81" w:rsidRDefault="0001196D" w:rsidP="005E6E8B">
      <w:pPr>
        <w:spacing w:after="0" w:line="240" w:lineRule="auto"/>
        <w:rPr>
          <w:color w:val="000000"/>
          <w:lang w:eastAsia="en-AU"/>
        </w:rPr>
      </w:pPr>
    </w:p>
    <w:p w14:paraId="2E7B3638" w14:textId="77777777" w:rsidR="0001196D" w:rsidRPr="00165C81" w:rsidRDefault="0001196D" w:rsidP="006D382B">
      <w:pPr>
        <w:spacing w:after="0" w:line="240" w:lineRule="auto"/>
        <w:rPr>
          <w:rFonts w:cs="Calibri"/>
          <w:i/>
          <w:color w:val="000000"/>
          <w:lang w:eastAsia="en-AU"/>
        </w:rPr>
      </w:pPr>
      <w:r w:rsidRPr="00165C81">
        <w:rPr>
          <w:rFonts w:cs="Calibri"/>
          <w:i/>
          <w:color w:val="000000"/>
          <w:lang w:eastAsia="en-AU"/>
        </w:rPr>
        <w:t xml:space="preserve">CBM </w:t>
      </w:r>
      <w:smartTag w:uri="urn:schemas-microsoft-com:office:smarttags" w:element="place">
        <w:smartTag w:uri="urn:schemas-microsoft-com:office:smarttags" w:element="country-region">
          <w:r w:rsidRPr="00165C81">
            <w:rPr>
              <w:rFonts w:cs="Calibri"/>
              <w:i/>
              <w:color w:val="000000"/>
              <w:lang w:eastAsia="en-AU"/>
            </w:rPr>
            <w:t>Australia</w:t>
          </w:r>
        </w:smartTag>
      </w:smartTag>
    </w:p>
    <w:p w14:paraId="2E7B3639" w14:textId="77777777" w:rsidR="0001196D" w:rsidRPr="00165C81" w:rsidRDefault="0001196D" w:rsidP="005E6E8B">
      <w:pPr>
        <w:spacing w:after="0" w:line="240" w:lineRule="auto"/>
        <w:rPr>
          <w:color w:val="000000"/>
          <w:lang w:eastAsia="en-AU"/>
        </w:rPr>
      </w:pPr>
      <w:r w:rsidRPr="00165C81">
        <w:rPr>
          <w:color w:val="000000"/>
          <w:lang w:eastAsia="en-AU"/>
        </w:rPr>
        <w:t>Qualitative reporting is important to show non-tangible development changes and provides a more complete picture of change in lives</w:t>
      </w:r>
      <w:r w:rsidR="006D76F6">
        <w:rPr>
          <w:color w:val="000000"/>
          <w:lang w:eastAsia="en-AU"/>
        </w:rPr>
        <w:t xml:space="preserve"> than quantitative data alone. </w:t>
      </w:r>
      <w:r w:rsidRPr="00165C81">
        <w:rPr>
          <w:color w:val="000000"/>
          <w:lang w:eastAsia="en-AU"/>
        </w:rPr>
        <w:t xml:space="preserve">CBM has mechanisms to collect qualitative data such as case studies and most </w:t>
      </w:r>
      <w:r w:rsidRPr="008E4266">
        <w:rPr>
          <w:color w:val="000000"/>
          <w:lang w:eastAsia="en-AU"/>
        </w:rPr>
        <w:t>significant change</w:t>
      </w:r>
      <w:r w:rsidR="006D76F6" w:rsidRPr="008E4266">
        <w:rPr>
          <w:color w:val="000000"/>
          <w:lang w:eastAsia="en-AU"/>
        </w:rPr>
        <w:t>.</w:t>
      </w:r>
    </w:p>
    <w:p w14:paraId="2E7B363A" w14:textId="77777777" w:rsidR="0001196D" w:rsidRPr="00165C81" w:rsidRDefault="0001196D" w:rsidP="005E6E8B">
      <w:pPr>
        <w:spacing w:after="0" w:line="240" w:lineRule="auto"/>
        <w:rPr>
          <w:color w:val="000000"/>
          <w:lang w:eastAsia="en-AU"/>
        </w:rPr>
      </w:pPr>
    </w:p>
    <w:p w14:paraId="2E7B363B" w14:textId="77777777" w:rsidR="0001196D" w:rsidRPr="00D20646" w:rsidRDefault="0001196D" w:rsidP="005E6E8B">
      <w:pPr>
        <w:spacing w:after="0" w:line="240" w:lineRule="auto"/>
        <w:rPr>
          <w:i/>
          <w:color w:val="000000"/>
          <w:lang w:eastAsia="en-AU"/>
        </w:rPr>
      </w:pPr>
      <w:r w:rsidRPr="00D20646">
        <w:rPr>
          <w:bCs/>
          <w:i/>
          <w:color w:val="000000"/>
          <w:lang w:eastAsia="en-AU"/>
        </w:rPr>
        <w:t xml:space="preserve">Leprosy Mission </w:t>
      </w:r>
      <w:smartTag w:uri="urn:schemas-microsoft-com:office:smarttags" w:element="place">
        <w:smartTag w:uri="urn:schemas-microsoft-com:office:smarttags" w:element="country-region">
          <w:r w:rsidRPr="00D20646">
            <w:rPr>
              <w:bCs/>
              <w:i/>
              <w:color w:val="000000"/>
              <w:lang w:eastAsia="en-AU"/>
            </w:rPr>
            <w:t>Australia</w:t>
          </w:r>
        </w:smartTag>
      </w:smartTag>
    </w:p>
    <w:p w14:paraId="2E7B363C" w14:textId="77777777" w:rsidR="0001196D" w:rsidRPr="00165C81" w:rsidRDefault="008E4266" w:rsidP="005E6E8B">
      <w:pPr>
        <w:spacing w:after="0" w:line="240" w:lineRule="auto"/>
        <w:rPr>
          <w:color w:val="000000"/>
          <w:lang w:eastAsia="en-AU"/>
        </w:rPr>
      </w:pPr>
      <w:r>
        <w:rPr>
          <w:color w:val="000000"/>
          <w:lang w:eastAsia="en-AU"/>
        </w:rPr>
        <w:t>There is a n</w:t>
      </w:r>
      <w:r w:rsidR="0001196D" w:rsidRPr="00165C81">
        <w:rPr>
          <w:color w:val="000000"/>
          <w:lang w:eastAsia="en-AU"/>
        </w:rPr>
        <w:t xml:space="preserve">eed to focus on capturing information and </w:t>
      </w:r>
      <w:r w:rsidR="00B575C3">
        <w:rPr>
          <w:color w:val="000000"/>
          <w:lang w:eastAsia="en-AU"/>
        </w:rPr>
        <w:t xml:space="preserve">using </w:t>
      </w:r>
      <w:r w:rsidR="0001196D" w:rsidRPr="00165C81">
        <w:rPr>
          <w:color w:val="000000"/>
          <w:lang w:eastAsia="en-AU"/>
        </w:rPr>
        <w:t>measures that are not quantitative.</w:t>
      </w:r>
    </w:p>
    <w:p w14:paraId="2E7B363D" w14:textId="77777777" w:rsidR="0001196D" w:rsidRPr="00165C81" w:rsidRDefault="0001196D" w:rsidP="005E6E8B">
      <w:pPr>
        <w:spacing w:after="0" w:line="240" w:lineRule="auto"/>
        <w:rPr>
          <w:b/>
          <w:bCs/>
          <w:color w:val="000000"/>
          <w:lang w:eastAsia="en-AU"/>
        </w:rPr>
      </w:pPr>
    </w:p>
    <w:p w14:paraId="2E7B363E" w14:textId="77777777" w:rsidR="0001196D" w:rsidRPr="00165C81" w:rsidRDefault="0001196D" w:rsidP="00165C81">
      <w:pPr>
        <w:spacing w:after="0" w:line="240" w:lineRule="auto"/>
        <w:rPr>
          <w:i/>
        </w:rPr>
      </w:pPr>
      <w:r w:rsidRPr="00165C81">
        <w:rPr>
          <w:rFonts w:cs="Calibri"/>
          <w:bCs/>
          <w:i/>
          <w:color w:val="000000"/>
          <w:lang w:eastAsia="en-AU"/>
        </w:rPr>
        <w:t xml:space="preserve">Quaker Service </w:t>
      </w:r>
      <w:smartTag w:uri="urn:schemas-microsoft-com:office:smarttags" w:element="place">
        <w:smartTag w:uri="urn:schemas-microsoft-com:office:smarttags" w:element="country-region">
          <w:r w:rsidRPr="00165C81">
            <w:rPr>
              <w:rFonts w:cs="Calibri"/>
              <w:bCs/>
              <w:i/>
              <w:color w:val="000000"/>
              <w:lang w:eastAsia="en-AU"/>
            </w:rPr>
            <w:t>Australia</w:t>
          </w:r>
        </w:smartTag>
      </w:smartTag>
    </w:p>
    <w:p w14:paraId="2E7B363F" w14:textId="77777777" w:rsidR="0001196D" w:rsidRPr="00165C81" w:rsidRDefault="0001196D" w:rsidP="005E6E8B">
      <w:pPr>
        <w:spacing w:after="0" w:line="240" w:lineRule="auto"/>
        <w:rPr>
          <w:color w:val="000000"/>
          <w:lang w:eastAsia="en-AU"/>
        </w:rPr>
      </w:pPr>
      <w:r w:rsidRPr="00165C81">
        <w:rPr>
          <w:color w:val="000000"/>
          <w:lang w:eastAsia="en-AU"/>
        </w:rPr>
        <w:t>In working with marginalised people, non-tangible development markers take on greater prominence.</w:t>
      </w:r>
    </w:p>
    <w:p w14:paraId="2E7B3640" w14:textId="77777777" w:rsidR="008E4266" w:rsidRPr="00486DA4" w:rsidRDefault="008E4266" w:rsidP="008E4266">
      <w:pPr>
        <w:spacing w:after="0" w:line="240" w:lineRule="auto"/>
        <w:rPr>
          <w:color w:val="000000"/>
          <w:lang w:eastAsia="en-AU"/>
        </w:rPr>
      </w:pPr>
    </w:p>
    <w:p w14:paraId="2E7B3641" w14:textId="77777777" w:rsidR="008E4266" w:rsidRPr="006D76F6" w:rsidRDefault="008E4266" w:rsidP="008E4266">
      <w:pPr>
        <w:spacing w:after="0" w:line="240" w:lineRule="auto"/>
        <w:rPr>
          <w:i/>
          <w:color w:val="000000"/>
          <w:lang w:eastAsia="en-AU"/>
        </w:rPr>
      </w:pPr>
      <w:r w:rsidRPr="006D76F6">
        <w:rPr>
          <w:i/>
          <w:color w:val="000000"/>
          <w:lang w:eastAsia="en-AU"/>
        </w:rPr>
        <w:t>TEAR Australia</w:t>
      </w:r>
    </w:p>
    <w:p w14:paraId="2E7B3642" w14:textId="77777777" w:rsidR="008E4266" w:rsidRDefault="008E4266" w:rsidP="008E4266">
      <w:pPr>
        <w:spacing w:after="0" w:line="240" w:lineRule="auto"/>
        <w:rPr>
          <w:color w:val="000000"/>
          <w:lang w:eastAsia="en-AU"/>
        </w:rPr>
      </w:pPr>
      <w:r>
        <w:t>Agree. This is an ongoing struggle for everyone in our sector. The new MELF and AusAID indicators need to ensure there is space for this. The current set of indicators tends more to very tangible, easily measurable results. Ongoing thematic reviews and meta-evaluations should provide some opportunities for deeper reflection on ANCP development activities. Resources must be made available within AusAID to ensure that this aspect of ANCP monitoring is implemented well.</w:t>
      </w:r>
    </w:p>
    <w:p w14:paraId="2E7B3643" w14:textId="77777777" w:rsidR="0001196D" w:rsidRPr="00165C81" w:rsidRDefault="0001196D" w:rsidP="005E6E8B">
      <w:pPr>
        <w:spacing w:after="0" w:line="240" w:lineRule="auto"/>
        <w:rPr>
          <w:color w:val="000000"/>
          <w:lang w:eastAsia="en-AU"/>
        </w:rPr>
      </w:pPr>
    </w:p>
    <w:p w14:paraId="2E7B3644"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 xml:space="preserve">World Vision </w:t>
      </w:r>
      <w:smartTag w:uri="urn:schemas-microsoft-com:office:smarttags" w:element="country-region">
        <w:smartTag w:uri="urn:schemas-microsoft-com:office:smarttags" w:element="place">
          <w:r w:rsidRPr="00165C81">
            <w:rPr>
              <w:rFonts w:cs="Calibri"/>
              <w:bCs/>
              <w:i/>
              <w:color w:val="000000"/>
              <w:lang w:eastAsia="en-AU"/>
            </w:rPr>
            <w:t>Australia</w:t>
          </w:r>
        </w:smartTag>
      </w:smartTag>
    </w:p>
    <w:p w14:paraId="2E7B3645" w14:textId="77777777" w:rsidR="0001196D" w:rsidRPr="00165C81" w:rsidRDefault="0001196D" w:rsidP="005E6E8B">
      <w:pPr>
        <w:spacing w:after="0" w:line="240" w:lineRule="auto"/>
        <w:rPr>
          <w:color w:val="000000"/>
          <w:lang w:eastAsia="en-AU"/>
        </w:rPr>
      </w:pPr>
      <w:r w:rsidRPr="00165C81">
        <w:rPr>
          <w:color w:val="000000"/>
          <w:lang w:eastAsia="en-AU"/>
        </w:rPr>
        <w:t>Completely agree with this recommendation and hope tha</w:t>
      </w:r>
      <w:r w:rsidR="006D76F6">
        <w:rPr>
          <w:color w:val="000000"/>
          <w:lang w:eastAsia="en-AU"/>
        </w:rPr>
        <w:t xml:space="preserve">t this will get some traction. </w:t>
      </w:r>
      <w:r w:rsidRPr="00165C81">
        <w:rPr>
          <w:color w:val="000000"/>
          <w:lang w:eastAsia="en-AU"/>
        </w:rPr>
        <w:t>AusAID could use a combination of MELF and Thematic Reviews to collect ‘outcomes’ from ANCP as p</w:t>
      </w:r>
      <w:r w:rsidR="006D76F6">
        <w:rPr>
          <w:color w:val="000000"/>
          <w:lang w:eastAsia="en-AU"/>
        </w:rPr>
        <w:t xml:space="preserve">er Linda Kelly’s suggestion. </w:t>
      </w:r>
      <w:r w:rsidRPr="00165C81">
        <w:rPr>
          <w:color w:val="000000"/>
          <w:lang w:eastAsia="en-AU"/>
        </w:rPr>
        <w:t>The case study methodology employed in this review shows the value of this approach in revealing more ‘detail’ of the types of outcomes achieved via ANCP funding.</w:t>
      </w:r>
    </w:p>
    <w:p w14:paraId="2E7B3646" w14:textId="77777777" w:rsidR="0001196D" w:rsidRDefault="0001196D" w:rsidP="005E6E8B">
      <w:pPr>
        <w:spacing w:after="0" w:line="240" w:lineRule="auto"/>
        <w:rPr>
          <w:color w:val="000000"/>
          <w:lang w:eastAsia="en-AU"/>
        </w:rPr>
      </w:pPr>
    </w:p>
    <w:p w14:paraId="2E7B3647" w14:textId="77777777" w:rsidR="006D76F6" w:rsidRPr="006D76F6" w:rsidRDefault="006D76F6" w:rsidP="005E6E8B">
      <w:pPr>
        <w:spacing w:after="0" w:line="240" w:lineRule="auto"/>
        <w:rPr>
          <w:i/>
          <w:color w:val="000000"/>
          <w:lang w:eastAsia="en-AU"/>
        </w:rPr>
      </w:pPr>
      <w:r w:rsidRPr="006D76F6">
        <w:rPr>
          <w:i/>
          <w:color w:val="000000"/>
          <w:lang w:eastAsia="en-AU"/>
        </w:rPr>
        <w:t>AusAID</w:t>
      </w:r>
    </w:p>
    <w:p w14:paraId="2E7B3648" w14:textId="77777777" w:rsidR="006D76F6" w:rsidRDefault="006D76F6" w:rsidP="005E6E8B">
      <w:pPr>
        <w:spacing w:after="0" w:line="240" w:lineRule="auto"/>
        <w:rPr>
          <w:color w:val="000000"/>
          <w:lang w:eastAsia="en-AU"/>
        </w:rPr>
      </w:pPr>
      <w:r>
        <w:t>Supported. The ANCP Monitoring, Evaluation and Learning Framework (MELF) is the first step in developing these reporting mechanisms. The development of an Agency-wide Civil Society Organisation Monitoring and Evaluation Framework in 2013 will be an opportunity to refine these mechanisms.</w:t>
      </w:r>
    </w:p>
    <w:p w14:paraId="2E7B3649" w14:textId="77777777" w:rsidR="00775814" w:rsidRDefault="00775814">
      <w:pPr>
        <w:spacing w:after="0" w:line="240" w:lineRule="auto"/>
        <w:rPr>
          <w:color w:val="000000"/>
          <w:lang w:eastAsia="en-AU"/>
        </w:rPr>
      </w:pPr>
      <w:r>
        <w:rPr>
          <w:color w:val="000000"/>
          <w:lang w:eastAsia="en-AU"/>
        </w:rPr>
        <w:br w:type="page"/>
      </w:r>
    </w:p>
    <w:p w14:paraId="2E7B364A" w14:textId="77777777" w:rsidR="0001196D" w:rsidRPr="00D20646" w:rsidRDefault="0001196D" w:rsidP="009332D6">
      <w:pPr>
        <w:pStyle w:val="Heading2"/>
      </w:pPr>
      <w:r w:rsidRPr="00165C81">
        <w:lastRenderedPageBreak/>
        <w:t>Recommendation c) AusAID to consider a variety of communications mediums such as documented, photographic or video stories of change for presenting the rich social empowerment related performance information in regards to ANCP activities</w:t>
      </w:r>
      <w:r w:rsidR="008E4266">
        <w:t>.</w:t>
      </w:r>
    </w:p>
    <w:p w14:paraId="2E7B364B" w14:textId="77777777" w:rsidR="0001196D" w:rsidRPr="00165C81" w:rsidRDefault="0001196D" w:rsidP="005E6E8B">
      <w:pPr>
        <w:spacing w:after="0" w:line="240" w:lineRule="auto"/>
        <w:rPr>
          <w:b/>
          <w:bCs/>
          <w:color w:val="000000"/>
          <w:lang w:eastAsia="en-AU"/>
        </w:rPr>
      </w:pPr>
    </w:p>
    <w:p w14:paraId="2E7B364C" w14:textId="77777777" w:rsidR="0001196D" w:rsidRPr="00165C81" w:rsidRDefault="0001196D" w:rsidP="00BA6BB8">
      <w:pPr>
        <w:spacing w:after="0" w:line="240" w:lineRule="auto"/>
        <w:rPr>
          <w:i/>
        </w:rPr>
      </w:pPr>
      <w:r w:rsidRPr="00165C81">
        <w:rPr>
          <w:i/>
        </w:rPr>
        <w:t>Burnet Institute</w:t>
      </w:r>
    </w:p>
    <w:p w14:paraId="2E7B364D" w14:textId="77777777" w:rsidR="0001196D" w:rsidRPr="00165C81" w:rsidRDefault="006D76F6" w:rsidP="006D382B">
      <w:pPr>
        <w:spacing w:after="0" w:line="240" w:lineRule="auto"/>
      </w:pPr>
      <w:r>
        <w:rPr>
          <w:color w:val="000000"/>
          <w:lang w:eastAsia="en-AU"/>
        </w:rPr>
        <w:t xml:space="preserve">Agree. </w:t>
      </w:r>
      <w:r w:rsidR="0001196D" w:rsidRPr="00165C81">
        <w:rPr>
          <w:color w:val="000000"/>
          <w:lang w:eastAsia="en-AU"/>
        </w:rPr>
        <w:t>Reports could be much richer if multi-media approaches could be used for some reporting.</w:t>
      </w:r>
    </w:p>
    <w:p w14:paraId="2E7B364E" w14:textId="77777777" w:rsidR="00775814" w:rsidRDefault="00775814" w:rsidP="00BA6BB8">
      <w:pPr>
        <w:spacing w:after="0" w:line="240" w:lineRule="auto"/>
        <w:rPr>
          <w:rFonts w:cs="Calibri"/>
          <w:i/>
          <w:color w:val="000000"/>
          <w:lang w:eastAsia="en-AU"/>
        </w:rPr>
      </w:pPr>
    </w:p>
    <w:p w14:paraId="2E7B364F"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650" w14:textId="77777777" w:rsidR="0001196D" w:rsidRPr="00165C81" w:rsidRDefault="0001196D" w:rsidP="006D382B">
      <w:pPr>
        <w:spacing w:after="0" w:line="240" w:lineRule="auto"/>
        <w:rPr>
          <w:color w:val="000000"/>
          <w:lang w:eastAsia="en-AU"/>
        </w:rPr>
      </w:pPr>
      <w:r w:rsidRPr="00165C81">
        <w:rPr>
          <w:color w:val="000000"/>
          <w:lang w:eastAsia="en-AU"/>
        </w:rPr>
        <w:t>Currently there is no opportunity to present qualitative or different communication mediums in the ANCP reporting</w:t>
      </w:r>
      <w:r w:rsidR="0079123C">
        <w:rPr>
          <w:color w:val="000000"/>
          <w:lang w:eastAsia="en-AU"/>
        </w:rPr>
        <w:t>,</w:t>
      </w:r>
      <w:r w:rsidRPr="00165C81">
        <w:rPr>
          <w:color w:val="000000"/>
          <w:lang w:eastAsia="en-AU"/>
        </w:rPr>
        <w:t xml:space="preserve"> and requests for images and case studies come sporadically and with restricted time</w:t>
      </w:r>
      <w:r w:rsidR="0079123C">
        <w:rPr>
          <w:color w:val="000000"/>
          <w:lang w:eastAsia="en-AU"/>
        </w:rPr>
        <w:t xml:space="preserve"> </w:t>
      </w:r>
      <w:r w:rsidRPr="00165C81">
        <w:rPr>
          <w:color w:val="000000"/>
          <w:lang w:eastAsia="en-AU"/>
        </w:rPr>
        <w:t>lines from AusAID which would be good to be better prepared for.</w:t>
      </w:r>
      <w:r w:rsidR="0079123C">
        <w:rPr>
          <w:color w:val="000000"/>
          <w:lang w:eastAsia="en-AU"/>
        </w:rPr>
        <w:t xml:space="preserve"> </w:t>
      </w:r>
      <w:r w:rsidRPr="00165C81">
        <w:rPr>
          <w:color w:val="000000"/>
          <w:lang w:eastAsia="en-AU"/>
        </w:rPr>
        <w:t>AusAID would need to be positioned to accept and analyse change stories in a variety of mediums, which may encourage persons with disabilities and persons with low levels of literacy to more easily participate and represent themselves</w:t>
      </w:r>
      <w:r w:rsidR="0079123C">
        <w:rPr>
          <w:color w:val="000000"/>
          <w:lang w:eastAsia="en-AU"/>
        </w:rPr>
        <w:t>,</w:t>
      </w:r>
      <w:r w:rsidRPr="00165C81">
        <w:rPr>
          <w:color w:val="000000"/>
          <w:lang w:eastAsia="en-AU"/>
        </w:rPr>
        <w:t xml:space="preserve"> as long as confidentiality and usage of the materials is clear.</w:t>
      </w:r>
    </w:p>
    <w:p w14:paraId="2E7B3651" w14:textId="77777777" w:rsidR="0001196D" w:rsidRPr="00165C81" w:rsidRDefault="0001196D" w:rsidP="006D382B">
      <w:pPr>
        <w:spacing w:after="0" w:line="240" w:lineRule="auto"/>
        <w:rPr>
          <w:color w:val="000000"/>
          <w:lang w:eastAsia="en-AU"/>
        </w:rPr>
      </w:pPr>
    </w:p>
    <w:p w14:paraId="2E7B3652" w14:textId="77777777" w:rsidR="0001196D" w:rsidRPr="00165C81" w:rsidRDefault="0001196D" w:rsidP="00165C81">
      <w:pPr>
        <w:spacing w:after="0" w:line="240" w:lineRule="auto"/>
        <w:rPr>
          <w:i/>
        </w:rPr>
      </w:pPr>
      <w:r w:rsidRPr="00165C81">
        <w:rPr>
          <w:rFonts w:cs="Calibri"/>
          <w:bCs/>
          <w:i/>
          <w:color w:val="000000"/>
          <w:lang w:eastAsia="en-AU"/>
        </w:rPr>
        <w:t xml:space="preserve">Quaker Service </w:t>
      </w:r>
      <w:smartTag w:uri="urn:schemas-microsoft-com:office:smarttags" w:element="place">
        <w:smartTag w:uri="urn:schemas-microsoft-com:office:smarttags" w:element="country-region">
          <w:r w:rsidRPr="00165C81">
            <w:rPr>
              <w:rFonts w:cs="Calibri"/>
              <w:bCs/>
              <w:i/>
              <w:color w:val="000000"/>
              <w:lang w:eastAsia="en-AU"/>
            </w:rPr>
            <w:t>Australia</w:t>
          </w:r>
        </w:smartTag>
      </w:smartTag>
    </w:p>
    <w:p w14:paraId="2E7B3653" w14:textId="77777777" w:rsidR="0001196D" w:rsidRPr="00165C81" w:rsidRDefault="0001196D" w:rsidP="006D382B">
      <w:pPr>
        <w:spacing w:after="0" w:line="240" w:lineRule="auto"/>
        <w:rPr>
          <w:b/>
          <w:bCs/>
          <w:color w:val="000000"/>
          <w:lang w:eastAsia="en-AU"/>
        </w:rPr>
      </w:pPr>
      <w:r w:rsidRPr="00165C81">
        <w:rPr>
          <w:color w:val="000000"/>
          <w:lang w:eastAsia="en-AU"/>
        </w:rPr>
        <w:t>This recommendation would seem to fit with the MELF concepts of an increased use of AusAID’s website be</w:t>
      </w:r>
      <w:r w:rsidR="0079123C">
        <w:rPr>
          <w:color w:val="000000"/>
          <w:lang w:eastAsia="en-AU"/>
        </w:rPr>
        <w:t>ing</w:t>
      </w:r>
      <w:r w:rsidRPr="00165C81">
        <w:rPr>
          <w:color w:val="000000"/>
          <w:lang w:eastAsia="en-AU"/>
        </w:rPr>
        <w:t xml:space="preserve"> used to demonstrate project and program effectiveness.</w:t>
      </w:r>
    </w:p>
    <w:p w14:paraId="2E7B3654" w14:textId="77777777" w:rsidR="008E4266" w:rsidRPr="00486DA4" w:rsidRDefault="008E4266" w:rsidP="008E4266">
      <w:pPr>
        <w:spacing w:after="0" w:line="240" w:lineRule="auto"/>
      </w:pPr>
    </w:p>
    <w:p w14:paraId="2E7B3655" w14:textId="77777777" w:rsidR="008E4266" w:rsidRPr="0079123C" w:rsidRDefault="008E4266" w:rsidP="008E4266">
      <w:pPr>
        <w:spacing w:after="0" w:line="240" w:lineRule="auto"/>
        <w:rPr>
          <w:i/>
        </w:rPr>
      </w:pPr>
      <w:r w:rsidRPr="0079123C">
        <w:rPr>
          <w:i/>
        </w:rPr>
        <w:t>TEAR Australia</w:t>
      </w:r>
    </w:p>
    <w:p w14:paraId="2E7B3656" w14:textId="77777777" w:rsidR="008E4266" w:rsidRDefault="008E4266" w:rsidP="008E4266">
      <w:pPr>
        <w:spacing w:after="0" w:line="240" w:lineRule="auto"/>
        <w:rPr>
          <w:color w:val="000000"/>
        </w:rPr>
      </w:pPr>
      <w:r>
        <w:rPr>
          <w:color w:val="000000"/>
        </w:rPr>
        <w:t>This would be helpful from a development education point of view and promoting the value of aid. Receiving information in this form and making it available under the transparency policy would help both AusAID staff and the public, who don’t get to visit and talk with people, to understand some of the less easily measured outcomes of development projects. Some consideration would need to be given as to the most effective means of doing this, and there may be opportunity for collaboration between NGOs and AusAID to learn from one another. Space needs to be given to experiment in this area.</w:t>
      </w:r>
    </w:p>
    <w:p w14:paraId="2E7B3657" w14:textId="77777777" w:rsidR="0001196D" w:rsidRPr="00165C81" w:rsidRDefault="0001196D" w:rsidP="006D382B">
      <w:pPr>
        <w:spacing w:after="0" w:line="240" w:lineRule="auto"/>
        <w:rPr>
          <w:b/>
          <w:bCs/>
          <w:color w:val="000000"/>
          <w:lang w:eastAsia="en-AU"/>
        </w:rPr>
      </w:pPr>
    </w:p>
    <w:p w14:paraId="2E7B3658"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 xml:space="preserve">World Vision </w:t>
      </w:r>
      <w:smartTag w:uri="urn:schemas-microsoft-com:office:smarttags" w:element="country-region">
        <w:smartTag w:uri="urn:schemas-microsoft-com:office:smarttags" w:element="place">
          <w:r w:rsidRPr="00165C81">
            <w:rPr>
              <w:rFonts w:cs="Calibri"/>
              <w:bCs/>
              <w:i/>
              <w:color w:val="000000"/>
              <w:lang w:eastAsia="en-AU"/>
            </w:rPr>
            <w:t>Australia</w:t>
          </w:r>
        </w:smartTag>
      </w:smartTag>
    </w:p>
    <w:p w14:paraId="2E7B3659" w14:textId="77777777" w:rsidR="0001196D" w:rsidRPr="00165C81" w:rsidRDefault="0001196D" w:rsidP="006D382B">
      <w:pPr>
        <w:spacing w:after="0" w:line="240" w:lineRule="auto"/>
      </w:pPr>
      <w:r w:rsidRPr="00165C81">
        <w:rPr>
          <w:color w:val="000000"/>
          <w:lang w:eastAsia="en-AU"/>
        </w:rPr>
        <w:t xml:space="preserve">NGOs do well </w:t>
      </w:r>
      <w:r w:rsidR="0079123C">
        <w:rPr>
          <w:color w:val="000000"/>
          <w:lang w:eastAsia="en-AU"/>
        </w:rPr>
        <w:t xml:space="preserve">on </w:t>
      </w:r>
      <w:r w:rsidRPr="00165C81">
        <w:rPr>
          <w:color w:val="000000"/>
          <w:lang w:eastAsia="en-AU"/>
        </w:rPr>
        <w:t>this in marketing, community engagement, fundraising</w:t>
      </w:r>
      <w:r w:rsidR="007422CF">
        <w:rPr>
          <w:color w:val="000000"/>
          <w:lang w:eastAsia="en-AU"/>
        </w:rPr>
        <w:t xml:space="preserve"> and</w:t>
      </w:r>
      <w:r w:rsidRPr="00165C81">
        <w:rPr>
          <w:color w:val="000000"/>
          <w:lang w:eastAsia="en-AU"/>
        </w:rPr>
        <w:t xml:space="preserve"> advocacy work</w:t>
      </w:r>
      <w:r w:rsidR="0079123C" w:rsidRPr="008E4266">
        <w:rPr>
          <w:color w:val="000000"/>
          <w:lang w:eastAsia="en-AU"/>
        </w:rPr>
        <w:t>,</w:t>
      </w:r>
      <w:r w:rsidRPr="008E4266">
        <w:rPr>
          <w:color w:val="000000"/>
          <w:lang w:eastAsia="en-AU"/>
        </w:rPr>
        <w:t xml:space="preserve"> so </w:t>
      </w:r>
      <w:r w:rsidR="008E4266" w:rsidRPr="008E4266">
        <w:rPr>
          <w:color w:val="000000"/>
          <w:lang w:eastAsia="en-AU"/>
        </w:rPr>
        <w:t xml:space="preserve">we are </w:t>
      </w:r>
      <w:r w:rsidRPr="008E4266">
        <w:rPr>
          <w:color w:val="000000"/>
          <w:lang w:eastAsia="en-AU"/>
        </w:rPr>
        <w:t>not sure of the usefulness of this.</w:t>
      </w:r>
    </w:p>
    <w:p w14:paraId="2E7B365A" w14:textId="77777777" w:rsidR="0079123C" w:rsidRDefault="0079123C" w:rsidP="005E6E8B">
      <w:pPr>
        <w:spacing w:after="0" w:line="240" w:lineRule="auto"/>
        <w:rPr>
          <w:color w:val="000000"/>
        </w:rPr>
      </w:pPr>
    </w:p>
    <w:p w14:paraId="2E7B365B" w14:textId="77777777" w:rsidR="0079123C" w:rsidRPr="0079123C" w:rsidRDefault="0079123C" w:rsidP="005E6E8B">
      <w:pPr>
        <w:spacing w:after="0" w:line="240" w:lineRule="auto"/>
        <w:rPr>
          <w:i/>
          <w:color w:val="000000"/>
        </w:rPr>
      </w:pPr>
      <w:r w:rsidRPr="0079123C">
        <w:rPr>
          <w:i/>
          <w:color w:val="000000"/>
        </w:rPr>
        <w:t>AusAID</w:t>
      </w:r>
    </w:p>
    <w:p w14:paraId="2E7B365C" w14:textId="77777777" w:rsidR="0079123C" w:rsidRDefault="0079123C" w:rsidP="005E6E8B">
      <w:pPr>
        <w:spacing w:after="0" w:line="240" w:lineRule="auto"/>
        <w:rPr>
          <w:color w:val="000000"/>
        </w:rPr>
      </w:pPr>
      <w:r>
        <w:rPr>
          <w:color w:val="000000"/>
        </w:rPr>
        <w:t>Supported. The Performance Reporting template developed under the ANCP MELF encourages the presentation of case studies to highlight achievements at an individual agency level. The Civil Society Portal</w:t>
      </w:r>
      <w:r w:rsidR="00064C7E">
        <w:rPr>
          <w:color w:val="000000"/>
        </w:rPr>
        <w:t>,</w:t>
      </w:r>
      <w:r>
        <w:rPr>
          <w:color w:val="000000"/>
        </w:rPr>
        <w:t xml:space="preserve"> </w:t>
      </w:r>
      <w:r w:rsidRPr="00064C7E">
        <w:rPr>
          <w:color w:val="000000"/>
        </w:rPr>
        <w:t>launched in October 2012</w:t>
      </w:r>
      <w:r w:rsidR="00064C7E">
        <w:rPr>
          <w:color w:val="000000"/>
        </w:rPr>
        <w:t>,</w:t>
      </w:r>
      <w:r w:rsidRPr="00064C7E">
        <w:rPr>
          <w:color w:val="000000"/>
        </w:rPr>
        <w:t xml:space="preserve"> will</w:t>
      </w:r>
      <w:r>
        <w:rPr>
          <w:color w:val="000000"/>
        </w:rPr>
        <w:t xml:space="preserve"> also provide a platform for highlighting achievements in a wider range of mediums.</w:t>
      </w:r>
    </w:p>
    <w:p w14:paraId="2E7B365D" w14:textId="77777777" w:rsidR="0079123C" w:rsidRDefault="0079123C" w:rsidP="005E6E8B">
      <w:pPr>
        <w:spacing w:after="0" w:line="240" w:lineRule="auto"/>
      </w:pPr>
    </w:p>
    <w:p w14:paraId="2E7B365E" w14:textId="77777777" w:rsidR="0079123C" w:rsidRPr="00165C81" w:rsidRDefault="0079123C" w:rsidP="005E6E8B">
      <w:pPr>
        <w:spacing w:after="0" w:line="240" w:lineRule="auto"/>
      </w:pPr>
    </w:p>
    <w:p w14:paraId="2E7B365F" w14:textId="77777777" w:rsidR="0001196D" w:rsidRPr="00D20646" w:rsidRDefault="0001196D" w:rsidP="009332D6">
      <w:pPr>
        <w:pStyle w:val="Heading2"/>
      </w:pPr>
      <w:r w:rsidRPr="00165C81">
        <w:t>Recommendation d) Enhanced attention by ANGOs on influencing the structural barriers to development wherever possible, particularly in partnership with other development actors through</w:t>
      </w:r>
      <w:r w:rsidR="005C1488">
        <w:t xml:space="preserve"> advocacy and policy engagement</w:t>
      </w:r>
      <w:r w:rsidR="008E4266">
        <w:t>.</w:t>
      </w:r>
    </w:p>
    <w:p w14:paraId="2E7B3660" w14:textId="77777777" w:rsidR="0001196D" w:rsidRPr="00165C81" w:rsidRDefault="0001196D" w:rsidP="005E6E8B">
      <w:pPr>
        <w:spacing w:after="0" w:line="240" w:lineRule="auto"/>
      </w:pPr>
    </w:p>
    <w:p w14:paraId="2E7B3661" w14:textId="77777777" w:rsidR="0001196D" w:rsidRPr="00165C81" w:rsidRDefault="0001196D" w:rsidP="00BA6BB8">
      <w:pPr>
        <w:spacing w:after="0" w:line="240" w:lineRule="auto"/>
        <w:rPr>
          <w:i/>
        </w:rPr>
      </w:pPr>
      <w:r w:rsidRPr="00165C81">
        <w:rPr>
          <w:i/>
        </w:rPr>
        <w:t>Burnet Institute</w:t>
      </w:r>
    </w:p>
    <w:p w14:paraId="2E7B3662" w14:textId="77777777" w:rsidR="0001196D" w:rsidRPr="00165C81" w:rsidRDefault="0001196D" w:rsidP="005E6E8B">
      <w:pPr>
        <w:spacing w:after="0" w:line="240" w:lineRule="auto"/>
        <w:rPr>
          <w:color w:val="000000"/>
          <w:lang w:eastAsia="en-AU"/>
        </w:rPr>
      </w:pPr>
      <w:r w:rsidRPr="00165C81">
        <w:rPr>
          <w:color w:val="000000"/>
          <w:lang w:eastAsia="en-AU"/>
        </w:rPr>
        <w:t xml:space="preserve">Agree, but difficult in some environments such as </w:t>
      </w:r>
      <w:smartTag w:uri="urn:schemas-microsoft-com:office:smarttags" w:element="country-region">
        <w:r w:rsidRPr="00165C81">
          <w:rPr>
            <w:color w:val="000000"/>
            <w:lang w:eastAsia="en-AU"/>
          </w:rPr>
          <w:t>Tibet</w:t>
        </w:r>
      </w:smartTag>
      <w:r w:rsidRPr="00165C81">
        <w:rPr>
          <w:color w:val="000000"/>
          <w:lang w:eastAsia="en-AU"/>
        </w:rPr>
        <w:t xml:space="preserve"> and </w:t>
      </w:r>
      <w:smartTag w:uri="urn:schemas-microsoft-com:office:smarttags" w:element="place">
        <w:smartTag w:uri="urn:schemas-microsoft-com:office:smarttags" w:element="country-region">
          <w:r w:rsidRPr="00165C81">
            <w:rPr>
              <w:color w:val="000000"/>
              <w:lang w:eastAsia="en-AU"/>
            </w:rPr>
            <w:t>Burma</w:t>
          </w:r>
        </w:smartTag>
      </w:smartTag>
      <w:r w:rsidR="005C1488">
        <w:rPr>
          <w:color w:val="000000"/>
          <w:lang w:eastAsia="en-AU"/>
        </w:rPr>
        <w:t xml:space="preserve"> (up until recently). </w:t>
      </w:r>
      <w:r w:rsidRPr="00165C81">
        <w:rPr>
          <w:color w:val="000000"/>
          <w:lang w:eastAsia="en-AU"/>
        </w:rPr>
        <w:t xml:space="preserve">Some Burnet partners would need training/capacity building in advocacy and policy engagement as these are not necessarily </w:t>
      </w:r>
      <w:r w:rsidR="005C1488">
        <w:rPr>
          <w:color w:val="000000"/>
          <w:lang w:eastAsia="en-AU"/>
        </w:rPr>
        <w:t xml:space="preserve">the </w:t>
      </w:r>
      <w:r w:rsidRPr="00165C81">
        <w:rPr>
          <w:color w:val="000000"/>
          <w:lang w:eastAsia="en-AU"/>
        </w:rPr>
        <w:t>strengths of our partners</w:t>
      </w:r>
      <w:r w:rsidR="005C1488">
        <w:rPr>
          <w:color w:val="000000"/>
          <w:lang w:eastAsia="en-AU"/>
        </w:rPr>
        <w:t>.</w:t>
      </w:r>
    </w:p>
    <w:p w14:paraId="2E7B3663" w14:textId="77777777" w:rsidR="00F0222F" w:rsidRDefault="00F0222F">
      <w:pPr>
        <w:spacing w:after="0" w:line="240" w:lineRule="auto"/>
        <w:rPr>
          <w:color w:val="000000"/>
          <w:lang w:eastAsia="en-AU"/>
        </w:rPr>
      </w:pPr>
      <w:r>
        <w:rPr>
          <w:color w:val="000000"/>
          <w:lang w:eastAsia="en-AU"/>
        </w:rPr>
        <w:br w:type="page"/>
      </w:r>
    </w:p>
    <w:p w14:paraId="2E7B3664"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lastRenderedPageBreak/>
        <w:t>CBM Australia</w:t>
      </w:r>
    </w:p>
    <w:p w14:paraId="2E7B3665" w14:textId="77777777" w:rsidR="0001196D" w:rsidRPr="00165C81" w:rsidRDefault="0001196D" w:rsidP="005E6E8B">
      <w:pPr>
        <w:spacing w:after="0" w:line="240" w:lineRule="auto"/>
        <w:rPr>
          <w:color w:val="000000"/>
          <w:lang w:eastAsia="en-AU"/>
        </w:rPr>
      </w:pPr>
      <w:r w:rsidRPr="00165C81">
        <w:rPr>
          <w:color w:val="000000"/>
          <w:lang w:eastAsia="en-AU"/>
        </w:rPr>
        <w:t>CBM has recognised the importance of removing barriers facing people with a disability who are poor</w:t>
      </w:r>
      <w:r w:rsidR="005C1488">
        <w:rPr>
          <w:color w:val="000000"/>
          <w:lang w:eastAsia="en-AU"/>
        </w:rPr>
        <w:t>,</w:t>
      </w:r>
      <w:r w:rsidRPr="00165C81">
        <w:rPr>
          <w:color w:val="000000"/>
          <w:lang w:eastAsia="en-AU"/>
        </w:rPr>
        <w:t xml:space="preserve"> which prevents their involvem</w:t>
      </w:r>
      <w:r w:rsidR="005C1488">
        <w:rPr>
          <w:color w:val="000000"/>
          <w:lang w:eastAsia="en-AU"/>
        </w:rPr>
        <w:t xml:space="preserve">ent in development activities. </w:t>
      </w:r>
      <w:r w:rsidRPr="00165C81">
        <w:rPr>
          <w:color w:val="000000"/>
          <w:lang w:eastAsia="en-AU"/>
        </w:rPr>
        <w:t>Advocacy and engagement with government about the rights of persons with disabilities is part of a rights based approach promoted and implemented by CBM. CBM also sees strength in working in partnership through consortiums and programs such as Vision2020.</w:t>
      </w:r>
    </w:p>
    <w:p w14:paraId="2E7B3666" w14:textId="77777777" w:rsidR="0001196D" w:rsidRDefault="0001196D" w:rsidP="005E6E8B">
      <w:pPr>
        <w:spacing w:after="0" w:line="240" w:lineRule="auto"/>
        <w:rPr>
          <w:color w:val="000000"/>
          <w:lang w:eastAsia="en-AU"/>
        </w:rPr>
      </w:pPr>
    </w:p>
    <w:p w14:paraId="2E7B3667" w14:textId="77777777" w:rsidR="008E4266" w:rsidRPr="005C1488" w:rsidRDefault="008E4266" w:rsidP="008E4266">
      <w:pPr>
        <w:spacing w:after="0" w:line="240" w:lineRule="auto"/>
        <w:rPr>
          <w:i/>
        </w:rPr>
      </w:pPr>
      <w:r w:rsidRPr="005C1488">
        <w:rPr>
          <w:i/>
        </w:rPr>
        <w:t>TEAR Australia</w:t>
      </w:r>
    </w:p>
    <w:p w14:paraId="2E7B3668" w14:textId="77777777" w:rsidR="008E4266" w:rsidRDefault="008E4266" w:rsidP="008E4266">
      <w:pPr>
        <w:spacing w:after="0" w:line="240" w:lineRule="auto"/>
      </w:pPr>
      <w:r>
        <w:t>This has been a significant component of the work of TEAR for a long time and is an increasing feature of the programs of our partner organisations. It requires careful analysis of the context, power and relationships and time must be taken at the initial stages of a project, or during a design stage, to do this properly. Engaging with these issues is one of the values of working through local partner organisations, as they understand the context and can work within it much more effectively than ‘outsiders’ who come in to complete an activity.</w:t>
      </w:r>
    </w:p>
    <w:p w14:paraId="2E7B3669" w14:textId="77777777" w:rsidR="008E4266" w:rsidRPr="00165C81" w:rsidRDefault="008E4266" w:rsidP="005E6E8B">
      <w:pPr>
        <w:spacing w:after="0" w:line="240" w:lineRule="auto"/>
        <w:rPr>
          <w:color w:val="000000"/>
          <w:lang w:eastAsia="en-AU"/>
        </w:rPr>
      </w:pPr>
    </w:p>
    <w:p w14:paraId="2E7B366A" w14:textId="77777777" w:rsidR="0001196D" w:rsidRPr="00D20646" w:rsidRDefault="0001196D" w:rsidP="005E6E8B">
      <w:pPr>
        <w:spacing w:after="0" w:line="240" w:lineRule="auto"/>
        <w:rPr>
          <w:bCs/>
          <w:i/>
          <w:color w:val="000000"/>
          <w:lang w:eastAsia="en-AU"/>
        </w:rPr>
      </w:pPr>
      <w:r w:rsidRPr="00D20646">
        <w:rPr>
          <w:bCs/>
          <w:i/>
          <w:color w:val="000000"/>
          <w:lang w:eastAsia="en-AU"/>
        </w:rPr>
        <w:t xml:space="preserve">World Vision </w:t>
      </w:r>
      <w:smartTag w:uri="urn:schemas-microsoft-com:office:smarttags" w:element="place">
        <w:smartTag w:uri="urn:schemas-microsoft-com:office:smarttags" w:element="country-region">
          <w:r w:rsidRPr="00D20646">
            <w:rPr>
              <w:bCs/>
              <w:i/>
              <w:color w:val="000000"/>
              <w:lang w:eastAsia="en-AU"/>
            </w:rPr>
            <w:t>Australia</w:t>
          </w:r>
        </w:smartTag>
      </w:smartTag>
    </w:p>
    <w:p w14:paraId="2E7B366B" w14:textId="77777777" w:rsidR="0001196D" w:rsidRPr="00165C81" w:rsidRDefault="0001196D" w:rsidP="005E6E8B">
      <w:pPr>
        <w:spacing w:after="0" w:line="240" w:lineRule="auto"/>
      </w:pPr>
      <w:r w:rsidRPr="00165C81">
        <w:rPr>
          <w:color w:val="000000"/>
          <w:lang w:eastAsia="en-AU"/>
        </w:rPr>
        <w:t xml:space="preserve">Once again, this is clearly indicated </w:t>
      </w:r>
      <w:r w:rsidR="005C1488">
        <w:rPr>
          <w:color w:val="000000"/>
          <w:lang w:eastAsia="en-AU"/>
        </w:rPr>
        <w:t>by the outcomes of the report. It m</w:t>
      </w:r>
      <w:r w:rsidRPr="00165C81">
        <w:rPr>
          <w:color w:val="000000"/>
          <w:lang w:eastAsia="en-AU"/>
        </w:rPr>
        <w:t>ight be more useful to provide guidance on best practice rather than across the board, as this is not a strength for all agencies and approaches vary. This was really only lightly touched on in the current thematic review. So perhaps this also might be a good topic for a thematic review to help inform the evidence base for future policy and investment of resources by NGOs.</w:t>
      </w:r>
    </w:p>
    <w:p w14:paraId="2E7B366C" w14:textId="77777777" w:rsidR="005C1488" w:rsidRDefault="005C1488" w:rsidP="005E6E8B">
      <w:pPr>
        <w:spacing w:after="0" w:line="240" w:lineRule="auto"/>
      </w:pPr>
    </w:p>
    <w:p w14:paraId="2E7B366D" w14:textId="77777777" w:rsidR="005C1488" w:rsidRPr="005C1488" w:rsidRDefault="005C1488" w:rsidP="005E6E8B">
      <w:pPr>
        <w:spacing w:after="0" w:line="240" w:lineRule="auto"/>
        <w:rPr>
          <w:i/>
        </w:rPr>
      </w:pPr>
      <w:r w:rsidRPr="005C1488">
        <w:rPr>
          <w:i/>
        </w:rPr>
        <w:t>AusAID</w:t>
      </w:r>
    </w:p>
    <w:p w14:paraId="2E7B366E" w14:textId="77777777" w:rsidR="005C1488" w:rsidRDefault="005C1488" w:rsidP="005E6E8B">
      <w:pPr>
        <w:spacing w:after="0" w:line="240" w:lineRule="auto"/>
      </w:pPr>
      <w:r>
        <w:t>Noted.</w:t>
      </w:r>
    </w:p>
    <w:p w14:paraId="2E7B366F" w14:textId="77777777" w:rsidR="005C1488" w:rsidRDefault="005C1488" w:rsidP="005E6E8B">
      <w:pPr>
        <w:spacing w:after="0" w:line="240" w:lineRule="auto"/>
      </w:pPr>
    </w:p>
    <w:p w14:paraId="2E7B3670" w14:textId="77777777" w:rsidR="005C1488" w:rsidRPr="00165C81" w:rsidRDefault="005C1488" w:rsidP="005E6E8B">
      <w:pPr>
        <w:spacing w:after="0" w:line="240" w:lineRule="auto"/>
      </w:pPr>
    </w:p>
    <w:p w14:paraId="2E7B3671" w14:textId="77777777" w:rsidR="0001196D" w:rsidRPr="00165C81" w:rsidRDefault="0001196D" w:rsidP="009332D6">
      <w:pPr>
        <w:pStyle w:val="Heading2"/>
      </w:pPr>
      <w:r w:rsidRPr="00165C81">
        <w:t>Recommendation e) Further research and analysis into the actual cost of engaging over long periods of time with the poorest and marginalised to demonstrate value for money</w:t>
      </w:r>
      <w:r w:rsidR="008E4266">
        <w:t>.</w:t>
      </w:r>
    </w:p>
    <w:p w14:paraId="2E7B3672" w14:textId="77777777" w:rsidR="0001196D" w:rsidRPr="00165C81" w:rsidRDefault="0001196D" w:rsidP="006D382B">
      <w:pPr>
        <w:spacing w:after="0" w:line="240" w:lineRule="auto"/>
        <w:rPr>
          <w:b/>
          <w:bCs/>
          <w:color w:val="000000"/>
          <w:lang w:eastAsia="en-AU"/>
        </w:rPr>
      </w:pPr>
    </w:p>
    <w:p w14:paraId="2E7B3673" w14:textId="77777777" w:rsidR="0001196D" w:rsidRPr="00165C81" w:rsidRDefault="0001196D" w:rsidP="00BA6BB8">
      <w:pPr>
        <w:spacing w:after="0" w:line="240" w:lineRule="auto"/>
        <w:rPr>
          <w:i/>
        </w:rPr>
      </w:pPr>
      <w:r w:rsidRPr="00165C81">
        <w:rPr>
          <w:i/>
        </w:rPr>
        <w:t>Burnet Institute</w:t>
      </w:r>
    </w:p>
    <w:p w14:paraId="2E7B3674" w14:textId="77777777" w:rsidR="0001196D" w:rsidRPr="00165C81" w:rsidRDefault="0001196D" w:rsidP="006D382B">
      <w:pPr>
        <w:spacing w:after="0" w:line="240" w:lineRule="auto"/>
        <w:rPr>
          <w:color w:val="000000"/>
          <w:lang w:eastAsia="en-AU"/>
        </w:rPr>
      </w:pPr>
      <w:r w:rsidRPr="00165C81">
        <w:rPr>
          <w:color w:val="000000"/>
          <w:lang w:eastAsia="en-AU"/>
        </w:rPr>
        <w:t xml:space="preserve">Agree, but this would require broadening the scope of ANCP to allow funds to be used for research. </w:t>
      </w:r>
      <w:r w:rsidR="005C1488">
        <w:rPr>
          <w:color w:val="000000"/>
          <w:lang w:eastAsia="en-AU"/>
        </w:rPr>
        <w:t>There w</w:t>
      </w:r>
      <w:r w:rsidRPr="00165C81">
        <w:rPr>
          <w:color w:val="000000"/>
          <w:lang w:eastAsia="en-AU"/>
        </w:rPr>
        <w:t>ould also need to be some consensus about how ‘value for money’ is defined.</w:t>
      </w:r>
    </w:p>
    <w:p w14:paraId="2E7B3675" w14:textId="77777777" w:rsidR="0001196D" w:rsidRPr="00165C81" w:rsidRDefault="0001196D" w:rsidP="006D382B">
      <w:pPr>
        <w:spacing w:after="0" w:line="240" w:lineRule="auto"/>
        <w:rPr>
          <w:color w:val="000000"/>
          <w:lang w:eastAsia="en-AU"/>
        </w:rPr>
      </w:pPr>
    </w:p>
    <w:p w14:paraId="2E7B3676"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 xml:space="preserve">CBM </w:t>
      </w:r>
      <w:smartTag w:uri="urn:schemas-microsoft-com:office:smarttags" w:element="place">
        <w:smartTag w:uri="urn:schemas-microsoft-com:office:smarttags" w:element="country-region">
          <w:r w:rsidRPr="00165C81">
            <w:rPr>
              <w:rFonts w:cs="Calibri"/>
              <w:i/>
              <w:color w:val="000000"/>
              <w:lang w:eastAsia="en-AU"/>
            </w:rPr>
            <w:t>Australia</w:t>
          </w:r>
        </w:smartTag>
      </w:smartTag>
    </w:p>
    <w:p w14:paraId="2E7B3677" w14:textId="77777777" w:rsidR="0001196D" w:rsidRPr="00165C81" w:rsidRDefault="005C1488" w:rsidP="006D382B">
      <w:pPr>
        <w:spacing w:after="0" w:line="240" w:lineRule="auto"/>
        <w:rPr>
          <w:color w:val="000000"/>
          <w:lang w:eastAsia="en-AU"/>
        </w:rPr>
      </w:pPr>
      <w:r>
        <w:rPr>
          <w:color w:val="000000"/>
          <w:lang w:eastAsia="en-AU"/>
        </w:rPr>
        <w:t>Could this be part of the meta-</w:t>
      </w:r>
      <w:r w:rsidR="0001196D" w:rsidRPr="00165C81">
        <w:rPr>
          <w:color w:val="000000"/>
          <w:lang w:eastAsia="en-AU"/>
        </w:rPr>
        <w:t>evaluations a</w:t>
      </w:r>
      <w:r>
        <w:rPr>
          <w:color w:val="000000"/>
          <w:lang w:eastAsia="en-AU"/>
        </w:rPr>
        <w:t xml:space="preserve">lready planned under the MELF? </w:t>
      </w:r>
      <w:r w:rsidR="0001196D" w:rsidRPr="00165C81">
        <w:rPr>
          <w:color w:val="000000"/>
          <w:lang w:eastAsia="en-AU"/>
        </w:rPr>
        <w:t xml:space="preserve">It would be beneficial to consider the cost of investing in persons with disabilities to be educated and become community leaders as well as the burden </w:t>
      </w:r>
      <w:r>
        <w:rPr>
          <w:color w:val="000000"/>
          <w:lang w:eastAsia="en-AU"/>
        </w:rPr>
        <w:t xml:space="preserve">on carers that </w:t>
      </w:r>
      <w:r w:rsidR="0001196D" w:rsidRPr="00165C81">
        <w:rPr>
          <w:color w:val="000000"/>
          <w:lang w:eastAsia="en-AU"/>
        </w:rPr>
        <w:t>this alleviates</w:t>
      </w:r>
      <w:r>
        <w:rPr>
          <w:color w:val="000000"/>
          <w:lang w:eastAsia="en-AU"/>
        </w:rPr>
        <w:t>,</w:t>
      </w:r>
      <w:r w:rsidR="0001196D" w:rsidRPr="00165C81">
        <w:rPr>
          <w:color w:val="000000"/>
          <w:lang w:eastAsia="en-AU"/>
        </w:rPr>
        <w:t xml:space="preserve"> as opposed to the cost of exclusion on communities.</w:t>
      </w:r>
    </w:p>
    <w:p w14:paraId="2E7B3678" w14:textId="77777777" w:rsidR="0001196D" w:rsidRPr="00165C81" w:rsidRDefault="0001196D" w:rsidP="006D382B">
      <w:pPr>
        <w:spacing w:after="0" w:line="240" w:lineRule="auto"/>
      </w:pPr>
    </w:p>
    <w:p w14:paraId="2E7B3679" w14:textId="77777777" w:rsidR="0001196D" w:rsidRPr="00D20646" w:rsidRDefault="0001196D" w:rsidP="00D20646">
      <w:pPr>
        <w:spacing w:after="0" w:line="240" w:lineRule="auto"/>
        <w:rPr>
          <w:i/>
          <w:color w:val="000000"/>
          <w:lang w:eastAsia="en-AU"/>
        </w:rPr>
      </w:pPr>
      <w:r w:rsidRPr="00D20646">
        <w:rPr>
          <w:bCs/>
          <w:i/>
          <w:color w:val="000000"/>
          <w:lang w:eastAsia="en-AU"/>
        </w:rPr>
        <w:t xml:space="preserve">Leprosy Mission </w:t>
      </w:r>
      <w:smartTag w:uri="urn:schemas-microsoft-com:office:smarttags" w:element="country-region">
        <w:smartTag w:uri="urn:schemas-microsoft-com:office:smarttags" w:element="place">
          <w:r w:rsidRPr="00D20646">
            <w:rPr>
              <w:bCs/>
              <w:i/>
              <w:color w:val="000000"/>
              <w:lang w:eastAsia="en-AU"/>
            </w:rPr>
            <w:t>Australia</w:t>
          </w:r>
        </w:smartTag>
      </w:smartTag>
    </w:p>
    <w:p w14:paraId="2E7B367A" w14:textId="77777777" w:rsidR="0001196D" w:rsidRPr="00165C81" w:rsidRDefault="005C1488" w:rsidP="006D382B">
      <w:pPr>
        <w:spacing w:after="0" w:line="240" w:lineRule="auto"/>
        <w:rPr>
          <w:color w:val="000000"/>
          <w:lang w:eastAsia="en-AU"/>
        </w:rPr>
      </w:pPr>
      <w:r>
        <w:rPr>
          <w:color w:val="000000"/>
          <w:lang w:eastAsia="en-AU"/>
        </w:rPr>
        <w:t>There is r</w:t>
      </w:r>
      <w:r w:rsidR="0001196D" w:rsidRPr="00165C81">
        <w:rPr>
          <w:color w:val="000000"/>
          <w:lang w:eastAsia="en-AU"/>
        </w:rPr>
        <w:t xml:space="preserve">ecognition that engaging with the poorest of the poor is a long process and will not be ‘solved’ in </w:t>
      </w:r>
      <w:r>
        <w:rPr>
          <w:color w:val="000000"/>
          <w:lang w:eastAsia="en-AU"/>
        </w:rPr>
        <w:t>one project. There is a n</w:t>
      </w:r>
      <w:r w:rsidR="0001196D" w:rsidRPr="00165C81">
        <w:rPr>
          <w:color w:val="000000"/>
          <w:lang w:eastAsia="en-AU"/>
        </w:rPr>
        <w:t>eed to think about how to educate donors about this, instead of promoting quick fix development messages. Needing to prove value for money may be detrimental to reaching the poorest of the poor.</w:t>
      </w:r>
    </w:p>
    <w:p w14:paraId="2E7B367B" w14:textId="77777777" w:rsidR="0001196D" w:rsidRPr="00165C81" w:rsidRDefault="0001196D" w:rsidP="006D382B">
      <w:pPr>
        <w:spacing w:after="0" w:line="240" w:lineRule="auto"/>
        <w:rPr>
          <w:color w:val="000000"/>
          <w:lang w:eastAsia="en-AU"/>
        </w:rPr>
      </w:pPr>
    </w:p>
    <w:p w14:paraId="2E7B367C" w14:textId="77777777" w:rsidR="0001196D" w:rsidRPr="00165C81" w:rsidRDefault="0001196D" w:rsidP="00165C81">
      <w:pPr>
        <w:spacing w:after="0" w:line="240" w:lineRule="auto"/>
        <w:rPr>
          <w:i/>
        </w:rPr>
      </w:pPr>
      <w:r w:rsidRPr="00165C81">
        <w:rPr>
          <w:rFonts w:cs="Calibri"/>
          <w:bCs/>
          <w:i/>
          <w:color w:val="000000"/>
          <w:lang w:eastAsia="en-AU"/>
        </w:rPr>
        <w:t xml:space="preserve">Quaker Service </w:t>
      </w:r>
      <w:smartTag w:uri="urn:schemas-microsoft-com:office:smarttags" w:element="place">
        <w:smartTag w:uri="urn:schemas-microsoft-com:office:smarttags" w:element="country-region">
          <w:r w:rsidRPr="00165C81">
            <w:rPr>
              <w:rFonts w:cs="Calibri"/>
              <w:bCs/>
              <w:i/>
              <w:color w:val="000000"/>
              <w:lang w:eastAsia="en-AU"/>
            </w:rPr>
            <w:t>Australia</w:t>
          </w:r>
        </w:smartTag>
      </w:smartTag>
    </w:p>
    <w:p w14:paraId="2E7B367D" w14:textId="77777777" w:rsidR="0001196D" w:rsidRPr="00165C81" w:rsidRDefault="0001196D" w:rsidP="006D382B">
      <w:pPr>
        <w:spacing w:after="0" w:line="240" w:lineRule="auto"/>
        <w:rPr>
          <w:color w:val="000000"/>
          <w:lang w:eastAsia="en-AU"/>
        </w:rPr>
      </w:pPr>
      <w:r w:rsidRPr="00165C81">
        <w:rPr>
          <w:color w:val="000000"/>
          <w:lang w:eastAsia="en-AU"/>
        </w:rPr>
        <w:t>This recommendation holds the key to the effectiveness of working with the poorest and most marginalised people. Development under these circumstances cannot be achieved within the narrow confines of the ANCP time</w:t>
      </w:r>
      <w:r w:rsidR="005C1488">
        <w:rPr>
          <w:color w:val="000000"/>
          <w:lang w:eastAsia="en-AU"/>
        </w:rPr>
        <w:t xml:space="preserve"> frame of 1–</w:t>
      </w:r>
      <w:r w:rsidRPr="00165C81">
        <w:rPr>
          <w:color w:val="000000"/>
          <w:lang w:eastAsia="en-AU"/>
        </w:rPr>
        <w:t>3 years.</w:t>
      </w:r>
    </w:p>
    <w:p w14:paraId="2E7B367E" w14:textId="77777777" w:rsidR="00E82A52" w:rsidRDefault="00E82A52">
      <w:pPr>
        <w:spacing w:after="0" w:line="240" w:lineRule="auto"/>
        <w:rPr>
          <w:color w:val="000000"/>
          <w:lang w:eastAsia="en-AU"/>
        </w:rPr>
      </w:pPr>
      <w:r>
        <w:rPr>
          <w:color w:val="000000"/>
          <w:lang w:eastAsia="en-AU"/>
        </w:rPr>
        <w:br w:type="page"/>
      </w:r>
    </w:p>
    <w:p w14:paraId="2E7B367F" w14:textId="77777777" w:rsidR="008E4266" w:rsidRPr="00D12B80" w:rsidRDefault="008E4266" w:rsidP="008E4266">
      <w:pPr>
        <w:spacing w:after="0" w:line="240" w:lineRule="auto"/>
        <w:rPr>
          <w:i/>
        </w:rPr>
      </w:pPr>
      <w:r w:rsidRPr="00D12B80">
        <w:rPr>
          <w:i/>
        </w:rPr>
        <w:lastRenderedPageBreak/>
        <w:t>TEAR Australia</w:t>
      </w:r>
    </w:p>
    <w:p w14:paraId="2E7B3680" w14:textId="77777777" w:rsidR="008E4266" w:rsidRDefault="008E4266" w:rsidP="00E82A52">
      <w:pPr>
        <w:keepNext/>
        <w:keepLines/>
        <w:spacing w:after="0" w:line="240" w:lineRule="auto"/>
      </w:pPr>
      <w:r>
        <w:t>This would be something that would be interesting to understand better. At this point in time, TEAR takes into account a number of ideas about the value of work in an area or with a particular group. This includes value for money but also tries to hold in tension a desire to work with the very poorest in some of the world’s more difficult locations (hence, for example, a commitment to work in Afghanistan or in remote parts of Laos or Nepal), many of which are more expensive to work in due to access or security issues or just factors of remoteness. As with the wider value for money discussion it is essential that broader issues are considered and that value for money does not get reduced to a simplistic formula.</w:t>
      </w:r>
    </w:p>
    <w:p w14:paraId="2E7B3681" w14:textId="77777777" w:rsidR="008E4266" w:rsidRDefault="008E4266" w:rsidP="008E4266">
      <w:pPr>
        <w:spacing w:after="0" w:line="240" w:lineRule="auto"/>
      </w:pPr>
    </w:p>
    <w:p w14:paraId="2E7B3682"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83" w14:textId="77777777" w:rsidR="0001196D" w:rsidRPr="00165C81" w:rsidRDefault="0001196D" w:rsidP="006D382B">
      <w:pPr>
        <w:spacing w:after="0" w:line="240" w:lineRule="auto"/>
      </w:pPr>
      <w:r w:rsidRPr="00165C81">
        <w:rPr>
          <w:color w:val="000000"/>
          <w:lang w:eastAsia="en-AU"/>
        </w:rPr>
        <w:t>Well-justified by the review, which shows that long-term engagement is crucial. However</w:t>
      </w:r>
      <w:r w:rsidR="005C1488">
        <w:rPr>
          <w:color w:val="000000"/>
          <w:lang w:eastAsia="en-AU"/>
        </w:rPr>
        <w:t>,</w:t>
      </w:r>
      <w:r w:rsidRPr="00165C81">
        <w:rPr>
          <w:color w:val="000000"/>
          <w:lang w:eastAsia="en-AU"/>
        </w:rPr>
        <w:t xml:space="preserve"> there is a global trend from donors to provide restricted funding to support such engagement (as it’s seen as ‘administrative’ or ‘overhead’ costs). Such a study would be useful as it could also provide further information on how this should be considered from a ‘value for money’ perspective (as per the AusAID effectiveness review), which is really only touched on lightly in the report.</w:t>
      </w:r>
    </w:p>
    <w:p w14:paraId="2E7B3684" w14:textId="77777777" w:rsidR="0001196D" w:rsidRDefault="0001196D" w:rsidP="005E6E8B">
      <w:pPr>
        <w:spacing w:after="0" w:line="240" w:lineRule="auto"/>
      </w:pPr>
    </w:p>
    <w:p w14:paraId="2E7B3685" w14:textId="77777777" w:rsidR="005C1488" w:rsidRPr="005C1488" w:rsidRDefault="005C1488" w:rsidP="005E6E8B">
      <w:pPr>
        <w:spacing w:after="0" w:line="240" w:lineRule="auto"/>
        <w:rPr>
          <w:i/>
        </w:rPr>
      </w:pPr>
      <w:r w:rsidRPr="005C1488">
        <w:rPr>
          <w:i/>
        </w:rPr>
        <w:t>AusAID</w:t>
      </w:r>
    </w:p>
    <w:p w14:paraId="2E7B3686" w14:textId="77777777" w:rsidR="005C1488" w:rsidRDefault="005C1488" w:rsidP="005E6E8B">
      <w:pPr>
        <w:spacing w:after="0" w:line="240" w:lineRule="auto"/>
      </w:pPr>
      <w:r>
        <w:t>Noted. AusAID is considering the question of value for money broadly as an Agency, and specifically in relation to civil society. This is one possible topic for the next thematic review.</w:t>
      </w:r>
    </w:p>
    <w:p w14:paraId="2E7B3687" w14:textId="77777777" w:rsidR="005C1488" w:rsidRDefault="005C1488" w:rsidP="005E6E8B">
      <w:pPr>
        <w:spacing w:after="0" w:line="240" w:lineRule="auto"/>
      </w:pPr>
    </w:p>
    <w:p w14:paraId="2E7B3688" w14:textId="77777777" w:rsidR="005C1488" w:rsidRPr="00165C81" w:rsidRDefault="005C1488" w:rsidP="005E6E8B">
      <w:pPr>
        <w:spacing w:after="0" w:line="240" w:lineRule="auto"/>
      </w:pPr>
    </w:p>
    <w:p w14:paraId="2E7B3689" w14:textId="77777777" w:rsidR="0001196D" w:rsidRPr="00165C81" w:rsidRDefault="0001196D" w:rsidP="009332D6">
      <w:pPr>
        <w:pStyle w:val="Heading2"/>
      </w:pPr>
      <w:r w:rsidRPr="00165C81">
        <w:t xml:space="preserve">Recommendation f) Development of tools which collect baseline data on the multidimensional aspects of poverty, as a precursor to measuring change. </w:t>
      </w:r>
      <w:r w:rsidR="002C7660">
        <w:t>(Refer to Literature Review at A</w:t>
      </w:r>
      <w:r w:rsidRPr="00165C81">
        <w:t>nnexure 3</w:t>
      </w:r>
      <w:r w:rsidR="008E4266">
        <w:t>).</w:t>
      </w:r>
    </w:p>
    <w:p w14:paraId="2E7B368A" w14:textId="77777777" w:rsidR="0001196D" w:rsidRPr="00165C81" w:rsidRDefault="0001196D" w:rsidP="005E6E8B">
      <w:pPr>
        <w:spacing w:after="0" w:line="240" w:lineRule="auto"/>
      </w:pPr>
    </w:p>
    <w:p w14:paraId="2E7B368B" w14:textId="77777777" w:rsidR="0001196D" w:rsidRPr="00165C81" w:rsidRDefault="0001196D" w:rsidP="00BA6BB8">
      <w:pPr>
        <w:spacing w:after="0" w:line="240" w:lineRule="auto"/>
        <w:rPr>
          <w:i/>
        </w:rPr>
      </w:pPr>
      <w:r w:rsidRPr="00165C81">
        <w:rPr>
          <w:i/>
        </w:rPr>
        <w:t>Burnet Institute</w:t>
      </w:r>
    </w:p>
    <w:p w14:paraId="2E7B368C" w14:textId="77777777" w:rsidR="0001196D" w:rsidRPr="00165C81" w:rsidRDefault="005C1488" w:rsidP="005E6E8B">
      <w:pPr>
        <w:spacing w:after="0" w:line="240" w:lineRule="auto"/>
        <w:rPr>
          <w:color w:val="000000"/>
          <w:lang w:eastAsia="en-AU"/>
        </w:rPr>
      </w:pPr>
      <w:r>
        <w:rPr>
          <w:color w:val="000000"/>
          <w:lang w:eastAsia="en-AU"/>
        </w:rPr>
        <w:t>Agree—</w:t>
      </w:r>
      <w:r w:rsidR="0001196D" w:rsidRPr="00165C81">
        <w:rPr>
          <w:color w:val="000000"/>
          <w:lang w:eastAsia="en-AU"/>
        </w:rPr>
        <w:t>such tools would be useful.</w:t>
      </w:r>
    </w:p>
    <w:p w14:paraId="2E7B368D" w14:textId="77777777" w:rsidR="0001196D" w:rsidRPr="00165C81" w:rsidRDefault="0001196D" w:rsidP="005E6E8B">
      <w:pPr>
        <w:spacing w:after="0" w:line="240" w:lineRule="auto"/>
        <w:rPr>
          <w:color w:val="000000"/>
          <w:lang w:eastAsia="en-AU"/>
        </w:rPr>
      </w:pPr>
    </w:p>
    <w:p w14:paraId="2E7B368E"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 xml:space="preserve">CBM </w:t>
      </w:r>
      <w:smartTag w:uri="urn:schemas-microsoft-com:office:smarttags" w:element="place">
        <w:smartTag w:uri="urn:schemas-microsoft-com:office:smarttags" w:element="country-region">
          <w:r w:rsidRPr="00165C81">
            <w:rPr>
              <w:rFonts w:cs="Calibri"/>
              <w:i/>
              <w:color w:val="000000"/>
              <w:lang w:eastAsia="en-AU"/>
            </w:rPr>
            <w:t>Australia</w:t>
          </w:r>
        </w:smartTag>
      </w:smartTag>
    </w:p>
    <w:p w14:paraId="2E7B368F" w14:textId="77777777" w:rsidR="0001196D" w:rsidRPr="00165C81" w:rsidRDefault="0001196D" w:rsidP="005E6E8B">
      <w:pPr>
        <w:spacing w:after="0" w:line="240" w:lineRule="auto"/>
        <w:rPr>
          <w:color w:val="000000"/>
          <w:lang w:eastAsia="en-AU"/>
        </w:rPr>
      </w:pPr>
      <w:r w:rsidRPr="00165C81">
        <w:rPr>
          <w:color w:val="000000"/>
          <w:lang w:eastAsia="en-AU"/>
        </w:rPr>
        <w:t>The cost of collecting this kind of baseline data makes it difficult to justify for s</w:t>
      </w:r>
      <w:r w:rsidR="00D649AC">
        <w:rPr>
          <w:color w:val="000000"/>
          <w:lang w:eastAsia="en-AU"/>
        </w:rPr>
        <w:t xml:space="preserve">mall to medium sized projects. </w:t>
      </w:r>
      <w:r w:rsidRPr="00165C81">
        <w:rPr>
          <w:color w:val="000000"/>
          <w:lang w:eastAsia="en-AU"/>
        </w:rPr>
        <w:t>Given the level of sophistication required to gather this kind of data and the need to also monitor and report against it, caution is needed in avoiding burdening partners with extra project management requirements at the cost of good project implementation.</w:t>
      </w:r>
    </w:p>
    <w:p w14:paraId="2E7B3690" w14:textId="77777777" w:rsidR="0001196D" w:rsidRPr="00165C81" w:rsidRDefault="0001196D" w:rsidP="005E6E8B">
      <w:pPr>
        <w:spacing w:after="0" w:line="240" w:lineRule="auto"/>
        <w:rPr>
          <w:color w:val="000000"/>
          <w:lang w:eastAsia="en-AU"/>
        </w:rPr>
      </w:pPr>
    </w:p>
    <w:p w14:paraId="2E7B3691"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692" w14:textId="77777777" w:rsidR="0001196D" w:rsidRPr="00165C81" w:rsidRDefault="0001196D" w:rsidP="005E6E8B">
      <w:pPr>
        <w:spacing w:after="0" w:line="240" w:lineRule="auto"/>
        <w:rPr>
          <w:color w:val="000000"/>
          <w:lang w:eastAsia="en-AU"/>
        </w:rPr>
      </w:pPr>
      <w:r w:rsidRPr="00165C81">
        <w:rPr>
          <w:color w:val="000000"/>
          <w:lang w:eastAsia="en-AU"/>
        </w:rPr>
        <w:t>Poverty as defined in the literature review in Annexure 3 of</w:t>
      </w:r>
      <w:r w:rsidR="00D649AC">
        <w:rPr>
          <w:color w:val="000000"/>
          <w:lang w:eastAsia="en-AU"/>
        </w:rPr>
        <w:t xml:space="preserve"> the Report indicates the multi</w:t>
      </w:r>
      <w:r w:rsidRPr="00165C81">
        <w:rPr>
          <w:color w:val="000000"/>
          <w:lang w:eastAsia="en-AU"/>
        </w:rPr>
        <w:t>dimensional aspects of poverty</w:t>
      </w:r>
      <w:r w:rsidR="00D649AC">
        <w:rPr>
          <w:color w:val="000000"/>
          <w:lang w:eastAsia="en-AU"/>
        </w:rPr>
        <w:t>,</w:t>
      </w:r>
      <w:r w:rsidRPr="00165C81">
        <w:rPr>
          <w:color w:val="000000"/>
          <w:lang w:eastAsia="en-AU"/>
        </w:rPr>
        <w:t xml:space="preserve"> yet it needs to be determined within a local context. As such, flexibility and latitude within the tools developed would ensure relevant and meaningfully appropriate data is collected rather than an element of uniformity. Equally</w:t>
      </w:r>
      <w:r w:rsidR="00D649AC">
        <w:rPr>
          <w:color w:val="000000"/>
          <w:lang w:eastAsia="en-AU"/>
        </w:rPr>
        <w:t>,</w:t>
      </w:r>
      <w:r w:rsidRPr="00165C81">
        <w:rPr>
          <w:color w:val="000000"/>
          <w:lang w:eastAsia="en-AU"/>
        </w:rPr>
        <w:t xml:space="preserve"> such attention will need to be provided for an exit strategy to be devised.</w:t>
      </w:r>
    </w:p>
    <w:p w14:paraId="2E7B3693" w14:textId="77777777" w:rsidR="00E82A52" w:rsidRDefault="00E82A52">
      <w:pPr>
        <w:spacing w:after="0" w:line="240" w:lineRule="auto"/>
        <w:rPr>
          <w:color w:val="000000"/>
          <w:lang w:eastAsia="en-AU"/>
        </w:rPr>
      </w:pPr>
      <w:r>
        <w:rPr>
          <w:color w:val="000000"/>
          <w:lang w:eastAsia="en-AU"/>
        </w:rPr>
        <w:br w:type="page"/>
      </w:r>
    </w:p>
    <w:p w14:paraId="2E7B3694" w14:textId="77777777" w:rsidR="008E4266" w:rsidRPr="00D649AC" w:rsidRDefault="008E4266" w:rsidP="008E4266">
      <w:pPr>
        <w:spacing w:after="0" w:line="240" w:lineRule="auto"/>
        <w:rPr>
          <w:i/>
        </w:rPr>
      </w:pPr>
      <w:r w:rsidRPr="00D649AC">
        <w:rPr>
          <w:i/>
        </w:rPr>
        <w:lastRenderedPageBreak/>
        <w:t>TEAR Australia</w:t>
      </w:r>
    </w:p>
    <w:p w14:paraId="2E7B3695" w14:textId="77777777" w:rsidR="008E4266" w:rsidRDefault="008E4266" w:rsidP="008E4266">
      <w:pPr>
        <w:spacing w:after="0" w:line="240" w:lineRule="auto"/>
        <w:jc w:val="both"/>
        <w:rPr>
          <w:color w:val="000000"/>
          <w:lang w:eastAsia="en-AU"/>
        </w:rPr>
      </w:pPr>
      <w:r w:rsidRPr="00D649AC">
        <w:rPr>
          <w:color w:val="000000"/>
          <w:lang w:eastAsia="en-AU"/>
        </w:rPr>
        <w:t xml:space="preserve">One of TEAR’s partners, United Mission to Nepal, is currently utilising a baseline study format that they have developed based on a combination of the </w:t>
      </w:r>
      <w:r w:rsidR="00841C7E">
        <w:rPr>
          <w:color w:val="000000"/>
          <w:lang w:eastAsia="en-AU"/>
        </w:rPr>
        <w:t>Multidimensional Poverty Index (</w:t>
      </w:r>
      <w:r w:rsidRPr="00D649AC">
        <w:rPr>
          <w:color w:val="000000"/>
          <w:lang w:eastAsia="en-AU"/>
        </w:rPr>
        <w:t>MPI</w:t>
      </w:r>
      <w:r w:rsidR="00841C7E">
        <w:rPr>
          <w:color w:val="000000"/>
          <w:lang w:eastAsia="en-AU"/>
        </w:rPr>
        <w:t>)</w:t>
      </w:r>
      <w:r w:rsidRPr="00D649AC">
        <w:rPr>
          <w:color w:val="000000"/>
          <w:lang w:eastAsia="en-AU"/>
        </w:rPr>
        <w:t xml:space="preserve"> and other required information</w:t>
      </w:r>
      <w:r>
        <w:rPr>
          <w:color w:val="000000"/>
          <w:lang w:eastAsia="en-AU"/>
        </w:rPr>
        <w:t xml:space="preserve">. </w:t>
      </w:r>
      <w:r w:rsidRPr="00D649AC">
        <w:rPr>
          <w:color w:val="000000"/>
          <w:lang w:eastAsia="en-AU"/>
        </w:rPr>
        <w:t>This is providing them with some really interesting and useful information as they seek to plan work, helping them more confidently identify where the very poorest are and whether or not they are actually reaching them/working with them.</w:t>
      </w:r>
    </w:p>
    <w:p w14:paraId="2E7B3696" w14:textId="77777777" w:rsidR="00E82A52" w:rsidRDefault="00E82A52" w:rsidP="008E4266">
      <w:pPr>
        <w:spacing w:after="0" w:line="240" w:lineRule="auto"/>
        <w:rPr>
          <w:color w:val="000000"/>
          <w:lang w:eastAsia="en-AU"/>
        </w:rPr>
      </w:pPr>
    </w:p>
    <w:p w14:paraId="2E7B3697" w14:textId="77777777" w:rsidR="008E4266" w:rsidRDefault="008E4266" w:rsidP="008E4266">
      <w:pPr>
        <w:spacing w:after="0" w:line="240" w:lineRule="auto"/>
      </w:pPr>
      <w:r w:rsidRPr="00D649AC">
        <w:rPr>
          <w:color w:val="000000"/>
          <w:lang w:eastAsia="en-AU"/>
        </w:rPr>
        <w:t>Certainly</w:t>
      </w:r>
      <w:r>
        <w:rPr>
          <w:color w:val="000000"/>
          <w:lang w:eastAsia="en-AU"/>
        </w:rPr>
        <w:t>,</w:t>
      </w:r>
      <w:r w:rsidRPr="00D649AC">
        <w:rPr>
          <w:color w:val="000000"/>
          <w:lang w:eastAsia="en-AU"/>
        </w:rPr>
        <w:t xml:space="preserve"> multidimensional measurements of poverty provide for</w:t>
      </w:r>
      <w:r>
        <w:t xml:space="preserve"> a more helpful and realistic understanding of poverty as it affects people’s lives than traditional income based indicators. This allows for multi-sectoral approaches to responding to poverty and provides a greater analysis of where the drivers of poverty are in any given community.</w:t>
      </w:r>
    </w:p>
    <w:p w14:paraId="2E7B3698" w14:textId="77777777" w:rsidR="008E4266" w:rsidRPr="00283C82" w:rsidRDefault="008E4266" w:rsidP="008E4266">
      <w:pPr>
        <w:spacing w:after="0" w:line="240" w:lineRule="auto"/>
      </w:pPr>
    </w:p>
    <w:p w14:paraId="2E7B3699" w14:textId="77777777" w:rsidR="0001196D" w:rsidRPr="00D20646" w:rsidRDefault="0001196D" w:rsidP="00D20646">
      <w:pPr>
        <w:spacing w:after="0" w:line="240" w:lineRule="auto"/>
        <w:rPr>
          <w:i/>
          <w:color w:val="000000"/>
          <w:lang w:eastAsia="en-AU"/>
        </w:rPr>
      </w:pPr>
      <w:r w:rsidRPr="00D20646">
        <w:rPr>
          <w:bCs/>
          <w:i/>
          <w:color w:val="000000"/>
          <w:lang w:eastAsia="en-AU"/>
        </w:rPr>
        <w:t>World Education Australia</w:t>
      </w:r>
    </w:p>
    <w:p w14:paraId="2E7B369A" w14:textId="77777777" w:rsidR="00283C82" w:rsidRPr="00165C81" w:rsidRDefault="0001196D" w:rsidP="00283C82">
      <w:pPr>
        <w:spacing w:after="0" w:line="240" w:lineRule="auto"/>
        <w:rPr>
          <w:color w:val="000000"/>
          <w:lang w:eastAsia="en-AU"/>
        </w:rPr>
      </w:pPr>
      <w:r w:rsidRPr="00165C81">
        <w:rPr>
          <w:color w:val="000000"/>
          <w:lang w:eastAsia="en-AU"/>
        </w:rPr>
        <w:t>With regard to purchasing power (one dimension of poverty), a simple and effective tool develope</w:t>
      </w:r>
      <w:r w:rsidR="00C85B72">
        <w:rPr>
          <w:color w:val="000000"/>
          <w:lang w:eastAsia="en-AU"/>
        </w:rPr>
        <w:t>d by Grameen Foundation is the Progress out of Poverty Index</w:t>
      </w:r>
      <w:r w:rsidRPr="00165C81">
        <w:rPr>
          <w:color w:val="000000"/>
          <w:lang w:eastAsia="en-AU"/>
        </w:rPr>
        <w:t xml:space="preserve"> (PPI). This 10-question survey is tailored for each country based on national household income and expenditure survey statistics. It</w:t>
      </w:r>
      <w:r w:rsidR="00CA663F">
        <w:rPr>
          <w:color w:val="000000"/>
          <w:lang w:eastAsia="en-AU"/>
        </w:rPr>
        <w:t> </w:t>
      </w:r>
      <w:r w:rsidRPr="00165C81">
        <w:rPr>
          <w:color w:val="000000"/>
          <w:lang w:eastAsia="en-AU"/>
        </w:rPr>
        <w:t>can be completed in three minutes and identifies the likelihood of a household falling below a range of poverty lines (</w:t>
      </w:r>
      <w:r w:rsidR="00D649AC">
        <w:rPr>
          <w:color w:val="000000"/>
          <w:lang w:eastAsia="en-AU"/>
        </w:rPr>
        <w:t xml:space="preserve">the </w:t>
      </w:r>
      <w:r w:rsidRPr="00165C81">
        <w:rPr>
          <w:color w:val="000000"/>
          <w:lang w:eastAsia="en-AU"/>
        </w:rPr>
        <w:t>$1.25</w:t>
      </w:r>
      <w:r w:rsidR="00DA562A">
        <w:rPr>
          <w:color w:val="000000"/>
          <w:lang w:eastAsia="en-AU"/>
        </w:rPr>
        <w:t xml:space="preserve"> and</w:t>
      </w:r>
      <w:r w:rsidRPr="00165C81">
        <w:rPr>
          <w:color w:val="000000"/>
          <w:lang w:eastAsia="en-AU"/>
        </w:rPr>
        <w:t xml:space="preserve"> $2.50 national poverty line</w:t>
      </w:r>
      <w:r w:rsidR="00D649AC">
        <w:rPr>
          <w:color w:val="000000"/>
          <w:lang w:eastAsia="en-AU"/>
        </w:rPr>
        <w:t>s</w:t>
      </w:r>
      <w:r w:rsidRPr="00165C81">
        <w:rPr>
          <w:color w:val="000000"/>
          <w:lang w:eastAsia="en-AU"/>
        </w:rPr>
        <w:t>). It can be used to target poor households and to measure changes over time.</w:t>
      </w:r>
    </w:p>
    <w:p w14:paraId="2E7B369B" w14:textId="77777777" w:rsidR="00E82A52" w:rsidRDefault="00E82A52" w:rsidP="00283C82">
      <w:pPr>
        <w:spacing w:after="0" w:line="240" w:lineRule="auto"/>
        <w:rPr>
          <w:color w:val="000000"/>
          <w:lang w:eastAsia="en-AU"/>
        </w:rPr>
      </w:pPr>
    </w:p>
    <w:p w14:paraId="2E7B369C" w14:textId="77777777" w:rsidR="00283C82" w:rsidRPr="00165C81" w:rsidRDefault="0001196D" w:rsidP="00283C82">
      <w:pPr>
        <w:spacing w:after="0" w:line="240" w:lineRule="auto"/>
        <w:rPr>
          <w:color w:val="000000"/>
          <w:lang w:eastAsia="en-AU"/>
        </w:rPr>
      </w:pPr>
      <w:r w:rsidRPr="00165C81">
        <w:rPr>
          <w:color w:val="000000"/>
          <w:lang w:eastAsia="en-AU"/>
        </w:rPr>
        <w:t xml:space="preserve">The UN MDGs, OECD and many others use and refer to </w:t>
      </w:r>
      <w:r w:rsidR="00DA562A">
        <w:rPr>
          <w:color w:val="000000"/>
          <w:lang w:eastAsia="en-AU"/>
        </w:rPr>
        <w:t xml:space="preserve">the </w:t>
      </w:r>
      <w:r w:rsidRPr="00165C81">
        <w:rPr>
          <w:color w:val="000000"/>
          <w:lang w:eastAsia="en-AU"/>
        </w:rPr>
        <w:t>$1.25 and $2.50 poverty lines, and the PPI offers a practical means for NGOs to assess and track this data. World Education Australia is supporting its field partners to incorporate PPI assessments into their targeting and tracking processes. The use of the PPI is expanding rapidly among microfinance agencies, but it is applicable to all development agencies that use these poverty lines. The PPI can be complemented with tools that assess other dimensions of poverty.</w:t>
      </w:r>
    </w:p>
    <w:p w14:paraId="2E7B369D" w14:textId="77777777" w:rsidR="00E82A52" w:rsidRDefault="00E82A52" w:rsidP="005E6E8B">
      <w:pPr>
        <w:spacing w:after="0" w:line="240" w:lineRule="auto"/>
        <w:rPr>
          <w:color w:val="000000"/>
          <w:lang w:eastAsia="en-AU"/>
        </w:rPr>
      </w:pPr>
    </w:p>
    <w:p w14:paraId="2E7B369E" w14:textId="77777777" w:rsidR="0001196D" w:rsidRPr="00165C81" w:rsidRDefault="0001196D" w:rsidP="005E6E8B">
      <w:pPr>
        <w:spacing w:after="0" w:line="240" w:lineRule="auto"/>
        <w:rPr>
          <w:color w:val="000000"/>
          <w:lang w:eastAsia="en-AU"/>
        </w:rPr>
      </w:pPr>
      <w:r w:rsidRPr="00165C81">
        <w:rPr>
          <w:color w:val="000000"/>
          <w:lang w:eastAsia="en-AU"/>
        </w:rPr>
        <w:t>World Education Australia would be happy to share its knowledge and experience of this tool with other ANGOs.</w:t>
      </w:r>
    </w:p>
    <w:p w14:paraId="2E7B369F" w14:textId="77777777" w:rsidR="0001196D" w:rsidRDefault="0001196D" w:rsidP="005E6E8B">
      <w:pPr>
        <w:spacing w:after="0" w:line="240" w:lineRule="auto"/>
        <w:rPr>
          <w:color w:val="000000"/>
          <w:lang w:eastAsia="en-AU"/>
        </w:rPr>
      </w:pPr>
    </w:p>
    <w:p w14:paraId="2E7B36A0"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A1" w14:textId="77777777" w:rsidR="0001196D" w:rsidRPr="00165C81" w:rsidRDefault="00D649AC" w:rsidP="005E6E8B">
      <w:pPr>
        <w:spacing w:after="0" w:line="240" w:lineRule="auto"/>
        <w:rPr>
          <w:color w:val="000000"/>
          <w:lang w:eastAsia="en-AU"/>
        </w:rPr>
      </w:pPr>
      <w:r>
        <w:rPr>
          <w:color w:val="000000"/>
          <w:lang w:eastAsia="en-AU"/>
        </w:rPr>
        <w:t>A little unclear—</w:t>
      </w:r>
      <w:r w:rsidR="0001196D" w:rsidRPr="00165C81">
        <w:rPr>
          <w:color w:val="000000"/>
          <w:lang w:eastAsia="en-AU"/>
        </w:rPr>
        <w:t>what would be the purpose of</w:t>
      </w:r>
      <w:r>
        <w:rPr>
          <w:color w:val="000000"/>
          <w:lang w:eastAsia="en-AU"/>
        </w:rPr>
        <w:t xml:space="preserve"> this? </w:t>
      </w:r>
      <w:r w:rsidR="0001196D" w:rsidRPr="00165C81">
        <w:rPr>
          <w:color w:val="000000"/>
          <w:lang w:eastAsia="en-AU"/>
        </w:rPr>
        <w:t>Who would lead this and who would use them? In addition, it seems a little contrary to the review, which indicates that a HUGE amount of work is al</w:t>
      </w:r>
      <w:r>
        <w:rPr>
          <w:color w:val="000000"/>
          <w:lang w:eastAsia="en-AU"/>
        </w:rPr>
        <w:t xml:space="preserve">ready being done in this area. </w:t>
      </w:r>
      <w:r w:rsidR="0001196D" w:rsidRPr="00165C81">
        <w:rPr>
          <w:color w:val="000000"/>
          <w:lang w:eastAsia="en-AU"/>
        </w:rPr>
        <w:t xml:space="preserve">It also shows that there is no ‘one size fits all’ approach.  </w:t>
      </w:r>
    </w:p>
    <w:p w14:paraId="2E7B36A2" w14:textId="77777777" w:rsidR="0001196D" w:rsidRPr="00165C81" w:rsidRDefault="0001196D" w:rsidP="005E6E8B">
      <w:pPr>
        <w:spacing w:after="0" w:line="240" w:lineRule="auto"/>
      </w:pPr>
    </w:p>
    <w:p w14:paraId="2E7B36A3" w14:textId="77777777" w:rsidR="00283C82" w:rsidRPr="00283C82" w:rsidRDefault="00283C82" w:rsidP="005E6E8B">
      <w:pPr>
        <w:spacing w:after="0" w:line="240" w:lineRule="auto"/>
        <w:rPr>
          <w:i/>
        </w:rPr>
      </w:pPr>
      <w:r w:rsidRPr="00283C82">
        <w:rPr>
          <w:i/>
        </w:rPr>
        <w:t>AusAID</w:t>
      </w:r>
    </w:p>
    <w:p w14:paraId="2E7B36A4" w14:textId="77777777" w:rsidR="00283C82" w:rsidRDefault="00283C82" w:rsidP="005E6E8B">
      <w:pPr>
        <w:spacing w:after="0" w:line="240" w:lineRule="auto"/>
      </w:pPr>
      <w:r>
        <w:t xml:space="preserve">Noted. </w:t>
      </w:r>
      <w:r w:rsidR="00C76B22">
        <w:t>AusAID</w:t>
      </w:r>
      <w:r>
        <w:t xml:space="preserve"> support</w:t>
      </w:r>
      <w:r w:rsidR="00C76B22">
        <w:t>s</w:t>
      </w:r>
      <w:r>
        <w:t xml:space="preserve"> using existing assessment tools and modifying them where necessary prior to baseline data collection. In principle</w:t>
      </w:r>
      <w:r w:rsidR="00841C7E">
        <w:t>,</w:t>
      </w:r>
      <w:r>
        <w:t xml:space="preserve"> AusAID would support this data collection if it led to more effective development programs.</w:t>
      </w:r>
    </w:p>
    <w:p w14:paraId="2E7B36A5" w14:textId="77777777" w:rsidR="00775814" w:rsidRDefault="00775814">
      <w:pPr>
        <w:spacing w:after="0" w:line="240" w:lineRule="auto"/>
      </w:pPr>
      <w:r>
        <w:br w:type="page"/>
      </w:r>
    </w:p>
    <w:p w14:paraId="2E7B36A6" w14:textId="77777777" w:rsidR="0001196D" w:rsidRPr="00D20646" w:rsidRDefault="0001196D" w:rsidP="009332D6">
      <w:pPr>
        <w:pStyle w:val="Heading2"/>
      </w:pPr>
      <w:r w:rsidRPr="00165C81">
        <w:lastRenderedPageBreak/>
        <w:t>Recommendation g) Further attention to developing explicit strategies to identify and facilitate the participation of those living with a disability, recognising their ex</w:t>
      </w:r>
      <w:r w:rsidR="00283C82">
        <w:t>acerbated experience of poverty</w:t>
      </w:r>
      <w:r w:rsidR="00D12B80">
        <w:t>.</w:t>
      </w:r>
    </w:p>
    <w:p w14:paraId="2E7B36A7" w14:textId="77777777" w:rsidR="0001196D" w:rsidRPr="00165C81" w:rsidRDefault="0001196D" w:rsidP="005E6E8B">
      <w:pPr>
        <w:spacing w:after="0" w:line="240" w:lineRule="auto"/>
      </w:pPr>
    </w:p>
    <w:p w14:paraId="2E7B36A8" w14:textId="77777777" w:rsidR="0001196D" w:rsidRPr="00165C81" w:rsidRDefault="0001196D" w:rsidP="00BA6BB8">
      <w:pPr>
        <w:spacing w:after="0" w:line="240" w:lineRule="auto"/>
        <w:rPr>
          <w:i/>
        </w:rPr>
      </w:pPr>
      <w:r w:rsidRPr="00165C81">
        <w:rPr>
          <w:i/>
        </w:rPr>
        <w:t>Burnet Institute</w:t>
      </w:r>
    </w:p>
    <w:p w14:paraId="2E7B36A9" w14:textId="77777777" w:rsidR="0001196D" w:rsidRPr="00165C81" w:rsidRDefault="0001196D" w:rsidP="005E6E8B">
      <w:pPr>
        <w:spacing w:after="0" w:line="240" w:lineRule="auto"/>
        <w:rPr>
          <w:b/>
          <w:bCs/>
          <w:color w:val="000000"/>
          <w:lang w:eastAsia="en-AU"/>
        </w:rPr>
      </w:pPr>
      <w:r w:rsidRPr="00165C81">
        <w:rPr>
          <w:color w:val="000000"/>
          <w:lang w:eastAsia="en-AU"/>
        </w:rPr>
        <w:t>Agree. This</w:t>
      </w:r>
      <w:r w:rsidR="00283C82">
        <w:rPr>
          <w:color w:val="000000"/>
          <w:lang w:eastAsia="en-AU"/>
        </w:rPr>
        <w:t xml:space="preserve"> is an urgent need. </w:t>
      </w:r>
      <w:r w:rsidRPr="00165C81">
        <w:rPr>
          <w:color w:val="000000"/>
          <w:lang w:eastAsia="en-AU"/>
        </w:rPr>
        <w:t>Strategies would need to be accompanied by capacity building for st</w:t>
      </w:r>
      <w:r w:rsidR="00283C82">
        <w:rPr>
          <w:color w:val="000000"/>
          <w:lang w:eastAsia="en-AU"/>
        </w:rPr>
        <w:t>aff in ANGOs and partner organis</w:t>
      </w:r>
      <w:r w:rsidRPr="00165C81">
        <w:rPr>
          <w:color w:val="000000"/>
          <w:lang w:eastAsia="en-AU"/>
        </w:rPr>
        <w:t>ations.</w:t>
      </w:r>
    </w:p>
    <w:p w14:paraId="2E7B36AA" w14:textId="77777777" w:rsidR="0001196D" w:rsidRPr="00165C81" w:rsidRDefault="0001196D" w:rsidP="005E6E8B">
      <w:pPr>
        <w:spacing w:after="0" w:line="240" w:lineRule="auto"/>
        <w:rPr>
          <w:b/>
          <w:bCs/>
          <w:color w:val="000000"/>
          <w:lang w:eastAsia="en-AU"/>
        </w:rPr>
      </w:pPr>
    </w:p>
    <w:p w14:paraId="2E7B36AB"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6AC" w14:textId="77777777" w:rsidR="0001196D" w:rsidRPr="00165C81" w:rsidRDefault="0001196D" w:rsidP="005E6E8B">
      <w:pPr>
        <w:spacing w:after="0" w:line="240" w:lineRule="auto"/>
        <w:rPr>
          <w:b/>
          <w:bCs/>
          <w:color w:val="000000"/>
          <w:lang w:eastAsia="en-AU"/>
        </w:rPr>
      </w:pPr>
      <w:r w:rsidRPr="00165C81">
        <w:rPr>
          <w:color w:val="000000"/>
          <w:lang w:eastAsia="en-AU"/>
        </w:rPr>
        <w:t xml:space="preserve">We are very supportive of this. </w:t>
      </w:r>
      <w:r w:rsidR="00283C82">
        <w:rPr>
          <w:color w:val="000000"/>
          <w:lang w:eastAsia="en-AU"/>
        </w:rPr>
        <w:t>It w</w:t>
      </w:r>
      <w:r w:rsidRPr="00165C81">
        <w:rPr>
          <w:color w:val="000000"/>
          <w:lang w:eastAsia="en-AU"/>
        </w:rPr>
        <w:t>ould encourage agencies to use community based services, disabled persons</w:t>
      </w:r>
      <w:r w:rsidR="00520655">
        <w:rPr>
          <w:color w:val="000000"/>
          <w:lang w:eastAsia="en-AU"/>
        </w:rPr>
        <w:t>’</w:t>
      </w:r>
      <w:r w:rsidRPr="00165C81">
        <w:rPr>
          <w:color w:val="000000"/>
          <w:lang w:eastAsia="en-AU"/>
        </w:rPr>
        <w:t xml:space="preserve"> organi</w:t>
      </w:r>
      <w:r w:rsidR="00283C82">
        <w:rPr>
          <w:color w:val="000000"/>
          <w:lang w:eastAsia="en-AU"/>
        </w:rPr>
        <w:t>s</w:t>
      </w:r>
      <w:r w:rsidRPr="00165C81">
        <w:rPr>
          <w:color w:val="000000"/>
          <w:lang w:eastAsia="en-AU"/>
        </w:rPr>
        <w:t>ations</w:t>
      </w:r>
      <w:r w:rsidR="001F4843">
        <w:rPr>
          <w:color w:val="000000"/>
          <w:lang w:eastAsia="en-AU"/>
        </w:rPr>
        <w:t>,</w:t>
      </w:r>
      <w:r w:rsidRPr="00165C81">
        <w:rPr>
          <w:color w:val="000000"/>
          <w:lang w:eastAsia="en-AU"/>
        </w:rPr>
        <w:t xml:space="preserve"> et</w:t>
      </w:r>
      <w:r w:rsidR="00283C82">
        <w:rPr>
          <w:color w:val="000000"/>
          <w:lang w:eastAsia="en-AU"/>
        </w:rPr>
        <w:t xml:space="preserve"> </w:t>
      </w:r>
      <w:r w:rsidRPr="00165C81">
        <w:rPr>
          <w:color w:val="000000"/>
          <w:lang w:eastAsia="en-AU"/>
        </w:rPr>
        <w:t>c</w:t>
      </w:r>
      <w:r w:rsidR="00283C82">
        <w:rPr>
          <w:color w:val="000000"/>
          <w:lang w:eastAsia="en-AU"/>
        </w:rPr>
        <w:t>etera</w:t>
      </w:r>
      <w:r w:rsidRPr="00165C81">
        <w:rPr>
          <w:color w:val="000000"/>
          <w:lang w:eastAsia="en-AU"/>
        </w:rPr>
        <w:t xml:space="preserve"> to gather baseline information. Many gov</w:t>
      </w:r>
      <w:r w:rsidR="00283C82">
        <w:rPr>
          <w:color w:val="000000"/>
          <w:lang w:eastAsia="en-AU"/>
        </w:rPr>
        <w:t>ernments put disability rates at 1.5–</w:t>
      </w:r>
      <w:r w:rsidRPr="00165C81">
        <w:rPr>
          <w:color w:val="000000"/>
          <w:lang w:eastAsia="en-AU"/>
        </w:rPr>
        <w:t>2.5%</w:t>
      </w:r>
      <w:r w:rsidR="00283C82">
        <w:rPr>
          <w:color w:val="000000"/>
          <w:lang w:eastAsia="en-AU"/>
        </w:rPr>
        <w:t>;</w:t>
      </w:r>
      <w:r w:rsidRPr="00165C81">
        <w:rPr>
          <w:color w:val="000000"/>
          <w:lang w:eastAsia="en-AU"/>
        </w:rPr>
        <w:t xml:space="preserve"> the World Disability Report est</w:t>
      </w:r>
      <w:r w:rsidR="00283C82">
        <w:rPr>
          <w:color w:val="000000"/>
          <w:lang w:eastAsia="en-AU"/>
        </w:rPr>
        <w:t>imates</w:t>
      </w:r>
      <w:r w:rsidRPr="00165C81">
        <w:rPr>
          <w:color w:val="000000"/>
          <w:lang w:eastAsia="en-AU"/>
        </w:rPr>
        <w:t xml:space="preserve"> 22% of people in poverty in developing c</w:t>
      </w:r>
      <w:r w:rsidR="00283C82">
        <w:rPr>
          <w:color w:val="000000"/>
          <w:lang w:eastAsia="en-AU"/>
        </w:rPr>
        <w:t xml:space="preserve">ountries to have a disability. </w:t>
      </w:r>
      <w:r w:rsidRPr="00165C81">
        <w:rPr>
          <w:color w:val="000000"/>
          <w:lang w:eastAsia="en-AU"/>
        </w:rPr>
        <w:t xml:space="preserve">To facilitate better disability inclusive programs, creating </w:t>
      </w:r>
      <w:r w:rsidR="00283C82">
        <w:rPr>
          <w:color w:val="000000"/>
          <w:lang w:eastAsia="en-AU"/>
        </w:rPr>
        <w:t xml:space="preserve">communities </w:t>
      </w:r>
      <w:r w:rsidRPr="00165C81">
        <w:rPr>
          <w:color w:val="000000"/>
          <w:lang w:eastAsia="en-AU"/>
        </w:rPr>
        <w:t>of practice would be helpful</w:t>
      </w:r>
      <w:r w:rsidR="00F730E4">
        <w:rPr>
          <w:color w:val="000000"/>
          <w:lang w:eastAsia="en-AU"/>
        </w:rPr>
        <w:t xml:space="preserve"> as well as sharing learnings. </w:t>
      </w:r>
      <w:r w:rsidRPr="00F730E4">
        <w:rPr>
          <w:i/>
          <w:color w:val="000000"/>
          <w:lang w:eastAsia="en-AU"/>
        </w:rPr>
        <w:t xml:space="preserve">Inclusion </w:t>
      </w:r>
      <w:r w:rsidR="00841C7E" w:rsidRPr="00F730E4">
        <w:rPr>
          <w:i/>
          <w:color w:val="000000"/>
          <w:lang w:eastAsia="en-AU"/>
        </w:rPr>
        <w:t>M</w:t>
      </w:r>
      <w:r w:rsidRPr="00F730E4">
        <w:rPr>
          <w:i/>
          <w:color w:val="000000"/>
          <w:lang w:eastAsia="en-AU"/>
        </w:rPr>
        <w:t>ade Easy</w:t>
      </w:r>
      <w:r w:rsidRPr="00165C81">
        <w:rPr>
          <w:color w:val="000000"/>
          <w:lang w:eastAsia="en-AU"/>
        </w:rPr>
        <w:t xml:space="preserve"> is a CBM resource for agencies to better address the needs of persons with disabilities.</w:t>
      </w:r>
    </w:p>
    <w:p w14:paraId="2E7B36AD" w14:textId="77777777" w:rsidR="0001196D" w:rsidRPr="00165C81" w:rsidRDefault="0001196D" w:rsidP="005E6E8B">
      <w:pPr>
        <w:spacing w:after="0" w:line="240" w:lineRule="auto"/>
        <w:rPr>
          <w:b/>
          <w:bCs/>
          <w:color w:val="000000"/>
          <w:lang w:eastAsia="en-AU"/>
        </w:rPr>
      </w:pPr>
    </w:p>
    <w:p w14:paraId="2E7B36AE" w14:textId="77777777" w:rsidR="0001196D" w:rsidRPr="00D20646" w:rsidRDefault="0001196D" w:rsidP="00D20646">
      <w:pPr>
        <w:spacing w:after="0" w:line="240" w:lineRule="auto"/>
        <w:rPr>
          <w:i/>
          <w:color w:val="000000"/>
          <w:lang w:eastAsia="en-AU"/>
        </w:rPr>
      </w:pPr>
      <w:r w:rsidRPr="00D20646">
        <w:rPr>
          <w:bCs/>
          <w:i/>
          <w:color w:val="000000"/>
          <w:lang w:eastAsia="en-AU"/>
        </w:rPr>
        <w:t>Leprosy Mission Australia</w:t>
      </w:r>
    </w:p>
    <w:p w14:paraId="2E7B36AF" w14:textId="77777777" w:rsidR="00D12B80" w:rsidRPr="00E82A52" w:rsidRDefault="00D12B80" w:rsidP="005E6E8B">
      <w:pPr>
        <w:spacing w:after="0" w:line="240" w:lineRule="auto"/>
        <w:rPr>
          <w:lang w:eastAsia="en-AU"/>
        </w:rPr>
      </w:pPr>
      <w:r w:rsidRPr="00E82A52">
        <w:rPr>
          <w:lang w:eastAsia="en-AU"/>
        </w:rPr>
        <w:t>Realising the intergenerational, family and community impacts of disability and poverty, there is a need to learn from organisations working with people with disabilities and in the discrimination space. There should be recognition that there are existing tools to measure the participation leve</w:t>
      </w:r>
      <w:r w:rsidR="00E82A52">
        <w:rPr>
          <w:lang w:eastAsia="en-AU"/>
        </w:rPr>
        <w:t>ls of people with disabilities.</w:t>
      </w:r>
    </w:p>
    <w:p w14:paraId="2E7B36B0" w14:textId="77777777" w:rsidR="008E4266" w:rsidRDefault="008E4266" w:rsidP="00165C81">
      <w:pPr>
        <w:spacing w:after="0" w:line="240" w:lineRule="auto"/>
        <w:rPr>
          <w:color w:val="000000"/>
          <w:lang w:eastAsia="en-AU"/>
        </w:rPr>
      </w:pPr>
    </w:p>
    <w:p w14:paraId="2E7B36B1"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6B2" w14:textId="77777777" w:rsidR="0001196D" w:rsidRPr="00165C81" w:rsidRDefault="0001196D" w:rsidP="005E6E8B">
      <w:pPr>
        <w:spacing w:after="0" w:line="240" w:lineRule="auto"/>
        <w:rPr>
          <w:color w:val="000000"/>
          <w:lang w:eastAsia="en-AU"/>
        </w:rPr>
      </w:pPr>
      <w:r w:rsidRPr="00165C81">
        <w:rPr>
          <w:color w:val="000000"/>
          <w:lang w:eastAsia="en-AU"/>
        </w:rPr>
        <w:t>QSA’s experience is also of the itinerant nature of the families headed by an adult with a disability. In addition, the provision of training over several weeks duration, while tempting, for many project participants co</w:t>
      </w:r>
      <w:r w:rsidR="00520655">
        <w:rPr>
          <w:color w:val="000000"/>
          <w:lang w:eastAsia="en-AU"/>
        </w:rPr>
        <w:t>uld not equate with the certaint</w:t>
      </w:r>
      <w:r w:rsidRPr="00165C81">
        <w:rPr>
          <w:color w:val="000000"/>
          <w:lang w:eastAsia="en-AU"/>
        </w:rPr>
        <w:t>y of income from labo</w:t>
      </w:r>
      <w:r w:rsidR="00283C82">
        <w:rPr>
          <w:color w:val="000000"/>
          <w:lang w:eastAsia="en-AU"/>
        </w:rPr>
        <w:t>u</w:t>
      </w:r>
      <w:r w:rsidRPr="00165C81">
        <w:rPr>
          <w:color w:val="000000"/>
          <w:lang w:eastAsia="en-AU"/>
        </w:rPr>
        <w:t>ring work nearby. This required flexibility of project participant selection to include the whole family</w:t>
      </w:r>
      <w:r w:rsidR="00283C82">
        <w:rPr>
          <w:color w:val="000000"/>
          <w:lang w:eastAsia="en-AU"/>
        </w:rPr>
        <w:t>,</w:t>
      </w:r>
      <w:r w:rsidRPr="00165C81">
        <w:rPr>
          <w:color w:val="000000"/>
          <w:lang w:eastAsia="en-AU"/>
        </w:rPr>
        <w:t xml:space="preserve"> to allow for substitution when circumstances dictated.</w:t>
      </w:r>
    </w:p>
    <w:p w14:paraId="2E7B36B3" w14:textId="77777777" w:rsidR="0001196D" w:rsidRDefault="0001196D" w:rsidP="005E6E8B">
      <w:pPr>
        <w:spacing w:after="0" w:line="240" w:lineRule="auto"/>
        <w:rPr>
          <w:b/>
          <w:bCs/>
          <w:color w:val="000000"/>
          <w:lang w:eastAsia="en-AU"/>
        </w:rPr>
      </w:pPr>
    </w:p>
    <w:p w14:paraId="2E7B36B4" w14:textId="77777777" w:rsidR="008E4266" w:rsidRPr="00283C82" w:rsidRDefault="008E4266" w:rsidP="008E4266">
      <w:pPr>
        <w:spacing w:after="0" w:line="240" w:lineRule="auto"/>
        <w:rPr>
          <w:i/>
        </w:rPr>
      </w:pPr>
      <w:r w:rsidRPr="00283C82">
        <w:rPr>
          <w:i/>
        </w:rPr>
        <w:t>TEAR Australia</w:t>
      </w:r>
    </w:p>
    <w:p w14:paraId="2E7B36B5" w14:textId="77777777" w:rsidR="008E4266" w:rsidRDefault="008E4266" w:rsidP="008E4266">
      <w:pPr>
        <w:spacing w:after="0" w:line="240" w:lineRule="auto"/>
      </w:pPr>
      <w:r>
        <w:t>Agree—we need to do more here. There are partners working in-country, and ANGOs that have particular expertise in this area (e.g. CBM, Fred Hollows and others)</w:t>
      </w:r>
      <w:r w:rsidR="00520655">
        <w:t>,</w:t>
      </w:r>
      <w:r>
        <w:t xml:space="preserve"> who can provide guidance and experience to the sector. Perhaps AusAID could look at providing these organisations with funding to enable them to run sessions for ANGOs on strengthening the participation of those living with disabilities in their programs.</w:t>
      </w:r>
    </w:p>
    <w:p w14:paraId="2E7B36B6" w14:textId="77777777" w:rsidR="008E4266" w:rsidRDefault="008E4266" w:rsidP="008E4266">
      <w:pPr>
        <w:spacing w:after="0" w:line="240" w:lineRule="auto"/>
      </w:pPr>
    </w:p>
    <w:p w14:paraId="2E7B36B7"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B8" w14:textId="77777777" w:rsidR="0001196D" w:rsidRPr="00165C81" w:rsidRDefault="0001196D" w:rsidP="005E6E8B">
      <w:pPr>
        <w:spacing w:after="0" w:line="240" w:lineRule="auto"/>
      </w:pPr>
      <w:r w:rsidRPr="00165C81">
        <w:rPr>
          <w:color w:val="000000"/>
          <w:lang w:eastAsia="en-AU"/>
        </w:rPr>
        <w:t>By whom? For what purpose? It would be more useful to undertake further case study analysis to prove the overall difference that such a focus can make. It would also need to address a focus on disability specifically, rather than all ‘marginalised groups’</w:t>
      </w:r>
      <w:r w:rsidR="00283C82">
        <w:rPr>
          <w:color w:val="000000"/>
          <w:lang w:eastAsia="en-AU"/>
        </w:rPr>
        <w:t>,</w:t>
      </w:r>
      <w:r w:rsidRPr="00165C81">
        <w:rPr>
          <w:color w:val="000000"/>
          <w:lang w:eastAsia="en-AU"/>
        </w:rPr>
        <w:t xml:space="preserve"> including </w:t>
      </w:r>
      <w:r w:rsidR="00841C7E">
        <w:rPr>
          <w:color w:val="000000"/>
          <w:lang w:eastAsia="en-AU"/>
        </w:rPr>
        <w:t>people living with HIV</w:t>
      </w:r>
      <w:r w:rsidR="00361C19">
        <w:rPr>
          <w:color w:val="000000"/>
          <w:lang w:eastAsia="en-AU"/>
        </w:rPr>
        <w:t>/AIDS</w:t>
      </w:r>
      <w:r w:rsidR="00841C7E">
        <w:rPr>
          <w:color w:val="000000"/>
          <w:lang w:eastAsia="en-AU"/>
        </w:rPr>
        <w:t xml:space="preserve"> (</w:t>
      </w:r>
      <w:r w:rsidRPr="00165C81">
        <w:rPr>
          <w:color w:val="000000"/>
          <w:lang w:eastAsia="en-AU"/>
        </w:rPr>
        <w:t>PLWH</w:t>
      </w:r>
      <w:r w:rsidR="00841C7E">
        <w:rPr>
          <w:color w:val="000000"/>
          <w:lang w:eastAsia="en-AU"/>
        </w:rPr>
        <w:t>)</w:t>
      </w:r>
      <w:r w:rsidRPr="00165C81">
        <w:rPr>
          <w:color w:val="000000"/>
          <w:lang w:eastAsia="en-AU"/>
        </w:rPr>
        <w:t>, minority ethnic groups, women</w:t>
      </w:r>
      <w:r w:rsidR="00841C7E">
        <w:rPr>
          <w:color w:val="000000"/>
          <w:lang w:eastAsia="en-AU"/>
        </w:rPr>
        <w:t>,</w:t>
      </w:r>
      <w:r w:rsidRPr="00165C81">
        <w:rPr>
          <w:color w:val="000000"/>
          <w:lang w:eastAsia="en-AU"/>
        </w:rPr>
        <w:t xml:space="preserve"> et</w:t>
      </w:r>
      <w:r w:rsidR="00283C82">
        <w:rPr>
          <w:color w:val="000000"/>
          <w:lang w:eastAsia="en-AU"/>
        </w:rPr>
        <w:t xml:space="preserve"> </w:t>
      </w:r>
      <w:r w:rsidRPr="00165C81">
        <w:rPr>
          <w:color w:val="000000"/>
          <w:lang w:eastAsia="en-AU"/>
        </w:rPr>
        <w:t>c</w:t>
      </w:r>
      <w:r w:rsidR="00283C82">
        <w:rPr>
          <w:color w:val="000000"/>
          <w:lang w:eastAsia="en-AU"/>
        </w:rPr>
        <w:t>etera.</w:t>
      </w:r>
    </w:p>
    <w:p w14:paraId="2E7B36B9" w14:textId="77777777" w:rsidR="0001196D" w:rsidRDefault="0001196D" w:rsidP="005E6E8B">
      <w:pPr>
        <w:spacing w:after="0" w:line="240" w:lineRule="auto"/>
      </w:pPr>
    </w:p>
    <w:p w14:paraId="2E7B36BA" w14:textId="77777777" w:rsidR="00283C82" w:rsidRPr="00283C82" w:rsidRDefault="00283C82" w:rsidP="005E6E8B">
      <w:pPr>
        <w:spacing w:after="0" w:line="240" w:lineRule="auto"/>
        <w:rPr>
          <w:i/>
        </w:rPr>
      </w:pPr>
      <w:r w:rsidRPr="00283C82">
        <w:rPr>
          <w:i/>
        </w:rPr>
        <w:t>AusAID</w:t>
      </w:r>
    </w:p>
    <w:p w14:paraId="2E7B36BB" w14:textId="77777777" w:rsidR="00283C82" w:rsidRDefault="00355583" w:rsidP="005E6E8B">
      <w:pPr>
        <w:spacing w:after="0" w:line="240" w:lineRule="auto"/>
      </w:pPr>
      <w:r>
        <w:t xml:space="preserve">Supported. </w:t>
      </w:r>
      <w:r w:rsidR="00283C82">
        <w:t xml:space="preserve">AusAID’s policy </w:t>
      </w:r>
      <w:r w:rsidR="00283C82">
        <w:rPr>
          <w:i/>
        </w:rPr>
        <w:t>Development for All</w:t>
      </w:r>
      <w:r w:rsidR="00283C82">
        <w:t xml:space="preserve"> sets out practical approaches to guide the Australia</w:t>
      </w:r>
      <w:r w:rsidR="0037436D">
        <w:t>n</w:t>
      </w:r>
      <w:r w:rsidR="00283C82">
        <w:t xml:space="preserve"> aid program in meeting the needs and priorities of people with disability.</w:t>
      </w:r>
    </w:p>
    <w:p w14:paraId="2E7B36BC" w14:textId="77777777" w:rsidR="00283C82" w:rsidRDefault="00283C82" w:rsidP="005E6E8B">
      <w:pPr>
        <w:spacing w:after="0" w:line="240" w:lineRule="auto"/>
      </w:pPr>
    </w:p>
    <w:p w14:paraId="2E7B36BD" w14:textId="77777777" w:rsidR="00775814" w:rsidRDefault="00775814">
      <w:pPr>
        <w:spacing w:after="0" w:line="240" w:lineRule="auto"/>
      </w:pPr>
      <w:r>
        <w:br w:type="page"/>
      </w:r>
    </w:p>
    <w:p w14:paraId="2E7B36BE" w14:textId="77777777" w:rsidR="0001196D" w:rsidRPr="00165C81" w:rsidRDefault="0001196D" w:rsidP="009332D6">
      <w:pPr>
        <w:pStyle w:val="Heading2"/>
      </w:pPr>
      <w:r w:rsidRPr="00165C81">
        <w:lastRenderedPageBreak/>
        <w:t>Recommendation h) ANGOs to develop clearer theory of change analysis which explicitly links improved confidence, esteem and skills to sustainable poverty reduction outcomes</w:t>
      </w:r>
      <w:r w:rsidR="00D12B80">
        <w:t>.</w:t>
      </w:r>
    </w:p>
    <w:p w14:paraId="2E7B36BF" w14:textId="77777777" w:rsidR="0001196D" w:rsidRPr="00165C81" w:rsidRDefault="0001196D" w:rsidP="005E6E8B">
      <w:pPr>
        <w:spacing w:after="0" w:line="240" w:lineRule="auto"/>
      </w:pPr>
    </w:p>
    <w:p w14:paraId="2E7B36C0" w14:textId="77777777" w:rsidR="0001196D" w:rsidRPr="00165C81" w:rsidRDefault="0001196D" w:rsidP="00BA6BB8">
      <w:pPr>
        <w:spacing w:after="0" w:line="240" w:lineRule="auto"/>
        <w:rPr>
          <w:i/>
        </w:rPr>
      </w:pPr>
      <w:r w:rsidRPr="00165C81">
        <w:rPr>
          <w:i/>
        </w:rPr>
        <w:t>Burnet Institute</w:t>
      </w:r>
    </w:p>
    <w:p w14:paraId="2E7B36C1" w14:textId="77777777" w:rsidR="0001196D" w:rsidRPr="00165C81" w:rsidRDefault="0001196D" w:rsidP="005E6E8B">
      <w:pPr>
        <w:spacing w:after="0" w:line="240" w:lineRule="auto"/>
        <w:rPr>
          <w:color w:val="000000"/>
          <w:lang w:eastAsia="en-AU"/>
        </w:rPr>
      </w:pPr>
      <w:r w:rsidRPr="00165C81">
        <w:rPr>
          <w:color w:val="000000"/>
          <w:lang w:eastAsia="en-AU"/>
        </w:rPr>
        <w:t>This is starting to happen in Burnet but needs more attention.</w:t>
      </w:r>
    </w:p>
    <w:p w14:paraId="2E7B36C2" w14:textId="77777777" w:rsidR="0001196D" w:rsidRPr="00165C81" w:rsidRDefault="0001196D" w:rsidP="005E6E8B">
      <w:pPr>
        <w:spacing w:after="0" w:line="240" w:lineRule="auto"/>
        <w:rPr>
          <w:color w:val="000000"/>
          <w:lang w:eastAsia="en-AU"/>
        </w:rPr>
      </w:pPr>
    </w:p>
    <w:p w14:paraId="2E7B36C3"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6C4" w14:textId="77777777" w:rsidR="0001196D" w:rsidRPr="00165C81" w:rsidRDefault="0001196D" w:rsidP="005E6E8B">
      <w:pPr>
        <w:spacing w:after="0" w:line="240" w:lineRule="auto"/>
      </w:pPr>
      <w:r w:rsidRPr="00165C81">
        <w:rPr>
          <w:color w:val="000000"/>
          <w:lang w:eastAsia="en-AU"/>
        </w:rPr>
        <w:t>This could be useful at an evaluation stage for a small sample of individuals and projects to consider</w:t>
      </w:r>
      <w:r w:rsidR="0037436D">
        <w:rPr>
          <w:color w:val="000000"/>
          <w:lang w:eastAsia="en-AU"/>
        </w:rPr>
        <w:t>,</w:t>
      </w:r>
      <w:r w:rsidRPr="00165C81">
        <w:rPr>
          <w:color w:val="000000"/>
          <w:lang w:eastAsia="en-AU"/>
        </w:rPr>
        <w:t xml:space="preserve"> but </w:t>
      </w:r>
      <w:r w:rsidR="0037436D">
        <w:rPr>
          <w:color w:val="000000"/>
          <w:lang w:eastAsia="en-AU"/>
        </w:rPr>
        <w:t xml:space="preserve">it </w:t>
      </w:r>
      <w:r w:rsidRPr="00165C81">
        <w:rPr>
          <w:color w:val="000000"/>
          <w:lang w:eastAsia="en-AU"/>
        </w:rPr>
        <w:t>would be difficult to do this well on a wider scale with accuracy.</w:t>
      </w:r>
    </w:p>
    <w:p w14:paraId="2E7B36C5" w14:textId="77777777" w:rsidR="00775814" w:rsidRPr="00775814" w:rsidRDefault="00775814" w:rsidP="00165C81">
      <w:pPr>
        <w:spacing w:after="0" w:line="240" w:lineRule="auto"/>
        <w:rPr>
          <w:rFonts w:cs="Calibri"/>
          <w:bCs/>
          <w:color w:val="000000"/>
          <w:lang w:eastAsia="en-AU"/>
        </w:rPr>
      </w:pPr>
    </w:p>
    <w:p w14:paraId="2E7B36C6"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6C7" w14:textId="77777777" w:rsidR="0001196D" w:rsidRPr="00165C81" w:rsidRDefault="0001196D" w:rsidP="005E6E8B">
      <w:pPr>
        <w:spacing w:after="0" w:line="240" w:lineRule="auto"/>
        <w:rPr>
          <w:color w:val="000000"/>
          <w:lang w:eastAsia="en-AU"/>
        </w:rPr>
      </w:pPr>
      <w:r w:rsidRPr="00165C81">
        <w:rPr>
          <w:color w:val="000000"/>
          <w:lang w:eastAsia="en-AU"/>
        </w:rPr>
        <w:t>Links to Recommendation (b).</w:t>
      </w:r>
    </w:p>
    <w:p w14:paraId="2E7B36C8" w14:textId="77777777" w:rsidR="0001196D" w:rsidRDefault="0001196D" w:rsidP="005E6E8B">
      <w:pPr>
        <w:spacing w:after="0" w:line="240" w:lineRule="auto"/>
        <w:rPr>
          <w:color w:val="000000"/>
          <w:lang w:eastAsia="en-AU"/>
        </w:rPr>
      </w:pPr>
    </w:p>
    <w:p w14:paraId="2E7B36C9" w14:textId="77777777" w:rsidR="008E4266" w:rsidRPr="0037436D" w:rsidRDefault="008E4266" w:rsidP="008E4266">
      <w:pPr>
        <w:spacing w:after="0" w:line="240" w:lineRule="auto"/>
        <w:rPr>
          <w:i/>
        </w:rPr>
      </w:pPr>
      <w:r w:rsidRPr="0037436D">
        <w:rPr>
          <w:i/>
        </w:rPr>
        <w:t>TEAR Australia</w:t>
      </w:r>
    </w:p>
    <w:p w14:paraId="2E7B36CA" w14:textId="77777777" w:rsidR="008E4266" w:rsidRDefault="008E4266" w:rsidP="008E4266">
      <w:pPr>
        <w:spacing w:after="0" w:line="240" w:lineRule="auto"/>
        <w:jc w:val="both"/>
        <w:rPr>
          <w:color w:val="000000"/>
          <w:lang w:eastAsia="en-AU"/>
        </w:rPr>
      </w:pPr>
      <w:r w:rsidRPr="0037436D">
        <w:rPr>
          <w:color w:val="000000"/>
          <w:lang w:eastAsia="en-AU"/>
        </w:rPr>
        <w:t>It is interestin</w:t>
      </w:r>
      <w:r>
        <w:rPr>
          <w:color w:val="000000"/>
          <w:lang w:eastAsia="en-AU"/>
        </w:rPr>
        <w:t xml:space="preserve">g to read this recommendation. </w:t>
      </w:r>
      <w:r w:rsidRPr="0037436D">
        <w:rPr>
          <w:color w:val="000000"/>
          <w:lang w:eastAsia="en-AU"/>
        </w:rPr>
        <w:t>TEAR’s theory of change thinking is still in a relatively early stage, but a lot of our thinki</w:t>
      </w:r>
      <w:r>
        <w:rPr>
          <w:color w:val="000000"/>
          <w:lang w:eastAsia="en-AU"/>
        </w:rPr>
        <w:t xml:space="preserve">ng is along this kind of line. </w:t>
      </w:r>
      <w:r w:rsidRPr="0037436D">
        <w:rPr>
          <w:color w:val="000000"/>
          <w:lang w:eastAsia="en-AU"/>
        </w:rPr>
        <w:t>It will be good for us to continue to develop this line of thinking about change and also see how other organisations are approaching this. It would be helpful for AusAID also to begin to think about a theory of change that links these kind</w:t>
      </w:r>
      <w:r>
        <w:rPr>
          <w:color w:val="000000"/>
          <w:lang w:eastAsia="en-AU"/>
        </w:rPr>
        <w:t>s</w:t>
      </w:r>
      <w:r w:rsidRPr="0037436D">
        <w:rPr>
          <w:color w:val="000000"/>
          <w:lang w:eastAsia="en-AU"/>
        </w:rPr>
        <w:t xml:space="preserve"> of </w:t>
      </w:r>
      <w:r>
        <w:rPr>
          <w:color w:val="000000"/>
          <w:lang w:eastAsia="en-AU"/>
        </w:rPr>
        <w:t>‘</w:t>
      </w:r>
      <w:r w:rsidRPr="0037436D">
        <w:rPr>
          <w:color w:val="000000"/>
          <w:lang w:eastAsia="en-AU"/>
        </w:rPr>
        <w:t>intangibles</w:t>
      </w:r>
      <w:r>
        <w:rPr>
          <w:color w:val="000000"/>
          <w:lang w:eastAsia="en-AU"/>
        </w:rPr>
        <w:t>’</w:t>
      </w:r>
      <w:r w:rsidRPr="0037436D">
        <w:rPr>
          <w:color w:val="000000"/>
          <w:lang w:eastAsia="en-AU"/>
        </w:rPr>
        <w:t xml:space="preserve"> with sustainable poverty reduction; this could help AusAID explain the valu</w:t>
      </w:r>
      <w:r>
        <w:rPr>
          <w:color w:val="000000"/>
          <w:lang w:eastAsia="en-AU"/>
        </w:rPr>
        <w:t>e of such ‘intangibles’</w:t>
      </w:r>
      <w:r w:rsidRPr="0037436D">
        <w:rPr>
          <w:color w:val="000000"/>
          <w:lang w:eastAsia="en-AU"/>
        </w:rPr>
        <w:t xml:space="preserve"> to whom AusAID is accountable.</w:t>
      </w:r>
    </w:p>
    <w:p w14:paraId="2E7B36CB" w14:textId="77777777" w:rsidR="00CA663F" w:rsidRDefault="00CA663F" w:rsidP="008E4266">
      <w:pPr>
        <w:spacing w:after="0" w:line="240" w:lineRule="auto"/>
        <w:jc w:val="both"/>
        <w:rPr>
          <w:color w:val="000000"/>
          <w:lang w:eastAsia="en-AU"/>
        </w:rPr>
      </w:pPr>
    </w:p>
    <w:p w14:paraId="2E7B36CC" w14:textId="77777777" w:rsidR="008E4266" w:rsidRDefault="008E4266" w:rsidP="00CA663F">
      <w:pPr>
        <w:keepNext/>
        <w:keepLines/>
        <w:spacing w:after="0" w:line="240" w:lineRule="auto"/>
        <w:jc w:val="both"/>
      </w:pPr>
      <w:r w:rsidRPr="0037436D">
        <w:rPr>
          <w:color w:val="000000"/>
          <w:lang w:eastAsia="en-AU"/>
        </w:rPr>
        <w:t>Theories of change assist in design and also in the evaluation of projects and programs which can improve their effectiveness in reducing poverty. There may be links between identifying a theory of change and the drivers or prerequisites of effective development and value for money.</w:t>
      </w:r>
      <w:r>
        <w:t xml:space="preserve"> If we can show the impact of improved confidence, esteem and skills to poverty reduction then this goes some way to defining the intangible value of these development objectives.</w:t>
      </w:r>
    </w:p>
    <w:p w14:paraId="2E7B36CD" w14:textId="77777777" w:rsidR="00CA663F" w:rsidRDefault="00CA663F" w:rsidP="008E4266">
      <w:pPr>
        <w:spacing w:after="0" w:line="240" w:lineRule="auto"/>
        <w:jc w:val="both"/>
      </w:pPr>
    </w:p>
    <w:p w14:paraId="2E7B36CE" w14:textId="77777777" w:rsidR="008E4266" w:rsidRDefault="008E4266" w:rsidP="008E4266">
      <w:pPr>
        <w:spacing w:after="0" w:line="240" w:lineRule="auto"/>
        <w:jc w:val="both"/>
      </w:pPr>
      <w:r>
        <w:t>ACFID, through its Development Practice Committee, is running a workshop for ANGOs at the 2012 ACFID Council on effectiveness frameworks, some of which start from identifying a theory of change.</w:t>
      </w:r>
    </w:p>
    <w:p w14:paraId="2E7B36CF" w14:textId="77777777" w:rsidR="008E4266" w:rsidRPr="00165C81" w:rsidRDefault="008E4266" w:rsidP="005E6E8B">
      <w:pPr>
        <w:spacing w:after="0" w:line="240" w:lineRule="auto"/>
        <w:rPr>
          <w:color w:val="000000"/>
          <w:lang w:eastAsia="en-AU"/>
        </w:rPr>
      </w:pPr>
    </w:p>
    <w:p w14:paraId="2E7B36D0"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D1" w14:textId="77777777" w:rsidR="0001196D" w:rsidRPr="00165C81" w:rsidRDefault="0001196D" w:rsidP="005E6E8B">
      <w:pPr>
        <w:spacing w:after="0" w:line="240" w:lineRule="auto"/>
      </w:pPr>
      <w:r w:rsidRPr="00165C81">
        <w:rPr>
          <w:color w:val="000000"/>
          <w:lang w:eastAsia="en-AU"/>
        </w:rPr>
        <w:t>Who would follow this up? Clearly this is alluded to in the report, but it’s a lesson learned for each agency to accept/</w:t>
      </w:r>
      <w:r w:rsidR="0037436D">
        <w:rPr>
          <w:color w:val="000000"/>
          <w:lang w:eastAsia="en-AU"/>
        </w:rPr>
        <w:t>reject as fits their practice—i</w:t>
      </w:r>
      <w:r w:rsidRPr="00165C81">
        <w:rPr>
          <w:color w:val="000000"/>
          <w:lang w:eastAsia="en-AU"/>
        </w:rPr>
        <w:t>n particular as ToC is not used universally.</w:t>
      </w:r>
    </w:p>
    <w:p w14:paraId="2E7B36D2" w14:textId="77777777" w:rsidR="0037436D" w:rsidRDefault="0037436D" w:rsidP="005E6E8B">
      <w:pPr>
        <w:spacing w:after="0" w:line="240" w:lineRule="auto"/>
      </w:pPr>
    </w:p>
    <w:p w14:paraId="2E7B36D3" w14:textId="77777777" w:rsidR="0037436D" w:rsidRPr="0037436D" w:rsidRDefault="0037436D" w:rsidP="005E6E8B">
      <w:pPr>
        <w:spacing w:after="0" w:line="240" w:lineRule="auto"/>
        <w:rPr>
          <w:i/>
        </w:rPr>
      </w:pPr>
      <w:r w:rsidRPr="0037436D">
        <w:rPr>
          <w:i/>
        </w:rPr>
        <w:t>AusAID</w:t>
      </w:r>
    </w:p>
    <w:p w14:paraId="2E7B36D4" w14:textId="77777777" w:rsidR="0037436D" w:rsidRDefault="0037436D" w:rsidP="005E6E8B">
      <w:pPr>
        <w:spacing w:after="0" w:line="240" w:lineRule="auto"/>
      </w:pPr>
      <w:r>
        <w:t>Noted.</w:t>
      </w:r>
    </w:p>
    <w:p w14:paraId="2E7B36D5" w14:textId="77777777" w:rsidR="0037436D" w:rsidRDefault="0037436D" w:rsidP="005E6E8B">
      <w:pPr>
        <w:spacing w:after="0" w:line="240" w:lineRule="auto"/>
      </w:pPr>
    </w:p>
    <w:p w14:paraId="2E7B36D6" w14:textId="77777777" w:rsidR="0037436D" w:rsidRPr="00165C81" w:rsidRDefault="0037436D" w:rsidP="005E6E8B">
      <w:pPr>
        <w:spacing w:after="0" w:line="240" w:lineRule="auto"/>
      </w:pPr>
    </w:p>
    <w:p w14:paraId="2E7B36D7" w14:textId="77777777" w:rsidR="0001196D" w:rsidRPr="00165C81" w:rsidRDefault="0001196D" w:rsidP="009332D6">
      <w:pPr>
        <w:pStyle w:val="Heading2"/>
      </w:pPr>
      <w:r w:rsidRPr="00165C81">
        <w:t>Recommendation i) ANGOs and AusAID to increase efforts towards developing performance indicators for outcomes such as increased confidence and self-esteem</w:t>
      </w:r>
      <w:r w:rsidR="008E4266">
        <w:t>.</w:t>
      </w:r>
    </w:p>
    <w:p w14:paraId="2E7B36D8" w14:textId="77777777" w:rsidR="0001196D" w:rsidRPr="00165C81" w:rsidRDefault="0001196D" w:rsidP="002F520B">
      <w:pPr>
        <w:keepNext/>
        <w:keepLines/>
        <w:spacing w:after="0" w:line="240" w:lineRule="auto"/>
      </w:pPr>
    </w:p>
    <w:p w14:paraId="2E7B36D9" w14:textId="77777777" w:rsidR="0037436D" w:rsidRDefault="0037436D" w:rsidP="0037436D">
      <w:pPr>
        <w:spacing w:after="0" w:line="240" w:lineRule="auto"/>
        <w:rPr>
          <w:rFonts w:cs="Calibri"/>
          <w:i/>
          <w:color w:val="000000"/>
          <w:lang w:eastAsia="en-AU"/>
        </w:rPr>
      </w:pPr>
      <w:r>
        <w:rPr>
          <w:rFonts w:cs="Calibri"/>
          <w:i/>
          <w:color w:val="000000"/>
          <w:lang w:eastAsia="en-AU"/>
        </w:rPr>
        <w:t>Burnet Institute</w:t>
      </w:r>
    </w:p>
    <w:p w14:paraId="2E7B36DA" w14:textId="77777777" w:rsidR="0001196D" w:rsidRPr="0037436D" w:rsidRDefault="0001196D" w:rsidP="0037436D">
      <w:pPr>
        <w:spacing w:after="0" w:line="240" w:lineRule="auto"/>
        <w:rPr>
          <w:rFonts w:cs="Calibri"/>
          <w:i/>
          <w:color w:val="000000"/>
          <w:lang w:eastAsia="en-AU"/>
        </w:rPr>
      </w:pPr>
      <w:r w:rsidRPr="00165C81">
        <w:rPr>
          <w:color w:val="000000"/>
          <w:lang w:eastAsia="en-AU"/>
        </w:rPr>
        <w:t>A</w:t>
      </w:r>
      <w:r w:rsidR="0037436D">
        <w:rPr>
          <w:color w:val="000000"/>
          <w:lang w:eastAsia="en-AU"/>
        </w:rPr>
        <w:t>gree.</w:t>
      </w:r>
      <w:r w:rsidRPr="00165C81">
        <w:rPr>
          <w:color w:val="000000"/>
          <w:lang w:eastAsia="en-AU"/>
        </w:rPr>
        <w:t xml:space="preserve"> Need indicators </w:t>
      </w:r>
      <w:r w:rsidR="0037436D">
        <w:rPr>
          <w:color w:val="000000"/>
          <w:lang w:eastAsia="en-AU"/>
        </w:rPr>
        <w:t xml:space="preserve">plus </w:t>
      </w:r>
      <w:r w:rsidRPr="00165C81">
        <w:rPr>
          <w:color w:val="000000"/>
          <w:lang w:eastAsia="en-AU"/>
        </w:rPr>
        <w:t>methods for assessing progress against any indicators developed.</w:t>
      </w:r>
    </w:p>
    <w:p w14:paraId="2E7B36DB" w14:textId="77777777" w:rsidR="0001196D" w:rsidRPr="00165C81" w:rsidRDefault="0001196D" w:rsidP="005E6E8B">
      <w:pPr>
        <w:spacing w:after="0" w:line="240" w:lineRule="auto"/>
      </w:pPr>
    </w:p>
    <w:p w14:paraId="2E7B36DC"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6DD" w14:textId="77777777" w:rsidR="0001196D" w:rsidRPr="00165C81" w:rsidRDefault="0001196D" w:rsidP="005E6E8B">
      <w:pPr>
        <w:spacing w:after="0" w:line="240" w:lineRule="auto"/>
      </w:pPr>
      <w:r w:rsidRPr="00165C81">
        <w:rPr>
          <w:color w:val="000000"/>
          <w:lang w:eastAsia="en-AU"/>
        </w:rPr>
        <w:t>As identified in the final thematic report</w:t>
      </w:r>
      <w:r w:rsidR="0037436D">
        <w:rPr>
          <w:color w:val="000000"/>
          <w:lang w:eastAsia="en-AU"/>
        </w:rPr>
        <w:t>,</w:t>
      </w:r>
      <w:r w:rsidRPr="00165C81">
        <w:rPr>
          <w:color w:val="000000"/>
          <w:lang w:eastAsia="en-AU"/>
        </w:rPr>
        <w:t xml:space="preserve"> it is diffic</w:t>
      </w:r>
      <w:r w:rsidR="0037436D">
        <w:rPr>
          <w:color w:val="000000"/>
          <w:lang w:eastAsia="en-AU"/>
        </w:rPr>
        <w:t xml:space="preserve">ult to do this systematically. </w:t>
      </w:r>
      <w:r w:rsidRPr="00165C81">
        <w:rPr>
          <w:color w:val="000000"/>
          <w:lang w:eastAsia="en-AU"/>
        </w:rPr>
        <w:t>CBM uses case studies which have the advantage of enabling beneficiaries to articulate the most positive outcome of their participation without pre-empting or confining their response.</w:t>
      </w:r>
    </w:p>
    <w:p w14:paraId="2E7B36DE" w14:textId="77777777" w:rsidR="00F0222F" w:rsidRDefault="00F0222F">
      <w:pPr>
        <w:spacing w:after="0" w:line="240" w:lineRule="auto"/>
      </w:pPr>
      <w:r>
        <w:br w:type="page"/>
      </w:r>
    </w:p>
    <w:p w14:paraId="2E7B36DF" w14:textId="77777777" w:rsidR="0001196D" w:rsidRPr="00D20646" w:rsidRDefault="0001196D" w:rsidP="00D20646">
      <w:pPr>
        <w:spacing w:after="0" w:line="240" w:lineRule="auto"/>
        <w:rPr>
          <w:i/>
          <w:color w:val="000000"/>
          <w:lang w:eastAsia="en-AU"/>
        </w:rPr>
      </w:pPr>
      <w:r w:rsidRPr="00D20646">
        <w:rPr>
          <w:bCs/>
          <w:i/>
          <w:color w:val="000000"/>
          <w:lang w:eastAsia="en-AU"/>
        </w:rPr>
        <w:lastRenderedPageBreak/>
        <w:t>Leprosy Mission Australia</w:t>
      </w:r>
    </w:p>
    <w:p w14:paraId="2E7B36E0" w14:textId="77777777" w:rsidR="0001196D" w:rsidRPr="00165C81" w:rsidRDefault="0001196D" w:rsidP="005E6E8B">
      <w:pPr>
        <w:spacing w:after="0" w:line="240" w:lineRule="auto"/>
        <w:rPr>
          <w:color w:val="000000"/>
          <w:lang w:eastAsia="en-AU"/>
        </w:rPr>
      </w:pPr>
      <w:r w:rsidRPr="00165C81">
        <w:rPr>
          <w:color w:val="000000"/>
          <w:lang w:eastAsia="en-AU"/>
        </w:rPr>
        <w:t>And recognise that outcome and indicator driven development often does not result in significant changes fo</w:t>
      </w:r>
      <w:r w:rsidR="0037436D">
        <w:rPr>
          <w:color w:val="000000"/>
          <w:lang w:eastAsia="en-AU"/>
        </w:rPr>
        <w:t>r the poorest of the poor. Improving confidence and self-</w:t>
      </w:r>
      <w:r w:rsidRPr="00165C81">
        <w:rPr>
          <w:color w:val="000000"/>
          <w:lang w:eastAsia="en-AU"/>
        </w:rPr>
        <w:t>esteem occurs through community empowerment, planning and ownership of their own changes.</w:t>
      </w:r>
    </w:p>
    <w:p w14:paraId="2E7B36E1" w14:textId="77777777" w:rsidR="00F0222F" w:rsidRPr="00F0222F" w:rsidRDefault="00F0222F" w:rsidP="008E4266">
      <w:pPr>
        <w:spacing w:after="0" w:line="240" w:lineRule="auto"/>
        <w:rPr>
          <w:color w:val="000000"/>
          <w:lang w:eastAsia="en-AU"/>
        </w:rPr>
      </w:pPr>
    </w:p>
    <w:p w14:paraId="2E7B36E2" w14:textId="77777777" w:rsidR="008E4266" w:rsidRPr="0037436D" w:rsidRDefault="008E4266" w:rsidP="008E4266">
      <w:pPr>
        <w:spacing w:after="0" w:line="240" w:lineRule="auto"/>
        <w:rPr>
          <w:i/>
          <w:color w:val="000000"/>
          <w:lang w:eastAsia="en-AU"/>
        </w:rPr>
      </w:pPr>
      <w:r w:rsidRPr="0037436D">
        <w:rPr>
          <w:i/>
          <w:color w:val="000000"/>
          <w:lang w:eastAsia="en-AU"/>
        </w:rPr>
        <w:t>TEAR Australia</w:t>
      </w:r>
    </w:p>
    <w:p w14:paraId="2E7B36E3" w14:textId="77777777" w:rsidR="008E4266" w:rsidRDefault="008E4266" w:rsidP="008E4266">
      <w:pPr>
        <w:spacing w:after="0" w:line="240" w:lineRule="auto"/>
        <w:jc w:val="both"/>
      </w:pPr>
      <w:r>
        <w:t xml:space="preserve">Relates to </w:t>
      </w:r>
      <w:r w:rsidR="00D12B80">
        <w:t>(</w:t>
      </w:r>
      <w:r>
        <w:t>b) above. AusAID needs to ensure that it makes space for these kinds of outcomes. This is an ongoing discussion for us as an organisation as well as with our partners. It should be possible to develop such indicators, and we do have examples of partners beginning to do this.</w:t>
      </w:r>
    </w:p>
    <w:p w14:paraId="2E7B36E4" w14:textId="77777777" w:rsidR="00775814" w:rsidRDefault="00775814" w:rsidP="008E4266">
      <w:pPr>
        <w:spacing w:after="0" w:line="240" w:lineRule="auto"/>
      </w:pPr>
    </w:p>
    <w:p w14:paraId="2E7B36E5" w14:textId="77777777" w:rsidR="008E4266" w:rsidRPr="00165C81" w:rsidRDefault="008E4266" w:rsidP="008E4266">
      <w:pPr>
        <w:spacing w:after="0" w:line="240" w:lineRule="auto"/>
      </w:pPr>
      <w:r>
        <w:t>The indicators may be linked to the achievement of the prerequisites for development identified in the theory of change rather than discrete performance indicators. Also the outcome of increased confidence may be different in each context and possibly unexpected. It is critical to know from the local communities about the importance of these attributes to themselves as well. In these less tangible areas it may be more helpful or appropriate to have communities identify their own indicators, which will more clearly and accurately express the value of development than indicators developed by donors. This could make comparison more difficult but will more truly reflect the importance of improved confidence, self-esteem, decision making ability</w:t>
      </w:r>
      <w:r w:rsidR="001F4843">
        <w:t>,</w:t>
      </w:r>
      <w:r>
        <w:t xml:space="preserve"> et cetera to the local people who should be the centre of our efforts.</w:t>
      </w:r>
    </w:p>
    <w:p w14:paraId="2E7B36E6" w14:textId="77777777" w:rsidR="008E4266" w:rsidRDefault="008E4266" w:rsidP="008E4266">
      <w:pPr>
        <w:spacing w:after="0" w:line="240" w:lineRule="auto"/>
      </w:pPr>
    </w:p>
    <w:p w14:paraId="2E7B36E7"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E8" w14:textId="77777777" w:rsidR="0001196D" w:rsidRDefault="0001196D" w:rsidP="005E6E8B">
      <w:pPr>
        <w:spacing w:after="0" w:line="240" w:lineRule="auto"/>
        <w:rPr>
          <w:color w:val="000000"/>
          <w:lang w:eastAsia="en-AU"/>
        </w:rPr>
      </w:pPr>
      <w:r w:rsidRPr="00165C81">
        <w:rPr>
          <w:color w:val="000000"/>
          <w:lang w:eastAsia="en-AU"/>
        </w:rPr>
        <w:t>Such work has been done by others and potentially funding a literature review may be a worthy first step, rather than taking this on with the risk of duplication</w:t>
      </w:r>
      <w:r w:rsidR="0037436D">
        <w:rPr>
          <w:color w:val="000000"/>
          <w:lang w:eastAsia="en-AU"/>
        </w:rPr>
        <w:t>.</w:t>
      </w:r>
    </w:p>
    <w:p w14:paraId="2E7B36E9" w14:textId="77777777" w:rsidR="00D12B80" w:rsidRDefault="00D12B80" w:rsidP="005E6E8B">
      <w:pPr>
        <w:spacing w:after="0" w:line="240" w:lineRule="auto"/>
        <w:rPr>
          <w:color w:val="000000"/>
          <w:lang w:eastAsia="en-AU"/>
        </w:rPr>
      </w:pPr>
    </w:p>
    <w:p w14:paraId="2E7B36EA" w14:textId="77777777" w:rsidR="0037436D" w:rsidRPr="0037436D" w:rsidRDefault="0037436D" w:rsidP="005E6E8B">
      <w:pPr>
        <w:spacing w:after="0" w:line="240" w:lineRule="auto"/>
        <w:rPr>
          <w:i/>
        </w:rPr>
      </w:pPr>
      <w:r w:rsidRPr="0037436D">
        <w:rPr>
          <w:i/>
        </w:rPr>
        <w:t>AusAID</w:t>
      </w:r>
    </w:p>
    <w:p w14:paraId="2E7B36EB" w14:textId="77777777" w:rsidR="0037436D" w:rsidRDefault="0037436D" w:rsidP="005E6E8B">
      <w:pPr>
        <w:spacing w:after="0" w:line="240" w:lineRule="auto"/>
      </w:pPr>
      <w:r>
        <w:t>Noted. The development of these indicators can be considered in the context of the MELF Review to be undertaken in late 2012.</w:t>
      </w:r>
    </w:p>
    <w:p w14:paraId="2E7B36EC" w14:textId="77777777" w:rsidR="0001196D" w:rsidRDefault="0001196D" w:rsidP="005E6E8B">
      <w:pPr>
        <w:spacing w:after="0" w:line="240" w:lineRule="auto"/>
      </w:pPr>
    </w:p>
    <w:p w14:paraId="2E7B36ED" w14:textId="77777777" w:rsidR="0037436D" w:rsidRPr="00165C81" w:rsidRDefault="0037436D" w:rsidP="005E6E8B">
      <w:pPr>
        <w:spacing w:after="0" w:line="240" w:lineRule="auto"/>
      </w:pPr>
    </w:p>
    <w:p w14:paraId="2E7B36EE" w14:textId="77777777" w:rsidR="0001196D" w:rsidRPr="00165C81" w:rsidRDefault="0001196D" w:rsidP="009332D6">
      <w:pPr>
        <w:pStyle w:val="Heading2"/>
      </w:pPr>
      <w:r w:rsidRPr="00165C81">
        <w:t>Recommendation j) Provide training for local partners on identifying the barriers to reach the poorest, particularly where barriers are ingrained in cultural norms</w:t>
      </w:r>
      <w:r w:rsidR="00C80E39">
        <w:t>.</w:t>
      </w:r>
    </w:p>
    <w:p w14:paraId="2E7B36EF" w14:textId="77777777" w:rsidR="0001196D" w:rsidRPr="00165C81" w:rsidRDefault="0001196D" w:rsidP="005E6E8B">
      <w:pPr>
        <w:spacing w:after="0" w:line="240" w:lineRule="auto"/>
      </w:pPr>
    </w:p>
    <w:p w14:paraId="2E7B36F0" w14:textId="77777777" w:rsidR="0001196D" w:rsidRPr="00165C81" w:rsidRDefault="0001196D" w:rsidP="00BA6BB8">
      <w:pPr>
        <w:spacing w:after="0" w:line="240" w:lineRule="auto"/>
        <w:rPr>
          <w:i/>
        </w:rPr>
      </w:pPr>
      <w:r w:rsidRPr="00165C81">
        <w:rPr>
          <w:i/>
        </w:rPr>
        <w:t>Burnet Institute</w:t>
      </w:r>
    </w:p>
    <w:p w14:paraId="2E7B36F1" w14:textId="77777777" w:rsidR="0001196D" w:rsidRPr="00165C81" w:rsidRDefault="0001196D" w:rsidP="005E6E8B">
      <w:pPr>
        <w:spacing w:after="0" w:line="240" w:lineRule="auto"/>
        <w:rPr>
          <w:color w:val="000000"/>
          <w:lang w:eastAsia="en-AU"/>
        </w:rPr>
      </w:pPr>
      <w:r w:rsidRPr="00165C81">
        <w:rPr>
          <w:color w:val="000000"/>
          <w:lang w:eastAsia="en-AU"/>
        </w:rPr>
        <w:t>Agree</w:t>
      </w:r>
      <w:r w:rsidR="00C80E39">
        <w:rPr>
          <w:color w:val="000000"/>
          <w:lang w:eastAsia="en-AU"/>
        </w:rPr>
        <w:t>.</w:t>
      </w:r>
    </w:p>
    <w:p w14:paraId="2E7B36F2" w14:textId="77777777" w:rsidR="0001196D" w:rsidRPr="00165C81" w:rsidRDefault="0001196D" w:rsidP="005E6E8B">
      <w:pPr>
        <w:spacing w:after="0" w:line="240" w:lineRule="auto"/>
        <w:rPr>
          <w:color w:val="000000"/>
          <w:lang w:eastAsia="en-AU"/>
        </w:rPr>
      </w:pPr>
    </w:p>
    <w:p w14:paraId="2E7B36F3"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6F4" w14:textId="77777777" w:rsidR="0001196D" w:rsidRPr="00165C81" w:rsidRDefault="0001196D" w:rsidP="005E6E8B">
      <w:pPr>
        <w:spacing w:after="0" w:line="240" w:lineRule="auto"/>
        <w:rPr>
          <w:color w:val="000000"/>
          <w:lang w:eastAsia="en-AU"/>
        </w:rPr>
      </w:pPr>
      <w:r w:rsidRPr="00165C81">
        <w:rPr>
          <w:color w:val="000000"/>
          <w:lang w:eastAsia="en-AU"/>
        </w:rPr>
        <w:t>CBM agrees this is important and has trained ANCP partners in reaching persons with disabilities who are highly marginalised</w:t>
      </w:r>
      <w:r w:rsidR="0037436D">
        <w:rPr>
          <w:color w:val="000000"/>
          <w:lang w:eastAsia="en-AU"/>
        </w:rPr>
        <w:t>,</w:t>
      </w:r>
      <w:r w:rsidRPr="00165C81">
        <w:rPr>
          <w:color w:val="000000"/>
          <w:lang w:eastAsia="en-AU"/>
        </w:rPr>
        <w:t xml:space="preserve"> using a rights based approach. Attitudinal barriers are considered by CBM to be a major challenge in overcoming the exclusion experienced by persons with disabilities.</w:t>
      </w:r>
    </w:p>
    <w:p w14:paraId="2E7B36F5" w14:textId="77777777" w:rsidR="0001196D" w:rsidRPr="00165C81" w:rsidRDefault="0001196D" w:rsidP="005E6E8B">
      <w:pPr>
        <w:spacing w:after="0" w:line="240" w:lineRule="auto"/>
        <w:rPr>
          <w:color w:val="000000"/>
          <w:lang w:eastAsia="en-AU"/>
        </w:rPr>
      </w:pPr>
    </w:p>
    <w:p w14:paraId="2E7B36F6"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6F7" w14:textId="77777777" w:rsidR="0001196D" w:rsidRPr="00165C81" w:rsidRDefault="0001196D" w:rsidP="005E6E8B">
      <w:pPr>
        <w:spacing w:after="0" w:line="240" w:lineRule="auto"/>
        <w:rPr>
          <w:color w:val="000000"/>
          <w:lang w:eastAsia="en-AU"/>
        </w:rPr>
      </w:pPr>
      <w:r w:rsidRPr="00165C81">
        <w:rPr>
          <w:color w:val="000000"/>
          <w:lang w:eastAsia="en-AU"/>
        </w:rPr>
        <w:t>Plus the inclusion of training in a revised baseline and establishment of non-tangible criteria.</w:t>
      </w:r>
    </w:p>
    <w:p w14:paraId="2E7B36F8" w14:textId="77777777" w:rsidR="0001196D" w:rsidRDefault="0001196D" w:rsidP="005E6E8B">
      <w:pPr>
        <w:spacing w:after="0" w:line="240" w:lineRule="auto"/>
        <w:rPr>
          <w:color w:val="000000"/>
          <w:lang w:eastAsia="en-AU"/>
        </w:rPr>
      </w:pPr>
    </w:p>
    <w:p w14:paraId="2E7B36F9" w14:textId="77777777" w:rsidR="00C80E39" w:rsidRPr="0037436D" w:rsidRDefault="00C80E39" w:rsidP="00C80E39">
      <w:pPr>
        <w:spacing w:after="0" w:line="240" w:lineRule="auto"/>
        <w:rPr>
          <w:i/>
          <w:color w:val="000000"/>
          <w:lang w:eastAsia="en-AU"/>
        </w:rPr>
      </w:pPr>
      <w:r w:rsidRPr="0037436D">
        <w:rPr>
          <w:i/>
          <w:color w:val="000000"/>
          <w:lang w:eastAsia="en-AU"/>
        </w:rPr>
        <w:t>TEAR Australia</w:t>
      </w:r>
    </w:p>
    <w:p w14:paraId="2E7B36FA" w14:textId="77777777" w:rsidR="00C80E39" w:rsidRDefault="00C80E39" w:rsidP="00C80E39">
      <w:pPr>
        <w:spacing w:after="0" w:line="240" w:lineRule="auto"/>
        <w:rPr>
          <w:color w:val="000000"/>
          <w:lang w:eastAsia="en-AU"/>
        </w:rPr>
      </w:pPr>
      <w:r>
        <w:t>Agree. This is a good idea where such an understanding is lacking. Care and effort need to be used, as donor agencies, to understand the cultures in which we or our partners are working. As the recommendation seems to suggest, our role must be more in helping local organisations and staff gain the skills to identify the barriers than in identifying them ourselves.</w:t>
      </w:r>
    </w:p>
    <w:p w14:paraId="2E7B36FB" w14:textId="77777777" w:rsidR="00C80E39" w:rsidRPr="00165C81" w:rsidRDefault="00C80E39" w:rsidP="005E6E8B">
      <w:pPr>
        <w:spacing w:after="0" w:line="240" w:lineRule="auto"/>
        <w:rPr>
          <w:color w:val="000000"/>
          <w:lang w:eastAsia="en-AU"/>
        </w:rPr>
      </w:pPr>
    </w:p>
    <w:p w14:paraId="2E7B36FC"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6FD" w14:textId="77777777" w:rsidR="0001196D" w:rsidRPr="00165C81" w:rsidRDefault="0001196D" w:rsidP="005E6E8B">
      <w:pPr>
        <w:spacing w:after="0" w:line="240" w:lineRule="auto"/>
        <w:rPr>
          <w:color w:val="000000"/>
          <w:lang w:eastAsia="en-AU"/>
        </w:rPr>
      </w:pPr>
      <w:r w:rsidRPr="00165C81">
        <w:rPr>
          <w:color w:val="000000"/>
          <w:lang w:eastAsia="en-AU"/>
        </w:rPr>
        <w:t>Most agencies are already undertaking such activities.</w:t>
      </w:r>
    </w:p>
    <w:p w14:paraId="2E7B36FE" w14:textId="77777777" w:rsidR="0037436D" w:rsidRDefault="0037436D" w:rsidP="005E6E8B">
      <w:pPr>
        <w:spacing w:after="0" w:line="240" w:lineRule="auto"/>
        <w:rPr>
          <w:color w:val="000000"/>
          <w:lang w:eastAsia="en-AU"/>
        </w:rPr>
      </w:pPr>
    </w:p>
    <w:p w14:paraId="2E7B36FF" w14:textId="77777777" w:rsidR="0037436D" w:rsidRPr="00167777" w:rsidRDefault="00167777" w:rsidP="005E6E8B">
      <w:pPr>
        <w:spacing w:after="0" w:line="240" w:lineRule="auto"/>
        <w:rPr>
          <w:i/>
          <w:color w:val="000000"/>
          <w:lang w:eastAsia="en-AU"/>
        </w:rPr>
      </w:pPr>
      <w:r w:rsidRPr="00167777">
        <w:rPr>
          <w:i/>
          <w:color w:val="000000"/>
          <w:lang w:eastAsia="en-AU"/>
        </w:rPr>
        <w:t>AusAID</w:t>
      </w:r>
    </w:p>
    <w:p w14:paraId="2E7B3700" w14:textId="77777777" w:rsidR="0037436D" w:rsidRPr="00165C81" w:rsidRDefault="00167777" w:rsidP="005E6E8B">
      <w:pPr>
        <w:spacing w:after="0" w:line="240" w:lineRule="auto"/>
        <w:rPr>
          <w:color w:val="000000"/>
          <w:lang w:eastAsia="en-AU"/>
        </w:rPr>
      </w:pPr>
      <w:r>
        <w:rPr>
          <w:color w:val="000000"/>
          <w:lang w:eastAsia="en-AU"/>
        </w:rPr>
        <w:t>Noted.</w:t>
      </w:r>
    </w:p>
    <w:p w14:paraId="2E7B3701" w14:textId="77777777" w:rsidR="0001196D" w:rsidRDefault="0001196D" w:rsidP="005E6E8B">
      <w:pPr>
        <w:spacing w:after="0" w:line="240" w:lineRule="auto"/>
        <w:rPr>
          <w:color w:val="000000"/>
          <w:lang w:eastAsia="en-AU"/>
        </w:rPr>
      </w:pPr>
    </w:p>
    <w:p w14:paraId="2E7B3702" w14:textId="77777777" w:rsidR="00721D9D" w:rsidRPr="00165C81" w:rsidRDefault="00721D9D" w:rsidP="005E6E8B">
      <w:pPr>
        <w:spacing w:after="0" w:line="240" w:lineRule="auto"/>
        <w:rPr>
          <w:color w:val="000000"/>
          <w:lang w:eastAsia="en-AU"/>
        </w:rPr>
      </w:pPr>
    </w:p>
    <w:p w14:paraId="2E7B3703" w14:textId="77777777" w:rsidR="0001196D" w:rsidRPr="00D20646" w:rsidRDefault="0001196D" w:rsidP="009332D6">
      <w:pPr>
        <w:pStyle w:val="Heading2"/>
      </w:pPr>
      <w:r w:rsidRPr="00165C81">
        <w:t>Recommendation k) Improved recognition of the gender dimensions of poverty and explicit strategies to a</w:t>
      </w:r>
      <w:r w:rsidR="00721D9D">
        <w:t>ddress these within programming</w:t>
      </w:r>
      <w:r w:rsidR="00C80E39">
        <w:t>.</w:t>
      </w:r>
    </w:p>
    <w:p w14:paraId="2E7B3704" w14:textId="77777777" w:rsidR="0001196D" w:rsidRPr="00165C81" w:rsidRDefault="0001196D" w:rsidP="005E6E8B">
      <w:pPr>
        <w:spacing w:after="0" w:line="240" w:lineRule="auto"/>
        <w:rPr>
          <w:b/>
          <w:bCs/>
          <w:color w:val="000000"/>
          <w:lang w:eastAsia="en-AU"/>
        </w:rPr>
      </w:pPr>
    </w:p>
    <w:p w14:paraId="2E7B3705" w14:textId="77777777" w:rsidR="0001196D" w:rsidRPr="00165C81" w:rsidRDefault="0001196D" w:rsidP="00BA6BB8">
      <w:pPr>
        <w:spacing w:after="0" w:line="240" w:lineRule="auto"/>
        <w:rPr>
          <w:i/>
        </w:rPr>
      </w:pPr>
      <w:r w:rsidRPr="00165C81">
        <w:rPr>
          <w:i/>
        </w:rPr>
        <w:t>Burnet Institute</w:t>
      </w:r>
    </w:p>
    <w:p w14:paraId="2E7B3706" w14:textId="77777777" w:rsidR="0001196D" w:rsidRPr="00165C81" w:rsidRDefault="00721D9D" w:rsidP="005E6E8B">
      <w:pPr>
        <w:spacing w:after="0" w:line="240" w:lineRule="auto"/>
        <w:rPr>
          <w:b/>
          <w:bCs/>
          <w:color w:val="000000"/>
          <w:lang w:eastAsia="en-AU"/>
        </w:rPr>
      </w:pPr>
      <w:r>
        <w:rPr>
          <w:color w:val="000000"/>
          <w:lang w:eastAsia="en-AU"/>
        </w:rPr>
        <w:t xml:space="preserve">Agree. </w:t>
      </w:r>
      <w:r w:rsidR="0001196D" w:rsidRPr="00165C81">
        <w:rPr>
          <w:color w:val="000000"/>
          <w:lang w:eastAsia="en-AU"/>
        </w:rPr>
        <w:t>NGOs have done a lot of talking about this but results on the ground are still minimal for ma</w:t>
      </w:r>
      <w:r>
        <w:rPr>
          <w:color w:val="000000"/>
          <w:lang w:eastAsia="en-AU"/>
        </w:rPr>
        <w:t xml:space="preserve">ny agencies, including Burnet. </w:t>
      </w:r>
      <w:r w:rsidR="0001196D" w:rsidRPr="00165C81">
        <w:rPr>
          <w:color w:val="000000"/>
          <w:lang w:eastAsia="en-AU"/>
        </w:rPr>
        <w:t>We need to get better at this.</w:t>
      </w:r>
    </w:p>
    <w:p w14:paraId="2E7B3707" w14:textId="77777777" w:rsidR="0001196D" w:rsidRPr="00165C81" w:rsidRDefault="0001196D" w:rsidP="005E6E8B">
      <w:pPr>
        <w:spacing w:after="0" w:line="240" w:lineRule="auto"/>
        <w:rPr>
          <w:b/>
          <w:bCs/>
          <w:color w:val="000000"/>
          <w:lang w:eastAsia="en-AU"/>
        </w:rPr>
      </w:pPr>
    </w:p>
    <w:p w14:paraId="2E7B3708"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709" w14:textId="77777777" w:rsidR="0001196D" w:rsidRPr="00165C81" w:rsidRDefault="0001196D" w:rsidP="005E6E8B">
      <w:pPr>
        <w:spacing w:after="0" w:line="240" w:lineRule="auto"/>
        <w:rPr>
          <w:color w:val="000000"/>
          <w:lang w:eastAsia="en-AU"/>
        </w:rPr>
      </w:pPr>
      <w:r w:rsidRPr="00165C81">
        <w:rPr>
          <w:color w:val="000000"/>
          <w:lang w:eastAsia="en-AU"/>
        </w:rPr>
        <w:t>That there are gender dimensions of poverty is well recognised by CBM Australia, and we are working to train partners and promote unders</w:t>
      </w:r>
      <w:r w:rsidR="00721D9D">
        <w:rPr>
          <w:color w:val="000000"/>
          <w:lang w:eastAsia="en-AU"/>
        </w:rPr>
        <w:t xml:space="preserve">tanding of gender disparities. </w:t>
      </w:r>
      <w:r w:rsidRPr="00165C81">
        <w:rPr>
          <w:color w:val="000000"/>
          <w:lang w:eastAsia="en-AU"/>
        </w:rPr>
        <w:t>This is a process which involves challenging traditional cultural views and takes time.</w:t>
      </w:r>
    </w:p>
    <w:p w14:paraId="2E7B370A" w14:textId="77777777" w:rsidR="0001196D" w:rsidRPr="00165C81" w:rsidRDefault="0001196D" w:rsidP="005E6E8B">
      <w:pPr>
        <w:spacing w:after="0" w:line="240" w:lineRule="auto"/>
        <w:rPr>
          <w:color w:val="000000"/>
          <w:lang w:eastAsia="en-AU"/>
        </w:rPr>
      </w:pPr>
    </w:p>
    <w:p w14:paraId="2E7B370B"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70C" w14:textId="77777777" w:rsidR="0001196D" w:rsidRPr="00165C81" w:rsidRDefault="0001196D" w:rsidP="005E6E8B">
      <w:pPr>
        <w:spacing w:after="0" w:line="240" w:lineRule="auto"/>
        <w:rPr>
          <w:color w:val="000000"/>
          <w:lang w:eastAsia="en-AU"/>
        </w:rPr>
      </w:pPr>
      <w:r w:rsidRPr="00165C81">
        <w:rPr>
          <w:color w:val="000000"/>
          <w:lang w:eastAsia="en-AU"/>
        </w:rPr>
        <w:t>This recommendation is particularly relevant to address within a project design the immediate and intense needs of marginalised people.</w:t>
      </w:r>
    </w:p>
    <w:p w14:paraId="2E7B370D" w14:textId="77777777" w:rsidR="0001196D" w:rsidRDefault="0001196D" w:rsidP="005E6E8B">
      <w:pPr>
        <w:spacing w:after="0" w:line="240" w:lineRule="auto"/>
        <w:rPr>
          <w:color w:val="000000"/>
          <w:lang w:eastAsia="en-AU"/>
        </w:rPr>
      </w:pPr>
    </w:p>
    <w:p w14:paraId="2E7B370E" w14:textId="77777777" w:rsidR="00C80E39" w:rsidRPr="00721D9D" w:rsidRDefault="00C80E39" w:rsidP="00C80E39">
      <w:pPr>
        <w:spacing w:after="0" w:line="240" w:lineRule="auto"/>
      </w:pPr>
      <w:r w:rsidRPr="00721D9D">
        <w:rPr>
          <w:i/>
        </w:rPr>
        <w:t>TEAR Australia</w:t>
      </w:r>
    </w:p>
    <w:p w14:paraId="2E7B370F" w14:textId="77777777" w:rsidR="00C80E39" w:rsidRDefault="00C80E39" w:rsidP="00C80E39">
      <w:pPr>
        <w:spacing w:after="0" w:line="240" w:lineRule="auto"/>
      </w:pPr>
      <w:r>
        <w:t>We believe we do this at an organisational level, and this is an ongoing discussion with partners, who are at a range of levels of thinking about this. There is a general and increasing understanding across our international program of the importance of dealing with gender dimensions of poverty. At times this is linked with (j) above in that local staff may be immersed in their culture and less able to see the barriers that issues like gender construct.</w:t>
      </w:r>
    </w:p>
    <w:p w14:paraId="2E7B3710" w14:textId="77777777" w:rsidR="00C80E39" w:rsidRPr="00165C81" w:rsidRDefault="00C80E39" w:rsidP="005E6E8B">
      <w:pPr>
        <w:spacing w:after="0" w:line="240" w:lineRule="auto"/>
        <w:rPr>
          <w:color w:val="000000"/>
          <w:lang w:eastAsia="en-AU"/>
        </w:rPr>
      </w:pPr>
    </w:p>
    <w:p w14:paraId="2E7B3711"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712" w14:textId="77777777" w:rsidR="0001196D" w:rsidRPr="00165C81" w:rsidRDefault="0001196D" w:rsidP="005E6E8B">
      <w:pPr>
        <w:spacing w:after="0" w:line="240" w:lineRule="auto"/>
      </w:pPr>
      <w:r w:rsidRPr="00165C81">
        <w:rPr>
          <w:color w:val="000000"/>
          <w:lang w:eastAsia="en-AU"/>
        </w:rPr>
        <w:t>This is w</w:t>
      </w:r>
      <w:r w:rsidR="00721D9D">
        <w:rPr>
          <w:color w:val="000000"/>
          <w:lang w:eastAsia="en-AU"/>
        </w:rPr>
        <w:t xml:space="preserve">ell accepted by most agencies. </w:t>
      </w:r>
      <w:r w:rsidRPr="00165C81">
        <w:rPr>
          <w:color w:val="000000"/>
          <w:lang w:eastAsia="en-AU"/>
        </w:rPr>
        <w:t>Moreover, AusAID has clear expectations that gender should be addressed in any work they fu</w:t>
      </w:r>
      <w:r w:rsidR="00721D9D">
        <w:rPr>
          <w:color w:val="000000"/>
          <w:lang w:eastAsia="en-AU"/>
        </w:rPr>
        <w:t xml:space="preserve">nd. </w:t>
      </w:r>
      <w:r w:rsidRPr="00165C81">
        <w:rPr>
          <w:color w:val="000000"/>
          <w:lang w:eastAsia="en-AU"/>
        </w:rPr>
        <w:t>Once again</w:t>
      </w:r>
      <w:r w:rsidR="00721D9D">
        <w:rPr>
          <w:color w:val="000000"/>
          <w:lang w:eastAsia="en-AU"/>
        </w:rPr>
        <w:t>,</w:t>
      </w:r>
      <w:r w:rsidRPr="00165C81">
        <w:rPr>
          <w:color w:val="000000"/>
          <w:lang w:eastAsia="en-AU"/>
        </w:rPr>
        <w:t xml:space="preserve"> a more helpful piece of work might be creating a literature review or training or some other document that reflects accepted best practice for adoption, particularly by smaller agencies that may not have scope /capacity/experience.</w:t>
      </w:r>
    </w:p>
    <w:p w14:paraId="2E7B3713" w14:textId="77777777" w:rsidR="0001196D" w:rsidRDefault="0001196D" w:rsidP="005E6E8B">
      <w:pPr>
        <w:spacing w:after="0" w:line="240" w:lineRule="auto"/>
      </w:pPr>
    </w:p>
    <w:p w14:paraId="2E7B3714" w14:textId="77777777" w:rsidR="00721D9D" w:rsidRPr="00721D9D" w:rsidRDefault="00721D9D" w:rsidP="005E6E8B">
      <w:pPr>
        <w:spacing w:after="0" w:line="240" w:lineRule="auto"/>
        <w:rPr>
          <w:i/>
        </w:rPr>
      </w:pPr>
      <w:r w:rsidRPr="00721D9D">
        <w:rPr>
          <w:i/>
        </w:rPr>
        <w:t>AusAID</w:t>
      </w:r>
    </w:p>
    <w:p w14:paraId="2E7B3715" w14:textId="77777777" w:rsidR="00721D9D" w:rsidRDefault="00721D9D" w:rsidP="005E6E8B">
      <w:pPr>
        <w:spacing w:after="0" w:line="240" w:lineRule="auto"/>
      </w:pPr>
      <w:r>
        <w:t>Supported. AusAID’s Gender Thematic Strategy (November 2011) notes the centrality of gender equality to economic and human development. It identifies areas where Australian aid will be focused to address barriers and constraints to gender equality. There are also guidelines on integrating gender equality into aid activity designs to ensure gender considerations are considered upfront rather than ‘retro-fitted’ to programs.</w:t>
      </w:r>
    </w:p>
    <w:p w14:paraId="2E7B3716" w14:textId="77777777" w:rsidR="00721D9D" w:rsidRDefault="00721D9D" w:rsidP="005E6E8B">
      <w:pPr>
        <w:spacing w:after="0" w:line="240" w:lineRule="auto"/>
      </w:pPr>
    </w:p>
    <w:p w14:paraId="2E7B3717" w14:textId="77777777" w:rsidR="00721D9D" w:rsidRDefault="00721D9D" w:rsidP="005E6E8B">
      <w:pPr>
        <w:spacing w:after="0" w:line="240" w:lineRule="auto"/>
      </w:pPr>
    </w:p>
    <w:p w14:paraId="2E7B3718" w14:textId="77777777" w:rsidR="0001196D" w:rsidRPr="00165C81" w:rsidRDefault="0001196D" w:rsidP="009332D6">
      <w:pPr>
        <w:pStyle w:val="Heading2"/>
      </w:pPr>
      <w:r w:rsidRPr="00165C81">
        <w:t>Recommendation l) Expanded definition of welfare in the ANCP guidelines which recognizes that some individuals in communities may require some immediate assistance, especially in the early stages of engagement with a community. Such assistance should be provided only on a temporary basis and as an entry point for a broader process of engagement for sustainable change.</w:t>
      </w:r>
    </w:p>
    <w:p w14:paraId="2E7B3719" w14:textId="77777777" w:rsidR="0001196D" w:rsidRPr="00165C81" w:rsidRDefault="0001196D" w:rsidP="005E6E8B">
      <w:pPr>
        <w:spacing w:after="0" w:line="240" w:lineRule="auto"/>
      </w:pPr>
    </w:p>
    <w:p w14:paraId="2E7B371A" w14:textId="77777777" w:rsidR="0001196D" w:rsidRPr="00165C81" w:rsidRDefault="0001196D" w:rsidP="00BA6BB8">
      <w:pPr>
        <w:spacing w:after="0" w:line="240" w:lineRule="auto"/>
        <w:rPr>
          <w:i/>
        </w:rPr>
      </w:pPr>
      <w:r w:rsidRPr="00165C81">
        <w:rPr>
          <w:i/>
        </w:rPr>
        <w:t>Burnet Institute</w:t>
      </w:r>
    </w:p>
    <w:p w14:paraId="2E7B371B" w14:textId="77777777" w:rsidR="0001196D" w:rsidRPr="00165C81" w:rsidRDefault="0001196D" w:rsidP="005E6E8B">
      <w:pPr>
        <w:spacing w:after="0" w:line="240" w:lineRule="auto"/>
        <w:rPr>
          <w:color w:val="000000"/>
          <w:lang w:eastAsia="en-AU"/>
        </w:rPr>
      </w:pPr>
      <w:r w:rsidRPr="00165C81">
        <w:rPr>
          <w:color w:val="000000"/>
          <w:lang w:eastAsia="en-AU"/>
        </w:rPr>
        <w:t>Strongl</w:t>
      </w:r>
      <w:r w:rsidR="00713A2C">
        <w:rPr>
          <w:color w:val="000000"/>
          <w:lang w:eastAsia="en-AU"/>
        </w:rPr>
        <w:t xml:space="preserve">y support this recommendation. </w:t>
      </w:r>
      <w:r w:rsidRPr="00165C81">
        <w:rPr>
          <w:color w:val="000000"/>
          <w:lang w:eastAsia="en-AU"/>
        </w:rPr>
        <w:t>It is difficult to provide any ‘development’ support to communities where immediate assistance is needed.</w:t>
      </w:r>
    </w:p>
    <w:p w14:paraId="2E7B371C" w14:textId="77777777" w:rsidR="00775814" w:rsidRDefault="00775814">
      <w:pPr>
        <w:spacing w:after="0" w:line="240" w:lineRule="auto"/>
      </w:pPr>
      <w:r>
        <w:br w:type="page"/>
      </w:r>
    </w:p>
    <w:p w14:paraId="2E7B371D"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lastRenderedPageBreak/>
        <w:t>CBM Australia</w:t>
      </w:r>
    </w:p>
    <w:p w14:paraId="2E7B371E" w14:textId="77777777" w:rsidR="0001196D" w:rsidRPr="00165C81" w:rsidRDefault="0001196D" w:rsidP="005E6E8B">
      <w:pPr>
        <w:spacing w:after="0" w:line="240" w:lineRule="auto"/>
        <w:rPr>
          <w:color w:val="000000"/>
          <w:lang w:eastAsia="en-AU"/>
        </w:rPr>
      </w:pPr>
      <w:r w:rsidRPr="00165C81">
        <w:rPr>
          <w:color w:val="000000"/>
          <w:lang w:eastAsia="en-AU"/>
        </w:rPr>
        <w:t>Having an expanded definition of welfare would be helpful in very poor or post-conflict settings and where marginalised persons need assistance to enable them to participate in activities which will enhance their capacities a</w:t>
      </w:r>
      <w:r w:rsidR="00713A2C">
        <w:rPr>
          <w:color w:val="000000"/>
          <w:lang w:eastAsia="en-AU"/>
        </w:rPr>
        <w:t xml:space="preserve">nd lead to development. </w:t>
      </w:r>
      <w:r w:rsidRPr="00165C81">
        <w:rPr>
          <w:color w:val="000000"/>
          <w:lang w:eastAsia="en-AU"/>
        </w:rPr>
        <w:t>Short</w:t>
      </w:r>
      <w:r w:rsidR="00714D7F">
        <w:rPr>
          <w:color w:val="000000"/>
          <w:lang w:eastAsia="en-AU"/>
        </w:rPr>
        <w:t>-</w:t>
      </w:r>
      <w:r w:rsidRPr="00165C81">
        <w:rPr>
          <w:color w:val="000000"/>
          <w:lang w:eastAsia="en-AU"/>
        </w:rPr>
        <w:t>term welfare can help to remove the barriers of the most vulnerable from participation in development activities by addressing their immediate survival needs.</w:t>
      </w:r>
    </w:p>
    <w:p w14:paraId="2E7B371F" w14:textId="77777777" w:rsidR="0001196D" w:rsidRPr="00165C81" w:rsidRDefault="0001196D" w:rsidP="005E6E8B">
      <w:pPr>
        <w:spacing w:after="0" w:line="240" w:lineRule="auto"/>
        <w:rPr>
          <w:color w:val="000000"/>
          <w:lang w:eastAsia="en-AU"/>
        </w:rPr>
      </w:pPr>
    </w:p>
    <w:p w14:paraId="2E7B3720" w14:textId="77777777" w:rsidR="0001196D" w:rsidRPr="00D20646" w:rsidRDefault="0001196D" w:rsidP="00D20646">
      <w:pPr>
        <w:spacing w:after="0" w:line="240" w:lineRule="auto"/>
        <w:rPr>
          <w:i/>
          <w:color w:val="000000"/>
          <w:lang w:eastAsia="en-AU"/>
        </w:rPr>
      </w:pPr>
      <w:r w:rsidRPr="00D20646">
        <w:rPr>
          <w:bCs/>
          <w:i/>
          <w:color w:val="000000"/>
          <w:lang w:eastAsia="en-AU"/>
        </w:rPr>
        <w:t>Leprosy Mission Australia</w:t>
      </w:r>
    </w:p>
    <w:p w14:paraId="2E7B3721" w14:textId="77777777" w:rsidR="0001196D" w:rsidRPr="00165C81" w:rsidRDefault="0001196D" w:rsidP="005E6E8B">
      <w:pPr>
        <w:spacing w:after="0" w:line="240" w:lineRule="auto"/>
        <w:rPr>
          <w:color w:val="000000"/>
          <w:lang w:eastAsia="en-AU"/>
        </w:rPr>
      </w:pPr>
      <w:r w:rsidRPr="00165C81">
        <w:rPr>
          <w:color w:val="000000"/>
          <w:lang w:eastAsia="en-AU"/>
        </w:rPr>
        <w:t xml:space="preserve">A balance of welfare type interventions and building the capacity of the poorest to be able to meet </w:t>
      </w:r>
      <w:r w:rsidR="00713A2C">
        <w:rPr>
          <w:color w:val="000000"/>
          <w:lang w:eastAsia="en-AU"/>
        </w:rPr>
        <w:t xml:space="preserve">their own needs in the future. </w:t>
      </w:r>
      <w:r w:rsidRPr="00165C81">
        <w:rPr>
          <w:color w:val="000000"/>
          <w:lang w:eastAsia="en-AU"/>
        </w:rPr>
        <w:t>This appr</w:t>
      </w:r>
      <w:r w:rsidR="00713A2C">
        <w:rPr>
          <w:color w:val="000000"/>
          <w:lang w:eastAsia="en-AU"/>
        </w:rPr>
        <w:t xml:space="preserve">oach has its own challenges—that is, </w:t>
      </w:r>
      <w:r w:rsidRPr="00165C81">
        <w:rPr>
          <w:color w:val="000000"/>
          <w:lang w:eastAsia="en-AU"/>
        </w:rPr>
        <w:t>moving from a welfare to empowerment approach is often an awkward transition.</w:t>
      </w:r>
    </w:p>
    <w:p w14:paraId="2E7B3722" w14:textId="77777777" w:rsidR="0001196D" w:rsidRPr="00165C81" w:rsidRDefault="0001196D" w:rsidP="005E6E8B">
      <w:pPr>
        <w:spacing w:after="0" w:line="240" w:lineRule="auto"/>
        <w:rPr>
          <w:color w:val="000000"/>
          <w:lang w:eastAsia="en-AU"/>
        </w:rPr>
      </w:pPr>
    </w:p>
    <w:p w14:paraId="2E7B3723"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724" w14:textId="77777777" w:rsidR="0001196D" w:rsidRPr="00165C81" w:rsidRDefault="0001196D" w:rsidP="005E6E8B">
      <w:pPr>
        <w:spacing w:after="0" w:line="240" w:lineRule="auto"/>
        <w:rPr>
          <w:color w:val="000000"/>
          <w:lang w:eastAsia="en-AU"/>
        </w:rPr>
      </w:pPr>
      <w:r w:rsidRPr="00165C81">
        <w:rPr>
          <w:color w:val="000000"/>
          <w:lang w:eastAsia="en-AU"/>
        </w:rPr>
        <w:t>Such a revised definition of welfare and discussion around its appropriateness would be most welcome. This was a most interesting discussion topic as part of the Thematic Review and is worthy of a wider audience.</w:t>
      </w:r>
    </w:p>
    <w:p w14:paraId="2E7B3725" w14:textId="77777777" w:rsidR="0001196D" w:rsidRDefault="0001196D" w:rsidP="005E6E8B">
      <w:pPr>
        <w:spacing w:after="0" w:line="240" w:lineRule="auto"/>
        <w:rPr>
          <w:color w:val="000000"/>
          <w:lang w:eastAsia="en-AU"/>
        </w:rPr>
      </w:pPr>
    </w:p>
    <w:p w14:paraId="2E7B3726" w14:textId="77777777" w:rsidR="00C80E39" w:rsidRPr="00713A2C" w:rsidRDefault="00C80E39" w:rsidP="00C80E39">
      <w:pPr>
        <w:spacing w:after="0" w:line="240" w:lineRule="auto"/>
        <w:rPr>
          <w:i/>
        </w:rPr>
      </w:pPr>
      <w:r w:rsidRPr="00713A2C">
        <w:rPr>
          <w:i/>
        </w:rPr>
        <w:t>TEAR Australia</w:t>
      </w:r>
    </w:p>
    <w:p w14:paraId="2E7B3727" w14:textId="77777777" w:rsidR="00C80E39" w:rsidRDefault="00C80E39" w:rsidP="00C80E39">
      <w:pPr>
        <w:spacing w:after="0" w:line="240" w:lineRule="auto"/>
        <w:jc w:val="both"/>
      </w:pPr>
      <w:r>
        <w:t>However AusAID defines welfare, programs need to make space for some of these more direct inputs into people who are very poor.</w:t>
      </w:r>
    </w:p>
    <w:p w14:paraId="2E7B3728" w14:textId="77777777" w:rsidR="00775814" w:rsidRDefault="00775814" w:rsidP="00C80E39">
      <w:pPr>
        <w:spacing w:after="0" w:line="240" w:lineRule="auto"/>
        <w:jc w:val="both"/>
      </w:pPr>
    </w:p>
    <w:p w14:paraId="2E7B3729" w14:textId="77777777" w:rsidR="00C80E39" w:rsidRDefault="00C80E39" w:rsidP="00C80E39">
      <w:pPr>
        <w:spacing w:after="0" w:line="240" w:lineRule="auto"/>
        <w:jc w:val="both"/>
      </w:pPr>
      <w:r>
        <w:t>At times it is important to provide essential basics to enable the very poorest to at least approach the first step on the development journey. For the very poorest, engaging in development activities is a significant risk as it takes time away from their day to day survival activities. If we are to encourage their participation in longer programs then this risk must be mitigated through the provision of temporary assistance. It may also be a way of demonstrating some ‘small wins’ that encourage further participation in longer term development work.</w:t>
      </w:r>
    </w:p>
    <w:p w14:paraId="2E7B372A" w14:textId="77777777" w:rsidR="00775814" w:rsidRDefault="00775814" w:rsidP="00C80E39">
      <w:pPr>
        <w:spacing w:after="0" w:line="240" w:lineRule="auto"/>
        <w:jc w:val="both"/>
      </w:pPr>
    </w:p>
    <w:p w14:paraId="2E7B372B" w14:textId="77777777" w:rsidR="00C80E39" w:rsidRDefault="00C80E39" w:rsidP="00C80E39">
      <w:pPr>
        <w:spacing w:after="0" w:line="240" w:lineRule="auto"/>
        <w:jc w:val="both"/>
      </w:pPr>
      <w:r>
        <w:t>In the context of a developmental approach with the very poor, inputs such as meals, grants or free childca</w:t>
      </w:r>
      <w:r w:rsidR="00714D7F">
        <w:t xml:space="preserve">re should not be understood as welfare or a </w:t>
      </w:r>
      <w:r>
        <w:t>handout, as they are clearly in the context of moving people forward in some way. It would be helpful for ANCP to make space for this if it does not already.</w:t>
      </w:r>
    </w:p>
    <w:p w14:paraId="2E7B372C" w14:textId="77777777" w:rsidR="00C80E39" w:rsidRPr="00165C81" w:rsidRDefault="00C80E39" w:rsidP="005E6E8B">
      <w:pPr>
        <w:spacing w:after="0" w:line="240" w:lineRule="auto"/>
        <w:rPr>
          <w:color w:val="000000"/>
          <w:lang w:eastAsia="en-AU"/>
        </w:rPr>
      </w:pPr>
    </w:p>
    <w:p w14:paraId="2E7B372D"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72E" w14:textId="77777777" w:rsidR="0001196D" w:rsidRPr="00165C81" w:rsidRDefault="0001196D" w:rsidP="005E6E8B">
      <w:pPr>
        <w:spacing w:after="0" w:line="240" w:lineRule="auto"/>
        <w:rPr>
          <w:color w:val="000000"/>
          <w:lang w:eastAsia="en-AU"/>
        </w:rPr>
      </w:pPr>
      <w:r w:rsidRPr="00165C81">
        <w:rPr>
          <w:color w:val="000000"/>
          <w:lang w:eastAsia="en-AU"/>
        </w:rPr>
        <w:t>This is clearly recognised in the document and it lends itself to further reflection and consideration of how this should be reflected including in AusAID policy.</w:t>
      </w:r>
    </w:p>
    <w:p w14:paraId="2E7B372F" w14:textId="77777777" w:rsidR="00713A2C" w:rsidRDefault="00713A2C" w:rsidP="005E6E8B">
      <w:pPr>
        <w:spacing w:after="0" w:line="240" w:lineRule="auto"/>
      </w:pPr>
    </w:p>
    <w:p w14:paraId="2E7B3730" w14:textId="77777777" w:rsidR="003A0625" w:rsidRPr="003A0625" w:rsidRDefault="003A0625" w:rsidP="005E6E8B">
      <w:pPr>
        <w:spacing w:after="0" w:line="240" w:lineRule="auto"/>
        <w:rPr>
          <w:i/>
        </w:rPr>
      </w:pPr>
      <w:r w:rsidRPr="003A0625">
        <w:rPr>
          <w:i/>
        </w:rPr>
        <w:t>AusAID</w:t>
      </w:r>
    </w:p>
    <w:p w14:paraId="2E7B3731" w14:textId="77777777" w:rsidR="003A0625" w:rsidRDefault="003A0625" w:rsidP="005E6E8B">
      <w:pPr>
        <w:spacing w:after="0" w:line="240" w:lineRule="auto"/>
      </w:pPr>
      <w:r>
        <w:t>Noted. The Civil Society Engagement Framework foreshadows changes to ANCP to build on and reform the existing accreditation system.</w:t>
      </w:r>
    </w:p>
    <w:p w14:paraId="2E7B3732" w14:textId="77777777" w:rsidR="00713A2C" w:rsidRDefault="00713A2C" w:rsidP="005E6E8B">
      <w:pPr>
        <w:spacing w:after="0" w:line="240" w:lineRule="auto"/>
      </w:pPr>
    </w:p>
    <w:p w14:paraId="2E7B3733" w14:textId="77777777" w:rsidR="00775814" w:rsidRDefault="00775814">
      <w:pPr>
        <w:spacing w:after="0" w:line="240" w:lineRule="auto"/>
      </w:pPr>
      <w:r>
        <w:br w:type="page"/>
      </w:r>
    </w:p>
    <w:p w14:paraId="2E7B3734" w14:textId="77777777" w:rsidR="0001196D" w:rsidRPr="00165C81" w:rsidRDefault="0001196D" w:rsidP="009332D6">
      <w:pPr>
        <w:pStyle w:val="Heading2"/>
      </w:pPr>
      <w:bookmarkStart w:id="0" w:name="_GoBack"/>
      <w:r w:rsidRPr="00165C81">
        <w:lastRenderedPageBreak/>
        <w:t>General Comments</w:t>
      </w:r>
    </w:p>
    <w:bookmarkEnd w:id="0"/>
    <w:p w14:paraId="2E7B3735" w14:textId="77777777" w:rsidR="0001196D" w:rsidRPr="00165C81" w:rsidRDefault="0001196D" w:rsidP="005E6E8B">
      <w:pPr>
        <w:spacing w:after="0" w:line="240" w:lineRule="auto"/>
        <w:rPr>
          <w:b/>
          <w:bCs/>
          <w:color w:val="000000"/>
          <w:lang w:eastAsia="en-AU"/>
        </w:rPr>
      </w:pPr>
    </w:p>
    <w:p w14:paraId="2E7B3736" w14:textId="77777777" w:rsidR="0001196D" w:rsidRPr="00165C81" w:rsidRDefault="0001196D" w:rsidP="00BA6BB8">
      <w:pPr>
        <w:spacing w:after="0" w:line="240" w:lineRule="auto"/>
        <w:rPr>
          <w:i/>
        </w:rPr>
      </w:pPr>
      <w:r w:rsidRPr="00165C81">
        <w:rPr>
          <w:i/>
        </w:rPr>
        <w:t>Burnet Institute</w:t>
      </w:r>
    </w:p>
    <w:p w14:paraId="2E7B3737" w14:textId="77777777" w:rsidR="0001196D" w:rsidRPr="00165C81" w:rsidRDefault="0001196D" w:rsidP="005E6E8B">
      <w:pPr>
        <w:spacing w:after="0" w:line="240" w:lineRule="auto"/>
        <w:rPr>
          <w:b/>
          <w:bCs/>
          <w:color w:val="000000"/>
          <w:lang w:eastAsia="en-AU"/>
        </w:rPr>
      </w:pPr>
      <w:r w:rsidRPr="00165C81">
        <w:rPr>
          <w:color w:val="000000"/>
          <w:lang w:eastAsia="en-AU"/>
        </w:rPr>
        <w:t>Overall, Burnet strongly supports these recommendations and looks forward to working with other NGOs to help action them.</w:t>
      </w:r>
    </w:p>
    <w:p w14:paraId="2E7B3738" w14:textId="77777777" w:rsidR="0001196D" w:rsidRPr="00165C81" w:rsidRDefault="0001196D" w:rsidP="005E6E8B">
      <w:pPr>
        <w:spacing w:after="0" w:line="240" w:lineRule="auto"/>
        <w:rPr>
          <w:b/>
          <w:bCs/>
          <w:color w:val="000000"/>
          <w:lang w:eastAsia="en-AU"/>
        </w:rPr>
      </w:pPr>
    </w:p>
    <w:p w14:paraId="2E7B3739" w14:textId="77777777" w:rsidR="0001196D" w:rsidRPr="00165C81" w:rsidRDefault="0001196D" w:rsidP="00BA6BB8">
      <w:pPr>
        <w:spacing w:after="0" w:line="240" w:lineRule="auto"/>
        <w:rPr>
          <w:rFonts w:cs="Calibri"/>
          <w:i/>
          <w:color w:val="000000"/>
          <w:lang w:eastAsia="en-AU"/>
        </w:rPr>
      </w:pPr>
      <w:r w:rsidRPr="00165C81">
        <w:rPr>
          <w:rFonts w:cs="Calibri"/>
          <w:i/>
          <w:color w:val="000000"/>
          <w:lang w:eastAsia="en-AU"/>
        </w:rPr>
        <w:t>CBM Australia</w:t>
      </w:r>
    </w:p>
    <w:p w14:paraId="2E7B373A" w14:textId="77777777" w:rsidR="0001196D" w:rsidRPr="00165C81" w:rsidRDefault="0001196D" w:rsidP="005E6E8B">
      <w:pPr>
        <w:spacing w:after="0" w:line="240" w:lineRule="auto"/>
        <w:rPr>
          <w:b/>
          <w:bCs/>
          <w:color w:val="000000"/>
          <w:lang w:eastAsia="en-AU"/>
        </w:rPr>
      </w:pPr>
      <w:r w:rsidRPr="00165C81">
        <w:rPr>
          <w:color w:val="000000"/>
          <w:lang w:eastAsia="en-AU"/>
        </w:rPr>
        <w:t>The thematic review process and topic has been useful, although timing for disseminating the draft an</w:t>
      </w:r>
      <w:r w:rsidR="003A0625">
        <w:rPr>
          <w:color w:val="000000"/>
          <w:lang w:eastAsia="en-AU"/>
        </w:rPr>
        <w:t>d final reports has to maximise</w:t>
      </w:r>
      <w:r w:rsidRPr="00165C81">
        <w:rPr>
          <w:color w:val="000000"/>
          <w:lang w:eastAsia="en-AU"/>
        </w:rPr>
        <w:t xml:space="preserve"> engagement and agency analysis.</w:t>
      </w:r>
    </w:p>
    <w:p w14:paraId="2E7B373B" w14:textId="77777777" w:rsidR="0001196D" w:rsidRPr="00165C81" w:rsidRDefault="0001196D" w:rsidP="005E6E8B">
      <w:pPr>
        <w:spacing w:after="0" w:line="240" w:lineRule="auto"/>
        <w:rPr>
          <w:b/>
          <w:bCs/>
          <w:color w:val="000000"/>
          <w:lang w:eastAsia="en-AU"/>
        </w:rPr>
      </w:pPr>
    </w:p>
    <w:p w14:paraId="2E7B373C" w14:textId="77777777" w:rsidR="0001196D" w:rsidRPr="00D20646" w:rsidRDefault="0001196D" w:rsidP="00D20646">
      <w:pPr>
        <w:spacing w:after="0" w:line="240" w:lineRule="auto"/>
        <w:rPr>
          <w:i/>
          <w:color w:val="000000"/>
          <w:lang w:eastAsia="en-AU"/>
        </w:rPr>
      </w:pPr>
      <w:r w:rsidRPr="00D20646">
        <w:rPr>
          <w:bCs/>
          <w:i/>
          <w:color w:val="000000"/>
          <w:lang w:eastAsia="en-AU"/>
        </w:rPr>
        <w:t>Leprosy Mission Australia</w:t>
      </w:r>
    </w:p>
    <w:p w14:paraId="2E7B373D" w14:textId="77777777" w:rsidR="0001196D" w:rsidRPr="00165C81" w:rsidRDefault="0001196D" w:rsidP="005E6E8B">
      <w:pPr>
        <w:spacing w:after="0" w:line="240" w:lineRule="auto"/>
        <w:rPr>
          <w:color w:val="000000"/>
          <w:lang w:eastAsia="en-AU"/>
        </w:rPr>
      </w:pPr>
      <w:r w:rsidRPr="00165C81">
        <w:rPr>
          <w:color w:val="000000"/>
          <w:lang w:eastAsia="en-AU"/>
        </w:rPr>
        <w:t>There needs to be further research and evidence into what are the most successful approache</w:t>
      </w:r>
      <w:r w:rsidR="003A0625">
        <w:rPr>
          <w:color w:val="000000"/>
          <w:lang w:eastAsia="en-AU"/>
        </w:rPr>
        <w:t xml:space="preserve">s for the poorest of the poor. </w:t>
      </w:r>
      <w:r w:rsidRPr="00165C81">
        <w:rPr>
          <w:color w:val="000000"/>
          <w:lang w:eastAsia="en-AU"/>
        </w:rPr>
        <w:t xml:space="preserve">For example, partnering with </w:t>
      </w:r>
      <w:r w:rsidR="003A0625">
        <w:rPr>
          <w:color w:val="000000"/>
          <w:lang w:eastAsia="en-AU"/>
        </w:rPr>
        <w:t>micro</w:t>
      </w:r>
      <w:r w:rsidRPr="00165C81">
        <w:rPr>
          <w:color w:val="000000"/>
          <w:lang w:eastAsia="en-AU"/>
        </w:rPr>
        <w:t>finance institutions is often not an effective approach because the</w:t>
      </w:r>
      <w:r w:rsidR="003A0625">
        <w:rPr>
          <w:color w:val="000000"/>
          <w:lang w:eastAsia="en-AU"/>
        </w:rPr>
        <w:t xml:space="preserve"> loan repayments are too high. R</w:t>
      </w:r>
      <w:r w:rsidRPr="00165C81">
        <w:rPr>
          <w:color w:val="000000"/>
          <w:lang w:eastAsia="en-AU"/>
        </w:rPr>
        <w:t>ecognition of this and recommendations towards other strategies needs to occur.</w:t>
      </w:r>
    </w:p>
    <w:p w14:paraId="2E7B373E" w14:textId="77777777" w:rsidR="0001196D" w:rsidRPr="00165C81" w:rsidRDefault="0001196D" w:rsidP="005E6E8B">
      <w:pPr>
        <w:spacing w:after="0" w:line="240" w:lineRule="auto"/>
        <w:rPr>
          <w:color w:val="000000"/>
          <w:lang w:eastAsia="en-AU"/>
        </w:rPr>
      </w:pPr>
    </w:p>
    <w:p w14:paraId="2E7B373F" w14:textId="77777777" w:rsidR="0001196D" w:rsidRPr="00165C81" w:rsidRDefault="0001196D" w:rsidP="00165C81">
      <w:pPr>
        <w:spacing w:after="0" w:line="240" w:lineRule="auto"/>
        <w:rPr>
          <w:i/>
        </w:rPr>
      </w:pPr>
      <w:r w:rsidRPr="00165C81">
        <w:rPr>
          <w:rFonts w:cs="Calibri"/>
          <w:bCs/>
          <w:i/>
          <w:color w:val="000000"/>
          <w:lang w:eastAsia="en-AU"/>
        </w:rPr>
        <w:t>Quaker Service Australia</w:t>
      </w:r>
    </w:p>
    <w:p w14:paraId="2E7B3740" w14:textId="77777777" w:rsidR="0001196D" w:rsidRDefault="0001196D" w:rsidP="005E6E8B">
      <w:pPr>
        <w:spacing w:after="0" w:line="240" w:lineRule="auto"/>
        <w:rPr>
          <w:color w:val="000000"/>
          <w:lang w:eastAsia="en-AU"/>
        </w:rPr>
      </w:pPr>
      <w:r>
        <w:rPr>
          <w:color w:val="000000"/>
          <w:lang w:eastAsia="en-AU"/>
        </w:rPr>
        <w:t>F</w:t>
      </w:r>
      <w:r w:rsidRPr="00165C81">
        <w:rPr>
          <w:color w:val="000000"/>
          <w:lang w:eastAsia="en-AU"/>
        </w:rPr>
        <w:t>or QSA, involvement in this review has been very rewarding and thought-provoking. It also has had the advantages of peer support and discussion, and the benefit of opinions from professional and experienced consultants who have themselves a high degree of fieldwork expertise and comprehension of the issues NGOs, and particularly smaller NGOs, are facing in their management of development projects. For most NGOs, rarely do we hear of the complexities of other agencies</w:t>
      </w:r>
      <w:r w:rsidR="003A0625">
        <w:rPr>
          <w:color w:val="000000"/>
          <w:lang w:eastAsia="en-AU"/>
        </w:rPr>
        <w:t>’</w:t>
      </w:r>
      <w:r w:rsidRPr="00165C81">
        <w:rPr>
          <w:color w:val="000000"/>
          <w:lang w:eastAsia="en-AU"/>
        </w:rPr>
        <w:t xml:space="preserve"> projects, let alone see their paperwork and reports, so this was a very useful process to share around new ideas and approac</w:t>
      </w:r>
      <w:r w:rsidR="003A0625">
        <w:rPr>
          <w:color w:val="000000"/>
          <w:lang w:eastAsia="en-AU"/>
        </w:rPr>
        <w:t>hes in a non-competitive arena.</w:t>
      </w:r>
    </w:p>
    <w:p w14:paraId="2E7B3741" w14:textId="77777777" w:rsidR="00775814" w:rsidRDefault="00775814" w:rsidP="005E6E8B">
      <w:pPr>
        <w:spacing w:after="0" w:line="240" w:lineRule="auto"/>
        <w:rPr>
          <w:color w:val="000000"/>
          <w:lang w:eastAsia="en-AU"/>
        </w:rPr>
      </w:pPr>
    </w:p>
    <w:p w14:paraId="2E7B3742" w14:textId="77777777" w:rsidR="0001196D" w:rsidRPr="00165C81" w:rsidRDefault="0001196D" w:rsidP="005E6E8B">
      <w:pPr>
        <w:spacing w:after="0" w:line="240" w:lineRule="auto"/>
        <w:rPr>
          <w:color w:val="000000"/>
          <w:lang w:eastAsia="en-AU"/>
        </w:rPr>
      </w:pPr>
      <w:r w:rsidRPr="00165C81">
        <w:rPr>
          <w:color w:val="000000"/>
          <w:lang w:eastAsia="en-AU"/>
        </w:rPr>
        <w:t>Initially I think there was some negativity over the small number of NGOs involved, but that did enable an effective and helpful sharing of ideas which may not have occurred to such an extent within a larger group. I think the only negative comment I could make, and again I am aware of some of the circumstances impacting, is the time it has taken for the process to come to a conclusion. This</w:t>
      </w:r>
      <w:r w:rsidR="003A0625">
        <w:rPr>
          <w:color w:val="000000"/>
          <w:lang w:eastAsia="en-AU"/>
        </w:rPr>
        <w:t>,</w:t>
      </w:r>
      <w:r w:rsidRPr="00165C81">
        <w:rPr>
          <w:color w:val="000000"/>
          <w:lang w:eastAsia="en-AU"/>
        </w:rPr>
        <w:t xml:space="preserve"> I am sure</w:t>
      </w:r>
      <w:r w:rsidR="003A0625">
        <w:rPr>
          <w:color w:val="000000"/>
          <w:lang w:eastAsia="en-AU"/>
        </w:rPr>
        <w:t>,</w:t>
      </w:r>
      <w:r w:rsidRPr="00165C81">
        <w:rPr>
          <w:color w:val="000000"/>
          <w:lang w:eastAsia="en-AU"/>
        </w:rPr>
        <w:t xml:space="preserve"> has added to the frustration of those involved in the compilation and dissemination of the Report, and does not detract from its content.</w:t>
      </w:r>
    </w:p>
    <w:p w14:paraId="2E7B3743" w14:textId="77777777" w:rsidR="0001196D" w:rsidRDefault="0001196D" w:rsidP="005E6E8B">
      <w:pPr>
        <w:spacing w:after="0" w:line="240" w:lineRule="auto"/>
        <w:rPr>
          <w:color w:val="000000"/>
          <w:lang w:eastAsia="en-AU"/>
        </w:rPr>
      </w:pPr>
    </w:p>
    <w:p w14:paraId="2E7B3744" w14:textId="77777777" w:rsidR="00C80E39" w:rsidRPr="00E54B23" w:rsidRDefault="00C80E39" w:rsidP="00C80E39">
      <w:pPr>
        <w:spacing w:after="0" w:line="240" w:lineRule="auto"/>
        <w:rPr>
          <w:i/>
        </w:rPr>
      </w:pPr>
      <w:r w:rsidRPr="00E54B23">
        <w:rPr>
          <w:i/>
        </w:rPr>
        <w:t>TEAR Australia</w:t>
      </w:r>
    </w:p>
    <w:p w14:paraId="2E7B3745" w14:textId="77777777" w:rsidR="00C80E39" w:rsidRDefault="00C80E39" w:rsidP="00C80E39">
      <w:pPr>
        <w:spacing w:after="0" w:line="240" w:lineRule="auto"/>
      </w:pPr>
      <w:r>
        <w:t>This is a really helpful report. It is important for AusAID to understand, and for us to understand as a sector, that working with the very poorest is hard work and not a straight path to success. It will be helpful if AusAID can continue to make space for NGOs under ANCP to have the flexibility to do work that is slow and apparently has limited success.</w:t>
      </w:r>
    </w:p>
    <w:p w14:paraId="2E7B3746" w14:textId="77777777" w:rsidR="00775814" w:rsidRDefault="00775814" w:rsidP="00C80E39">
      <w:pPr>
        <w:spacing w:after="0" w:line="240" w:lineRule="auto"/>
      </w:pPr>
    </w:p>
    <w:p w14:paraId="2E7B3747" w14:textId="77777777" w:rsidR="00C80E39" w:rsidRDefault="00C80E39" w:rsidP="00C80E39">
      <w:pPr>
        <w:spacing w:after="0" w:line="240" w:lineRule="auto"/>
      </w:pPr>
      <w:r>
        <w:t>The reflection workshop after the release of the draft review report and initial findings was very useful. The delay in releasing the final report after the workshop was unfortunate. Nevertheless, we appreciate the aim of the biennial Thematic Reviews and would encourage AusAID to continue investing in future Reviews to be able to contribute to discussion, debate and learning from experience within the sector.</w:t>
      </w:r>
    </w:p>
    <w:p w14:paraId="2E7B3748" w14:textId="77777777" w:rsidR="00775814" w:rsidRDefault="00775814">
      <w:pPr>
        <w:spacing w:after="0" w:line="240" w:lineRule="auto"/>
        <w:rPr>
          <w:color w:val="000000"/>
          <w:lang w:eastAsia="en-AU"/>
        </w:rPr>
      </w:pPr>
      <w:r>
        <w:rPr>
          <w:color w:val="000000"/>
          <w:lang w:eastAsia="en-AU"/>
        </w:rPr>
        <w:br w:type="page"/>
      </w:r>
    </w:p>
    <w:p w14:paraId="2E7B3749" w14:textId="77777777" w:rsidR="00C80E39" w:rsidRPr="00D20646" w:rsidRDefault="00C80E39" w:rsidP="00C80E39">
      <w:pPr>
        <w:spacing w:after="0" w:line="240" w:lineRule="auto"/>
        <w:rPr>
          <w:i/>
          <w:color w:val="000000"/>
          <w:lang w:eastAsia="en-AU"/>
        </w:rPr>
      </w:pPr>
      <w:r w:rsidRPr="00D20646">
        <w:rPr>
          <w:bCs/>
          <w:i/>
          <w:color w:val="000000"/>
          <w:lang w:eastAsia="en-AU"/>
        </w:rPr>
        <w:lastRenderedPageBreak/>
        <w:t>Uniting World</w:t>
      </w:r>
    </w:p>
    <w:p w14:paraId="2E7B374A" w14:textId="77777777" w:rsidR="00775814" w:rsidRDefault="00C80E39" w:rsidP="00C80E39">
      <w:pPr>
        <w:spacing w:after="0" w:line="240" w:lineRule="auto"/>
        <w:rPr>
          <w:color w:val="000000"/>
          <w:lang w:eastAsia="en-AU"/>
        </w:rPr>
      </w:pPr>
      <w:r w:rsidRPr="00165C81">
        <w:rPr>
          <w:color w:val="000000"/>
          <w:lang w:eastAsia="en-AU"/>
        </w:rPr>
        <w:t>UnitingWorld was involved in the Learning Events and so is comfortable with the review and its recommendations.</w:t>
      </w:r>
    </w:p>
    <w:p w14:paraId="2E7B374B" w14:textId="77777777" w:rsidR="00775814" w:rsidRDefault="00775814" w:rsidP="00C80E39">
      <w:pPr>
        <w:spacing w:after="0" w:line="240" w:lineRule="auto"/>
        <w:rPr>
          <w:color w:val="000000"/>
          <w:lang w:eastAsia="en-AU"/>
        </w:rPr>
      </w:pPr>
    </w:p>
    <w:p w14:paraId="2E7B374C" w14:textId="77777777" w:rsidR="00C80E39" w:rsidRDefault="00C80E39" w:rsidP="00C80E39">
      <w:pPr>
        <w:spacing w:after="0" w:line="240" w:lineRule="auto"/>
        <w:rPr>
          <w:color w:val="000000"/>
          <w:lang w:eastAsia="en-AU"/>
        </w:rPr>
      </w:pPr>
      <w:r w:rsidRPr="00165C81">
        <w:rPr>
          <w:color w:val="000000"/>
          <w:lang w:eastAsia="en-AU"/>
        </w:rPr>
        <w:t>As a small agency,</w:t>
      </w:r>
      <w:r>
        <w:rPr>
          <w:color w:val="000000"/>
          <w:lang w:eastAsia="en-AU"/>
        </w:rPr>
        <w:t xml:space="preserve"> our only comments relate to:</w:t>
      </w:r>
    </w:p>
    <w:p w14:paraId="2E7B374D" w14:textId="77777777" w:rsidR="00C80E39" w:rsidRDefault="00C80E39" w:rsidP="00C80E39">
      <w:pPr>
        <w:numPr>
          <w:ilvl w:val="0"/>
          <w:numId w:val="1"/>
        </w:numPr>
        <w:tabs>
          <w:tab w:val="clear" w:pos="720"/>
          <w:tab w:val="num" w:pos="540"/>
        </w:tabs>
        <w:spacing w:after="0" w:line="240" w:lineRule="auto"/>
        <w:ind w:left="540"/>
        <w:rPr>
          <w:color w:val="000000"/>
          <w:lang w:eastAsia="en-AU"/>
        </w:rPr>
      </w:pPr>
      <w:r w:rsidRPr="00165C81">
        <w:rPr>
          <w:color w:val="000000"/>
          <w:lang w:eastAsia="en-AU"/>
        </w:rPr>
        <w:t>The way in which ANGOs will be able to adequate</w:t>
      </w:r>
      <w:r>
        <w:rPr>
          <w:color w:val="000000"/>
          <w:lang w:eastAsia="en-AU"/>
        </w:rPr>
        <w:t xml:space="preserve">ly resource the recommendations. </w:t>
      </w:r>
    </w:p>
    <w:p w14:paraId="2E7B374E" w14:textId="77777777" w:rsidR="00C80E39" w:rsidRDefault="00C80E39" w:rsidP="00C80E39">
      <w:pPr>
        <w:numPr>
          <w:ilvl w:val="0"/>
          <w:numId w:val="1"/>
        </w:numPr>
        <w:tabs>
          <w:tab w:val="clear" w:pos="720"/>
          <w:tab w:val="num" w:pos="540"/>
        </w:tabs>
        <w:spacing w:after="0" w:line="240" w:lineRule="auto"/>
        <w:ind w:left="540"/>
        <w:rPr>
          <w:color w:val="000000"/>
          <w:lang w:eastAsia="en-AU"/>
        </w:rPr>
      </w:pPr>
      <w:r w:rsidRPr="00165C81">
        <w:rPr>
          <w:color w:val="000000"/>
          <w:lang w:eastAsia="en-AU"/>
        </w:rPr>
        <w:t>Tools and reporting templates that can capture information without being highly administratively burdensome</w:t>
      </w:r>
      <w:r>
        <w:rPr>
          <w:color w:val="000000"/>
          <w:lang w:eastAsia="en-AU"/>
        </w:rPr>
        <w:t>, especially for smaller ANGOs.</w:t>
      </w:r>
    </w:p>
    <w:p w14:paraId="2E7B374F" w14:textId="77777777" w:rsidR="00C80E39" w:rsidRDefault="00C80E39" w:rsidP="00C80E39">
      <w:pPr>
        <w:numPr>
          <w:ilvl w:val="0"/>
          <w:numId w:val="1"/>
        </w:numPr>
        <w:tabs>
          <w:tab w:val="clear" w:pos="720"/>
          <w:tab w:val="num" w:pos="540"/>
        </w:tabs>
        <w:spacing w:after="0" w:line="240" w:lineRule="auto"/>
        <w:ind w:left="540"/>
        <w:rPr>
          <w:color w:val="000000"/>
          <w:lang w:eastAsia="en-AU"/>
        </w:rPr>
      </w:pPr>
      <w:r w:rsidRPr="00165C81">
        <w:rPr>
          <w:color w:val="000000"/>
          <w:lang w:eastAsia="en-AU"/>
        </w:rPr>
        <w:t xml:space="preserve">We note that the new ACFID Code of Conduct was highly aspirational and needed to be modified to allow progressive compliance. A similar, progressive implementation of appropriate recommendations may be worth </w:t>
      </w:r>
      <w:r>
        <w:rPr>
          <w:color w:val="000000"/>
          <w:lang w:eastAsia="en-AU"/>
        </w:rPr>
        <w:t>exploring.</w:t>
      </w:r>
    </w:p>
    <w:p w14:paraId="2E7B3750" w14:textId="77777777" w:rsidR="00C80E39" w:rsidRPr="00165C81" w:rsidRDefault="00C80E39" w:rsidP="00C80E39">
      <w:pPr>
        <w:spacing w:after="0" w:line="240" w:lineRule="auto"/>
        <w:rPr>
          <w:color w:val="000000"/>
          <w:lang w:eastAsia="en-AU"/>
        </w:rPr>
      </w:pPr>
      <w:r w:rsidRPr="00165C81">
        <w:rPr>
          <w:color w:val="000000"/>
          <w:lang w:eastAsia="en-AU"/>
        </w:rPr>
        <w:t>Thanks for the opportunity to participate.</w:t>
      </w:r>
    </w:p>
    <w:p w14:paraId="2E7B3751" w14:textId="77777777" w:rsidR="00C80E39" w:rsidRPr="00165C81" w:rsidRDefault="00C80E39" w:rsidP="00C80E39">
      <w:pPr>
        <w:spacing w:after="0" w:line="240" w:lineRule="auto"/>
        <w:rPr>
          <w:b/>
          <w:bCs/>
          <w:color w:val="000000"/>
          <w:lang w:eastAsia="en-AU"/>
        </w:rPr>
      </w:pPr>
    </w:p>
    <w:p w14:paraId="2E7B3752" w14:textId="77777777" w:rsidR="0001196D" w:rsidRPr="00D20646" w:rsidRDefault="0001196D" w:rsidP="005E6E8B">
      <w:pPr>
        <w:spacing w:after="0" w:line="240" w:lineRule="auto"/>
        <w:rPr>
          <w:i/>
          <w:color w:val="000000"/>
          <w:lang w:eastAsia="en-AU"/>
        </w:rPr>
      </w:pPr>
      <w:r w:rsidRPr="00D20646">
        <w:rPr>
          <w:bCs/>
          <w:i/>
          <w:color w:val="000000"/>
          <w:lang w:eastAsia="en-AU"/>
        </w:rPr>
        <w:t>World Education Australia</w:t>
      </w:r>
    </w:p>
    <w:p w14:paraId="2E7B3753" w14:textId="77777777" w:rsidR="0001196D" w:rsidRPr="00165C81" w:rsidRDefault="0001196D" w:rsidP="005E6E8B">
      <w:pPr>
        <w:spacing w:after="0" w:line="240" w:lineRule="auto"/>
        <w:rPr>
          <w:color w:val="000000"/>
          <w:lang w:eastAsia="en-AU"/>
        </w:rPr>
      </w:pPr>
      <w:r w:rsidRPr="00165C81">
        <w:rPr>
          <w:color w:val="000000"/>
          <w:lang w:eastAsia="en-AU"/>
        </w:rPr>
        <w:t>The literature review and discussion of poverty assessment tools did not mention the Progress Out of Poverty Index, which is growing rapidly in application amongst microfinance agencies. There exists significant potential for this tool to be used by the broader NGO and development sector to target poor households and track poverty levels. It can be complemented with tools that assess</w:t>
      </w:r>
      <w:r w:rsidR="003A0625">
        <w:rPr>
          <w:color w:val="000000"/>
          <w:lang w:eastAsia="en-AU"/>
        </w:rPr>
        <w:t xml:space="preserve"> other dimensions of poverty. (S</w:t>
      </w:r>
      <w:r w:rsidRPr="00165C81">
        <w:rPr>
          <w:color w:val="000000"/>
          <w:lang w:eastAsia="en-AU"/>
        </w:rPr>
        <w:t xml:space="preserve">ee further details in response to </w:t>
      </w:r>
      <w:r w:rsidR="003A0625">
        <w:rPr>
          <w:color w:val="000000"/>
          <w:lang w:eastAsia="en-AU"/>
        </w:rPr>
        <w:t>R</w:t>
      </w:r>
      <w:r w:rsidRPr="00165C81">
        <w:rPr>
          <w:color w:val="000000"/>
          <w:lang w:eastAsia="en-AU"/>
        </w:rPr>
        <w:t xml:space="preserve">ecommendation </w:t>
      </w:r>
      <w:r w:rsidR="003A0625">
        <w:rPr>
          <w:color w:val="000000"/>
          <w:lang w:eastAsia="en-AU"/>
        </w:rPr>
        <w:t>(f)</w:t>
      </w:r>
      <w:r w:rsidRPr="00165C81">
        <w:rPr>
          <w:color w:val="000000"/>
          <w:lang w:eastAsia="en-AU"/>
        </w:rPr>
        <w:t xml:space="preserve"> above).</w:t>
      </w:r>
    </w:p>
    <w:p w14:paraId="2E7B3754" w14:textId="77777777" w:rsidR="0001196D" w:rsidRPr="00165C81" w:rsidRDefault="0001196D" w:rsidP="005E6E8B">
      <w:pPr>
        <w:spacing w:after="0" w:line="240" w:lineRule="auto"/>
        <w:rPr>
          <w:color w:val="000000"/>
          <w:lang w:eastAsia="en-AU"/>
        </w:rPr>
      </w:pPr>
    </w:p>
    <w:p w14:paraId="2E7B3755" w14:textId="77777777" w:rsidR="0001196D" w:rsidRPr="00165C81" w:rsidRDefault="0001196D" w:rsidP="00D20646">
      <w:pPr>
        <w:spacing w:after="0" w:line="240" w:lineRule="auto"/>
        <w:rPr>
          <w:rFonts w:cs="Calibri"/>
          <w:i/>
          <w:color w:val="000000"/>
          <w:lang w:eastAsia="en-AU"/>
        </w:rPr>
      </w:pPr>
      <w:r w:rsidRPr="00165C81">
        <w:rPr>
          <w:rFonts w:cs="Calibri"/>
          <w:bCs/>
          <w:i/>
          <w:color w:val="000000"/>
          <w:lang w:eastAsia="en-AU"/>
        </w:rPr>
        <w:t>World Vision Australia</w:t>
      </w:r>
    </w:p>
    <w:p w14:paraId="2E7B3756" w14:textId="77777777" w:rsidR="0001196D" w:rsidRDefault="0001196D" w:rsidP="005E6E8B">
      <w:pPr>
        <w:spacing w:after="0" w:line="240" w:lineRule="auto"/>
        <w:rPr>
          <w:color w:val="000000"/>
          <w:lang w:eastAsia="en-AU"/>
        </w:rPr>
      </w:pPr>
      <w:r w:rsidRPr="00165C81">
        <w:rPr>
          <w:color w:val="000000"/>
          <w:lang w:eastAsia="en-AU"/>
        </w:rPr>
        <w:t>Gen</w:t>
      </w:r>
      <w:r w:rsidR="003A0625">
        <w:rPr>
          <w:color w:val="000000"/>
          <w:lang w:eastAsia="en-AU"/>
        </w:rPr>
        <w:t>erally, the report is excellent;</w:t>
      </w:r>
      <w:r w:rsidRPr="00165C81">
        <w:rPr>
          <w:color w:val="000000"/>
          <w:lang w:eastAsia="en-AU"/>
        </w:rPr>
        <w:t xml:space="preserve"> it provides a good overview of work undertaken and draws on the learning events to provide clear lessons learned and</w:t>
      </w:r>
      <w:r w:rsidR="003A0625">
        <w:rPr>
          <w:color w:val="000000"/>
          <w:lang w:eastAsia="en-AU"/>
        </w:rPr>
        <w:t xml:space="preserve"> guidance for future practice. </w:t>
      </w:r>
      <w:r w:rsidRPr="00165C81">
        <w:rPr>
          <w:color w:val="000000"/>
          <w:lang w:eastAsia="en-AU"/>
        </w:rPr>
        <w:t>The methodology is useful and it would be good to know what further reviews will be undertaken and the topics/ag</w:t>
      </w:r>
      <w:r w:rsidR="003A0625">
        <w:rPr>
          <w:color w:val="000000"/>
          <w:lang w:eastAsia="en-AU"/>
        </w:rPr>
        <w:t xml:space="preserve">encies that might be involved. </w:t>
      </w:r>
      <w:r w:rsidRPr="00165C81">
        <w:rPr>
          <w:color w:val="000000"/>
          <w:lang w:eastAsia="en-AU"/>
        </w:rPr>
        <w:t>It would be important to ensure appropriate representation of ANCP Partner Agencies in any subsequent review.</w:t>
      </w:r>
      <w:r w:rsidRPr="00165C81">
        <w:rPr>
          <w:color w:val="000000"/>
          <w:lang w:eastAsia="en-AU"/>
        </w:rPr>
        <w:br/>
      </w:r>
    </w:p>
    <w:p w14:paraId="2E7B3757" w14:textId="77777777" w:rsidR="0001196D" w:rsidRDefault="0001196D" w:rsidP="00D20646">
      <w:pPr>
        <w:numPr>
          <w:ilvl w:val="0"/>
          <w:numId w:val="1"/>
        </w:numPr>
        <w:tabs>
          <w:tab w:val="clear" w:pos="720"/>
          <w:tab w:val="num" w:pos="540"/>
        </w:tabs>
        <w:spacing w:after="0" w:line="240" w:lineRule="auto"/>
        <w:ind w:left="540"/>
        <w:rPr>
          <w:color w:val="000000"/>
          <w:lang w:eastAsia="en-AU"/>
        </w:rPr>
      </w:pPr>
      <w:r w:rsidRPr="00165C81">
        <w:rPr>
          <w:color w:val="000000"/>
          <w:lang w:eastAsia="en-AU"/>
        </w:rPr>
        <w:t>Section 3.1.2 is a great overview of approac</w:t>
      </w:r>
      <w:r w:rsidR="003A0625">
        <w:rPr>
          <w:color w:val="000000"/>
          <w:lang w:eastAsia="en-AU"/>
        </w:rPr>
        <w:t xml:space="preserve">hes, strengths and weaknesses. </w:t>
      </w:r>
      <w:r w:rsidRPr="00165C81">
        <w:rPr>
          <w:color w:val="000000"/>
          <w:lang w:eastAsia="en-AU"/>
        </w:rPr>
        <w:t>However</w:t>
      </w:r>
      <w:r w:rsidR="003A0625">
        <w:rPr>
          <w:color w:val="000000"/>
          <w:lang w:eastAsia="en-AU"/>
        </w:rPr>
        <w:t>,</w:t>
      </w:r>
      <w:r w:rsidRPr="00165C81">
        <w:rPr>
          <w:color w:val="000000"/>
          <w:lang w:eastAsia="en-AU"/>
        </w:rPr>
        <w:t xml:space="preserve"> it would be good to have a clearer conclusion and/or linkage to the recommendat</w:t>
      </w:r>
      <w:r w:rsidR="003A0625">
        <w:rPr>
          <w:color w:val="000000"/>
          <w:lang w:eastAsia="en-AU"/>
        </w:rPr>
        <w:t xml:space="preserve">ions that conclude the report. </w:t>
      </w:r>
      <w:r w:rsidRPr="00165C81">
        <w:rPr>
          <w:color w:val="000000"/>
          <w:lang w:eastAsia="en-AU"/>
        </w:rPr>
        <w:t xml:space="preserve">The ‘lessons learned’ are </w:t>
      </w:r>
      <w:r>
        <w:rPr>
          <w:color w:val="000000"/>
          <w:lang w:eastAsia="en-AU"/>
        </w:rPr>
        <w:t>not very clear in this section.</w:t>
      </w:r>
    </w:p>
    <w:p w14:paraId="2E7B3758" w14:textId="77777777" w:rsidR="0001196D" w:rsidRDefault="00C86E80" w:rsidP="00D20646">
      <w:pPr>
        <w:numPr>
          <w:ilvl w:val="0"/>
          <w:numId w:val="1"/>
        </w:numPr>
        <w:tabs>
          <w:tab w:val="clear" w:pos="720"/>
          <w:tab w:val="num" w:pos="540"/>
        </w:tabs>
        <w:spacing w:after="0" w:line="240" w:lineRule="auto"/>
        <w:ind w:left="540"/>
        <w:rPr>
          <w:color w:val="000000"/>
          <w:lang w:eastAsia="en-AU"/>
        </w:rPr>
      </w:pPr>
      <w:r>
        <w:rPr>
          <w:color w:val="000000"/>
          <w:lang w:eastAsia="en-AU"/>
        </w:rPr>
        <w:t>Section 3.1.3. A</w:t>
      </w:r>
      <w:r w:rsidR="003A0625">
        <w:rPr>
          <w:color w:val="000000"/>
          <w:lang w:eastAsia="en-AU"/>
        </w:rPr>
        <w:t xml:space="preserve">s noted above. </w:t>
      </w:r>
      <w:r w:rsidR="0001196D" w:rsidRPr="00165C81">
        <w:rPr>
          <w:color w:val="000000"/>
          <w:lang w:eastAsia="en-AU"/>
        </w:rPr>
        <w:t>Most agencies are agreed on the need to address gender</w:t>
      </w:r>
      <w:r w:rsidR="003A0625">
        <w:rPr>
          <w:color w:val="000000"/>
          <w:lang w:eastAsia="en-AU"/>
        </w:rPr>
        <w:t>,</w:t>
      </w:r>
      <w:r w:rsidR="0001196D" w:rsidRPr="00165C81">
        <w:rPr>
          <w:color w:val="000000"/>
          <w:lang w:eastAsia="en-AU"/>
        </w:rPr>
        <w:t xml:space="preserve"> an</w:t>
      </w:r>
      <w:r w:rsidR="003A0625">
        <w:rPr>
          <w:color w:val="000000"/>
          <w:lang w:eastAsia="en-AU"/>
        </w:rPr>
        <w:t xml:space="preserve">d AusAID is a strong advocate. </w:t>
      </w:r>
      <w:r w:rsidR="0001196D" w:rsidRPr="00165C81">
        <w:rPr>
          <w:color w:val="000000"/>
          <w:lang w:eastAsia="en-AU"/>
        </w:rPr>
        <w:t>To advance this cause, it would have been useful to document any evidence of broader reaching outcomes achieve</w:t>
      </w:r>
      <w:r w:rsidR="003A0625">
        <w:rPr>
          <w:color w:val="000000"/>
          <w:lang w:eastAsia="en-AU"/>
        </w:rPr>
        <w:t xml:space="preserve">d as a result of gender focus. </w:t>
      </w:r>
      <w:r w:rsidR="0001196D" w:rsidRPr="00165C81">
        <w:rPr>
          <w:color w:val="000000"/>
          <w:lang w:eastAsia="en-AU"/>
        </w:rPr>
        <w:t>Such data would genuinely</w:t>
      </w:r>
      <w:r w:rsidR="0001196D">
        <w:rPr>
          <w:color w:val="000000"/>
          <w:lang w:eastAsia="en-AU"/>
        </w:rPr>
        <w:t xml:space="preserve"> influence policy and practice.</w:t>
      </w:r>
    </w:p>
    <w:p w14:paraId="2E7B3759" w14:textId="77777777" w:rsidR="0001196D" w:rsidRDefault="003A0625" w:rsidP="00D20646">
      <w:pPr>
        <w:numPr>
          <w:ilvl w:val="0"/>
          <w:numId w:val="1"/>
        </w:numPr>
        <w:tabs>
          <w:tab w:val="clear" w:pos="720"/>
          <w:tab w:val="num" w:pos="540"/>
        </w:tabs>
        <w:spacing w:after="0" w:line="240" w:lineRule="auto"/>
        <w:ind w:left="540"/>
        <w:rPr>
          <w:color w:val="000000"/>
          <w:lang w:eastAsia="en-AU"/>
        </w:rPr>
      </w:pPr>
      <w:r>
        <w:rPr>
          <w:color w:val="000000"/>
          <w:lang w:eastAsia="en-AU"/>
        </w:rPr>
        <w:t xml:space="preserve">Section 3.2.2. </w:t>
      </w:r>
      <w:r w:rsidRPr="00165C81">
        <w:rPr>
          <w:color w:val="000000"/>
          <w:lang w:eastAsia="en-AU"/>
        </w:rPr>
        <w:t xml:space="preserve">In </w:t>
      </w:r>
      <w:r w:rsidR="0001196D" w:rsidRPr="00165C81">
        <w:rPr>
          <w:color w:val="000000"/>
          <w:lang w:eastAsia="en-AU"/>
        </w:rPr>
        <w:t>this section it would be really useful if there was some sort of comment on the success of alternative approaches to using welfare/support basic needs to achiev</w:t>
      </w:r>
      <w:r>
        <w:rPr>
          <w:color w:val="000000"/>
          <w:lang w:eastAsia="en-AU"/>
        </w:rPr>
        <w:t>e initial community engagement—a</w:t>
      </w:r>
      <w:r w:rsidR="0001196D" w:rsidRPr="00165C81">
        <w:rPr>
          <w:color w:val="000000"/>
          <w:lang w:eastAsia="en-AU"/>
        </w:rPr>
        <w:t>lso on the need for policy</w:t>
      </w:r>
      <w:r>
        <w:rPr>
          <w:color w:val="000000"/>
          <w:lang w:eastAsia="en-AU"/>
        </w:rPr>
        <w:t xml:space="preserve"> change, </w:t>
      </w:r>
      <w:r w:rsidR="0001196D" w:rsidRPr="00165C81">
        <w:rPr>
          <w:color w:val="000000"/>
          <w:lang w:eastAsia="en-AU"/>
        </w:rPr>
        <w:t>which is a recommendation but isn’t really included in the report.</w:t>
      </w:r>
    </w:p>
    <w:p w14:paraId="2E7B375A" w14:textId="77777777" w:rsidR="0001196D" w:rsidRDefault="003A0625" w:rsidP="00D20646">
      <w:pPr>
        <w:numPr>
          <w:ilvl w:val="0"/>
          <w:numId w:val="1"/>
        </w:numPr>
        <w:tabs>
          <w:tab w:val="clear" w:pos="720"/>
          <w:tab w:val="num" w:pos="540"/>
        </w:tabs>
        <w:spacing w:after="0" w:line="240" w:lineRule="auto"/>
        <w:ind w:left="540"/>
        <w:rPr>
          <w:color w:val="000000"/>
          <w:lang w:eastAsia="en-AU"/>
        </w:rPr>
      </w:pPr>
      <w:r>
        <w:rPr>
          <w:color w:val="000000"/>
          <w:lang w:eastAsia="en-AU"/>
        </w:rPr>
        <w:t xml:space="preserve">Section 3.2.3. </w:t>
      </w:r>
      <w:r w:rsidRPr="00165C81">
        <w:rPr>
          <w:color w:val="000000"/>
          <w:lang w:eastAsia="en-AU"/>
        </w:rPr>
        <w:t xml:space="preserve">This </w:t>
      </w:r>
      <w:r w:rsidR="0001196D" w:rsidRPr="00165C81">
        <w:rPr>
          <w:color w:val="000000"/>
          <w:lang w:eastAsia="en-AU"/>
        </w:rPr>
        <w:t>section is also missing a clear conclusi</w:t>
      </w:r>
      <w:r w:rsidR="0001196D">
        <w:rPr>
          <w:color w:val="000000"/>
          <w:lang w:eastAsia="en-AU"/>
        </w:rPr>
        <w:t>on or overarching lesson learnt</w:t>
      </w:r>
      <w:r>
        <w:rPr>
          <w:color w:val="000000"/>
          <w:lang w:eastAsia="en-AU"/>
        </w:rPr>
        <w:t>.</w:t>
      </w:r>
    </w:p>
    <w:p w14:paraId="2E7B375B" w14:textId="77777777" w:rsidR="0001196D" w:rsidRDefault="003A0625" w:rsidP="00D20646">
      <w:pPr>
        <w:numPr>
          <w:ilvl w:val="0"/>
          <w:numId w:val="1"/>
        </w:numPr>
        <w:tabs>
          <w:tab w:val="clear" w:pos="720"/>
          <w:tab w:val="num" w:pos="540"/>
        </w:tabs>
        <w:spacing w:after="0" w:line="240" w:lineRule="auto"/>
        <w:ind w:left="540"/>
        <w:rPr>
          <w:color w:val="000000"/>
          <w:lang w:eastAsia="en-AU"/>
        </w:rPr>
      </w:pPr>
      <w:r>
        <w:rPr>
          <w:color w:val="000000"/>
          <w:lang w:eastAsia="en-AU"/>
        </w:rPr>
        <w:t xml:space="preserve">Section 3.3.3. </w:t>
      </w:r>
      <w:r w:rsidRPr="00165C81">
        <w:rPr>
          <w:color w:val="000000"/>
          <w:lang w:eastAsia="en-AU"/>
        </w:rPr>
        <w:t xml:space="preserve">As </w:t>
      </w:r>
      <w:r w:rsidR="0001196D" w:rsidRPr="00165C81">
        <w:rPr>
          <w:color w:val="000000"/>
          <w:lang w:eastAsia="en-AU"/>
        </w:rPr>
        <w:t>noted above</w:t>
      </w:r>
      <w:r>
        <w:rPr>
          <w:color w:val="000000"/>
          <w:lang w:eastAsia="en-AU"/>
        </w:rPr>
        <w:t>,</w:t>
      </w:r>
      <w:r w:rsidR="0001196D" w:rsidRPr="00165C81">
        <w:rPr>
          <w:color w:val="000000"/>
          <w:lang w:eastAsia="en-AU"/>
        </w:rPr>
        <w:t xml:space="preserve"> the issue of creating an ‘enabling environment’ or ‘policy change’ to support susta</w:t>
      </w:r>
      <w:r>
        <w:rPr>
          <w:color w:val="000000"/>
          <w:lang w:eastAsia="en-AU"/>
        </w:rPr>
        <w:t xml:space="preserve">inability is an important one. </w:t>
      </w:r>
      <w:r w:rsidR="0001196D" w:rsidRPr="00165C81">
        <w:rPr>
          <w:color w:val="000000"/>
          <w:lang w:eastAsia="en-AU"/>
        </w:rPr>
        <w:t xml:space="preserve">It would be good to understand more about approaches that have or have not worked that have been funded via ANCP and this could be another topic for a thematic </w:t>
      </w:r>
      <w:r w:rsidR="0001196D">
        <w:rPr>
          <w:color w:val="000000"/>
          <w:lang w:eastAsia="en-AU"/>
        </w:rPr>
        <w:t>review.</w:t>
      </w:r>
    </w:p>
    <w:p w14:paraId="2E7B375C" w14:textId="77777777" w:rsidR="0001196D" w:rsidRDefault="003A0625" w:rsidP="00D20646">
      <w:pPr>
        <w:numPr>
          <w:ilvl w:val="0"/>
          <w:numId w:val="1"/>
        </w:numPr>
        <w:tabs>
          <w:tab w:val="clear" w:pos="720"/>
          <w:tab w:val="num" w:pos="540"/>
        </w:tabs>
        <w:spacing w:after="0" w:line="240" w:lineRule="auto"/>
        <w:ind w:left="540"/>
        <w:rPr>
          <w:color w:val="000000"/>
          <w:lang w:eastAsia="en-AU"/>
        </w:rPr>
      </w:pPr>
      <w:r>
        <w:rPr>
          <w:color w:val="000000"/>
          <w:lang w:eastAsia="en-AU"/>
        </w:rPr>
        <w:t xml:space="preserve">Section 3.4.1. </w:t>
      </w:r>
      <w:r w:rsidR="0001196D" w:rsidRPr="00165C81">
        <w:rPr>
          <w:color w:val="000000"/>
          <w:lang w:eastAsia="en-AU"/>
        </w:rPr>
        <w:t>The last part of this section reflects the comments of WVA and many other partner agencies i</w:t>
      </w:r>
      <w:r>
        <w:rPr>
          <w:color w:val="000000"/>
          <w:lang w:eastAsia="en-AU"/>
        </w:rPr>
        <w:t xml:space="preserve">n the development of the MELF. </w:t>
      </w:r>
      <w:r w:rsidR="0001196D" w:rsidRPr="00165C81">
        <w:rPr>
          <w:color w:val="000000"/>
          <w:lang w:eastAsia="en-AU"/>
        </w:rPr>
        <w:t>There was some discussion of how to ‘team up’ the MELF with thematic reviews, to ensure a ‘holistic approach’ to the assessment of ANCP outcomes and ensure that i</w:t>
      </w:r>
      <w:r>
        <w:rPr>
          <w:color w:val="000000"/>
          <w:lang w:eastAsia="en-AU"/>
        </w:rPr>
        <w:t xml:space="preserve">t isn’t just number crunching. </w:t>
      </w:r>
      <w:r w:rsidR="0001196D" w:rsidRPr="00165C81">
        <w:rPr>
          <w:color w:val="000000"/>
          <w:lang w:eastAsia="en-AU"/>
        </w:rPr>
        <w:t xml:space="preserve">The case studies included in this review show </w:t>
      </w:r>
      <w:r>
        <w:rPr>
          <w:color w:val="000000"/>
          <w:lang w:eastAsia="en-AU"/>
        </w:rPr>
        <w:t xml:space="preserve">the strength of this approach. </w:t>
      </w:r>
      <w:r w:rsidR="0001196D" w:rsidRPr="00165C81">
        <w:rPr>
          <w:color w:val="000000"/>
          <w:lang w:eastAsia="en-AU"/>
        </w:rPr>
        <w:t>So it would be interesting to know how this information will be considered in the future reporting requireme</w:t>
      </w:r>
      <w:r w:rsidR="0001196D">
        <w:rPr>
          <w:color w:val="000000"/>
          <w:lang w:eastAsia="en-AU"/>
        </w:rPr>
        <w:t>nts of AusAID for ANCP funding.</w:t>
      </w:r>
    </w:p>
    <w:p w14:paraId="2E7B375D" w14:textId="77777777" w:rsidR="0001196D" w:rsidRDefault="003A0625" w:rsidP="00D20646">
      <w:pPr>
        <w:numPr>
          <w:ilvl w:val="0"/>
          <w:numId w:val="1"/>
        </w:numPr>
        <w:tabs>
          <w:tab w:val="clear" w:pos="720"/>
          <w:tab w:val="num" w:pos="540"/>
        </w:tabs>
        <w:spacing w:after="0" w:line="240" w:lineRule="auto"/>
        <w:ind w:left="540"/>
        <w:rPr>
          <w:color w:val="000000"/>
          <w:lang w:eastAsia="en-AU"/>
        </w:rPr>
      </w:pPr>
      <w:r>
        <w:rPr>
          <w:color w:val="000000"/>
          <w:lang w:eastAsia="en-AU"/>
        </w:rPr>
        <w:lastRenderedPageBreak/>
        <w:t xml:space="preserve">Section 3.4.3. </w:t>
      </w:r>
      <w:r w:rsidR="0001196D" w:rsidRPr="00165C81">
        <w:rPr>
          <w:color w:val="000000"/>
          <w:lang w:eastAsia="en-AU"/>
        </w:rPr>
        <w:t>Some interesting points are ma</w:t>
      </w:r>
      <w:r>
        <w:rPr>
          <w:color w:val="000000"/>
          <w:lang w:eastAsia="en-AU"/>
        </w:rPr>
        <w:t>de about the importance of long-</w:t>
      </w:r>
      <w:r w:rsidR="0001196D" w:rsidRPr="00165C81">
        <w:rPr>
          <w:color w:val="000000"/>
          <w:lang w:eastAsia="en-AU"/>
        </w:rPr>
        <w:t>term engagement in the paper and the potential clash of this effective approach with a ‘value</w:t>
      </w:r>
      <w:r w:rsidR="00E54B23">
        <w:rPr>
          <w:color w:val="000000"/>
          <w:lang w:eastAsia="en-AU"/>
        </w:rPr>
        <w:t xml:space="preserve"> for money’ analysis is clear. </w:t>
      </w:r>
      <w:r w:rsidR="0001196D" w:rsidRPr="00165C81">
        <w:rPr>
          <w:color w:val="000000"/>
          <w:lang w:eastAsia="en-AU"/>
        </w:rPr>
        <w:t>The discussion here on numeric indicators for improved self-este</w:t>
      </w:r>
      <w:r w:rsidR="0001196D">
        <w:rPr>
          <w:color w:val="000000"/>
          <w:lang w:eastAsia="en-AU"/>
        </w:rPr>
        <w:t>em and confidence is concerning</w:t>
      </w:r>
      <w:r w:rsidR="0001196D" w:rsidRPr="00165C81">
        <w:rPr>
          <w:color w:val="000000"/>
          <w:lang w:eastAsia="en-AU"/>
        </w:rPr>
        <w:t>.</w:t>
      </w:r>
      <w:r w:rsidR="0001196D">
        <w:rPr>
          <w:color w:val="000000"/>
          <w:lang w:eastAsia="en-AU"/>
        </w:rPr>
        <w:t xml:space="preserve"> </w:t>
      </w:r>
      <w:r w:rsidR="0001196D" w:rsidRPr="00165C81">
        <w:rPr>
          <w:color w:val="000000"/>
          <w:lang w:eastAsia="en-AU"/>
        </w:rPr>
        <w:t>Some benefits can really only be documented qualitatively and this seems to clash with the recommendations elsewhere that the performance analysis should include both case study analysis a</w:t>
      </w:r>
      <w:r w:rsidR="0001196D">
        <w:rPr>
          <w:color w:val="000000"/>
          <w:lang w:eastAsia="en-AU"/>
        </w:rPr>
        <w:t>nd number performance measures.</w:t>
      </w:r>
    </w:p>
    <w:p w14:paraId="2E7B375E" w14:textId="77777777" w:rsidR="0001196D" w:rsidRPr="00D20646" w:rsidRDefault="00E54B23" w:rsidP="00D20646">
      <w:pPr>
        <w:numPr>
          <w:ilvl w:val="0"/>
          <w:numId w:val="1"/>
        </w:numPr>
        <w:tabs>
          <w:tab w:val="clear" w:pos="720"/>
          <w:tab w:val="num" w:pos="540"/>
        </w:tabs>
        <w:spacing w:after="0" w:line="240" w:lineRule="auto"/>
        <w:ind w:left="540"/>
        <w:rPr>
          <w:color w:val="000000"/>
          <w:lang w:eastAsia="en-AU"/>
        </w:rPr>
      </w:pPr>
      <w:r>
        <w:rPr>
          <w:color w:val="000000"/>
          <w:lang w:eastAsia="en-AU"/>
        </w:rPr>
        <w:t xml:space="preserve">Section 4. </w:t>
      </w:r>
      <w:r w:rsidR="0001196D" w:rsidRPr="00165C81">
        <w:rPr>
          <w:color w:val="000000"/>
          <w:lang w:eastAsia="en-AU"/>
        </w:rPr>
        <w:t>It is unclear what is inte</w:t>
      </w:r>
      <w:r>
        <w:rPr>
          <w:color w:val="000000"/>
          <w:lang w:eastAsia="en-AU"/>
        </w:rPr>
        <w:t xml:space="preserve">nded by these recommendations—who are they intended for? </w:t>
      </w:r>
      <w:r w:rsidR="0001196D" w:rsidRPr="00165C81">
        <w:rPr>
          <w:color w:val="000000"/>
          <w:lang w:eastAsia="en-AU"/>
        </w:rPr>
        <w:t>Who will pursue them? It would be good to ensure each recommendation is integrated, or at least alluded to in the body text of the report.</w:t>
      </w:r>
    </w:p>
    <w:p w14:paraId="2E7B375F" w14:textId="77777777" w:rsidR="00E54B23" w:rsidRDefault="00E54B23" w:rsidP="00E54B23">
      <w:pPr>
        <w:spacing w:after="0" w:line="240" w:lineRule="auto"/>
      </w:pPr>
    </w:p>
    <w:p w14:paraId="2E7B3760" w14:textId="77777777" w:rsidR="00E54B23" w:rsidRPr="00CB5B30" w:rsidRDefault="00E54B23" w:rsidP="00E54B23">
      <w:pPr>
        <w:spacing w:after="0" w:line="240" w:lineRule="auto"/>
        <w:rPr>
          <w:i/>
        </w:rPr>
      </w:pPr>
      <w:r w:rsidRPr="00CB5B30">
        <w:rPr>
          <w:i/>
        </w:rPr>
        <w:t>AusAID</w:t>
      </w:r>
    </w:p>
    <w:p w14:paraId="2E7B3761" w14:textId="77777777" w:rsidR="00E54B23" w:rsidRDefault="00E54B23" w:rsidP="00E54B23">
      <w:pPr>
        <w:spacing w:after="0" w:line="240" w:lineRule="auto"/>
      </w:pPr>
      <w:r>
        <w:t>AusAID welcomes the learning provided through the Thematic Review, both the substance of the findings and the process itself. We look forward to working with ANGOs to implement some of the recommendations, refine topics for future Thematic Reviews, and identify future learning opportunities between AusAID and the sector.</w:t>
      </w:r>
    </w:p>
    <w:p w14:paraId="2E7B3762" w14:textId="77777777" w:rsidR="00355583" w:rsidRDefault="00355583" w:rsidP="00E54B23">
      <w:pPr>
        <w:spacing w:after="0" w:line="240" w:lineRule="auto"/>
      </w:pPr>
    </w:p>
    <w:p w14:paraId="2E7B3763" w14:textId="77777777" w:rsidR="00355583" w:rsidRDefault="00355583" w:rsidP="00E54B23">
      <w:pPr>
        <w:spacing w:after="0" w:line="240" w:lineRule="auto"/>
      </w:pPr>
    </w:p>
    <w:p w14:paraId="2E7B3764" w14:textId="77777777" w:rsidR="00355583" w:rsidRPr="00165C81" w:rsidRDefault="00355583" w:rsidP="00E54B23">
      <w:pPr>
        <w:spacing w:after="0" w:line="240" w:lineRule="auto"/>
      </w:pPr>
      <w:r>
        <w:t>October 2012</w:t>
      </w:r>
    </w:p>
    <w:sectPr w:rsidR="00355583" w:rsidRPr="00165C81" w:rsidSect="005B1B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B3767" w14:textId="77777777" w:rsidR="00841C7E" w:rsidRDefault="00841C7E" w:rsidP="00F0222F">
      <w:pPr>
        <w:spacing w:after="0" w:line="240" w:lineRule="auto"/>
      </w:pPr>
      <w:r>
        <w:separator/>
      </w:r>
    </w:p>
  </w:endnote>
  <w:endnote w:type="continuationSeparator" w:id="0">
    <w:p w14:paraId="2E7B3768" w14:textId="77777777" w:rsidR="00841C7E" w:rsidRDefault="00841C7E" w:rsidP="00F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0A18" w14:textId="77777777" w:rsidR="009332D6" w:rsidRDefault="0093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843110"/>
      <w:docPartObj>
        <w:docPartGallery w:val="Page Numbers (Bottom of Page)"/>
        <w:docPartUnique/>
      </w:docPartObj>
    </w:sdtPr>
    <w:sdtEndPr>
      <w:rPr>
        <w:noProof/>
      </w:rPr>
    </w:sdtEndPr>
    <w:sdtContent>
      <w:p w14:paraId="2E7B3769" w14:textId="77777777" w:rsidR="00841C7E" w:rsidRDefault="00841C7E">
        <w:pPr>
          <w:pStyle w:val="Footer"/>
          <w:jc w:val="right"/>
        </w:pPr>
        <w:r>
          <w:fldChar w:fldCharType="begin"/>
        </w:r>
        <w:r>
          <w:instrText xml:space="preserve"> PAGE   \* MERGEFORMAT </w:instrText>
        </w:r>
        <w:r>
          <w:fldChar w:fldCharType="separate"/>
        </w:r>
        <w:r w:rsidR="009332D6">
          <w:rPr>
            <w:noProof/>
          </w:rPr>
          <w:t>14</w:t>
        </w:r>
        <w:r>
          <w:rPr>
            <w:noProof/>
          </w:rPr>
          <w:fldChar w:fldCharType="end"/>
        </w:r>
      </w:p>
    </w:sdtContent>
  </w:sdt>
  <w:p w14:paraId="2E7B376A" w14:textId="77777777" w:rsidR="00841C7E" w:rsidRDefault="00841C7E">
    <w:pPr>
      <w:pStyle w:val="Footer"/>
    </w:pPr>
    <w:r w:rsidRPr="00F0222F">
      <w:t>Responses to the 2011 ANCP Thematic Review</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0C9A" w14:textId="77777777" w:rsidR="009332D6" w:rsidRDefault="00933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B3765" w14:textId="77777777" w:rsidR="00841C7E" w:rsidRDefault="00841C7E" w:rsidP="00F0222F">
      <w:pPr>
        <w:spacing w:after="0" w:line="240" w:lineRule="auto"/>
      </w:pPr>
      <w:r>
        <w:separator/>
      </w:r>
    </w:p>
  </w:footnote>
  <w:footnote w:type="continuationSeparator" w:id="0">
    <w:p w14:paraId="2E7B3766" w14:textId="77777777" w:rsidR="00841C7E" w:rsidRDefault="00841C7E" w:rsidP="00F0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93BA" w14:textId="77777777" w:rsidR="009332D6" w:rsidRDefault="0093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5530" w14:textId="77777777" w:rsidR="009332D6" w:rsidRDefault="00933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0C6B" w14:textId="77777777" w:rsidR="009332D6" w:rsidRDefault="00933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528"/>
    <w:multiLevelType w:val="hybridMultilevel"/>
    <w:tmpl w:val="3DD0E7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8B"/>
    <w:rsid w:val="0001196D"/>
    <w:rsid w:val="00033BE5"/>
    <w:rsid w:val="00064C7E"/>
    <w:rsid w:val="00165C81"/>
    <w:rsid w:val="00167777"/>
    <w:rsid w:val="001A2161"/>
    <w:rsid w:val="001A2238"/>
    <w:rsid w:val="001F4843"/>
    <w:rsid w:val="00266E64"/>
    <w:rsid w:val="00283C82"/>
    <w:rsid w:val="002A01CA"/>
    <w:rsid w:val="002C7660"/>
    <w:rsid w:val="002F520B"/>
    <w:rsid w:val="00324A93"/>
    <w:rsid w:val="003378F9"/>
    <w:rsid w:val="00355583"/>
    <w:rsid w:val="00361C19"/>
    <w:rsid w:val="0037436D"/>
    <w:rsid w:val="003A0625"/>
    <w:rsid w:val="003D5443"/>
    <w:rsid w:val="00454C41"/>
    <w:rsid w:val="00486DA4"/>
    <w:rsid w:val="00520655"/>
    <w:rsid w:val="005B1B9D"/>
    <w:rsid w:val="005C1488"/>
    <w:rsid w:val="005E6E8B"/>
    <w:rsid w:val="00606DEA"/>
    <w:rsid w:val="006D382B"/>
    <w:rsid w:val="006D76F6"/>
    <w:rsid w:val="00713A2C"/>
    <w:rsid w:val="00714D7F"/>
    <w:rsid w:val="00721D9D"/>
    <w:rsid w:val="007422CF"/>
    <w:rsid w:val="00775814"/>
    <w:rsid w:val="0079123C"/>
    <w:rsid w:val="00841C7E"/>
    <w:rsid w:val="008E4266"/>
    <w:rsid w:val="008F239D"/>
    <w:rsid w:val="009332D6"/>
    <w:rsid w:val="00A36312"/>
    <w:rsid w:val="00AC0C5A"/>
    <w:rsid w:val="00B575C3"/>
    <w:rsid w:val="00BA6BB8"/>
    <w:rsid w:val="00BC0E55"/>
    <w:rsid w:val="00BF07FB"/>
    <w:rsid w:val="00C64129"/>
    <w:rsid w:val="00C76B22"/>
    <w:rsid w:val="00C80E39"/>
    <w:rsid w:val="00C85B72"/>
    <w:rsid w:val="00C86E80"/>
    <w:rsid w:val="00CA663F"/>
    <w:rsid w:val="00CB5B30"/>
    <w:rsid w:val="00D12B80"/>
    <w:rsid w:val="00D145BA"/>
    <w:rsid w:val="00D20646"/>
    <w:rsid w:val="00D649AC"/>
    <w:rsid w:val="00DA562A"/>
    <w:rsid w:val="00E54B23"/>
    <w:rsid w:val="00E82A52"/>
    <w:rsid w:val="00E91106"/>
    <w:rsid w:val="00F0222F"/>
    <w:rsid w:val="00F73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2E7B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9D"/>
    <w:pPr>
      <w:spacing w:after="200" w:line="276" w:lineRule="auto"/>
    </w:pPr>
    <w:rPr>
      <w:lang w:eastAsia="en-US"/>
    </w:rPr>
  </w:style>
  <w:style w:type="paragraph" w:styleId="Heading1">
    <w:name w:val="heading 1"/>
    <w:basedOn w:val="Normal"/>
    <w:next w:val="Normal"/>
    <w:link w:val="Heading1Char"/>
    <w:qFormat/>
    <w:locked/>
    <w:rsid w:val="009332D6"/>
    <w:pPr>
      <w:spacing w:after="0" w:line="240" w:lineRule="auto"/>
      <w:outlineLvl w:val="0"/>
    </w:pPr>
    <w:rPr>
      <w:b/>
      <w:sz w:val="28"/>
      <w:szCs w:val="28"/>
    </w:rPr>
  </w:style>
  <w:style w:type="paragraph" w:styleId="Heading2">
    <w:name w:val="heading 2"/>
    <w:basedOn w:val="Normal"/>
    <w:next w:val="Normal"/>
    <w:link w:val="Heading2Char"/>
    <w:unhideWhenUsed/>
    <w:qFormat/>
    <w:locked/>
    <w:rsid w:val="009332D6"/>
    <w:pPr>
      <w:spacing w:after="0" w:line="240" w:lineRule="auto"/>
      <w:outlineLvl w:val="1"/>
    </w:pPr>
    <w:rPr>
      <w:rFonts w:cs="Calibri"/>
      <w:b/>
      <w:bCs/>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0B"/>
    <w:rPr>
      <w:rFonts w:ascii="Tahoma" w:hAnsi="Tahoma" w:cs="Tahoma"/>
      <w:sz w:val="16"/>
      <w:szCs w:val="16"/>
      <w:lang w:eastAsia="en-US"/>
    </w:rPr>
  </w:style>
  <w:style w:type="table" w:styleId="TableGrid">
    <w:name w:val="Table Grid"/>
    <w:basedOn w:val="TableNormal"/>
    <w:uiPriority w:val="59"/>
    <w:locked/>
    <w:rsid w:val="0037436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22F"/>
    <w:rPr>
      <w:lang w:eastAsia="en-US"/>
    </w:rPr>
  </w:style>
  <w:style w:type="paragraph" w:styleId="Footer">
    <w:name w:val="footer"/>
    <w:basedOn w:val="Normal"/>
    <w:link w:val="FooterChar"/>
    <w:uiPriority w:val="99"/>
    <w:unhideWhenUsed/>
    <w:rsid w:val="00F02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22F"/>
    <w:rPr>
      <w:lang w:eastAsia="en-US"/>
    </w:rPr>
  </w:style>
  <w:style w:type="character" w:customStyle="1" w:styleId="Heading1Char">
    <w:name w:val="Heading 1 Char"/>
    <w:basedOn w:val="DefaultParagraphFont"/>
    <w:link w:val="Heading1"/>
    <w:rsid w:val="009332D6"/>
    <w:rPr>
      <w:b/>
      <w:sz w:val="28"/>
      <w:szCs w:val="28"/>
      <w:lang w:eastAsia="en-US"/>
    </w:rPr>
  </w:style>
  <w:style w:type="character" w:customStyle="1" w:styleId="Heading2Char">
    <w:name w:val="Heading 2 Char"/>
    <w:basedOn w:val="DefaultParagraphFont"/>
    <w:link w:val="Heading2"/>
    <w:rsid w:val="009332D6"/>
    <w:rPr>
      <w:rFonts w:cs="Calibri"/>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9D"/>
    <w:pPr>
      <w:spacing w:after="200" w:line="276" w:lineRule="auto"/>
    </w:pPr>
    <w:rPr>
      <w:lang w:eastAsia="en-US"/>
    </w:rPr>
  </w:style>
  <w:style w:type="paragraph" w:styleId="Heading1">
    <w:name w:val="heading 1"/>
    <w:basedOn w:val="Normal"/>
    <w:next w:val="Normal"/>
    <w:link w:val="Heading1Char"/>
    <w:qFormat/>
    <w:locked/>
    <w:rsid w:val="009332D6"/>
    <w:pPr>
      <w:spacing w:after="0" w:line="240" w:lineRule="auto"/>
      <w:outlineLvl w:val="0"/>
    </w:pPr>
    <w:rPr>
      <w:b/>
      <w:sz w:val="28"/>
      <w:szCs w:val="28"/>
    </w:rPr>
  </w:style>
  <w:style w:type="paragraph" w:styleId="Heading2">
    <w:name w:val="heading 2"/>
    <w:basedOn w:val="Normal"/>
    <w:next w:val="Normal"/>
    <w:link w:val="Heading2Char"/>
    <w:unhideWhenUsed/>
    <w:qFormat/>
    <w:locked/>
    <w:rsid w:val="009332D6"/>
    <w:pPr>
      <w:spacing w:after="0" w:line="240" w:lineRule="auto"/>
      <w:outlineLvl w:val="1"/>
    </w:pPr>
    <w:rPr>
      <w:rFonts w:cs="Calibri"/>
      <w:b/>
      <w:bCs/>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0B"/>
    <w:rPr>
      <w:rFonts w:ascii="Tahoma" w:hAnsi="Tahoma" w:cs="Tahoma"/>
      <w:sz w:val="16"/>
      <w:szCs w:val="16"/>
      <w:lang w:eastAsia="en-US"/>
    </w:rPr>
  </w:style>
  <w:style w:type="table" w:styleId="TableGrid">
    <w:name w:val="Table Grid"/>
    <w:basedOn w:val="TableNormal"/>
    <w:uiPriority w:val="59"/>
    <w:locked/>
    <w:rsid w:val="0037436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22F"/>
    <w:rPr>
      <w:lang w:eastAsia="en-US"/>
    </w:rPr>
  </w:style>
  <w:style w:type="paragraph" w:styleId="Footer">
    <w:name w:val="footer"/>
    <w:basedOn w:val="Normal"/>
    <w:link w:val="FooterChar"/>
    <w:uiPriority w:val="99"/>
    <w:unhideWhenUsed/>
    <w:rsid w:val="00F02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22F"/>
    <w:rPr>
      <w:lang w:eastAsia="en-US"/>
    </w:rPr>
  </w:style>
  <w:style w:type="character" w:customStyle="1" w:styleId="Heading1Char">
    <w:name w:val="Heading 1 Char"/>
    <w:basedOn w:val="DefaultParagraphFont"/>
    <w:link w:val="Heading1"/>
    <w:rsid w:val="009332D6"/>
    <w:rPr>
      <w:b/>
      <w:sz w:val="28"/>
      <w:szCs w:val="28"/>
      <w:lang w:eastAsia="en-US"/>
    </w:rPr>
  </w:style>
  <w:style w:type="character" w:customStyle="1" w:styleId="Heading2Char">
    <w:name w:val="Heading 2 Char"/>
    <w:basedOn w:val="DefaultParagraphFont"/>
    <w:link w:val="Heading2"/>
    <w:rsid w:val="009332D6"/>
    <w:rPr>
      <w:rFonts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9687">
      <w:marLeft w:val="0"/>
      <w:marRight w:val="0"/>
      <w:marTop w:val="0"/>
      <w:marBottom w:val="0"/>
      <w:divBdr>
        <w:top w:val="none" w:sz="0" w:space="0" w:color="auto"/>
        <w:left w:val="none" w:sz="0" w:space="0" w:color="auto"/>
        <w:bottom w:val="none" w:sz="0" w:space="0" w:color="auto"/>
        <w:right w:val="none" w:sz="0" w:space="0" w:color="auto"/>
      </w:divBdr>
    </w:div>
    <w:div w:id="773669688">
      <w:marLeft w:val="0"/>
      <w:marRight w:val="0"/>
      <w:marTop w:val="0"/>
      <w:marBottom w:val="0"/>
      <w:divBdr>
        <w:top w:val="none" w:sz="0" w:space="0" w:color="auto"/>
        <w:left w:val="none" w:sz="0" w:space="0" w:color="auto"/>
        <w:bottom w:val="none" w:sz="0" w:space="0" w:color="auto"/>
        <w:right w:val="none" w:sz="0" w:space="0" w:color="auto"/>
      </w:divBdr>
    </w:div>
    <w:div w:id="773669689">
      <w:marLeft w:val="0"/>
      <w:marRight w:val="0"/>
      <w:marTop w:val="0"/>
      <w:marBottom w:val="0"/>
      <w:divBdr>
        <w:top w:val="none" w:sz="0" w:space="0" w:color="auto"/>
        <w:left w:val="none" w:sz="0" w:space="0" w:color="auto"/>
        <w:bottom w:val="none" w:sz="0" w:space="0" w:color="auto"/>
        <w:right w:val="none" w:sz="0" w:space="0" w:color="auto"/>
      </w:divBdr>
    </w:div>
    <w:div w:id="773669690">
      <w:marLeft w:val="0"/>
      <w:marRight w:val="0"/>
      <w:marTop w:val="0"/>
      <w:marBottom w:val="0"/>
      <w:divBdr>
        <w:top w:val="none" w:sz="0" w:space="0" w:color="auto"/>
        <w:left w:val="none" w:sz="0" w:space="0" w:color="auto"/>
        <w:bottom w:val="none" w:sz="0" w:space="0" w:color="auto"/>
        <w:right w:val="none" w:sz="0" w:space="0" w:color="auto"/>
      </w:divBdr>
    </w:div>
    <w:div w:id="773669691">
      <w:marLeft w:val="0"/>
      <w:marRight w:val="0"/>
      <w:marTop w:val="0"/>
      <w:marBottom w:val="0"/>
      <w:divBdr>
        <w:top w:val="none" w:sz="0" w:space="0" w:color="auto"/>
        <w:left w:val="none" w:sz="0" w:space="0" w:color="auto"/>
        <w:bottom w:val="none" w:sz="0" w:space="0" w:color="auto"/>
        <w:right w:val="none" w:sz="0" w:space="0" w:color="auto"/>
      </w:divBdr>
    </w:div>
    <w:div w:id="773669692">
      <w:marLeft w:val="0"/>
      <w:marRight w:val="0"/>
      <w:marTop w:val="0"/>
      <w:marBottom w:val="0"/>
      <w:divBdr>
        <w:top w:val="none" w:sz="0" w:space="0" w:color="auto"/>
        <w:left w:val="none" w:sz="0" w:space="0" w:color="auto"/>
        <w:bottom w:val="none" w:sz="0" w:space="0" w:color="auto"/>
        <w:right w:val="none" w:sz="0" w:space="0" w:color="auto"/>
      </w:divBdr>
    </w:div>
    <w:div w:id="773669693">
      <w:marLeft w:val="0"/>
      <w:marRight w:val="0"/>
      <w:marTop w:val="0"/>
      <w:marBottom w:val="0"/>
      <w:divBdr>
        <w:top w:val="none" w:sz="0" w:space="0" w:color="auto"/>
        <w:left w:val="none" w:sz="0" w:space="0" w:color="auto"/>
        <w:bottom w:val="none" w:sz="0" w:space="0" w:color="auto"/>
        <w:right w:val="none" w:sz="0" w:space="0" w:color="auto"/>
      </w:divBdr>
    </w:div>
    <w:div w:id="773669694">
      <w:marLeft w:val="0"/>
      <w:marRight w:val="0"/>
      <w:marTop w:val="0"/>
      <w:marBottom w:val="0"/>
      <w:divBdr>
        <w:top w:val="none" w:sz="0" w:space="0" w:color="auto"/>
        <w:left w:val="none" w:sz="0" w:space="0" w:color="auto"/>
        <w:bottom w:val="none" w:sz="0" w:space="0" w:color="auto"/>
        <w:right w:val="none" w:sz="0" w:space="0" w:color="auto"/>
      </w:divBdr>
    </w:div>
    <w:div w:id="773669695">
      <w:marLeft w:val="0"/>
      <w:marRight w:val="0"/>
      <w:marTop w:val="0"/>
      <w:marBottom w:val="0"/>
      <w:divBdr>
        <w:top w:val="none" w:sz="0" w:space="0" w:color="auto"/>
        <w:left w:val="none" w:sz="0" w:space="0" w:color="auto"/>
        <w:bottom w:val="none" w:sz="0" w:space="0" w:color="auto"/>
        <w:right w:val="none" w:sz="0" w:space="0" w:color="auto"/>
      </w:divBdr>
    </w:div>
    <w:div w:id="773669696">
      <w:marLeft w:val="0"/>
      <w:marRight w:val="0"/>
      <w:marTop w:val="0"/>
      <w:marBottom w:val="0"/>
      <w:divBdr>
        <w:top w:val="none" w:sz="0" w:space="0" w:color="auto"/>
        <w:left w:val="none" w:sz="0" w:space="0" w:color="auto"/>
        <w:bottom w:val="none" w:sz="0" w:space="0" w:color="auto"/>
        <w:right w:val="none" w:sz="0" w:space="0" w:color="auto"/>
      </w:divBdr>
    </w:div>
    <w:div w:id="773669697">
      <w:marLeft w:val="0"/>
      <w:marRight w:val="0"/>
      <w:marTop w:val="0"/>
      <w:marBottom w:val="0"/>
      <w:divBdr>
        <w:top w:val="none" w:sz="0" w:space="0" w:color="auto"/>
        <w:left w:val="none" w:sz="0" w:space="0" w:color="auto"/>
        <w:bottom w:val="none" w:sz="0" w:space="0" w:color="auto"/>
        <w:right w:val="none" w:sz="0" w:space="0" w:color="auto"/>
      </w:divBdr>
    </w:div>
    <w:div w:id="773669698">
      <w:marLeft w:val="0"/>
      <w:marRight w:val="0"/>
      <w:marTop w:val="0"/>
      <w:marBottom w:val="0"/>
      <w:divBdr>
        <w:top w:val="none" w:sz="0" w:space="0" w:color="auto"/>
        <w:left w:val="none" w:sz="0" w:space="0" w:color="auto"/>
        <w:bottom w:val="none" w:sz="0" w:space="0" w:color="auto"/>
        <w:right w:val="none" w:sz="0" w:space="0" w:color="auto"/>
      </w:divBdr>
    </w:div>
    <w:div w:id="773669699">
      <w:marLeft w:val="0"/>
      <w:marRight w:val="0"/>
      <w:marTop w:val="0"/>
      <w:marBottom w:val="0"/>
      <w:divBdr>
        <w:top w:val="none" w:sz="0" w:space="0" w:color="auto"/>
        <w:left w:val="none" w:sz="0" w:space="0" w:color="auto"/>
        <w:bottom w:val="none" w:sz="0" w:space="0" w:color="auto"/>
        <w:right w:val="none" w:sz="0" w:space="0" w:color="auto"/>
      </w:divBdr>
    </w:div>
    <w:div w:id="773669700">
      <w:marLeft w:val="0"/>
      <w:marRight w:val="0"/>
      <w:marTop w:val="0"/>
      <w:marBottom w:val="0"/>
      <w:divBdr>
        <w:top w:val="none" w:sz="0" w:space="0" w:color="auto"/>
        <w:left w:val="none" w:sz="0" w:space="0" w:color="auto"/>
        <w:bottom w:val="none" w:sz="0" w:space="0" w:color="auto"/>
        <w:right w:val="none" w:sz="0" w:space="0" w:color="auto"/>
      </w:divBdr>
    </w:div>
    <w:div w:id="773669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1AFE94-9B99-494B-9404-ACD17CC9E2C1}"/>
</file>

<file path=customXml/itemProps2.xml><?xml version="1.0" encoding="utf-8"?>
<ds:datastoreItem xmlns:ds="http://schemas.openxmlformats.org/officeDocument/2006/customXml" ds:itemID="{C564C8B7-2F1C-45F6-A021-A08909C3EFBA}"/>
</file>

<file path=customXml/itemProps3.xml><?xml version="1.0" encoding="utf-8"?>
<ds:datastoreItem xmlns:ds="http://schemas.openxmlformats.org/officeDocument/2006/customXml" ds:itemID="{C4A039BA-BCB7-4C35-9B8F-2D53DAA09E88}"/>
</file>

<file path=docProps/app.xml><?xml version="1.0" encoding="utf-8"?>
<Properties xmlns="http://schemas.openxmlformats.org/officeDocument/2006/extended-properties" xmlns:vt="http://schemas.openxmlformats.org/officeDocument/2006/docPropsVTypes">
  <Template>Normal.dotm</Template>
  <TotalTime>0</TotalTime>
  <Pages>14</Pages>
  <Words>5594</Words>
  <Characters>30176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2012-10-30T03:29:00Z</dcterms:created>
  <dcterms:modified xsi:type="dcterms:W3CDTF">2012-10-30T03:37:00Z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