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A8E40" w14:textId="77777777" w:rsidR="00414431" w:rsidRPr="008562E3" w:rsidRDefault="00414431" w:rsidP="00414431">
      <w:pPr>
        <w:jc w:val="right"/>
      </w:pPr>
    </w:p>
    <w:p w14:paraId="5E50067D" w14:textId="77777777" w:rsidR="00414431" w:rsidRPr="008562E3" w:rsidRDefault="006B2BE4" w:rsidP="00414431">
      <w:pPr>
        <w:spacing w:before="360"/>
        <w:jc w:val="center"/>
      </w:pPr>
      <w:r w:rsidRPr="008562E3">
        <w:rPr>
          <w:caps/>
          <w:noProof/>
          <w:lang w:eastAsia="en-AU"/>
        </w:rPr>
        <w:drawing>
          <wp:inline distT="0" distB="0" distL="0" distR="0" wp14:anchorId="6FB217A9" wp14:editId="1E42A4B5">
            <wp:extent cx="2465705" cy="1371600"/>
            <wp:effectExtent l="0" t="0" r="0" b="0"/>
            <wp:docPr id="5" name="Picture 2"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Australian Government Crest"/>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465705" cy="1371600"/>
                    </a:xfrm>
                    <a:prstGeom prst="rect">
                      <a:avLst/>
                    </a:prstGeom>
                    <a:noFill/>
                    <a:ln>
                      <a:noFill/>
                    </a:ln>
                  </pic:spPr>
                </pic:pic>
              </a:graphicData>
            </a:graphic>
          </wp:inline>
        </w:drawing>
      </w:r>
    </w:p>
    <w:p w14:paraId="289D4DE1" w14:textId="49388E51" w:rsidR="000823C0" w:rsidRPr="009C73EB" w:rsidRDefault="006B2BE4" w:rsidP="009C73EB">
      <w:pPr>
        <w:pStyle w:val="Heading1"/>
        <w:jc w:val="center"/>
        <w:rPr>
          <w:b w:val="0"/>
          <w:bCs w:val="0"/>
          <w:sz w:val="36"/>
          <w:szCs w:val="36"/>
          <w:shd w:val="clear" w:color="auto" w:fill="FFFFFF"/>
        </w:rPr>
      </w:pPr>
      <w:r w:rsidRPr="009C73EB">
        <w:rPr>
          <w:b w:val="0"/>
          <w:bCs w:val="0"/>
          <w:sz w:val="36"/>
          <w:szCs w:val="36"/>
          <w:shd w:val="clear" w:color="auto" w:fill="FFFFFF"/>
        </w:rPr>
        <w:t>Australian Government response to the</w:t>
      </w:r>
    </w:p>
    <w:p w14:paraId="3F15D010" w14:textId="270C942D" w:rsidR="00414431" w:rsidRPr="009C73EB" w:rsidRDefault="00E93906" w:rsidP="009C73EB">
      <w:pPr>
        <w:pStyle w:val="Heading1"/>
        <w:jc w:val="center"/>
        <w:rPr>
          <w:b w:val="0"/>
          <w:bCs w:val="0"/>
          <w:sz w:val="36"/>
          <w:szCs w:val="36"/>
          <w:shd w:val="clear" w:color="auto" w:fill="FFFFFF"/>
        </w:rPr>
      </w:pPr>
      <w:r w:rsidRPr="009C73EB">
        <w:rPr>
          <w:b w:val="0"/>
          <w:bCs w:val="0"/>
          <w:sz w:val="36"/>
          <w:szCs w:val="36"/>
          <w:shd w:val="clear" w:color="auto" w:fill="FFFFFF"/>
        </w:rPr>
        <w:t>Senate Foreign Affairs, Defence and Trade Legislation Committee report:</w:t>
      </w:r>
    </w:p>
    <w:p w14:paraId="42DBC9CF" w14:textId="4CEA7524" w:rsidR="00414431" w:rsidRPr="00C70015" w:rsidRDefault="00E560E2" w:rsidP="00414431">
      <w:pPr>
        <w:spacing w:before="240"/>
        <w:jc w:val="center"/>
        <w:rPr>
          <w:sz w:val="36"/>
          <w:szCs w:val="36"/>
        </w:rPr>
      </w:pPr>
      <w:r w:rsidRPr="00C70015">
        <w:rPr>
          <w:sz w:val="36"/>
          <w:szCs w:val="36"/>
          <w:shd w:val="clear" w:color="auto" w:fill="FFFFFF"/>
        </w:rPr>
        <w:t>Migration Amendment (Overseas Organ Transplant Disclosure and Other Measures) Bill 2023</w:t>
      </w:r>
    </w:p>
    <w:p w14:paraId="04D9D56E" w14:textId="03EBB767" w:rsidR="00414431" w:rsidRPr="008562E3" w:rsidRDefault="00B124B6" w:rsidP="00414431">
      <w:pPr>
        <w:spacing w:before="6840" w:after="120"/>
        <w:jc w:val="right"/>
        <w:rPr>
          <w:caps/>
          <w:sz w:val="28"/>
          <w:szCs w:val="28"/>
        </w:rPr>
      </w:pPr>
      <w:r>
        <w:rPr>
          <w:caps/>
          <w:sz w:val="28"/>
          <w:szCs w:val="28"/>
        </w:rPr>
        <w:t xml:space="preserve">September </w:t>
      </w:r>
      <w:r w:rsidR="00CE6208">
        <w:rPr>
          <w:caps/>
          <w:sz w:val="28"/>
          <w:szCs w:val="28"/>
        </w:rPr>
        <w:t>2024</w:t>
      </w:r>
    </w:p>
    <w:p w14:paraId="4FD7D71B" w14:textId="77777777" w:rsidR="009C73EB" w:rsidRDefault="009C73EB">
      <w:pPr>
        <w:spacing w:after="160" w:line="259" w:lineRule="auto"/>
        <w:rPr>
          <w:b/>
          <w:bCs/>
          <w:sz w:val="28"/>
          <w:szCs w:val="28"/>
          <w:lang w:eastAsia="en-AU"/>
        </w:rPr>
      </w:pPr>
      <w:r>
        <w:rPr>
          <w:b/>
          <w:bCs/>
          <w:sz w:val="28"/>
          <w:szCs w:val="28"/>
          <w:lang w:eastAsia="en-AU"/>
        </w:rPr>
        <w:br w:type="page"/>
      </w:r>
    </w:p>
    <w:p w14:paraId="41727382" w14:textId="72E17F26" w:rsidR="00414431" w:rsidRPr="009C73EB" w:rsidRDefault="006B2BE4" w:rsidP="009C73EB">
      <w:pPr>
        <w:pStyle w:val="Heading2"/>
        <w:pBdr>
          <w:bottom w:val="none" w:sz="0" w:space="0" w:color="auto"/>
        </w:pBdr>
        <w:rPr>
          <w:sz w:val="28"/>
          <w:szCs w:val="28"/>
        </w:rPr>
      </w:pPr>
      <w:r w:rsidRPr="009C73EB">
        <w:rPr>
          <w:sz w:val="28"/>
          <w:szCs w:val="28"/>
        </w:rPr>
        <w:lastRenderedPageBreak/>
        <w:t>Introduction</w:t>
      </w:r>
    </w:p>
    <w:p w14:paraId="5C14A8B4" w14:textId="3DEEDA2F" w:rsidR="000459F8" w:rsidRPr="000C12C7" w:rsidRDefault="000459F8" w:rsidP="007B001A">
      <w:pPr>
        <w:spacing w:before="120"/>
      </w:pPr>
      <w:r w:rsidRPr="000C12C7">
        <w:t xml:space="preserve">The Australian Government thanks the </w:t>
      </w:r>
      <w:r w:rsidR="00F035FB" w:rsidRPr="000C12C7">
        <w:t>Senate</w:t>
      </w:r>
      <w:r w:rsidRPr="000C12C7">
        <w:t xml:space="preserve"> Foreign Affairs, Defence and Trade </w:t>
      </w:r>
      <w:r w:rsidR="00F035FB" w:rsidRPr="000C12C7">
        <w:t xml:space="preserve">Legislation Committee </w:t>
      </w:r>
      <w:r w:rsidRPr="000C12C7">
        <w:t xml:space="preserve">(the Committee) for its Inquiry into </w:t>
      </w:r>
      <w:r w:rsidR="00F035FB" w:rsidRPr="000C12C7">
        <w:t xml:space="preserve">the </w:t>
      </w:r>
      <w:r w:rsidR="00F035FB" w:rsidRPr="00D87E34">
        <w:t>Migration Amendment (Overseas Organ Transplant Disclosure an</w:t>
      </w:r>
      <w:r w:rsidR="001D0D3B">
        <w:t>d</w:t>
      </w:r>
      <w:r w:rsidR="00F035FB" w:rsidRPr="00D87E34">
        <w:t xml:space="preserve"> Other Measures) Bill 2023</w:t>
      </w:r>
      <w:r w:rsidR="00364B6B">
        <w:t xml:space="preserve"> (the Bill)</w:t>
      </w:r>
      <w:r w:rsidR="00850DF8" w:rsidRPr="000C12C7">
        <w:t xml:space="preserve">, and thanks those organisations and individuals who made submissions to the </w:t>
      </w:r>
      <w:r w:rsidR="009352B2">
        <w:t>I</w:t>
      </w:r>
      <w:r w:rsidR="00850DF8" w:rsidRPr="000C12C7">
        <w:t>nquiry and participated in the public hearing.</w:t>
      </w:r>
    </w:p>
    <w:p w14:paraId="1F98EAAB" w14:textId="16C1EDC7" w:rsidR="000459F8" w:rsidRPr="000C12C7" w:rsidRDefault="000459F8" w:rsidP="007B001A">
      <w:pPr>
        <w:spacing w:before="120"/>
      </w:pPr>
      <w:r w:rsidRPr="000C12C7">
        <w:t>Th</w:t>
      </w:r>
      <w:r w:rsidR="00377B2C">
        <w:t>is</w:t>
      </w:r>
      <w:r w:rsidRPr="000C12C7">
        <w:t xml:space="preserve"> whole-of-government response to the Committee’s recommendations has been coordinated by the Department of </w:t>
      </w:r>
      <w:r w:rsidR="00F035FB" w:rsidRPr="000C12C7">
        <w:t xml:space="preserve">Foreign Affairs and Trade, on </w:t>
      </w:r>
      <w:r w:rsidRPr="000C12C7">
        <w:t xml:space="preserve">behalf of the following Commonwealth </w:t>
      </w:r>
      <w:r w:rsidR="004C2468">
        <w:t>entities</w:t>
      </w:r>
      <w:r w:rsidRPr="000C12C7">
        <w:t>:</w:t>
      </w:r>
    </w:p>
    <w:p w14:paraId="33AF3183" w14:textId="0B8D4F58" w:rsidR="00DD490F" w:rsidRPr="00CA6A52" w:rsidRDefault="000459F8" w:rsidP="00C70015">
      <w:pPr>
        <w:pStyle w:val="ListParagraph"/>
        <w:numPr>
          <w:ilvl w:val="0"/>
          <w:numId w:val="23"/>
        </w:numPr>
        <w:spacing w:before="60"/>
        <w:ind w:left="1417" w:hanging="697"/>
        <w:contextualSpacing w:val="0"/>
      </w:pPr>
      <w:r w:rsidRPr="005E1D66">
        <w:t>Attorney-General’s Department</w:t>
      </w:r>
    </w:p>
    <w:p w14:paraId="37E6FEA7" w14:textId="77777777" w:rsidR="00614072" w:rsidRDefault="00614072" w:rsidP="00C70015">
      <w:pPr>
        <w:pStyle w:val="ListParagraph"/>
        <w:numPr>
          <w:ilvl w:val="0"/>
          <w:numId w:val="23"/>
        </w:numPr>
        <w:spacing w:before="60"/>
        <w:ind w:left="1417" w:hanging="697"/>
        <w:contextualSpacing w:val="0"/>
      </w:pPr>
      <w:r>
        <w:t>Department of Foreign Affairs and Trade</w:t>
      </w:r>
    </w:p>
    <w:p w14:paraId="4EA15507" w14:textId="30F4BC42" w:rsidR="000459F8" w:rsidRPr="005E1D66" w:rsidRDefault="000459F8" w:rsidP="00C70015">
      <w:pPr>
        <w:pStyle w:val="ListParagraph"/>
        <w:numPr>
          <w:ilvl w:val="0"/>
          <w:numId w:val="23"/>
        </w:numPr>
        <w:spacing w:before="60"/>
        <w:ind w:left="1417" w:hanging="697"/>
        <w:contextualSpacing w:val="0"/>
      </w:pPr>
      <w:r w:rsidRPr="005E1D66">
        <w:t>Department of Health</w:t>
      </w:r>
      <w:r w:rsidR="00860FEF" w:rsidRPr="005E1D66">
        <w:t xml:space="preserve"> and Aged Care</w:t>
      </w:r>
    </w:p>
    <w:p w14:paraId="433C1D84" w14:textId="5D3A3D45" w:rsidR="002950D8" w:rsidRPr="00D87E34" w:rsidRDefault="00321640" w:rsidP="00C70015">
      <w:pPr>
        <w:pStyle w:val="ListParagraph"/>
        <w:numPr>
          <w:ilvl w:val="0"/>
          <w:numId w:val="23"/>
        </w:numPr>
        <w:spacing w:before="60"/>
        <w:ind w:left="1417" w:hanging="697"/>
        <w:contextualSpacing w:val="0"/>
      </w:pPr>
      <w:r w:rsidRPr="005E1D66">
        <w:t>Department of Home Affairs</w:t>
      </w:r>
      <w:r w:rsidR="00C65A46">
        <w:t>.</w:t>
      </w:r>
    </w:p>
    <w:p w14:paraId="5AFF3590" w14:textId="56ACC38C" w:rsidR="00DD490F" w:rsidRPr="00AA08F3" w:rsidRDefault="00C53950" w:rsidP="007B001A">
      <w:pPr>
        <w:spacing w:before="120"/>
      </w:pPr>
      <w:r>
        <w:t>The Department of Foreign Affairs and Trade</w:t>
      </w:r>
      <w:r w:rsidR="00AA08F3" w:rsidRPr="00AA08F3">
        <w:t xml:space="preserve"> </w:t>
      </w:r>
      <w:r w:rsidR="000A4E4B">
        <w:t>extend</w:t>
      </w:r>
      <w:r>
        <w:t>s</w:t>
      </w:r>
      <w:r w:rsidR="00AA08F3" w:rsidRPr="00AA08F3">
        <w:t xml:space="preserve"> thank</w:t>
      </w:r>
      <w:r w:rsidR="000A4E4B">
        <w:t>s to</w:t>
      </w:r>
      <w:r w:rsidR="007B001A">
        <w:t xml:space="preserve">: </w:t>
      </w:r>
      <w:r w:rsidR="00257419" w:rsidRPr="00D87E34">
        <w:t>Department of Agriculture, Fisheries and Forestry</w:t>
      </w:r>
      <w:r w:rsidR="009D198A">
        <w:t>;</w:t>
      </w:r>
      <w:r w:rsidR="00257419">
        <w:t xml:space="preserve"> </w:t>
      </w:r>
      <w:r w:rsidR="00257419" w:rsidRPr="00D87E34">
        <w:t>Australian Federal Police</w:t>
      </w:r>
      <w:r w:rsidR="009D198A">
        <w:t>;</w:t>
      </w:r>
      <w:r w:rsidR="00B75CBE">
        <w:t xml:space="preserve"> </w:t>
      </w:r>
      <w:r w:rsidR="00AA08F3">
        <w:t>Australian Health Practitioner Regulation Agency</w:t>
      </w:r>
      <w:r w:rsidR="000150AB">
        <w:t xml:space="preserve"> (AHPRA)</w:t>
      </w:r>
      <w:r w:rsidR="009D198A">
        <w:t>;</w:t>
      </w:r>
      <w:r w:rsidR="00AA08F3">
        <w:t xml:space="preserve"> </w:t>
      </w:r>
      <w:r w:rsidR="000150AB">
        <w:t>Australian Organ and Tissue Authority (OTA)</w:t>
      </w:r>
      <w:r w:rsidR="007B001A">
        <w:t>;</w:t>
      </w:r>
      <w:r w:rsidR="002B40F9">
        <w:t xml:space="preserve"> Australia and New Zealand Organ Donation Registry (ANZOD)</w:t>
      </w:r>
      <w:r w:rsidR="007B001A">
        <w:t>;</w:t>
      </w:r>
      <w:r w:rsidR="000150AB">
        <w:t xml:space="preserve"> state and territory </w:t>
      </w:r>
      <w:r w:rsidR="00B05DB5">
        <w:t>Department</w:t>
      </w:r>
      <w:r w:rsidR="000A4E4B">
        <w:t>s</w:t>
      </w:r>
      <w:r w:rsidR="00B05DB5">
        <w:t xml:space="preserve"> of Health</w:t>
      </w:r>
      <w:r w:rsidR="007B001A">
        <w:t>;</w:t>
      </w:r>
      <w:r w:rsidR="00B05DB5">
        <w:t xml:space="preserve"> and others for their </w:t>
      </w:r>
      <w:r w:rsidR="0083110D">
        <w:t>contributions to</w:t>
      </w:r>
      <w:r w:rsidR="00B05DB5">
        <w:t xml:space="preserve"> </w:t>
      </w:r>
      <w:r w:rsidR="00F44994">
        <w:t xml:space="preserve">this response. </w:t>
      </w:r>
    </w:p>
    <w:p w14:paraId="0D0F1022" w14:textId="638F3DCE" w:rsidR="00640454" w:rsidRDefault="00B83E44" w:rsidP="007B001A">
      <w:pPr>
        <w:spacing w:before="120"/>
      </w:pPr>
      <w:r>
        <w:t xml:space="preserve">The </w:t>
      </w:r>
      <w:r w:rsidRPr="00D96C37">
        <w:t>Bill</w:t>
      </w:r>
      <w:r>
        <w:t xml:space="preserve"> was introduced to the Parliament by Senator Dean Smith</w:t>
      </w:r>
      <w:r w:rsidRPr="00D96C37">
        <w:t xml:space="preserve"> </w:t>
      </w:r>
      <w:r w:rsidR="00832C83">
        <w:t xml:space="preserve">on 22 June 2023 </w:t>
      </w:r>
      <w:r>
        <w:t>and</w:t>
      </w:r>
      <w:r w:rsidR="002803FD">
        <w:t xml:space="preserve"> </w:t>
      </w:r>
      <w:r w:rsidR="00251A85">
        <w:t xml:space="preserve">seeks to </w:t>
      </w:r>
      <w:r w:rsidR="003E5F59" w:rsidRPr="00E76420">
        <w:t>amend</w:t>
      </w:r>
      <w:r w:rsidR="000966CD" w:rsidRPr="00E76420">
        <w:t xml:space="preserve"> the </w:t>
      </w:r>
      <w:r w:rsidR="000966CD" w:rsidRPr="00D87E34">
        <w:rPr>
          <w:i/>
          <w:iCs/>
        </w:rPr>
        <w:t>Migration</w:t>
      </w:r>
      <w:r w:rsidR="00626FDF">
        <w:rPr>
          <w:i/>
          <w:iCs/>
        </w:rPr>
        <w:t> </w:t>
      </w:r>
      <w:r w:rsidR="000966CD" w:rsidRPr="00D87E34">
        <w:rPr>
          <w:i/>
          <w:iCs/>
        </w:rPr>
        <w:t>Act</w:t>
      </w:r>
      <w:r w:rsidR="00626FDF">
        <w:rPr>
          <w:i/>
          <w:iCs/>
        </w:rPr>
        <w:t> </w:t>
      </w:r>
      <w:r w:rsidR="00364B6B" w:rsidRPr="00D87E34">
        <w:rPr>
          <w:i/>
          <w:iCs/>
        </w:rPr>
        <w:t>1958</w:t>
      </w:r>
      <w:r w:rsidR="0018288D">
        <w:rPr>
          <w:i/>
          <w:iCs/>
        </w:rPr>
        <w:t xml:space="preserve"> </w:t>
      </w:r>
      <w:r w:rsidR="00540910">
        <w:t>to</w:t>
      </w:r>
      <w:r w:rsidR="00972DD0" w:rsidRPr="00D96C37">
        <w:t>:</w:t>
      </w:r>
    </w:p>
    <w:p w14:paraId="36D577FE" w14:textId="26B37BF2" w:rsidR="00B33592" w:rsidRDefault="00540910" w:rsidP="00C70015">
      <w:pPr>
        <w:pStyle w:val="ListParagraph"/>
        <w:numPr>
          <w:ilvl w:val="0"/>
          <w:numId w:val="23"/>
        </w:numPr>
        <w:spacing w:before="60"/>
        <w:ind w:left="1417" w:hanging="697"/>
        <w:contextualSpacing w:val="0"/>
      </w:pPr>
      <w:r w:rsidRPr="00D87E34">
        <w:t>require persons entering Australia to respond to specified questions in relation to organ transplants outside Australia</w:t>
      </w:r>
    </w:p>
    <w:p w14:paraId="7D5F94D1" w14:textId="4EA6C975" w:rsidR="00B33592" w:rsidRDefault="00540910" w:rsidP="00C70015">
      <w:pPr>
        <w:pStyle w:val="ListParagraph"/>
        <w:numPr>
          <w:ilvl w:val="0"/>
          <w:numId w:val="23"/>
        </w:numPr>
        <w:spacing w:before="60"/>
        <w:ind w:left="1417" w:hanging="697"/>
        <w:contextualSpacing w:val="0"/>
      </w:pPr>
      <w:r w:rsidRPr="00D87E34">
        <w:t>provide for annual reporting requirements in relation to this information</w:t>
      </w:r>
      <w:r w:rsidR="000A7CCF">
        <w:t>,</w:t>
      </w:r>
      <w:r w:rsidR="006A1B80">
        <w:t xml:space="preserve"> and</w:t>
      </w:r>
    </w:p>
    <w:p w14:paraId="73127C14" w14:textId="0401C3D2" w:rsidR="00B33592" w:rsidRDefault="00540910" w:rsidP="00C70015">
      <w:pPr>
        <w:pStyle w:val="ListParagraph"/>
        <w:numPr>
          <w:ilvl w:val="0"/>
          <w:numId w:val="23"/>
        </w:numPr>
        <w:spacing w:before="60"/>
        <w:ind w:left="1417" w:hanging="697"/>
        <w:contextualSpacing w:val="0"/>
      </w:pPr>
      <w:r w:rsidRPr="00D87E34">
        <w:t xml:space="preserve">enable the </w:t>
      </w:r>
      <w:r w:rsidR="002F30D2">
        <w:t>M</w:t>
      </w:r>
      <w:r w:rsidRPr="00D87E34">
        <w:t xml:space="preserve">inister </w:t>
      </w:r>
      <w:r w:rsidR="00C70015">
        <w:t xml:space="preserve">administering the Migration Act </w:t>
      </w:r>
      <w:r w:rsidR="000E5D45">
        <w:t>(</w:t>
      </w:r>
      <w:r w:rsidR="00C70015">
        <w:t xml:space="preserve">the </w:t>
      </w:r>
      <w:r w:rsidR="000E5D45">
        <w:t xml:space="preserve">Minister) </w:t>
      </w:r>
      <w:r w:rsidRPr="00D87E34">
        <w:t xml:space="preserve">to refuse to grant, or to cancel, a person’s visa if the </w:t>
      </w:r>
      <w:r w:rsidR="002F30D2">
        <w:t>M</w:t>
      </w:r>
      <w:r w:rsidRPr="00D87E34">
        <w:t>inister reasonably suspects the person has been involved in conduct constituting an offence involving trafficking in human organs.</w:t>
      </w:r>
    </w:p>
    <w:p w14:paraId="7F3174A7" w14:textId="50DA9A38" w:rsidR="001C12B0" w:rsidRDefault="00377414" w:rsidP="007B001A">
      <w:pPr>
        <w:spacing w:before="120"/>
      </w:pPr>
      <w:r>
        <w:t xml:space="preserve">The Explanatory Memorandum </w:t>
      </w:r>
      <w:r w:rsidR="00B01F7D">
        <w:t>notes</w:t>
      </w:r>
      <w:r w:rsidR="001043AA">
        <w:t xml:space="preserve"> </w:t>
      </w:r>
      <w:r w:rsidR="00C47AF2">
        <w:t xml:space="preserve">the Bill </w:t>
      </w:r>
      <w:r w:rsidR="00941DBF">
        <w:t xml:space="preserve">seeks to amend the </w:t>
      </w:r>
      <w:r w:rsidR="008C6E57" w:rsidRPr="006B144C">
        <w:t>Migration Act</w:t>
      </w:r>
      <w:r w:rsidR="008C6E57">
        <w:t xml:space="preserve"> </w:t>
      </w:r>
      <w:r w:rsidR="008A4716">
        <w:t xml:space="preserve">to include an express reference to </w:t>
      </w:r>
      <w:r>
        <w:t>‘</w:t>
      </w:r>
      <w:r w:rsidR="00E47637">
        <w:t xml:space="preserve">an </w:t>
      </w:r>
      <w:r>
        <w:t xml:space="preserve">offence involving trafficking in human organs’ </w:t>
      </w:r>
      <w:r w:rsidR="008A4716">
        <w:t>in the character test</w:t>
      </w:r>
      <w:r w:rsidR="00BA78A4">
        <w:t>. This would</w:t>
      </w:r>
      <w:r w:rsidR="00D66104">
        <w:t xml:space="preserve"> enabl</w:t>
      </w:r>
      <w:r w:rsidR="00BA78A4">
        <w:t>e</w:t>
      </w:r>
      <w:r w:rsidR="00D66104">
        <w:t xml:space="preserve"> </w:t>
      </w:r>
      <w:r w:rsidR="002F33D0">
        <w:t xml:space="preserve">the Minister </w:t>
      </w:r>
      <w:r w:rsidR="00FD6AC0">
        <w:t xml:space="preserve">to refuse or cancel a person’s visa if the Minister reasonably suspects the person has been involved in conduct constituting an offence involving trafficking in human organs, whether </w:t>
      </w:r>
      <w:r w:rsidR="004C78BE">
        <w:t>or not that person has been convicted of the offence</w:t>
      </w:r>
      <w:r w:rsidR="002B0D01" w:rsidRPr="00D87E34">
        <w:t>.</w:t>
      </w:r>
      <w:r w:rsidR="001C12B0" w:rsidRPr="003F29CD">
        <w:rPr>
          <w:rStyle w:val="FootnoteReference"/>
        </w:rPr>
        <w:footnoteReference w:id="2"/>
      </w:r>
    </w:p>
    <w:p w14:paraId="623CC514" w14:textId="29073F97" w:rsidR="0070068C" w:rsidRDefault="00A47622" w:rsidP="007B001A">
      <w:pPr>
        <w:spacing w:before="120"/>
      </w:pPr>
      <w:r>
        <w:t>Senator</w:t>
      </w:r>
      <w:r w:rsidR="008E7CA3">
        <w:t xml:space="preserve"> Smith told parliament</w:t>
      </w:r>
      <w:r w:rsidR="00096446">
        <w:t xml:space="preserve"> that features of the</w:t>
      </w:r>
      <w:r w:rsidR="008E7CA3">
        <w:t xml:space="preserve"> Bill </w:t>
      </w:r>
      <w:r w:rsidR="00C72E36">
        <w:t xml:space="preserve">derive primarily from </w:t>
      </w:r>
      <w:r w:rsidR="00E6089B">
        <w:t xml:space="preserve">the </w:t>
      </w:r>
      <w:r w:rsidR="001B6B73">
        <w:t xml:space="preserve">inquiry and </w:t>
      </w:r>
      <w:r w:rsidR="00245998">
        <w:t>recommendations</w:t>
      </w:r>
      <w:r w:rsidR="001B6B73">
        <w:t xml:space="preserve"> </w:t>
      </w:r>
      <w:r w:rsidR="00245998">
        <w:t xml:space="preserve">of the </w:t>
      </w:r>
      <w:r w:rsidR="0056051B">
        <w:t>Joint</w:t>
      </w:r>
      <w:r w:rsidR="00A530DF">
        <w:t> </w:t>
      </w:r>
      <w:r w:rsidR="0056051B">
        <w:t>Foreign Affairs, Defence and Trade Committee</w:t>
      </w:r>
      <w:r w:rsidR="0070068C">
        <w:t xml:space="preserve"> in it</w:t>
      </w:r>
      <w:r w:rsidR="0056051B">
        <w:t xml:space="preserve">s </w:t>
      </w:r>
      <w:r w:rsidR="008935CD">
        <w:t xml:space="preserve">2018 </w:t>
      </w:r>
      <w:r w:rsidR="0056051B">
        <w:t xml:space="preserve">report </w:t>
      </w:r>
      <w:r w:rsidR="008A5013">
        <w:t>titled</w:t>
      </w:r>
      <w:r w:rsidR="0056051B">
        <w:t xml:space="preserve"> </w:t>
      </w:r>
      <w:r w:rsidR="00245998" w:rsidRPr="00A1729F">
        <w:rPr>
          <w:i/>
          <w:iCs/>
        </w:rPr>
        <w:t>C</w:t>
      </w:r>
      <w:r w:rsidR="00A1729F" w:rsidRPr="00A1729F">
        <w:rPr>
          <w:i/>
          <w:iCs/>
        </w:rPr>
        <w:t xml:space="preserve">ompassion, Not Commerce: An inquiry into Human Organ Trafficking </w:t>
      </w:r>
      <w:r w:rsidR="00970128">
        <w:rPr>
          <w:i/>
          <w:iCs/>
        </w:rPr>
        <w:t>and</w:t>
      </w:r>
      <w:r w:rsidR="00970128" w:rsidRPr="00A1729F">
        <w:rPr>
          <w:i/>
          <w:iCs/>
        </w:rPr>
        <w:t xml:space="preserve"> </w:t>
      </w:r>
      <w:r w:rsidR="00A1729F" w:rsidRPr="00A1729F">
        <w:rPr>
          <w:i/>
          <w:iCs/>
        </w:rPr>
        <w:t>Organ Transplant Tourism</w:t>
      </w:r>
      <w:r w:rsidR="000A4D49">
        <w:t>.</w:t>
      </w:r>
      <w:r w:rsidR="000A4D49" w:rsidRPr="000A4D49">
        <w:rPr>
          <w:rStyle w:val="FootnoteReference"/>
        </w:rPr>
        <w:t xml:space="preserve"> </w:t>
      </w:r>
      <w:r w:rsidR="000A4D49">
        <w:rPr>
          <w:rStyle w:val="FootnoteReference"/>
        </w:rPr>
        <w:footnoteReference w:id="3"/>
      </w:r>
      <w:r w:rsidR="000A4D49">
        <w:t xml:space="preserve"> </w:t>
      </w:r>
    </w:p>
    <w:p w14:paraId="7469B8B9" w14:textId="7DB2BB87" w:rsidR="0064453F" w:rsidRPr="00C70015" w:rsidRDefault="00FA55FE" w:rsidP="00C70015">
      <w:pPr>
        <w:spacing w:before="120"/>
      </w:pPr>
      <w:r>
        <w:t xml:space="preserve">The </w:t>
      </w:r>
      <w:r w:rsidR="00AF352C">
        <w:t xml:space="preserve">Australian </w:t>
      </w:r>
      <w:r>
        <w:t>Government is committed</w:t>
      </w:r>
      <w:r w:rsidR="0035742C">
        <w:t xml:space="preserve"> to combatting modern slavery and human </w:t>
      </w:r>
      <w:r w:rsidR="00C972B3">
        <w:t>trafficking</w:t>
      </w:r>
      <w:r w:rsidR="00A924A7">
        <w:t xml:space="preserve"> in all of its forms</w:t>
      </w:r>
      <w:r w:rsidR="0035742C">
        <w:t>, inclu</w:t>
      </w:r>
      <w:r w:rsidR="00C972B3">
        <w:t xml:space="preserve">ding organ trafficking. </w:t>
      </w:r>
      <w:r w:rsidR="00C03029" w:rsidRPr="000C12C7">
        <w:t xml:space="preserve">The Government’s responses to the </w:t>
      </w:r>
      <w:r w:rsidR="008037BC">
        <w:t>three</w:t>
      </w:r>
      <w:r w:rsidR="004B71D5">
        <w:t xml:space="preserve"> </w:t>
      </w:r>
      <w:r w:rsidR="00C03029" w:rsidRPr="000C12C7">
        <w:t xml:space="preserve">recommendations in the Committee’s final report are </w:t>
      </w:r>
      <w:r w:rsidR="007240B9">
        <w:t>set out</w:t>
      </w:r>
      <w:r w:rsidR="007240B9" w:rsidRPr="000C12C7">
        <w:t xml:space="preserve"> </w:t>
      </w:r>
      <w:r w:rsidR="00C03029" w:rsidRPr="000C12C7">
        <w:t xml:space="preserve">below. </w:t>
      </w:r>
      <w:r w:rsidR="00225DEE">
        <w:t xml:space="preserve">Consistent with </w:t>
      </w:r>
      <w:r w:rsidR="00C03029" w:rsidRPr="000C12C7">
        <w:t xml:space="preserve">the guidelines on Government responses, recommendations that a </w:t>
      </w:r>
      <w:r w:rsidR="00DC1ADF">
        <w:t>B</w:t>
      </w:r>
      <w:r w:rsidR="00C03029" w:rsidRPr="000C12C7">
        <w:t xml:space="preserve">ill be passed, </w:t>
      </w:r>
      <w:r w:rsidR="00E35619">
        <w:t>not be passed</w:t>
      </w:r>
      <w:r w:rsidR="00E35619" w:rsidRPr="000C12C7">
        <w:t xml:space="preserve"> </w:t>
      </w:r>
      <w:r w:rsidR="00C03029" w:rsidRPr="000C12C7">
        <w:t xml:space="preserve">or amended have not been responded to. This includes </w:t>
      </w:r>
      <w:r w:rsidR="00410EEB" w:rsidRPr="007B001A">
        <w:t>Re</w:t>
      </w:r>
      <w:r w:rsidR="00C03029" w:rsidRPr="007B001A">
        <w:t>commendation</w:t>
      </w:r>
      <w:r w:rsidR="00447644" w:rsidRPr="007B001A">
        <w:t xml:space="preserve"> </w:t>
      </w:r>
      <w:r w:rsidR="00BB7469" w:rsidRPr="007B001A">
        <w:t xml:space="preserve">3 </w:t>
      </w:r>
      <w:r w:rsidR="005E5901" w:rsidRPr="007B001A">
        <w:t xml:space="preserve">of the </w:t>
      </w:r>
      <w:r w:rsidR="00DC1ADF" w:rsidRPr="007B001A">
        <w:t>C</w:t>
      </w:r>
      <w:r w:rsidR="005E5901" w:rsidRPr="007B001A">
        <w:t>ommittee’s report</w:t>
      </w:r>
      <w:r w:rsidR="00AE407C" w:rsidRPr="007B001A">
        <w:t xml:space="preserve"> </w:t>
      </w:r>
      <w:r w:rsidR="00512E4D" w:rsidRPr="007B001A">
        <w:t>(</w:t>
      </w:r>
      <w:r w:rsidR="00405A5B" w:rsidRPr="007B001A">
        <w:t>that the Bill not be passed</w:t>
      </w:r>
      <w:r w:rsidR="00512E4D" w:rsidRPr="007B001A">
        <w:t>)</w:t>
      </w:r>
      <w:r w:rsidR="00405A5B" w:rsidRPr="007B001A">
        <w:t xml:space="preserve"> </w:t>
      </w:r>
      <w:r w:rsidR="00447644" w:rsidRPr="007B001A">
        <w:t>and</w:t>
      </w:r>
      <w:r w:rsidR="00C03029" w:rsidRPr="007B001A">
        <w:t xml:space="preserve"> the </w:t>
      </w:r>
      <w:r w:rsidR="00405A5B" w:rsidRPr="007B001A">
        <w:t xml:space="preserve">sole </w:t>
      </w:r>
      <w:r w:rsidR="00A350C6" w:rsidRPr="007B001A">
        <w:t xml:space="preserve">recommendation in the </w:t>
      </w:r>
      <w:r w:rsidR="00C03029" w:rsidRPr="007B001A">
        <w:t>Coalition</w:t>
      </w:r>
      <w:r w:rsidR="00B65982">
        <w:t> </w:t>
      </w:r>
      <w:r w:rsidR="00562B1E" w:rsidRPr="007B001A">
        <w:t>Senators</w:t>
      </w:r>
      <w:r w:rsidR="00FC00A8" w:rsidRPr="007B001A">
        <w:t>’</w:t>
      </w:r>
      <w:r w:rsidR="00562B1E" w:rsidRPr="007B001A">
        <w:t xml:space="preserve"> </w:t>
      </w:r>
      <w:r w:rsidR="00C03029" w:rsidRPr="007B001A">
        <w:t>Dissenting Report</w:t>
      </w:r>
      <w:r w:rsidR="00405A5B" w:rsidRPr="007B001A">
        <w:t xml:space="preserve"> </w:t>
      </w:r>
      <w:r w:rsidR="00512E4D" w:rsidRPr="007B001A">
        <w:t>(</w:t>
      </w:r>
      <w:r w:rsidR="00A00A97" w:rsidRPr="007B001A">
        <w:t>which supports</w:t>
      </w:r>
      <w:r w:rsidR="00405A5B" w:rsidRPr="007B001A">
        <w:t xml:space="preserve"> </w:t>
      </w:r>
      <w:r w:rsidR="008473D9" w:rsidRPr="007B001A">
        <w:t>passage of the Bill</w:t>
      </w:r>
      <w:r w:rsidR="00512E4D" w:rsidRPr="007B001A">
        <w:t>)</w:t>
      </w:r>
      <w:r w:rsidR="00C03029" w:rsidRPr="007B001A">
        <w:t xml:space="preserve">. </w:t>
      </w:r>
      <w:r w:rsidR="0064453F">
        <w:rPr>
          <w:b/>
          <w:sz w:val="28"/>
          <w:szCs w:val="28"/>
          <w:lang w:eastAsia="en-AU"/>
        </w:rPr>
        <w:br w:type="page"/>
      </w:r>
    </w:p>
    <w:p w14:paraId="0A727818" w14:textId="1623BF2C" w:rsidR="00414431" w:rsidRDefault="006B2BE4" w:rsidP="00E06831">
      <w:pPr>
        <w:pStyle w:val="Heading1"/>
        <w:jc w:val="left"/>
      </w:pPr>
      <w:r w:rsidRPr="00073D73">
        <w:rPr>
          <w:lang w:eastAsia="en-AU"/>
        </w:rPr>
        <w:lastRenderedPageBreak/>
        <w:t>Response to the recommendations</w:t>
      </w:r>
      <w:r w:rsidRPr="00073D73">
        <w:t xml:space="preserve"> </w:t>
      </w:r>
    </w:p>
    <w:p w14:paraId="533567A9" w14:textId="54F17A06" w:rsidR="00415021" w:rsidRPr="009C73EB" w:rsidRDefault="00415021" w:rsidP="009C73EB">
      <w:pPr>
        <w:pStyle w:val="Heading2"/>
      </w:pPr>
      <w:r w:rsidRPr="009C73EB">
        <w:t>Recommendation 1</w:t>
      </w:r>
    </w:p>
    <w:p w14:paraId="3F070F37" w14:textId="30B0F105" w:rsidR="00415021" w:rsidRPr="00F65B09" w:rsidRDefault="00415021" w:rsidP="007B001A">
      <w:pPr>
        <w:shd w:val="clear" w:color="auto" w:fill="FFFFFF"/>
        <w:spacing w:before="120" w:after="120"/>
      </w:pPr>
      <w:r w:rsidRPr="00F65B09">
        <w:t xml:space="preserve">The Committee recommends that the Australian Government commit to delivering one or more public awareness campaigns: </w:t>
      </w:r>
    </w:p>
    <w:p w14:paraId="0CDF764B" w14:textId="5C4E6A94" w:rsidR="00415021" w:rsidRPr="00F65B09" w:rsidRDefault="00415021" w:rsidP="00360387">
      <w:pPr>
        <w:pStyle w:val="ListParagraph"/>
        <w:numPr>
          <w:ilvl w:val="0"/>
          <w:numId w:val="23"/>
        </w:numPr>
        <w:spacing w:before="120"/>
        <w:ind w:left="1418" w:hanging="698"/>
        <w:contextualSpacing w:val="0"/>
      </w:pPr>
      <w:r w:rsidRPr="00F65B09">
        <w:t>to inform the public about the risks, dangers and consequences of illegal overseas organ transplants</w:t>
      </w:r>
      <w:r w:rsidR="00146812">
        <w:t>; and</w:t>
      </w:r>
      <w:r w:rsidRPr="00F65B09">
        <w:t xml:space="preserve"> </w:t>
      </w:r>
    </w:p>
    <w:p w14:paraId="73C9CF65" w14:textId="77777777" w:rsidR="00415021" w:rsidRPr="003C4DFD" w:rsidRDefault="00415021" w:rsidP="00360387">
      <w:pPr>
        <w:pStyle w:val="ListParagraph"/>
        <w:numPr>
          <w:ilvl w:val="0"/>
          <w:numId w:val="23"/>
        </w:numPr>
        <w:spacing w:before="120"/>
        <w:ind w:left="1418" w:hanging="698"/>
        <w:contextualSpacing w:val="0"/>
      </w:pPr>
      <w:r w:rsidRPr="00F65B09">
        <w:t>aimed at increasing the number of registered organ donors in Australia.</w:t>
      </w:r>
    </w:p>
    <w:p w14:paraId="76672A37" w14:textId="244152F1" w:rsidR="00415021" w:rsidRPr="00E06831" w:rsidRDefault="00415021" w:rsidP="00E06831">
      <w:pPr>
        <w:pStyle w:val="Heading3"/>
      </w:pPr>
      <w:r w:rsidRPr="00E06831">
        <w:t>Response:</w:t>
      </w:r>
    </w:p>
    <w:p w14:paraId="6ECB7EE8" w14:textId="4F0B15E1" w:rsidR="00415021" w:rsidRDefault="00415021" w:rsidP="007B001A">
      <w:pPr>
        <w:shd w:val="clear" w:color="auto" w:fill="FFFFFF"/>
        <w:spacing w:before="120" w:after="120"/>
        <w:rPr>
          <w:lang w:eastAsia="en-AU"/>
        </w:rPr>
      </w:pPr>
      <w:r w:rsidRPr="00F65B09">
        <w:rPr>
          <w:lang w:eastAsia="en-AU"/>
        </w:rPr>
        <w:t xml:space="preserve">The </w:t>
      </w:r>
      <w:r w:rsidR="00AF352C">
        <w:rPr>
          <w:lang w:eastAsia="en-AU"/>
        </w:rPr>
        <w:t xml:space="preserve">Australian </w:t>
      </w:r>
      <w:r w:rsidRPr="00F65B09">
        <w:rPr>
          <w:lang w:eastAsia="en-AU"/>
        </w:rPr>
        <w:t>Government accepts this recommendation</w:t>
      </w:r>
      <w:r>
        <w:rPr>
          <w:lang w:eastAsia="en-AU"/>
        </w:rPr>
        <w:t xml:space="preserve"> in principle</w:t>
      </w:r>
      <w:r w:rsidRPr="00F65B09">
        <w:rPr>
          <w:lang w:eastAsia="en-AU"/>
        </w:rPr>
        <w:t xml:space="preserve">. </w:t>
      </w:r>
    </w:p>
    <w:p w14:paraId="4CA89C73" w14:textId="564DD394" w:rsidR="00415021" w:rsidRDefault="00415021" w:rsidP="007B001A">
      <w:pPr>
        <w:spacing w:before="120" w:after="120"/>
        <w:rPr>
          <w:rFonts w:eastAsiaTheme="minorEastAsia"/>
        </w:rPr>
      </w:pPr>
      <w:r w:rsidRPr="008D4297">
        <w:rPr>
          <w:rFonts w:eastAsiaTheme="minorEastAsia"/>
        </w:rPr>
        <w:t xml:space="preserve">The Department of Foreign Affairs and Trade (DFAT) will continue to use its Smartraveller social media and website channels to help educate Australian travellers about the risks of illegal overseas organ transplants through the dedicated Smartraveller page </w:t>
      </w:r>
      <w:r w:rsidRPr="00F65B09">
        <w:t>‘</w:t>
      </w:r>
      <w:hyperlink r:id="rId12" w:history="1">
        <w:r w:rsidRPr="006B144C">
          <w:rPr>
            <w:rStyle w:val="Hyperlink"/>
            <w:color w:val="auto"/>
            <w:u w:val="none"/>
          </w:rPr>
          <w:t>Organ transplant tourism</w:t>
        </w:r>
      </w:hyperlink>
      <w:r w:rsidRPr="00F65B09">
        <w:t>’</w:t>
      </w:r>
      <w:r w:rsidRPr="008D4297">
        <w:rPr>
          <w:rFonts w:eastAsiaTheme="minorEastAsia"/>
        </w:rPr>
        <w:t>.</w:t>
      </w:r>
      <w:r w:rsidR="0071533F">
        <w:rPr>
          <w:rStyle w:val="FootnoteReference"/>
          <w:rFonts w:eastAsiaTheme="minorEastAsia"/>
        </w:rPr>
        <w:footnoteReference w:id="4"/>
      </w:r>
      <w:r w:rsidRPr="008D4297">
        <w:rPr>
          <w:rFonts w:eastAsiaTheme="minorEastAsia"/>
        </w:rPr>
        <w:t xml:space="preserve"> This page includes advice on the risks of receiving an illegal overseas organ transplant. DFAT will also amplify this content through public relations activities. </w:t>
      </w:r>
    </w:p>
    <w:p w14:paraId="6D268CDD" w14:textId="6A4B2228" w:rsidR="00D36450" w:rsidRPr="00F65B09" w:rsidRDefault="00415021" w:rsidP="009D2374">
      <w:pPr>
        <w:shd w:val="clear" w:color="auto" w:fill="FFFFFF" w:themeFill="background1"/>
        <w:spacing w:before="120"/>
      </w:pPr>
      <w:r w:rsidRPr="00F65B09">
        <w:t xml:space="preserve">The Australian Government currently delivers public awareness initiatives to increase the number of registered organ and tissue donors in Australia. The Australian Organ and Tissue Authority (OTA) is a Commonwealth </w:t>
      </w:r>
      <w:r w:rsidR="00A11A18">
        <w:t>entity</w:t>
      </w:r>
      <w:r w:rsidR="00A11A18" w:rsidRPr="00F65B09">
        <w:t xml:space="preserve"> </w:t>
      </w:r>
      <w:r w:rsidRPr="00F65B09">
        <w:t>established to improve access to transplants for Australians, including by increasing organ and tissue donation. The OTA lead</w:t>
      </w:r>
      <w:r w:rsidR="00E511F6">
        <w:t>s</w:t>
      </w:r>
      <w:r w:rsidRPr="00F65B09">
        <w:t xml:space="preserve"> the national program, in collaboration with state and territory governments, the DonateLife Network, clinicians and the community. </w:t>
      </w:r>
      <w:r w:rsidR="000F0DBA">
        <w:t>A</w:t>
      </w:r>
      <w:r w:rsidR="00275DA4">
        <w:t xml:space="preserve"> key</w:t>
      </w:r>
      <w:r w:rsidR="000F0DBA" w:rsidRPr="00F65B09">
        <w:t xml:space="preserve"> </w:t>
      </w:r>
      <w:r w:rsidRPr="00F65B09">
        <w:t xml:space="preserve">objective of the national program is to build community awareness, education and stakeholder engagement </w:t>
      </w:r>
      <w:r w:rsidR="00B36660">
        <w:t>a</w:t>
      </w:r>
      <w:r w:rsidRPr="00F65B09">
        <w:t>cross Australia</w:t>
      </w:r>
      <w:r w:rsidR="006250EF">
        <w:t>,</w:t>
      </w:r>
      <w:r w:rsidRPr="00F65B09">
        <w:t xml:space="preserve"> to promote organ and tissue donation.  </w:t>
      </w:r>
    </w:p>
    <w:p w14:paraId="703FC304" w14:textId="77777777" w:rsidR="006E0BFC" w:rsidRDefault="00415021" w:rsidP="006E0BFC">
      <w:pPr>
        <w:shd w:val="clear" w:color="auto" w:fill="FFFFFF" w:themeFill="background1"/>
        <w:spacing w:before="120"/>
      </w:pPr>
      <w:r w:rsidRPr="00F65B09">
        <w:t xml:space="preserve">The </w:t>
      </w:r>
      <w:r w:rsidRPr="006E0BFC">
        <w:rPr>
          <w:i/>
          <w:iCs/>
        </w:rPr>
        <w:t>OTA Strategy 2022–2027</w:t>
      </w:r>
      <w:r w:rsidRPr="00F65B09">
        <w:t xml:space="preserve"> </w:t>
      </w:r>
      <w:r w:rsidR="0062428B">
        <w:t>sets out three key</w:t>
      </w:r>
      <w:r w:rsidRPr="00F65B09">
        <w:t xml:space="preserve"> goal</w:t>
      </w:r>
      <w:r w:rsidR="0062428B">
        <w:t>s</w:t>
      </w:r>
      <w:r w:rsidR="00D50293">
        <w:t>:</w:t>
      </w:r>
      <w:r w:rsidR="00674CC0">
        <w:t xml:space="preserve"> </w:t>
      </w:r>
      <w:r w:rsidRPr="00F65B09">
        <w:t>build support across the community</w:t>
      </w:r>
      <w:r w:rsidR="00D3229F">
        <w:t xml:space="preserve"> by</w:t>
      </w:r>
      <w:r w:rsidRPr="00F65B09">
        <w:t xml:space="preserve"> raising awareness, increasing family discussion and increasing registrations in Australia</w:t>
      </w:r>
      <w:r w:rsidR="006B21B7">
        <w:t>;</w:t>
      </w:r>
      <w:r w:rsidR="00D50293">
        <w:t xml:space="preserve"> </w:t>
      </w:r>
      <w:r w:rsidR="005469DE">
        <w:t>optimise</w:t>
      </w:r>
      <w:r w:rsidR="00D50293">
        <w:t xml:space="preserve"> opportunities</w:t>
      </w:r>
      <w:r w:rsidR="00C10180">
        <w:t xml:space="preserve"> by identifying </w:t>
      </w:r>
      <w:r w:rsidR="00E967B0">
        <w:t xml:space="preserve">donors and increasing consent, driving excellence in donation services and increasing safe and equitable transplantation; and </w:t>
      </w:r>
      <w:r w:rsidR="0091368B">
        <w:t>enhance systems</w:t>
      </w:r>
      <w:r w:rsidR="00C10180">
        <w:t xml:space="preserve"> </w:t>
      </w:r>
      <w:r w:rsidR="00EA7FE3">
        <w:t>by monitoring, collecting, analysing and reporting national performance, advancing quality safety and efficiency and sustaining specialist resources.</w:t>
      </w:r>
      <w:r w:rsidR="00D5139A">
        <w:t xml:space="preserve"> </w:t>
      </w:r>
      <w:r w:rsidRPr="00F65B09">
        <w:t>Australia has an opt-in donation consent system</w:t>
      </w:r>
      <w:r w:rsidR="0018405B">
        <w:t xml:space="preserve"> </w:t>
      </w:r>
      <w:r w:rsidRPr="00F65B09">
        <w:t xml:space="preserve">operated through the </w:t>
      </w:r>
      <w:r w:rsidR="0018405B">
        <w:t xml:space="preserve">national </w:t>
      </w:r>
      <w:r w:rsidRPr="00F65B09">
        <w:t>Australian</w:t>
      </w:r>
      <w:r w:rsidR="000434B8">
        <w:t> </w:t>
      </w:r>
      <w:r w:rsidRPr="00F65B09">
        <w:t>Organ Donor Register (AODR). The</w:t>
      </w:r>
      <w:r w:rsidR="00144189">
        <w:t xml:space="preserve"> register</w:t>
      </w:r>
      <w:r w:rsidRPr="00F65B09">
        <w:t xml:space="preserve"> </w:t>
      </w:r>
      <w:r w:rsidR="005F7167" w:rsidRPr="002A3A3E">
        <w:t>enables</w:t>
      </w:r>
      <w:r w:rsidRPr="002A3A3E">
        <w:t xml:space="preserve"> Australians </w:t>
      </w:r>
      <w:r w:rsidR="000D1AB7" w:rsidRPr="002A3A3E">
        <w:t xml:space="preserve">aged 16 and over </w:t>
      </w:r>
      <w:r w:rsidR="005F7167" w:rsidRPr="002A3A3E">
        <w:t>to</w:t>
      </w:r>
      <w:r w:rsidRPr="002A3A3E">
        <w:t xml:space="preserve"> register </w:t>
      </w:r>
      <w:r w:rsidR="00B048CC" w:rsidRPr="002A3A3E">
        <w:t xml:space="preserve">as </w:t>
      </w:r>
      <w:r w:rsidRPr="002A3A3E">
        <w:t>an organ and tissue</w:t>
      </w:r>
      <w:r w:rsidR="00B048CC" w:rsidRPr="002A3A3E">
        <w:t xml:space="preserve"> donor</w:t>
      </w:r>
      <w:r w:rsidRPr="002A3A3E">
        <w:t>. Family agreement is always</w:t>
      </w:r>
      <w:r w:rsidRPr="00F65B09">
        <w:t xml:space="preserve"> sought when donation is possible.</w:t>
      </w:r>
    </w:p>
    <w:p w14:paraId="32650EBF" w14:textId="59297573" w:rsidR="002F6FFD" w:rsidRDefault="00415021" w:rsidP="006E0BFC">
      <w:pPr>
        <w:shd w:val="clear" w:color="auto" w:fill="FFFFFF" w:themeFill="background1"/>
        <w:spacing w:before="120"/>
      </w:pPr>
      <w:r>
        <w:t>T</w:t>
      </w:r>
      <w:r w:rsidRPr="00F65B09">
        <w:t>he OTA, in addition to ongoing communication and engagement activities, hosts DonateLife Week</w:t>
      </w:r>
      <w:r w:rsidR="00F26336">
        <w:t xml:space="preserve"> each year</w:t>
      </w:r>
      <w:r w:rsidRPr="00F65B09">
        <w:t xml:space="preserve">. This is </w:t>
      </w:r>
      <w:r w:rsidR="00386848">
        <w:t>Australia’s flagship</w:t>
      </w:r>
      <w:r w:rsidRPr="00F65B09">
        <w:t xml:space="preserve"> public awareness activity </w:t>
      </w:r>
      <w:r w:rsidR="00386848">
        <w:t xml:space="preserve">to </w:t>
      </w:r>
      <w:r w:rsidRPr="00F65B09">
        <w:t>encourag</w:t>
      </w:r>
      <w:r w:rsidR="00386848">
        <w:t>e</w:t>
      </w:r>
      <w:r w:rsidRPr="00F65B09">
        <w:t xml:space="preserve"> more Australians to register as an organ and tissue donor and have the conversation with their family. Activities to support DonateLife Week </w:t>
      </w:r>
      <w:r w:rsidR="008B6E18">
        <w:t>are held</w:t>
      </w:r>
      <w:r w:rsidRPr="00F65B09">
        <w:t xml:space="preserve"> </w:t>
      </w:r>
      <w:r w:rsidR="008B6E18">
        <w:t>in</w:t>
      </w:r>
      <w:r w:rsidRPr="00F65B09">
        <w:t xml:space="preserve"> June, July and August each year</w:t>
      </w:r>
      <w:r w:rsidR="008B6E18">
        <w:t xml:space="preserve"> and</w:t>
      </w:r>
      <w:r w:rsidRPr="00F65B09">
        <w:t xml:space="preserve"> include a digital campaign, media, events and community engagement with </w:t>
      </w:r>
      <w:r w:rsidR="007C29E0">
        <w:t>a</w:t>
      </w:r>
      <w:r w:rsidRPr="00F65B09">
        <w:t xml:space="preserve"> call to action to register and talk to family.</w:t>
      </w:r>
    </w:p>
    <w:p w14:paraId="78B4D1A8" w14:textId="3D8BE78E" w:rsidR="00E05C30" w:rsidRDefault="004E5202" w:rsidP="006E0BFC">
      <w:pPr>
        <w:shd w:val="clear" w:color="auto" w:fill="FFFFFF" w:themeFill="background1"/>
        <w:spacing w:before="120"/>
      </w:pPr>
      <w:r>
        <w:t xml:space="preserve">The Australian Government and </w:t>
      </w:r>
      <w:r w:rsidR="00063A28">
        <w:t xml:space="preserve">all </w:t>
      </w:r>
      <w:r>
        <w:t xml:space="preserve">state and territory </w:t>
      </w:r>
      <w:r w:rsidR="003E7DBE">
        <w:t>g</w:t>
      </w:r>
      <w:r w:rsidR="00FA1599">
        <w:t xml:space="preserve">overnments have recently endorsed the National Strategy for Organ Donation, Retrieval and Transplantation (the Strategy). </w:t>
      </w:r>
      <w:r w:rsidR="00E05C30">
        <w:t xml:space="preserve">Additional activities aimed at increasing donors registered on the AODR or public awareness activities will be considered by </w:t>
      </w:r>
      <w:r w:rsidR="00912A4A">
        <w:t xml:space="preserve">the Australian Government and </w:t>
      </w:r>
      <w:r w:rsidR="00E05C30">
        <w:t xml:space="preserve">all </w:t>
      </w:r>
      <w:r w:rsidR="00912A4A">
        <w:t xml:space="preserve">state and territory </w:t>
      </w:r>
      <w:r w:rsidR="00E05C30">
        <w:t>governments as part of Strategy implementation planning.</w:t>
      </w:r>
    </w:p>
    <w:p w14:paraId="03E4CA85" w14:textId="77777777" w:rsidR="00D5139A" w:rsidRPr="006E0BFC" w:rsidRDefault="00D5139A" w:rsidP="006E0BFC">
      <w:pPr>
        <w:shd w:val="clear" w:color="auto" w:fill="FFFFFF" w:themeFill="background1"/>
        <w:spacing w:before="120"/>
      </w:pPr>
      <w:r w:rsidRPr="006E0BFC">
        <w:br w:type="page"/>
      </w:r>
    </w:p>
    <w:p w14:paraId="4E97A9B9" w14:textId="0935906F" w:rsidR="003B3B42" w:rsidRPr="00481959" w:rsidRDefault="003B3B42" w:rsidP="009C73EB">
      <w:pPr>
        <w:pStyle w:val="Heading2"/>
      </w:pPr>
      <w:r w:rsidRPr="00481959">
        <w:lastRenderedPageBreak/>
        <w:t>Recommendation 2</w:t>
      </w:r>
    </w:p>
    <w:p w14:paraId="30980C8D" w14:textId="501E1E8D" w:rsidR="003B3B42" w:rsidRPr="008562E3" w:rsidRDefault="003B3B42" w:rsidP="003B3B42">
      <w:pPr>
        <w:shd w:val="clear" w:color="auto" w:fill="FFFFFF"/>
        <w:spacing w:before="120" w:after="120"/>
        <w:rPr>
          <w:b/>
          <w:i/>
          <w:lang w:eastAsia="en-AU"/>
        </w:rPr>
      </w:pPr>
      <w:r>
        <w:t xml:space="preserve">The Committee recommends that the Australian Government redoubles its efforts to implement the recommendations agreed to in its 2021 response to the Joint Standing Committee on Foreign Affairs, Defence and Trade’s report </w:t>
      </w:r>
      <w:r w:rsidRPr="004B42E2">
        <w:rPr>
          <w:i/>
          <w:iCs/>
        </w:rPr>
        <w:t>Compassion, Not Commerce: An</w:t>
      </w:r>
      <w:r w:rsidR="00F62683">
        <w:rPr>
          <w:i/>
          <w:iCs/>
        </w:rPr>
        <w:t> </w:t>
      </w:r>
      <w:r w:rsidRPr="004B42E2">
        <w:rPr>
          <w:i/>
          <w:iCs/>
        </w:rPr>
        <w:t>inquiry into Human Organ Trafficking and Organ Transplant Tourism.</w:t>
      </w:r>
    </w:p>
    <w:p w14:paraId="5CFB1D16" w14:textId="77777777" w:rsidR="003B3B42" w:rsidRDefault="003B3B42" w:rsidP="00E06831">
      <w:pPr>
        <w:pStyle w:val="Heading3"/>
      </w:pPr>
      <w:r w:rsidRPr="008562E3">
        <w:t>Response:</w:t>
      </w:r>
    </w:p>
    <w:p w14:paraId="2897CD67" w14:textId="388AA95E" w:rsidR="003B3B42" w:rsidRDefault="003B3B42" w:rsidP="003B3B42">
      <w:pPr>
        <w:shd w:val="clear" w:color="auto" w:fill="FFFFFF"/>
        <w:spacing w:before="120" w:after="120"/>
        <w:rPr>
          <w:lang w:eastAsia="en-AU"/>
        </w:rPr>
      </w:pPr>
      <w:r w:rsidRPr="00AC016B">
        <w:rPr>
          <w:lang w:eastAsia="en-AU"/>
        </w:rPr>
        <w:t xml:space="preserve">The </w:t>
      </w:r>
      <w:r w:rsidR="00AF352C">
        <w:rPr>
          <w:lang w:eastAsia="en-AU"/>
        </w:rPr>
        <w:t xml:space="preserve">Australian </w:t>
      </w:r>
      <w:r w:rsidRPr="00AC016B">
        <w:rPr>
          <w:lang w:eastAsia="en-AU"/>
        </w:rPr>
        <w:t xml:space="preserve">Government </w:t>
      </w:r>
      <w:r>
        <w:rPr>
          <w:lang w:eastAsia="en-AU"/>
        </w:rPr>
        <w:t>accepts</w:t>
      </w:r>
      <w:r w:rsidRPr="00AC016B">
        <w:rPr>
          <w:lang w:eastAsia="en-AU"/>
        </w:rPr>
        <w:t xml:space="preserve"> this recommendation in principle</w:t>
      </w:r>
      <w:r>
        <w:rPr>
          <w:lang w:eastAsia="en-AU"/>
        </w:rPr>
        <w:t>.</w:t>
      </w:r>
    </w:p>
    <w:p w14:paraId="62AFBE49" w14:textId="3B87F84F" w:rsidR="003B3B42" w:rsidRDefault="003B3B42" w:rsidP="003B3B42">
      <w:pPr>
        <w:spacing w:before="120" w:after="120"/>
      </w:pPr>
      <w:r>
        <w:t xml:space="preserve">The Joint Standing Committee on Foreign Affairs, Defence and Trade’s report </w:t>
      </w:r>
      <w:r w:rsidRPr="008146FD">
        <w:rPr>
          <w:i/>
          <w:iCs/>
        </w:rPr>
        <w:t>Compassion, Not Commerce: An inquiry into Human Organ Trafficking and Organ Transplant Tourism</w:t>
      </w:r>
      <w:r>
        <w:t xml:space="preserve"> </w:t>
      </w:r>
      <w:r w:rsidR="008C0D61">
        <w:t>(</w:t>
      </w:r>
      <w:r w:rsidR="008C0D61" w:rsidRPr="000C0AC3">
        <w:rPr>
          <w:i/>
          <w:iCs/>
        </w:rPr>
        <w:t>Compassion, Not Commerce</w:t>
      </w:r>
      <w:r w:rsidR="008C0D61">
        <w:t xml:space="preserve">) </w:t>
      </w:r>
      <w:r w:rsidRPr="008C0D61">
        <w:t>contained</w:t>
      </w:r>
      <w:r>
        <w:t xml:space="preserve"> 12 recommendations. Of these, the Australian</w:t>
      </w:r>
      <w:r w:rsidR="00B939C5">
        <w:t> </w:t>
      </w:r>
      <w:r>
        <w:t xml:space="preserve">Government accepted (in principle or </w:t>
      </w:r>
      <w:r w:rsidR="00E27C48">
        <w:t xml:space="preserve">in </w:t>
      </w:r>
      <w:r>
        <w:t xml:space="preserve">part) six of the recommendations </w:t>
      </w:r>
      <w:r w:rsidR="005B67DE">
        <w:t>(</w:t>
      </w:r>
      <w:r w:rsidR="00B27DC0">
        <w:t>R</w:t>
      </w:r>
      <w:r w:rsidR="005B67DE">
        <w:t xml:space="preserve">ecommendations </w:t>
      </w:r>
      <w:r w:rsidR="00D31789">
        <w:t xml:space="preserve">2, 3, 7, 8, </w:t>
      </w:r>
      <w:r w:rsidR="004F35D5">
        <w:t xml:space="preserve">9 and 11) </w:t>
      </w:r>
      <w:r>
        <w:t xml:space="preserve">and noted </w:t>
      </w:r>
      <w:r w:rsidR="00EE0205">
        <w:t>the other</w:t>
      </w:r>
      <w:r w:rsidR="0097160A">
        <w:t xml:space="preserve"> </w:t>
      </w:r>
      <w:r>
        <w:t>six</w:t>
      </w:r>
      <w:r w:rsidR="00EE0205">
        <w:t xml:space="preserve"> recommendations</w:t>
      </w:r>
      <w:r>
        <w:t xml:space="preserve">. </w:t>
      </w:r>
    </w:p>
    <w:p w14:paraId="0B23D682" w14:textId="1F55641D" w:rsidR="003B3B42" w:rsidRDefault="003B3B42" w:rsidP="003B3B42">
      <w:pPr>
        <w:spacing w:before="120" w:after="120"/>
      </w:pPr>
      <w:r>
        <w:t xml:space="preserve">Annex A details how the </w:t>
      </w:r>
      <w:r w:rsidR="00D46019">
        <w:t xml:space="preserve">Australian </w:t>
      </w:r>
      <w:r>
        <w:t xml:space="preserve">Government has </w:t>
      </w:r>
      <w:r w:rsidRPr="00290F8E">
        <w:t xml:space="preserve">implemented </w:t>
      </w:r>
      <w:r>
        <w:t xml:space="preserve">the recommendations </w:t>
      </w:r>
      <w:r w:rsidR="00FF4D38">
        <w:t>accepted</w:t>
      </w:r>
      <w:r w:rsidR="00E22821">
        <w:t xml:space="preserve"> (in principle or </w:t>
      </w:r>
      <w:r w:rsidR="00DC589F">
        <w:t xml:space="preserve">in </w:t>
      </w:r>
      <w:r w:rsidR="00E22821">
        <w:t>part)</w:t>
      </w:r>
      <w:r>
        <w:t xml:space="preserve"> in response to </w:t>
      </w:r>
      <w:r w:rsidRPr="000C0AC3">
        <w:rPr>
          <w:i/>
          <w:iCs/>
        </w:rPr>
        <w:t>Compassion, Not Commerce</w:t>
      </w:r>
      <w:r>
        <w:t xml:space="preserve">. </w:t>
      </w:r>
    </w:p>
    <w:p w14:paraId="57A9DE14" w14:textId="4C317C6D" w:rsidR="00F332CB" w:rsidRPr="00FE687A" w:rsidRDefault="00F332CB" w:rsidP="003B3B42">
      <w:pPr>
        <w:spacing w:before="120" w:after="120"/>
      </w:pPr>
      <w:r>
        <w:t xml:space="preserve">Annex A also provides an </w:t>
      </w:r>
      <w:r w:rsidR="005B67DE">
        <w:t>e</w:t>
      </w:r>
      <w:r>
        <w:t>rratum</w:t>
      </w:r>
      <w:r w:rsidR="00F31E2D">
        <w:t xml:space="preserve">, which clarifies the Government’s 2021 response to  </w:t>
      </w:r>
      <w:r w:rsidR="00B27DC0">
        <w:t>R</w:t>
      </w:r>
      <w:r w:rsidR="00F31E2D">
        <w:t xml:space="preserve">ecommendation 12 of </w:t>
      </w:r>
      <w:r w:rsidR="00FE687A">
        <w:rPr>
          <w:i/>
          <w:iCs/>
        </w:rPr>
        <w:t>Compassion, Not Commerce</w:t>
      </w:r>
      <w:r w:rsidR="00FE687A">
        <w:t xml:space="preserve">. </w:t>
      </w:r>
    </w:p>
    <w:p w14:paraId="44E9AF3F" w14:textId="0628C02F" w:rsidR="00911BEA" w:rsidRDefault="00247F28" w:rsidP="009C73EB">
      <w:pPr>
        <w:pStyle w:val="Heading2"/>
        <w:rPr>
          <w:sz w:val="22"/>
          <w:szCs w:val="22"/>
        </w:rPr>
      </w:pPr>
      <w:r>
        <w:br w:type="page"/>
      </w:r>
      <w:r w:rsidR="00911BEA" w:rsidRPr="00D628FD">
        <w:lastRenderedPageBreak/>
        <w:t>Recommendation</w:t>
      </w:r>
      <w:r w:rsidR="00911BEA">
        <w:t xml:space="preserve"> </w:t>
      </w:r>
      <w:r w:rsidR="00911BEA" w:rsidRPr="00D628FD">
        <w:t>3</w:t>
      </w:r>
    </w:p>
    <w:p w14:paraId="53F4E2BF" w14:textId="77777777" w:rsidR="00911BEA" w:rsidRDefault="00911BEA" w:rsidP="00D628FD">
      <w:pPr>
        <w:shd w:val="clear" w:color="auto" w:fill="FFFFFF"/>
        <w:spacing w:before="120" w:after="120"/>
      </w:pPr>
      <w:r>
        <w:rPr>
          <w:color w:val="000000"/>
        </w:rPr>
        <w:t>The Committee recommends that the Bill not be passed.</w:t>
      </w:r>
    </w:p>
    <w:p w14:paraId="74FCAC96" w14:textId="77777777" w:rsidR="00911BEA" w:rsidRDefault="00911BEA" w:rsidP="00E06831">
      <w:pPr>
        <w:pStyle w:val="Heading3"/>
      </w:pPr>
      <w:r>
        <w:t>Response:</w:t>
      </w:r>
    </w:p>
    <w:p w14:paraId="1C75DDD2" w14:textId="407557FD" w:rsidR="00911BEA" w:rsidRDefault="00911BEA" w:rsidP="00D628FD">
      <w:pPr>
        <w:spacing w:after="160" w:line="252" w:lineRule="auto"/>
      </w:pPr>
      <w:r w:rsidRPr="00D628FD">
        <w:t xml:space="preserve">The guidelines on </w:t>
      </w:r>
      <w:r w:rsidR="00105F58">
        <w:t>G</w:t>
      </w:r>
      <w:r w:rsidRPr="00D628FD">
        <w:t xml:space="preserve">overnment responses provide that the Government is not required to respond to recommendations in a Parliamentary Committee report that a Bill not be passed. Accordingly, the </w:t>
      </w:r>
      <w:r w:rsidR="00AF352C">
        <w:t xml:space="preserve">Australian </w:t>
      </w:r>
      <w:r w:rsidRPr="00D628FD">
        <w:t>Government has not responded to Recommendation 3.</w:t>
      </w:r>
      <w:r>
        <w:t xml:space="preserve"> </w:t>
      </w:r>
    </w:p>
    <w:p w14:paraId="68A08A95" w14:textId="70CB8758" w:rsidR="000F6064" w:rsidRDefault="000F6064" w:rsidP="00D628FD">
      <w:pPr>
        <w:pBdr>
          <w:bottom w:val="single" w:sz="6" w:space="0" w:color="000000"/>
        </w:pBdr>
        <w:shd w:val="clear" w:color="auto" w:fill="FFFFFF"/>
        <w:spacing w:before="120" w:after="120"/>
        <w:outlineLvl w:val="0"/>
        <w:sectPr w:rsidR="000F6064" w:rsidSect="00360387">
          <w:headerReference w:type="default" r:id="rId13"/>
          <w:footerReference w:type="default" r:id="rId14"/>
          <w:pgSz w:w="11906" w:h="16838"/>
          <w:pgMar w:top="1135" w:right="1440" w:bottom="1276" w:left="1440" w:header="708" w:footer="708" w:gutter="0"/>
          <w:pgNumType w:start="0"/>
          <w:cols w:space="708"/>
          <w:titlePg/>
          <w:docGrid w:linePitch="360"/>
        </w:sectPr>
      </w:pPr>
    </w:p>
    <w:p w14:paraId="620FBA14" w14:textId="4FDBA006" w:rsidR="00E36CA6" w:rsidRPr="009C73EB" w:rsidRDefault="00DF4114" w:rsidP="009C73EB">
      <w:pPr>
        <w:pStyle w:val="Heading1"/>
      </w:pPr>
      <w:r w:rsidRPr="009C73EB">
        <w:lastRenderedPageBreak/>
        <w:t>A</w:t>
      </w:r>
      <w:r w:rsidR="00D51DF1" w:rsidRPr="009C73EB">
        <w:t>NNEX A</w:t>
      </w:r>
    </w:p>
    <w:p w14:paraId="6E064D5E" w14:textId="0774F47D" w:rsidR="00E04994" w:rsidRDefault="00B117C0" w:rsidP="00A155EF">
      <w:pPr>
        <w:pStyle w:val="Bullet1"/>
        <w:numPr>
          <w:ilvl w:val="0"/>
          <w:numId w:val="0"/>
        </w:numPr>
        <w:tabs>
          <w:tab w:val="left" w:pos="720"/>
        </w:tabs>
        <w:spacing w:before="120"/>
        <w:rPr>
          <w:rFonts w:ascii="Times New Roman" w:hAnsi="Times New Roman"/>
          <w:b/>
          <w:sz w:val="28"/>
          <w:szCs w:val="28"/>
        </w:rPr>
      </w:pPr>
      <w:r w:rsidRPr="000C1315">
        <w:rPr>
          <w:rFonts w:ascii="Times New Roman" w:hAnsi="Times New Roman"/>
          <w:b/>
          <w:sz w:val="28"/>
          <w:szCs w:val="28"/>
        </w:rPr>
        <w:t xml:space="preserve">Parliamentary Inquiry Recommendation Implementation </w:t>
      </w:r>
    </w:p>
    <w:p w14:paraId="7D7F9CEC" w14:textId="2CD41270" w:rsidR="00B117C0" w:rsidRPr="000C1315" w:rsidRDefault="00B117C0" w:rsidP="009C73EB">
      <w:pPr>
        <w:pStyle w:val="Bullet1"/>
        <w:numPr>
          <w:ilvl w:val="0"/>
          <w:numId w:val="0"/>
        </w:numPr>
        <w:tabs>
          <w:tab w:val="left" w:pos="720"/>
        </w:tabs>
        <w:spacing w:before="360" w:after="360"/>
        <w:contextualSpacing w:val="0"/>
        <w:rPr>
          <w:rFonts w:ascii="Times New Roman" w:hAnsi="Times New Roman"/>
          <w:b/>
          <w:sz w:val="28"/>
          <w:szCs w:val="28"/>
        </w:rPr>
      </w:pPr>
      <w:r w:rsidRPr="000C1315">
        <w:rPr>
          <w:rFonts w:ascii="Times New Roman" w:hAnsi="Times New Roman"/>
          <w:b/>
          <w:sz w:val="28"/>
          <w:szCs w:val="28"/>
        </w:rPr>
        <w:t xml:space="preserve">Status Update </w:t>
      </w:r>
      <w:r w:rsidR="00E04994">
        <w:rPr>
          <w:rFonts w:ascii="Times New Roman" w:hAnsi="Times New Roman"/>
          <w:b/>
          <w:sz w:val="28"/>
          <w:szCs w:val="28"/>
        </w:rPr>
        <w:t xml:space="preserve">- </w:t>
      </w:r>
      <w:r w:rsidR="00B80BFD">
        <w:rPr>
          <w:rFonts w:ascii="Times New Roman" w:hAnsi="Times New Roman"/>
          <w:b/>
          <w:sz w:val="28"/>
          <w:szCs w:val="28"/>
        </w:rPr>
        <w:t>September</w:t>
      </w:r>
      <w:r w:rsidR="00677DD9" w:rsidRPr="000C1315">
        <w:rPr>
          <w:rFonts w:ascii="Times New Roman" w:hAnsi="Times New Roman"/>
          <w:b/>
          <w:sz w:val="28"/>
          <w:szCs w:val="28"/>
        </w:rPr>
        <w:t xml:space="preserve"> </w:t>
      </w:r>
      <w:r w:rsidRPr="000C1315">
        <w:rPr>
          <w:rFonts w:ascii="Times New Roman" w:hAnsi="Times New Roman"/>
          <w:b/>
          <w:sz w:val="28"/>
          <w:szCs w:val="28"/>
        </w:rPr>
        <w:t>2024</w:t>
      </w:r>
    </w:p>
    <w:p w14:paraId="4C2D7686" w14:textId="441AA288" w:rsidR="00B117C0" w:rsidRPr="00A155EF" w:rsidRDefault="00000000" w:rsidP="009C73EB">
      <w:pPr>
        <w:pStyle w:val="Bullet1"/>
        <w:numPr>
          <w:ilvl w:val="0"/>
          <w:numId w:val="0"/>
        </w:numPr>
        <w:tabs>
          <w:tab w:val="left" w:pos="720"/>
        </w:tabs>
        <w:spacing w:before="360"/>
        <w:rPr>
          <w:rFonts w:ascii="Times New Roman" w:hAnsi="Times New Roman"/>
          <w:b/>
          <w:u w:val="single"/>
        </w:rPr>
      </w:pPr>
      <w:sdt>
        <w:sdtPr>
          <w:rPr>
            <w:rFonts w:ascii="Times New Roman" w:hAnsi="Times New Roman"/>
            <w:b/>
          </w:rPr>
          <w:alias w:val="CommitteeName"/>
          <w:tag w:val="CommitteeName"/>
          <w:id w:val="1889833572"/>
          <w:placeholder>
            <w:docPart w:val="75963727090B414083546079C59E250D"/>
          </w:placeholder>
        </w:sdtPr>
        <w:sdtContent>
          <w:r w:rsidR="00B117C0" w:rsidRPr="00A155EF">
            <w:rPr>
              <w:rFonts w:ascii="Times New Roman" w:hAnsi="Times New Roman"/>
              <w:b/>
              <w:lang w:eastAsia="en-AU"/>
            </w:rPr>
            <w:t>Joint Standing Committee on Foreign Affairs, Defence and Trade –</w:t>
          </w:r>
          <w:r w:rsidR="008711A3" w:rsidRPr="00A155EF">
            <w:rPr>
              <w:rFonts w:ascii="Times New Roman" w:hAnsi="Times New Roman"/>
              <w:b/>
              <w:lang w:eastAsia="en-AU"/>
            </w:rPr>
            <w:t xml:space="preserve"> </w:t>
          </w:r>
          <w:sdt>
            <w:sdtPr>
              <w:rPr>
                <w:rFonts w:ascii="Times New Roman" w:hAnsi="Times New Roman"/>
                <w:b/>
              </w:rPr>
              <w:alias w:val="ReportTitle"/>
              <w:tag w:val="ReportTitle"/>
              <w:id w:val="919296018"/>
              <w:placeholder>
                <w:docPart w:val="E1A5E83E01FF432E96443EAFB0EDE34F"/>
              </w:placeholder>
            </w:sdtPr>
            <w:sdtContent>
              <w:r w:rsidR="00B117C0" w:rsidRPr="00A155EF">
                <w:rPr>
                  <w:rFonts w:ascii="Times New Roman" w:hAnsi="Times New Roman"/>
                  <w:b/>
                  <w:i/>
                  <w:iCs/>
                </w:rPr>
                <w:t>Compassion, Not Commerce: An Inquiry into Human Organ Trafficking and Organ Transplant Tourism</w:t>
              </w:r>
              <w:r w:rsidR="00717A9C" w:rsidRPr="00A155EF">
                <w:rPr>
                  <w:rFonts w:ascii="Times New Roman" w:hAnsi="Times New Roman"/>
                  <w:b/>
                  <w:i/>
                  <w:iCs/>
                </w:rPr>
                <w:t xml:space="preserve"> </w:t>
              </w:r>
              <w:r w:rsidR="00717A9C" w:rsidRPr="00C12B87">
                <w:rPr>
                  <w:rFonts w:ascii="Times New Roman" w:hAnsi="Times New Roman"/>
                  <w:b/>
                </w:rPr>
                <w:t>(</w:t>
              </w:r>
              <w:r w:rsidR="00717A9C" w:rsidRPr="006B144C">
                <w:rPr>
                  <w:rFonts w:ascii="Times New Roman" w:hAnsi="Times New Roman"/>
                  <w:b/>
                  <w:i/>
                  <w:iCs/>
                </w:rPr>
                <w:t>Compa</w:t>
              </w:r>
              <w:r w:rsidR="00A5075B" w:rsidRPr="006B144C">
                <w:rPr>
                  <w:rFonts w:ascii="Times New Roman" w:hAnsi="Times New Roman"/>
                  <w:b/>
                  <w:i/>
                  <w:iCs/>
                </w:rPr>
                <w:t>ssion, Not Commerce</w:t>
              </w:r>
              <w:r w:rsidR="00A60E4E" w:rsidRPr="00C12B87">
                <w:rPr>
                  <w:rFonts w:ascii="Times New Roman" w:hAnsi="Times New Roman"/>
                  <w:b/>
                </w:rPr>
                <w:t>)</w:t>
              </w:r>
            </w:sdtContent>
          </w:sdt>
        </w:sdtContent>
      </w:sdt>
    </w:p>
    <w:p w14:paraId="4B4BDD86" w14:textId="77777777" w:rsidR="00D95D1C" w:rsidRDefault="000C1315" w:rsidP="00D95D1C">
      <w:pPr>
        <w:pStyle w:val="Heading2"/>
        <w:spacing w:before="360"/>
        <w:rPr>
          <w:i/>
          <w:iCs/>
        </w:rPr>
      </w:pPr>
      <w:r w:rsidRPr="005C0C54">
        <w:t>Recommendation 2</w:t>
      </w:r>
      <w:r w:rsidR="004D5211">
        <w:t xml:space="preserve"> - </w:t>
      </w:r>
      <w:r w:rsidR="004D5211" w:rsidRPr="009C73EB">
        <w:rPr>
          <w:i/>
          <w:iCs/>
        </w:rPr>
        <w:t>Compassion, Not Commerce</w:t>
      </w:r>
    </w:p>
    <w:p w14:paraId="2CEC2FAC" w14:textId="77777777" w:rsidR="00872C68" w:rsidRPr="005C0C54" w:rsidRDefault="00872C68" w:rsidP="00872C68">
      <w:pPr>
        <w:spacing w:before="120"/>
      </w:pPr>
      <w:r w:rsidRPr="005C0C54">
        <w:t>Given the contention and ongoing debate around transplant practices in China, the Sub</w:t>
      </w:r>
      <w:r>
        <w:noBreakHyphen/>
      </w:r>
      <w:r w:rsidRPr="005C0C54">
        <w:t>Committee recommends that the Australian Government:</w:t>
      </w:r>
    </w:p>
    <w:p w14:paraId="7BEDB186" w14:textId="77777777" w:rsidR="00872C68" w:rsidRPr="005C0C54" w:rsidRDefault="00872C68" w:rsidP="00872C68">
      <w:pPr>
        <w:pStyle w:val="ListParagraph"/>
        <w:numPr>
          <w:ilvl w:val="0"/>
          <w:numId w:val="23"/>
        </w:numPr>
        <w:spacing w:before="120"/>
        <w:ind w:left="1418" w:hanging="698"/>
        <w:contextualSpacing w:val="0"/>
      </w:pPr>
      <w:r w:rsidRPr="005C0C54">
        <w:t xml:space="preserve">monitor the transplantation practices of other countries with regard to consistency with human rights obligations, including with regard to the use of the organs of executed </w:t>
      </w:r>
      <w:proofErr w:type="gramStart"/>
      <w:r w:rsidRPr="005C0C54">
        <w:t>prisoners;</w:t>
      </w:r>
      <w:proofErr w:type="gramEnd"/>
    </w:p>
    <w:p w14:paraId="68C04BED" w14:textId="77777777" w:rsidR="00872C68" w:rsidRPr="005C0C54" w:rsidRDefault="00872C68" w:rsidP="00872C68">
      <w:pPr>
        <w:pStyle w:val="ListParagraph"/>
        <w:numPr>
          <w:ilvl w:val="0"/>
          <w:numId w:val="23"/>
        </w:numPr>
        <w:spacing w:before="120"/>
        <w:ind w:left="1418" w:hanging="698"/>
        <w:contextualSpacing w:val="0"/>
      </w:pPr>
      <w:r w:rsidRPr="005C0C54">
        <w:t xml:space="preserve">seek the resumption of human rights dialogues with </w:t>
      </w:r>
      <w:proofErr w:type="gramStart"/>
      <w:r w:rsidRPr="005C0C54">
        <w:t>China;</w:t>
      </w:r>
      <w:proofErr w:type="gramEnd"/>
    </w:p>
    <w:p w14:paraId="342DB2D1" w14:textId="77777777" w:rsidR="00872C68" w:rsidRPr="005C0C54" w:rsidRDefault="00872C68" w:rsidP="00872C68">
      <w:pPr>
        <w:pStyle w:val="ListParagraph"/>
        <w:numPr>
          <w:ilvl w:val="0"/>
          <w:numId w:val="23"/>
        </w:numPr>
        <w:spacing w:before="120"/>
        <w:ind w:left="1418" w:hanging="698"/>
        <w:contextualSpacing w:val="0"/>
      </w:pPr>
      <w:r w:rsidRPr="005C0C54">
        <w:t>continue to express concern to China regarding allegations of organ trafficking in that country; and</w:t>
      </w:r>
    </w:p>
    <w:p w14:paraId="5831CF18" w14:textId="77777777" w:rsidR="00872C68" w:rsidRDefault="00872C68" w:rsidP="00872C68">
      <w:pPr>
        <w:pStyle w:val="ListParagraph"/>
        <w:numPr>
          <w:ilvl w:val="0"/>
          <w:numId w:val="23"/>
        </w:numPr>
        <w:spacing w:before="120" w:after="360"/>
        <w:ind w:left="1417" w:hanging="697"/>
        <w:contextualSpacing w:val="0"/>
      </w:pPr>
      <w:r w:rsidRPr="005C0C54">
        <w:t>offer to assist with the further progression of ethical reforms to the Chinese organ matching and transplantation system.</w:t>
      </w:r>
    </w:p>
    <w:p w14:paraId="73612963" w14:textId="77777777" w:rsidR="00872C68" w:rsidRPr="005C0C54" w:rsidRDefault="00872C68" w:rsidP="00872C68">
      <w:pPr>
        <w:pStyle w:val="Heading3"/>
        <w:shd w:val="clear" w:color="auto" w:fill="DEEAF6" w:themeFill="accent1" w:themeFillTint="33"/>
      </w:pPr>
      <w:r w:rsidRPr="005C0C54">
        <w:t>Response (December 2021)</w:t>
      </w:r>
    </w:p>
    <w:p w14:paraId="717DBE16" w14:textId="77777777" w:rsidR="00872C68" w:rsidRPr="005C0C54" w:rsidRDefault="00872C68" w:rsidP="00872C68">
      <w:pPr>
        <w:shd w:val="clear" w:color="auto" w:fill="DEEAF6" w:themeFill="accent1" w:themeFillTint="33"/>
        <w:spacing w:before="120"/>
        <w:rPr>
          <w:rFonts w:eastAsiaTheme="minorHAnsi"/>
        </w:rPr>
      </w:pPr>
      <w:r w:rsidRPr="005C0C54">
        <w:rPr>
          <w:rFonts w:eastAsiaTheme="minorHAnsi"/>
        </w:rPr>
        <w:t>The Australian Government accepts this recommendation in principle.</w:t>
      </w:r>
    </w:p>
    <w:p w14:paraId="7FF24D65" w14:textId="77777777" w:rsidR="00872C68" w:rsidRPr="005C0C54" w:rsidRDefault="00872C68" w:rsidP="00872C68">
      <w:pPr>
        <w:shd w:val="clear" w:color="auto" w:fill="DEEAF6" w:themeFill="accent1" w:themeFillTint="33"/>
        <w:autoSpaceDE w:val="0"/>
        <w:autoSpaceDN w:val="0"/>
        <w:adjustRightInd w:val="0"/>
        <w:spacing w:before="120"/>
        <w:rPr>
          <w:rFonts w:eastAsiaTheme="minorHAnsi"/>
        </w:rPr>
      </w:pPr>
      <w:r w:rsidRPr="005C0C54">
        <w:rPr>
          <w:rFonts w:eastAsiaTheme="minorHAnsi"/>
        </w:rPr>
        <w:t>The Foreign Policy White Paper confirms Australia’s commitment to advancing human rights globally. All people have the right to fundamental freedoms and to live their lives with dignity. Australia’s diplomatic network will continue to monitor local human rights situations around the world and provide appropriate reporting.</w:t>
      </w:r>
    </w:p>
    <w:p w14:paraId="0D902231" w14:textId="77777777" w:rsidR="00872C68" w:rsidRPr="005C0C54" w:rsidRDefault="00872C68" w:rsidP="00872C68">
      <w:pPr>
        <w:shd w:val="clear" w:color="auto" w:fill="DEEAF6" w:themeFill="accent1" w:themeFillTint="33"/>
        <w:autoSpaceDE w:val="0"/>
        <w:autoSpaceDN w:val="0"/>
        <w:adjustRightInd w:val="0"/>
        <w:spacing w:before="120"/>
        <w:rPr>
          <w:rFonts w:eastAsiaTheme="minorHAnsi"/>
        </w:rPr>
      </w:pPr>
      <w:r w:rsidRPr="005C0C54">
        <w:rPr>
          <w:rFonts w:eastAsiaTheme="minorHAnsi"/>
        </w:rPr>
        <w:t>The Australian Government notes that while the last Australia-China Human Rights Dialogue took place in 2014, the Government continues to raise human rights concerns with China both bilaterally and in relevant international forums. While the Australian Government is open to resuming the bilateral human rights dialogue at an appropriate time and level, the Government considers the fact of raising and discussing these vital issues is more important than the modality in which they are raised.</w:t>
      </w:r>
    </w:p>
    <w:p w14:paraId="6D7C6713" w14:textId="77777777" w:rsidR="00872C68" w:rsidRPr="005C0C54" w:rsidRDefault="00872C68" w:rsidP="00872C68">
      <w:pPr>
        <w:shd w:val="clear" w:color="auto" w:fill="DEEAF6" w:themeFill="accent1" w:themeFillTint="33"/>
        <w:autoSpaceDE w:val="0"/>
        <w:autoSpaceDN w:val="0"/>
        <w:adjustRightInd w:val="0"/>
        <w:spacing w:before="120"/>
        <w:rPr>
          <w:rFonts w:eastAsiaTheme="minorHAnsi"/>
        </w:rPr>
      </w:pPr>
      <w:r w:rsidRPr="005C0C54">
        <w:rPr>
          <w:rFonts w:eastAsiaTheme="minorHAnsi"/>
        </w:rPr>
        <w:t xml:space="preserve">The Government has expressed concern to China regarding allegations of organ trafficking on </w:t>
      </w:r>
      <w:proofErr w:type="gramStart"/>
      <w:r w:rsidRPr="005C0C54">
        <w:rPr>
          <w:rFonts w:eastAsiaTheme="minorHAnsi"/>
        </w:rPr>
        <w:t>a number of</w:t>
      </w:r>
      <w:proofErr w:type="gramEnd"/>
      <w:r w:rsidRPr="005C0C54">
        <w:rPr>
          <w:rFonts w:eastAsiaTheme="minorHAnsi"/>
        </w:rPr>
        <w:t xml:space="preserve"> occasions. The Australian Government will continue to examine closely allegations of organ trafficking in China and, as appropriate, raise the issue with the Chinese Government.</w:t>
      </w:r>
    </w:p>
    <w:p w14:paraId="468BFCB7" w14:textId="317CF53D" w:rsidR="00872C68" w:rsidRPr="00872C68" w:rsidRDefault="00872C68" w:rsidP="00D95D1C">
      <w:pPr>
        <w:shd w:val="clear" w:color="auto" w:fill="DEEAF6" w:themeFill="accent1" w:themeFillTint="33"/>
        <w:spacing w:before="120"/>
        <w:rPr>
          <w:rFonts w:eastAsiaTheme="minorHAnsi"/>
        </w:rPr>
      </w:pPr>
      <w:r w:rsidRPr="005C0C54">
        <w:rPr>
          <w:rFonts w:eastAsiaTheme="minorHAnsi"/>
        </w:rPr>
        <w:t xml:space="preserve">China consistently rejects reports of forced organ harvesting. Chinese officials acknowledge that organs have previously been harvested from executed prisoners, but tell us that there is now growing regulation of China’s organ transplant system, including requirements that all organ </w:t>
      </w:r>
      <w:proofErr w:type="gramStart"/>
      <w:r w:rsidRPr="005C0C54">
        <w:rPr>
          <w:rFonts w:eastAsiaTheme="minorHAnsi"/>
        </w:rPr>
        <w:t>donation</w:t>
      </w:r>
      <w:proofErr w:type="gramEnd"/>
      <w:r w:rsidRPr="005C0C54">
        <w:rPr>
          <w:rFonts w:eastAsiaTheme="minorHAnsi"/>
        </w:rPr>
        <w:t xml:space="preserve"> must be voluntary. There may be opportunities for Australia to share our own organ matching and transplantation experience and practice.</w:t>
      </w:r>
    </w:p>
    <w:p w14:paraId="5C5AC76F" w14:textId="37C63E2C" w:rsidR="009C73EB" w:rsidRPr="00D95D1C" w:rsidRDefault="009C73EB" w:rsidP="00D95D1C">
      <w:pPr>
        <w:pStyle w:val="Heading2"/>
        <w:spacing w:before="360"/>
      </w:pPr>
      <w:r>
        <w:rPr>
          <w:b w:val="0"/>
        </w:rPr>
        <w:br w:type="page"/>
      </w:r>
    </w:p>
    <w:p w14:paraId="3BF2B6D8" w14:textId="5CEF1DE5" w:rsidR="00E210EF" w:rsidRPr="005C0C54" w:rsidRDefault="00C214C3" w:rsidP="005C0C54">
      <w:pPr>
        <w:pStyle w:val="Bullet1"/>
        <w:numPr>
          <w:ilvl w:val="0"/>
          <w:numId w:val="0"/>
        </w:numPr>
        <w:tabs>
          <w:tab w:val="left" w:pos="720"/>
        </w:tabs>
        <w:spacing w:before="120"/>
        <w:contextualSpacing w:val="0"/>
        <w:rPr>
          <w:rFonts w:ascii="Times New Roman" w:hAnsi="Times New Roman"/>
          <w:b/>
          <w:i/>
          <w:iCs/>
          <w:u w:val="single"/>
        </w:rPr>
      </w:pPr>
      <w:r w:rsidRPr="005C0C54">
        <w:rPr>
          <w:rFonts w:ascii="Times New Roman" w:hAnsi="Times New Roman"/>
          <w:b/>
        </w:rPr>
        <w:lastRenderedPageBreak/>
        <w:t>Implementation Status (</w:t>
      </w:r>
      <w:r w:rsidR="00417281">
        <w:rPr>
          <w:rFonts w:ascii="Times New Roman" w:hAnsi="Times New Roman"/>
          <w:b/>
        </w:rPr>
        <w:t>September</w:t>
      </w:r>
      <w:r w:rsidR="00417281" w:rsidRPr="005C0C54">
        <w:rPr>
          <w:rFonts w:ascii="Times New Roman" w:hAnsi="Times New Roman"/>
          <w:b/>
        </w:rPr>
        <w:t xml:space="preserve"> </w:t>
      </w:r>
      <w:r w:rsidRPr="005C0C54">
        <w:rPr>
          <w:rFonts w:ascii="Times New Roman" w:hAnsi="Times New Roman"/>
          <w:b/>
        </w:rPr>
        <w:t xml:space="preserve">2024) </w:t>
      </w:r>
    </w:p>
    <w:p w14:paraId="43D0D739" w14:textId="63C18F49" w:rsidR="003A08A4" w:rsidRPr="005C0C54" w:rsidRDefault="00E210EF" w:rsidP="005C0C54">
      <w:pPr>
        <w:pStyle w:val="Bullet1"/>
        <w:numPr>
          <w:ilvl w:val="0"/>
          <w:numId w:val="0"/>
        </w:numPr>
        <w:tabs>
          <w:tab w:val="left" w:pos="720"/>
        </w:tabs>
        <w:spacing w:before="120"/>
        <w:contextualSpacing w:val="0"/>
        <w:rPr>
          <w:rFonts w:ascii="Times New Roman" w:hAnsi="Times New Roman"/>
          <w:b/>
          <w:i/>
          <w:iCs/>
          <w:u w:val="single"/>
        </w:rPr>
      </w:pPr>
      <w:r w:rsidRPr="005C0C54">
        <w:rPr>
          <w:rFonts w:ascii="Times New Roman" w:hAnsi="Times New Roman"/>
          <w:bCs/>
        </w:rPr>
        <w:t xml:space="preserve">Implementation of the </w:t>
      </w:r>
      <w:r w:rsidR="009640EA">
        <w:rPr>
          <w:rFonts w:ascii="Times New Roman" w:hAnsi="Times New Roman"/>
          <w:bCs/>
        </w:rPr>
        <w:t xml:space="preserve">Australian </w:t>
      </w:r>
      <w:r w:rsidRPr="005C0C54">
        <w:rPr>
          <w:rFonts w:ascii="Times New Roman" w:hAnsi="Times New Roman"/>
          <w:bCs/>
        </w:rPr>
        <w:t>Government</w:t>
      </w:r>
      <w:r w:rsidR="005F2CC4">
        <w:rPr>
          <w:rFonts w:ascii="Times New Roman" w:hAnsi="Times New Roman"/>
          <w:bCs/>
        </w:rPr>
        <w:t>’</w:t>
      </w:r>
      <w:r w:rsidR="009E539E">
        <w:rPr>
          <w:rFonts w:ascii="Times New Roman" w:hAnsi="Times New Roman"/>
          <w:bCs/>
        </w:rPr>
        <w:t>s 2021</w:t>
      </w:r>
      <w:r w:rsidRPr="005C0C54">
        <w:rPr>
          <w:rFonts w:ascii="Times New Roman" w:hAnsi="Times New Roman"/>
          <w:bCs/>
        </w:rPr>
        <w:t xml:space="preserve"> response is o</w:t>
      </w:r>
      <w:r w:rsidR="003A08A4" w:rsidRPr="005C0C54">
        <w:rPr>
          <w:rFonts w:ascii="Times New Roman" w:hAnsi="Times New Roman"/>
          <w:bCs/>
        </w:rPr>
        <w:t>ngoing</w:t>
      </w:r>
      <w:r w:rsidRPr="005C0C54">
        <w:rPr>
          <w:rFonts w:ascii="Times New Roman" w:hAnsi="Times New Roman"/>
          <w:bCs/>
        </w:rPr>
        <w:t>.</w:t>
      </w:r>
    </w:p>
    <w:p w14:paraId="1B711263" w14:textId="412EDCD1" w:rsidR="003A08A4" w:rsidRPr="005C0C54" w:rsidRDefault="003A08A4" w:rsidP="005C0C54">
      <w:pPr>
        <w:autoSpaceDE w:val="0"/>
        <w:autoSpaceDN w:val="0"/>
        <w:adjustRightInd w:val="0"/>
        <w:spacing w:before="120"/>
        <w:rPr>
          <w:rFonts w:eastAsia="Calibri"/>
          <w:color w:val="000000" w:themeColor="text1"/>
        </w:rPr>
      </w:pPr>
      <w:r w:rsidRPr="005C0C54">
        <w:rPr>
          <w:rFonts w:eastAsia="Calibri"/>
          <w:color w:val="000000" w:themeColor="text1"/>
        </w:rPr>
        <w:t xml:space="preserve">The </w:t>
      </w:r>
      <w:r w:rsidR="009640EA">
        <w:rPr>
          <w:rFonts w:eastAsia="Calibri"/>
          <w:color w:val="000000" w:themeColor="text1"/>
        </w:rPr>
        <w:t xml:space="preserve">Australian </w:t>
      </w:r>
      <w:r w:rsidRPr="005C0C54">
        <w:rPr>
          <w:rFonts w:eastAsia="Calibri"/>
          <w:color w:val="000000" w:themeColor="text1"/>
        </w:rPr>
        <w:t>Government is committed to upholding human rights globally.  Our diplomatic network monitors local human rights situations around the world and provides reporting to inform government policy</w:t>
      </w:r>
      <w:r w:rsidR="005F2CC4">
        <w:rPr>
          <w:rFonts w:eastAsia="Calibri"/>
          <w:color w:val="000000" w:themeColor="text1"/>
        </w:rPr>
        <w:t xml:space="preserve"> </w:t>
      </w:r>
      <w:r w:rsidRPr="005C0C54">
        <w:rPr>
          <w:rFonts w:eastAsia="Calibri"/>
          <w:color w:val="000000" w:themeColor="text1"/>
        </w:rPr>
        <w:t>making and response. Sources of information include independent reports of UN Special Procedure Mandate Holders and the Office of the High</w:t>
      </w:r>
      <w:r w:rsidR="009640EA">
        <w:rPr>
          <w:rFonts w:eastAsia="Calibri"/>
          <w:color w:val="000000" w:themeColor="text1"/>
        </w:rPr>
        <w:t> </w:t>
      </w:r>
      <w:r w:rsidRPr="005C0C54">
        <w:rPr>
          <w:rFonts w:eastAsia="Calibri"/>
          <w:color w:val="000000" w:themeColor="text1"/>
        </w:rPr>
        <w:t xml:space="preserve">Commissioner for Human Rights (OHCHR). </w:t>
      </w:r>
    </w:p>
    <w:p w14:paraId="025F9B5E" w14:textId="303124BC" w:rsidR="003A08A4" w:rsidRPr="005C0C54" w:rsidRDefault="00C53950" w:rsidP="005C0C54">
      <w:pPr>
        <w:autoSpaceDE w:val="0"/>
        <w:autoSpaceDN w:val="0"/>
        <w:adjustRightInd w:val="0"/>
        <w:spacing w:before="120"/>
        <w:rPr>
          <w:rFonts w:eastAsia="Calibri"/>
          <w:color w:val="000000" w:themeColor="text1"/>
        </w:rPr>
      </w:pPr>
      <w:r>
        <w:rPr>
          <w:rFonts w:eastAsia="Calibri"/>
          <w:color w:val="000000" w:themeColor="text1"/>
        </w:rPr>
        <w:t xml:space="preserve">The </w:t>
      </w:r>
      <w:r w:rsidR="009640EA">
        <w:rPr>
          <w:rFonts w:eastAsia="Calibri"/>
          <w:color w:val="000000" w:themeColor="text1"/>
        </w:rPr>
        <w:t xml:space="preserve">Australian </w:t>
      </w:r>
      <w:r>
        <w:rPr>
          <w:rFonts w:eastAsia="Calibri"/>
          <w:color w:val="000000" w:themeColor="text1"/>
        </w:rPr>
        <w:t>Government</w:t>
      </w:r>
      <w:r w:rsidRPr="005C0C54">
        <w:rPr>
          <w:rFonts w:eastAsia="Calibri"/>
          <w:color w:val="000000" w:themeColor="text1"/>
        </w:rPr>
        <w:t xml:space="preserve"> </w:t>
      </w:r>
      <w:r w:rsidR="003A08A4" w:rsidRPr="005C0C54">
        <w:rPr>
          <w:rFonts w:eastAsia="Calibri"/>
          <w:color w:val="000000" w:themeColor="text1"/>
        </w:rPr>
        <w:t>continue</w:t>
      </w:r>
      <w:r>
        <w:rPr>
          <w:rFonts w:eastAsia="Calibri"/>
          <w:color w:val="000000" w:themeColor="text1"/>
        </w:rPr>
        <w:t>s</w:t>
      </w:r>
      <w:r w:rsidR="003A08A4" w:rsidRPr="005C0C54">
        <w:rPr>
          <w:rFonts w:eastAsia="Calibri"/>
          <w:color w:val="000000" w:themeColor="text1"/>
        </w:rPr>
        <w:t xml:space="preserve"> to follow developments in transplantation practices of other countries and review available evidence as new reports are published. The Government is aware of statements by UN experts, human rights organisations, and government representatives alleging ‘organ harvesting’ </w:t>
      </w:r>
      <w:r w:rsidR="007E4717">
        <w:rPr>
          <w:rFonts w:eastAsia="Calibri"/>
          <w:color w:val="000000" w:themeColor="text1"/>
        </w:rPr>
        <w:t xml:space="preserve">that </w:t>
      </w:r>
      <w:r w:rsidR="003A08A4" w:rsidRPr="005C0C54">
        <w:rPr>
          <w:rFonts w:eastAsia="Calibri"/>
          <w:color w:val="000000" w:themeColor="text1"/>
        </w:rPr>
        <w:t>target</w:t>
      </w:r>
      <w:r w:rsidR="007E4717">
        <w:rPr>
          <w:rFonts w:eastAsia="Calibri"/>
          <w:color w:val="000000" w:themeColor="text1"/>
        </w:rPr>
        <w:t>s</w:t>
      </w:r>
      <w:r w:rsidR="003A08A4" w:rsidRPr="005C0C54">
        <w:rPr>
          <w:rFonts w:eastAsia="Calibri"/>
          <w:color w:val="000000" w:themeColor="text1"/>
        </w:rPr>
        <w:t xml:space="preserve"> minorities in detention in China, including Falun</w:t>
      </w:r>
      <w:r w:rsidR="00880B41">
        <w:rPr>
          <w:rFonts w:eastAsia="Calibri"/>
          <w:color w:val="000000" w:themeColor="text1"/>
        </w:rPr>
        <w:t> </w:t>
      </w:r>
      <w:r w:rsidR="003A08A4" w:rsidRPr="005C0C54">
        <w:rPr>
          <w:rFonts w:eastAsia="Calibri"/>
          <w:color w:val="000000" w:themeColor="text1"/>
        </w:rPr>
        <w:t xml:space="preserve">Gong practitioners, Uyghurs, Tibetans, Muslims and Christians. </w:t>
      </w:r>
    </w:p>
    <w:p w14:paraId="06075A5D" w14:textId="6DA40CAE" w:rsidR="003A08A4" w:rsidRPr="005C0C54" w:rsidRDefault="003A08A4" w:rsidP="005C0C54">
      <w:pPr>
        <w:autoSpaceDE w:val="0"/>
        <w:autoSpaceDN w:val="0"/>
        <w:adjustRightInd w:val="0"/>
        <w:spacing w:before="120"/>
        <w:rPr>
          <w:rFonts w:eastAsia="Calibri"/>
          <w:color w:val="000000" w:themeColor="text1"/>
        </w:rPr>
      </w:pPr>
      <w:r w:rsidRPr="005C0C54">
        <w:rPr>
          <w:rFonts w:eastAsia="Calibri"/>
          <w:color w:val="000000" w:themeColor="text1"/>
        </w:rPr>
        <w:t xml:space="preserve">Officials from the Department of Foreign Affairs and Trade have raised concerns about reports of organ harvesting directly with China. </w:t>
      </w:r>
      <w:r w:rsidR="00C53950">
        <w:rPr>
          <w:rFonts w:eastAsia="Calibri"/>
          <w:color w:val="000000" w:themeColor="text1"/>
        </w:rPr>
        <w:t xml:space="preserve">The </w:t>
      </w:r>
      <w:r w:rsidR="009640EA">
        <w:rPr>
          <w:rFonts w:eastAsia="Calibri"/>
          <w:color w:val="000000" w:themeColor="text1"/>
        </w:rPr>
        <w:t xml:space="preserve">Australian </w:t>
      </w:r>
      <w:r w:rsidR="00C53950">
        <w:rPr>
          <w:rFonts w:eastAsia="Calibri"/>
          <w:color w:val="000000" w:themeColor="text1"/>
        </w:rPr>
        <w:t>Government</w:t>
      </w:r>
      <w:r w:rsidRPr="005C0C54">
        <w:rPr>
          <w:rFonts w:eastAsia="Calibri"/>
          <w:color w:val="000000" w:themeColor="text1"/>
        </w:rPr>
        <w:t xml:space="preserve"> also consistently raise</w:t>
      </w:r>
      <w:r w:rsidR="00C53950">
        <w:rPr>
          <w:rFonts w:eastAsia="Calibri"/>
          <w:color w:val="000000" w:themeColor="text1"/>
        </w:rPr>
        <w:t>s</w:t>
      </w:r>
      <w:r w:rsidRPr="005C0C54">
        <w:rPr>
          <w:rFonts w:eastAsia="Calibri"/>
          <w:color w:val="000000" w:themeColor="text1"/>
        </w:rPr>
        <w:t xml:space="preserve"> our human rights concerns more broadly, directly with China and in multilateral for</w:t>
      </w:r>
      <w:r w:rsidR="00127066">
        <w:rPr>
          <w:rFonts w:eastAsia="Calibri"/>
          <w:color w:val="000000" w:themeColor="text1"/>
        </w:rPr>
        <w:t>ums</w:t>
      </w:r>
      <w:r w:rsidRPr="005C0C54">
        <w:rPr>
          <w:rFonts w:eastAsia="Calibri"/>
          <w:color w:val="000000" w:themeColor="text1"/>
        </w:rPr>
        <w:t>. Most recently, the Prime</w:t>
      </w:r>
      <w:r w:rsidR="00C943FD">
        <w:rPr>
          <w:rFonts w:eastAsia="Calibri"/>
          <w:color w:val="000000" w:themeColor="text1"/>
        </w:rPr>
        <w:t> </w:t>
      </w:r>
      <w:r w:rsidRPr="005C0C54">
        <w:rPr>
          <w:rFonts w:eastAsia="Calibri"/>
          <w:color w:val="000000" w:themeColor="text1"/>
        </w:rPr>
        <w:t xml:space="preserve">Minister raised human rights with Chinese Premier Li during his visit to Australia in June 2024. On 23 January 2024, the Government used China’s Universal Periodic Review (UPR) in the Human Rights Council to make specific recommendations to China to improve its domestic human rights situation, including with regard to Hong Kong, Xinjiang and Tibet. On 4 July 2024, in a statement at the adoption for China’s UPR report, the Government expressed its disappointment that China did not accept any of the recommendations that Australia had made. </w:t>
      </w:r>
    </w:p>
    <w:p w14:paraId="1776F041" w14:textId="71823890" w:rsidR="00A155EF" w:rsidRPr="005C0C54" w:rsidRDefault="003A08A4" w:rsidP="005C0C54">
      <w:pPr>
        <w:spacing w:before="120"/>
        <w:rPr>
          <w:b/>
        </w:rPr>
      </w:pPr>
      <w:r w:rsidRPr="005C0C54">
        <w:rPr>
          <w:rFonts w:eastAsia="Calibri"/>
          <w:color w:val="000000" w:themeColor="text1"/>
        </w:rPr>
        <w:t xml:space="preserve">The Australia-China human rights dialogue was last held in 2014 and a future dialogue is not scheduled. The dialogue was suspended in 2014 based on considerations at the time </w:t>
      </w:r>
      <w:r w:rsidR="008A21EF">
        <w:rPr>
          <w:rFonts w:eastAsia="Calibri"/>
          <w:color w:val="000000" w:themeColor="text1"/>
        </w:rPr>
        <w:t>with</w:t>
      </w:r>
      <w:r w:rsidRPr="005C0C54">
        <w:rPr>
          <w:rFonts w:eastAsia="Calibri"/>
          <w:color w:val="000000" w:themeColor="text1"/>
        </w:rPr>
        <w:t xml:space="preserve"> regard to the level of representation from China and the relative effectiveness of the forum. The </w:t>
      </w:r>
      <w:r w:rsidR="00F034E5">
        <w:rPr>
          <w:rFonts w:eastAsia="Calibri"/>
          <w:color w:val="000000" w:themeColor="text1"/>
        </w:rPr>
        <w:t xml:space="preserve">Australian </w:t>
      </w:r>
      <w:r w:rsidRPr="005C0C54">
        <w:rPr>
          <w:rFonts w:eastAsia="Calibri"/>
          <w:color w:val="000000" w:themeColor="text1"/>
        </w:rPr>
        <w:t xml:space="preserve">Government considers consistently raising and discussing these vital issues is more important than the modality in which they are raised. </w:t>
      </w:r>
      <w:r w:rsidR="00C53950">
        <w:rPr>
          <w:rFonts w:eastAsia="Calibri"/>
          <w:color w:val="000000" w:themeColor="text1"/>
        </w:rPr>
        <w:t>The Government</w:t>
      </w:r>
      <w:r w:rsidRPr="005C0C54">
        <w:rPr>
          <w:rFonts w:eastAsia="Calibri"/>
          <w:color w:val="000000" w:themeColor="text1"/>
        </w:rPr>
        <w:t xml:space="preserve"> will continue to raise human rights concerns at every appropriate opportunity, directly with China, including at the highest levels, and in multilateral forums including the United Nations General Assembly and the Human Rights Council.</w:t>
      </w:r>
    </w:p>
    <w:p w14:paraId="4434C07E" w14:textId="2DE65804" w:rsidR="00DF0CC0" w:rsidRPr="006B144C" w:rsidRDefault="00DF0CC0" w:rsidP="006B144C">
      <w:pPr>
        <w:spacing w:before="120"/>
        <w:rPr>
          <w:rFonts w:eastAsia="Calibri"/>
          <w:color w:val="000000" w:themeColor="text1"/>
        </w:rPr>
      </w:pPr>
      <w:r w:rsidRPr="006B144C">
        <w:rPr>
          <w:rFonts w:eastAsia="Calibri"/>
          <w:color w:val="000000" w:themeColor="text1"/>
        </w:rPr>
        <w:t xml:space="preserve">As the United Nations directing and coordinating authority for health, the World Health Organization (WHO) supports international collaboration to strengthen global health systems, promote health and manage health threats and emergencies. Australia engages </w:t>
      </w:r>
      <w:r w:rsidRPr="002471BA">
        <w:rPr>
          <w:rFonts w:eastAsia="Calibri"/>
          <w:color w:val="000000" w:themeColor="text1"/>
        </w:rPr>
        <w:t xml:space="preserve">with </w:t>
      </w:r>
      <w:r w:rsidR="007863A9" w:rsidRPr="002471BA">
        <w:rPr>
          <w:rFonts w:eastAsia="Calibri"/>
          <w:color w:val="000000" w:themeColor="text1"/>
        </w:rPr>
        <w:t xml:space="preserve">the </w:t>
      </w:r>
      <w:r w:rsidRPr="006B144C">
        <w:rPr>
          <w:rFonts w:eastAsia="Calibri"/>
          <w:color w:val="000000" w:themeColor="text1"/>
        </w:rPr>
        <w:t xml:space="preserve">WHO’s normative and technical functions, including the development of global health policy guidelines and standards, through our participation in the WHO’s decision-making body, the World Health Assembly, which is comprised of 194 WHO Member States.  </w:t>
      </w:r>
    </w:p>
    <w:p w14:paraId="36C98DD2" w14:textId="282254C1" w:rsidR="00DF0CC0" w:rsidRPr="006B144C" w:rsidRDefault="00DF0CC0" w:rsidP="006B144C">
      <w:pPr>
        <w:spacing w:before="120"/>
        <w:rPr>
          <w:rFonts w:eastAsia="Calibri"/>
          <w:color w:val="000000" w:themeColor="text1"/>
        </w:rPr>
      </w:pPr>
      <w:r w:rsidRPr="006B144C">
        <w:rPr>
          <w:rFonts w:eastAsia="Calibri"/>
          <w:color w:val="000000" w:themeColor="text1"/>
        </w:rPr>
        <w:t xml:space="preserve">In 2024, the 77th World Health Assembly adopted resolution </w:t>
      </w:r>
      <w:hyperlink r:id="rId15" w:history="1">
        <w:r w:rsidRPr="006B144C">
          <w:rPr>
            <w:rFonts w:eastAsia="Calibri"/>
            <w:color w:val="000000" w:themeColor="text1"/>
          </w:rPr>
          <w:t>WHA77.4: Increasing availability, ethical access and oversight of transplantation of human cells, tissues and organs</w:t>
        </w:r>
      </w:hyperlink>
      <w:r w:rsidRPr="006B144C">
        <w:rPr>
          <w:rFonts w:eastAsia="Calibri"/>
          <w:color w:val="000000" w:themeColor="text1"/>
        </w:rPr>
        <w:t xml:space="preserve"> by consensus (i.e. with the backing of the international community). The resolution urges WHO Member States to take measures to prevent and combat human trafficking for the purpose of organ removal and trafficking in human organs</w:t>
      </w:r>
      <w:r w:rsidR="000E426F">
        <w:rPr>
          <w:rFonts w:eastAsia="Calibri"/>
          <w:color w:val="000000" w:themeColor="text1"/>
        </w:rPr>
        <w:t>,</w:t>
      </w:r>
      <w:r w:rsidRPr="006B144C">
        <w:rPr>
          <w:rFonts w:eastAsia="Calibri"/>
          <w:color w:val="000000" w:themeColor="text1"/>
        </w:rPr>
        <w:t xml:space="preserve"> and to protect victims and survivors, including by strengthening legislative frameworks and reporting to law enforcement agencies. The resolution calls on the WHO Director-General to strengthen cooperation with United Nations agencies, and other relevant stakeholders, to improve country, regional and global capacity to respond to identified cases of human trafficking for the purpose of organ removal and of trafficking in human organs. WHO will report on the implementation of WHA77.4 in 2026. </w:t>
      </w:r>
    </w:p>
    <w:p w14:paraId="7FBFA446" w14:textId="77777777" w:rsidR="004D5211" w:rsidRDefault="004D5211">
      <w:pPr>
        <w:spacing w:after="160" w:line="259" w:lineRule="auto"/>
        <w:rPr>
          <w:b/>
          <w:bCs/>
          <w:kern w:val="36"/>
          <w:lang w:eastAsia="en-AU"/>
        </w:rPr>
      </w:pPr>
      <w:r>
        <w:rPr>
          <w:b/>
          <w:bCs/>
          <w:kern w:val="36"/>
          <w:lang w:eastAsia="en-AU"/>
        </w:rPr>
        <w:br w:type="page"/>
      </w:r>
    </w:p>
    <w:p w14:paraId="0DFD113C" w14:textId="25FCE787" w:rsidR="000C1315" w:rsidRPr="006B144C" w:rsidRDefault="000C1315" w:rsidP="009C73EB">
      <w:pPr>
        <w:pStyle w:val="Heading2"/>
      </w:pPr>
      <w:r w:rsidRPr="005C0C54">
        <w:lastRenderedPageBreak/>
        <w:t>Recommendation 3</w:t>
      </w:r>
      <w:r w:rsidR="00C12B87">
        <w:t xml:space="preserve"> - </w:t>
      </w:r>
      <w:r w:rsidR="00C12B87" w:rsidRPr="009C73EB">
        <w:rPr>
          <w:i/>
          <w:iCs/>
        </w:rPr>
        <w:t>Compassion, Not Commerce</w:t>
      </w:r>
    </w:p>
    <w:p w14:paraId="71BFA7A2" w14:textId="407A203D" w:rsidR="00F5492F" w:rsidRPr="009C73EB" w:rsidRDefault="00D345FD" w:rsidP="009C73EB">
      <w:pPr>
        <w:spacing w:before="120" w:after="360"/>
      </w:pPr>
      <w:r w:rsidRPr="005C0C54">
        <w:t>The Sub-Committee recommends that the Australian Government meets international best practice standards by establishing a comprehensive organ donation data collection repository, based possibly on the ANZDATA model, but comprising a single point of access to data regarding all organ transplantations in Australia, including outcomes of treatment, deaths, travel overseas for treatment, cross referencing against waiting lists and other relevant information.</w:t>
      </w:r>
    </w:p>
    <w:p w14:paraId="11624E85" w14:textId="5DCB21BB" w:rsidR="00F5492F" w:rsidRPr="005C0C54" w:rsidRDefault="00F5492F" w:rsidP="00E06831">
      <w:pPr>
        <w:pStyle w:val="Heading3"/>
        <w:shd w:val="clear" w:color="auto" w:fill="DEEAF6" w:themeFill="accent1" w:themeFillTint="33"/>
      </w:pPr>
      <w:r w:rsidRPr="00E06831">
        <w:rPr>
          <w:shd w:val="clear" w:color="auto" w:fill="DEEAF6" w:themeFill="accent1" w:themeFillTint="33"/>
        </w:rPr>
        <w:t>Response (December 2021)</w:t>
      </w:r>
    </w:p>
    <w:p w14:paraId="19185A89" w14:textId="77777777" w:rsidR="00D345FD" w:rsidRPr="005C0C54" w:rsidRDefault="00D345FD" w:rsidP="00D628FD">
      <w:pPr>
        <w:shd w:val="clear" w:color="auto" w:fill="DEEAF6" w:themeFill="accent1" w:themeFillTint="33"/>
        <w:autoSpaceDE w:val="0"/>
        <w:autoSpaceDN w:val="0"/>
        <w:adjustRightInd w:val="0"/>
        <w:spacing w:before="120"/>
        <w:rPr>
          <w:rFonts w:eastAsiaTheme="minorHAnsi"/>
        </w:rPr>
      </w:pPr>
      <w:r w:rsidRPr="005C0C54">
        <w:rPr>
          <w:rFonts w:eastAsiaTheme="minorHAnsi"/>
        </w:rPr>
        <w:t>The Australian Government accepts this recommendation in principle.</w:t>
      </w:r>
    </w:p>
    <w:p w14:paraId="3A3ED2C4" w14:textId="77777777" w:rsidR="00D345FD" w:rsidRPr="005C0C54" w:rsidRDefault="00D345FD" w:rsidP="00D628FD">
      <w:pPr>
        <w:shd w:val="clear" w:color="auto" w:fill="DEEAF6" w:themeFill="accent1" w:themeFillTint="33"/>
        <w:autoSpaceDE w:val="0"/>
        <w:autoSpaceDN w:val="0"/>
        <w:adjustRightInd w:val="0"/>
        <w:spacing w:before="120"/>
        <w:rPr>
          <w:rFonts w:eastAsiaTheme="minorHAnsi"/>
        </w:rPr>
      </w:pPr>
      <w:r w:rsidRPr="005C0C54">
        <w:rPr>
          <w:rFonts w:eastAsiaTheme="minorHAnsi"/>
        </w:rPr>
        <w:t>Enhancements to organ donation and transplantation data collection have been considered as part of the review of the Australian organ donation, retrieval and transplantation system.</w:t>
      </w:r>
    </w:p>
    <w:p w14:paraId="0666639F" w14:textId="6805A0FE" w:rsidR="00D345FD" w:rsidRPr="005C0C54" w:rsidRDefault="00D345FD" w:rsidP="00D628FD">
      <w:pPr>
        <w:shd w:val="clear" w:color="auto" w:fill="DEEAF6" w:themeFill="accent1" w:themeFillTint="33"/>
        <w:autoSpaceDE w:val="0"/>
        <w:autoSpaceDN w:val="0"/>
        <w:adjustRightInd w:val="0"/>
        <w:spacing w:before="120"/>
        <w:rPr>
          <w:rFonts w:eastAsiaTheme="minorHAnsi"/>
        </w:rPr>
      </w:pPr>
      <w:r w:rsidRPr="005C0C54">
        <w:rPr>
          <w:rFonts w:eastAsiaTheme="minorHAnsi"/>
        </w:rPr>
        <w:t xml:space="preserve">On 13 April 2018, the </w:t>
      </w:r>
      <w:r w:rsidR="00AA4B9E">
        <w:rPr>
          <w:rFonts w:eastAsiaTheme="minorHAnsi"/>
        </w:rPr>
        <w:t>Co</w:t>
      </w:r>
      <w:r w:rsidR="00CF50A1">
        <w:rPr>
          <w:rFonts w:eastAsiaTheme="minorHAnsi"/>
        </w:rPr>
        <w:t>uncil</w:t>
      </w:r>
      <w:r w:rsidR="00AA4B9E">
        <w:rPr>
          <w:rFonts w:eastAsiaTheme="minorHAnsi"/>
        </w:rPr>
        <w:t xml:space="preserve"> of Australian Governments (</w:t>
      </w:r>
      <w:r w:rsidRPr="005C0C54">
        <w:rPr>
          <w:rFonts w:eastAsiaTheme="minorHAnsi"/>
        </w:rPr>
        <w:t>COAG</w:t>
      </w:r>
      <w:r w:rsidR="00AA4B9E">
        <w:rPr>
          <w:rFonts w:eastAsiaTheme="minorHAnsi"/>
        </w:rPr>
        <w:t>)</w:t>
      </w:r>
      <w:r w:rsidRPr="005C0C54">
        <w:rPr>
          <w:rFonts w:eastAsiaTheme="minorHAnsi"/>
        </w:rPr>
        <w:t xml:space="preserve"> Health Council agreed that it would undertake a review of the organ donation, retrieval and transplantation system led by the Commonwealth in collaboration with states and territories. The review report was presented to the COAG Health Council to seek agreement to publicly release the report, and it was published in February 2020. It includes the development of a long-term strategy for organ retrieval and transplantation.</w:t>
      </w:r>
    </w:p>
    <w:p w14:paraId="601EA1F7" w14:textId="77777777" w:rsidR="00D345FD" w:rsidRPr="005C0C54" w:rsidRDefault="00D345FD" w:rsidP="00D628FD">
      <w:pPr>
        <w:shd w:val="clear" w:color="auto" w:fill="DEEAF6" w:themeFill="accent1" w:themeFillTint="33"/>
        <w:autoSpaceDE w:val="0"/>
        <w:autoSpaceDN w:val="0"/>
        <w:adjustRightInd w:val="0"/>
        <w:spacing w:before="120"/>
        <w:rPr>
          <w:rFonts w:eastAsiaTheme="minorHAnsi"/>
        </w:rPr>
      </w:pPr>
      <w:r w:rsidRPr="005C0C54">
        <w:rPr>
          <w:rFonts w:eastAsiaTheme="minorHAnsi"/>
        </w:rPr>
        <w:t>The Department of Health is working with all states and territories and the Australian Organ and Tissue Donation and Transplantation Authority (Organ and Tissue Authority) to consider the review report, including recommendations that relate to changes to existing registries of organ transplantation outcomes. The long-term strategy is now being developed.</w:t>
      </w:r>
    </w:p>
    <w:p w14:paraId="19DD0359" w14:textId="77777777" w:rsidR="00D345FD" w:rsidRPr="005C0C54" w:rsidRDefault="00D345FD" w:rsidP="00D628FD">
      <w:pPr>
        <w:shd w:val="clear" w:color="auto" w:fill="DEEAF6" w:themeFill="accent1" w:themeFillTint="33"/>
        <w:autoSpaceDE w:val="0"/>
        <w:autoSpaceDN w:val="0"/>
        <w:adjustRightInd w:val="0"/>
        <w:spacing w:before="120"/>
        <w:rPr>
          <w:rFonts w:eastAsiaTheme="minorHAnsi"/>
        </w:rPr>
      </w:pPr>
      <w:r w:rsidRPr="005C0C54">
        <w:rPr>
          <w:rFonts w:eastAsiaTheme="minorHAnsi"/>
        </w:rPr>
        <w:t>The Australian Government currently contributes funding through the Organ and Tissue Authority to maintain national organ specific outcome registries for:</w:t>
      </w:r>
    </w:p>
    <w:p w14:paraId="4ED62B4C" w14:textId="77777777" w:rsidR="00D345FD" w:rsidRPr="00A40F52" w:rsidRDefault="00D345FD" w:rsidP="00D628FD">
      <w:pPr>
        <w:pStyle w:val="ListParagraph"/>
        <w:numPr>
          <w:ilvl w:val="0"/>
          <w:numId w:val="23"/>
        </w:numPr>
        <w:shd w:val="clear" w:color="auto" w:fill="DEEAF6" w:themeFill="accent1" w:themeFillTint="33"/>
        <w:spacing w:before="120"/>
        <w:ind w:left="1418" w:hanging="698"/>
        <w:contextualSpacing w:val="0"/>
      </w:pPr>
      <w:r w:rsidRPr="00A40F52">
        <w:t>kidney – Australian and New Zealand Dialysis and Transplant Registry (ANZDATA)</w:t>
      </w:r>
    </w:p>
    <w:p w14:paraId="0947E4C5" w14:textId="77777777" w:rsidR="00D345FD" w:rsidRPr="00A40F52" w:rsidRDefault="00D345FD" w:rsidP="00D628FD">
      <w:pPr>
        <w:pStyle w:val="ListParagraph"/>
        <w:numPr>
          <w:ilvl w:val="0"/>
          <w:numId w:val="23"/>
        </w:numPr>
        <w:shd w:val="clear" w:color="auto" w:fill="DEEAF6" w:themeFill="accent1" w:themeFillTint="33"/>
        <w:spacing w:before="120"/>
        <w:ind w:left="1418" w:hanging="698"/>
        <w:contextualSpacing w:val="0"/>
      </w:pPr>
      <w:r w:rsidRPr="00A40F52">
        <w:t>heart and lung – Australia and New Zealand Cardiothoracic Organ Transplant Register</w:t>
      </w:r>
    </w:p>
    <w:p w14:paraId="26200B19" w14:textId="77777777" w:rsidR="00D345FD" w:rsidRPr="00A40F52" w:rsidRDefault="00D345FD" w:rsidP="00D628FD">
      <w:pPr>
        <w:pStyle w:val="ListParagraph"/>
        <w:numPr>
          <w:ilvl w:val="0"/>
          <w:numId w:val="23"/>
        </w:numPr>
        <w:shd w:val="clear" w:color="auto" w:fill="DEEAF6" w:themeFill="accent1" w:themeFillTint="33"/>
        <w:spacing w:before="120"/>
        <w:ind w:left="1418" w:hanging="698"/>
        <w:contextualSpacing w:val="0"/>
      </w:pPr>
      <w:r w:rsidRPr="00A40F52">
        <w:t>liver – Australia and New Zealand Liver Transplant Register</w:t>
      </w:r>
    </w:p>
    <w:p w14:paraId="36567408" w14:textId="77777777" w:rsidR="00D345FD" w:rsidRPr="00A40F52" w:rsidRDefault="00D345FD" w:rsidP="00D628FD">
      <w:pPr>
        <w:pStyle w:val="ListParagraph"/>
        <w:numPr>
          <w:ilvl w:val="0"/>
          <w:numId w:val="23"/>
        </w:numPr>
        <w:shd w:val="clear" w:color="auto" w:fill="DEEAF6" w:themeFill="accent1" w:themeFillTint="33"/>
        <w:spacing w:before="120"/>
        <w:ind w:left="1418" w:hanging="698"/>
        <w:contextualSpacing w:val="0"/>
      </w:pPr>
      <w:r w:rsidRPr="00A40F52">
        <w:t>pancreas – Australia and New Zealand Islets and Pancreas Transplant Register.</w:t>
      </w:r>
    </w:p>
    <w:p w14:paraId="59A5C423" w14:textId="3A90257A" w:rsidR="00F5492F" w:rsidRPr="009C73EB" w:rsidRDefault="00D345FD" w:rsidP="009C73EB">
      <w:pPr>
        <w:shd w:val="clear" w:color="auto" w:fill="DEEAF6" w:themeFill="accent1" w:themeFillTint="33"/>
        <w:spacing w:before="120"/>
        <w:rPr>
          <w:bCs/>
          <w:lang w:eastAsia="en-AU"/>
        </w:rPr>
      </w:pPr>
      <w:r w:rsidRPr="005C0C54">
        <w:rPr>
          <w:rFonts w:eastAsiaTheme="minorHAnsi"/>
        </w:rPr>
        <w:t>The ANZDATA also collects and reports data on the incidence, prevalence and outcome of dialysis treatment and kidney transplantation for patients with end-stage kidney disease in Australia and New Zealand.</w:t>
      </w:r>
    </w:p>
    <w:p w14:paraId="52677ADA" w14:textId="14BD4772" w:rsidR="00F5492F" w:rsidRPr="005C0C54" w:rsidRDefault="00F5492F" w:rsidP="00E06831">
      <w:pPr>
        <w:pStyle w:val="Heading3"/>
        <w:rPr>
          <w:i/>
          <w:iCs/>
          <w:u w:val="single"/>
        </w:rPr>
      </w:pPr>
      <w:r w:rsidRPr="005C0C54">
        <w:t>Implementation Status (</w:t>
      </w:r>
      <w:r w:rsidR="00B33FB1">
        <w:t>September</w:t>
      </w:r>
      <w:r w:rsidRPr="005C0C54">
        <w:t xml:space="preserve"> 2024) </w:t>
      </w:r>
    </w:p>
    <w:p w14:paraId="053BC0CF" w14:textId="3DB22680" w:rsidR="000515F6" w:rsidRPr="005C0C54" w:rsidRDefault="000515F6" w:rsidP="005C0C54">
      <w:pPr>
        <w:pStyle w:val="Bullet1"/>
        <w:numPr>
          <w:ilvl w:val="0"/>
          <w:numId w:val="0"/>
        </w:numPr>
        <w:tabs>
          <w:tab w:val="left" w:pos="720"/>
        </w:tabs>
        <w:spacing w:before="120"/>
        <w:contextualSpacing w:val="0"/>
        <w:rPr>
          <w:rFonts w:ascii="Times New Roman" w:hAnsi="Times New Roman"/>
          <w:b/>
          <w:u w:val="single"/>
        </w:rPr>
      </w:pPr>
      <w:r w:rsidRPr="005C0C54">
        <w:rPr>
          <w:rFonts w:ascii="Times New Roman" w:hAnsi="Times New Roman"/>
          <w:bCs/>
        </w:rPr>
        <w:t xml:space="preserve">Implementation of the </w:t>
      </w:r>
      <w:r w:rsidR="00F034E5">
        <w:rPr>
          <w:rFonts w:ascii="Times New Roman" w:hAnsi="Times New Roman"/>
          <w:bCs/>
        </w:rPr>
        <w:t xml:space="preserve">Australian </w:t>
      </w:r>
      <w:r w:rsidRPr="005C0C54">
        <w:rPr>
          <w:rFonts w:ascii="Times New Roman" w:hAnsi="Times New Roman"/>
          <w:bCs/>
        </w:rPr>
        <w:t>Government</w:t>
      </w:r>
      <w:r w:rsidR="006168F0">
        <w:rPr>
          <w:rFonts w:ascii="Times New Roman" w:hAnsi="Times New Roman"/>
          <w:bCs/>
        </w:rPr>
        <w:t>’s</w:t>
      </w:r>
      <w:r w:rsidRPr="005C0C54">
        <w:rPr>
          <w:rFonts w:ascii="Times New Roman" w:hAnsi="Times New Roman"/>
          <w:bCs/>
        </w:rPr>
        <w:t xml:space="preserve"> </w:t>
      </w:r>
      <w:r w:rsidR="00B33FB1">
        <w:rPr>
          <w:rFonts w:ascii="Times New Roman" w:hAnsi="Times New Roman"/>
          <w:bCs/>
        </w:rPr>
        <w:t xml:space="preserve">2021 </w:t>
      </w:r>
      <w:r w:rsidRPr="005C0C54">
        <w:rPr>
          <w:rFonts w:ascii="Times New Roman" w:hAnsi="Times New Roman"/>
          <w:bCs/>
        </w:rPr>
        <w:t xml:space="preserve">response is in progress. </w:t>
      </w:r>
    </w:p>
    <w:p w14:paraId="023791BE" w14:textId="16B051B8" w:rsidR="000515F6" w:rsidRPr="005C0C54" w:rsidRDefault="000515F6" w:rsidP="005C0C54">
      <w:pPr>
        <w:pStyle w:val="Bullet1"/>
        <w:numPr>
          <w:ilvl w:val="0"/>
          <w:numId w:val="0"/>
        </w:numPr>
        <w:tabs>
          <w:tab w:val="left" w:pos="720"/>
        </w:tabs>
        <w:spacing w:before="120"/>
        <w:contextualSpacing w:val="0"/>
        <w:rPr>
          <w:rFonts w:ascii="Times New Roman" w:hAnsi="Times New Roman"/>
          <w:b/>
          <w:u w:val="single"/>
        </w:rPr>
      </w:pPr>
      <w:r w:rsidRPr="005C0C54">
        <w:rPr>
          <w:rFonts w:ascii="Times New Roman" w:hAnsi="Times New Roman"/>
        </w:rPr>
        <w:t>The Australian Government invests in continued improvements to organ donation and transplantation data collection in Australia.</w:t>
      </w:r>
    </w:p>
    <w:p w14:paraId="41A43EC5" w14:textId="6B6AB1CD" w:rsidR="000515F6" w:rsidRPr="005C0C54" w:rsidRDefault="000515F6" w:rsidP="005C0C54">
      <w:pPr>
        <w:tabs>
          <w:tab w:val="left" w:pos="720"/>
        </w:tabs>
        <w:spacing w:before="120"/>
      </w:pPr>
      <w:r w:rsidRPr="005C0C54">
        <w:t xml:space="preserve">The Australian Government contributes funding through the Organ and Tissue Authority (OTA) to maintain clinical quality registries for national donation and transplantation activities and outcomes. The OTA delivers the OrganMatch system in partnership with the Australian Red Cross LifeBlood. OrganMatch is a centralised donation, laboratory and transplant system that facilitates patient waitlisting, recipient matching and offer management, enabling a national capture of key transplant metrics for all waitlisted and </w:t>
      </w:r>
      <w:r w:rsidRPr="005C0C54">
        <w:lastRenderedPageBreak/>
        <w:t>transplant patients in Australia and New Zealand. Patient outcomes are captured in the individual registries below.</w:t>
      </w:r>
    </w:p>
    <w:p w14:paraId="52D6C71F" w14:textId="77777777" w:rsidR="000515F6" w:rsidRPr="005C0C54" w:rsidRDefault="000515F6" w:rsidP="005C0C54">
      <w:pPr>
        <w:tabs>
          <w:tab w:val="left" w:pos="720"/>
        </w:tabs>
        <w:spacing w:before="120"/>
      </w:pPr>
      <w:r w:rsidRPr="005C0C54">
        <w:t>Clinical quality registries exist for:</w:t>
      </w:r>
    </w:p>
    <w:p w14:paraId="14A1E0E2" w14:textId="6281436D" w:rsidR="000515F6" w:rsidRPr="005C0C54" w:rsidRDefault="00DB0606" w:rsidP="00226260">
      <w:pPr>
        <w:pStyle w:val="ListParagraph"/>
        <w:numPr>
          <w:ilvl w:val="0"/>
          <w:numId w:val="23"/>
        </w:numPr>
        <w:spacing w:before="120"/>
        <w:ind w:left="1418" w:hanging="698"/>
        <w:contextualSpacing w:val="0"/>
      </w:pPr>
      <w:r>
        <w:t>d</w:t>
      </w:r>
      <w:r w:rsidR="000515F6" w:rsidRPr="005C0C54">
        <w:t>eceased kidney donation – Australian and New Zealand Dialysis and Transplant Registry (ANZDATA)</w:t>
      </w:r>
    </w:p>
    <w:p w14:paraId="213CF1CE" w14:textId="1CAB1FE2" w:rsidR="000515F6" w:rsidRPr="005C0C54" w:rsidRDefault="006B2722" w:rsidP="00226260">
      <w:pPr>
        <w:pStyle w:val="ListParagraph"/>
        <w:numPr>
          <w:ilvl w:val="0"/>
          <w:numId w:val="23"/>
        </w:numPr>
        <w:spacing w:before="120"/>
        <w:ind w:left="1418" w:hanging="698"/>
        <w:contextualSpacing w:val="0"/>
      </w:pPr>
      <w:r>
        <w:t>l</w:t>
      </w:r>
      <w:r w:rsidR="000515F6" w:rsidRPr="005C0C54">
        <w:t>iving</w:t>
      </w:r>
      <w:r>
        <w:t xml:space="preserve"> k</w:t>
      </w:r>
      <w:r w:rsidR="000515F6" w:rsidRPr="005C0C54">
        <w:t xml:space="preserve">idney </w:t>
      </w:r>
      <w:r>
        <w:t>d</w:t>
      </w:r>
      <w:r w:rsidR="000515F6" w:rsidRPr="005C0C54">
        <w:t>onation - Australia and New Zealand Living Kidney Donation Registry (ANZLKD)</w:t>
      </w:r>
    </w:p>
    <w:p w14:paraId="3A152C0D" w14:textId="5F813009" w:rsidR="000515F6" w:rsidRPr="005C0C54" w:rsidRDefault="006B2722" w:rsidP="00360387">
      <w:pPr>
        <w:pStyle w:val="ListParagraph"/>
        <w:numPr>
          <w:ilvl w:val="0"/>
          <w:numId w:val="23"/>
        </w:numPr>
        <w:spacing w:before="120"/>
        <w:ind w:left="1418" w:hanging="698"/>
        <w:contextualSpacing w:val="0"/>
      </w:pPr>
      <w:r>
        <w:t>h</w:t>
      </w:r>
      <w:r w:rsidR="000515F6" w:rsidRPr="005C0C54">
        <w:t>eart – Australia and New Zealand Heart Transplant Register (ANZHRT)</w:t>
      </w:r>
    </w:p>
    <w:p w14:paraId="5947BBBF" w14:textId="3CB200E8" w:rsidR="000515F6" w:rsidRPr="005C0C54" w:rsidRDefault="006B2722" w:rsidP="00360387">
      <w:pPr>
        <w:pStyle w:val="ListParagraph"/>
        <w:numPr>
          <w:ilvl w:val="0"/>
          <w:numId w:val="23"/>
        </w:numPr>
        <w:spacing w:before="120"/>
        <w:ind w:left="1418" w:hanging="698"/>
        <w:contextualSpacing w:val="0"/>
      </w:pPr>
      <w:r>
        <w:t>l</w:t>
      </w:r>
      <w:r w:rsidR="000515F6" w:rsidRPr="005C0C54">
        <w:t>ung – Australia and New Zealand Lung Transplant Register (ANZLUNG)</w:t>
      </w:r>
    </w:p>
    <w:p w14:paraId="2FFA841A" w14:textId="1DD065BB" w:rsidR="000515F6" w:rsidRPr="005C0C54" w:rsidRDefault="006B2722" w:rsidP="00360387">
      <w:pPr>
        <w:pStyle w:val="ListParagraph"/>
        <w:numPr>
          <w:ilvl w:val="0"/>
          <w:numId w:val="23"/>
        </w:numPr>
        <w:spacing w:before="120"/>
        <w:ind w:left="1418" w:hanging="698"/>
        <w:contextualSpacing w:val="0"/>
      </w:pPr>
      <w:r>
        <w:t>l</w:t>
      </w:r>
      <w:r w:rsidR="000515F6" w:rsidRPr="005C0C54">
        <w:t>iver – Australia and New Zealand Liver Transplant Register</w:t>
      </w:r>
    </w:p>
    <w:p w14:paraId="38AA9AA2" w14:textId="243D3C6B" w:rsidR="000515F6" w:rsidRPr="005C0C54" w:rsidRDefault="006B2722" w:rsidP="00226260">
      <w:pPr>
        <w:pStyle w:val="ListParagraph"/>
        <w:numPr>
          <w:ilvl w:val="0"/>
          <w:numId w:val="23"/>
        </w:numPr>
        <w:spacing w:before="120"/>
        <w:ind w:left="1418" w:hanging="698"/>
        <w:contextualSpacing w:val="0"/>
      </w:pPr>
      <w:r>
        <w:t>p</w:t>
      </w:r>
      <w:r w:rsidR="000515F6" w:rsidRPr="005C0C54">
        <w:t>ancreas – Australia and New Zealand Islets and Pancreas Transplant Register</w:t>
      </w:r>
      <w:r w:rsidR="003A2E2C">
        <w:t>, and</w:t>
      </w:r>
    </w:p>
    <w:p w14:paraId="766D67A1" w14:textId="0F28D2EF" w:rsidR="00506C1D" w:rsidRPr="009C73EB" w:rsidRDefault="003A2E2C" w:rsidP="009C73EB">
      <w:pPr>
        <w:pStyle w:val="ListParagraph"/>
        <w:numPr>
          <w:ilvl w:val="0"/>
          <w:numId w:val="23"/>
        </w:numPr>
        <w:spacing w:before="120" w:after="360"/>
        <w:ind w:left="1417" w:hanging="697"/>
        <w:contextualSpacing w:val="0"/>
      </w:pPr>
      <w:r>
        <w:t>o</w:t>
      </w:r>
      <w:r w:rsidR="000515F6" w:rsidRPr="005C0C54">
        <w:t xml:space="preserve">rgan, </w:t>
      </w:r>
      <w:r>
        <w:t>e</w:t>
      </w:r>
      <w:r w:rsidR="000515F6" w:rsidRPr="005C0C54">
        <w:t xml:space="preserve">ye and </w:t>
      </w:r>
      <w:r>
        <w:t>t</w:t>
      </w:r>
      <w:r w:rsidR="000515F6" w:rsidRPr="005C0C54">
        <w:t>issue donation - Australian and New Zealand Organ Donation Registry (ANZOD)</w:t>
      </w:r>
      <w:r w:rsidR="009B5ADB">
        <w:t>.</w:t>
      </w:r>
    </w:p>
    <w:p w14:paraId="083F8F5F" w14:textId="6F67A68D" w:rsidR="000515F6" w:rsidRPr="005C0C54" w:rsidRDefault="000515F6" w:rsidP="005C0C54">
      <w:pPr>
        <w:tabs>
          <w:tab w:val="left" w:pos="720"/>
        </w:tabs>
        <w:spacing w:before="120"/>
        <w:rPr>
          <w:i/>
          <w:iCs/>
        </w:rPr>
      </w:pPr>
      <w:r w:rsidRPr="005C0C54">
        <w:rPr>
          <w:i/>
          <w:iCs/>
        </w:rPr>
        <w:t>National Strategy for Organ Donation, Retrieval and Transplantation (Strategy)</w:t>
      </w:r>
    </w:p>
    <w:p w14:paraId="0BA20D91" w14:textId="77777777" w:rsidR="000515F6" w:rsidRPr="005C0C54" w:rsidRDefault="000515F6" w:rsidP="005C0C54">
      <w:pPr>
        <w:spacing w:before="120"/>
      </w:pPr>
      <w:r w:rsidRPr="005C0C54">
        <w:t>On 13 April 2018, the COAG Health Council agreed that it would undertake a review of the organ donation, retrieval and transplantation system (Organ Review) led by the Commonwealth in collaboration with states and territories.</w:t>
      </w:r>
    </w:p>
    <w:p w14:paraId="6AD09320" w14:textId="3875B16E" w:rsidR="000515F6" w:rsidRPr="005C0C54" w:rsidRDefault="000515F6" w:rsidP="005C0C54">
      <w:pPr>
        <w:pStyle w:val="NormalWeb"/>
        <w:spacing w:before="120" w:beforeAutospacing="0" w:after="0" w:afterAutospacing="0"/>
      </w:pPr>
      <w:r w:rsidRPr="005C0C54">
        <w:t>Recommendations from the Organ Review were reviewed by all governments to inform content for the development of the draft Strategy. Development of the Strategy commenced in 2019 and was delayed due to COVID-19 impacts. In April 2022, all Health Ministers’ agreed to the draft Strategy</w:t>
      </w:r>
      <w:r w:rsidR="002462BD">
        <w:t>,</w:t>
      </w:r>
      <w:r w:rsidRPr="005C0C54">
        <w:t xml:space="preserve"> with public consultation undertaken between May and November 2022.</w:t>
      </w:r>
      <w:r w:rsidR="00E01080" w:rsidRPr="005C0C54">
        <w:t xml:space="preserve"> </w:t>
      </w:r>
      <w:r w:rsidR="007708E8">
        <w:t xml:space="preserve">The Australian Government and all state and territory </w:t>
      </w:r>
      <w:r w:rsidR="00AA14C2">
        <w:t>g</w:t>
      </w:r>
      <w:r w:rsidR="00AC5C29">
        <w:t>overnments have recently endorsed the Strategy.</w:t>
      </w:r>
      <w:r w:rsidRPr="005C0C54">
        <w:t xml:space="preserve"> Further consultation with the sector will occur as planning for Organ Strategy implementation activities are developed.</w:t>
      </w:r>
    </w:p>
    <w:p w14:paraId="25FAE159" w14:textId="2C811D59" w:rsidR="00B117C0" w:rsidRPr="005C0C54" w:rsidRDefault="000515F6" w:rsidP="009C73EB">
      <w:pPr>
        <w:pStyle w:val="Bullet1"/>
        <w:numPr>
          <w:ilvl w:val="0"/>
          <w:numId w:val="0"/>
        </w:numPr>
        <w:tabs>
          <w:tab w:val="left" w:pos="720"/>
        </w:tabs>
        <w:spacing w:before="120"/>
        <w:contextualSpacing w:val="0"/>
        <w:rPr>
          <w:rFonts w:ascii="Times New Roman" w:hAnsi="Times New Roman"/>
          <w:b/>
          <w:u w:val="single"/>
        </w:rPr>
      </w:pPr>
      <w:r w:rsidRPr="005C0C54">
        <w:rPr>
          <w:rFonts w:ascii="Times New Roman" w:hAnsi="Times New Roman"/>
        </w:rPr>
        <w:t>The Australian Government has committed ongoing funding to allow continued improvements and efficiencies to be made to OrganMatch, with the aim to create efficiencies and improve patient outcomes. The Strategy aims to continue to support the use of OrganMatch to drive optimal clinical best practice, ensuring Australia has a system with the capability to work with future capacity requirements and technological advancements.</w:t>
      </w:r>
    </w:p>
    <w:p w14:paraId="5D589351" w14:textId="77777777" w:rsidR="00025F96" w:rsidRDefault="00025F96">
      <w:pPr>
        <w:spacing w:after="160" w:line="259" w:lineRule="auto"/>
        <w:rPr>
          <w:b/>
          <w:bCs/>
          <w:kern w:val="36"/>
          <w:lang w:eastAsia="en-AU"/>
        </w:rPr>
      </w:pPr>
      <w:r>
        <w:rPr>
          <w:b/>
          <w:bCs/>
          <w:kern w:val="36"/>
          <w:lang w:eastAsia="en-AU"/>
        </w:rPr>
        <w:br w:type="page"/>
      </w:r>
    </w:p>
    <w:p w14:paraId="4EC21290" w14:textId="097440B5" w:rsidR="000C1315" w:rsidRPr="005C0C54" w:rsidRDefault="000C1315" w:rsidP="009C73EB">
      <w:pPr>
        <w:pStyle w:val="Heading2"/>
      </w:pPr>
      <w:r w:rsidRPr="005C0C54">
        <w:lastRenderedPageBreak/>
        <w:t>Recommendation 7</w:t>
      </w:r>
      <w:r w:rsidR="00025F96">
        <w:t xml:space="preserve"> - </w:t>
      </w:r>
      <w:r w:rsidR="00025F96" w:rsidRPr="009C73EB">
        <w:rPr>
          <w:i/>
          <w:iCs/>
        </w:rPr>
        <w:t>Compassion, Not Commerce</w:t>
      </w:r>
    </w:p>
    <w:p w14:paraId="3B065492" w14:textId="1B349420" w:rsidR="00E01080" w:rsidRPr="005C0C54" w:rsidRDefault="00E01080" w:rsidP="005C0C54">
      <w:pPr>
        <w:spacing w:before="120"/>
      </w:pPr>
      <w:r w:rsidRPr="005C0C54">
        <w:t xml:space="preserve">The Sub-Committee recommends that the Australian Government amend the </w:t>
      </w:r>
      <w:r w:rsidRPr="005C0C54">
        <w:rPr>
          <w:i/>
          <w:iCs/>
        </w:rPr>
        <w:t>Criminal</w:t>
      </w:r>
      <w:r w:rsidR="003E005A">
        <w:rPr>
          <w:i/>
          <w:iCs/>
        </w:rPr>
        <w:t> </w:t>
      </w:r>
      <w:r w:rsidRPr="005C0C54">
        <w:rPr>
          <w:i/>
          <w:iCs/>
        </w:rPr>
        <w:t>Code</w:t>
      </w:r>
      <w:r w:rsidR="003E005A">
        <w:rPr>
          <w:i/>
          <w:iCs/>
        </w:rPr>
        <w:t> </w:t>
      </w:r>
      <w:r w:rsidRPr="005C0C54">
        <w:rPr>
          <w:i/>
          <w:iCs/>
        </w:rPr>
        <w:t>Act 1995</w:t>
      </w:r>
      <w:r w:rsidRPr="005C0C54">
        <w:t xml:space="preserve"> and any other relevant legislation insofar as offences relating to organ trafficking:</w:t>
      </w:r>
    </w:p>
    <w:p w14:paraId="7CE7489E" w14:textId="4B2340C7" w:rsidR="00E01080" w:rsidRPr="005C0C54" w:rsidRDefault="00E01080" w:rsidP="00360387">
      <w:pPr>
        <w:pStyle w:val="ListParagraph"/>
        <w:numPr>
          <w:ilvl w:val="0"/>
          <w:numId w:val="23"/>
        </w:numPr>
        <w:spacing w:before="120"/>
        <w:ind w:left="1418" w:hanging="698"/>
        <w:contextualSpacing w:val="0"/>
      </w:pPr>
      <w:r w:rsidRPr="005C0C54">
        <w:t xml:space="preserve">include trafficking in human organs, including the solicitation of a commercial organ transplant </w:t>
      </w:r>
    </w:p>
    <w:p w14:paraId="4FD9BE99" w14:textId="2278F221" w:rsidR="00E01080" w:rsidRPr="005C0C54" w:rsidRDefault="00E01080" w:rsidP="00360387">
      <w:pPr>
        <w:pStyle w:val="ListParagraph"/>
        <w:numPr>
          <w:ilvl w:val="0"/>
          <w:numId w:val="23"/>
        </w:numPr>
        <w:spacing w:before="120"/>
        <w:ind w:left="1418" w:hanging="698"/>
        <w:contextualSpacing w:val="0"/>
      </w:pPr>
      <w:r w:rsidRPr="005C0C54">
        <w:t>apply to any Australian citizen, resident or body corporate</w:t>
      </w:r>
    </w:p>
    <w:p w14:paraId="6F71CE51" w14:textId="14ED9BAE" w:rsidR="00E01080" w:rsidRDefault="00E01080" w:rsidP="00360387">
      <w:pPr>
        <w:pStyle w:val="ListParagraph"/>
        <w:numPr>
          <w:ilvl w:val="0"/>
          <w:numId w:val="23"/>
        </w:numPr>
        <w:spacing w:before="120"/>
        <w:ind w:left="1418" w:hanging="698"/>
        <w:contextualSpacing w:val="0"/>
      </w:pPr>
      <w:r w:rsidRPr="005C0C54">
        <w:t>apply regardless of whether the proscribed conduct occurred either within or outside of the territory of Australia; apply regardless of the nationality or residence of the victim</w:t>
      </w:r>
      <w:r w:rsidR="003E005A">
        <w:t>,</w:t>
      </w:r>
      <w:r w:rsidRPr="005C0C54">
        <w:t xml:space="preserve"> and</w:t>
      </w:r>
    </w:p>
    <w:p w14:paraId="1A1FA443" w14:textId="7C04F85A" w:rsidR="001225B1" w:rsidRPr="00360387" w:rsidRDefault="00E01080" w:rsidP="009C73EB">
      <w:pPr>
        <w:pStyle w:val="ListParagraph"/>
        <w:numPr>
          <w:ilvl w:val="0"/>
          <w:numId w:val="23"/>
        </w:numPr>
        <w:spacing w:before="120" w:after="360"/>
        <w:ind w:left="1417" w:hanging="697"/>
        <w:contextualSpacing w:val="0"/>
      </w:pPr>
      <w:r w:rsidRPr="005C0C54">
        <w:t>apply regardless of the existence, or lack thereof, of equivalent laws in the jurisdiction in which the offending conduct occurred.</w:t>
      </w:r>
    </w:p>
    <w:p w14:paraId="090BA814" w14:textId="54D9D953" w:rsidR="00F5492F" w:rsidRPr="005C0C54" w:rsidRDefault="00F5492F" w:rsidP="00E06831">
      <w:pPr>
        <w:pStyle w:val="Heading3"/>
        <w:shd w:val="clear" w:color="auto" w:fill="DEEAF6" w:themeFill="accent1" w:themeFillTint="33"/>
      </w:pPr>
      <w:r w:rsidRPr="005C0C54">
        <w:t>Response (December 2021)</w:t>
      </w:r>
    </w:p>
    <w:p w14:paraId="796E82FC" w14:textId="7F80D48C" w:rsidR="00E01080" w:rsidRPr="005C0C54" w:rsidRDefault="00E01080" w:rsidP="00D628FD">
      <w:pPr>
        <w:shd w:val="clear" w:color="auto" w:fill="DEEAF6" w:themeFill="accent1" w:themeFillTint="33"/>
        <w:spacing w:before="120"/>
        <w:rPr>
          <w:rFonts w:eastAsiaTheme="minorHAnsi"/>
        </w:rPr>
      </w:pPr>
      <w:r w:rsidRPr="005C0C54">
        <w:rPr>
          <w:rFonts w:eastAsiaTheme="minorHAnsi"/>
        </w:rPr>
        <w:t>The Australian Government accepts this recommendation in principle.</w:t>
      </w:r>
    </w:p>
    <w:p w14:paraId="72A930B7" w14:textId="77777777" w:rsidR="00E01080" w:rsidRPr="005C0C54" w:rsidRDefault="00E01080" w:rsidP="00D628FD">
      <w:pPr>
        <w:shd w:val="clear" w:color="auto" w:fill="DEEAF6" w:themeFill="accent1" w:themeFillTint="33"/>
        <w:autoSpaceDE w:val="0"/>
        <w:autoSpaceDN w:val="0"/>
        <w:adjustRightInd w:val="0"/>
        <w:spacing w:before="120"/>
        <w:rPr>
          <w:rFonts w:eastAsiaTheme="minorHAnsi"/>
        </w:rPr>
      </w:pPr>
      <w:r w:rsidRPr="005C0C54">
        <w:rPr>
          <w:rFonts w:eastAsiaTheme="minorHAnsi"/>
        </w:rPr>
        <w:t xml:space="preserve">The Australian Government is committed to combating all forms of human trafficking and slavery, including organ trafficking. Australia has a comprehensive legal framework in place to prevent and respond to organ trafficking. Organ trafficking has been criminalised in the </w:t>
      </w:r>
      <w:r w:rsidRPr="005C0C54">
        <w:rPr>
          <w:rFonts w:eastAsiaTheme="minorHAnsi"/>
          <w:i/>
          <w:iCs/>
        </w:rPr>
        <w:t xml:space="preserve">Criminal Code Act 1995 </w:t>
      </w:r>
      <w:r w:rsidRPr="005C0C54">
        <w:rPr>
          <w:rFonts w:eastAsiaTheme="minorHAnsi"/>
        </w:rPr>
        <w:t xml:space="preserve">since 2005. In 2013, the Government strengthened its response by introducing four standalone organ trafficking offences in the </w:t>
      </w:r>
      <w:r w:rsidRPr="000F160C">
        <w:rPr>
          <w:rFonts w:eastAsiaTheme="minorHAnsi"/>
        </w:rPr>
        <w:t>Criminal Code</w:t>
      </w:r>
      <w:r w:rsidRPr="005C0C54">
        <w:rPr>
          <w:rFonts w:eastAsiaTheme="minorHAnsi"/>
        </w:rPr>
        <w:t>:</w:t>
      </w:r>
    </w:p>
    <w:p w14:paraId="3883D2FB" w14:textId="77777777" w:rsidR="00E01080" w:rsidRPr="00360387" w:rsidRDefault="00E01080" w:rsidP="00D628FD">
      <w:pPr>
        <w:pStyle w:val="ListParagraph"/>
        <w:numPr>
          <w:ilvl w:val="0"/>
          <w:numId w:val="23"/>
        </w:numPr>
        <w:shd w:val="clear" w:color="auto" w:fill="DEEAF6" w:themeFill="accent1" w:themeFillTint="33"/>
        <w:spacing w:before="120"/>
        <w:ind w:left="1418" w:hanging="698"/>
        <w:contextualSpacing w:val="0"/>
      </w:pPr>
      <w:r w:rsidRPr="00360387">
        <w:t>Section 271.7B: Offence of organ trafficking – entry into and exit from Australia</w:t>
      </w:r>
    </w:p>
    <w:p w14:paraId="3441ABAB" w14:textId="77777777" w:rsidR="00E01080" w:rsidRPr="00360387" w:rsidRDefault="00E01080" w:rsidP="00D628FD">
      <w:pPr>
        <w:pStyle w:val="ListParagraph"/>
        <w:numPr>
          <w:ilvl w:val="0"/>
          <w:numId w:val="23"/>
        </w:numPr>
        <w:shd w:val="clear" w:color="auto" w:fill="DEEAF6" w:themeFill="accent1" w:themeFillTint="33"/>
        <w:spacing w:before="120"/>
        <w:ind w:left="1418" w:hanging="698"/>
        <w:contextualSpacing w:val="0"/>
      </w:pPr>
      <w:r w:rsidRPr="00360387">
        <w:t>Section 271.7C: Organ trafficking – aggravated offence</w:t>
      </w:r>
    </w:p>
    <w:p w14:paraId="566399B5" w14:textId="77777777" w:rsidR="00E01080" w:rsidRPr="00360387" w:rsidRDefault="00E01080" w:rsidP="00D628FD">
      <w:pPr>
        <w:pStyle w:val="ListParagraph"/>
        <w:numPr>
          <w:ilvl w:val="0"/>
          <w:numId w:val="23"/>
        </w:numPr>
        <w:shd w:val="clear" w:color="auto" w:fill="DEEAF6" w:themeFill="accent1" w:themeFillTint="33"/>
        <w:spacing w:before="120"/>
        <w:ind w:left="1418" w:hanging="698"/>
        <w:contextualSpacing w:val="0"/>
      </w:pPr>
      <w:r w:rsidRPr="00360387">
        <w:t>Section 271.7D: Offence of domestic organ trafficking, and</w:t>
      </w:r>
    </w:p>
    <w:p w14:paraId="460CA5BF" w14:textId="77777777" w:rsidR="00E01080" w:rsidRPr="00360387" w:rsidRDefault="00E01080" w:rsidP="00D628FD">
      <w:pPr>
        <w:pStyle w:val="ListParagraph"/>
        <w:numPr>
          <w:ilvl w:val="0"/>
          <w:numId w:val="23"/>
        </w:numPr>
        <w:shd w:val="clear" w:color="auto" w:fill="DEEAF6" w:themeFill="accent1" w:themeFillTint="33"/>
        <w:spacing w:before="120"/>
        <w:ind w:left="1418" w:hanging="698"/>
        <w:contextualSpacing w:val="0"/>
      </w:pPr>
      <w:r w:rsidRPr="00360387">
        <w:t>Section 271.7E: Domestic organ trafficking – aggravated offence.</w:t>
      </w:r>
    </w:p>
    <w:p w14:paraId="115C8A70" w14:textId="77777777" w:rsidR="00E01080" w:rsidRPr="005C0C54" w:rsidRDefault="00E01080" w:rsidP="00D628FD">
      <w:pPr>
        <w:shd w:val="clear" w:color="auto" w:fill="DEEAF6" w:themeFill="accent1" w:themeFillTint="33"/>
        <w:autoSpaceDE w:val="0"/>
        <w:autoSpaceDN w:val="0"/>
        <w:adjustRightInd w:val="0"/>
        <w:spacing w:before="120"/>
        <w:rPr>
          <w:rFonts w:eastAsiaTheme="minorHAnsi"/>
        </w:rPr>
      </w:pPr>
      <w:r w:rsidRPr="005C0C54">
        <w:rPr>
          <w:rFonts w:eastAsiaTheme="minorHAnsi"/>
        </w:rPr>
        <w:t>These offences comprehensively criminalise trafficking in persons for the purpose of organ removal, including organising or facilitating the entry into, exit from, or transportation within, Australia. Organ transplant tourism will be captured by these offences where a person organised or facilitated the transport, or proposed transport, of the donor to, from or within Australia.</w:t>
      </w:r>
    </w:p>
    <w:p w14:paraId="3D1D958E" w14:textId="62CD63EE" w:rsidR="00E01080" w:rsidRPr="005C0C54" w:rsidRDefault="00E01080" w:rsidP="00D628FD">
      <w:pPr>
        <w:shd w:val="clear" w:color="auto" w:fill="DEEAF6" w:themeFill="accent1" w:themeFillTint="33"/>
        <w:autoSpaceDE w:val="0"/>
        <w:autoSpaceDN w:val="0"/>
        <w:adjustRightInd w:val="0"/>
        <w:spacing w:before="120"/>
        <w:rPr>
          <w:rFonts w:eastAsiaTheme="minorHAnsi"/>
        </w:rPr>
      </w:pPr>
      <w:r w:rsidRPr="005C0C54">
        <w:rPr>
          <w:rFonts w:eastAsiaTheme="minorHAnsi"/>
        </w:rPr>
        <w:t>These offences have extended geographical jurisdiction and apply to conduct that occurs wholly or partly in Australia or has a result in Australia, as well as applying to conduct occurring wholly overseas by Australian citizens.</w:t>
      </w:r>
    </w:p>
    <w:p w14:paraId="0285053A" w14:textId="77777777" w:rsidR="00E01080" w:rsidRPr="005C0C54" w:rsidRDefault="00E01080" w:rsidP="00D628FD">
      <w:pPr>
        <w:shd w:val="clear" w:color="auto" w:fill="DEEAF6" w:themeFill="accent1" w:themeFillTint="33"/>
        <w:autoSpaceDE w:val="0"/>
        <w:autoSpaceDN w:val="0"/>
        <w:adjustRightInd w:val="0"/>
        <w:spacing w:before="120"/>
        <w:rPr>
          <w:rFonts w:eastAsiaTheme="minorHAnsi"/>
        </w:rPr>
      </w:pPr>
      <w:r w:rsidRPr="005C0C54">
        <w:rPr>
          <w:rFonts w:eastAsiaTheme="minorHAnsi"/>
        </w:rPr>
        <w:t>The Australian Government will explore potential legislative options to strengthen the Criminal Code offences to address this crime to capture conduct by Australians overseas that does not involve the trafficking of a person into or from Australia for the purpose of organ removal – for example, a situation where an Australian citizen trafficked a person within a foreign country for the purpose of organ removal.</w:t>
      </w:r>
    </w:p>
    <w:p w14:paraId="7C83724A" w14:textId="0806975E" w:rsidR="00F5492F" w:rsidRDefault="00E01080" w:rsidP="00D628FD">
      <w:pPr>
        <w:shd w:val="clear" w:color="auto" w:fill="DEEAF6" w:themeFill="accent1" w:themeFillTint="33"/>
        <w:spacing w:before="120"/>
        <w:rPr>
          <w:rFonts w:eastAsiaTheme="minorHAnsi"/>
        </w:rPr>
      </w:pPr>
      <w:r w:rsidRPr="005C0C54">
        <w:rPr>
          <w:rFonts w:eastAsiaTheme="minorHAnsi"/>
        </w:rPr>
        <w:t>Within Australia, all states and territories have legislated against the sale of organs, regardless of consent. The Australian Government will explore potential legislative options to strengthen the Criminal Code offences to capture the wilful exploitation of individuals for the purposes of organ transplantation by an Australian citizen, resident or body corporate outside of Australia.</w:t>
      </w:r>
    </w:p>
    <w:p w14:paraId="5353F6AB" w14:textId="77777777" w:rsidR="00E06831" w:rsidRDefault="00E06831">
      <w:pPr>
        <w:spacing w:after="160" w:line="259" w:lineRule="auto"/>
        <w:rPr>
          <w:b/>
        </w:rPr>
      </w:pPr>
      <w:r>
        <w:rPr>
          <w:b/>
        </w:rPr>
        <w:br w:type="page"/>
      </w:r>
    </w:p>
    <w:p w14:paraId="44732F8D" w14:textId="66F8013A" w:rsidR="00F5492F" w:rsidRPr="005C0C54" w:rsidRDefault="00F5492F" w:rsidP="00E06831">
      <w:pPr>
        <w:pStyle w:val="Heading3"/>
        <w:rPr>
          <w:i/>
          <w:iCs/>
          <w:u w:val="single"/>
        </w:rPr>
      </w:pPr>
      <w:r w:rsidRPr="005C0C54">
        <w:lastRenderedPageBreak/>
        <w:t>Implementation Status (</w:t>
      </w:r>
      <w:r w:rsidR="00417281">
        <w:t>September</w:t>
      </w:r>
      <w:r w:rsidR="00417281" w:rsidRPr="005C0C54">
        <w:t xml:space="preserve"> </w:t>
      </w:r>
      <w:r w:rsidRPr="005C0C54">
        <w:t xml:space="preserve">2024) </w:t>
      </w:r>
    </w:p>
    <w:p w14:paraId="2B90AB57" w14:textId="3A6B4C59" w:rsidR="001108D5" w:rsidRPr="005C0C54" w:rsidRDefault="001108D5" w:rsidP="005C0C54">
      <w:pPr>
        <w:pStyle w:val="Bullet1"/>
        <w:numPr>
          <w:ilvl w:val="0"/>
          <w:numId w:val="0"/>
        </w:numPr>
        <w:tabs>
          <w:tab w:val="left" w:pos="720"/>
        </w:tabs>
        <w:spacing w:before="120"/>
        <w:contextualSpacing w:val="0"/>
        <w:rPr>
          <w:rFonts w:ascii="Times New Roman" w:hAnsi="Times New Roman"/>
          <w:b/>
          <w:u w:val="single"/>
        </w:rPr>
      </w:pPr>
      <w:r w:rsidRPr="005C0C54">
        <w:rPr>
          <w:rFonts w:ascii="Times New Roman" w:hAnsi="Times New Roman"/>
          <w:bCs/>
        </w:rPr>
        <w:t xml:space="preserve">Implementation of the </w:t>
      </w:r>
      <w:r w:rsidR="00F034E5">
        <w:rPr>
          <w:rFonts w:ascii="Times New Roman" w:hAnsi="Times New Roman"/>
          <w:bCs/>
        </w:rPr>
        <w:t xml:space="preserve">Australian </w:t>
      </w:r>
      <w:r w:rsidRPr="005C0C54">
        <w:rPr>
          <w:rFonts w:ascii="Times New Roman" w:hAnsi="Times New Roman"/>
          <w:bCs/>
        </w:rPr>
        <w:t>Government</w:t>
      </w:r>
      <w:r w:rsidR="00B30E44">
        <w:rPr>
          <w:rFonts w:ascii="Times New Roman" w:hAnsi="Times New Roman"/>
          <w:bCs/>
        </w:rPr>
        <w:t>’s 2021</w:t>
      </w:r>
      <w:r w:rsidRPr="005C0C54">
        <w:rPr>
          <w:rFonts w:ascii="Times New Roman" w:hAnsi="Times New Roman"/>
          <w:bCs/>
        </w:rPr>
        <w:t xml:space="preserve"> response is in progress. </w:t>
      </w:r>
    </w:p>
    <w:p w14:paraId="0AAE462F" w14:textId="0CC90C10" w:rsidR="001108D5" w:rsidRPr="005C0C54" w:rsidRDefault="001108D5" w:rsidP="005C0C54">
      <w:pPr>
        <w:spacing w:before="120"/>
        <w:rPr>
          <w:i/>
        </w:rPr>
      </w:pPr>
      <w:r w:rsidRPr="005C0C54">
        <w:rPr>
          <w:bCs/>
        </w:rPr>
        <w:t>T</w:t>
      </w:r>
      <w:r w:rsidRPr="005C0C54">
        <w:t xml:space="preserve">he Attorney-General’s Department completed a targeted review of Australia’s modern slavery offences in Divisions 270 and 271 of the </w:t>
      </w:r>
      <w:r w:rsidRPr="005C0C54">
        <w:rPr>
          <w:i/>
        </w:rPr>
        <w:t xml:space="preserve">Criminal Code </w:t>
      </w:r>
      <w:r w:rsidRPr="005C0C54">
        <w:t xml:space="preserve">(Cth) in 2023 in collaboration with the Australian Federal Police and the Commonwealth Director of Public Prosecutions. This was an initiative of the </w:t>
      </w:r>
      <w:r w:rsidRPr="005C0C54">
        <w:rPr>
          <w:i/>
        </w:rPr>
        <w:t>National Action Plan to Combat Modern Slavery 2020-25.</w:t>
      </w:r>
    </w:p>
    <w:p w14:paraId="252A78BA" w14:textId="0BD42ECB" w:rsidR="001108D5" w:rsidRPr="005C0C54" w:rsidRDefault="001108D5" w:rsidP="005C0C54">
      <w:pPr>
        <w:spacing w:before="120"/>
      </w:pPr>
      <w:r w:rsidRPr="005C0C54">
        <w:t xml:space="preserve">The targeted review included consideration of Australia’s offences for trafficking in persons for the purpose of organ removal in Division 271, including their alignment with international good-practice, consistent with the terms of reference for the targeted review. In line with the terms of reference, the targeted review also considered and had regard to reports from parliamentary inquiries, including </w:t>
      </w:r>
      <w:r w:rsidRPr="005C0C54">
        <w:rPr>
          <w:i/>
        </w:rPr>
        <w:t xml:space="preserve">Compassion Not Commerce. </w:t>
      </w:r>
      <w:r w:rsidRPr="005C0C54">
        <w:t>The targeted review was informed by public consultations and the findings report was published in August 2023.</w:t>
      </w:r>
      <w:r w:rsidR="00F67DFC" w:rsidRPr="00235045">
        <w:rPr>
          <w:rStyle w:val="FootnoteReference"/>
        </w:rPr>
        <w:footnoteReference w:id="5"/>
      </w:r>
    </w:p>
    <w:p w14:paraId="106E72F2" w14:textId="67D29F6F" w:rsidR="001108D5" w:rsidRPr="005C0C54" w:rsidRDefault="001108D5" w:rsidP="005C0C54">
      <w:pPr>
        <w:spacing w:before="120"/>
      </w:pPr>
      <w:r w:rsidRPr="005C0C54">
        <w:t xml:space="preserve">The </w:t>
      </w:r>
      <w:r w:rsidR="00951DEB">
        <w:t xml:space="preserve">Australian </w:t>
      </w:r>
      <w:r w:rsidRPr="005C0C54">
        <w:t xml:space="preserve">Government has considered the findings report and agreed to develop potential legislative reforms to address the findings of the targeted review. </w:t>
      </w:r>
    </w:p>
    <w:p w14:paraId="4A4BB68A" w14:textId="7065CA07" w:rsidR="00492711" w:rsidRPr="005C0C54" w:rsidRDefault="00492711" w:rsidP="00492711">
      <w:pPr>
        <w:spacing w:before="120"/>
        <w:rPr>
          <w:b/>
          <w:u w:val="single"/>
        </w:rPr>
      </w:pPr>
      <w:r w:rsidRPr="005C0C54">
        <w:t xml:space="preserve">Addressing key findings </w:t>
      </w:r>
      <w:r>
        <w:t>may</w:t>
      </w:r>
      <w:r w:rsidRPr="005C0C54">
        <w:t xml:space="preserve"> </w:t>
      </w:r>
      <w:r>
        <w:t xml:space="preserve">require </w:t>
      </w:r>
      <w:r w:rsidRPr="005C0C54">
        <w:rPr>
          <w:rFonts w:eastAsiaTheme="minorHAnsi"/>
        </w:rPr>
        <w:t>extend</w:t>
      </w:r>
      <w:r>
        <w:rPr>
          <w:rFonts w:eastAsiaTheme="minorHAnsi"/>
        </w:rPr>
        <w:t>ing the jurisdiction of</w:t>
      </w:r>
      <w:r w:rsidRPr="005C0C54">
        <w:rPr>
          <w:rFonts w:eastAsiaTheme="minorHAnsi"/>
        </w:rPr>
        <w:t xml:space="preserve"> Australia’s trafficking in persons offences (including for the purpose of organ removal) to capture overseas conduct by Australian citizens, residents and bod</w:t>
      </w:r>
      <w:r>
        <w:rPr>
          <w:rFonts w:eastAsiaTheme="minorHAnsi"/>
        </w:rPr>
        <w:t>ies</w:t>
      </w:r>
      <w:r w:rsidRPr="005C0C54">
        <w:rPr>
          <w:rFonts w:eastAsiaTheme="minorHAnsi"/>
        </w:rPr>
        <w:t xml:space="preserve"> corporate</w:t>
      </w:r>
      <w:r>
        <w:rPr>
          <w:rFonts w:eastAsiaTheme="minorHAnsi"/>
        </w:rPr>
        <w:t>,</w:t>
      </w:r>
      <w:r w:rsidRPr="005C0C54">
        <w:rPr>
          <w:rFonts w:eastAsiaTheme="minorHAnsi"/>
        </w:rPr>
        <w:t xml:space="preserve"> </w:t>
      </w:r>
      <w:r>
        <w:rPr>
          <w:rFonts w:eastAsiaTheme="minorHAnsi"/>
        </w:rPr>
        <w:t xml:space="preserve">without </w:t>
      </w:r>
      <w:r>
        <w:t xml:space="preserve">the need for the </w:t>
      </w:r>
      <w:r w:rsidRPr="005C0C54">
        <w:rPr>
          <w:rFonts w:eastAsiaTheme="minorHAnsi"/>
        </w:rPr>
        <w:t>traffick</w:t>
      </w:r>
      <w:r>
        <w:rPr>
          <w:rFonts w:eastAsiaTheme="minorHAnsi"/>
        </w:rPr>
        <w:t>ed</w:t>
      </w:r>
      <w:r w:rsidRPr="005C0C54">
        <w:rPr>
          <w:rFonts w:eastAsiaTheme="minorHAnsi"/>
        </w:rPr>
        <w:t xml:space="preserve"> </w:t>
      </w:r>
      <w:r>
        <w:rPr>
          <w:rFonts w:eastAsiaTheme="minorHAnsi"/>
        </w:rPr>
        <w:t>victim or survivor to have crossed an Australian border</w:t>
      </w:r>
      <w:r w:rsidRPr="005C0C54">
        <w:rPr>
          <w:rFonts w:eastAsiaTheme="minorHAnsi"/>
        </w:rPr>
        <w:t xml:space="preserve">. </w:t>
      </w:r>
    </w:p>
    <w:p w14:paraId="1660C644" w14:textId="77777777" w:rsidR="00D03334" w:rsidRDefault="00D03334">
      <w:pPr>
        <w:spacing w:after="160" w:line="259" w:lineRule="auto"/>
        <w:rPr>
          <w:b/>
          <w:bCs/>
          <w:kern w:val="36"/>
          <w:lang w:eastAsia="en-AU"/>
        </w:rPr>
      </w:pPr>
      <w:r>
        <w:rPr>
          <w:b/>
          <w:bCs/>
          <w:kern w:val="36"/>
          <w:lang w:eastAsia="en-AU"/>
        </w:rPr>
        <w:br w:type="page"/>
      </w:r>
    </w:p>
    <w:p w14:paraId="3CA223C3" w14:textId="4249702A" w:rsidR="000C1315" w:rsidRPr="006B144C" w:rsidRDefault="000C1315" w:rsidP="009C73EB">
      <w:pPr>
        <w:pStyle w:val="Heading2"/>
      </w:pPr>
      <w:r w:rsidRPr="005C0C54">
        <w:lastRenderedPageBreak/>
        <w:t>Recommendation 8</w:t>
      </w:r>
      <w:r w:rsidR="004C14EE">
        <w:t xml:space="preserve"> - </w:t>
      </w:r>
      <w:r w:rsidR="004C14EE" w:rsidRPr="006B144C">
        <w:t>Compassion, Not Commerce</w:t>
      </w:r>
    </w:p>
    <w:p w14:paraId="00519124" w14:textId="77777777" w:rsidR="001108D5" w:rsidRPr="005C0C54" w:rsidRDefault="001108D5" w:rsidP="005C0C54">
      <w:pPr>
        <w:spacing w:before="120"/>
      </w:pPr>
      <w:r w:rsidRPr="005C0C54">
        <w:t>The Sub-Committee recommends that the Australian Government establishes a multi-lingual public health education program that:</w:t>
      </w:r>
    </w:p>
    <w:p w14:paraId="5439CD0C" w14:textId="06EA3786" w:rsidR="001108D5" w:rsidRPr="005C0C54" w:rsidRDefault="001108D5" w:rsidP="00F231FB">
      <w:pPr>
        <w:pStyle w:val="ListParagraph"/>
        <w:numPr>
          <w:ilvl w:val="0"/>
          <w:numId w:val="23"/>
        </w:numPr>
        <w:ind w:left="1418" w:hanging="698"/>
        <w:contextualSpacing w:val="0"/>
      </w:pPr>
      <w:r w:rsidRPr="005C0C54">
        <w:t xml:space="preserve">addresses the legal, ethical and medical risks associated with participation in organ transplant tourism </w:t>
      </w:r>
    </w:p>
    <w:p w14:paraId="487C1D54" w14:textId="34EF49EC" w:rsidR="001108D5" w:rsidRPr="005C0C54" w:rsidRDefault="001108D5" w:rsidP="00F231FB">
      <w:pPr>
        <w:pStyle w:val="ListParagraph"/>
        <w:numPr>
          <w:ilvl w:val="0"/>
          <w:numId w:val="23"/>
        </w:numPr>
        <w:ind w:left="1418" w:hanging="698"/>
        <w:contextualSpacing w:val="0"/>
      </w:pPr>
      <w:r w:rsidRPr="005C0C54">
        <w:t>includes a stream for educating frontline staff such as medical professionals about how to best identify possible cases of organ harvesting and support both vulnerable victims and desperate patients, based possibly on the Anti-Slavery Australia e</w:t>
      </w:r>
      <w:r w:rsidR="00CD3495">
        <w:noBreakHyphen/>
      </w:r>
      <w:r w:rsidRPr="005C0C54">
        <w:t>learning model</w:t>
      </w:r>
    </w:p>
    <w:p w14:paraId="5C7DEAD1" w14:textId="5AF39F93" w:rsidR="001108D5" w:rsidRDefault="001108D5" w:rsidP="00F231FB">
      <w:pPr>
        <w:pStyle w:val="ListParagraph"/>
        <w:numPr>
          <w:ilvl w:val="0"/>
          <w:numId w:val="23"/>
        </w:numPr>
        <w:ind w:left="1418" w:hanging="698"/>
        <w:contextualSpacing w:val="0"/>
      </w:pPr>
      <w:r w:rsidRPr="005C0C54">
        <w:t>is multi-lingual</w:t>
      </w:r>
      <w:r w:rsidR="00D065FA">
        <w:t>,</w:t>
      </w:r>
      <w:r w:rsidRPr="005C0C54">
        <w:t xml:space="preserve"> and</w:t>
      </w:r>
    </w:p>
    <w:p w14:paraId="65A642D1" w14:textId="77777777" w:rsidR="001108D5" w:rsidRPr="005C0C54" w:rsidRDefault="001108D5" w:rsidP="00F231FB">
      <w:pPr>
        <w:pStyle w:val="ListParagraph"/>
        <w:numPr>
          <w:ilvl w:val="0"/>
          <w:numId w:val="23"/>
        </w:numPr>
        <w:ind w:left="1417" w:hanging="697"/>
        <w:contextualSpacing w:val="0"/>
      </w:pPr>
      <w:r w:rsidRPr="005C0C54">
        <w:t>is designed in particular to educate Australians who were born in, or have family associations in, countries where human organ trafficking is known or suspected to occur.</w:t>
      </w:r>
    </w:p>
    <w:p w14:paraId="634AB133" w14:textId="3B62BA9D" w:rsidR="00F5492F" w:rsidRPr="005C0C54" w:rsidRDefault="00F5492F" w:rsidP="00E06831">
      <w:pPr>
        <w:pStyle w:val="Heading3"/>
        <w:shd w:val="clear" w:color="auto" w:fill="DEEAF6" w:themeFill="accent1" w:themeFillTint="33"/>
      </w:pPr>
      <w:r w:rsidRPr="005C0C54">
        <w:t>Response (December 2021)</w:t>
      </w:r>
    </w:p>
    <w:p w14:paraId="432502A7" w14:textId="77777777" w:rsidR="001108D5" w:rsidRPr="005C0C54" w:rsidRDefault="001108D5" w:rsidP="00D628FD">
      <w:pPr>
        <w:shd w:val="clear" w:color="auto" w:fill="DEEAF6" w:themeFill="accent1" w:themeFillTint="33"/>
        <w:autoSpaceDE w:val="0"/>
        <w:autoSpaceDN w:val="0"/>
        <w:adjustRightInd w:val="0"/>
        <w:spacing w:before="120"/>
        <w:rPr>
          <w:rFonts w:eastAsiaTheme="minorHAnsi"/>
        </w:rPr>
      </w:pPr>
      <w:r w:rsidRPr="005C0C54">
        <w:rPr>
          <w:rFonts w:eastAsiaTheme="minorHAnsi"/>
        </w:rPr>
        <w:t>The Australian Government accepts this recommendation in principle.</w:t>
      </w:r>
    </w:p>
    <w:p w14:paraId="2054D745" w14:textId="370A269F" w:rsidR="001108D5" w:rsidRPr="005C0C54" w:rsidRDefault="001108D5" w:rsidP="00D628FD">
      <w:pPr>
        <w:shd w:val="clear" w:color="auto" w:fill="DEEAF6" w:themeFill="accent1" w:themeFillTint="33"/>
        <w:autoSpaceDE w:val="0"/>
        <w:autoSpaceDN w:val="0"/>
        <w:adjustRightInd w:val="0"/>
        <w:spacing w:before="120"/>
        <w:rPr>
          <w:rFonts w:eastAsiaTheme="minorHAnsi"/>
        </w:rPr>
      </w:pPr>
      <w:r w:rsidRPr="005C0C54">
        <w:rPr>
          <w:rFonts w:eastAsiaTheme="minorHAnsi"/>
        </w:rPr>
        <w:t xml:space="preserve">The Australian Government already provides information to medical professionals on organ trafficking through a </w:t>
      </w:r>
      <w:r w:rsidRPr="003F02FF">
        <w:rPr>
          <w:rFonts w:eastAsiaTheme="minorHAnsi"/>
        </w:rPr>
        <w:t>fact sheet available on the Department of Home Affairs website.</w:t>
      </w:r>
      <w:r w:rsidR="00A26800">
        <w:rPr>
          <w:rStyle w:val="FootnoteReference"/>
          <w:rFonts w:eastAsiaTheme="minorHAnsi"/>
        </w:rPr>
        <w:footnoteReference w:id="6"/>
      </w:r>
      <w:r w:rsidRPr="003F02FF">
        <w:rPr>
          <w:rFonts w:eastAsiaTheme="minorHAnsi"/>
        </w:rPr>
        <w:t xml:space="preserve"> Information for the general public on the risks of medical tourism is available on the Department of Health website</w:t>
      </w:r>
      <w:r w:rsidR="0008668D">
        <w:rPr>
          <w:rStyle w:val="FootnoteReference"/>
          <w:rFonts w:eastAsiaTheme="minorHAnsi"/>
        </w:rPr>
        <w:footnoteReference w:id="7"/>
      </w:r>
      <w:r w:rsidRPr="003F02FF">
        <w:rPr>
          <w:rFonts w:eastAsiaTheme="minorHAnsi"/>
        </w:rPr>
        <w:t xml:space="preserve"> and the Department of Foreign Affairs and Trade’s Smartraveller website</w:t>
      </w:r>
      <w:r w:rsidR="00F81722">
        <w:rPr>
          <w:rFonts w:eastAsiaTheme="minorHAnsi"/>
        </w:rPr>
        <w:t>.</w:t>
      </w:r>
      <w:r w:rsidR="00944467">
        <w:rPr>
          <w:rStyle w:val="FootnoteReference"/>
          <w:rFonts w:eastAsiaTheme="minorHAnsi"/>
        </w:rPr>
        <w:footnoteReference w:id="8"/>
      </w:r>
    </w:p>
    <w:p w14:paraId="50142BF9" w14:textId="77777777" w:rsidR="001108D5" w:rsidRPr="005C0C54" w:rsidRDefault="001108D5" w:rsidP="00D628FD">
      <w:pPr>
        <w:shd w:val="clear" w:color="auto" w:fill="DEEAF6" w:themeFill="accent1" w:themeFillTint="33"/>
        <w:spacing w:before="120"/>
        <w:rPr>
          <w:rFonts w:eastAsiaTheme="minorHAnsi"/>
        </w:rPr>
      </w:pPr>
      <w:r w:rsidRPr="005C0C54">
        <w:rPr>
          <w:rFonts w:eastAsiaTheme="minorHAnsi"/>
        </w:rPr>
        <w:t>The Australian Government’s national reform program to increase organ donation rates includes coordinated community education and awareness activities to increase knowledge about organ donation and transplantation. Multilingual resources are available at donatelife.gov.au in more than 20 languages.</w:t>
      </w:r>
    </w:p>
    <w:p w14:paraId="5A64D224" w14:textId="2CFCDABE" w:rsidR="00F5492F" w:rsidRPr="005C0C54" w:rsidRDefault="00F5492F" w:rsidP="00E06831">
      <w:pPr>
        <w:pStyle w:val="Heading3"/>
        <w:rPr>
          <w:i/>
          <w:iCs/>
          <w:u w:val="single"/>
        </w:rPr>
      </w:pPr>
      <w:r w:rsidRPr="005C0C54">
        <w:t>Implementation Status (</w:t>
      </w:r>
      <w:r w:rsidR="00DB59D6">
        <w:t>September</w:t>
      </w:r>
      <w:r w:rsidR="00DB59D6" w:rsidRPr="005C0C54">
        <w:t xml:space="preserve"> </w:t>
      </w:r>
      <w:r w:rsidRPr="005C0C54">
        <w:t xml:space="preserve">2024) </w:t>
      </w:r>
    </w:p>
    <w:p w14:paraId="3A63B381" w14:textId="237FFDF7" w:rsidR="001108D5" w:rsidRPr="005C0C54" w:rsidRDefault="001108D5" w:rsidP="005C0C54">
      <w:pPr>
        <w:pStyle w:val="Bullet1"/>
        <w:numPr>
          <w:ilvl w:val="0"/>
          <w:numId w:val="0"/>
        </w:numPr>
        <w:tabs>
          <w:tab w:val="left" w:pos="720"/>
        </w:tabs>
        <w:spacing w:before="120"/>
        <w:contextualSpacing w:val="0"/>
        <w:rPr>
          <w:rFonts w:ascii="Times New Roman" w:hAnsi="Times New Roman"/>
          <w:b/>
          <w:u w:val="single"/>
        </w:rPr>
      </w:pPr>
      <w:r w:rsidRPr="005C0C54">
        <w:rPr>
          <w:rFonts w:ascii="Times New Roman" w:hAnsi="Times New Roman"/>
          <w:bCs/>
        </w:rPr>
        <w:t xml:space="preserve">Implementation of the </w:t>
      </w:r>
      <w:r w:rsidR="005225FD">
        <w:rPr>
          <w:rFonts w:ascii="Times New Roman" w:hAnsi="Times New Roman"/>
          <w:bCs/>
        </w:rPr>
        <w:t xml:space="preserve">Australian </w:t>
      </w:r>
      <w:r w:rsidRPr="005C0C54">
        <w:rPr>
          <w:rFonts w:ascii="Times New Roman" w:hAnsi="Times New Roman"/>
          <w:bCs/>
        </w:rPr>
        <w:t>Government</w:t>
      </w:r>
      <w:r w:rsidR="00DB59D6">
        <w:rPr>
          <w:rFonts w:ascii="Times New Roman" w:hAnsi="Times New Roman"/>
          <w:bCs/>
        </w:rPr>
        <w:t>’s 2021</w:t>
      </w:r>
      <w:r w:rsidRPr="005C0C54">
        <w:rPr>
          <w:rFonts w:ascii="Times New Roman" w:hAnsi="Times New Roman"/>
          <w:bCs/>
        </w:rPr>
        <w:t xml:space="preserve"> response is in progress. </w:t>
      </w:r>
    </w:p>
    <w:p w14:paraId="30F4B059" w14:textId="5F8A1BC0" w:rsidR="001108D5" w:rsidRPr="005C0C54" w:rsidRDefault="001108D5" w:rsidP="005C0C54">
      <w:pPr>
        <w:pStyle w:val="Bullet1"/>
        <w:numPr>
          <w:ilvl w:val="0"/>
          <w:numId w:val="0"/>
        </w:numPr>
        <w:spacing w:before="120"/>
        <w:ind w:left="8"/>
        <w:contextualSpacing w:val="0"/>
        <w:rPr>
          <w:rFonts w:ascii="Times New Roman" w:hAnsi="Times New Roman"/>
        </w:rPr>
      </w:pPr>
      <w:r w:rsidRPr="005C0C54">
        <w:rPr>
          <w:rFonts w:ascii="Times New Roman" w:hAnsi="Times New Roman"/>
        </w:rPr>
        <w:t>The Australian Government continues to provide information to medical professionals on organ trafficking through</w:t>
      </w:r>
      <w:r w:rsidRPr="00BD6F1A">
        <w:rPr>
          <w:rFonts w:ascii="Times New Roman" w:hAnsi="Times New Roman"/>
        </w:rPr>
        <w:t xml:space="preserve"> a </w:t>
      </w:r>
      <w:hyperlink r:id="rId16" w:history="1">
        <w:r w:rsidRPr="00BD6F1A">
          <w:rPr>
            <w:rStyle w:val="Hyperlink"/>
            <w:rFonts w:ascii="Times New Roman" w:hAnsi="Times New Roman"/>
            <w:color w:val="auto"/>
            <w:u w:val="none"/>
          </w:rPr>
          <w:t>fact sheet</w:t>
        </w:r>
      </w:hyperlink>
      <w:r w:rsidRPr="00BD6F1A">
        <w:rPr>
          <w:rFonts w:ascii="Times New Roman" w:hAnsi="Times New Roman"/>
          <w:bCs/>
        </w:rPr>
        <w:t xml:space="preserve"> </w:t>
      </w:r>
      <w:r w:rsidRPr="00BD6F1A">
        <w:rPr>
          <w:rFonts w:ascii="Times New Roman" w:hAnsi="Times New Roman"/>
        </w:rPr>
        <w:t xml:space="preserve">available on the Department of Home Affairs website. Information for the general public on the risks of medical tourism continues to be available on the </w:t>
      </w:r>
      <w:hyperlink r:id="rId17" w:history="1">
        <w:r w:rsidRPr="00BD6F1A">
          <w:rPr>
            <w:rStyle w:val="Hyperlink"/>
            <w:rFonts w:ascii="Times New Roman" w:eastAsiaTheme="minorHAnsi" w:hAnsi="Times New Roman"/>
            <w:color w:val="auto"/>
            <w:u w:val="none"/>
          </w:rPr>
          <w:t xml:space="preserve">Department of Health </w:t>
        </w:r>
      </w:hyperlink>
      <w:r w:rsidRPr="00BD6F1A">
        <w:rPr>
          <w:rFonts w:ascii="Times New Roman" w:hAnsi="Times New Roman"/>
        </w:rPr>
        <w:t xml:space="preserve">website and the Department of Foreign Affairs and Trade’s </w:t>
      </w:r>
      <w:hyperlink r:id="rId18" w:history="1">
        <w:r w:rsidRPr="00BD6F1A">
          <w:rPr>
            <w:rStyle w:val="Hyperlink"/>
            <w:rFonts w:ascii="Times New Roman" w:eastAsiaTheme="minorHAnsi" w:hAnsi="Times New Roman"/>
            <w:color w:val="auto"/>
            <w:u w:val="none"/>
          </w:rPr>
          <w:t xml:space="preserve">Smartraveller </w:t>
        </w:r>
      </w:hyperlink>
      <w:r w:rsidRPr="00BD6F1A">
        <w:rPr>
          <w:rFonts w:ascii="Times New Roman" w:eastAsiaTheme="minorHAnsi" w:hAnsi="Times New Roman"/>
        </w:rPr>
        <w:t>w</w:t>
      </w:r>
      <w:r w:rsidRPr="00BD6F1A">
        <w:rPr>
          <w:rFonts w:ascii="Times New Roman" w:hAnsi="Times New Roman"/>
        </w:rPr>
        <w:t>ebsite</w:t>
      </w:r>
      <w:r w:rsidR="00037076" w:rsidRPr="0071304B">
        <w:rPr>
          <w:rFonts w:ascii="Times New Roman" w:hAnsi="Times New Roman"/>
        </w:rPr>
        <w:t xml:space="preserve">, including </w:t>
      </w:r>
      <w:r w:rsidR="004F497C" w:rsidRPr="0071304B">
        <w:rPr>
          <w:rFonts w:ascii="Times New Roman" w:hAnsi="Times New Roman"/>
        </w:rPr>
        <w:t xml:space="preserve">the dedicated webpage on </w:t>
      </w:r>
      <w:r w:rsidR="004F497C" w:rsidRPr="006B144C">
        <w:rPr>
          <w:rFonts w:ascii="Times New Roman" w:hAnsi="Times New Roman"/>
        </w:rPr>
        <w:t>organ transplant tourism</w:t>
      </w:r>
      <w:r w:rsidR="00F67DFC">
        <w:rPr>
          <w:rFonts w:ascii="Times New Roman" w:hAnsi="Times New Roman"/>
        </w:rPr>
        <w:t>.</w:t>
      </w:r>
      <w:r w:rsidR="00F67DFC">
        <w:rPr>
          <w:rStyle w:val="FootnoteReference"/>
          <w:rFonts w:ascii="Times New Roman" w:hAnsi="Times New Roman"/>
        </w:rPr>
        <w:footnoteReference w:id="9"/>
      </w:r>
    </w:p>
    <w:p w14:paraId="3C8E6C1D" w14:textId="77777777" w:rsidR="001108D5" w:rsidRPr="005C0C54" w:rsidRDefault="001108D5" w:rsidP="005C0C54">
      <w:pPr>
        <w:pStyle w:val="Bullet1"/>
        <w:numPr>
          <w:ilvl w:val="0"/>
          <w:numId w:val="0"/>
        </w:numPr>
        <w:tabs>
          <w:tab w:val="left" w:pos="720"/>
        </w:tabs>
        <w:spacing w:before="120"/>
        <w:contextualSpacing w:val="0"/>
        <w:rPr>
          <w:rFonts w:ascii="Times New Roman" w:hAnsi="Times New Roman"/>
        </w:rPr>
      </w:pPr>
      <w:r w:rsidRPr="005C0C54">
        <w:rPr>
          <w:rFonts w:ascii="Times New Roman" w:hAnsi="Times New Roman"/>
        </w:rPr>
        <w:t xml:space="preserve">The OTA’s national program for increasing organ and tissue donation includes the OTA’s Partnership program and DonateLife Community Awareness Grants (CAGs). These initiatives support a range of activities to raise awareness and engage the community on the importance of organ and tissue donation, encouraging all Australians to talk to their family about donation and to register on the Australian Organ Donor Register. </w:t>
      </w:r>
    </w:p>
    <w:p w14:paraId="4380489B" w14:textId="77777777" w:rsidR="001108D5" w:rsidRPr="005C0C54" w:rsidRDefault="001108D5" w:rsidP="005C0C54">
      <w:pPr>
        <w:pStyle w:val="Bullet1"/>
        <w:numPr>
          <w:ilvl w:val="0"/>
          <w:numId w:val="0"/>
        </w:numPr>
        <w:tabs>
          <w:tab w:val="left" w:pos="720"/>
        </w:tabs>
        <w:spacing w:before="120"/>
        <w:contextualSpacing w:val="0"/>
        <w:rPr>
          <w:rFonts w:ascii="Times New Roman" w:hAnsi="Times New Roman"/>
        </w:rPr>
      </w:pPr>
      <w:r w:rsidRPr="005C0C54">
        <w:rPr>
          <w:rFonts w:ascii="Times New Roman" w:hAnsi="Times New Roman"/>
        </w:rPr>
        <w:t>The 2024 CAGs aim to extend the reach of existing community awareness and education activities regarding donation and transplantation by reaching and engaging Australians from Culturally and Linguistically Diverse (CALD) backgrounds.</w:t>
      </w:r>
    </w:p>
    <w:p w14:paraId="41311684" w14:textId="77777777" w:rsidR="001108D5" w:rsidRPr="005C0C54" w:rsidDel="0051383C" w:rsidRDefault="001108D5" w:rsidP="005C0C54">
      <w:pPr>
        <w:pStyle w:val="Bullet1"/>
        <w:numPr>
          <w:ilvl w:val="0"/>
          <w:numId w:val="0"/>
        </w:numPr>
        <w:tabs>
          <w:tab w:val="left" w:pos="720"/>
        </w:tabs>
        <w:spacing w:before="120"/>
        <w:contextualSpacing w:val="0"/>
        <w:rPr>
          <w:rFonts w:ascii="Times New Roman" w:hAnsi="Times New Roman"/>
        </w:rPr>
      </w:pPr>
      <w:r w:rsidRPr="005C0C54">
        <w:rPr>
          <w:rFonts w:ascii="Times New Roman" w:hAnsi="Times New Roman"/>
        </w:rPr>
        <w:t>The OTA has also developed multilingual educational and awareness materials.</w:t>
      </w:r>
    </w:p>
    <w:p w14:paraId="17CC3EE5" w14:textId="608C2B18" w:rsidR="000C1315" w:rsidRPr="005C0C54" w:rsidRDefault="000C1315" w:rsidP="009C73EB">
      <w:pPr>
        <w:pStyle w:val="Heading2"/>
      </w:pPr>
      <w:bookmarkStart w:id="0" w:name="_Hlk175044902"/>
      <w:r w:rsidRPr="005C0C54">
        <w:lastRenderedPageBreak/>
        <w:t>Recommendation 9</w:t>
      </w:r>
      <w:r w:rsidR="004C14EE">
        <w:t xml:space="preserve"> - </w:t>
      </w:r>
      <w:r w:rsidR="004C14EE" w:rsidRPr="006B144C">
        <w:t>Compassion, Not Commerce</w:t>
      </w:r>
    </w:p>
    <w:p w14:paraId="675756E2" w14:textId="77777777" w:rsidR="001108D5" w:rsidRPr="005C0C54" w:rsidRDefault="001108D5" w:rsidP="00E06831">
      <w:pPr>
        <w:spacing w:before="120" w:after="360"/>
      </w:pPr>
      <w:r w:rsidRPr="005C0C54">
        <w:t xml:space="preserve">The Sub-Committee recommends that the Australian Government includes information on trafficking in human organs and transplant tourism on relevant government websites, including on the </w:t>
      </w:r>
      <w:r w:rsidRPr="005C0C54">
        <w:rPr>
          <w:i/>
          <w:iCs/>
        </w:rPr>
        <w:t xml:space="preserve">SmartTraveller.gov.au </w:t>
      </w:r>
      <w:r w:rsidRPr="005C0C54">
        <w:t>website, on country-specific pages of countries where human organ trafficking is known or suspected to occur.</w:t>
      </w:r>
    </w:p>
    <w:p w14:paraId="0C575C02" w14:textId="559DF07A" w:rsidR="00F5492F" w:rsidRPr="005C0C54" w:rsidRDefault="00F5492F" w:rsidP="00E06831">
      <w:pPr>
        <w:pStyle w:val="Heading3"/>
        <w:shd w:val="clear" w:color="auto" w:fill="DEEAF6" w:themeFill="accent1" w:themeFillTint="33"/>
      </w:pPr>
      <w:r w:rsidRPr="005C0C54">
        <w:t>Response (December 2021)</w:t>
      </w:r>
    </w:p>
    <w:p w14:paraId="057D3CA2" w14:textId="7065D356" w:rsidR="001108D5" w:rsidRPr="005C0C54" w:rsidRDefault="001108D5" w:rsidP="00D628FD">
      <w:pPr>
        <w:shd w:val="clear" w:color="auto" w:fill="DEEAF6" w:themeFill="accent1" w:themeFillTint="33"/>
        <w:autoSpaceDE w:val="0"/>
        <w:autoSpaceDN w:val="0"/>
        <w:adjustRightInd w:val="0"/>
        <w:spacing w:before="120"/>
        <w:rPr>
          <w:rFonts w:eastAsiaTheme="minorHAnsi"/>
          <w:color w:val="000000"/>
        </w:rPr>
      </w:pPr>
      <w:r w:rsidRPr="005C0C54">
        <w:rPr>
          <w:rFonts w:eastAsiaTheme="minorHAnsi"/>
          <w:color w:val="000000"/>
        </w:rPr>
        <w:t>The Australian Government accepts this recommendation in part.</w:t>
      </w:r>
    </w:p>
    <w:p w14:paraId="7F2FE012" w14:textId="625452BF" w:rsidR="001108D5" w:rsidRPr="005C0C54" w:rsidRDefault="001108D5" w:rsidP="00D628FD">
      <w:pPr>
        <w:shd w:val="clear" w:color="auto" w:fill="DEEAF6" w:themeFill="accent1" w:themeFillTint="33"/>
        <w:autoSpaceDE w:val="0"/>
        <w:autoSpaceDN w:val="0"/>
        <w:adjustRightInd w:val="0"/>
        <w:spacing w:before="120"/>
        <w:rPr>
          <w:rFonts w:eastAsiaTheme="minorHAnsi"/>
          <w:color w:val="000000"/>
        </w:rPr>
      </w:pPr>
      <w:r w:rsidRPr="005C0C54">
        <w:rPr>
          <w:rFonts w:eastAsiaTheme="minorHAnsi"/>
          <w:color w:val="000000"/>
        </w:rPr>
        <w:t>The Department of Foreign Affairs and Trade will publish information about organ trafficking and organ transplant tourism, and the risks associated with both, under the health section in the ‘before you go’ advice on the</w:t>
      </w:r>
      <w:r w:rsidRPr="00C167D0">
        <w:rPr>
          <w:rFonts w:eastAsiaTheme="minorHAnsi"/>
        </w:rPr>
        <w:t xml:space="preserve"> Smartraveller website.</w:t>
      </w:r>
      <w:r w:rsidR="00C167D0">
        <w:rPr>
          <w:rStyle w:val="FootnoteReference"/>
          <w:rFonts w:eastAsiaTheme="minorHAnsi"/>
        </w:rPr>
        <w:footnoteReference w:id="10"/>
      </w:r>
      <w:r w:rsidR="00B74F1F">
        <w:rPr>
          <w:rFonts w:eastAsiaTheme="minorHAnsi"/>
          <w:color w:val="000000"/>
        </w:rPr>
        <w:t xml:space="preserve"> </w:t>
      </w:r>
    </w:p>
    <w:p w14:paraId="17A4B3C6" w14:textId="1E9F380D" w:rsidR="00F5492F" w:rsidRPr="005C0C54" w:rsidRDefault="001108D5" w:rsidP="00D628FD">
      <w:pPr>
        <w:pStyle w:val="Bullet1"/>
        <w:numPr>
          <w:ilvl w:val="0"/>
          <w:numId w:val="0"/>
        </w:numPr>
        <w:shd w:val="clear" w:color="auto" w:fill="DEEAF6" w:themeFill="accent1" w:themeFillTint="33"/>
        <w:tabs>
          <w:tab w:val="left" w:pos="720"/>
        </w:tabs>
        <w:spacing w:before="120"/>
        <w:contextualSpacing w:val="0"/>
        <w:rPr>
          <w:rFonts w:ascii="Times New Roman" w:hAnsi="Times New Roman"/>
          <w:b/>
          <w:u w:val="single"/>
        </w:rPr>
      </w:pPr>
      <w:r w:rsidRPr="005C0C54">
        <w:rPr>
          <w:rFonts w:ascii="Times New Roman" w:eastAsiaTheme="minorHAnsi" w:hAnsi="Times New Roman"/>
          <w:color w:val="000000"/>
        </w:rPr>
        <w:t xml:space="preserve">As trafficking in human organs and transplant tourism is a complex, evolving problem encompassing many countries, and due to the limitations of specific data, the Department of Foreign Affairs and Trade considers that a central point of reference on the </w:t>
      </w:r>
      <w:r w:rsidRPr="00FA3457">
        <w:rPr>
          <w:rFonts w:ascii="Times New Roman" w:eastAsiaTheme="minorHAnsi" w:hAnsi="Times New Roman"/>
        </w:rPr>
        <w:t>Smartraveller website</w:t>
      </w:r>
      <w:r w:rsidR="00FA3457">
        <w:rPr>
          <w:rStyle w:val="FootnoteReference"/>
          <w:rFonts w:ascii="Times New Roman" w:eastAsiaTheme="minorHAnsi" w:hAnsi="Times New Roman"/>
        </w:rPr>
        <w:footnoteReference w:id="11"/>
      </w:r>
      <w:r w:rsidRPr="005C0C54">
        <w:rPr>
          <w:rFonts w:ascii="Times New Roman" w:eastAsiaTheme="minorHAnsi" w:hAnsi="Times New Roman"/>
          <w:color w:val="0000FF"/>
        </w:rPr>
        <w:t xml:space="preserve"> </w:t>
      </w:r>
      <w:r w:rsidRPr="005C0C54">
        <w:rPr>
          <w:rFonts w:ascii="Times New Roman" w:eastAsiaTheme="minorHAnsi" w:hAnsi="Times New Roman"/>
          <w:color w:val="000000"/>
        </w:rPr>
        <w:t>is most suitable at this time. The Department of Foreign Affairs and Trade will keep country-specific pages under review in consultation with relevant Australian embassies and high commission.</w:t>
      </w:r>
    </w:p>
    <w:bookmarkEnd w:id="0"/>
    <w:p w14:paraId="271F5130" w14:textId="10EAD3E9" w:rsidR="00F5492F" w:rsidRPr="005C0C54" w:rsidRDefault="00F5492F" w:rsidP="00E06831">
      <w:pPr>
        <w:pStyle w:val="Heading3"/>
        <w:rPr>
          <w:i/>
          <w:iCs/>
          <w:u w:val="single"/>
        </w:rPr>
      </w:pPr>
      <w:r w:rsidRPr="005C0C54">
        <w:t>Implementation Status (</w:t>
      </w:r>
      <w:r w:rsidR="00DB59D6">
        <w:t>September</w:t>
      </w:r>
      <w:r w:rsidR="00DB59D6" w:rsidRPr="005C0C54">
        <w:t xml:space="preserve"> </w:t>
      </w:r>
      <w:r w:rsidRPr="005C0C54">
        <w:t xml:space="preserve">2024) </w:t>
      </w:r>
    </w:p>
    <w:p w14:paraId="78F7FEE7" w14:textId="3000E81E" w:rsidR="001108D5" w:rsidRPr="005C0C54" w:rsidRDefault="001108D5" w:rsidP="005C0C54">
      <w:pPr>
        <w:pStyle w:val="Bullet1"/>
        <w:numPr>
          <w:ilvl w:val="0"/>
          <w:numId w:val="0"/>
        </w:numPr>
        <w:tabs>
          <w:tab w:val="left" w:pos="720"/>
        </w:tabs>
        <w:spacing w:before="120"/>
        <w:contextualSpacing w:val="0"/>
        <w:rPr>
          <w:rFonts w:ascii="Times New Roman" w:hAnsi="Times New Roman"/>
          <w:b/>
          <w:u w:val="single"/>
        </w:rPr>
      </w:pPr>
      <w:bookmarkStart w:id="1" w:name="_Hlk175044728"/>
      <w:r w:rsidRPr="005C0C54">
        <w:rPr>
          <w:rFonts w:ascii="Times New Roman" w:hAnsi="Times New Roman"/>
          <w:bCs/>
        </w:rPr>
        <w:t xml:space="preserve">The </w:t>
      </w:r>
      <w:r w:rsidR="005225FD">
        <w:rPr>
          <w:rFonts w:ascii="Times New Roman" w:hAnsi="Times New Roman"/>
          <w:bCs/>
        </w:rPr>
        <w:t xml:space="preserve">Australian </w:t>
      </w:r>
      <w:r w:rsidRPr="005C0C54">
        <w:rPr>
          <w:rFonts w:ascii="Times New Roman" w:hAnsi="Times New Roman"/>
          <w:bCs/>
        </w:rPr>
        <w:t>Government</w:t>
      </w:r>
      <w:r w:rsidR="003A3529">
        <w:rPr>
          <w:rFonts w:ascii="Times New Roman" w:hAnsi="Times New Roman"/>
          <w:bCs/>
        </w:rPr>
        <w:t xml:space="preserve">’s 2021 </w:t>
      </w:r>
      <w:r w:rsidRPr="005C0C54">
        <w:rPr>
          <w:rFonts w:ascii="Times New Roman" w:hAnsi="Times New Roman"/>
          <w:bCs/>
        </w:rPr>
        <w:t xml:space="preserve">response has been implemented. </w:t>
      </w:r>
    </w:p>
    <w:p w14:paraId="0FC8F5A5" w14:textId="30289A66" w:rsidR="001108D5" w:rsidRPr="005C0C54" w:rsidRDefault="001108D5" w:rsidP="005C0C54">
      <w:pPr>
        <w:spacing w:before="120"/>
        <w:rPr>
          <w:bCs/>
          <w:kern w:val="2"/>
          <w14:ligatures w14:val="standardContextual"/>
        </w:rPr>
      </w:pPr>
      <w:r w:rsidRPr="005C0C54">
        <w:t xml:space="preserve">The Department of Foreign Affairs and Trade </w:t>
      </w:r>
      <w:r w:rsidR="00B46A0B">
        <w:t>published</w:t>
      </w:r>
      <w:r w:rsidR="00492B5A">
        <w:t xml:space="preserve"> a dedicated Smartraveller page on </w:t>
      </w:r>
      <w:r w:rsidR="00B46A0B" w:rsidRPr="00B46A0B">
        <w:t>organ transplant tourism</w:t>
      </w:r>
      <w:r w:rsidRPr="00B46A0B">
        <w:rPr>
          <w:bCs/>
        </w:rPr>
        <w:t xml:space="preserve"> on 27 February 2024</w:t>
      </w:r>
      <w:r w:rsidRPr="005C0C54">
        <w:rPr>
          <w:bCs/>
        </w:rPr>
        <w:t>.</w:t>
      </w:r>
      <w:r w:rsidR="0071533F">
        <w:rPr>
          <w:rStyle w:val="FootnoteReference"/>
          <w:bCs/>
        </w:rPr>
        <w:footnoteReference w:id="12"/>
      </w:r>
      <w:r w:rsidRPr="005C0C54">
        <w:rPr>
          <w:bCs/>
        </w:rPr>
        <w:t xml:space="preserve"> The content addresses the legal and ethical issues of receiving an organ transplant overseas, including the potential risk of unknowingly participating in organ trafficking. </w:t>
      </w:r>
    </w:p>
    <w:p w14:paraId="2B847922" w14:textId="7223C4F2" w:rsidR="001108D5" w:rsidRPr="005C0C54" w:rsidRDefault="00A376AB" w:rsidP="005C0C54">
      <w:pPr>
        <w:pStyle w:val="Bullet1"/>
        <w:numPr>
          <w:ilvl w:val="0"/>
          <w:numId w:val="0"/>
        </w:numPr>
        <w:tabs>
          <w:tab w:val="left" w:pos="720"/>
        </w:tabs>
        <w:spacing w:before="120"/>
        <w:contextualSpacing w:val="0"/>
        <w:rPr>
          <w:rFonts w:ascii="Times New Roman" w:hAnsi="Times New Roman"/>
        </w:rPr>
      </w:pPr>
      <w:r>
        <w:rPr>
          <w:rFonts w:ascii="Times New Roman" w:hAnsi="Times New Roman"/>
        </w:rPr>
        <w:t>During the</w:t>
      </w:r>
      <w:r w:rsidR="001108D5" w:rsidRPr="005C0C54">
        <w:rPr>
          <w:rFonts w:ascii="Times New Roman" w:hAnsi="Times New Roman"/>
        </w:rPr>
        <w:t xml:space="preserve"> 2024</w:t>
      </w:r>
      <w:r>
        <w:rPr>
          <w:rFonts w:ascii="Times New Roman" w:hAnsi="Times New Roman"/>
        </w:rPr>
        <w:t>-25 financial year</w:t>
      </w:r>
      <w:r w:rsidR="001108D5" w:rsidRPr="005C0C54">
        <w:rPr>
          <w:rFonts w:ascii="Times New Roman" w:hAnsi="Times New Roman"/>
        </w:rPr>
        <w:t>, the Department of Foreign Affairs and Trade will use its Smartraveller social media channels to amplify the website content to a broader audience.</w:t>
      </w:r>
    </w:p>
    <w:bookmarkEnd w:id="1"/>
    <w:p w14:paraId="199D2D3B" w14:textId="77777777" w:rsidR="0088069D" w:rsidRDefault="0088069D">
      <w:pPr>
        <w:spacing w:after="160" w:line="259" w:lineRule="auto"/>
        <w:rPr>
          <w:b/>
          <w:bCs/>
          <w:kern w:val="36"/>
          <w:lang w:eastAsia="en-AU"/>
        </w:rPr>
      </w:pPr>
      <w:r>
        <w:rPr>
          <w:b/>
          <w:bCs/>
          <w:kern w:val="36"/>
          <w:lang w:eastAsia="en-AU"/>
        </w:rPr>
        <w:br w:type="page"/>
      </w:r>
    </w:p>
    <w:p w14:paraId="41D1D1D4" w14:textId="7CDEFD3A" w:rsidR="000C1315" w:rsidRPr="005C0C54" w:rsidRDefault="005C0C54" w:rsidP="009C73EB">
      <w:pPr>
        <w:pStyle w:val="Heading2"/>
      </w:pPr>
      <w:r w:rsidRPr="005C0C54">
        <w:lastRenderedPageBreak/>
        <w:t>R</w:t>
      </w:r>
      <w:r w:rsidR="000C1315" w:rsidRPr="005C0C54">
        <w:t>ecommendation 11</w:t>
      </w:r>
      <w:r w:rsidR="00FD2EA5">
        <w:t xml:space="preserve"> </w:t>
      </w:r>
      <w:r w:rsidR="004C14EE">
        <w:t xml:space="preserve">- </w:t>
      </w:r>
      <w:r w:rsidR="004C14EE" w:rsidRPr="006B144C">
        <w:t>Compassion, Not Commerce</w:t>
      </w:r>
    </w:p>
    <w:p w14:paraId="1F7414D7" w14:textId="77777777" w:rsidR="005C0C54" w:rsidRPr="005C0C54" w:rsidRDefault="005C0C54" w:rsidP="005C0C54">
      <w:pPr>
        <w:spacing w:before="120"/>
      </w:pPr>
      <w:r w:rsidRPr="005C0C54">
        <w:t xml:space="preserve">The Sub-Committee recommends that the Australian Government seeks to improve organ donation rates through </w:t>
      </w:r>
      <w:proofErr w:type="gramStart"/>
      <w:r w:rsidRPr="005C0C54">
        <w:t>a number of</w:t>
      </w:r>
      <w:proofErr w:type="gramEnd"/>
      <w:r w:rsidRPr="005C0C54">
        <w:t xml:space="preserve"> approaches including:</w:t>
      </w:r>
    </w:p>
    <w:p w14:paraId="43503C3F" w14:textId="32B187A8" w:rsidR="005C0C54" w:rsidRPr="005C0C54" w:rsidRDefault="005C0C54" w:rsidP="00360387">
      <w:pPr>
        <w:pStyle w:val="ListParagraph"/>
        <w:numPr>
          <w:ilvl w:val="0"/>
          <w:numId w:val="23"/>
        </w:numPr>
        <w:spacing w:before="120"/>
        <w:ind w:left="1418" w:hanging="698"/>
        <w:contextualSpacing w:val="0"/>
      </w:pPr>
      <w:r w:rsidRPr="005C0C54">
        <w:t>consultation with the relevant agencies, continue the promotion of organ donation including education and awareness campaigns</w:t>
      </w:r>
      <w:r w:rsidR="0088069D">
        <w:t>;</w:t>
      </w:r>
    </w:p>
    <w:p w14:paraId="782402F1" w14:textId="2B252C14" w:rsidR="005C0C54" w:rsidRDefault="005C0C54" w:rsidP="00360387">
      <w:pPr>
        <w:pStyle w:val="ListParagraph"/>
        <w:numPr>
          <w:ilvl w:val="0"/>
          <w:numId w:val="23"/>
        </w:numPr>
        <w:spacing w:before="120"/>
        <w:ind w:left="1418" w:hanging="698"/>
        <w:contextualSpacing w:val="0"/>
      </w:pPr>
      <w:r w:rsidRPr="005C0C54">
        <w:t>ongoing funding of the Supporting Leave for Living Organ Donors program and the Australian Paired Kidney Exchange Program (AKX)</w:t>
      </w:r>
      <w:r w:rsidR="0088069D">
        <w:t>;</w:t>
      </w:r>
      <w:r w:rsidR="00925D9D">
        <w:t xml:space="preserve"> and</w:t>
      </w:r>
    </w:p>
    <w:p w14:paraId="1891D163" w14:textId="77777777" w:rsidR="005C0C54" w:rsidRPr="005C0C54" w:rsidRDefault="005C0C54" w:rsidP="00E06831">
      <w:pPr>
        <w:pStyle w:val="ListParagraph"/>
        <w:numPr>
          <w:ilvl w:val="0"/>
          <w:numId w:val="23"/>
        </w:numPr>
        <w:spacing w:before="120" w:after="360"/>
        <w:ind w:left="1417" w:hanging="697"/>
        <w:contextualSpacing w:val="0"/>
      </w:pPr>
      <w:r w:rsidRPr="005C0C54">
        <w:t>further investigation of other countries donation programs, including Opt-Out organ donation programs to determine whether such a program could be appropriate for the Australian health system.</w:t>
      </w:r>
    </w:p>
    <w:p w14:paraId="6CBCDA32" w14:textId="0669F161" w:rsidR="00F5492F" w:rsidRPr="005C0C54" w:rsidRDefault="00F5492F" w:rsidP="00E06831">
      <w:pPr>
        <w:pStyle w:val="Heading3"/>
        <w:shd w:val="clear" w:color="auto" w:fill="DEEAF6" w:themeFill="accent1" w:themeFillTint="33"/>
      </w:pPr>
      <w:r w:rsidRPr="005C0C54">
        <w:t>Response (December 2021)</w:t>
      </w:r>
    </w:p>
    <w:p w14:paraId="3DB6E730" w14:textId="77777777" w:rsidR="005C0C54" w:rsidRPr="005C0C54" w:rsidRDefault="005C0C54" w:rsidP="00D628FD">
      <w:pPr>
        <w:shd w:val="clear" w:color="auto" w:fill="DEEAF6" w:themeFill="accent1" w:themeFillTint="33"/>
        <w:autoSpaceDE w:val="0"/>
        <w:autoSpaceDN w:val="0"/>
        <w:adjustRightInd w:val="0"/>
        <w:spacing w:before="120"/>
        <w:rPr>
          <w:rFonts w:eastAsiaTheme="minorHAnsi"/>
        </w:rPr>
      </w:pPr>
      <w:r w:rsidRPr="005C0C54">
        <w:rPr>
          <w:rFonts w:eastAsiaTheme="minorHAnsi"/>
        </w:rPr>
        <w:t>The Australian Government accepts this recommendation in part.</w:t>
      </w:r>
    </w:p>
    <w:p w14:paraId="3E257620" w14:textId="77777777" w:rsidR="005C0C54" w:rsidRPr="005C0C54" w:rsidRDefault="005C0C54" w:rsidP="00D628FD">
      <w:pPr>
        <w:shd w:val="clear" w:color="auto" w:fill="DEEAF6" w:themeFill="accent1" w:themeFillTint="33"/>
        <w:autoSpaceDE w:val="0"/>
        <w:autoSpaceDN w:val="0"/>
        <w:adjustRightInd w:val="0"/>
        <w:spacing w:before="120"/>
        <w:rPr>
          <w:rFonts w:eastAsiaTheme="minorHAnsi"/>
        </w:rPr>
      </w:pPr>
      <w:r w:rsidRPr="005C0C54">
        <w:rPr>
          <w:rFonts w:eastAsiaTheme="minorHAnsi"/>
        </w:rPr>
        <w:t>The Australian Government accepts the need for ongoing promotion of organ donation, and the continued funding of the Supporting Living Organ Donors Program and the Australian and New Zealand Paired Kidney Exchange Program (ANZKX).</w:t>
      </w:r>
    </w:p>
    <w:p w14:paraId="0B458CA6" w14:textId="77777777" w:rsidR="005C0C54" w:rsidRPr="005C0C54" w:rsidRDefault="005C0C54" w:rsidP="00D628FD">
      <w:pPr>
        <w:shd w:val="clear" w:color="auto" w:fill="DEEAF6" w:themeFill="accent1" w:themeFillTint="33"/>
        <w:autoSpaceDE w:val="0"/>
        <w:autoSpaceDN w:val="0"/>
        <w:adjustRightInd w:val="0"/>
        <w:spacing w:before="120"/>
        <w:rPr>
          <w:rFonts w:eastAsiaTheme="minorHAnsi"/>
        </w:rPr>
      </w:pPr>
      <w:r w:rsidRPr="005C0C54">
        <w:rPr>
          <w:rFonts w:eastAsiaTheme="minorHAnsi"/>
        </w:rPr>
        <w:t>The Australian Government notes the recommendation that there be further investigation into other international donation programs, including consent models.</w:t>
      </w:r>
    </w:p>
    <w:p w14:paraId="32F30DCF" w14:textId="77777777" w:rsidR="005C0C54" w:rsidRPr="005C0C54" w:rsidRDefault="005C0C54" w:rsidP="00D628FD">
      <w:pPr>
        <w:shd w:val="clear" w:color="auto" w:fill="DEEAF6" w:themeFill="accent1" w:themeFillTint="33"/>
        <w:autoSpaceDE w:val="0"/>
        <w:autoSpaceDN w:val="0"/>
        <w:adjustRightInd w:val="0"/>
        <w:spacing w:before="120"/>
        <w:rPr>
          <w:rFonts w:eastAsiaTheme="minorHAnsi"/>
          <w:i/>
          <w:iCs/>
        </w:rPr>
      </w:pPr>
      <w:r w:rsidRPr="005C0C54">
        <w:rPr>
          <w:rFonts w:eastAsiaTheme="minorHAnsi"/>
          <w:i/>
          <w:iCs/>
        </w:rPr>
        <w:t>Promotion of organ donation</w:t>
      </w:r>
    </w:p>
    <w:p w14:paraId="221642D7" w14:textId="77777777" w:rsidR="005C0C54" w:rsidRPr="005C0C54" w:rsidRDefault="005C0C54" w:rsidP="00D628FD">
      <w:pPr>
        <w:shd w:val="clear" w:color="auto" w:fill="DEEAF6" w:themeFill="accent1" w:themeFillTint="33"/>
        <w:autoSpaceDE w:val="0"/>
        <w:autoSpaceDN w:val="0"/>
        <w:adjustRightInd w:val="0"/>
        <w:spacing w:before="120"/>
        <w:rPr>
          <w:rFonts w:eastAsiaTheme="minorHAnsi"/>
        </w:rPr>
      </w:pPr>
      <w:r w:rsidRPr="005C0C54">
        <w:rPr>
          <w:rFonts w:eastAsiaTheme="minorHAnsi"/>
        </w:rPr>
        <w:t>The Australian Government remains committed to further increasing organ donation rates to increase the number of Australians receiving a transplant. Since the implementation of the Australian Government’s national reform agenda on organ and tissue donation for transplantation in 2009, deceased organ donation has more than doubled.</w:t>
      </w:r>
    </w:p>
    <w:p w14:paraId="1916ADF0" w14:textId="77777777" w:rsidR="005C0C54" w:rsidRPr="005C0C54" w:rsidRDefault="005C0C54" w:rsidP="00D628FD">
      <w:pPr>
        <w:shd w:val="clear" w:color="auto" w:fill="DEEAF6" w:themeFill="accent1" w:themeFillTint="33"/>
        <w:autoSpaceDE w:val="0"/>
        <w:autoSpaceDN w:val="0"/>
        <w:adjustRightInd w:val="0"/>
        <w:spacing w:before="120"/>
        <w:rPr>
          <w:rFonts w:eastAsiaTheme="minorHAnsi"/>
        </w:rPr>
      </w:pPr>
      <w:r w:rsidRPr="005C0C54">
        <w:rPr>
          <w:rFonts w:eastAsiaTheme="minorHAnsi"/>
        </w:rPr>
        <w:t>The Organ and Tissue Authority was established in 2009 by the Australian Government to lead the national program in collaboration with states and territories. A key part of the program is increasing education and awareness.</w:t>
      </w:r>
    </w:p>
    <w:p w14:paraId="38D61F96" w14:textId="77777777" w:rsidR="005C0C54" w:rsidRPr="005C0C54" w:rsidRDefault="005C0C54" w:rsidP="00D628FD">
      <w:pPr>
        <w:shd w:val="clear" w:color="auto" w:fill="DEEAF6" w:themeFill="accent1" w:themeFillTint="33"/>
        <w:autoSpaceDE w:val="0"/>
        <w:autoSpaceDN w:val="0"/>
        <w:adjustRightInd w:val="0"/>
        <w:spacing w:before="120"/>
        <w:rPr>
          <w:rFonts w:eastAsiaTheme="minorHAnsi"/>
        </w:rPr>
      </w:pPr>
      <w:r w:rsidRPr="005C0C54">
        <w:rPr>
          <w:rFonts w:eastAsiaTheme="minorHAnsi"/>
        </w:rPr>
        <w:t>As outlined in response to Recommendation 3, work is currently underway on the development of a new long-term strategy for organ retrieval and transplantation which will build on the Government’s national reform program on organ and tissue donation for transplantation.</w:t>
      </w:r>
    </w:p>
    <w:p w14:paraId="09408263" w14:textId="77777777" w:rsidR="005C0C54" w:rsidRPr="005C0C54" w:rsidRDefault="005C0C54" w:rsidP="00D628FD">
      <w:pPr>
        <w:shd w:val="clear" w:color="auto" w:fill="DEEAF6" w:themeFill="accent1" w:themeFillTint="33"/>
        <w:autoSpaceDE w:val="0"/>
        <w:autoSpaceDN w:val="0"/>
        <w:adjustRightInd w:val="0"/>
        <w:spacing w:before="120"/>
        <w:rPr>
          <w:rFonts w:eastAsiaTheme="minorHAnsi"/>
          <w:i/>
          <w:iCs/>
        </w:rPr>
      </w:pPr>
      <w:r w:rsidRPr="005C0C54">
        <w:rPr>
          <w:rFonts w:eastAsiaTheme="minorHAnsi"/>
          <w:i/>
          <w:iCs/>
        </w:rPr>
        <w:t>Supporting Living Organ Donors and Australian and New Zealand Paired Kidney Exchange programs</w:t>
      </w:r>
    </w:p>
    <w:p w14:paraId="69DB7154" w14:textId="77777777" w:rsidR="005C0C54" w:rsidRPr="005C0C54" w:rsidRDefault="005C0C54" w:rsidP="00D628FD">
      <w:pPr>
        <w:shd w:val="clear" w:color="auto" w:fill="DEEAF6" w:themeFill="accent1" w:themeFillTint="33"/>
        <w:autoSpaceDE w:val="0"/>
        <w:autoSpaceDN w:val="0"/>
        <w:adjustRightInd w:val="0"/>
        <w:spacing w:before="120"/>
        <w:rPr>
          <w:rFonts w:eastAsiaTheme="minorHAnsi"/>
        </w:rPr>
      </w:pPr>
      <w:r w:rsidRPr="005C0C54">
        <w:rPr>
          <w:rFonts w:eastAsiaTheme="minorHAnsi"/>
        </w:rPr>
        <w:t>The Australian Government is also committed to improving the lives of more Australians through living organ donation.</w:t>
      </w:r>
    </w:p>
    <w:p w14:paraId="2A2C4CA9" w14:textId="77777777" w:rsidR="005C0C54" w:rsidRPr="005C0C54" w:rsidRDefault="005C0C54" w:rsidP="00D628FD">
      <w:pPr>
        <w:shd w:val="clear" w:color="auto" w:fill="DEEAF6" w:themeFill="accent1" w:themeFillTint="33"/>
        <w:autoSpaceDE w:val="0"/>
        <w:autoSpaceDN w:val="0"/>
        <w:adjustRightInd w:val="0"/>
        <w:spacing w:before="120"/>
        <w:rPr>
          <w:rFonts w:eastAsiaTheme="minorHAnsi"/>
        </w:rPr>
      </w:pPr>
      <w:r w:rsidRPr="005C0C54">
        <w:rPr>
          <w:rFonts w:eastAsiaTheme="minorHAnsi"/>
        </w:rPr>
        <w:t>The Supporting Living Organ Donors Program is an important part of the Australian Government’s commitment to increasing organ donation rates, ensuring that cost is no barrier for living organ donors in Australia. The program allows donors to claim reimbursement for some out-of-pocket expenses incurred as a result of their organ donation.</w:t>
      </w:r>
    </w:p>
    <w:p w14:paraId="266C2125" w14:textId="77777777" w:rsidR="005C0C54" w:rsidRPr="005C0C54" w:rsidRDefault="005C0C54" w:rsidP="00E06831">
      <w:pPr>
        <w:shd w:val="clear" w:color="auto" w:fill="DEEAF6" w:themeFill="accent1" w:themeFillTint="33"/>
        <w:autoSpaceDE w:val="0"/>
        <w:autoSpaceDN w:val="0"/>
        <w:adjustRightInd w:val="0"/>
        <w:spacing w:before="120" w:after="1320"/>
        <w:rPr>
          <w:rFonts w:eastAsiaTheme="minorHAnsi"/>
        </w:rPr>
      </w:pPr>
      <w:r w:rsidRPr="005C0C54">
        <w:rPr>
          <w:rFonts w:eastAsiaTheme="minorHAnsi"/>
        </w:rPr>
        <w:t>In 2018-19, 109 patients accessed support through the program, with total expenditure of around $428,000.</w:t>
      </w:r>
    </w:p>
    <w:p w14:paraId="473E6167" w14:textId="1D9AE381" w:rsidR="005C0C54" w:rsidRPr="005C0C54" w:rsidRDefault="005C0C54" w:rsidP="00D628FD">
      <w:pPr>
        <w:shd w:val="clear" w:color="auto" w:fill="DEEAF6" w:themeFill="accent1" w:themeFillTint="33"/>
        <w:autoSpaceDE w:val="0"/>
        <w:autoSpaceDN w:val="0"/>
        <w:adjustRightInd w:val="0"/>
        <w:spacing w:before="120"/>
        <w:rPr>
          <w:rFonts w:eastAsiaTheme="minorHAnsi"/>
        </w:rPr>
      </w:pPr>
      <w:r w:rsidRPr="005C0C54">
        <w:rPr>
          <w:rFonts w:eastAsiaTheme="minorHAnsi"/>
        </w:rPr>
        <w:lastRenderedPageBreak/>
        <w:t>The Program provides:</w:t>
      </w:r>
    </w:p>
    <w:p w14:paraId="3F2B86AB" w14:textId="77777777" w:rsidR="005C0C54" w:rsidRPr="00360387" w:rsidRDefault="005C0C54" w:rsidP="00D628FD">
      <w:pPr>
        <w:pStyle w:val="ListParagraph"/>
        <w:numPr>
          <w:ilvl w:val="0"/>
          <w:numId w:val="23"/>
        </w:numPr>
        <w:shd w:val="clear" w:color="auto" w:fill="DEEAF6" w:themeFill="accent1" w:themeFillTint="33"/>
        <w:spacing w:before="120"/>
        <w:ind w:left="1418" w:hanging="698"/>
        <w:contextualSpacing w:val="0"/>
      </w:pPr>
      <w:r w:rsidRPr="00360387">
        <w:t>financial contribution to employers to either replenish an employee's leave or contribute towards reimbursing an employer who has made a payment to their employee in place of income lost due to organ donation; and/or</w:t>
      </w:r>
    </w:p>
    <w:p w14:paraId="03DA32FB" w14:textId="2E8D561E" w:rsidR="005C0C54" w:rsidRPr="00360387" w:rsidRDefault="005C0C54" w:rsidP="00D628FD">
      <w:pPr>
        <w:pStyle w:val="ListParagraph"/>
        <w:numPr>
          <w:ilvl w:val="0"/>
          <w:numId w:val="23"/>
        </w:numPr>
        <w:shd w:val="clear" w:color="auto" w:fill="DEEAF6" w:themeFill="accent1" w:themeFillTint="33"/>
        <w:spacing w:before="120"/>
        <w:ind w:left="1418" w:hanging="698"/>
        <w:contextualSpacing w:val="0"/>
      </w:pPr>
      <w:r w:rsidRPr="00360387">
        <w:t>funding of up to $1,000 directly to the donor to meet some of the out</w:t>
      </w:r>
      <w:r w:rsidR="007903C5" w:rsidRPr="00360387">
        <w:noBreakHyphen/>
      </w:r>
      <w:r w:rsidRPr="00360387">
        <w:t>of</w:t>
      </w:r>
      <w:r w:rsidR="007903C5" w:rsidRPr="00360387">
        <w:noBreakHyphen/>
      </w:r>
      <w:r w:rsidRPr="00360387">
        <w:t>pocket expenses incurred as a result of the donation.</w:t>
      </w:r>
    </w:p>
    <w:p w14:paraId="5C9758F3" w14:textId="77777777" w:rsidR="005C0C54" w:rsidRPr="005C0C54" w:rsidRDefault="005C0C54" w:rsidP="00D628FD">
      <w:pPr>
        <w:shd w:val="clear" w:color="auto" w:fill="DEEAF6" w:themeFill="accent1" w:themeFillTint="33"/>
        <w:autoSpaceDE w:val="0"/>
        <w:autoSpaceDN w:val="0"/>
        <w:adjustRightInd w:val="0"/>
        <w:spacing w:before="120"/>
        <w:rPr>
          <w:rFonts w:eastAsiaTheme="minorHAnsi"/>
        </w:rPr>
      </w:pPr>
      <w:r w:rsidRPr="005C0C54">
        <w:rPr>
          <w:rFonts w:eastAsiaTheme="minorHAnsi"/>
        </w:rPr>
        <w:t>The Australian Government is also committed to supporting patients through funding provided to the Organ and Tissue Authority to coordinate the ANZKX Program.</w:t>
      </w:r>
    </w:p>
    <w:p w14:paraId="639E93C6" w14:textId="77777777" w:rsidR="005C0C54" w:rsidRPr="005C0C54" w:rsidRDefault="005C0C54" w:rsidP="00D628FD">
      <w:pPr>
        <w:shd w:val="clear" w:color="auto" w:fill="DEEAF6" w:themeFill="accent1" w:themeFillTint="33"/>
        <w:autoSpaceDE w:val="0"/>
        <w:autoSpaceDN w:val="0"/>
        <w:adjustRightInd w:val="0"/>
        <w:spacing w:before="120"/>
        <w:rPr>
          <w:rFonts w:eastAsiaTheme="minorHAnsi"/>
        </w:rPr>
      </w:pPr>
      <w:r w:rsidRPr="005C0C54">
        <w:rPr>
          <w:rFonts w:eastAsiaTheme="minorHAnsi"/>
        </w:rPr>
        <w:t>The ANZKX Program matches incompatible kidney donor/recipient pairs with other incompatible pairs enrolled in the program across Australia and New Zealand. The ANZKX Program finds matches for people:</w:t>
      </w:r>
    </w:p>
    <w:p w14:paraId="559806FE" w14:textId="77777777" w:rsidR="005C0C54" w:rsidRPr="00360387" w:rsidRDefault="005C0C54" w:rsidP="00D628FD">
      <w:pPr>
        <w:pStyle w:val="ListParagraph"/>
        <w:numPr>
          <w:ilvl w:val="0"/>
          <w:numId w:val="23"/>
        </w:numPr>
        <w:shd w:val="clear" w:color="auto" w:fill="DEEAF6" w:themeFill="accent1" w:themeFillTint="33"/>
        <w:spacing w:before="120"/>
        <w:ind w:left="1418" w:hanging="698"/>
        <w:contextualSpacing w:val="0"/>
      </w:pPr>
      <w:r w:rsidRPr="00360387">
        <w:t>who are eligible for a kidney transplant;</w:t>
      </w:r>
    </w:p>
    <w:p w14:paraId="445125F9" w14:textId="77777777" w:rsidR="005C0C54" w:rsidRPr="00360387" w:rsidRDefault="005C0C54" w:rsidP="00D628FD">
      <w:pPr>
        <w:pStyle w:val="ListParagraph"/>
        <w:numPr>
          <w:ilvl w:val="0"/>
          <w:numId w:val="23"/>
        </w:numPr>
        <w:shd w:val="clear" w:color="auto" w:fill="DEEAF6" w:themeFill="accent1" w:themeFillTint="33"/>
        <w:spacing w:before="120"/>
        <w:ind w:left="1418" w:hanging="698"/>
        <w:contextualSpacing w:val="0"/>
      </w:pPr>
      <w:r w:rsidRPr="00360387">
        <w:t>who have a living donor who is willing to donate; and</w:t>
      </w:r>
    </w:p>
    <w:p w14:paraId="782AAA47" w14:textId="77777777" w:rsidR="005C0C54" w:rsidRPr="00360387" w:rsidRDefault="005C0C54" w:rsidP="00D628FD">
      <w:pPr>
        <w:pStyle w:val="ListParagraph"/>
        <w:numPr>
          <w:ilvl w:val="0"/>
          <w:numId w:val="23"/>
        </w:numPr>
        <w:shd w:val="clear" w:color="auto" w:fill="DEEAF6" w:themeFill="accent1" w:themeFillTint="33"/>
        <w:spacing w:before="120"/>
        <w:ind w:left="1418" w:hanging="698"/>
        <w:contextualSpacing w:val="0"/>
      </w:pPr>
      <w:r w:rsidRPr="00360387">
        <w:t>whose living donor is unable to donate because their blood or tissue type is not compatible.</w:t>
      </w:r>
    </w:p>
    <w:p w14:paraId="24A651D5" w14:textId="77777777" w:rsidR="005C0C54" w:rsidRPr="005C0C54" w:rsidRDefault="005C0C54" w:rsidP="00D628FD">
      <w:pPr>
        <w:shd w:val="clear" w:color="auto" w:fill="DEEAF6" w:themeFill="accent1" w:themeFillTint="33"/>
        <w:autoSpaceDE w:val="0"/>
        <w:autoSpaceDN w:val="0"/>
        <w:adjustRightInd w:val="0"/>
        <w:spacing w:before="120"/>
        <w:rPr>
          <w:rFonts w:eastAsiaTheme="minorHAnsi"/>
          <w:i/>
          <w:iCs/>
        </w:rPr>
      </w:pPr>
      <w:r w:rsidRPr="005C0C54">
        <w:rPr>
          <w:rFonts w:eastAsiaTheme="minorHAnsi"/>
          <w:i/>
          <w:iCs/>
        </w:rPr>
        <w:t>Investigation of other countries’ organ donation programs</w:t>
      </w:r>
    </w:p>
    <w:p w14:paraId="194DC154" w14:textId="77777777" w:rsidR="005C0C54" w:rsidRPr="005C0C54" w:rsidRDefault="005C0C54" w:rsidP="00D628FD">
      <w:pPr>
        <w:shd w:val="clear" w:color="auto" w:fill="DEEAF6" w:themeFill="accent1" w:themeFillTint="33"/>
        <w:autoSpaceDE w:val="0"/>
        <w:autoSpaceDN w:val="0"/>
        <w:adjustRightInd w:val="0"/>
        <w:spacing w:before="120"/>
        <w:rPr>
          <w:rFonts w:eastAsiaTheme="minorHAnsi"/>
        </w:rPr>
      </w:pPr>
      <w:r w:rsidRPr="005C0C54">
        <w:rPr>
          <w:rFonts w:eastAsiaTheme="minorHAnsi"/>
        </w:rPr>
        <w:t>The Australian Government draws on findings from international programs to inform organ donation and transplantation policy in Australia.</w:t>
      </w:r>
    </w:p>
    <w:p w14:paraId="7A1DC04B" w14:textId="77777777" w:rsidR="005C0C54" w:rsidRPr="005C0C54" w:rsidRDefault="005C0C54" w:rsidP="00D628FD">
      <w:pPr>
        <w:shd w:val="clear" w:color="auto" w:fill="DEEAF6" w:themeFill="accent1" w:themeFillTint="33"/>
        <w:autoSpaceDE w:val="0"/>
        <w:autoSpaceDN w:val="0"/>
        <w:adjustRightInd w:val="0"/>
        <w:spacing w:before="120"/>
        <w:rPr>
          <w:rFonts w:eastAsiaTheme="minorHAnsi"/>
        </w:rPr>
      </w:pPr>
      <w:r w:rsidRPr="005C0C54">
        <w:rPr>
          <w:rFonts w:eastAsiaTheme="minorHAnsi"/>
        </w:rPr>
        <w:t>The international experience was taken into account in the decision by all Australian governments in 2009 to maintain Australia’s informed consent or ‘opt-in’ model. This gives individuals the option to record their intent or legal consent to donate their organs and/or tissues on the Australian Organ Donor Register.</w:t>
      </w:r>
    </w:p>
    <w:p w14:paraId="6266FD12" w14:textId="77777777" w:rsidR="005C0C54" w:rsidRPr="005C0C54" w:rsidRDefault="005C0C54" w:rsidP="00D628FD">
      <w:pPr>
        <w:shd w:val="clear" w:color="auto" w:fill="DEEAF6" w:themeFill="accent1" w:themeFillTint="33"/>
        <w:autoSpaceDE w:val="0"/>
        <w:autoSpaceDN w:val="0"/>
        <w:adjustRightInd w:val="0"/>
        <w:spacing w:before="120"/>
        <w:rPr>
          <w:rFonts w:eastAsiaTheme="minorHAnsi"/>
        </w:rPr>
      </w:pPr>
      <w:r w:rsidRPr="005C0C54">
        <w:rPr>
          <w:rFonts w:eastAsiaTheme="minorHAnsi"/>
        </w:rPr>
        <w:t>The current Australian position of ‘opt-in’ has been informed by research, evidence and discussions with state and territory governments, which have responsibility for the legislative framework for organ and tissue donation for transplantation under their respective human tissue legislation.</w:t>
      </w:r>
    </w:p>
    <w:p w14:paraId="52422174" w14:textId="77777777" w:rsidR="005C0C54" w:rsidRPr="005C0C54" w:rsidRDefault="005C0C54" w:rsidP="00D628FD">
      <w:pPr>
        <w:shd w:val="clear" w:color="auto" w:fill="DEEAF6" w:themeFill="accent1" w:themeFillTint="33"/>
        <w:autoSpaceDE w:val="0"/>
        <w:autoSpaceDN w:val="0"/>
        <w:adjustRightInd w:val="0"/>
        <w:spacing w:before="120"/>
        <w:rPr>
          <w:rFonts w:eastAsiaTheme="minorHAnsi"/>
        </w:rPr>
      </w:pPr>
      <w:r w:rsidRPr="005C0C54">
        <w:rPr>
          <w:rFonts w:eastAsiaTheme="minorHAnsi"/>
        </w:rPr>
        <w:t>Experience in other countries shows that systems which compel organ donation, such as ‘opt out’ models, are not necessarily the reason for increased donation rates. Research shows that better long-term results are achieved through systemic approaches that educate and involve hospitals, clinicians, donor families and the general public.</w:t>
      </w:r>
    </w:p>
    <w:p w14:paraId="7BB6EA24" w14:textId="77777777" w:rsidR="005C0C54" w:rsidRPr="005C0C54" w:rsidRDefault="005C0C54" w:rsidP="00D628FD">
      <w:pPr>
        <w:shd w:val="clear" w:color="auto" w:fill="DEEAF6" w:themeFill="accent1" w:themeFillTint="33"/>
        <w:autoSpaceDE w:val="0"/>
        <w:autoSpaceDN w:val="0"/>
        <w:adjustRightInd w:val="0"/>
        <w:spacing w:before="120"/>
        <w:rPr>
          <w:rFonts w:eastAsiaTheme="minorHAnsi"/>
        </w:rPr>
      </w:pPr>
      <w:r w:rsidRPr="005C0C54">
        <w:rPr>
          <w:rFonts w:eastAsiaTheme="minorHAnsi"/>
        </w:rPr>
        <w:t>This approach has been implemented in Australia through the work of the Organ and Tissue Authority and its national DonateLife Network. The nationally coordinated program is focused on a best practice clinical system in hospitals, combined with community awareness and engagement. Its success is demonstrated by the trend of growth in organ donation over the past decade. Since the national program started in 2009, the number of deceased organ donors more than doubled (554 donors in 2018), resulting in 11,000 Australians receiving a lifesaving transplant.</w:t>
      </w:r>
    </w:p>
    <w:p w14:paraId="6FF2FD97" w14:textId="77777777" w:rsidR="005C0C54" w:rsidRPr="005C0C54" w:rsidRDefault="005C0C54" w:rsidP="00D628FD">
      <w:pPr>
        <w:shd w:val="clear" w:color="auto" w:fill="DEEAF6" w:themeFill="accent1" w:themeFillTint="33"/>
        <w:spacing w:before="120"/>
        <w:rPr>
          <w:bCs/>
          <w:lang w:eastAsia="en-AU"/>
        </w:rPr>
      </w:pPr>
      <w:r w:rsidRPr="005C0C54">
        <w:rPr>
          <w:rFonts w:eastAsiaTheme="minorHAnsi"/>
        </w:rPr>
        <w:t>The Australian Government continues to monitor international outcomes.</w:t>
      </w:r>
    </w:p>
    <w:p w14:paraId="34693B29" w14:textId="73F3269A" w:rsidR="00E06831" w:rsidRDefault="00E06831">
      <w:pPr>
        <w:spacing w:after="160" w:line="259" w:lineRule="auto"/>
        <w:rPr>
          <w:b/>
          <w:u w:val="single"/>
        </w:rPr>
      </w:pPr>
      <w:r>
        <w:rPr>
          <w:b/>
          <w:u w:val="single"/>
        </w:rPr>
        <w:br w:type="page"/>
      </w:r>
    </w:p>
    <w:p w14:paraId="2D17F37D" w14:textId="5D639478" w:rsidR="00F5492F" w:rsidRPr="005C0C54" w:rsidRDefault="00F5492F" w:rsidP="00E06831">
      <w:pPr>
        <w:pStyle w:val="Heading3"/>
        <w:rPr>
          <w:i/>
          <w:iCs/>
          <w:u w:val="single"/>
        </w:rPr>
      </w:pPr>
      <w:r w:rsidRPr="005C0C54">
        <w:lastRenderedPageBreak/>
        <w:t>Implementation Status (</w:t>
      </w:r>
      <w:r w:rsidR="00500BEC">
        <w:t>September</w:t>
      </w:r>
      <w:r w:rsidR="00500BEC" w:rsidRPr="005C0C54">
        <w:t xml:space="preserve"> </w:t>
      </w:r>
      <w:r w:rsidRPr="005C0C54">
        <w:t xml:space="preserve">2024) </w:t>
      </w:r>
    </w:p>
    <w:p w14:paraId="6E86159C" w14:textId="19D155D9" w:rsidR="005C0C54" w:rsidRPr="005C0C54" w:rsidRDefault="005C0C54" w:rsidP="005C0C54">
      <w:pPr>
        <w:pStyle w:val="Bullet1"/>
        <w:numPr>
          <w:ilvl w:val="0"/>
          <w:numId w:val="0"/>
        </w:numPr>
        <w:tabs>
          <w:tab w:val="left" w:pos="720"/>
        </w:tabs>
        <w:spacing w:before="120"/>
        <w:contextualSpacing w:val="0"/>
        <w:rPr>
          <w:rFonts w:ascii="Times New Roman" w:hAnsi="Times New Roman"/>
          <w:b/>
          <w:u w:val="single"/>
        </w:rPr>
      </w:pPr>
      <w:r w:rsidRPr="005C0C54">
        <w:rPr>
          <w:rFonts w:ascii="Times New Roman" w:hAnsi="Times New Roman"/>
          <w:bCs/>
        </w:rPr>
        <w:t xml:space="preserve">Implementation of the </w:t>
      </w:r>
      <w:r w:rsidR="007C4BCF">
        <w:rPr>
          <w:rFonts w:ascii="Times New Roman" w:hAnsi="Times New Roman"/>
          <w:bCs/>
        </w:rPr>
        <w:t xml:space="preserve">Australian </w:t>
      </w:r>
      <w:r w:rsidRPr="005C0C54">
        <w:rPr>
          <w:rFonts w:ascii="Times New Roman" w:hAnsi="Times New Roman"/>
          <w:bCs/>
        </w:rPr>
        <w:t>Government</w:t>
      </w:r>
      <w:r w:rsidR="00901CF3">
        <w:rPr>
          <w:rFonts w:ascii="Times New Roman" w:hAnsi="Times New Roman"/>
          <w:bCs/>
        </w:rPr>
        <w:t>’s 2021</w:t>
      </w:r>
      <w:r w:rsidRPr="005C0C54">
        <w:rPr>
          <w:rFonts w:ascii="Times New Roman" w:hAnsi="Times New Roman"/>
          <w:bCs/>
        </w:rPr>
        <w:t xml:space="preserve"> response is in progress. </w:t>
      </w:r>
    </w:p>
    <w:p w14:paraId="2864DCD4" w14:textId="68533766" w:rsidR="005C0C54" w:rsidRPr="005C0C54" w:rsidRDefault="005C0C54" w:rsidP="005C0C54">
      <w:pPr>
        <w:pStyle w:val="Bullet1"/>
        <w:numPr>
          <w:ilvl w:val="0"/>
          <w:numId w:val="0"/>
        </w:numPr>
        <w:spacing w:before="120"/>
        <w:contextualSpacing w:val="0"/>
        <w:rPr>
          <w:rFonts w:ascii="Times New Roman" w:hAnsi="Times New Roman"/>
          <w:i/>
          <w:iCs/>
        </w:rPr>
      </w:pPr>
      <w:r w:rsidRPr="005C0C54">
        <w:rPr>
          <w:rFonts w:ascii="Times New Roman" w:hAnsi="Times New Roman"/>
          <w:i/>
          <w:iCs/>
        </w:rPr>
        <w:t xml:space="preserve">Supporting Living Organ Donors (SLOD) Program </w:t>
      </w:r>
    </w:p>
    <w:p w14:paraId="738A403F" w14:textId="50439EC1" w:rsidR="00D263A8" w:rsidRPr="00F03515" w:rsidRDefault="005C0C54" w:rsidP="005C0C54">
      <w:pPr>
        <w:pStyle w:val="Bullet1"/>
        <w:numPr>
          <w:ilvl w:val="0"/>
          <w:numId w:val="0"/>
        </w:numPr>
        <w:tabs>
          <w:tab w:val="left" w:pos="720"/>
        </w:tabs>
        <w:spacing w:before="120"/>
        <w:contextualSpacing w:val="0"/>
        <w:rPr>
          <w:rFonts w:ascii="Times New Roman" w:eastAsiaTheme="minorHAnsi" w:hAnsi="Times New Roman"/>
        </w:rPr>
      </w:pPr>
      <w:r w:rsidRPr="00F03515">
        <w:rPr>
          <w:rFonts w:ascii="Times New Roman" w:eastAsiaTheme="minorHAnsi" w:hAnsi="Times New Roman"/>
        </w:rPr>
        <w:t>The Department of Health continues to administer and fund the S</w:t>
      </w:r>
      <w:r w:rsidR="00270450">
        <w:rPr>
          <w:rFonts w:ascii="Times New Roman" w:eastAsiaTheme="minorHAnsi" w:hAnsi="Times New Roman"/>
        </w:rPr>
        <w:t>LOD</w:t>
      </w:r>
      <w:r w:rsidRPr="00F03515">
        <w:rPr>
          <w:rFonts w:ascii="Times New Roman" w:eastAsiaTheme="minorHAnsi" w:hAnsi="Times New Roman"/>
        </w:rPr>
        <w:t xml:space="preserve"> Program, which aims to remove cost as a barrier for living organ donation. </w:t>
      </w:r>
    </w:p>
    <w:p w14:paraId="7EBDB1A5" w14:textId="76777EBB" w:rsidR="00C34C00" w:rsidRPr="00F03515" w:rsidRDefault="005C0C54" w:rsidP="005C0C54">
      <w:pPr>
        <w:pStyle w:val="Bullet1"/>
        <w:numPr>
          <w:ilvl w:val="0"/>
          <w:numId w:val="0"/>
        </w:numPr>
        <w:tabs>
          <w:tab w:val="left" w:pos="720"/>
        </w:tabs>
        <w:spacing w:before="120"/>
        <w:contextualSpacing w:val="0"/>
        <w:rPr>
          <w:rFonts w:ascii="Times New Roman" w:eastAsiaTheme="minorHAnsi" w:hAnsi="Times New Roman"/>
        </w:rPr>
      </w:pPr>
      <w:r w:rsidRPr="00F03515">
        <w:rPr>
          <w:rFonts w:ascii="Times New Roman" w:eastAsiaTheme="minorHAnsi" w:hAnsi="Times New Roman"/>
        </w:rPr>
        <w:t>The SLOD Program provide</w:t>
      </w:r>
      <w:r w:rsidR="00C34C00" w:rsidRPr="00F03515">
        <w:rPr>
          <w:rFonts w:ascii="Times New Roman" w:eastAsiaTheme="minorHAnsi" w:hAnsi="Times New Roman"/>
        </w:rPr>
        <w:t>s</w:t>
      </w:r>
      <w:r w:rsidRPr="00F03515">
        <w:rPr>
          <w:rFonts w:ascii="Times New Roman" w:eastAsiaTheme="minorHAnsi" w:hAnsi="Times New Roman"/>
        </w:rPr>
        <w:t xml:space="preserve"> reimbursement of leave and out-of-pocket expenses associated with donor testing, surgery, and recovery. It seeks to minimise the evidence requirements and administrative burden placed on donors applying for the SLOD Program whilst ensuring the financial reimbursements are not an incentive to donate.</w:t>
      </w:r>
    </w:p>
    <w:p w14:paraId="6615C30C" w14:textId="7D875643" w:rsidR="005C0C54" w:rsidRPr="00F03515" w:rsidRDefault="005C0C54" w:rsidP="005C0C54">
      <w:pPr>
        <w:pStyle w:val="Bullet1"/>
        <w:numPr>
          <w:ilvl w:val="0"/>
          <w:numId w:val="0"/>
        </w:numPr>
        <w:tabs>
          <w:tab w:val="left" w:pos="720"/>
        </w:tabs>
        <w:spacing w:before="120"/>
        <w:contextualSpacing w:val="0"/>
        <w:rPr>
          <w:rFonts w:ascii="Times New Roman" w:eastAsiaTheme="minorHAnsi" w:hAnsi="Times New Roman"/>
        </w:rPr>
      </w:pPr>
      <w:r w:rsidRPr="00F03515">
        <w:rPr>
          <w:rFonts w:ascii="Times New Roman" w:eastAsiaTheme="minorHAnsi" w:hAnsi="Times New Roman"/>
        </w:rPr>
        <w:t xml:space="preserve">Promotion and optimisation of the SLOD </w:t>
      </w:r>
      <w:r w:rsidR="00586212">
        <w:rPr>
          <w:rFonts w:ascii="Times New Roman" w:eastAsiaTheme="minorHAnsi" w:hAnsi="Times New Roman"/>
        </w:rPr>
        <w:t>P</w:t>
      </w:r>
      <w:r w:rsidR="00586212" w:rsidRPr="00F03515">
        <w:rPr>
          <w:rFonts w:ascii="Times New Roman" w:eastAsiaTheme="minorHAnsi" w:hAnsi="Times New Roman"/>
        </w:rPr>
        <w:t xml:space="preserve">rogram </w:t>
      </w:r>
      <w:r w:rsidRPr="00F03515">
        <w:rPr>
          <w:rFonts w:ascii="Times New Roman" w:eastAsiaTheme="minorHAnsi" w:hAnsi="Times New Roman"/>
        </w:rPr>
        <w:t xml:space="preserve">will be explored as part of the </w:t>
      </w:r>
      <w:r w:rsidR="004D400E">
        <w:rPr>
          <w:rFonts w:ascii="Times New Roman" w:eastAsiaTheme="minorHAnsi" w:hAnsi="Times New Roman"/>
        </w:rPr>
        <w:t>implementation</w:t>
      </w:r>
      <w:r w:rsidR="004D400E" w:rsidRPr="00F03515">
        <w:rPr>
          <w:rFonts w:ascii="Times New Roman" w:eastAsiaTheme="minorHAnsi" w:hAnsi="Times New Roman"/>
        </w:rPr>
        <w:t xml:space="preserve"> </w:t>
      </w:r>
      <w:r w:rsidRPr="00F03515">
        <w:rPr>
          <w:rFonts w:ascii="Times New Roman" w:eastAsiaTheme="minorHAnsi" w:hAnsi="Times New Roman"/>
        </w:rPr>
        <w:t>of the National Strategy for Organ Donation, Retrieval and Transplantation (the Strategy).</w:t>
      </w:r>
    </w:p>
    <w:p w14:paraId="530648F4" w14:textId="4C05312A" w:rsidR="005C0C54" w:rsidRPr="005C0C54" w:rsidRDefault="005C0C54" w:rsidP="005C0C54">
      <w:pPr>
        <w:pStyle w:val="Bullet1"/>
        <w:numPr>
          <w:ilvl w:val="0"/>
          <w:numId w:val="0"/>
        </w:numPr>
        <w:tabs>
          <w:tab w:val="left" w:pos="720"/>
        </w:tabs>
        <w:spacing w:before="120"/>
        <w:contextualSpacing w:val="0"/>
        <w:rPr>
          <w:rFonts w:ascii="Times New Roman" w:hAnsi="Times New Roman"/>
        </w:rPr>
      </w:pPr>
      <w:r w:rsidRPr="005C0C54">
        <w:rPr>
          <w:rFonts w:ascii="Times New Roman" w:hAnsi="Times New Roman"/>
        </w:rPr>
        <w:t xml:space="preserve">Over 2023-24, the SLOD </w:t>
      </w:r>
      <w:r w:rsidR="004D400E">
        <w:rPr>
          <w:rFonts w:ascii="Times New Roman" w:hAnsi="Times New Roman"/>
        </w:rPr>
        <w:t>P</w:t>
      </w:r>
      <w:r w:rsidRPr="005C0C54">
        <w:rPr>
          <w:rFonts w:ascii="Times New Roman" w:hAnsi="Times New Roman"/>
        </w:rPr>
        <w:t xml:space="preserve">rogram supported 93 donors and reimbursed a total $464,667.07 for leave and out-of-pocket expenses. </w:t>
      </w:r>
    </w:p>
    <w:p w14:paraId="1966E6EC" w14:textId="3BE74132" w:rsidR="005C0C54" w:rsidRPr="005C0C54" w:rsidRDefault="005C0C54" w:rsidP="005C0C54">
      <w:pPr>
        <w:shd w:val="clear" w:color="auto" w:fill="FFFFFF" w:themeFill="background1"/>
        <w:spacing w:before="120"/>
        <w:rPr>
          <w:i/>
          <w:iCs/>
        </w:rPr>
      </w:pPr>
      <w:r w:rsidRPr="005C0C54">
        <w:rPr>
          <w:i/>
          <w:iCs/>
        </w:rPr>
        <w:t>Organ and Tissue Authority Strategy 2022-27 (OTA Strategy)</w:t>
      </w:r>
    </w:p>
    <w:p w14:paraId="5FDC2836" w14:textId="7F2D89C5" w:rsidR="005C0C54" w:rsidRPr="005C0C54" w:rsidRDefault="005C0C54" w:rsidP="005C0C54">
      <w:pPr>
        <w:shd w:val="clear" w:color="auto" w:fill="FFFFFF" w:themeFill="background1"/>
        <w:spacing w:before="120"/>
        <w:rPr>
          <w:b/>
          <w:bCs/>
        </w:rPr>
      </w:pPr>
      <w:r w:rsidRPr="005C0C54">
        <w:t xml:space="preserve">The </w:t>
      </w:r>
      <w:r w:rsidRPr="00F03515">
        <w:rPr>
          <w:i/>
          <w:iCs/>
        </w:rPr>
        <w:t>OTA Strategy 2022-27</w:t>
      </w:r>
      <w:r w:rsidRPr="005C0C54">
        <w:t xml:space="preserve"> aims to return donation and transplantation activity to pre</w:t>
      </w:r>
      <w:r w:rsidR="001308B4">
        <w:noBreakHyphen/>
      </w:r>
      <w:r w:rsidRPr="005C0C54">
        <w:t>pandemic levels and to drive further improvements through:</w:t>
      </w:r>
    </w:p>
    <w:p w14:paraId="1BFF9196" w14:textId="1F000A00" w:rsidR="005C0C54" w:rsidRPr="00360387" w:rsidRDefault="005D53B8" w:rsidP="00360387">
      <w:pPr>
        <w:pStyle w:val="ListParagraph"/>
        <w:numPr>
          <w:ilvl w:val="0"/>
          <w:numId w:val="23"/>
        </w:numPr>
        <w:spacing w:before="120"/>
        <w:ind w:left="1418" w:hanging="698"/>
        <w:contextualSpacing w:val="0"/>
      </w:pPr>
      <w:r w:rsidRPr="00360387">
        <w:t>b</w:t>
      </w:r>
      <w:r w:rsidR="005C0C54" w:rsidRPr="00360387">
        <w:t>uilding support across the community - raising awareness, increasing family discussion, increasing registrations</w:t>
      </w:r>
    </w:p>
    <w:p w14:paraId="3680E589" w14:textId="2533C0F1" w:rsidR="005C0C54" w:rsidRPr="00360387" w:rsidRDefault="005D53B8" w:rsidP="00360387">
      <w:pPr>
        <w:pStyle w:val="ListParagraph"/>
        <w:numPr>
          <w:ilvl w:val="0"/>
          <w:numId w:val="23"/>
        </w:numPr>
        <w:spacing w:before="120"/>
        <w:ind w:left="1418" w:hanging="698"/>
        <w:contextualSpacing w:val="0"/>
      </w:pPr>
      <w:r w:rsidRPr="00360387">
        <w:t>o</w:t>
      </w:r>
      <w:r w:rsidR="005C0C54" w:rsidRPr="00360387">
        <w:t>ptimising opportunities in the clinical sector - identifying donors and increasing consent, driving excellence in donation services, increasing safe and equitable transplantation</w:t>
      </w:r>
      <w:r w:rsidRPr="00360387">
        <w:t>,</w:t>
      </w:r>
      <w:r w:rsidR="003E09F7" w:rsidRPr="00360387">
        <w:t xml:space="preserve"> and</w:t>
      </w:r>
    </w:p>
    <w:p w14:paraId="09F27B89" w14:textId="4D7DB4B1" w:rsidR="005C0C54" w:rsidRPr="00360387" w:rsidRDefault="005D53B8" w:rsidP="00360387">
      <w:pPr>
        <w:pStyle w:val="ListParagraph"/>
        <w:numPr>
          <w:ilvl w:val="0"/>
          <w:numId w:val="23"/>
        </w:numPr>
        <w:spacing w:before="120"/>
        <w:ind w:left="1418" w:hanging="698"/>
        <w:contextualSpacing w:val="0"/>
      </w:pPr>
      <w:r w:rsidRPr="00360387">
        <w:t>e</w:t>
      </w:r>
      <w:r w:rsidR="005C0C54" w:rsidRPr="00360387">
        <w:t>nhancing systems to enable quality outcomes - monitoring, collecting analysing and reporting national performance, advancing quality safety and efficiency, and sustaining specialist resources.</w:t>
      </w:r>
    </w:p>
    <w:p w14:paraId="7577A017" w14:textId="6E707904" w:rsidR="00B3017C" w:rsidRDefault="00B3017C" w:rsidP="006B144C">
      <w:pPr>
        <w:shd w:val="clear" w:color="auto" w:fill="FFFFFF" w:themeFill="background1"/>
        <w:spacing w:before="120"/>
      </w:pPr>
      <w:r>
        <w:t>In 2023</w:t>
      </w:r>
      <w:r w:rsidR="00FC4EEC">
        <w:t>,</w:t>
      </w:r>
      <w:r>
        <w:t xml:space="preserve"> around 7.5 million people were registered on the Australian Organ Donor Register (AODR). This is 36% of the eligible Australian population.</w:t>
      </w:r>
    </w:p>
    <w:p w14:paraId="7D336F08" w14:textId="212312D8" w:rsidR="005C0C54" w:rsidRPr="005C0C54" w:rsidRDefault="005C0C54" w:rsidP="005C0C54">
      <w:pPr>
        <w:shd w:val="clear" w:color="auto" w:fill="FFFFFF" w:themeFill="background1"/>
        <w:spacing w:before="120"/>
      </w:pPr>
      <w:r w:rsidRPr="005C0C54">
        <w:t>The OTA has set a national target of increasing registration to 50</w:t>
      </w:r>
      <w:r w:rsidR="0094642E">
        <w:t xml:space="preserve"> percent</w:t>
      </w:r>
      <w:r w:rsidRPr="005C0C54">
        <w:t xml:space="preserve"> of those </w:t>
      </w:r>
      <w:r w:rsidR="0094642E">
        <w:t xml:space="preserve">aged </w:t>
      </w:r>
      <w:r w:rsidRPr="005C0C54">
        <w:t>16 years and over</w:t>
      </w:r>
      <w:r w:rsidR="009A37E5">
        <w:t xml:space="preserve"> by 2027</w:t>
      </w:r>
      <w:r w:rsidRPr="005C0C54">
        <w:t>. To achieve this, the OTA is exploring options with all governments for large scale registration initiatives to significantly increase the number of people on the Australian Organ Donor Register (AODR)</w:t>
      </w:r>
      <w:r w:rsidR="002E43B5">
        <w:t>. This includes</w:t>
      </w:r>
      <w:r w:rsidRPr="005C0C54">
        <w:t xml:space="preserve"> a focus on community awareness campaigns.</w:t>
      </w:r>
    </w:p>
    <w:p w14:paraId="2057A669" w14:textId="37DF2AC2" w:rsidR="005C0C54" w:rsidRPr="005C0C54" w:rsidRDefault="0087610F" w:rsidP="005C0C54">
      <w:pPr>
        <w:shd w:val="clear" w:color="auto" w:fill="FFFFFF" w:themeFill="background1"/>
        <w:spacing w:before="120"/>
      </w:pPr>
      <w:r>
        <w:t>Implementation</w:t>
      </w:r>
      <w:r w:rsidR="00005988">
        <w:t xml:space="preserve"> of t</w:t>
      </w:r>
      <w:r w:rsidR="005C0C54" w:rsidRPr="005C0C54">
        <w:t>he OTA Strategy will support nationally consistent best practices across the end-to-end system, inclu</w:t>
      </w:r>
      <w:r w:rsidR="00366DF5">
        <w:t xml:space="preserve">ding </w:t>
      </w:r>
      <w:r w:rsidR="005C0C54" w:rsidRPr="005C0C54">
        <w:t>retrieval and transplantation.</w:t>
      </w:r>
    </w:p>
    <w:p w14:paraId="21B6E9E9" w14:textId="6A89CDA7" w:rsidR="005C0C54" w:rsidRPr="005C0C54" w:rsidRDefault="005C0C54" w:rsidP="005C0C54">
      <w:pPr>
        <w:shd w:val="clear" w:color="auto" w:fill="FFFFFF" w:themeFill="background1"/>
        <w:spacing w:before="120"/>
      </w:pPr>
      <w:r w:rsidRPr="005C0C54">
        <w:t xml:space="preserve">The </w:t>
      </w:r>
      <w:r w:rsidRPr="00F03515">
        <w:rPr>
          <w:i/>
          <w:iCs/>
        </w:rPr>
        <w:t>OTA Strategy 2022-27</w:t>
      </w:r>
      <w:r w:rsidRPr="005C0C54">
        <w:t xml:space="preserve"> includes the development of a living kidney national strategy which will include the Australian and New Zealand Paired Kidney Exchange program and the SLOD Program, to increase living donation in Australia.</w:t>
      </w:r>
    </w:p>
    <w:p w14:paraId="186D3126" w14:textId="0DCB2246" w:rsidR="00525171" w:rsidRDefault="00525171" w:rsidP="00525171">
      <w:pPr>
        <w:shd w:val="clear" w:color="auto" w:fill="FFFFFF" w:themeFill="background1"/>
        <w:spacing w:before="120"/>
      </w:pPr>
      <w:r>
        <w:t>The OTA has a well-developed network of international colleagues and regularly engages on best practice, emerging technologies and consent systems. All countries agree there needs to be multiple areas of focus to increase donation. The consent system is just one area. The United Kingdom (UK) is the most recent country to change to a deemed consent opt-out system. The evidence is not clear at this point whether this change will see a sustained increase</w:t>
      </w:r>
      <w:r w:rsidR="00F76600">
        <w:t xml:space="preserve"> in</w:t>
      </w:r>
      <w:r>
        <w:t xml:space="preserve"> the number of organ donors in the UK.     </w:t>
      </w:r>
    </w:p>
    <w:p w14:paraId="27F2BF4C" w14:textId="77777777" w:rsidR="009C3864" w:rsidRDefault="009C3864">
      <w:pPr>
        <w:spacing w:after="160" w:line="259" w:lineRule="auto"/>
        <w:rPr>
          <w:b/>
          <w:bCs/>
          <w:kern w:val="36"/>
          <w:lang w:eastAsia="en-AU"/>
        </w:rPr>
      </w:pPr>
      <w:r>
        <w:rPr>
          <w:b/>
          <w:bCs/>
          <w:kern w:val="36"/>
          <w:lang w:eastAsia="en-AU"/>
        </w:rPr>
        <w:br w:type="page"/>
      </w:r>
    </w:p>
    <w:p w14:paraId="601B1C93" w14:textId="3B27B64B" w:rsidR="006A3385" w:rsidRPr="005C0C54" w:rsidRDefault="0062448A" w:rsidP="009C73EB">
      <w:pPr>
        <w:pStyle w:val="Heading2"/>
      </w:pPr>
      <w:r>
        <w:lastRenderedPageBreak/>
        <w:t>Erratum</w:t>
      </w:r>
      <w:r w:rsidR="006A3385">
        <w:t xml:space="preserve"> - </w:t>
      </w:r>
      <w:r w:rsidR="006A3385" w:rsidRPr="006B144C">
        <w:rPr>
          <w:i/>
          <w:iCs/>
        </w:rPr>
        <w:t>Compassion, Not Commerce</w:t>
      </w:r>
      <w:r w:rsidR="009D6926">
        <w:t xml:space="preserve"> – Recommendation 12</w:t>
      </w:r>
    </w:p>
    <w:p w14:paraId="4F16EC21" w14:textId="0ED72FB7" w:rsidR="00493432" w:rsidRDefault="006A3385" w:rsidP="004C14EE">
      <w:pPr>
        <w:shd w:val="clear" w:color="auto" w:fill="FFFFFF" w:themeFill="background1"/>
        <w:spacing w:before="120"/>
      </w:pPr>
      <w:r>
        <w:t xml:space="preserve">The following </w:t>
      </w:r>
      <w:r w:rsidR="0062448A">
        <w:t>erratum</w:t>
      </w:r>
      <w:r w:rsidR="00C31C7F">
        <w:t xml:space="preserve"> to</w:t>
      </w:r>
      <w:r>
        <w:t xml:space="preserve"> the </w:t>
      </w:r>
      <w:r w:rsidR="007C4BCF">
        <w:rPr>
          <w:bCs/>
        </w:rPr>
        <w:t xml:space="preserve">Australian </w:t>
      </w:r>
      <w:r w:rsidR="00C31C7F">
        <w:t>G</w:t>
      </w:r>
      <w:r w:rsidR="009967F5">
        <w:t>overnment</w:t>
      </w:r>
      <w:r w:rsidR="00C31C7F">
        <w:t>’s 2021</w:t>
      </w:r>
      <w:r w:rsidR="009967F5">
        <w:t xml:space="preserve"> response to </w:t>
      </w:r>
      <w:r w:rsidR="009D6926">
        <w:t xml:space="preserve">Recommendation 12 of </w:t>
      </w:r>
      <w:r w:rsidR="009967F5" w:rsidRPr="00F03515">
        <w:rPr>
          <w:i/>
          <w:iCs/>
        </w:rPr>
        <w:t>Compassion, Not Commerce</w:t>
      </w:r>
      <w:r w:rsidR="009967F5">
        <w:t xml:space="preserve"> </w:t>
      </w:r>
      <w:r w:rsidR="009D6926">
        <w:t>is</w:t>
      </w:r>
      <w:r w:rsidR="009967F5">
        <w:t xml:space="preserve"> noted</w:t>
      </w:r>
      <w:r w:rsidR="00215C29">
        <w:t>.</w:t>
      </w:r>
      <w:r w:rsidR="009967F5">
        <w:t xml:space="preserve"> </w:t>
      </w:r>
    </w:p>
    <w:p w14:paraId="66F7A12A" w14:textId="29649CF4" w:rsidR="00F32692" w:rsidRPr="009D6926" w:rsidRDefault="00DC35F2" w:rsidP="00DC35F2">
      <w:pPr>
        <w:spacing w:before="100" w:beforeAutospacing="1" w:after="100" w:afterAutospacing="1"/>
        <w:rPr>
          <w:sz w:val="22"/>
          <w:szCs w:val="22"/>
        </w:rPr>
      </w:pPr>
      <w:r w:rsidRPr="009D6926">
        <w:t>The Department of Agriculture, Fisheries and Forestry</w:t>
      </w:r>
      <w:r w:rsidR="00836CD2" w:rsidRPr="009D6926">
        <w:t xml:space="preserve"> advise</w:t>
      </w:r>
      <w:r w:rsidR="00267A12" w:rsidRPr="009D6926">
        <w:t>s that</w:t>
      </w:r>
      <w:r w:rsidR="00836CD2" w:rsidRPr="009D6926">
        <w:t xml:space="preserve"> the </w:t>
      </w:r>
      <w:r w:rsidR="00836CD2" w:rsidRPr="009D6926">
        <w:rPr>
          <w:i/>
          <w:iCs/>
        </w:rPr>
        <w:t>Biosecurity Act 2015</w:t>
      </w:r>
      <w:r w:rsidR="00836CD2" w:rsidRPr="009D6926">
        <w:t xml:space="preserve"> is</w:t>
      </w:r>
      <w:r w:rsidR="00A043F2" w:rsidRPr="009D6926">
        <w:t xml:space="preserve"> not</w:t>
      </w:r>
      <w:r w:rsidR="00836CD2" w:rsidRPr="009D6926">
        <w:t xml:space="preserve"> an appropriate mechanism</w:t>
      </w:r>
      <w:r w:rsidR="00253BE7" w:rsidRPr="009D6926">
        <w:t xml:space="preserve"> to include when</w:t>
      </w:r>
      <w:r w:rsidR="00836CD2" w:rsidRPr="009D6926">
        <w:t xml:space="preserve"> implementing </w:t>
      </w:r>
      <w:r w:rsidR="00267A12" w:rsidRPr="009D6926">
        <w:t>R</w:t>
      </w:r>
      <w:r w:rsidR="00836CD2" w:rsidRPr="009D6926">
        <w:t>ecommendation 12</w:t>
      </w:r>
      <w:r w:rsidR="00F32692" w:rsidRPr="009D6926">
        <w:t xml:space="preserve">. </w:t>
      </w:r>
    </w:p>
    <w:p w14:paraId="5D423214" w14:textId="1F006598" w:rsidR="0043248B" w:rsidRPr="009D6926" w:rsidRDefault="00F32692" w:rsidP="004C14EE">
      <w:pPr>
        <w:shd w:val="clear" w:color="auto" w:fill="FFFFFF" w:themeFill="background1"/>
        <w:spacing w:before="120"/>
      </w:pPr>
      <w:r w:rsidRPr="009D6926">
        <w:t xml:space="preserve">The objectives of the </w:t>
      </w:r>
      <w:r w:rsidRPr="006B144C">
        <w:t>Biosecurity Act</w:t>
      </w:r>
      <w:r w:rsidRPr="009D6926">
        <w:t xml:space="preserve"> are </w:t>
      </w:r>
      <w:r w:rsidR="00DC35F2" w:rsidRPr="009D6926">
        <w:t>to</w:t>
      </w:r>
      <w:r w:rsidRPr="009D6926">
        <w:t xml:space="preserve"> manage the </w:t>
      </w:r>
      <w:r w:rsidR="00DC35F2" w:rsidRPr="009D6926">
        <w:t>risk</w:t>
      </w:r>
      <w:r w:rsidRPr="009D6926">
        <w:t xml:space="preserve"> of pests</w:t>
      </w:r>
      <w:r w:rsidR="00DC35F2" w:rsidRPr="009D6926">
        <w:t xml:space="preserve"> and diseases entering Australian territory and causing harm to animal, plant and human health, the environment and the economy. </w:t>
      </w:r>
      <w:r w:rsidR="000F0D89" w:rsidRPr="009D6926">
        <w:t xml:space="preserve">For the purposes of the </w:t>
      </w:r>
      <w:r w:rsidR="000F0D89" w:rsidRPr="006B144C">
        <w:t>Biosecurity Act</w:t>
      </w:r>
      <w:r w:rsidR="000F0D89" w:rsidRPr="009D6926">
        <w:t xml:space="preserve">, </w:t>
      </w:r>
      <w:r w:rsidR="00354614" w:rsidRPr="009D6926">
        <w:t>ethical considerations around the sourcing of goods are only relevant to the extent that those considerations inform an assessment of the biosecurity ris</w:t>
      </w:r>
      <w:r w:rsidR="000F0D89" w:rsidRPr="009D6926">
        <w:t xml:space="preserve">k associated with those </w:t>
      </w:r>
      <w:r w:rsidR="00F1611E" w:rsidRPr="009D6926">
        <w:t xml:space="preserve">goods. As such the </w:t>
      </w:r>
      <w:r w:rsidR="00F1611E" w:rsidRPr="006B144C">
        <w:t>Biosecurity Act</w:t>
      </w:r>
      <w:r w:rsidR="00F1611E" w:rsidRPr="009D6926">
        <w:t xml:space="preserve"> is not the appropriate legi</w:t>
      </w:r>
      <w:r w:rsidR="00267A12" w:rsidRPr="009D6926">
        <w:t xml:space="preserve">slative instrument to give effect to Recommendation 12. </w:t>
      </w:r>
    </w:p>
    <w:sectPr w:rsidR="0043248B" w:rsidRPr="009D6926" w:rsidSect="000F6064">
      <w:footerReference w:type="first" r:id="rId19"/>
      <w:pgSz w:w="11906" w:h="16838"/>
      <w:pgMar w:top="1135" w:right="1440" w:bottom="1276"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98779" w14:textId="77777777" w:rsidR="00AB4F18" w:rsidRDefault="00AB4F18">
      <w:r>
        <w:separator/>
      </w:r>
    </w:p>
  </w:endnote>
  <w:endnote w:type="continuationSeparator" w:id="0">
    <w:p w14:paraId="10D4C999" w14:textId="77777777" w:rsidR="00AB4F18" w:rsidRDefault="00AB4F18">
      <w:r>
        <w:continuationSeparator/>
      </w:r>
    </w:p>
  </w:endnote>
  <w:endnote w:type="continuationNotice" w:id="1">
    <w:p w14:paraId="06F31AEA" w14:textId="77777777" w:rsidR="00AB4F18" w:rsidRDefault="00AB4F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1137412"/>
      <w:docPartObj>
        <w:docPartGallery w:val="Page Numbers (Bottom of Page)"/>
        <w:docPartUnique/>
      </w:docPartObj>
    </w:sdtPr>
    <w:sdtEndPr>
      <w:rPr>
        <w:noProof/>
      </w:rPr>
    </w:sdtEndPr>
    <w:sdtContent>
      <w:p w14:paraId="6D9EFAD1" w14:textId="2B192801" w:rsidR="008562E3" w:rsidRDefault="006B2BE4">
        <w:pPr>
          <w:pStyle w:val="Footer"/>
          <w:jc w:val="right"/>
        </w:pPr>
        <w:r>
          <w:fldChar w:fldCharType="begin"/>
        </w:r>
        <w:r>
          <w:instrText xml:space="preserve"> PAGE   \* MERGEFORMAT </w:instrText>
        </w:r>
        <w:r>
          <w:fldChar w:fldCharType="separate"/>
        </w:r>
        <w:r w:rsidR="007D090E">
          <w:rPr>
            <w:noProof/>
          </w:rPr>
          <w:t>2</w:t>
        </w:r>
        <w:r>
          <w:rPr>
            <w:noProof/>
          </w:rPr>
          <w:fldChar w:fldCharType="end"/>
        </w:r>
      </w:p>
    </w:sdtContent>
  </w:sdt>
  <w:p w14:paraId="07090809" w14:textId="77777777" w:rsidR="008562E3" w:rsidRDefault="008562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0920472"/>
      <w:docPartObj>
        <w:docPartGallery w:val="Page Numbers (Bottom of Page)"/>
        <w:docPartUnique/>
      </w:docPartObj>
    </w:sdtPr>
    <w:sdtEndPr>
      <w:rPr>
        <w:noProof/>
      </w:rPr>
    </w:sdtEndPr>
    <w:sdtContent>
      <w:p w14:paraId="1F81E5A0" w14:textId="7F5AE746" w:rsidR="000F6064" w:rsidRDefault="000F606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1F634C5" w14:textId="77777777" w:rsidR="000F6064" w:rsidRDefault="000F60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9760B" w14:textId="77777777" w:rsidR="00AB4F18" w:rsidRDefault="00AB4F18">
      <w:r>
        <w:separator/>
      </w:r>
    </w:p>
  </w:footnote>
  <w:footnote w:type="continuationSeparator" w:id="0">
    <w:p w14:paraId="6F745FA0" w14:textId="77777777" w:rsidR="00AB4F18" w:rsidRDefault="00AB4F18">
      <w:r>
        <w:continuationSeparator/>
      </w:r>
    </w:p>
  </w:footnote>
  <w:footnote w:type="continuationNotice" w:id="1">
    <w:p w14:paraId="3F73F04D" w14:textId="77777777" w:rsidR="00AB4F18" w:rsidRDefault="00AB4F18"/>
  </w:footnote>
  <w:footnote w:id="2">
    <w:p w14:paraId="1B62BCD3" w14:textId="07781658" w:rsidR="001C12B0" w:rsidRDefault="001C12B0" w:rsidP="001C12B0">
      <w:pPr>
        <w:pStyle w:val="FootnoteText"/>
      </w:pPr>
      <w:r w:rsidRPr="003E1560">
        <w:rPr>
          <w:rStyle w:val="FootnoteReference"/>
        </w:rPr>
        <w:footnoteRef/>
      </w:r>
      <w:r w:rsidRPr="003E1560">
        <w:t xml:space="preserve"> Explanatory Memorandum, p</w:t>
      </w:r>
      <w:r w:rsidR="006F7C5C">
        <w:t> </w:t>
      </w:r>
      <w:r w:rsidR="00FD22F4">
        <w:t>3</w:t>
      </w:r>
      <w:r w:rsidRPr="003E1560">
        <w:t>.</w:t>
      </w:r>
    </w:p>
  </w:footnote>
  <w:footnote w:id="3">
    <w:p w14:paraId="7F079F8A" w14:textId="77777777" w:rsidR="000A4D49" w:rsidRPr="003E1560" w:rsidRDefault="000A4D49" w:rsidP="000A4D49">
      <w:pPr>
        <w:pStyle w:val="FootnoteText"/>
      </w:pPr>
      <w:r w:rsidRPr="003E1560">
        <w:rPr>
          <w:rStyle w:val="FootnoteReference"/>
        </w:rPr>
        <w:footnoteRef/>
      </w:r>
      <w:r w:rsidRPr="003E1560">
        <w:t xml:space="preserve"> Senator Dean Smith, </w:t>
      </w:r>
      <w:r>
        <w:t>S</w:t>
      </w:r>
      <w:r w:rsidRPr="003E1560">
        <w:t xml:space="preserve">econd </w:t>
      </w:r>
      <w:r>
        <w:t>R</w:t>
      </w:r>
      <w:r w:rsidRPr="003E1560">
        <w:t xml:space="preserve">eading </w:t>
      </w:r>
      <w:r>
        <w:t>S</w:t>
      </w:r>
      <w:r w:rsidRPr="003E1560">
        <w:t xml:space="preserve">peech, </w:t>
      </w:r>
      <w:r w:rsidRPr="003E1560">
        <w:rPr>
          <w:i/>
          <w:iCs/>
        </w:rPr>
        <w:t>Senate Hansard</w:t>
      </w:r>
      <w:r w:rsidRPr="003E1560">
        <w:t xml:space="preserve">, 22 June 2023. </w:t>
      </w:r>
    </w:p>
  </w:footnote>
  <w:footnote w:id="4">
    <w:p w14:paraId="02BAC038" w14:textId="182EC23A" w:rsidR="0071533F" w:rsidRDefault="0071533F">
      <w:pPr>
        <w:pStyle w:val="FootnoteText"/>
      </w:pPr>
      <w:r>
        <w:rPr>
          <w:rStyle w:val="FootnoteReference"/>
        </w:rPr>
        <w:footnoteRef/>
      </w:r>
      <w:r>
        <w:t xml:space="preserve"> </w:t>
      </w:r>
      <w:r w:rsidRPr="003D4A83">
        <w:t>www.smartraveller.gov.au/before-you-go/health/organ-transplant-tourism</w:t>
      </w:r>
    </w:p>
  </w:footnote>
  <w:footnote w:id="5">
    <w:p w14:paraId="6613D66B" w14:textId="5B9E0C21" w:rsidR="00F67DFC" w:rsidRDefault="00F67DFC">
      <w:pPr>
        <w:pStyle w:val="FootnoteText"/>
      </w:pPr>
      <w:r>
        <w:rPr>
          <w:rStyle w:val="FootnoteReference"/>
        </w:rPr>
        <w:footnoteRef/>
      </w:r>
      <w:r>
        <w:t xml:space="preserve"> www.</w:t>
      </w:r>
      <w:r w:rsidRPr="005C0C54">
        <w:t>consultations.ag.gov.au/crime/modern-slavery-offences/</w:t>
      </w:r>
    </w:p>
  </w:footnote>
  <w:footnote w:id="6">
    <w:p w14:paraId="5CEE1051" w14:textId="1E0D5789" w:rsidR="00A26800" w:rsidRDefault="00A26800">
      <w:pPr>
        <w:pStyle w:val="FootnoteText"/>
      </w:pPr>
      <w:r>
        <w:rPr>
          <w:rStyle w:val="FootnoteReference"/>
        </w:rPr>
        <w:footnoteRef/>
      </w:r>
      <w:r>
        <w:t xml:space="preserve"> </w:t>
      </w:r>
      <w:r w:rsidR="0038775B">
        <w:t>www.homeaffairs.gov.au/criminal-justice/files/organ-trafficking-fact-sheet.pdf</w:t>
      </w:r>
    </w:p>
  </w:footnote>
  <w:footnote w:id="7">
    <w:p w14:paraId="5EBDF988" w14:textId="4126292D" w:rsidR="0008668D" w:rsidRDefault="0008668D">
      <w:pPr>
        <w:pStyle w:val="FootnoteText"/>
      </w:pPr>
      <w:r>
        <w:rPr>
          <w:rStyle w:val="FootnoteReference"/>
        </w:rPr>
        <w:footnoteRef/>
      </w:r>
      <w:r>
        <w:t xml:space="preserve"> </w:t>
      </w:r>
      <w:r w:rsidR="000A27A0">
        <w:t>www.health.gov.au/internet/main/publishing.nsf/Content/health-pubhlth-strateg-quaranti-index.htm</w:t>
      </w:r>
    </w:p>
  </w:footnote>
  <w:footnote w:id="8">
    <w:p w14:paraId="0071E8F7" w14:textId="0D16C475" w:rsidR="00944467" w:rsidRDefault="00944467">
      <w:pPr>
        <w:pStyle w:val="FootnoteText"/>
      </w:pPr>
      <w:r>
        <w:rPr>
          <w:rStyle w:val="FootnoteReference"/>
        </w:rPr>
        <w:footnoteRef/>
      </w:r>
      <w:r>
        <w:t xml:space="preserve"> </w:t>
      </w:r>
      <w:r w:rsidR="00C51691">
        <w:t>www.smartraveller.gov.au/before-you-go/health/medical-tourism</w:t>
      </w:r>
    </w:p>
  </w:footnote>
  <w:footnote w:id="9">
    <w:p w14:paraId="5167172C" w14:textId="748A39E4" w:rsidR="00F67DFC" w:rsidRDefault="00F67DFC">
      <w:pPr>
        <w:pStyle w:val="FootnoteText"/>
      </w:pPr>
      <w:r>
        <w:rPr>
          <w:rStyle w:val="FootnoteReference"/>
        </w:rPr>
        <w:footnoteRef/>
      </w:r>
      <w:r>
        <w:t xml:space="preserve"> </w:t>
      </w:r>
      <w:r w:rsidRPr="006B144C">
        <w:rPr>
          <w:bCs/>
        </w:rPr>
        <w:t>www.smartraveller.gov.au/before-you-go/health/organ-transplant-tourism</w:t>
      </w:r>
    </w:p>
  </w:footnote>
  <w:footnote w:id="10">
    <w:p w14:paraId="57F754E8" w14:textId="08F14305" w:rsidR="00C167D0" w:rsidRDefault="00C167D0">
      <w:pPr>
        <w:pStyle w:val="FootnoteText"/>
      </w:pPr>
      <w:r>
        <w:rPr>
          <w:rStyle w:val="FootnoteReference"/>
        </w:rPr>
        <w:footnoteRef/>
      </w:r>
      <w:r>
        <w:t xml:space="preserve"> </w:t>
      </w:r>
      <w:r w:rsidR="00ED6867">
        <w:t>www.</w:t>
      </w:r>
      <w:r w:rsidR="00AA64E4">
        <w:t>smartraveller.gov.au/before-you-go/health</w:t>
      </w:r>
    </w:p>
  </w:footnote>
  <w:footnote w:id="11">
    <w:p w14:paraId="5D360D42" w14:textId="61559BDA" w:rsidR="00FA3457" w:rsidRDefault="00FA3457">
      <w:pPr>
        <w:pStyle w:val="FootnoteText"/>
      </w:pPr>
      <w:r>
        <w:rPr>
          <w:rStyle w:val="FootnoteReference"/>
        </w:rPr>
        <w:footnoteRef/>
      </w:r>
      <w:r>
        <w:t xml:space="preserve"> </w:t>
      </w:r>
      <w:r w:rsidR="00523B51">
        <w:t>www.smartraveller.gov.au</w:t>
      </w:r>
    </w:p>
  </w:footnote>
  <w:footnote w:id="12">
    <w:p w14:paraId="20B819FE" w14:textId="4ABE0AA4" w:rsidR="0071533F" w:rsidRDefault="0071533F">
      <w:pPr>
        <w:pStyle w:val="FootnoteText"/>
      </w:pPr>
      <w:r>
        <w:rPr>
          <w:rStyle w:val="FootnoteReference"/>
        </w:rPr>
        <w:footnoteRef/>
      </w:r>
      <w:r>
        <w:t xml:space="preserve"> </w:t>
      </w:r>
      <w:r w:rsidRPr="00BD7C7E">
        <w:rPr>
          <w:bCs/>
        </w:rPr>
        <w:t>www.smartraveller.gov.au/before-you-go/health/organ-transplant-tourism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51071" w14:textId="1E77C260" w:rsidR="00331DD1" w:rsidRDefault="00331D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E0A36"/>
    <w:multiLevelType w:val="hybridMultilevel"/>
    <w:tmpl w:val="BACE1B86"/>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BD752F"/>
    <w:multiLevelType w:val="hybridMultilevel"/>
    <w:tmpl w:val="BC8AA62E"/>
    <w:lvl w:ilvl="0" w:tplc="E234A406">
      <w:numFmt w:val="bullet"/>
      <w:lvlText w:val=""/>
      <w:lvlJc w:val="left"/>
      <w:pPr>
        <w:ind w:left="720" w:hanging="360"/>
      </w:pPr>
      <w:rPr>
        <w:rFonts w:ascii="Symbol" w:eastAsiaTheme="minorEastAsia" w:hAnsi="Symbol" w:cstheme="minorBidi" w:hint="default"/>
      </w:rPr>
    </w:lvl>
    <w:lvl w:ilvl="1" w:tplc="ED8CABEC" w:tentative="1">
      <w:start w:val="1"/>
      <w:numFmt w:val="bullet"/>
      <w:lvlText w:val="o"/>
      <w:lvlJc w:val="left"/>
      <w:pPr>
        <w:ind w:left="1440" w:hanging="360"/>
      </w:pPr>
      <w:rPr>
        <w:rFonts w:ascii="Courier New" w:hAnsi="Courier New" w:cs="Courier New" w:hint="default"/>
      </w:rPr>
    </w:lvl>
    <w:lvl w:ilvl="2" w:tplc="31B67978" w:tentative="1">
      <w:start w:val="1"/>
      <w:numFmt w:val="bullet"/>
      <w:lvlText w:val=""/>
      <w:lvlJc w:val="left"/>
      <w:pPr>
        <w:ind w:left="2160" w:hanging="360"/>
      </w:pPr>
      <w:rPr>
        <w:rFonts w:ascii="Wingdings" w:hAnsi="Wingdings" w:hint="default"/>
      </w:rPr>
    </w:lvl>
    <w:lvl w:ilvl="3" w:tplc="8F4A9746" w:tentative="1">
      <w:start w:val="1"/>
      <w:numFmt w:val="bullet"/>
      <w:lvlText w:val=""/>
      <w:lvlJc w:val="left"/>
      <w:pPr>
        <w:ind w:left="2880" w:hanging="360"/>
      </w:pPr>
      <w:rPr>
        <w:rFonts w:ascii="Symbol" w:hAnsi="Symbol" w:hint="default"/>
      </w:rPr>
    </w:lvl>
    <w:lvl w:ilvl="4" w:tplc="C9E6078E" w:tentative="1">
      <w:start w:val="1"/>
      <w:numFmt w:val="bullet"/>
      <w:lvlText w:val="o"/>
      <w:lvlJc w:val="left"/>
      <w:pPr>
        <w:ind w:left="3600" w:hanging="360"/>
      </w:pPr>
      <w:rPr>
        <w:rFonts w:ascii="Courier New" w:hAnsi="Courier New" w:cs="Courier New" w:hint="default"/>
      </w:rPr>
    </w:lvl>
    <w:lvl w:ilvl="5" w:tplc="24A8AE2C" w:tentative="1">
      <w:start w:val="1"/>
      <w:numFmt w:val="bullet"/>
      <w:lvlText w:val=""/>
      <w:lvlJc w:val="left"/>
      <w:pPr>
        <w:ind w:left="4320" w:hanging="360"/>
      </w:pPr>
      <w:rPr>
        <w:rFonts w:ascii="Wingdings" w:hAnsi="Wingdings" w:hint="default"/>
      </w:rPr>
    </w:lvl>
    <w:lvl w:ilvl="6" w:tplc="7BDE8274" w:tentative="1">
      <w:start w:val="1"/>
      <w:numFmt w:val="bullet"/>
      <w:lvlText w:val=""/>
      <w:lvlJc w:val="left"/>
      <w:pPr>
        <w:ind w:left="5040" w:hanging="360"/>
      </w:pPr>
      <w:rPr>
        <w:rFonts w:ascii="Symbol" w:hAnsi="Symbol" w:hint="default"/>
      </w:rPr>
    </w:lvl>
    <w:lvl w:ilvl="7" w:tplc="04AA2F94" w:tentative="1">
      <w:start w:val="1"/>
      <w:numFmt w:val="bullet"/>
      <w:lvlText w:val="o"/>
      <w:lvlJc w:val="left"/>
      <w:pPr>
        <w:ind w:left="5760" w:hanging="360"/>
      </w:pPr>
      <w:rPr>
        <w:rFonts w:ascii="Courier New" w:hAnsi="Courier New" w:cs="Courier New" w:hint="default"/>
      </w:rPr>
    </w:lvl>
    <w:lvl w:ilvl="8" w:tplc="9F2CE490" w:tentative="1">
      <w:start w:val="1"/>
      <w:numFmt w:val="bullet"/>
      <w:lvlText w:val=""/>
      <w:lvlJc w:val="left"/>
      <w:pPr>
        <w:ind w:left="6480" w:hanging="360"/>
      </w:pPr>
      <w:rPr>
        <w:rFonts w:ascii="Wingdings" w:hAnsi="Wingdings" w:hint="default"/>
      </w:rPr>
    </w:lvl>
  </w:abstractNum>
  <w:abstractNum w:abstractNumId="2" w15:restartNumberingAfterBreak="0">
    <w:nsid w:val="0CB35729"/>
    <w:multiLevelType w:val="hybridMultilevel"/>
    <w:tmpl w:val="6074A6A6"/>
    <w:lvl w:ilvl="0" w:tplc="45B49B8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E4222E"/>
    <w:multiLevelType w:val="multilevel"/>
    <w:tmpl w:val="E90E77AA"/>
    <w:lvl w:ilvl="0">
      <w:start w:val="1"/>
      <w:numFmt w:val="decimal"/>
      <w:lvlText w:val="%1"/>
      <w:lvlJc w:val="left"/>
      <w:pPr>
        <w:ind w:left="500" w:hanging="500"/>
      </w:pPr>
      <w:rPr>
        <w:rFonts w:hint="default"/>
      </w:rPr>
    </w:lvl>
    <w:lvl w:ilvl="1">
      <w:start w:val="1"/>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4E2E12"/>
    <w:multiLevelType w:val="multilevel"/>
    <w:tmpl w:val="46769186"/>
    <w:lvl w:ilvl="0">
      <w:start w:val="1"/>
      <w:numFmt w:val="bullet"/>
      <w:pStyle w:val="Bullet1"/>
      <w:lvlText w:val=""/>
      <w:lvlJc w:val="left"/>
      <w:pPr>
        <w:tabs>
          <w:tab w:val="num" w:pos="567"/>
        </w:tabs>
        <w:ind w:left="567" w:hanging="567"/>
      </w:pPr>
      <w:rPr>
        <w:rFonts w:ascii="Symbol" w:hAnsi="Symbol" w:hint="default"/>
        <w:sz w:val="32"/>
      </w:rPr>
    </w:lvl>
    <w:lvl w:ilvl="1">
      <w:start w:val="1"/>
      <w:numFmt w:val="bullet"/>
      <w:pStyle w:val="Bullet2"/>
      <w:lvlText w:val=""/>
      <w:lvlJc w:val="left"/>
      <w:pPr>
        <w:tabs>
          <w:tab w:val="num" w:pos="1134"/>
        </w:tabs>
        <w:ind w:left="1134" w:hanging="567"/>
      </w:pPr>
      <w:rPr>
        <w:rFonts w:ascii="Symbol" w:hAnsi="Symbol" w:hint="default"/>
      </w:rPr>
    </w:lvl>
    <w:lvl w:ilvl="2">
      <w:start w:val="1"/>
      <w:numFmt w:val="bullet"/>
      <w:pStyle w:val="Bullet3"/>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5" w15:restartNumberingAfterBreak="0">
    <w:nsid w:val="23510AAC"/>
    <w:multiLevelType w:val="hybridMultilevel"/>
    <w:tmpl w:val="48765AEE"/>
    <w:lvl w:ilvl="0" w:tplc="45B49B8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4D23A9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0926A9"/>
    <w:multiLevelType w:val="hybridMultilevel"/>
    <w:tmpl w:val="941C6D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2E436F5E"/>
    <w:multiLevelType w:val="hybridMultilevel"/>
    <w:tmpl w:val="83BC4D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4462883"/>
    <w:multiLevelType w:val="multilevel"/>
    <w:tmpl w:val="443E5D9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4B70526"/>
    <w:multiLevelType w:val="hybridMultilevel"/>
    <w:tmpl w:val="52DEA5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7C77998"/>
    <w:multiLevelType w:val="hybridMultilevel"/>
    <w:tmpl w:val="5EEA8E6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72109D9"/>
    <w:multiLevelType w:val="multilevel"/>
    <w:tmpl w:val="F0BCE47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D44645A"/>
    <w:multiLevelType w:val="hybridMultilevel"/>
    <w:tmpl w:val="315E67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4E800B8"/>
    <w:multiLevelType w:val="multilevel"/>
    <w:tmpl w:val="A26A3E46"/>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56D44C9A"/>
    <w:multiLevelType w:val="hybridMultilevel"/>
    <w:tmpl w:val="C9845CEE"/>
    <w:lvl w:ilvl="0" w:tplc="13C02BBE">
      <w:start w:val="1"/>
      <w:numFmt w:val="bullet"/>
      <w:lvlText w:val=""/>
      <w:lvlJc w:val="left"/>
      <w:pPr>
        <w:ind w:left="720" w:hanging="360"/>
      </w:pPr>
      <w:rPr>
        <w:rFonts w:ascii="Symbol" w:hAnsi="Symbol" w:hint="default"/>
      </w:rPr>
    </w:lvl>
    <w:lvl w:ilvl="1" w:tplc="9E92AE60" w:tentative="1">
      <w:start w:val="1"/>
      <w:numFmt w:val="bullet"/>
      <w:lvlText w:val="o"/>
      <w:lvlJc w:val="left"/>
      <w:pPr>
        <w:ind w:left="1440" w:hanging="360"/>
      </w:pPr>
      <w:rPr>
        <w:rFonts w:ascii="Courier New" w:hAnsi="Courier New" w:cs="Courier New" w:hint="default"/>
      </w:rPr>
    </w:lvl>
    <w:lvl w:ilvl="2" w:tplc="3CCA97A6" w:tentative="1">
      <w:start w:val="1"/>
      <w:numFmt w:val="bullet"/>
      <w:lvlText w:val=""/>
      <w:lvlJc w:val="left"/>
      <w:pPr>
        <w:ind w:left="2160" w:hanging="360"/>
      </w:pPr>
      <w:rPr>
        <w:rFonts w:ascii="Wingdings" w:hAnsi="Wingdings" w:hint="default"/>
      </w:rPr>
    </w:lvl>
    <w:lvl w:ilvl="3" w:tplc="6220C32C" w:tentative="1">
      <w:start w:val="1"/>
      <w:numFmt w:val="bullet"/>
      <w:lvlText w:val=""/>
      <w:lvlJc w:val="left"/>
      <w:pPr>
        <w:ind w:left="2880" w:hanging="360"/>
      </w:pPr>
      <w:rPr>
        <w:rFonts w:ascii="Symbol" w:hAnsi="Symbol" w:hint="default"/>
      </w:rPr>
    </w:lvl>
    <w:lvl w:ilvl="4" w:tplc="F6C81AA8" w:tentative="1">
      <w:start w:val="1"/>
      <w:numFmt w:val="bullet"/>
      <w:lvlText w:val="o"/>
      <w:lvlJc w:val="left"/>
      <w:pPr>
        <w:ind w:left="3600" w:hanging="360"/>
      </w:pPr>
      <w:rPr>
        <w:rFonts w:ascii="Courier New" w:hAnsi="Courier New" w:cs="Courier New" w:hint="default"/>
      </w:rPr>
    </w:lvl>
    <w:lvl w:ilvl="5" w:tplc="F6B6255C" w:tentative="1">
      <w:start w:val="1"/>
      <w:numFmt w:val="bullet"/>
      <w:lvlText w:val=""/>
      <w:lvlJc w:val="left"/>
      <w:pPr>
        <w:ind w:left="4320" w:hanging="360"/>
      </w:pPr>
      <w:rPr>
        <w:rFonts w:ascii="Wingdings" w:hAnsi="Wingdings" w:hint="default"/>
      </w:rPr>
    </w:lvl>
    <w:lvl w:ilvl="6" w:tplc="C47EA9F6" w:tentative="1">
      <w:start w:val="1"/>
      <w:numFmt w:val="bullet"/>
      <w:lvlText w:val=""/>
      <w:lvlJc w:val="left"/>
      <w:pPr>
        <w:ind w:left="5040" w:hanging="360"/>
      </w:pPr>
      <w:rPr>
        <w:rFonts w:ascii="Symbol" w:hAnsi="Symbol" w:hint="default"/>
      </w:rPr>
    </w:lvl>
    <w:lvl w:ilvl="7" w:tplc="EB6E8360" w:tentative="1">
      <w:start w:val="1"/>
      <w:numFmt w:val="bullet"/>
      <w:lvlText w:val="o"/>
      <w:lvlJc w:val="left"/>
      <w:pPr>
        <w:ind w:left="5760" w:hanging="360"/>
      </w:pPr>
      <w:rPr>
        <w:rFonts w:ascii="Courier New" w:hAnsi="Courier New" w:cs="Courier New" w:hint="default"/>
      </w:rPr>
    </w:lvl>
    <w:lvl w:ilvl="8" w:tplc="6B10BF96" w:tentative="1">
      <w:start w:val="1"/>
      <w:numFmt w:val="bullet"/>
      <w:lvlText w:val=""/>
      <w:lvlJc w:val="left"/>
      <w:pPr>
        <w:ind w:left="6480" w:hanging="360"/>
      </w:pPr>
      <w:rPr>
        <w:rFonts w:ascii="Wingdings" w:hAnsi="Wingdings" w:hint="default"/>
      </w:rPr>
    </w:lvl>
  </w:abstractNum>
  <w:abstractNum w:abstractNumId="16" w15:restartNumberingAfterBreak="0">
    <w:nsid w:val="570C379E"/>
    <w:multiLevelType w:val="hybridMultilevel"/>
    <w:tmpl w:val="4B0EDED0"/>
    <w:lvl w:ilvl="0" w:tplc="E0083C98">
      <w:start w:val="1"/>
      <w:numFmt w:val="decimal"/>
      <w:lvlText w:val="%1."/>
      <w:lvlJc w:val="left"/>
      <w:pPr>
        <w:ind w:left="720" w:hanging="360"/>
      </w:pPr>
    </w:lvl>
    <w:lvl w:ilvl="1" w:tplc="187ED802">
      <w:start w:val="1"/>
      <w:numFmt w:val="lowerLetter"/>
      <w:lvlText w:val="%2."/>
      <w:lvlJc w:val="left"/>
      <w:pPr>
        <w:ind w:left="1440" w:hanging="360"/>
      </w:pPr>
    </w:lvl>
    <w:lvl w:ilvl="2" w:tplc="7CBA7292">
      <w:start w:val="1"/>
      <w:numFmt w:val="lowerRoman"/>
      <w:lvlText w:val="%3."/>
      <w:lvlJc w:val="right"/>
      <w:pPr>
        <w:ind w:left="2160" w:hanging="180"/>
      </w:pPr>
    </w:lvl>
    <w:lvl w:ilvl="3" w:tplc="C7A6B56C">
      <w:start w:val="1"/>
      <w:numFmt w:val="decimal"/>
      <w:lvlText w:val="%4."/>
      <w:lvlJc w:val="left"/>
      <w:pPr>
        <w:ind w:left="2880" w:hanging="360"/>
      </w:pPr>
    </w:lvl>
    <w:lvl w:ilvl="4" w:tplc="724A0794">
      <w:start w:val="1"/>
      <w:numFmt w:val="lowerLetter"/>
      <w:lvlText w:val="%5."/>
      <w:lvlJc w:val="left"/>
      <w:pPr>
        <w:ind w:left="3600" w:hanging="360"/>
      </w:pPr>
    </w:lvl>
    <w:lvl w:ilvl="5" w:tplc="2C1CB9FE">
      <w:start w:val="1"/>
      <w:numFmt w:val="lowerRoman"/>
      <w:lvlText w:val="%6."/>
      <w:lvlJc w:val="right"/>
      <w:pPr>
        <w:ind w:left="4320" w:hanging="180"/>
      </w:pPr>
    </w:lvl>
    <w:lvl w:ilvl="6" w:tplc="ED14BC66">
      <w:start w:val="1"/>
      <w:numFmt w:val="decimal"/>
      <w:lvlText w:val="%7."/>
      <w:lvlJc w:val="left"/>
      <w:pPr>
        <w:ind w:left="5040" w:hanging="360"/>
      </w:pPr>
    </w:lvl>
    <w:lvl w:ilvl="7" w:tplc="47F4C2A8">
      <w:start w:val="1"/>
      <w:numFmt w:val="lowerLetter"/>
      <w:lvlText w:val="%8."/>
      <w:lvlJc w:val="left"/>
      <w:pPr>
        <w:ind w:left="5760" w:hanging="360"/>
      </w:pPr>
    </w:lvl>
    <w:lvl w:ilvl="8" w:tplc="6090FCD8">
      <w:start w:val="1"/>
      <w:numFmt w:val="lowerRoman"/>
      <w:lvlText w:val="%9."/>
      <w:lvlJc w:val="right"/>
      <w:pPr>
        <w:ind w:left="6480" w:hanging="180"/>
      </w:pPr>
    </w:lvl>
  </w:abstractNum>
  <w:abstractNum w:abstractNumId="17" w15:restartNumberingAfterBreak="0">
    <w:nsid w:val="575F11C8"/>
    <w:multiLevelType w:val="multilevel"/>
    <w:tmpl w:val="B3AEA2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CBD08BB"/>
    <w:multiLevelType w:val="hybridMultilevel"/>
    <w:tmpl w:val="442E2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ED8605C"/>
    <w:multiLevelType w:val="hybridMultilevel"/>
    <w:tmpl w:val="D3AE7B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07062C5"/>
    <w:multiLevelType w:val="multilevel"/>
    <w:tmpl w:val="D890A7C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6394A8BA"/>
    <w:multiLevelType w:val="hybridMultilevel"/>
    <w:tmpl w:val="6DB2DF4C"/>
    <w:lvl w:ilvl="0" w:tplc="10305138">
      <w:start w:val="1"/>
      <w:numFmt w:val="bullet"/>
      <w:lvlText w:val=""/>
      <w:lvlJc w:val="left"/>
      <w:pPr>
        <w:ind w:left="720" w:hanging="360"/>
      </w:pPr>
      <w:rPr>
        <w:rFonts w:ascii="Symbol" w:hAnsi="Symbol" w:hint="default"/>
        <w:color w:val="auto"/>
      </w:rPr>
    </w:lvl>
    <w:lvl w:ilvl="1" w:tplc="DC1A6048">
      <w:start w:val="1"/>
      <w:numFmt w:val="bullet"/>
      <w:lvlText w:val="o"/>
      <w:lvlJc w:val="left"/>
      <w:pPr>
        <w:ind w:left="1440" w:hanging="360"/>
      </w:pPr>
      <w:rPr>
        <w:rFonts w:ascii="Courier New" w:hAnsi="Courier New" w:hint="default"/>
      </w:rPr>
    </w:lvl>
    <w:lvl w:ilvl="2" w:tplc="44583758">
      <w:start w:val="1"/>
      <w:numFmt w:val="bullet"/>
      <w:lvlText w:val=""/>
      <w:lvlJc w:val="left"/>
      <w:pPr>
        <w:ind w:left="2160" w:hanging="360"/>
      </w:pPr>
      <w:rPr>
        <w:rFonts w:ascii="Wingdings" w:hAnsi="Wingdings" w:hint="default"/>
      </w:rPr>
    </w:lvl>
    <w:lvl w:ilvl="3" w:tplc="729643F8">
      <w:start w:val="1"/>
      <w:numFmt w:val="bullet"/>
      <w:lvlText w:val=""/>
      <w:lvlJc w:val="left"/>
      <w:pPr>
        <w:ind w:left="2880" w:hanging="360"/>
      </w:pPr>
      <w:rPr>
        <w:rFonts w:ascii="Symbol" w:hAnsi="Symbol" w:hint="default"/>
      </w:rPr>
    </w:lvl>
    <w:lvl w:ilvl="4" w:tplc="F0C4510A">
      <w:start w:val="1"/>
      <w:numFmt w:val="bullet"/>
      <w:lvlText w:val="o"/>
      <w:lvlJc w:val="left"/>
      <w:pPr>
        <w:ind w:left="3600" w:hanging="360"/>
      </w:pPr>
      <w:rPr>
        <w:rFonts w:ascii="Courier New" w:hAnsi="Courier New" w:hint="default"/>
      </w:rPr>
    </w:lvl>
    <w:lvl w:ilvl="5" w:tplc="77E282A8">
      <w:start w:val="1"/>
      <w:numFmt w:val="bullet"/>
      <w:lvlText w:val=""/>
      <w:lvlJc w:val="left"/>
      <w:pPr>
        <w:ind w:left="4320" w:hanging="360"/>
      </w:pPr>
      <w:rPr>
        <w:rFonts w:ascii="Wingdings" w:hAnsi="Wingdings" w:hint="default"/>
      </w:rPr>
    </w:lvl>
    <w:lvl w:ilvl="6" w:tplc="DCFC50C4">
      <w:start w:val="1"/>
      <w:numFmt w:val="bullet"/>
      <w:lvlText w:val=""/>
      <w:lvlJc w:val="left"/>
      <w:pPr>
        <w:ind w:left="5040" w:hanging="360"/>
      </w:pPr>
      <w:rPr>
        <w:rFonts w:ascii="Symbol" w:hAnsi="Symbol" w:hint="default"/>
      </w:rPr>
    </w:lvl>
    <w:lvl w:ilvl="7" w:tplc="C37CFD36">
      <w:start w:val="1"/>
      <w:numFmt w:val="bullet"/>
      <w:lvlText w:val="o"/>
      <w:lvlJc w:val="left"/>
      <w:pPr>
        <w:ind w:left="5760" w:hanging="360"/>
      </w:pPr>
      <w:rPr>
        <w:rFonts w:ascii="Courier New" w:hAnsi="Courier New" w:hint="default"/>
      </w:rPr>
    </w:lvl>
    <w:lvl w:ilvl="8" w:tplc="AD32D018">
      <w:start w:val="1"/>
      <w:numFmt w:val="bullet"/>
      <w:lvlText w:val=""/>
      <w:lvlJc w:val="left"/>
      <w:pPr>
        <w:ind w:left="6480" w:hanging="360"/>
      </w:pPr>
      <w:rPr>
        <w:rFonts w:ascii="Wingdings" w:hAnsi="Wingdings" w:hint="default"/>
      </w:rPr>
    </w:lvl>
  </w:abstractNum>
  <w:abstractNum w:abstractNumId="22" w15:restartNumberingAfterBreak="0">
    <w:nsid w:val="6857202A"/>
    <w:multiLevelType w:val="hybridMultilevel"/>
    <w:tmpl w:val="61C890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0E12B1A"/>
    <w:multiLevelType w:val="hybridMultilevel"/>
    <w:tmpl w:val="7172B5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1132CC2"/>
    <w:multiLevelType w:val="multilevel"/>
    <w:tmpl w:val="B1C0BE3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bCs/>
        <w:i w:val="0"/>
        <w:i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77F0730C"/>
    <w:multiLevelType w:val="hybridMultilevel"/>
    <w:tmpl w:val="A8AC3D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79ED5853"/>
    <w:multiLevelType w:val="hybridMultilevel"/>
    <w:tmpl w:val="D756B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53611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9757253">
    <w:abstractNumId w:val="16"/>
  </w:num>
  <w:num w:numId="3" w16cid:durableId="1530025181">
    <w:abstractNumId w:val="15"/>
  </w:num>
  <w:num w:numId="4" w16cid:durableId="142089104">
    <w:abstractNumId w:val="1"/>
  </w:num>
  <w:num w:numId="5" w16cid:durableId="312831386">
    <w:abstractNumId w:val="23"/>
  </w:num>
  <w:num w:numId="6" w16cid:durableId="538669676">
    <w:abstractNumId w:val="25"/>
  </w:num>
  <w:num w:numId="7" w16cid:durableId="1547402677">
    <w:abstractNumId w:val="20"/>
  </w:num>
  <w:num w:numId="8" w16cid:durableId="714089492">
    <w:abstractNumId w:val="3"/>
  </w:num>
  <w:num w:numId="9" w16cid:durableId="1916862482">
    <w:abstractNumId w:val="19"/>
  </w:num>
  <w:num w:numId="10" w16cid:durableId="1931574495">
    <w:abstractNumId w:val="0"/>
  </w:num>
  <w:num w:numId="11" w16cid:durableId="572471134">
    <w:abstractNumId w:val="18"/>
  </w:num>
  <w:num w:numId="12" w16cid:durableId="276106770">
    <w:abstractNumId w:val="22"/>
  </w:num>
  <w:num w:numId="13" w16cid:durableId="1130395095">
    <w:abstractNumId w:val="24"/>
  </w:num>
  <w:num w:numId="14" w16cid:durableId="764763564">
    <w:abstractNumId w:val="4"/>
  </w:num>
  <w:num w:numId="15" w16cid:durableId="650597819">
    <w:abstractNumId w:val="7"/>
  </w:num>
  <w:num w:numId="16" w16cid:durableId="1197230050">
    <w:abstractNumId w:val="26"/>
  </w:num>
  <w:num w:numId="17" w16cid:durableId="1094715358">
    <w:abstractNumId w:val="12"/>
  </w:num>
  <w:num w:numId="18" w16cid:durableId="909342080">
    <w:abstractNumId w:val="14"/>
  </w:num>
  <w:num w:numId="19" w16cid:durableId="464666867">
    <w:abstractNumId w:val="4"/>
  </w:num>
  <w:num w:numId="20" w16cid:durableId="902831513">
    <w:abstractNumId w:val="2"/>
  </w:num>
  <w:num w:numId="21" w16cid:durableId="1900742653">
    <w:abstractNumId w:val="5"/>
  </w:num>
  <w:num w:numId="22" w16cid:durableId="1179661624">
    <w:abstractNumId w:val="17"/>
  </w:num>
  <w:num w:numId="23" w16cid:durableId="722102122">
    <w:abstractNumId w:val="21"/>
  </w:num>
  <w:num w:numId="24" w16cid:durableId="1370839834">
    <w:abstractNumId w:val="10"/>
  </w:num>
  <w:num w:numId="25" w16cid:durableId="838159145">
    <w:abstractNumId w:val="8"/>
  </w:num>
  <w:num w:numId="26" w16cid:durableId="1416435543">
    <w:abstractNumId w:val="6"/>
  </w:num>
  <w:num w:numId="27" w16cid:durableId="1568372534">
    <w:abstractNumId w:val="9"/>
  </w:num>
  <w:num w:numId="28" w16cid:durableId="107167869">
    <w:abstractNumId w:val="11"/>
  </w:num>
  <w:num w:numId="29" w16cid:durableId="2026013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431"/>
    <w:rsid w:val="00003BAD"/>
    <w:rsid w:val="00005988"/>
    <w:rsid w:val="00013E3D"/>
    <w:rsid w:val="000150AB"/>
    <w:rsid w:val="00017230"/>
    <w:rsid w:val="0002053C"/>
    <w:rsid w:val="0002111F"/>
    <w:rsid w:val="00023BA4"/>
    <w:rsid w:val="00025F96"/>
    <w:rsid w:val="00026173"/>
    <w:rsid w:val="000327C5"/>
    <w:rsid w:val="0003546E"/>
    <w:rsid w:val="00036D94"/>
    <w:rsid w:val="00037076"/>
    <w:rsid w:val="000434B8"/>
    <w:rsid w:val="00045931"/>
    <w:rsid w:val="000459F8"/>
    <w:rsid w:val="0004765A"/>
    <w:rsid w:val="0005017F"/>
    <w:rsid w:val="000515F6"/>
    <w:rsid w:val="0005488A"/>
    <w:rsid w:val="00056208"/>
    <w:rsid w:val="000619D7"/>
    <w:rsid w:val="00063A28"/>
    <w:rsid w:val="00063CAA"/>
    <w:rsid w:val="00067273"/>
    <w:rsid w:val="00073D73"/>
    <w:rsid w:val="00074288"/>
    <w:rsid w:val="00080EFE"/>
    <w:rsid w:val="00081192"/>
    <w:rsid w:val="00082356"/>
    <w:rsid w:val="000823C0"/>
    <w:rsid w:val="000836E2"/>
    <w:rsid w:val="0008668D"/>
    <w:rsid w:val="00096446"/>
    <w:rsid w:val="000966CD"/>
    <w:rsid w:val="000A09ED"/>
    <w:rsid w:val="000A27A0"/>
    <w:rsid w:val="000A4D49"/>
    <w:rsid w:val="000A4E4B"/>
    <w:rsid w:val="000A7C31"/>
    <w:rsid w:val="000A7CCF"/>
    <w:rsid w:val="000B6684"/>
    <w:rsid w:val="000B6707"/>
    <w:rsid w:val="000C0AC3"/>
    <w:rsid w:val="000C12C7"/>
    <w:rsid w:val="000C1315"/>
    <w:rsid w:val="000C3EAD"/>
    <w:rsid w:val="000C5CF0"/>
    <w:rsid w:val="000D0018"/>
    <w:rsid w:val="000D1AB7"/>
    <w:rsid w:val="000D24AC"/>
    <w:rsid w:val="000D24C0"/>
    <w:rsid w:val="000D3C82"/>
    <w:rsid w:val="000D5C2A"/>
    <w:rsid w:val="000D609F"/>
    <w:rsid w:val="000E426F"/>
    <w:rsid w:val="000E4297"/>
    <w:rsid w:val="000E4E0F"/>
    <w:rsid w:val="000E5D45"/>
    <w:rsid w:val="000F0044"/>
    <w:rsid w:val="000F0308"/>
    <w:rsid w:val="000F0D89"/>
    <w:rsid w:val="000F0DAC"/>
    <w:rsid w:val="000F0DBA"/>
    <w:rsid w:val="000F160C"/>
    <w:rsid w:val="000F5561"/>
    <w:rsid w:val="000F6064"/>
    <w:rsid w:val="00101472"/>
    <w:rsid w:val="001043AA"/>
    <w:rsid w:val="00105F58"/>
    <w:rsid w:val="001069C1"/>
    <w:rsid w:val="001108D5"/>
    <w:rsid w:val="00111E1C"/>
    <w:rsid w:val="001121E2"/>
    <w:rsid w:val="00113594"/>
    <w:rsid w:val="001150D3"/>
    <w:rsid w:val="00115953"/>
    <w:rsid w:val="0011605A"/>
    <w:rsid w:val="001171DF"/>
    <w:rsid w:val="0012007C"/>
    <w:rsid w:val="00120B3D"/>
    <w:rsid w:val="0012112A"/>
    <w:rsid w:val="001225B1"/>
    <w:rsid w:val="0012391E"/>
    <w:rsid w:val="00127066"/>
    <w:rsid w:val="001308B4"/>
    <w:rsid w:val="00131B62"/>
    <w:rsid w:val="001370D3"/>
    <w:rsid w:val="00141DA7"/>
    <w:rsid w:val="0014297E"/>
    <w:rsid w:val="00144189"/>
    <w:rsid w:val="001459F4"/>
    <w:rsid w:val="00146812"/>
    <w:rsid w:val="00147085"/>
    <w:rsid w:val="001506CD"/>
    <w:rsid w:val="00150F0E"/>
    <w:rsid w:val="00151BCD"/>
    <w:rsid w:val="0015460A"/>
    <w:rsid w:val="00154FBD"/>
    <w:rsid w:val="00155FEA"/>
    <w:rsid w:val="00157FC3"/>
    <w:rsid w:val="0016282B"/>
    <w:rsid w:val="00162955"/>
    <w:rsid w:val="00162F33"/>
    <w:rsid w:val="00162FAC"/>
    <w:rsid w:val="00166C1D"/>
    <w:rsid w:val="00167943"/>
    <w:rsid w:val="00173F1A"/>
    <w:rsid w:val="00175870"/>
    <w:rsid w:val="001761FC"/>
    <w:rsid w:val="001766D5"/>
    <w:rsid w:val="001824A0"/>
    <w:rsid w:val="0018288D"/>
    <w:rsid w:val="0018405B"/>
    <w:rsid w:val="00185534"/>
    <w:rsid w:val="0019372E"/>
    <w:rsid w:val="00196937"/>
    <w:rsid w:val="001A37B9"/>
    <w:rsid w:val="001A3DEE"/>
    <w:rsid w:val="001A4F20"/>
    <w:rsid w:val="001A667A"/>
    <w:rsid w:val="001B1CB1"/>
    <w:rsid w:val="001B4F6F"/>
    <w:rsid w:val="001B553E"/>
    <w:rsid w:val="001B6B73"/>
    <w:rsid w:val="001B6B82"/>
    <w:rsid w:val="001C12B0"/>
    <w:rsid w:val="001C4026"/>
    <w:rsid w:val="001C523A"/>
    <w:rsid w:val="001C7064"/>
    <w:rsid w:val="001D0D3B"/>
    <w:rsid w:val="001D47A0"/>
    <w:rsid w:val="001D54F8"/>
    <w:rsid w:val="001E24CE"/>
    <w:rsid w:val="001E55B1"/>
    <w:rsid w:val="001E75DE"/>
    <w:rsid w:val="001F2581"/>
    <w:rsid w:val="001F2663"/>
    <w:rsid w:val="001F2CB6"/>
    <w:rsid w:val="001F5413"/>
    <w:rsid w:val="001F5CD5"/>
    <w:rsid w:val="002010B4"/>
    <w:rsid w:val="00203FDA"/>
    <w:rsid w:val="00212807"/>
    <w:rsid w:val="00212E56"/>
    <w:rsid w:val="00215AFA"/>
    <w:rsid w:val="00215C29"/>
    <w:rsid w:val="00216E6F"/>
    <w:rsid w:val="002176B8"/>
    <w:rsid w:val="00222B67"/>
    <w:rsid w:val="00224502"/>
    <w:rsid w:val="00225DEE"/>
    <w:rsid w:val="00226260"/>
    <w:rsid w:val="002346A2"/>
    <w:rsid w:val="00235045"/>
    <w:rsid w:val="00236F38"/>
    <w:rsid w:val="002370B8"/>
    <w:rsid w:val="00237B2B"/>
    <w:rsid w:val="002421B6"/>
    <w:rsid w:val="0024532C"/>
    <w:rsid w:val="00245998"/>
    <w:rsid w:val="002462BD"/>
    <w:rsid w:val="00246833"/>
    <w:rsid w:val="002468FE"/>
    <w:rsid w:val="002471BA"/>
    <w:rsid w:val="00247871"/>
    <w:rsid w:val="00247F28"/>
    <w:rsid w:val="00250984"/>
    <w:rsid w:val="002519F1"/>
    <w:rsid w:val="00251A85"/>
    <w:rsid w:val="0025333B"/>
    <w:rsid w:val="002535F2"/>
    <w:rsid w:val="00253BE7"/>
    <w:rsid w:val="00257419"/>
    <w:rsid w:val="00260B9F"/>
    <w:rsid w:val="00260DD1"/>
    <w:rsid w:val="00261072"/>
    <w:rsid w:val="00261455"/>
    <w:rsid w:val="00262866"/>
    <w:rsid w:val="00264038"/>
    <w:rsid w:val="00264B96"/>
    <w:rsid w:val="00265285"/>
    <w:rsid w:val="00267A12"/>
    <w:rsid w:val="002703A9"/>
    <w:rsid w:val="00270450"/>
    <w:rsid w:val="00274BDB"/>
    <w:rsid w:val="002750C5"/>
    <w:rsid w:val="00275DA4"/>
    <w:rsid w:val="002776FE"/>
    <w:rsid w:val="002803FD"/>
    <w:rsid w:val="00280863"/>
    <w:rsid w:val="00280C1B"/>
    <w:rsid w:val="00280E48"/>
    <w:rsid w:val="0028105F"/>
    <w:rsid w:val="002810FB"/>
    <w:rsid w:val="00281F4A"/>
    <w:rsid w:val="00285624"/>
    <w:rsid w:val="0028587D"/>
    <w:rsid w:val="00290F8E"/>
    <w:rsid w:val="002912F3"/>
    <w:rsid w:val="00291E3A"/>
    <w:rsid w:val="00291FA7"/>
    <w:rsid w:val="002942DC"/>
    <w:rsid w:val="00294381"/>
    <w:rsid w:val="00294EB2"/>
    <w:rsid w:val="002950D8"/>
    <w:rsid w:val="00296D85"/>
    <w:rsid w:val="002978DC"/>
    <w:rsid w:val="002979E4"/>
    <w:rsid w:val="002A2123"/>
    <w:rsid w:val="002A3A3E"/>
    <w:rsid w:val="002A698A"/>
    <w:rsid w:val="002A7E45"/>
    <w:rsid w:val="002B0D01"/>
    <w:rsid w:val="002B24C0"/>
    <w:rsid w:val="002B40F9"/>
    <w:rsid w:val="002B5B82"/>
    <w:rsid w:val="002C22C6"/>
    <w:rsid w:val="002D0F8B"/>
    <w:rsid w:val="002D2593"/>
    <w:rsid w:val="002D2B69"/>
    <w:rsid w:val="002D4D00"/>
    <w:rsid w:val="002D789C"/>
    <w:rsid w:val="002D7D83"/>
    <w:rsid w:val="002E1F41"/>
    <w:rsid w:val="002E217F"/>
    <w:rsid w:val="002E43B5"/>
    <w:rsid w:val="002E6FE2"/>
    <w:rsid w:val="002E72BC"/>
    <w:rsid w:val="002F1EB9"/>
    <w:rsid w:val="002F30D2"/>
    <w:rsid w:val="002F33D0"/>
    <w:rsid w:val="002F423C"/>
    <w:rsid w:val="002F6FFD"/>
    <w:rsid w:val="00300C5E"/>
    <w:rsid w:val="00301193"/>
    <w:rsid w:val="003019B0"/>
    <w:rsid w:val="00301A65"/>
    <w:rsid w:val="003039CF"/>
    <w:rsid w:val="00304185"/>
    <w:rsid w:val="003048E0"/>
    <w:rsid w:val="00306EE3"/>
    <w:rsid w:val="00320F24"/>
    <w:rsid w:val="00321640"/>
    <w:rsid w:val="003232B5"/>
    <w:rsid w:val="00331DD1"/>
    <w:rsid w:val="00341140"/>
    <w:rsid w:val="00341D8B"/>
    <w:rsid w:val="00342E9D"/>
    <w:rsid w:val="00346DDA"/>
    <w:rsid w:val="0035047C"/>
    <w:rsid w:val="0035072B"/>
    <w:rsid w:val="00352B23"/>
    <w:rsid w:val="00353031"/>
    <w:rsid w:val="00354614"/>
    <w:rsid w:val="00355AC5"/>
    <w:rsid w:val="00356214"/>
    <w:rsid w:val="003571AE"/>
    <w:rsid w:val="0035742C"/>
    <w:rsid w:val="00360387"/>
    <w:rsid w:val="0036149A"/>
    <w:rsid w:val="00361C40"/>
    <w:rsid w:val="00363397"/>
    <w:rsid w:val="00364B6B"/>
    <w:rsid w:val="0036528C"/>
    <w:rsid w:val="00366DF5"/>
    <w:rsid w:val="0037447B"/>
    <w:rsid w:val="0037542C"/>
    <w:rsid w:val="00377414"/>
    <w:rsid w:val="00377B2C"/>
    <w:rsid w:val="00377D38"/>
    <w:rsid w:val="00380088"/>
    <w:rsid w:val="00380915"/>
    <w:rsid w:val="003826CB"/>
    <w:rsid w:val="00384560"/>
    <w:rsid w:val="00385512"/>
    <w:rsid w:val="00385D93"/>
    <w:rsid w:val="00386848"/>
    <w:rsid w:val="0038775B"/>
    <w:rsid w:val="00391748"/>
    <w:rsid w:val="0039464D"/>
    <w:rsid w:val="003961FC"/>
    <w:rsid w:val="003962D6"/>
    <w:rsid w:val="003A08A4"/>
    <w:rsid w:val="003A2E2C"/>
    <w:rsid w:val="003A3529"/>
    <w:rsid w:val="003A65B8"/>
    <w:rsid w:val="003A6742"/>
    <w:rsid w:val="003B201C"/>
    <w:rsid w:val="003B2EDB"/>
    <w:rsid w:val="003B3B42"/>
    <w:rsid w:val="003B537C"/>
    <w:rsid w:val="003B7AB9"/>
    <w:rsid w:val="003B7C35"/>
    <w:rsid w:val="003C28AF"/>
    <w:rsid w:val="003C4DFD"/>
    <w:rsid w:val="003C5E0B"/>
    <w:rsid w:val="003D4A83"/>
    <w:rsid w:val="003E005A"/>
    <w:rsid w:val="003E09F7"/>
    <w:rsid w:val="003E1560"/>
    <w:rsid w:val="003E1D0A"/>
    <w:rsid w:val="003E3C5B"/>
    <w:rsid w:val="003E55A0"/>
    <w:rsid w:val="003E5F59"/>
    <w:rsid w:val="003E7B50"/>
    <w:rsid w:val="003E7DBE"/>
    <w:rsid w:val="003F02FF"/>
    <w:rsid w:val="003F29CD"/>
    <w:rsid w:val="003F7AAC"/>
    <w:rsid w:val="00400AFA"/>
    <w:rsid w:val="00405A5B"/>
    <w:rsid w:val="00407D0D"/>
    <w:rsid w:val="00410EEB"/>
    <w:rsid w:val="004117FE"/>
    <w:rsid w:val="00412E4F"/>
    <w:rsid w:val="00414431"/>
    <w:rsid w:val="004145A1"/>
    <w:rsid w:val="00415021"/>
    <w:rsid w:val="0041603B"/>
    <w:rsid w:val="00417281"/>
    <w:rsid w:val="00420EA5"/>
    <w:rsid w:val="004252A8"/>
    <w:rsid w:val="00427210"/>
    <w:rsid w:val="004278E7"/>
    <w:rsid w:val="004300F6"/>
    <w:rsid w:val="0043248B"/>
    <w:rsid w:val="004373F5"/>
    <w:rsid w:val="00437CE3"/>
    <w:rsid w:val="00447644"/>
    <w:rsid w:val="00447F68"/>
    <w:rsid w:val="004545A6"/>
    <w:rsid w:val="00454DE3"/>
    <w:rsid w:val="00455535"/>
    <w:rsid w:val="004608C0"/>
    <w:rsid w:val="00460C24"/>
    <w:rsid w:val="00465B88"/>
    <w:rsid w:val="004715F7"/>
    <w:rsid w:val="00475987"/>
    <w:rsid w:val="00475E9E"/>
    <w:rsid w:val="00480472"/>
    <w:rsid w:val="00481959"/>
    <w:rsid w:val="00481D98"/>
    <w:rsid w:val="00483A54"/>
    <w:rsid w:val="00490EC3"/>
    <w:rsid w:val="00492711"/>
    <w:rsid w:val="004927B0"/>
    <w:rsid w:val="00492B5A"/>
    <w:rsid w:val="00493432"/>
    <w:rsid w:val="0049500A"/>
    <w:rsid w:val="00495AD4"/>
    <w:rsid w:val="00496788"/>
    <w:rsid w:val="004A540C"/>
    <w:rsid w:val="004A6EAC"/>
    <w:rsid w:val="004A6F7A"/>
    <w:rsid w:val="004B2BEA"/>
    <w:rsid w:val="004B42E2"/>
    <w:rsid w:val="004B4B0B"/>
    <w:rsid w:val="004B4DDA"/>
    <w:rsid w:val="004B71D5"/>
    <w:rsid w:val="004C0A8D"/>
    <w:rsid w:val="004C14EE"/>
    <w:rsid w:val="004C2468"/>
    <w:rsid w:val="004C287B"/>
    <w:rsid w:val="004C5253"/>
    <w:rsid w:val="004C78BE"/>
    <w:rsid w:val="004D062B"/>
    <w:rsid w:val="004D1691"/>
    <w:rsid w:val="004D400E"/>
    <w:rsid w:val="004D5211"/>
    <w:rsid w:val="004E06BE"/>
    <w:rsid w:val="004E0CFE"/>
    <w:rsid w:val="004E5202"/>
    <w:rsid w:val="004F0916"/>
    <w:rsid w:val="004F2F78"/>
    <w:rsid w:val="004F35D5"/>
    <w:rsid w:val="004F497C"/>
    <w:rsid w:val="004F59C5"/>
    <w:rsid w:val="00500BEC"/>
    <w:rsid w:val="0050195F"/>
    <w:rsid w:val="00505D7E"/>
    <w:rsid w:val="00506C1D"/>
    <w:rsid w:val="005074B1"/>
    <w:rsid w:val="00512E4D"/>
    <w:rsid w:val="00512FE9"/>
    <w:rsid w:val="005225FD"/>
    <w:rsid w:val="00523B51"/>
    <w:rsid w:val="00523F0D"/>
    <w:rsid w:val="00525171"/>
    <w:rsid w:val="00525630"/>
    <w:rsid w:val="00525C47"/>
    <w:rsid w:val="00525DA3"/>
    <w:rsid w:val="005304C9"/>
    <w:rsid w:val="00534EE7"/>
    <w:rsid w:val="00540910"/>
    <w:rsid w:val="00542893"/>
    <w:rsid w:val="00544180"/>
    <w:rsid w:val="0054630D"/>
    <w:rsid w:val="005469DE"/>
    <w:rsid w:val="00546F58"/>
    <w:rsid w:val="00547DFE"/>
    <w:rsid w:val="00550665"/>
    <w:rsid w:val="00551D19"/>
    <w:rsid w:val="00556EF6"/>
    <w:rsid w:val="00557564"/>
    <w:rsid w:val="0056051B"/>
    <w:rsid w:val="00562B1E"/>
    <w:rsid w:val="005640B7"/>
    <w:rsid w:val="00564296"/>
    <w:rsid w:val="005643D7"/>
    <w:rsid w:val="00567ABA"/>
    <w:rsid w:val="00575B5D"/>
    <w:rsid w:val="00575D59"/>
    <w:rsid w:val="00577E31"/>
    <w:rsid w:val="00581881"/>
    <w:rsid w:val="0058527D"/>
    <w:rsid w:val="00586212"/>
    <w:rsid w:val="00587F30"/>
    <w:rsid w:val="00595323"/>
    <w:rsid w:val="005A1CE3"/>
    <w:rsid w:val="005A3247"/>
    <w:rsid w:val="005A3F91"/>
    <w:rsid w:val="005A5749"/>
    <w:rsid w:val="005A5CFE"/>
    <w:rsid w:val="005A6BAD"/>
    <w:rsid w:val="005A74CD"/>
    <w:rsid w:val="005B67DE"/>
    <w:rsid w:val="005C0C54"/>
    <w:rsid w:val="005C11C8"/>
    <w:rsid w:val="005C25E8"/>
    <w:rsid w:val="005C2D1F"/>
    <w:rsid w:val="005C68C0"/>
    <w:rsid w:val="005D3DAD"/>
    <w:rsid w:val="005D3E6F"/>
    <w:rsid w:val="005D4781"/>
    <w:rsid w:val="005D4823"/>
    <w:rsid w:val="005D4B44"/>
    <w:rsid w:val="005D53B8"/>
    <w:rsid w:val="005D53EF"/>
    <w:rsid w:val="005D5402"/>
    <w:rsid w:val="005E1429"/>
    <w:rsid w:val="005E1D66"/>
    <w:rsid w:val="005E4196"/>
    <w:rsid w:val="005E55A7"/>
    <w:rsid w:val="005E5901"/>
    <w:rsid w:val="005F2462"/>
    <w:rsid w:val="005F2CC4"/>
    <w:rsid w:val="005F7167"/>
    <w:rsid w:val="00601734"/>
    <w:rsid w:val="006066EB"/>
    <w:rsid w:val="00613A4B"/>
    <w:rsid w:val="00614072"/>
    <w:rsid w:val="006153E1"/>
    <w:rsid w:val="006168F0"/>
    <w:rsid w:val="00616C8C"/>
    <w:rsid w:val="00620D1C"/>
    <w:rsid w:val="0062428B"/>
    <w:rsid w:val="0062448A"/>
    <w:rsid w:val="00624854"/>
    <w:rsid w:val="00624BA2"/>
    <w:rsid w:val="006250EF"/>
    <w:rsid w:val="00625675"/>
    <w:rsid w:val="0062579A"/>
    <w:rsid w:val="006257F1"/>
    <w:rsid w:val="00626FDF"/>
    <w:rsid w:val="00631109"/>
    <w:rsid w:val="00637340"/>
    <w:rsid w:val="00640454"/>
    <w:rsid w:val="006418A4"/>
    <w:rsid w:val="0064362C"/>
    <w:rsid w:val="0064446B"/>
    <w:rsid w:val="0064453F"/>
    <w:rsid w:val="00645643"/>
    <w:rsid w:val="0065011F"/>
    <w:rsid w:val="0065142D"/>
    <w:rsid w:val="006549A5"/>
    <w:rsid w:val="006567BA"/>
    <w:rsid w:val="00657DAE"/>
    <w:rsid w:val="00661D7B"/>
    <w:rsid w:val="006629F9"/>
    <w:rsid w:val="0066391F"/>
    <w:rsid w:val="00664DCF"/>
    <w:rsid w:val="006656D9"/>
    <w:rsid w:val="0066600B"/>
    <w:rsid w:val="00670EFD"/>
    <w:rsid w:val="0067176A"/>
    <w:rsid w:val="00673822"/>
    <w:rsid w:val="00674CC0"/>
    <w:rsid w:val="00674ED7"/>
    <w:rsid w:val="00677B01"/>
    <w:rsid w:val="00677DD9"/>
    <w:rsid w:val="0068010C"/>
    <w:rsid w:val="00680AD0"/>
    <w:rsid w:val="00682CD1"/>
    <w:rsid w:val="00682E70"/>
    <w:rsid w:val="00684C1A"/>
    <w:rsid w:val="00690E13"/>
    <w:rsid w:val="00696F16"/>
    <w:rsid w:val="00697A3E"/>
    <w:rsid w:val="006A1B80"/>
    <w:rsid w:val="006A3385"/>
    <w:rsid w:val="006A3B60"/>
    <w:rsid w:val="006A4980"/>
    <w:rsid w:val="006A4B28"/>
    <w:rsid w:val="006A666C"/>
    <w:rsid w:val="006B04AF"/>
    <w:rsid w:val="006B144C"/>
    <w:rsid w:val="006B21B7"/>
    <w:rsid w:val="006B2722"/>
    <w:rsid w:val="006B2BE4"/>
    <w:rsid w:val="006B755A"/>
    <w:rsid w:val="006B755C"/>
    <w:rsid w:val="006C0183"/>
    <w:rsid w:val="006C09B7"/>
    <w:rsid w:val="006C130F"/>
    <w:rsid w:val="006C53DB"/>
    <w:rsid w:val="006C6203"/>
    <w:rsid w:val="006D3281"/>
    <w:rsid w:val="006E041A"/>
    <w:rsid w:val="006E0BFC"/>
    <w:rsid w:val="006E12F5"/>
    <w:rsid w:val="006E5081"/>
    <w:rsid w:val="006E75E0"/>
    <w:rsid w:val="006E7DFF"/>
    <w:rsid w:val="006F3AAB"/>
    <w:rsid w:val="006F745A"/>
    <w:rsid w:val="006F7C5C"/>
    <w:rsid w:val="0070068C"/>
    <w:rsid w:val="007017C6"/>
    <w:rsid w:val="007057B2"/>
    <w:rsid w:val="0070616E"/>
    <w:rsid w:val="00707AA1"/>
    <w:rsid w:val="0071304B"/>
    <w:rsid w:val="00713AE2"/>
    <w:rsid w:val="0071431F"/>
    <w:rsid w:val="0071533F"/>
    <w:rsid w:val="00716CCB"/>
    <w:rsid w:val="00717663"/>
    <w:rsid w:val="00717A9C"/>
    <w:rsid w:val="007220C0"/>
    <w:rsid w:val="00722B56"/>
    <w:rsid w:val="007240B9"/>
    <w:rsid w:val="007248D2"/>
    <w:rsid w:val="0073016E"/>
    <w:rsid w:val="00735315"/>
    <w:rsid w:val="007361D3"/>
    <w:rsid w:val="007362E3"/>
    <w:rsid w:val="00746509"/>
    <w:rsid w:val="007532B1"/>
    <w:rsid w:val="007543EA"/>
    <w:rsid w:val="007550AC"/>
    <w:rsid w:val="007567A5"/>
    <w:rsid w:val="00762F2B"/>
    <w:rsid w:val="00763217"/>
    <w:rsid w:val="007650CF"/>
    <w:rsid w:val="0076604A"/>
    <w:rsid w:val="007708E8"/>
    <w:rsid w:val="00775BC0"/>
    <w:rsid w:val="00776F97"/>
    <w:rsid w:val="00777EEA"/>
    <w:rsid w:val="0078113D"/>
    <w:rsid w:val="0078120F"/>
    <w:rsid w:val="007836E2"/>
    <w:rsid w:val="007863A9"/>
    <w:rsid w:val="007903C5"/>
    <w:rsid w:val="0079291C"/>
    <w:rsid w:val="0079621D"/>
    <w:rsid w:val="007A063E"/>
    <w:rsid w:val="007A2431"/>
    <w:rsid w:val="007A2454"/>
    <w:rsid w:val="007A3611"/>
    <w:rsid w:val="007A6EE0"/>
    <w:rsid w:val="007A76EF"/>
    <w:rsid w:val="007A7CD4"/>
    <w:rsid w:val="007A7E9C"/>
    <w:rsid w:val="007B001A"/>
    <w:rsid w:val="007B01AD"/>
    <w:rsid w:val="007B3884"/>
    <w:rsid w:val="007C11B6"/>
    <w:rsid w:val="007C1EE1"/>
    <w:rsid w:val="007C29E0"/>
    <w:rsid w:val="007C3EAB"/>
    <w:rsid w:val="007C4BCF"/>
    <w:rsid w:val="007C503D"/>
    <w:rsid w:val="007C76B1"/>
    <w:rsid w:val="007D090E"/>
    <w:rsid w:val="007D224E"/>
    <w:rsid w:val="007D4B5E"/>
    <w:rsid w:val="007D57F1"/>
    <w:rsid w:val="007E1DE0"/>
    <w:rsid w:val="007E4717"/>
    <w:rsid w:val="007E5771"/>
    <w:rsid w:val="007E5BA3"/>
    <w:rsid w:val="007E5D1B"/>
    <w:rsid w:val="007F042F"/>
    <w:rsid w:val="007F1678"/>
    <w:rsid w:val="007F4D78"/>
    <w:rsid w:val="007F6199"/>
    <w:rsid w:val="007F6EDB"/>
    <w:rsid w:val="007F76E8"/>
    <w:rsid w:val="008018A4"/>
    <w:rsid w:val="008037BC"/>
    <w:rsid w:val="00804C45"/>
    <w:rsid w:val="00804D2F"/>
    <w:rsid w:val="00806E59"/>
    <w:rsid w:val="008109F0"/>
    <w:rsid w:val="008116D3"/>
    <w:rsid w:val="00811E6C"/>
    <w:rsid w:val="008146FD"/>
    <w:rsid w:val="00815350"/>
    <w:rsid w:val="0081623A"/>
    <w:rsid w:val="00820A69"/>
    <w:rsid w:val="00822ED4"/>
    <w:rsid w:val="008249FB"/>
    <w:rsid w:val="00825298"/>
    <w:rsid w:val="008263DA"/>
    <w:rsid w:val="00830F7C"/>
    <w:rsid w:val="0083110D"/>
    <w:rsid w:val="008325F0"/>
    <w:rsid w:val="00832C83"/>
    <w:rsid w:val="00833E86"/>
    <w:rsid w:val="00836512"/>
    <w:rsid w:val="00836CD2"/>
    <w:rsid w:val="008409D6"/>
    <w:rsid w:val="008473D9"/>
    <w:rsid w:val="00850DF8"/>
    <w:rsid w:val="00850F56"/>
    <w:rsid w:val="00853703"/>
    <w:rsid w:val="008562E3"/>
    <w:rsid w:val="008577BB"/>
    <w:rsid w:val="00860E80"/>
    <w:rsid w:val="00860FEF"/>
    <w:rsid w:val="008676FF"/>
    <w:rsid w:val="00867A8C"/>
    <w:rsid w:val="008711A3"/>
    <w:rsid w:val="00872C68"/>
    <w:rsid w:val="00875592"/>
    <w:rsid w:val="0087610F"/>
    <w:rsid w:val="0088069D"/>
    <w:rsid w:val="00880B41"/>
    <w:rsid w:val="008871D1"/>
    <w:rsid w:val="00890D39"/>
    <w:rsid w:val="008925A2"/>
    <w:rsid w:val="00892922"/>
    <w:rsid w:val="008935CD"/>
    <w:rsid w:val="00894F81"/>
    <w:rsid w:val="0089572C"/>
    <w:rsid w:val="008961D7"/>
    <w:rsid w:val="00897B0D"/>
    <w:rsid w:val="00897B62"/>
    <w:rsid w:val="008A02E2"/>
    <w:rsid w:val="008A0777"/>
    <w:rsid w:val="008A21EF"/>
    <w:rsid w:val="008A4716"/>
    <w:rsid w:val="008A5013"/>
    <w:rsid w:val="008A6C8E"/>
    <w:rsid w:val="008B6E18"/>
    <w:rsid w:val="008B770A"/>
    <w:rsid w:val="008C023C"/>
    <w:rsid w:val="008C0D61"/>
    <w:rsid w:val="008C4197"/>
    <w:rsid w:val="008C6E57"/>
    <w:rsid w:val="008D24AB"/>
    <w:rsid w:val="008D284E"/>
    <w:rsid w:val="008D4297"/>
    <w:rsid w:val="008D44B6"/>
    <w:rsid w:val="008D4D5C"/>
    <w:rsid w:val="008D5776"/>
    <w:rsid w:val="008D70A2"/>
    <w:rsid w:val="008E1FD3"/>
    <w:rsid w:val="008E26A7"/>
    <w:rsid w:val="008E7CA3"/>
    <w:rsid w:val="008F2B10"/>
    <w:rsid w:val="008F5501"/>
    <w:rsid w:val="008F5E3E"/>
    <w:rsid w:val="008F6071"/>
    <w:rsid w:val="008F701E"/>
    <w:rsid w:val="00901CF3"/>
    <w:rsid w:val="00902C41"/>
    <w:rsid w:val="00904699"/>
    <w:rsid w:val="00911BEA"/>
    <w:rsid w:val="00912A4A"/>
    <w:rsid w:val="0091368B"/>
    <w:rsid w:val="009142D5"/>
    <w:rsid w:val="00914D56"/>
    <w:rsid w:val="00915ADB"/>
    <w:rsid w:val="0092220F"/>
    <w:rsid w:val="009234C6"/>
    <w:rsid w:val="00925D9D"/>
    <w:rsid w:val="0092628C"/>
    <w:rsid w:val="009352B2"/>
    <w:rsid w:val="009352D3"/>
    <w:rsid w:val="00941DBF"/>
    <w:rsid w:val="00942FDD"/>
    <w:rsid w:val="00944467"/>
    <w:rsid w:val="009459F8"/>
    <w:rsid w:val="00945FCB"/>
    <w:rsid w:val="0094642E"/>
    <w:rsid w:val="009466D8"/>
    <w:rsid w:val="009506FF"/>
    <w:rsid w:val="00951DEB"/>
    <w:rsid w:val="009552B1"/>
    <w:rsid w:val="0095727A"/>
    <w:rsid w:val="00961E15"/>
    <w:rsid w:val="009640EA"/>
    <w:rsid w:val="00964CC8"/>
    <w:rsid w:val="009655DF"/>
    <w:rsid w:val="00967794"/>
    <w:rsid w:val="00970128"/>
    <w:rsid w:val="0097160A"/>
    <w:rsid w:val="009725A5"/>
    <w:rsid w:val="00972DD0"/>
    <w:rsid w:val="00973E8B"/>
    <w:rsid w:val="009830E1"/>
    <w:rsid w:val="00993DEA"/>
    <w:rsid w:val="00995C6E"/>
    <w:rsid w:val="009967F5"/>
    <w:rsid w:val="009968A0"/>
    <w:rsid w:val="009A00BB"/>
    <w:rsid w:val="009A02AF"/>
    <w:rsid w:val="009A0C21"/>
    <w:rsid w:val="009A1E61"/>
    <w:rsid w:val="009A29FB"/>
    <w:rsid w:val="009A37E5"/>
    <w:rsid w:val="009A3D94"/>
    <w:rsid w:val="009A3FC4"/>
    <w:rsid w:val="009A425A"/>
    <w:rsid w:val="009A6839"/>
    <w:rsid w:val="009B2F2F"/>
    <w:rsid w:val="009B4E0A"/>
    <w:rsid w:val="009B5ADB"/>
    <w:rsid w:val="009C3864"/>
    <w:rsid w:val="009C3876"/>
    <w:rsid w:val="009C50A8"/>
    <w:rsid w:val="009C60D0"/>
    <w:rsid w:val="009C6A8C"/>
    <w:rsid w:val="009C73EB"/>
    <w:rsid w:val="009D198A"/>
    <w:rsid w:val="009D2374"/>
    <w:rsid w:val="009D6926"/>
    <w:rsid w:val="009D71CF"/>
    <w:rsid w:val="009E1BB0"/>
    <w:rsid w:val="009E539E"/>
    <w:rsid w:val="009F73A2"/>
    <w:rsid w:val="00A00A97"/>
    <w:rsid w:val="00A043F2"/>
    <w:rsid w:val="00A110C8"/>
    <w:rsid w:val="00A112E8"/>
    <w:rsid w:val="00A11A18"/>
    <w:rsid w:val="00A14AC3"/>
    <w:rsid w:val="00A155EF"/>
    <w:rsid w:val="00A1729F"/>
    <w:rsid w:val="00A2081F"/>
    <w:rsid w:val="00A2091A"/>
    <w:rsid w:val="00A26800"/>
    <w:rsid w:val="00A350C6"/>
    <w:rsid w:val="00A376AB"/>
    <w:rsid w:val="00A405CD"/>
    <w:rsid w:val="00A40F52"/>
    <w:rsid w:val="00A43A5C"/>
    <w:rsid w:val="00A454FB"/>
    <w:rsid w:val="00A4689A"/>
    <w:rsid w:val="00A47622"/>
    <w:rsid w:val="00A504C3"/>
    <w:rsid w:val="00A5075B"/>
    <w:rsid w:val="00A51F93"/>
    <w:rsid w:val="00A530DF"/>
    <w:rsid w:val="00A60E4E"/>
    <w:rsid w:val="00A62858"/>
    <w:rsid w:val="00A733AD"/>
    <w:rsid w:val="00A746EE"/>
    <w:rsid w:val="00A877CB"/>
    <w:rsid w:val="00A9086B"/>
    <w:rsid w:val="00A920C3"/>
    <w:rsid w:val="00A924A7"/>
    <w:rsid w:val="00A95E42"/>
    <w:rsid w:val="00AA08F3"/>
    <w:rsid w:val="00AA14C2"/>
    <w:rsid w:val="00AA1C59"/>
    <w:rsid w:val="00AA2520"/>
    <w:rsid w:val="00AA4B9E"/>
    <w:rsid w:val="00AA51B7"/>
    <w:rsid w:val="00AA64E4"/>
    <w:rsid w:val="00AA6D32"/>
    <w:rsid w:val="00AA754C"/>
    <w:rsid w:val="00AB0335"/>
    <w:rsid w:val="00AB2C22"/>
    <w:rsid w:val="00AB4F18"/>
    <w:rsid w:val="00AB598F"/>
    <w:rsid w:val="00AB6511"/>
    <w:rsid w:val="00AC016B"/>
    <w:rsid w:val="00AC0A45"/>
    <w:rsid w:val="00AC362D"/>
    <w:rsid w:val="00AC5C29"/>
    <w:rsid w:val="00AC78AC"/>
    <w:rsid w:val="00AD33C9"/>
    <w:rsid w:val="00AE3B9A"/>
    <w:rsid w:val="00AE407C"/>
    <w:rsid w:val="00AF3090"/>
    <w:rsid w:val="00AF352C"/>
    <w:rsid w:val="00AF3870"/>
    <w:rsid w:val="00AF430D"/>
    <w:rsid w:val="00AF648C"/>
    <w:rsid w:val="00B01033"/>
    <w:rsid w:val="00B01568"/>
    <w:rsid w:val="00B01743"/>
    <w:rsid w:val="00B01F7D"/>
    <w:rsid w:val="00B02799"/>
    <w:rsid w:val="00B02EA8"/>
    <w:rsid w:val="00B02ED8"/>
    <w:rsid w:val="00B048CC"/>
    <w:rsid w:val="00B04C42"/>
    <w:rsid w:val="00B052F4"/>
    <w:rsid w:val="00B05DB5"/>
    <w:rsid w:val="00B1116C"/>
    <w:rsid w:val="00B112D2"/>
    <w:rsid w:val="00B117C0"/>
    <w:rsid w:val="00B11DF9"/>
    <w:rsid w:val="00B124B6"/>
    <w:rsid w:val="00B125DA"/>
    <w:rsid w:val="00B13C40"/>
    <w:rsid w:val="00B1596A"/>
    <w:rsid w:val="00B15D2A"/>
    <w:rsid w:val="00B2138B"/>
    <w:rsid w:val="00B21D17"/>
    <w:rsid w:val="00B251A0"/>
    <w:rsid w:val="00B27DC0"/>
    <w:rsid w:val="00B3017C"/>
    <w:rsid w:val="00B30E44"/>
    <w:rsid w:val="00B33459"/>
    <w:rsid w:val="00B33592"/>
    <w:rsid w:val="00B33FB1"/>
    <w:rsid w:val="00B35B55"/>
    <w:rsid w:val="00B36660"/>
    <w:rsid w:val="00B41501"/>
    <w:rsid w:val="00B416CF"/>
    <w:rsid w:val="00B41A80"/>
    <w:rsid w:val="00B45F8D"/>
    <w:rsid w:val="00B46A0B"/>
    <w:rsid w:val="00B46D70"/>
    <w:rsid w:val="00B47175"/>
    <w:rsid w:val="00B51931"/>
    <w:rsid w:val="00B54022"/>
    <w:rsid w:val="00B544A5"/>
    <w:rsid w:val="00B55CDD"/>
    <w:rsid w:val="00B57520"/>
    <w:rsid w:val="00B65982"/>
    <w:rsid w:val="00B660DF"/>
    <w:rsid w:val="00B669D8"/>
    <w:rsid w:val="00B6765B"/>
    <w:rsid w:val="00B74F1F"/>
    <w:rsid w:val="00B75CBE"/>
    <w:rsid w:val="00B761CD"/>
    <w:rsid w:val="00B77AA7"/>
    <w:rsid w:val="00B77F9B"/>
    <w:rsid w:val="00B8040C"/>
    <w:rsid w:val="00B80BFD"/>
    <w:rsid w:val="00B83A46"/>
    <w:rsid w:val="00B83E44"/>
    <w:rsid w:val="00B86630"/>
    <w:rsid w:val="00B8668F"/>
    <w:rsid w:val="00B90DA1"/>
    <w:rsid w:val="00B90E35"/>
    <w:rsid w:val="00B9101C"/>
    <w:rsid w:val="00B939C5"/>
    <w:rsid w:val="00B93F56"/>
    <w:rsid w:val="00B953DD"/>
    <w:rsid w:val="00BA0BF0"/>
    <w:rsid w:val="00BA16B8"/>
    <w:rsid w:val="00BA5206"/>
    <w:rsid w:val="00BA78A4"/>
    <w:rsid w:val="00BB2C75"/>
    <w:rsid w:val="00BB5AA7"/>
    <w:rsid w:val="00BB72B3"/>
    <w:rsid w:val="00BB7469"/>
    <w:rsid w:val="00BC064B"/>
    <w:rsid w:val="00BC1E25"/>
    <w:rsid w:val="00BC2340"/>
    <w:rsid w:val="00BC57C3"/>
    <w:rsid w:val="00BC582A"/>
    <w:rsid w:val="00BC7E43"/>
    <w:rsid w:val="00BC7EDF"/>
    <w:rsid w:val="00BD2874"/>
    <w:rsid w:val="00BD4FA6"/>
    <w:rsid w:val="00BD5E22"/>
    <w:rsid w:val="00BD6F1A"/>
    <w:rsid w:val="00BD7C7E"/>
    <w:rsid w:val="00BE03EA"/>
    <w:rsid w:val="00BE6DC3"/>
    <w:rsid w:val="00BE735B"/>
    <w:rsid w:val="00BF114A"/>
    <w:rsid w:val="00BF4AAF"/>
    <w:rsid w:val="00BF50DE"/>
    <w:rsid w:val="00BF53C2"/>
    <w:rsid w:val="00BF6011"/>
    <w:rsid w:val="00C00DDA"/>
    <w:rsid w:val="00C01FC7"/>
    <w:rsid w:val="00C03029"/>
    <w:rsid w:val="00C05703"/>
    <w:rsid w:val="00C10180"/>
    <w:rsid w:val="00C12B87"/>
    <w:rsid w:val="00C1538C"/>
    <w:rsid w:val="00C167D0"/>
    <w:rsid w:val="00C17EB2"/>
    <w:rsid w:val="00C213C9"/>
    <w:rsid w:val="00C214C3"/>
    <w:rsid w:val="00C2261A"/>
    <w:rsid w:val="00C26736"/>
    <w:rsid w:val="00C31C7F"/>
    <w:rsid w:val="00C31E27"/>
    <w:rsid w:val="00C34C00"/>
    <w:rsid w:val="00C3686C"/>
    <w:rsid w:val="00C37210"/>
    <w:rsid w:val="00C41F37"/>
    <w:rsid w:val="00C431EC"/>
    <w:rsid w:val="00C45520"/>
    <w:rsid w:val="00C45FE0"/>
    <w:rsid w:val="00C47AF2"/>
    <w:rsid w:val="00C47B25"/>
    <w:rsid w:val="00C51691"/>
    <w:rsid w:val="00C53950"/>
    <w:rsid w:val="00C54D1F"/>
    <w:rsid w:val="00C55465"/>
    <w:rsid w:val="00C613A8"/>
    <w:rsid w:val="00C657E7"/>
    <w:rsid w:val="00C65A46"/>
    <w:rsid w:val="00C70015"/>
    <w:rsid w:val="00C72E36"/>
    <w:rsid w:val="00C74F5C"/>
    <w:rsid w:val="00C7523E"/>
    <w:rsid w:val="00C81E4C"/>
    <w:rsid w:val="00C82C54"/>
    <w:rsid w:val="00C83E49"/>
    <w:rsid w:val="00C84CB5"/>
    <w:rsid w:val="00C851CF"/>
    <w:rsid w:val="00C93710"/>
    <w:rsid w:val="00C943FD"/>
    <w:rsid w:val="00C95F5F"/>
    <w:rsid w:val="00C96032"/>
    <w:rsid w:val="00C964C4"/>
    <w:rsid w:val="00C972B3"/>
    <w:rsid w:val="00C973A3"/>
    <w:rsid w:val="00CA019A"/>
    <w:rsid w:val="00CA045C"/>
    <w:rsid w:val="00CA13D2"/>
    <w:rsid w:val="00CA2DEB"/>
    <w:rsid w:val="00CA6A52"/>
    <w:rsid w:val="00CA7BF2"/>
    <w:rsid w:val="00CB078D"/>
    <w:rsid w:val="00CB1640"/>
    <w:rsid w:val="00CB2D40"/>
    <w:rsid w:val="00CB5BE5"/>
    <w:rsid w:val="00CB6C5B"/>
    <w:rsid w:val="00CB74CA"/>
    <w:rsid w:val="00CC0244"/>
    <w:rsid w:val="00CC0D61"/>
    <w:rsid w:val="00CC348A"/>
    <w:rsid w:val="00CC6ADB"/>
    <w:rsid w:val="00CD0FF2"/>
    <w:rsid w:val="00CD1567"/>
    <w:rsid w:val="00CD1D1E"/>
    <w:rsid w:val="00CD30F2"/>
    <w:rsid w:val="00CD3495"/>
    <w:rsid w:val="00CD3B6C"/>
    <w:rsid w:val="00CD46A4"/>
    <w:rsid w:val="00CD6997"/>
    <w:rsid w:val="00CE16FF"/>
    <w:rsid w:val="00CE1D55"/>
    <w:rsid w:val="00CE22AC"/>
    <w:rsid w:val="00CE396F"/>
    <w:rsid w:val="00CE5AEE"/>
    <w:rsid w:val="00CE6208"/>
    <w:rsid w:val="00CE659B"/>
    <w:rsid w:val="00CE7995"/>
    <w:rsid w:val="00CF42D7"/>
    <w:rsid w:val="00CF4671"/>
    <w:rsid w:val="00CF50A1"/>
    <w:rsid w:val="00CF54B0"/>
    <w:rsid w:val="00CF7B74"/>
    <w:rsid w:val="00D00CB6"/>
    <w:rsid w:val="00D02310"/>
    <w:rsid w:val="00D03334"/>
    <w:rsid w:val="00D065FA"/>
    <w:rsid w:val="00D10952"/>
    <w:rsid w:val="00D10B8C"/>
    <w:rsid w:val="00D10CAF"/>
    <w:rsid w:val="00D10E27"/>
    <w:rsid w:val="00D126F3"/>
    <w:rsid w:val="00D12924"/>
    <w:rsid w:val="00D12B09"/>
    <w:rsid w:val="00D12E90"/>
    <w:rsid w:val="00D138C9"/>
    <w:rsid w:val="00D13D9E"/>
    <w:rsid w:val="00D150D0"/>
    <w:rsid w:val="00D164D4"/>
    <w:rsid w:val="00D16664"/>
    <w:rsid w:val="00D17093"/>
    <w:rsid w:val="00D21568"/>
    <w:rsid w:val="00D238BF"/>
    <w:rsid w:val="00D24EF3"/>
    <w:rsid w:val="00D263A8"/>
    <w:rsid w:val="00D27FF8"/>
    <w:rsid w:val="00D30A2E"/>
    <w:rsid w:val="00D31789"/>
    <w:rsid w:val="00D3229F"/>
    <w:rsid w:val="00D328BA"/>
    <w:rsid w:val="00D329AA"/>
    <w:rsid w:val="00D345FD"/>
    <w:rsid w:val="00D36450"/>
    <w:rsid w:val="00D37E8B"/>
    <w:rsid w:val="00D40E1A"/>
    <w:rsid w:val="00D4416E"/>
    <w:rsid w:val="00D45B63"/>
    <w:rsid w:val="00D46019"/>
    <w:rsid w:val="00D50293"/>
    <w:rsid w:val="00D5139A"/>
    <w:rsid w:val="00D51DF1"/>
    <w:rsid w:val="00D5247C"/>
    <w:rsid w:val="00D52592"/>
    <w:rsid w:val="00D54921"/>
    <w:rsid w:val="00D55B5B"/>
    <w:rsid w:val="00D55DB5"/>
    <w:rsid w:val="00D5601E"/>
    <w:rsid w:val="00D628FD"/>
    <w:rsid w:val="00D64524"/>
    <w:rsid w:val="00D656D4"/>
    <w:rsid w:val="00D66104"/>
    <w:rsid w:val="00D73BA8"/>
    <w:rsid w:val="00D77F78"/>
    <w:rsid w:val="00D812FD"/>
    <w:rsid w:val="00D83AA1"/>
    <w:rsid w:val="00D83D56"/>
    <w:rsid w:val="00D86102"/>
    <w:rsid w:val="00D86806"/>
    <w:rsid w:val="00D870A9"/>
    <w:rsid w:val="00D87E34"/>
    <w:rsid w:val="00D87ED5"/>
    <w:rsid w:val="00D90300"/>
    <w:rsid w:val="00D90987"/>
    <w:rsid w:val="00D9330C"/>
    <w:rsid w:val="00D95D1C"/>
    <w:rsid w:val="00D96C37"/>
    <w:rsid w:val="00D97D2B"/>
    <w:rsid w:val="00DA06A1"/>
    <w:rsid w:val="00DA40B8"/>
    <w:rsid w:val="00DA4FE1"/>
    <w:rsid w:val="00DA790A"/>
    <w:rsid w:val="00DB0606"/>
    <w:rsid w:val="00DB0F1E"/>
    <w:rsid w:val="00DB59D6"/>
    <w:rsid w:val="00DB6CEB"/>
    <w:rsid w:val="00DC0F95"/>
    <w:rsid w:val="00DC19BF"/>
    <w:rsid w:val="00DC1ADF"/>
    <w:rsid w:val="00DC35F2"/>
    <w:rsid w:val="00DC589F"/>
    <w:rsid w:val="00DD013D"/>
    <w:rsid w:val="00DD099A"/>
    <w:rsid w:val="00DD1CF8"/>
    <w:rsid w:val="00DD490F"/>
    <w:rsid w:val="00DE25A9"/>
    <w:rsid w:val="00DE30F4"/>
    <w:rsid w:val="00DE3E29"/>
    <w:rsid w:val="00DE4B18"/>
    <w:rsid w:val="00DF0CC0"/>
    <w:rsid w:val="00DF4114"/>
    <w:rsid w:val="00DF4C93"/>
    <w:rsid w:val="00E00FD6"/>
    <w:rsid w:val="00E01080"/>
    <w:rsid w:val="00E0174C"/>
    <w:rsid w:val="00E02C87"/>
    <w:rsid w:val="00E04994"/>
    <w:rsid w:val="00E053C0"/>
    <w:rsid w:val="00E05C30"/>
    <w:rsid w:val="00E0660D"/>
    <w:rsid w:val="00E06831"/>
    <w:rsid w:val="00E210EF"/>
    <w:rsid w:val="00E2253D"/>
    <w:rsid w:val="00E22821"/>
    <w:rsid w:val="00E262C3"/>
    <w:rsid w:val="00E26E92"/>
    <w:rsid w:val="00E27C48"/>
    <w:rsid w:val="00E27D92"/>
    <w:rsid w:val="00E35619"/>
    <w:rsid w:val="00E36CA6"/>
    <w:rsid w:val="00E40E02"/>
    <w:rsid w:val="00E4553F"/>
    <w:rsid w:val="00E46B12"/>
    <w:rsid w:val="00E47637"/>
    <w:rsid w:val="00E47C14"/>
    <w:rsid w:val="00E511F6"/>
    <w:rsid w:val="00E5265A"/>
    <w:rsid w:val="00E5288E"/>
    <w:rsid w:val="00E53296"/>
    <w:rsid w:val="00E560E2"/>
    <w:rsid w:val="00E6089B"/>
    <w:rsid w:val="00E613C7"/>
    <w:rsid w:val="00E61A28"/>
    <w:rsid w:val="00E61CC2"/>
    <w:rsid w:val="00E638F2"/>
    <w:rsid w:val="00E66035"/>
    <w:rsid w:val="00E66947"/>
    <w:rsid w:val="00E66DB8"/>
    <w:rsid w:val="00E76420"/>
    <w:rsid w:val="00E76867"/>
    <w:rsid w:val="00E77138"/>
    <w:rsid w:val="00E7718F"/>
    <w:rsid w:val="00E83A32"/>
    <w:rsid w:val="00E903AD"/>
    <w:rsid w:val="00E903F0"/>
    <w:rsid w:val="00E934B4"/>
    <w:rsid w:val="00E93906"/>
    <w:rsid w:val="00E967B0"/>
    <w:rsid w:val="00E97561"/>
    <w:rsid w:val="00E979A2"/>
    <w:rsid w:val="00EA0B76"/>
    <w:rsid w:val="00EA31FD"/>
    <w:rsid w:val="00EA4002"/>
    <w:rsid w:val="00EA55D3"/>
    <w:rsid w:val="00EA5A91"/>
    <w:rsid w:val="00EA7236"/>
    <w:rsid w:val="00EA7FE3"/>
    <w:rsid w:val="00EB7F3A"/>
    <w:rsid w:val="00EC1AD7"/>
    <w:rsid w:val="00EC7A35"/>
    <w:rsid w:val="00ED45EC"/>
    <w:rsid w:val="00ED6867"/>
    <w:rsid w:val="00ED7BD5"/>
    <w:rsid w:val="00EE0205"/>
    <w:rsid w:val="00EE14C2"/>
    <w:rsid w:val="00EE314B"/>
    <w:rsid w:val="00EE7117"/>
    <w:rsid w:val="00EF28FD"/>
    <w:rsid w:val="00EF355E"/>
    <w:rsid w:val="00F01F28"/>
    <w:rsid w:val="00F034E5"/>
    <w:rsid w:val="00F03515"/>
    <w:rsid w:val="00F035FB"/>
    <w:rsid w:val="00F04067"/>
    <w:rsid w:val="00F07E2E"/>
    <w:rsid w:val="00F15871"/>
    <w:rsid w:val="00F15B0C"/>
    <w:rsid w:val="00F15F5B"/>
    <w:rsid w:val="00F1611E"/>
    <w:rsid w:val="00F163CA"/>
    <w:rsid w:val="00F20072"/>
    <w:rsid w:val="00F21957"/>
    <w:rsid w:val="00F231FB"/>
    <w:rsid w:val="00F26336"/>
    <w:rsid w:val="00F31951"/>
    <w:rsid w:val="00F31E2D"/>
    <w:rsid w:val="00F32692"/>
    <w:rsid w:val="00F328FE"/>
    <w:rsid w:val="00F332CB"/>
    <w:rsid w:val="00F339DD"/>
    <w:rsid w:val="00F35A50"/>
    <w:rsid w:val="00F3624C"/>
    <w:rsid w:val="00F434E4"/>
    <w:rsid w:val="00F437F7"/>
    <w:rsid w:val="00F44994"/>
    <w:rsid w:val="00F51B5B"/>
    <w:rsid w:val="00F5492F"/>
    <w:rsid w:val="00F621A8"/>
    <w:rsid w:val="00F62683"/>
    <w:rsid w:val="00F649B3"/>
    <w:rsid w:val="00F65B09"/>
    <w:rsid w:val="00F65E4E"/>
    <w:rsid w:val="00F67DFC"/>
    <w:rsid w:val="00F67F9C"/>
    <w:rsid w:val="00F7066E"/>
    <w:rsid w:val="00F73EBD"/>
    <w:rsid w:val="00F74D40"/>
    <w:rsid w:val="00F757CE"/>
    <w:rsid w:val="00F76600"/>
    <w:rsid w:val="00F77130"/>
    <w:rsid w:val="00F81722"/>
    <w:rsid w:val="00F81740"/>
    <w:rsid w:val="00F82C20"/>
    <w:rsid w:val="00F82DDE"/>
    <w:rsid w:val="00F82F6A"/>
    <w:rsid w:val="00F87435"/>
    <w:rsid w:val="00F87660"/>
    <w:rsid w:val="00F920AC"/>
    <w:rsid w:val="00F93692"/>
    <w:rsid w:val="00F93795"/>
    <w:rsid w:val="00F950BD"/>
    <w:rsid w:val="00F95792"/>
    <w:rsid w:val="00F9784A"/>
    <w:rsid w:val="00FA1599"/>
    <w:rsid w:val="00FA1A39"/>
    <w:rsid w:val="00FA2912"/>
    <w:rsid w:val="00FA3457"/>
    <w:rsid w:val="00FA389A"/>
    <w:rsid w:val="00FA55FE"/>
    <w:rsid w:val="00FA6D72"/>
    <w:rsid w:val="00FB19CC"/>
    <w:rsid w:val="00FB3E4A"/>
    <w:rsid w:val="00FC00A8"/>
    <w:rsid w:val="00FC0DEB"/>
    <w:rsid w:val="00FC1E35"/>
    <w:rsid w:val="00FC4EEC"/>
    <w:rsid w:val="00FC6F07"/>
    <w:rsid w:val="00FD22F4"/>
    <w:rsid w:val="00FD2EA5"/>
    <w:rsid w:val="00FD568F"/>
    <w:rsid w:val="00FD5F65"/>
    <w:rsid w:val="00FD6AC0"/>
    <w:rsid w:val="00FE5B8C"/>
    <w:rsid w:val="00FE687A"/>
    <w:rsid w:val="00FE7106"/>
    <w:rsid w:val="00FF4D26"/>
    <w:rsid w:val="00FF4D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0E222"/>
  <w15:chartTrackingRefBased/>
  <w15:docId w15:val="{B19B9E48-F112-4DAD-A24F-9C12AD5C5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43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C73EB"/>
    <w:pPr>
      <w:spacing w:before="120" w:after="160"/>
      <w:jc w:val="right"/>
      <w:outlineLvl w:val="0"/>
    </w:pPr>
    <w:rPr>
      <w:b/>
      <w:bCs/>
      <w:sz w:val="28"/>
      <w:szCs w:val="28"/>
    </w:rPr>
  </w:style>
  <w:style w:type="paragraph" w:styleId="Heading2">
    <w:name w:val="heading 2"/>
    <w:basedOn w:val="Normal"/>
    <w:next w:val="Normal"/>
    <w:link w:val="Heading2Char"/>
    <w:uiPriority w:val="9"/>
    <w:unhideWhenUsed/>
    <w:qFormat/>
    <w:rsid w:val="009C73EB"/>
    <w:pPr>
      <w:pBdr>
        <w:bottom w:val="single" w:sz="6" w:space="0" w:color="000000"/>
      </w:pBdr>
      <w:shd w:val="clear" w:color="auto" w:fill="FFFFFF"/>
      <w:spacing w:before="120" w:after="120"/>
      <w:outlineLvl w:val="1"/>
    </w:pPr>
    <w:rPr>
      <w:b/>
      <w:bCs/>
      <w:kern w:val="36"/>
      <w:lang w:eastAsia="en-AU"/>
    </w:rPr>
  </w:style>
  <w:style w:type="paragraph" w:styleId="Heading3">
    <w:name w:val="heading 3"/>
    <w:basedOn w:val="Normal"/>
    <w:next w:val="Normal"/>
    <w:link w:val="Heading3Char"/>
    <w:uiPriority w:val="9"/>
    <w:unhideWhenUsed/>
    <w:qFormat/>
    <w:rsid w:val="00E06831"/>
    <w:pPr>
      <w:shd w:val="clear" w:color="auto" w:fill="FFFFFF"/>
      <w:spacing w:before="360" w:after="120"/>
      <w:outlineLvl w:val="2"/>
    </w:pPr>
    <w:rPr>
      <w:b/>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44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List Paragraph11,Recommendation,Medium Grid 1 - Accent 21,L,Numbered Paragraph,CV text,F5 List Paragraph,Dot pt,List Paragraph111,List Paragraph2,NAST Quote,Brief List Paragraph 1,DDM Gen Text,列出段落,FooterText,Bulleted Para"/>
    <w:basedOn w:val="Normal"/>
    <w:link w:val="ListParagraphChar"/>
    <w:uiPriority w:val="34"/>
    <w:qFormat/>
    <w:rsid w:val="008562E3"/>
    <w:pPr>
      <w:ind w:left="720"/>
      <w:contextualSpacing/>
    </w:pPr>
  </w:style>
  <w:style w:type="paragraph" w:styleId="Header">
    <w:name w:val="header"/>
    <w:basedOn w:val="Normal"/>
    <w:link w:val="HeaderChar"/>
    <w:uiPriority w:val="99"/>
    <w:unhideWhenUsed/>
    <w:rsid w:val="008562E3"/>
    <w:pPr>
      <w:tabs>
        <w:tab w:val="center" w:pos="4513"/>
        <w:tab w:val="right" w:pos="9026"/>
      </w:tabs>
    </w:pPr>
  </w:style>
  <w:style w:type="character" w:customStyle="1" w:styleId="HeaderChar">
    <w:name w:val="Header Char"/>
    <w:basedOn w:val="DefaultParagraphFont"/>
    <w:link w:val="Header"/>
    <w:uiPriority w:val="99"/>
    <w:rsid w:val="008562E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562E3"/>
    <w:pPr>
      <w:tabs>
        <w:tab w:val="center" w:pos="4513"/>
        <w:tab w:val="right" w:pos="9026"/>
      </w:tabs>
    </w:pPr>
  </w:style>
  <w:style w:type="character" w:customStyle="1" w:styleId="FooterChar">
    <w:name w:val="Footer Char"/>
    <w:basedOn w:val="DefaultParagraphFont"/>
    <w:link w:val="Footer"/>
    <w:uiPriority w:val="99"/>
    <w:rsid w:val="008562E3"/>
    <w:rPr>
      <w:rFonts w:ascii="Times New Roman" w:eastAsia="Times New Roman" w:hAnsi="Times New Roman" w:cs="Times New Roman"/>
      <w:sz w:val="24"/>
      <w:szCs w:val="24"/>
    </w:rPr>
  </w:style>
  <w:style w:type="character" w:customStyle="1" w:styleId="ListParagraphChar">
    <w:name w:val="List Paragraph Char"/>
    <w:aliases w:val="List Paragraph1 Char,List Paragraph11 Char,Recommendation Char,Medium Grid 1 - Accent 21 Char,L Char,Numbered Paragraph Char,CV text Char,F5 List Paragraph Char,Dot pt Char,List Paragraph111 Char,List Paragraph2 Char,NAST Quote Char"/>
    <w:link w:val="ListParagraph"/>
    <w:uiPriority w:val="34"/>
    <w:qFormat/>
    <w:locked/>
    <w:rsid w:val="000459F8"/>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B755C"/>
    <w:rPr>
      <w:sz w:val="16"/>
      <w:szCs w:val="16"/>
    </w:rPr>
  </w:style>
  <w:style w:type="paragraph" w:styleId="CommentText">
    <w:name w:val="annotation text"/>
    <w:basedOn w:val="Normal"/>
    <w:link w:val="CommentTextChar"/>
    <w:uiPriority w:val="99"/>
    <w:unhideWhenUsed/>
    <w:rsid w:val="006B755C"/>
    <w:rPr>
      <w:sz w:val="20"/>
      <w:szCs w:val="20"/>
    </w:rPr>
  </w:style>
  <w:style w:type="character" w:customStyle="1" w:styleId="CommentTextChar">
    <w:name w:val="Comment Text Char"/>
    <w:basedOn w:val="DefaultParagraphFont"/>
    <w:link w:val="CommentText"/>
    <w:uiPriority w:val="99"/>
    <w:rsid w:val="006B755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B755C"/>
    <w:rPr>
      <w:b/>
      <w:bCs/>
    </w:rPr>
  </w:style>
  <w:style w:type="character" w:customStyle="1" w:styleId="CommentSubjectChar">
    <w:name w:val="Comment Subject Char"/>
    <w:basedOn w:val="CommentTextChar"/>
    <w:link w:val="CommentSubject"/>
    <w:uiPriority w:val="99"/>
    <w:semiHidden/>
    <w:rsid w:val="006B755C"/>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E262C3"/>
    <w:rPr>
      <w:sz w:val="20"/>
      <w:szCs w:val="20"/>
    </w:rPr>
  </w:style>
  <w:style w:type="character" w:customStyle="1" w:styleId="FootnoteTextChar">
    <w:name w:val="Footnote Text Char"/>
    <w:basedOn w:val="DefaultParagraphFont"/>
    <w:link w:val="FootnoteText"/>
    <w:uiPriority w:val="99"/>
    <w:semiHidden/>
    <w:rsid w:val="00E262C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262C3"/>
    <w:rPr>
      <w:vertAlign w:val="superscript"/>
    </w:rPr>
  </w:style>
  <w:style w:type="paragraph" w:styleId="Revision">
    <w:name w:val="Revision"/>
    <w:hidden/>
    <w:uiPriority w:val="99"/>
    <w:semiHidden/>
    <w:rsid w:val="003048E0"/>
    <w:pPr>
      <w:spacing w:after="0" w:line="240" w:lineRule="auto"/>
    </w:pPr>
    <w:rPr>
      <w:rFonts w:ascii="Times New Roman" w:eastAsia="Times New Roman" w:hAnsi="Times New Roman" w:cs="Times New Roman"/>
      <w:sz w:val="24"/>
      <w:szCs w:val="24"/>
    </w:rPr>
  </w:style>
  <w:style w:type="paragraph" w:customStyle="1" w:styleId="Bullet1">
    <w:name w:val="Bullet 1"/>
    <w:basedOn w:val="ListParagraph"/>
    <w:qFormat/>
    <w:rsid w:val="00B117C0"/>
    <w:pPr>
      <w:numPr>
        <w:numId w:val="14"/>
      </w:numPr>
      <w:tabs>
        <w:tab w:val="clear" w:pos="567"/>
        <w:tab w:val="num" w:pos="360"/>
      </w:tabs>
      <w:ind w:left="720" w:firstLine="0"/>
    </w:pPr>
    <w:rPr>
      <w:rFonts w:asciiTheme="minorHAnsi" w:hAnsiTheme="minorHAnsi"/>
    </w:rPr>
  </w:style>
  <w:style w:type="paragraph" w:customStyle="1" w:styleId="Bullet2">
    <w:name w:val="Bullet 2"/>
    <w:basedOn w:val="Bullet1"/>
    <w:qFormat/>
    <w:rsid w:val="00B117C0"/>
    <w:pPr>
      <w:numPr>
        <w:ilvl w:val="1"/>
      </w:numPr>
      <w:tabs>
        <w:tab w:val="clear" w:pos="1134"/>
        <w:tab w:val="num" w:pos="360"/>
      </w:tabs>
    </w:pPr>
  </w:style>
  <w:style w:type="paragraph" w:customStyle="1" w:styleId="Bullet3">
    <w:name w:val="Bullet 3"/>
    <w:basedOn w:val="Bullet2"/>
    <w:qFormat/>
    <w:rsid w:val="00B117C0"/>
    <w:pPr>
      <w:numPr>
        <w:ilvl w:val="2"/>
      </w:numPr>
      <w:tabs>
        <w:tab w:val="clear" w:pos="1701"/>
        <w:tab w:val="num" w:pos="360"/>
      </w:tabs>
    </w:pPr>
  </w:style>
  <w:style w:type="character" w:styleId="Hyperlink">
    <w:name w:val="Hyperlink"/>
    <w:basedOn w:val="DefaultParagraphFont"/>
    <w:uiPriority w:val="99"/>
    <w:unhideWhenUsed/>
    <w:rsid w:val="008F701E"/>
    <w:rPr>
      <w:color w:val="0563C1" w:themeColor="hyperlink"/>
      <w:u w:val="single"/>
    </w:rPr>
  </w:style>
  <w:style w:type="character" w:styleId="FollowedHyperlink">
    <w:name w:val="FollowedHyperlink"/>
    <w:basedOn w:val="DefaultParagraphFont"/>
    <w:uiPriority w:val="99"/>
    <w:semiHidden/>
    <w:unhideWhenUsed/>
    <w:rsid w:val="00C45520"/>
    <w:rPr>
      <w:color w:val="954F72" w:themeColor="followedHyperlink"/>
      <w:u w:val="single"/>
    </w:rPr>
  </w:style>
  <w:style w:type="character" w:customStyle="1" w:styleId="cf01">
    <w:name w:val="cf01"/>
    <w:basedOn w:val="DefaultParagraphFont"/>
    <w:rsid w:val="00EA4002"/>
    <w:rPr>
      <w:rFonts w:ascii="Segoe UI" w:hAnsi="Segoe UI" w:cs="Segoe UI" w:hint="default"/>
      <w:sz w:val="18"/>
      <w:szCs w:val="18"/>
    </w:rPr>
  </w:style>
  <w:style w:type="paragraph" w:styleId="NormalWeb">
    <w:name w:val="Normal (Web)"/>
    <w:basedOn w:val="Normal"/>
    <w:uiPriority w:val="99"/>
    <w:unhideWhenUsed/>
    <w:rsid w:val="00BA0BF0"/>
    <w:pPr>
      <w:spacing w:before="100" w:beforeAutospacing="1" w:after="100" w:afterAutospacing="1"/>
    </w:pPr>
    <w:rPr>
      <w:lang w:eastAsia="en-AU"/>
    </w:rPr>
  </w:style>
  <w:style w:type="character" w:styleId="UnresolvedMention">
    <w:name w:val="Unresolved Mention"/>
    <w:basedOn w:val="DefaultParagraphFont"/>
    <w:uiPriority w:val="99"/>
    <w:semiHidden/>
    <w:unhideWhenUsed/>
    <w:rsid w:val="00F15871"/>
    <w:rPr>
      <w:color w:val="605E5C"/>
      <w:shd w:val="clear" w:color="auto" w:fill="E1DFDD"/>
    </w:rPr>
  </w:style>
  <w:style w:type="character" w:customStyle="1" w:styleId="Heading2Char">
    <w:name w:val="Heading 2 Char"/>
    <w:basedOn w:val="DefaultParagraphFont"/>
    <w:link w:val="Heading2"/>
    <w:uiPriority w:val="9"/>
    <w:rsid w:val="009C73EB"/>
    <w:rPr>
      <w:rFonts w:ascii="Times New Roman" w:eastAsia="Times New Roman" w:hAnsi="Times New Roman" w:cs="Times New Roman"/>
      <w:b/>
      <w:bCs/>
      <w:kern w:val="36"/>
      <w:sz w:val="24"/>
      <w:szCs w:val="24"/>
      <w:shd w:val="clear" w:color="auto" w:fill="FFFFFF"/>
      <w:lang w:eastAsia="en-AU"/>
    </w:rPr>
  </w:style>
  <w:style w:type="character" w:customStyle="1" w:styleId="Heading1Char">
    <w:name w:val="Heading 1 Char"/>
    <w:basedOn w:val="DefaultParagraphFont"/>
    <w:link w:val="Heading1"/>
    <w:uiPriority w:val="9"/>
    <w:rsid w:val="009C73EB"/>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uiPriority w:val="9"/>
    <w:rsid w:val="00E06831"/>
    <w:rPr>
      <w:rFonts w:ascii="Times New Roman" w:eastAsia="Times New Roman" w:hAnsi="Times New Roman" w:cs="Times New Roman"/>
      <w:b/>
      <w:sz w:val="24"/>
      <w:szCs w:val="24"/>
      <w:shd w:val="clear" w:color="auto" w:fill="FFFFFF"/>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80278">
      <w:bodyDiv w:val="1"/>
      <w:marLeft w:val="0"/>
      <w:marRight w:val="0"/>
      <w:marTop w:val="0"/>
      <w:marBottom w:val="0"/>
      <w:divBdr>
        <w:top w:val="none" w:sz="0" w:space="0" w:color="auto"/>
        <w:left w:val="none" w:sz="0" w:space="0" w:color="auto"/>
        <w:bottom w:val="none" w:sz="0" w:space="0" w:color="auto"/>
        <w:right w:val="none" w:sz="0" w:space="0" w:color="auto"/>
      </w:divBdr>
    </w:div>
    <w:div w:id="200871158">
      <w:bodyDiv w:val="1"/>
      <w:marLeft w:val="0"/>
      <w:marRight w:val="0"/>
      <w:marTop w:val="0"/>
      <w:marBottom w:val="0"/>
      <w:divBdr>
        <w:top w:val="none" w:sz="0" w:space="0" w:color="auto"/>
        <w:left w:val="none" w:sz="0" w:space="0" w:color="auto"/>
        <w:bottom w:val="none" w:sz="0" w:space="0" w:color="auto"/>
        <w:right w:val="none" w:sz="0" w:space="0" w:color="auto"/>
      </w:divBdr>
    </w:div>
    <w:div w:id="287201923">
      <w:bodyDiv w:val="1"/>
      <w:marLeft w:val="0"/>
      <w:marRight w:val="0"/>
      <w:marTop w:val="0"/>
      <w:marBottom w:val="0"/>
      <w:divBdr>
        <w:top w:val="none" w:sz="0" w:space="0" w:color="auto"/>
        <w:left w:val="none" w:sz="0" w:space="0" w:color="auto"/>
        <w:bottom w:val="none" w:sz="0" w:space="0" w:color="auto"/>
        <w:right w:val="none" w:sz="0" w:space="0" w:color="auto"/>
      </w:divBdr>
    </w:div>
    <w:div w:id="325981561">
      <w:bodyDiv w:val="1"/>
      <w:marLeft w:val="0"/>
      <w:marRight w:val="0"/>
      <w:marTop w:val="0"/>
      <w:marBottom w:val="0"/>
      <w:divBdr>
        <w:top w:val="none" w:sz="0" w:space="0" w:color="auto"/>
        <w:left w:val="none" w:sz="0" w:space="0" w:color="auto"/>
        <w:bottom w:val="none" w:sz="0" w:space="0" w:color="auto"/>
        <w:right w:val="none" w:sz="0" w:space="0" w:color="auto"/>
      </w:divBdr>
    </w:div>
    <w:div w:id="398210816">
      <w:bodyDiv w:val="1"/>
      <w:marLeft w:val="0"/>
      <w:marRight w:val="0"/>
      <w:marTop w:val="0"/>
      <w:marBottom w:val="0"/>
      <w:divBdr>
        <w:top w:val="none" w:sz="0" w:space="0" w:color="auto"/>
        <w:left w:val="none" w:sz="0" w:space="0" w:color="auto"/>
        <w:bottom w:val="none" w:sz="0" w:space="0" w:color="auto"/>
        <w:right w:val="none" w:sz="0" w:space="0" w:color="auto"/>
      </w:divBdr>
    </w:div>
    <w:div w:id="581960963">
      <w:bodyDiv w:val="1"/>
      <w:marLeft w:val="0"/>
      <w:marRight w:val="0"/>
      <w:marTop w:val="0"/>
      <w:marBottom w:val="0"/>
      <w:divBdr>
        <w:top w:val="none" w:sz="0" w:space="0" w:color="auto"/>
        <w:left w:val="none" w:sz="0" w:space="0" w:color="auto"/>
        <w:bottom w:val="none" w:sz="0" w:space="0" w:color="auto"/>
        <w:right w:val="none" w:sz="0" w:space="0" w:color="auto"/>
      </w:divBdr>
    </w:div>
    <w:div w:id="692612018">
      <w:bodyDiv w:val="1"/>
      <w:marLeft w:val="0"/>
      <w:marRight w:val="0"/>
      <w:marTop w:val="0"/>
      <w:marBottom w:val="0"/>
      <w:divBdr>
        <w:top w:val="none" w:sz="0" w:space="0" w:color="auto"/>
        <w:left w:val="none" w:sz="0" w:space="0" w:color="auto"/>
        <w:bottom w:val="none" w:sz="0" w:space="0" w:color="auto"/>
        <w:right w:val="none" w:sz="0" w:space="0" w:color="auto"/>
      </w:divBdr>
    </w:div>
    <w:div w:id="765349432">
      <w:bodyDiv w:val="1"/>
      <w:marLeft w:val="0"/>
      <w:marRight w:val="0"/>
      <w:marTop w:val="0"/>
      <w:marBottom w:val="0"/>
      <w:divBdr>
        <w:top w:val="none" w:sz="0" w:space="0" w:color="auto"/>
        <w:left w:val="none" w:sz="0" w:space="0" w:color="auto"/>
        <w:bottom w:val="none" w:sz="0" w:space="0" w:color="auto"/>
        <w:right w:val="none" w:sz="0" w:space="0" w:color="auto"/>
      </w:divBdr>
    </w:div>
    <w:div w:id="952981639">
      <w:bodyDiv w:val="1"/>
      <w:marLeft w:val="0"/>
      <w:marRight w:val="0"/>
      <w:marTop w:val="0"/>
      <w:marBottom w:val="0"/>
      <w:divBdr>
        <w:top w:val="none" w:sz="0" w:space="0" w:color="auto"/>
        <w:left w:val="none" w:sz="0" w:space="0" w:color="auto"/>
        <w:bottom w:val="none" w:sz="0" w:space="0" w:color="auto"/>
        <w:right w:val="none" w:sz="0" w:space="0" w:color="auto"/>
      </w:divBdr>
    </w:div>
    <w:div w:id="1027826484">
      <w:bodyDiv w:val="1"/>
      <w:marLeft w:val="0"/>
      <w:marRight w:val="0"/>
      <w:marTop w:val="0"/>
      <w:marBottom w:val="0"/>
      <w:divBdr>
        <w:top w:val="none" w:sz="0" w:space="0" w:color="auto"/>
        <w:left w:val="none" w:sz="0" w:space="0" w:color="auto"/>
        <w:bottom w:val="none" w:sz="0" w:space="0" w:color="auto"/>
        <w:right w:val="none" w:sz="0" w:space="0" w:color="auto"/>
      </w:divBdr>
    </w:div>
    <w:div w:id="1102535783">
      <w:bodyDiv w:val="1"/>
      <w:marLeft w:val="0"/>
      <w:marRight w:val="0"/>
      <w:marTop w:val="0"/>
      <w:marBottom w:val="0"/>
      <w:divBdr>
        <w:top w:val="none" w:sz="0" w:space="0" w:color="auto"/>
        <w:left w:val="none" w:sz="0" w:space="0" w:color="auto"/>
        <w:bottom w:val="none" w:sz="0" w:space="0" w:color="auto"/>
        <w:right w:val="none" w:sz="0" w:space="0" w:color="auto"/>
      </w:divBdr>
    </w:div>
    <w:div w:id="1146356860">
      <w:bodyDiv w:val="1"/>
      <w:marLeft w:val="0"/>
      <w:marRight w:val="0"/>
      <w:marTop w:val="0"/>
      <w:marBottom w:val="0"/>
      <w:divBdr>
        <w:top w:val="none" w:sz="0" w:space="0" w:color="auto"/>
        <w:left w:val="none" w:sz="0" w:space="0" w:color="auto"/>
        <w:bottom w:val="none" w:sz="0" w:space="0" w:color="auto"/>
        <w:right w:val="none" w:sz="0" w:space="0" w:color="auto"/>
      </w:divBdr>
    </w:div>
    <w:div w:id="1250232889">
      <w:bodyDiv w:val="1"/>
      <w:marLeft w:val="0"/>
      <w:marRight w:val="0"/>
      <w:marTop w:val="0"/>
      <w:marBottom w:val="0"/>
      <w:divBdr>
        <w:top w:val="none" w:sz="0" w:space="0" w:color="auto"/>
        <w:left w:val="none" w:sz="0" w:space="0" w:color="auto"/>
        <w:bottom w:val="none" w:sz="0" w:space="0" w:color="auto"/>
        <w:right w:val="none" w:sz="0" w:space="0" w:color="auto"/>
      </w:divBdr>
    </w:div>
    <w:div w:id="1386175864">
      <w:bodyDiv w:val="1"/>
      <w:marLeft w:val="0"/>
      <w:marRight w:val="0"/>
      <w:marTop w:val="0"/>
      <w:marBottom w:val="0"/>
      <w:divBdr>
        <w:top w:val="none" w:sz="0" w:space="0" w:color="auto"/>
        <w:left w:val="none" w:sz="0" w:space="0" w:color="auto"/>
        <w:bottom w:val="none" w:sz="0" w:space="0" w:color="auto"/>
        <w:right w:val="none" w:sz="0" w:space="0" w:color="auto"/>
      </w:divBdr>
    </w:div>
    <w:div w:id="1387294734">
      <w:bodyDiv w:val="1"/>
      <w:marLeft w:val="0"/>
      <w:marRight w:val="0"/>
      <w:marTop w:val="0"/>
      <w:marBottom w:val="0"/>
      <w:divBdr>
        <w:top w:val="none" w:sz="0" w:space="0" w:color="auto"/>
        <w:left w:val="none" w:sz="0" w:space="0" w:color="auto"/>
        <w:bottom w:val="none" w:sz="0" w:space="0" w:color="auto"/>
        <w:right w:val="none" w:sz="0" w:space="0" w:color="auto"/>
      </w:divBdr>
    </w:div>
    <w:div w:id="1400640992">
      <w:bodyDiv w:val="1"/>
      <w:marLeft w:val="0"/>
      <w:marRight w:val="0"/>
      <w:marTop w:val="0"/>
      <w:marBottom w:val="0"/>
      <w:divBdr>
        <w:top w:val="none" w:sz="0" w:space="0" w:color="auto"/>
        <w:left w:val="none" w:sz="0" w:space="0" w:color="auto"/>
        <w:bottom w:val="none" w:sz="0" w:space="0" w:color="auto"/>
        <w:right w:val="none" w:sz="0" w:space="0" w:color="auto"/>
      </w:divBdr>
    </w:div>
    <w:div w:id="1550723491">
      <w:bodyDiv w:val="1"/>
      <w:marLeft w:val="0"/>
      <w:marRight w:val="0"/>
      <w:marTop w:val="0"/>
      <w:marBottom w:val="0"/>
      <w:divBdr>
        <w:top w:val="none" w:sz="0" w:space="0" w:color="auto"/>
        <w:left w:val="none" w:sz="0" w:space="0" w:color="auto"/>
        <w:bottom w:val="none" w:sz="0" w:space="0" w:color="auto"/>
        <w:right w:val="none" w:sz="0" w:space="0" w:color="auto"/>
      </w:divBdr>
    </w:div>
    <w:div w:id="1730883613">
      <w:bodyDiv w:val="1"/>
      <w:marLeft w:val="0"/>
      <w:marRight w:val="0"/>
      <w:marTop w:val="0"/>
      <w:marBottom w:val="0"/>
      <w:divBdr>
        <w:top w:val="none" w:sz="0" w:space="0" w:color="auto"/>
        <w:left w:val="none" w:sz="0" w:space="0" w:color="auto"/>
        <w:bottom w:val="none" w:sz="0" w:space="0" w:color="auto"/>
        <w:right w:val="none" w:sz="0" w:space="0" w:color="auto"/>
      </w:divBdr>
    </w:div>
    <w:div w:id="1763793092">
      <w:bodyDiv w:val="1"/>
      <w:marLeft w:val="0"/>
      <w:marRight w:val="0"/>
      <w:marTop w:val="0"/>
      <w:marBottom w:val="0"/>
      <w:divBdr>
        <w:top w:val="none" w:sz="0" w:space="0" w:color="auto"/>
        <w:left w:val="none" w:sz="0" w:space="0" w:color="auto"/>
        <w:bottom w:val="none" w:sz="0" w:space="0" w:color="auto"/>
        <w:right w:val="none" w:sz="0" w:space="0" w:color="auto"/>
      </w:divBdr>
    </w:div>
    <w:div w:id="1782719341">
      <w:bodyDiv w:val="1"/>
      <w:marLeft w:val="0"/>
      <w:marRight w:val="0"/>
      <w:marTop w:val="0"/>
      <w:marBottom w:val="0"/>
      <w:divBdr>
        <w:top w:val="none" w:sz="0" w:space="0" w:color="auto"/>
        <w:left w:val="none" w:sz="0" w:space="0" w:color="auto"/>
        <w:bottom w:val="none" w:sz="0" w:space="0" w:color="auto"/>
        <w:right w:val="none" w:sz="0" w:space="0" w:color="auto"/>
      </w:divBdr>
    </w:div>
    <w:div w:id="1805734718">
      <w:bodyDiv w:val="1"/>
      <w:marLeft w:val="0"/>
      <w:marRight w:val="0"/>
      <w:marTop w:val="0"/>
      <w:marBottom w:val="0"/>
      <w:divBdr>
        <w:top w:val="none" w:sz="0" w:space="0" w:color="auto"/>
        <w:left w:val="none" w:sz="0" w:space="0" w:color="auto"/>
        <w:bottom w:val="none" w:sz="0" w:space="0" w:color="auto"/>
        <w:right w:val="none" w:sz="0" w:space="0" w:color="auto"/>
      </w:divBdr>
    </w:div>
    <w:div w:id="1858732241">
      <w:bodyDiv w:val="1"/>
      <w:marLeft w:val="0"/>
      <w:marRight w:val="0"/>
      <w:marTop w:val="0"/>
      <w:marBottom w:val="0"/>
      <w:divBdr>
        <w:top w:val="none" w:sz="0" w:space="0" w:color="auto"/>
        <w:left w:val="none" w:sz="0" w:space="0" w:color="auto"/>
        <w:bottom w:val="none" w:sz="0" w:space="0" w:color="auto"/>
        <w:right w:val="none" w:sz="0" w:space="0" w:color="auto"/>
      </w:divBdr>
    </w:div>
    <w:div w:id="1863014431">
      <w:bodyDiv w:val="1"/>
      <w:marLeft w:val="0"/>
      <w:marRight w:val="0"/>
      <w:marTop w:val="0"/>
      <w:marBottom w:val="0"/>
      <w:divBdr>
        <w:top w:val="none" w:sz="0" w:space="0" w:color="auto"/>
        <w:left w:val="none" w:sz="0" w:space="0" w:color="auto"/>
        <w:bottom w:val="none" w:sz="0" w:space="0" w:color="auto"/>
        <w:right w:val="none" w:sz="0" w:space="0" w:color="auto"/>
      </w:divBdr>
    </w:div>
    <w:div w:id="2012364446">
      <w:bodyDiv w:val="1"/>
      <w:marLeft w:val="0"/>
      <w:marRight w:val="0"/>
      <w:marTop w:val="0"/>
      <w:marBottom w:val="0"/>
      <w:divBdr>
        <w:top w:val="none" w:sz="0" w:space="0" w:color="auto"/>
        <w:left w:val="none" w:sz="0" w:space="0" w:color="auto"/>
        <w:bottom w:val="none" w:sz="0" w:space="0" w:color="auto"/>
        <w:right w:val="none" w:sz="0" w:space="0" w:color="auto"/>
      </w:divBdr>
    </w:div>
    <w:div w:id="2048412957">
      <w:bodyDiv w:val="1"/>
      <w:marLeft w:val="0"/>
      <w:marRight w:val="0"/>
      <w:marTop w:val="0"/>
      <w:marBottom w:val="0"/>
      <w:divBdr>
        <w:top w:val="none" w:sz="0" w:space="0" w:color="auto"/>
        <w:left w:val="none" w:sz="0" w:space="0" w:color="auto"/>
        <w:bottom w:val="none" w:sz="0" w:space="0" w:color="auto"/>
        <w:right w:val="none" w:sz="0" w:space="0" w:color="auto"/>
      </w:divBdr>
    </w:div>
    <w:div w:id="205137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smartraveller.gov.au/"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smartraveller.gov.au/before-you-go/health/organ-transplant-tourism" TargetMode="External"/><Relationship Id="rId17" Type="http://schemas.openxmlformats.org/officeDocument/2006/relationships/hyperlink" Target="https://www.health.gov.au/" TargetMode="External"/><Relationship Id="rId2" Type="http://schemas.openxmlformats.org/officeDocument/2006/relationships/customXml" Target="../customXml/item2.xml"/><Relationship Id="rId16" Type="http://schemas.openxmlformats.org/officeDocument/2006/relationships/hyperlink" Target="https://www.homeaffairs.gov.au/criminal-justice/files/organ-trafficking-fact-sheet.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apps.who.int/gb/ebwha/pdf_files/WHA77/A77_R4-en.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963727090B414083546079C59E250D"/>
        <w:category>
          <w:name w:val="General"/>
          <w:gallery w:val="placeholder"/>
        </w:category>
        <w:types>
          <w:type w:val="bbPlcHdr"/>
        </w:types>
        <w:behaviors>
          <w:behavior w:val="content"/>
        </w:behaviors>
        <w:guid w:val="{5B274C99-94F9-4749-ABA8-2C8649E4013E}"/>
      </w:docPartPr>
      <w:docPartBody>
        <w:p w:rsidR="0092130B" w:rsidRDefault="001B73F4" w:rsidP="001B73F4">
          <w:pPr>
            <w:pStyle w:val="75963727090B414083546079C59E250D"/>
          </w:pPr>
          <w:r>
            <w:rPr>
              <w:rStyle w:val="PlaceholderText"/>
              <w:b/>
              <w:sz w:val="28"/>
              <w:szCs w:val="28"/>
            </w:rPr>
            <w:t>CLASSIFICATION</w:t>
          </w:r>
          <w:r>
            <w:rPr>
              <w:rStyle w:val="PlaceholderText"/>
            </w:rPr>
            <w:t>.</w:t>
          </w:r>
        </w:p>
      </w:docPartBody>
    </w:docPart>
    <w:docPart>
      <w:docPartPr>
        <w:name w:val="E1A5E83E01FF432E96443EAFB0EDE34F"/>
        <w:category>
          <w:name w:val="General"/>
          <w:gallery w:val="placeholder"/>
        </w:category>
        <w:types>
          <w:type w:val="bbPlcHdr"/>
        </w:types>
        <w:behaviors>
          <w:behavior w:val="content"/>
        </w:behaviors>
        <w:guid w:val="{67060B33-8951-4BB7-A2A7-B7C96D0FF6A6}"/>
      </w:docPartPr>
      <w:docPartBody>
        <w:p w:rsidR="0092130B" w:rsidRDefault="001B73F4" w:rsidP="001B73F4">
          <w:pPr>
            <w:pStyle w:val="E1A5E83E01FF432E96443EAFB0EDE34F"/>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3F4"/>
    <w:rsid w:val="00032F4A"/>
    <w:rsid w:val="00092380"/>
    <w:rsid w:val="000F2576"/>
    <w:rsid w:val="001B73F4"/>
    <w:rsid w:val="00215FC1"/>
    <w:rsid w:val="00347700"/>
    <w:rsid w:val="003F031B"/>
    <w:rsid w:val="00622C74"/>
    <w:rsid w:val="00656537"/>
    <w:rsid w:val="006E3DC4"/>
    <w:rsid w:val="008D52E2"/>
    <w:rsid w:val="0092130B"/>
    <w:rsid w:val="0095649D"/>
    <w:rsid w:val="00A11CEF"/>
    <w:rsid w:val="00B21F53"/>
    <w:rsid w:val="00C14EC6"/>
    <w:rsid w:val="00C544E3"/>
    <w:rsid w:val="00DD50AD"/>
    <w:rsid w:val="00F965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1CEF"/>
  </w:style>
  <w:style w:type="paragraph" w:customStyle="1" w:styleId="75963727090B414083546079C59E250D">
    <w:name w:val="75963727090B414083546079C59E250D"/>
    <w:rsid w:val="001B73F4"/>
  </w:style>
  <w:style w:type="paragraph" w:customStyle="1" w:styleId="E1A5E83E01FF432E96443EAFB0EDE34F">
    <w:name w:val="E1A5E83E01FF432E96443EAFB0EDE34F"/>
    <w:rsid w:val="001B73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380C7C79-53A9-4C06-821F-C59569959306">OFFICIAL  </SecurityClassification>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A2BC89C4B13F742904FC42391C6A5E2" ma:contentTypeVersion="" ma:contentTypeDescription="PDMS Document Site Content Type" ma:contentTypeScope="" ma:versionID="6302e0cf871c7f1ffd1862ed83a2e39e">
  <xsd:schema xmlns:xsd="http://www.w3.org/2001/XMLSchema" xmlns:xs="http://www.w3.org/2001/XMLSchema" xmlns:p="http://schemas.microsoft.com/office/2006/metadata/properties" xmlns:ns2="380C7C79-53A9-4C06-821F-C59569959306" targetNamespace="http://schemas.microsoft.com/office/2006/metadata/properties" ma:root="true" ma:fieldsID="bfc32a71e67ad8d20fdfd22a46b637e6" ns2:_="">
    <xsd:import namespace="380C7C79-53A9-4C06-821F-C59569959306"/>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C7C79-53A9-4C06-821F-C59569959306"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CE59FD-DF6F-4BBA-8407-2688F60A3FF2}">
  <ds:schemaRefs>
    <ds:schemaRef ds:uri="http://schemas.openxmlformats.org/officeDocument/2006/bibliography"/>
  </ds:schemaRefs>
</ds:datastoreItem>
</file>

<file path=customXml/itemProps2.xml><?xml version="1.0" encoding="utf-8"?>
<ds:datastoreItem xmlns:ds="http://schemas.openxmlformats.org/officeDocument/2006/customXml" ds:itemID="{7D2E221F-39CF-4AA7-9EBC-B1A8651D46EA}">
  <ds:schemaRefs>
    <ds:schemaRef ds:uri="http://schemas.microsoft.com/office/2006/metadata/properties"/>
    <ds:schemaRef ds:uri="http://schemas.microsoft.com/office/infopath/2007/PartnerControls"/>
    <ds:schemaRef ds:uri="380C7C79-53A9-4C06-821F-C59569959306"/>
  </ds:schemaRefs>
</ds:datastoreItem>
</file>

<file path=customXml/itemProps3.xml><?xml version="1.0" encoding="utf-8"?>
<ds:datastoreItem xmlns:ds="http://schemas.openxmlformats.org/officeDocument/2006/customXml" ds:itemID="{539371BD-F33E-42A5-923A-F74771A10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0C7C79-53A9-4C06-821F-C59569959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9A73C2-DFC3-41FF-B3DE-DAE73454DF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17</Pages>
  <Words>5412</Words>
  <Characters>32584</Characters>
  <Application>Microsoft Office Word</Application>
  <DocSecurity>0</DocSecurity>
  <Lines>552</Lines>
  <Paragraphs>231</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37765</CharactersWithSpaces>
  <SharedDoc>false</SharedDoc>
  <HLinks>
    <vt:vector size="48" baseType="variant">
      <vt:variant>
        <vt:i4>4194380</vt:i4>
      </vt:variant>
      <vt:variant>
        <vt:i4>18</vt:i4>
      </vt:variant>
      <vt:variant>
        <vt:i4>0</vt:i4>
      </vt:variant>
      <vt:variant>
        <vt:i4>5</vt:i4>
      </vt:variant>
      <vt:variant>
        <vt:lpwstr>https://www.smartraveller.gov.au/</vt:lpwstr>
      </vt:variant>
      <vt:variant>
        <vt:lpwstr/>
      </vt:variant>
      <vt:variant>
        <vt:i4>4915265</vt:i4>
      </vt:variant>
      <vt:variant>
        <vt:i4>15</vt:i4>
      </vt:variant>
      <vt:variant>
        <vt:i4>0</vt:i4>
      </vt:variant>
      <vt:variant>
        <vt:i4>5</vt:i4>
      </vt:variant>
      <vt:variant>
        <vt:lpwstr>https://www.smartraveller.gov.au/before-you-go/health</vt:lpwstr>
      </vt:variant>
      <vt:variant>
        <vt:lpwstr/>
      </vt:variant>
      <vt:variant>
        <vt:i4>4194380</vt:i4>
      </vt:variant>
      <vt:variant>
        <vt:i4>12</vt:i4>
      </vt:variant>
      <vt:variant>
        <vt:i4>0</vt:i4>
      </vt:variant>
      <vt:variant>
        <vt:i4>5</vt:i4>
      </vt:variant>
      <vt:variant>
        <vt:lpwstr>https://www.smartraveller.gov.au/</vt:lpwstr>
      </vt:variant>
      <vt:variant>
        <vt:lpwstr/>
      </vt:variant>
      <vt:variant>
        <vt:i4>7733287</vt:i4>
      </vt:variant>
      <vt:variant>
        <vt:i4>9</vt:i4>
      </vt:variant>
      <vt:variant>
        <vt:i4>0</vt:i4>
      </vt:variant>
      <vt:variant>
        <vt:i4>5</vt:i4>
      </vt:variant>
      <vt:variant>
        <vt:lpwstr>https://www.health.gov.au/</vt:lpwstr>
      </vt:variant>
      <vt:variant>
        <vt:lpwstr/>
      </vt:variant>
      <vt:variant>
        <vt:i4>6684769</vt:i4>
      </vt:variant>
      <vt:variant>
        <vt:i4>6</vt:i4>
      </vt:variant>
      <vt:variant>
        <vt:i4>0</vt:i4>
      </vt:variant>
      <vt:variant>
        <vt:i4>5</vt:i4>
      </vt:variant>
      <vt:variant>
        <vt:lpwstr>https://www.homeaffairs.gov.au/criminal-justice/files/organ-trafficking-fact-sheet.pdf</vt:lpwstr>
      </vt:variant>
      <vt:variant>
        <vt:lpwstr/>
      </vt:variant>
      <vt:variant>
        <vt:i4>6357040</vt:i4>
      </vt:variant>
      <vt:variant>
        <vt:i4>3</vt:i4>
      </vt:variant>
      <vt:variant>
        <vt:i4>0</vt:i4>
      </vt:variant>
      <vt:variant>
        <vt:i4>5</vt:i4>
      </vt:variant>
      <vt:variant>
        <vt:lpwstr>https://apps.who.int/gb/ebwha/pdf_files/WHA77/A77_R4-en.pdf</vt:lpwstr>
      </vt:variant>
      <vt:variant>
        <vt:lpwstr/>
      </vt:variant>
      <vt:variant>
        <vt:i4>2490472</vt:i4>
      </vt:variant>
      <vt:variant>
        <vt:i4>0</vt:i4>
      </vt:variant>
      <vt:variant>
        <vt:i4>0</vt:i4>
      </vt:variant>
      <vt:variant>
        <vt:i4>5</vt:i4>
      </vt:variant>
      <vt:variant>
        <vt:lpwstr>https://www.smartraveller.gov.au/before-you-go/health/organ-transplant-tourism</vt:lpwstr>
      </vt:variant>
      <vt:variant>
        <vt:lpwstr/>
      </vt:variant>
      <vt:variant>
        <vt:i4>5439578</vt:i4>
      </vt:variant>
      <vt:variant>
        <vt:i4>0</vt:i4>
      </vt:variant>
      <vt:variant>
        <vt:i4>0</vt:i4>
      </vt:variant>
      <vt:variant>
        <vt:i4>5</vt:i4>
      </vt:variant>
      <vt:variant>
        <vt:lpwstr>https://www.aph.gov.au/Parliamentary_Business/Committees/Joint/Foreign_Affairs_Defence_and_Trade/HumanOrganTrafficking/Government_Response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response to the Senate Foreign Affairs, Defence and Trade Legislation Committee report: Migration Amendment (Overseas Organ Transplant Disclosure and Other Measures) Bill 2023</dc:title>
  <dc:subject>Government Response to Migration Amendment (Overseas Organ Transplant Disclosure and Other Measures) Bill 2023</dc:subject>
  <dc:creator>Australian Government Department of Foreign Affairs and Trade</dc:creator>
  <cp:keywords>[SEC=OFFICIAL]</cp:keywords>
  <cp:lastModifiedBy>Patrick Baggoley</cp:lastModifiedBy>
  <cp:revision>10</cp:revision>
  <cp:lastPrinted>2024-06-18T07:22:00Z</cp:lastPrinted>
  <dcterms:created xsi:type="dcterms:W3CDTF">2024-12-12T23:02:00Z</dcterms:created>
  <dcterms:modified xsi:type="dcterms:W3CDTF">2024-12-13T00:06:00Z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AgencyAttending">
    <vt:lpwstr/>
  </property>
  <property fmtid="{D5CDD505-2E9C-101B-9397-08002B2CF9AE}" pid="4" name="AgencyPosition">
    <vt:lpwstr/>
  </property>
  <property fmtid="{D5CDD505-2E9C-101B-9397-08002B2CF9AE}" pid="5" name="AgencyResponsibility">
    <vt:lpwstr>Lead</vt:lpwstr>
  </property>
  <property fmtid="{D5CDD505-2E9C-101B-9397-08002B2CF9AE}" pid="6" name="ClearanceActualDate">
    <vt:lpwstr/>
  </property>
  <property fmtid="{D5CDD505-2E9C-101B-9397-08002B2CF9AE}" pid="7" name="ClearanceDueDate">
    <vt:lpwstr/>
  </property>
  <property fmtid="{D5CDD505-2E9C-101B-9397-08002B2CF9AE}" pid="8" name="CommitteeDueDate">
    <vt:lpwstr/>
  </property>
  <property fmtid="{D5CDD505-2E9C-101B-9397-08002B2CF9AE}" pid="9" name="CommitteeName">
    <vt:lpwstr>Senate Standing Committees on Foreign Affairs, Defence and Trade</vt:lpwstr>
  </property>
  <property fmtid="{D5CDD505-2E9C-101B-9397-08002B2CF9AE}" pid="10" name="CommitteeType">
    <vt:lpwstr>Senate</vt:lpwstr>
  </property>
  <property fmtid="{D5CDD505-2E9C-101B-9397-08002B2CF9AE}" pid="11" name="ContactOfficer">
    <vt:lpwstr/>
  </property>
  <property fmtid="{D5CDD505-2E9C-101B-9397-08002B2CF9AE}" pid="12" name="ContactOfficerPhone">
    <vt:lpwstr/>
  </property>
  <property fmtid="{D5CDD505-2E9C-101B-9397-08002B2CF9AE}" pid="13" name="ContentTypeId">
    <vt:lpwstr>0x010100266966F133664895A6EE3632470D45F500DA2BC89C4B13F742904FC42391C6A5E2</vt:lpwstr>
  </property>
  <property fmtid="{D5CDD505-2E9C-101B-9397-08002B2CF9AE}" pid="14" name="ContributingAgency">
    <vt:lpwstr/>
  </property>
  <property fmtid="{D5CDD505-2E9C-101B-9397-08002B2CF9AE}" pid="15" name="CriticalDate">
    <vt:lpwstr/>
  </property>
  <property fmtid="{D5CDD505-2E9C-101B-9397-08002B2CF9AE}" pid="16" name="CriticalDateReason">
    <vt:lpwstr/>
  </property>
  <property fmtid="{D5CDD505-2E9C-101B-9397-08002B2CF9AE}" pid="17" name="DateFirstSentToMO">
    <vt:lpwstr/>
  </property>
  <property fmtid="{D5CDD505-2E9C-101B-9397-08002B2CF9AE}" pid="18" name="DateReferred">
    <vt:lpwstr/>
  </property>
  <property fmtid="{D5CDD505-2E9C-101B-9397-08002B2CF9AE}" pid="19" name="DateSentToCommittee">
    <vt:lpwstr/>
  </property>
  <property fmtid="{D5CDD505-2E9C-101B-9397-08002B2CF9AE}" pid="20" name="DateSentToMO">
    <vt:lpwstr/>
  </property>
  <property fmtid="{D5CDD505-2E9C-101B-9397-08002B2CF9AE}" pid="21" name="DLM">
    <vt:lpwstr>No DLM</vt:lpwstr>
  </property>
  <property fmtid="{D5CDD505-2E9C-101B-9397-08002B2CF9AE}" pid="22" name="Electorates">
    <vt:lpwstr> </vt:lpwstr>
  </property>
  <property fmtid="{D5CDD505-2E9C-101B-9397-08002B2CF9AE}" pid="23" name="Executives">
    <vt:lpwstr>Lynn Bell</vt:lpwstr>
  </property>
  <property fmtid="{D5CDD505-2E9C-101B-9397-08002B2CF9AE}" pid="24" name="FinalReportTitle">
    <vt:lpwstr/>
  </property>
  <property fmtid="{D5CDD505-2E9C-101B-9397-08002B2CF9AE}" pid="25" name="FinancialYear">
    <vt:lpwstr/>
  </property>
  <property fmtid="{D5CDD505-2E9C-101B-9397-08002B2CF9AE}" pid="26" name="GroupResponsible">
    <vt:lpwstr>ISG | ISD | SHB - People Smuggling &amp; Human Trafficking Branch</vt:lpwstr>
  </property>
  <property fmtid="{D5CDD505-2E9C-101B-9397-08002B2CF9AE}" pid="27" name="HandlingProtocol">
    <vt:lpwstr>Standard</vt:lpwstr>
  </property>
  <property fmtid="{D5CDD505-2E9C-101B-9397-08002B2CF9AE}" pid="28" name="HansardPage">
    <vt:lpwstr/>
  </property>
  <property fmtid="{D5CDD505-2E9C-101B-9397-08002B2CF9AE}" pid="29" name="HearingDate">
    <vt:lpwstr/>
  </property>
  <property fmtid="{D5CDD505-2E9C-101B-9397-08002B2CF9AE}" pid="30" name="HearingType">
    <vt:lpwstr/>
  </property>
  <property fmtid="{D5CDD505-2E9C-101B-9397-08002B2CF9AE}" pid="31" name="ImplementationDetails">
    <vt:lpwstr/>
  </property>
  <property fmtid="{D5CDD505-2E9C-101B-9397-08002B2CF9AE}" pid="32" name="ImplementationStatus">
    <vt:lpwstr/>
  </property>
  <property fmtid="{D5CDD505-2E9C-101B-9397-08002B2CF9AE}" pid="33" name="InformationExecutive">
    <vt:lpwstr> </vt:lpwstr>
  </property>
  <property fmtid="{D5CDD505-2E9C-101B-9397-08002B2CF9AE}" pid="34" name="InformationMinister">
    <vt:lpwstr> </vt:lpwstr>
  </property>
  <property fmtid="{D5CDD505-2E9C-101B-9397-08002B2CF9AE}" pid="35" name="InitiatorAddressBlock">
    <vt:lpwstr/>
  </property>
  <property fmtid="{D5CDD505-2E9C-101B-9397-08002B2CF9AE}" pid="36" name="InitiatorAddressLine1">
    <vt:lpwstr/>
  </property>
  <property fmtid="{D5CDD505-2E9C-101B-9397-08002B2CF9AE}" pid="37" name="InitiatorAddressLine1And2">
    <vt:lpwstr/>
  </property>
  <property fmtid="{D5CDD505-2E9C-101B-9397-08002B2CF9AE}" pid="38" name="InitiatorAddressLine2">
    <vt:lpwstr/>
  </property>
  <property fmtid="{D5CDD505-2E9C-101B-9397-08002B2CF9AE}" pid="39" name="InitiatorContactDate">
    <vt:lpwstr/>
  </property>
  <property fmtid="{D5CDD505-2E9C-101B-9397-08002B2CF9AE}" pid="40" name="InitiatorContactName">
    <vt:lpwstr/>
  </property>
  <property fmtid="{D5CDD505-2E9C-101B-9397-08002B2CF9AE}" pid="41" name="InitiatorContactPosition">
    <vt:lpwstr/>
  </property>
  <property fmtid="{D5CDD505-2E9C-101B-9397-08002B2CF9AE}" pid="42" name="InitiatorCountry">
    <vt:lpwstr/>
  </property>
  <property fmtid="{D5CDD505-2E9C-101B-9397-08002B2CF9AE}" pid="43" name="InitiatorEmail">
    <vt:lpwstr/>
  </property>
  <property fmtid="{D5CDD505-2E9C-101B-9397-08002B2CF9AE}" pid="44" name="InitiatorFax">
    <vt:lpwstr/>
  </property>
  <property fmtid="{D5CDD505-2E9C-101B-9397-08002B2CF9AE}" pid="45" name="InitiatorFirstName">
    <vt:lpwstr/>
  </property>
  <property fmtid="{D5CDD505-2E9C-101B-9397-08002B2CF9AE}" pid="46" name="InitiatorFormalTitle">
    <vt:lpwstr/>
  </property>
  <property fmtid="{D5CDD505-2E9C-101B-9397-08002B2CF9AE}" pid="47" name="InitiatorFullName">
    <vt:lpwstr/>
  </property>
  <property fmtid="{D5CDD505-2E9C-101B-9397-08002B2CF9AE}" pid="48" name="InitiatorLastName">
    <vt:lpwstr/>
  </property>
  <property fmtid="{D5CDD505-2E9C-101B-9397-08002B2CF9AE}" pid="49" name="InitiatorMobile">
    <vt:lpwstr/>
  </property>
  <property fmtid="{D5CDD505-2E9C-101B-9397-08002B2CF9AE}" pid="50" name="InitiatorMPElectorate">
    <vt:lpwstr/>
  </property>
  <property fmtid="{D5CDD505-2E9C-101B-9397-08002B2CF9AE}" pid="51" name="InitiatorMPState">
    <vt:lpwstr/>
  </property>
  <property fmtid="{D5CDD505-2E9C-101B-9397-08002B2CF9AE}" pid="52" name="InitiatorName">
    <vt:lpwstr/>
  </property>
  <property fmtid="{D5CDD505-2E9C-101B-9397-08002B2CF9AE}" pid="53" name="InitiatorOnBehalfVia">
    <vt:lpwstr/>
  </property>
  <property fmtid="{D5CDD505-2E9C-101B-9397-08002B2CF9AE}" pid="54" name="InitiatorOrganisation">
    <vt:lpwstr/>
  </property>
  <property fmtid="{D5CDD505-2E9C-101B-9397-08002B2CF9AE}" pid="55" name="InitiatorOrganisationContactInformation">
    <vt:lpwstr/>
  </property>
  <property fmtid="{D5CDD505-2E9C-101B-9397-08002B2CF9AE}" pid="56" name="InitiatorOrganisationType">
    <vt:lpwstr/>
  </property>
  <property fmtid="{D5CDD505-2E9C-101B-9397-08002B2CF9AE}" pid="57" name="InitiatorOrganisationWebsite">
    <vt:lpwstr/>
  </property>
  <property fmtid="{D5CDD505-2E9C-101B-9397-08002B2CF9AE}" pid="58" name="InitiatorParliamentaryTitle">
    <vt:lpwstr/>
  </property>
  <property fmtid="{D5CDD505-2E9C-101B-9397-08002B2CF9AE}" pid="59" name="InitiatorPhone">
    <vt:lpwstr/>
  </property>
  <property fmtid="{D5CDD505-2E9C-101B-9397-08002B2CF9AE}" pid="60" name="InitiatorPostCode">
    <vt:lpwstr/>
  </property>
  <property fmtid="{D5CDD505-2E9C-101B-9397-08002B2CF9AE}" pid="61" name="InitiatorPostNominal">
    <vt:lpwstr/>
  </property>
  <property fmtid="{D5CDD505-2E9C-101B-9397-08002B2CF9AE}" pid="62" name="InitiatorState">
    <vt:lpwstr/>
  </property>
  <property fmtid="{D5CDD505-2E9C-101B-9397-08002B2CF9AE}" pid="63" name="InitiatorSuburbOrCity">
    <vt:lpwstr/>
  </property>
  <property fmtid="{D5CDD505-2E9C-101B-9397-08002B2CF9AE}" pid="64" name="InitiatorSuburbStatePostcode">
    <vt:lpwstr/>
  </property>
  <property fmtid="{D5CDD505-2E9C-101B-9397-08002B2CF9AE}" pid="65" name="InitiatorTitle">
    <vt:lpwstr/>
  </property>
  <property fmtid="{D5CDD505-2E9C-101B-9397-08002B2CF9AE}" pid="66" name="InitiatorTitledFullName">
    <vt:lpwstr/>
  </property>
  <property fmtid="{D5CDD505-2E9C-101B-9397-08002B2CF9AE}" pid="67" name="InquiryName">
    <vt:lpwstr/>
  </property>
  <property fmtid="{D5CDD505-2E9C-101B-9397-08002B2CF9AE}" pid="68" name="InquiryStatus">
    <vt:lpwstr/>
  </property>
  <property fmtid="{D5CDD505-2E9C-101B-9397-08002B2CF9AE}" pid="69" name="InquiryType">
    <vt:lpwstr/>
  </property>
  <property fmtid="{D5CDD505-2E9C-101B-9397-08002B2CF9AE}" pid="70" name="LastClearingOfficer">
    <vt:lpwstr/>
  </property>
  <property fmtid="{D5CDD505-2E9C-101B-9397-08002B2CF9AE}" pid="71" name="Location">
    <vt:lpwstr/>
  </property>
  <property fmtid="{D5CDD505-2E9C-101B-9397-08002B2CF9AE}" pid="72" name="Ministers">
    <vt:lpwstr>Senator the Hon Penny Wong</vt:lpwstr>
  </property>
  <property fmtid="{D5CDD505-2E9C-101B-9397-08002B2CF9AE}" pid="73" name="MOActionActualDate">
    <vt:lpwstr/>
  </property>
  <property fmtid="{D5CDD505-2E9C-101B-9397-08002B2CF9AE}" pid="74" name="MOActionDueDate">
    <vt:lpwstr/>
  </property>
  <property fmtid="{D5CDD505-2E9C-101B-9397-08002B2CF9AE}" pid="75" name="ParliamentaryCommitteeNumber">
    <vt:lpwstr>PC24-000011</vt:lpwstr>
  </property>
  <property fmtid="{D5CDD505-2E9C-101B-9397-08002B2CF9AE}" pid="76" name="PdrId">
    <vt:lpwstr>GR24-000002</vt:lpwstr>
  </property>
  <property fmtid="{D5CDD505-2E9C-101B-9397-08002B2CF9AE}" pid="77" name="PlannedDate">
    <vt:lpwstr/>
  </property>
  <property fmtid="{D5CDD505-2E9C-101B-9397-08002B2CF9AE}" pid="78" name="PMApprovalDate">
    <vt:lpwstr/>
  </property>
  <property fmtid="{D5CDD505-2E9C-101B-9397-08002B2CF9AE}" pid="79" name="PM_Caveats_Count">
    <vt:lpwstr>0</vt:lpwstr>
  </property>
  <property fmtid="{D5CDD505-2E9C-101B-9397-08002B2CF9AE}" pid="80" name="PM_DisplayValueSecClassificationWithQualifier">
    <vt:lpwstr>OFFICIAL</vt:lpwstr>
  </property>
  <property fmtid="{D5CDD505-2E9C-101B-9397-08002B2CF9AE}" pid="81" name="PM_Hash_Salt">
    <vt:lpwstr>9F2CFD2DC5594406ADAC60DA4FD7D112</vt:lpwstr>
  </property>
  <property fmtid="{D5CDD505-2E9C-101B-9397-08002B2CF9AE}" pid="82" name="PM_Hash_Salt_Prev">
    <vt:lpwstr>B45C0A8E8D3484EAB4DEA9E77707E8B6</vt:lpwstr>
  </property>
  <property fmtid="{D5CDD505-2E9C-101B-9397-08002B2CF9AE}" pid="83" name="PM_Hash_SHA1">
    <vt:lpwstr>53594355E169B8C0F0E08BEDDA1FC7D297044326</vt:lpwstr>
  </property>
  <property fmtid="{D5CDD505-2E9C-101B-9397-08002B2CF9AE}" pid="84" name="PM_Hash_Version">
    <vt:lpwstr>2022.1</vt:lpwstr>
  </property>
  <property fmtid="{D5CDD505-2E9C-101B-9397-08002B2CF9AE}" pid="85" name="PM_InsertionValue">
    <vt:lpwstr>OFFICIAL</vt:lpwstr>
  </property>
  <property fmtid="{D5CDD505-2E9C-101B-9397-08002B2CF9AE}" pid="86" name="PM_Markers">
    <vt:lpwstr/>
  </property>
  <property fmtid="{D5CDD505-2E9C-101B-9397-08002B2CF9AE}" pid="87" name="PM_MinimumSecurityClassification">
    <vt:lpwstr>OFFICIAL</vt:lpwstr>
  </property>
  <property fmtid="{D5CDD505-2E9C-101B-9397-08002B2CF9AE}" pid="88" name="PM_Namespace">
    <vt:lpwstr>gov.au</vt:lpwstr>
  </property>
  <property fmtid="{D5CDD505-2E9C-101B-9397-08002B2CF9AE}" pid="89" name="PM_Note">
    <vt:lpwstr/>
  </property>
  <property fmtid="{D5CDD505-2E9C-101B-9397-08002B2CF9AE}" pid="90" name="PM_Originating_FileId">
    <vt:lpwstr>1840F29E12F04701ACA3A0D7D1A02049</vt:lpwstr>
  </property>
  <property fmtid="{D5CDD505-2E9C-101B-9397-08002B2CF9AE}" pid="91" name="PM_OriginationTimeStamp">
    <vt:lpwstr>2022-06-30T05:16:31Z</vt:lpwstr>
  </property>
  <property fmtid="{D5CDD505-2E9C-101B-9397-08002B2CF9AE}" pid="92" name="PM_Originator_Hash_SHA1">
    <vt:lpwstr>E5329D78ADFF18985C404F3A4015F7B7C209C4C5</vt:lpwstr>
  </property>
  <property fmtid="{D5CDD505-2E9C-101B-9397-08002B2CF9AE}" pid="93" name="PM_ProtectiveMarkingImage_Footer">
    <vt:lpwstr>C:\Program Files (x86)\Common Files\janusNET Shared\janusSEAL\Images\DocumentSlashBlue.png</vt:lpwstr>
  </property>
  <property fmtid="{D5CDD505-2E9C-101B-9397-08002B2CF9AE}" pid="94" name="PM_ProtectiveMarkingImage_Header">
    <vt:lpwstr>C:\Program Files (x86)\Common Files\janusNET Shared\janusSEAL\Images\DocumentSlashBlue.png</vt:lpwstr>
  </property>
  <property fmtid="{D5CDD505-2E9C-101B-9397-08002B2CF9AE}" pid="95" name="PM_ProtectiveMarkingValue_Footer">
    <vt:lpwstr>OFFICIAL</vt:lpwstr>
  </property>
  <property fmtid="{D5CDD505-2E9C-101B-9397-08002B2CF9AE}" pid="96" name="PM_ProtectiveMarkingValue_Header">
    <vt:lpwstr>OFFICIAL</vt:lpwstr>
  </property>
  <property fmtid="{D5CDD505-2E9C-101B-9397-08002B2CF9AE}" pid="97" name="PM_Qualifier">
    <vt:lpwstr/>
  </property>
  <property fmtid="{D5CDD505-2E9C-101B-9397-08002B2CF9AE}" pid="98" name="PM_Qualifier_Prev">
    <vt:lpwstr/>
  </property>
  <property fmtid="{D5CDD505-2E9C-101B-9397-08002B2CF9AE}" pid="99" name="PM_SecurityClassification">
    <vt:lpwstr>OFFICIAL</vt:lpwstr>
  </property>
  <property fmtid="{D5CDD505-2E9C-101B-9397-08002B2CF9AE}" pid="100" name="PM_SecurityClassification_Prev">
    <vt:lpwstr>OFFICIAL</vt:lpwstr>
  </property>
  <property fmtid="{D5CDD505-2E9C-101B-9397-08002B2CF9AE}" pid="101" name="PM_Version">
    <vt:lpwstr>2018.4</vt:lpwstr>
  </property>
  <property fmtid="{D5CDD505-2E9C-101B-9397-08002B2CF9AE}" pid="102" name="PositionOnPage">
    <vt:lpwstr/>
  </property>
  <property fmtid="{D5CDD505-2E9C-101B-9397-08002B2CF9AE}" pid="103" name="Principal">
    <vt:lpwstr>Government Response</vt:lpwstr>
  </property>
  <property fmtid="{D5CDD505-2E9C-101B-9397-08002B2CF9AE}" pid="104" name="QoNNumber">
    <vt:lpwstr/>
  </property>
  <property fmtid="{D5CDD505-2E9C-101B-9397-08002B2CF9AE}" pid="105" name="QualityCheckActualDate">
    <vt:lpwstr/>
  </property>
  <property fmtid="{D5CDD505-2E9C-101B-9397-08002B2CF9AE}" pid="106" name="QualityCheckDueDate">
    <vt:lpwstr/>
  </property>
  <property fmtid="{D5CDD505-2E9C-101B-9397-08002B2CF9AE}" pid="107" name="QuestionDate">
    <vt:lpwstr/>
  </property>
  <property fmtid="{D5CDD505-2E9C-101B-9397-08002B2CF9AE}" pid="108" name="QuestionFormat">
    <vt:lpwstr/>
  </property>
  <property fmtid="{D5CDD505-2E9C-101B-9397-08002B2CF9AE}" pid="109" name="QuestionSubmittedBy">
    <vt:lpwstr/>
  </property>
  <property fmtid="{D5CDD505-2E9C-101B-9397-08002B2CF9AE}" pid="110" name="QuestionText">
    <vt:lpwstr/>
  </property>
  <property fmtid="{D5CDD505-2E9C-101B-9397-08002B2CF9AE}" pid="111" name="ReasonForSensitivity">
    <vt:lpwstr/>
  </property>
  <property fmtid="{D5CDD505-2E9C-101B-9397-08002B2CF9AE}" pid="112" name="RecommendationText">
    <vt:lpwstr/>
  </property>
  <property fmtid="{D5CDD505-2E9C-101B-9397-08002B2CF9AE}" pid="113" name="RegisteredDate">
    <vt:lpwstr>11 June 2024</vt:lpwstr>
  </property>
  <property fmtid="{D5CDD505-2E9C-101B-9397-08002B2CF9AE}" pid="114" name="ReportingDate">
    <vt:lpwstr/>
  </property>
  <property fmtid="{D5CDD505-2E9C-101B-9397-08002B2CF9AE}" pid="115" name="ReportTabledDate">
    <vt:lpwstr>01 May 2024</vt:lpwstr>
  </property>
  <property fmtid="{D5CDD505-2E9C-101B-9397-08002B2CF9AE}" pid="116" name="ReportTitle">
    <vt:lpwstr/>
  </property>
  <property fmtid="{D5CDD505-2E9C-101B-9397-08002B2CF9AE}" pid="117" name="ReportType">
    <vt:lpwstr/>
  </property>
  <property fmtid="{D5CDD505-2E9C-101B-9397-08002B2CF9AE}" pid="118" name="RequestedAction">
    <vt:lpwstr/>
  </property>
  <property fmtid="{D5CDD505-2E9C-101B-9397-08002B2CF9AE}" pid="119" name="ResponseDetails">
    <vt:lpwstr/>
  </property>
  <property fmtid="{D5CDD505-2E9C-101B-9397-08002B2CF9AE}" pid="120" name="ResponseDueDate">
    <vt:lpwstr>01 August 2024</vt:lpwstr>
  </property>
  <property fmtid="{D5CDD505-2E9C-101B-9397-08002B2CF9AE}" pid="121" name="ResponseStatus">
    <vt:lpwstr/>
  </property>
  <property fmtid="{D5CDD505-2E9C-101B-9397-08002B2CF9AE}" pid="122" name="ResponsibleExecutive">
    <vt:lpwstr>Lynn Bell</vt:lpwstr>
  </property>
  <property fmtid="{D5CDD505-2E9C-101B-9397-08002B2CF9AE}" pid="123" name="ResponsibleMinister">
    <vt:lpwstr>Senator the Hon Penny Wong</vt:lpwstr>
  </property>
  <property fmtid="{D5CDD505-2E9C-101B-9397-08002B2CF9AE}" pid="124" name="SEC">
    <vt:lpwstr>OFFICIAL</vt:lpwstr>
  </property>
  <property fmtid="{D5CDD505-2E9C-101B-9397-08002B2CF9AE}" pid="125" name="SecurityClassification">
    <vt:lpwstr>OFFICIAL  </vt:lpwstr>
  </property>
  <property fmtid="{D5CDD505-2E9C-101B-9397-08002B2CF9AE}" pid="126" name="SignedDate">
    <vt:lpwstr/>
  </property>
  <property fmtid="{D5CDD505-2E9C-101B-9397-08002B2CF9AE}" pid="127" name="Subject">
    <vt:lpwstr>Government Response to Migration Amendment (Overseas Organ Transplant Disclosure and Other Measures) Bill 2023</vt:lpwstr>
  </property>
  <property fmtid="{D5CDD505-2E9C-101B-9397-08002B2CF9AE}" pid="128" name="SubmissionClosingDate">
    <vt:lpwstr/>
  </property>
  <property fmtid="{D5CDD505-2E9C-101B-9397-08002B2CF9AE}" pid="129" name="SubmissionProvidedBy">
    <vt:lpwstr/>
  </property>
  <property fmtid="{D5CDD505-2E9C-101B-9397-08002B2CF9AE}" pid="130" name="SubmissionType">
    <vt:lpwstr/>
  </property>
  <property fmtid="{D5CDD505-2E9C-101B-9397-08002B2CF9AE}" pid="131" name="TabledDate">
    <vt:lpwstr/>
  </property>
  <property fmtid="{D5CDD505-2E9C-101B-9397-08002B2CF9AE}" pid="132" name="TaskSeqNo">
    <vt:lpwstr>0</vt:lpwstr>
  </property>
  <property fmtid="{D5CDD505-2E9C-101B-9397-08002B2CF9AE}" pid="133" name="TemplateSubType">
    <vt:lpwstr>Government Response</vt:lpwstr>
  </property>
  <property fmtid="{D5CDD505-2E9C-101B-9397-08002B2CF9AE}" pid="134" name="TemplateType">
    <vt:lpwstr>Government Response</vt:lpwstr>
  </property>
  <property fmtid="{D5CDD505-2E9C-101B-9397-08002B2CF9AE}" pid="135" name="TitusGUID">
    <vt:lpwstr>db87f1f8-d120-4ee0-9ab4-09ad087235ef</vt:lpwstr>
  </property>
  <property fmtid="{D5CDD505-2E9C-101B-9397-08002B2CF9AE}" pid="136" name="TrustedGroups">
    <vt:lpwstr>DLO | Trade and Tourism Minister, DLO | Assistant Foreign Affairs Minister, Business Administrator, DLO, DLO | Foreign Minister, DLO | International Development and the Pacific Minister, DLO | Assistant Trade Minister, Limited Distribution PC, Ministerial Staff - Labor 2022, Parliamentary Coordinator PC</vt:lpwstr>
  </property>
  <property fmtid="{D5CDD505-2E9C-101B-9397-08002B2CF9AE}" pid="137" name="Witnesses">
    <vt:lpwstr/>
  </property>
  <property fmtid="{D5CDD505-2E9C-101B-9397-08002B2CF9AE}" pid="138" name="PMHMAC">
    <vt:lpwstr>v=2022.1;a=SHA256;h=8AC9DA46661773C42F260D8BBD60D579662A576539C3E780E5A2E3E87B7C2EB6</vt:lpwstr>
  </property>
  <property fmtid="{D5CDD505-2E9C-101B-9397-08002B2CF9AE}" pid="139" name="PM_Display">
    <vt:lpwstr>OFFICIAL</vt:lpwstr>
  </property>
  <property fmtid="{D5CDD505-2E9C-101B-9397-08002B2CF9AE}" pid="140" name="PM_OriginatorUserAccountName_SHA256">
    <vt:lpwstr>C427463A240001568B1E728057080C091949066E05DD342FA6B5B9F6FF33F8D6</vt:lpwstr>
  </property>
  <property fmtid="{D5CDD505-2E9C-101B-9397-08002B2CF9AE}" pid="141" name="PM_OriginatorDomainName_SHA256">
    <vt:lpwstr>6F3591835F3B2A8A025B00B5BA6418010DA3A17C9C26EA9C049FFD28039489A2</vt:lpwstr>
  </property>
  <property fmtid="{D5CDD505-2E9C-101B-9397-08002B2CF9AE}" pid="142" name="PMUuid">
    <vt:lpwstr>v=2022.2;d=gov.au;g=46DD6D7C-8107-577B-BC6E-F348953B2E44</vt:lpwstr>
  </property>
  <property fmtid="{D5CDD505-2E9C-101B-9397-08002B2CF9AE}" pid="143" name="MediaServiceImageTags">
    <vt:lpwstr/>
  </property>
</Properties>
</file>