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ECD" w:rsidRPr="00773A2C" w:rsidRDefault="00B25ECD" w:rsidP="00F0375C">
      <w:pPr>
        <w:pStyle w:val="Title"/>
      </w:pPr>
      <w:r w:rsidRPr="00773A2C">
        <w:rPr>
          <w:noProof/>
          <w:lang w:val="en-CA" w:eastAsia="en-CA"/>
        </w:rPr>
        <w:drawing>
          <wp:anchor distT="0" distB="0" distL="114300" distR="114300" simplePos="0" relativeHeight="251512832" behindDoc="1" locked="0" layoutInCell="1" allowOverlap="1" wp14:anchorId="4F584122" wp14:editId="07C78D79">
            <wp:simplePos x="0" y="0"/>
            <wp:positionH relativeFrom="column">
              <wp:posOffset>-1018540</wp:posOffset>
            </wp:positionH>
            <wp:positionV relativeFrom="paragraph">
              <wp:posOffset>-718094</wp:posOffset>
            </wp:positionV>
            <wp:extent cx="7513982" cy="10622145"/>
            <wp:effectExtent l="0" t="0" r="0" b="0"/>
            <wp:wrapNone/>
            <wp:docPr id="1" name="Picture 1" descr="Australian Government Logo. AusAID.&#10;&#10;Photograph of a farmer in the Phillipines, inspecting the ripening seeds of an experimental rice variety grown at the International Rice Research Institute in Los Banos south of Manila. &#10;&#10;Photograph of a Camboidan woman being interviewed by another woman. The two women are sitting on the floor outdoors, sharing the porch with clothes hung on a laundry line."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13982" cy="10622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A2C">
        <w:t>AusAID Research Strategy 2012-16</w:t>
      </w:r>
    </w:p>
    <w:p w:rsidR="00B25ECD" w:rsidRPr="00773A2C" w:rsidRDefault="00B25ECD" w:rsidP="00F0375C">
      <w:pPr>
        <w:pStyle w:val="Subtitle"/>
      </w:pPr>
      <w:r w:rsidRPr="00773A2C">
        <w:t>July 2012</w:t>
      </w:r>
    </w:p>
    <w:p w:rsidR="00B3168F" w:rsidRPr="00773A2C" w:rsidRDefault="00557118" w:rsidP="00B3168F">
      <w:pPr>
        <w:pStyle w:val="LinkFooter"/>
        <w:rPr>
          <w:rStyle w:val="Hyperlink"/>
          <w:color w:val="FFFFFF" w:themeColor="background1"/>
          <w:u w:val="none"/>
        </w:rPr>
        <w:sectPr w:rsidR="00B3168F" w:rsidRPr="00773A2C" w:rsidSect="00B3168F">
          <w:headerReference w:type="default" r:id="rId10"/>
          <w:footerReference w:type="even" r:id="rId11"/>
          <w:footerReference w:type="default" r:id="rId12"/>
          <w:pgSz w:w="11920" w:h="16840"/>
          <w:pgMar w:top="1134" w:right="863" w:bottom="0" w:left="1680" w:header="720" w:footer="0" w:gutter="0"/>
          <w:pgNumType w:fmt="lowerRoman" w:start="1"/>
          <w:cols w:space="720"/>
          <w:titlePg/>
          <w:docGrid w:linePitch="299"/>
        </w:sectPr>
      </w:pPr>
      <w:r w:rsidRPr="00773A2C">
        <w:fldChar w:fldCharType="begin"/>
      </w:r>
      <w:r w:rsidRPr="00773A2C">
        <w:instrText xml:space="preserve"> HYPERLINK "http://www.ausaid.gov.au/" </w:instrText>
      </w:r>
      <w:r w:rsidRPr="00773A2C">
        <w:fldChar w:fldCharType="separate"/>
      </w:r>
      <w:r w:rsidRPr="00773A2C">
        <w:rPr>
          <w:rStyle w:val="Hyperlink"/>
          <w:color w:val="FFFFFF" w:themeColor="background1"/>
          <w:u w:val="none"/>
        </w:rPr>
        <w:t>www.ausaid.gov.au</w:t>
      </w:r>
    </w:p>
    <w:p w:rsidR="00557118" w:rsidRPr="00773A2C" w:rsidRDefault="00557118" w:rsidP="00350517">
      <w:pPr>
        <w:pStyle w:val="Title2"/>
      </w:pPr>
      <w:r w:rsidRPr="00773A2C">
        <w:lastRenderedPageBreak/>
        <w:fldChar w:fldCharType="end"/>
      </w:r>
      <w:r w:rsidR="00B3168F" w:rsidRPr="00773A2C">
        <w:t xml:space="preserve">AusAID </w:t>
      </w:r>
      <w:r w:rsidR="00350517" w:rsidRPr="00773A2C">
        <w:t>R</w:t>
      </w:r>
      <w:r w:rsidR="00760DD6" w:rsidRPr="00773A2C">
        <w:t>esearch Strategy</w:t>
      </w:r>
      <w:r w:rsidRPr="00773A2C">
        <w:t xml:space="preserve"> </w:t>
      </w:r>
      <w:r w:rsidR="00760DD6" w:rsidRPr="00773A2C">
        <w:t>2012–16</w:t>
      </w:r>
    </w:p>
    <w:p w:rsidR="00B3168F" w:rsidRPr="00773A2C" w:rsidRDefault="00557118" w:rsidP="00350517">
      <w:pPr>
        <w:pStyle w:val="Subtitle2"/>
      </w:pPr>
      <w:r w:rsidRPr="00773A2C">
        <w:t>July 201</w:t>
      </w:r>
    </w:p>
    <w:p w:rsidR="00B3168F" w:rsidRPr="00773A2C" w:rsidRDefault="00B3168F">
      <w:pPr>
        <w:rPr>
          <w:color w:val="404040" w:themeColor="text1" w:themeTint="BF"/>
          <w:lang w:val="en-AU"/>
        </w:rPr>
      </w:pPr>
      <w:r w:rsidRPr="00773A2C">
        <w:br w:type="page"/>
      </w:r>
    </w:p>
    <w:p w:rsidR="000728CE" w:rsidRPr="00773A2C" w:rsidRDefault="0009345F" w:rsidP="00350517">
      <w:pPr>
        <w:pStyle w:val="Subtitle2"/>
        <w:ind w:left="0"/>
      </w:pPr>
      <w:r w:rsidRPr="00773A2C">
        <w:rPr>
          <w:noProof/>
          <w:lang w:eastAsia="en-CA"/>
        </w:rPr>
        <w:lastRenderedPageBreak/>
        <w:drawing>
          <wp:anchor distT="0" distB="0" distL="114300" distR="114300" simplePos="0" relativeHeight="251514880" behindDoc="1" locked="0" layoutInCell="1" allowOverlap="1" wp14:anchorId="0D8AFF73" wp14:editId="2876A3DD">
            <wp:simplePos x="0" y="0"/>
            <wp:positionH relativeFrom="column">
              <wp:posOffset>-1982470</wp:posOffset>
            </wp:positionH>
            <wp:positionV relativeFrom="paragraph">
              <wp:posOffset>1270</wp:posOffset>
            </wp:positionV>
            <wp:extent cx="7561591" cy="1621972"/>
            <wp:effectExtent l="0" t="0" r="1270" b="0"/>
            <wp:wrapNone/>
            <wp:docPr id="7" name="Picture 7"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decorative.png"/>
                    <pic:cNvPicPr/>
                  </pic:nvPicPr>
                  <pic:blipFill>
                    <a:blip r:embed="rId13">
                      <a:extLst>
                        <a:ext uri="{28A0092B-C50C-407E-A947-70E740481C1C}">
                          <a14:useLocalDpi xmlns:a14="http://schemas.microsoft.com/office/drawing/2010/main" val="0"/>
                        </a:ext>
                      </a:extLst>
                    </a:blip>
                    <a:stretch>
                      <a:fillRect/>
                    </a:stretch>
                  </pic:blipFill>
                  <pic:spPr>
                    <a:xfrm>
                      <a:off x="0" y="0"/>
                      <a:ext cx="7561591" cy="1621972"/>
                    </a:xfrm>
                    <a:prstGeom prst="rect">
                      <a:avLst/>
                    </a:prstGeom>
                  </pic:spPr>
                </pic:pic>
              </a:graphicData>
            </a:graphic>
            <wp14:sizeRelH relativeFrom="page">
              <wp14:pctWidth>0</wp14:pctWidth>
            </wp14:sizeRelH>
            <wp14:sizeRelV relativeFrom="page">
              <wp14:pctHeight>0</wp14:pctHeight>
            </wp14:sizeRelV>
          </wp:anchor>
        </w:drawing>
      </w:r>
    </w:p>
    <w:p w:rsidR="000728CE" w:rsidRPr="00773A2C" w:rsidRDefault="000728CE" w:rsidP="002F212A">
      <w:pPr>
        <w:pStyle w:val="Description"/>
        <w:spacing w:before="4560"/>
        <w:ind w:right="578"/>
      </w:pPr>
      <w:r w:rsidRPr="00773A2C">
        <w:t>Cover images from left to right:</w:t>
      </w:r>
    </w:p>
    <w:p w:rsidR="00557118" w:rsidRDefault="000728CE" w:rsidP="002331B8">
      <w:pPr>
        <w:pStyle w:val="Description"/>
        <w:ind w:right="579"/>
        <w:rPr>
          <w:i/>
          <w:iCs/>
        </w:rPr>
      </w:pPr>
      <w:proofErr w:type="spellStart"/>
      <w:r w:rsidRPr="00773A2C">
        <w:t>Quirino</w:t>
      </w:r>
      <w:proofErr w:type="spellEnd"/>
      <w:r w:rsidRPr="00773A2C">
        <w:t xml:space="preserve"> </w:t>
      </w:r>
      <w:proofErr w:type="spellStart"/>
      <w:r w:rsidRPr="00773A2C">
        <w:t>Atienza</w:t>
      </w:r>
      <w:proofErr w:type="spellEnd"/>
      <w:r w:rsidRPr="00773A2C">
        <w:t xml:space="preserve"> inspects the ripening seeds of an experimental rice variety grown at the International Rice Research Institute in Los </w:t>
      </w:r>
      <w:proofErr w:type="spellStart"/>
      <w:r w:rsidRPr="00773A2C">
        <w:t>Banos</w:t>
      </w:r>
      <w:proofErr w:type="spellEnd"/>
      <w:r w:rsidRPr="00773A2C">
        <w:t xml:space="preserve"> south of Manila. Rice is the staple food of billions of people throughout Asia and the institute keeps the biggest collection of rice genomes, held in trusts for humanity. </w:t>
      </w:r>
      <w:r w:rsidRPr="00773A2C">
        <w:rPr>
          <w:i/>
          <w:iCs/>
        </w:rPr>
        <w:t xml:space="preserve">Photo: Jay </w:t>
      </w:r>
      <w:proofErr w:type="spellStart"/>
      <w:r w:rsidRPr="00773A2C">
        <w:rPr>
          <w:i/>
          <w:iCs/>
        </w:rPr>
        <w:t>Directo</w:t>
      </w:r>
      <w:proofErr w:type="spellEnd"/>
      <w:r w:rsidRPr="00773A2C">
        <w:rPr>
          <w:i/>
          <w:iCs/>
        </w:rPr>
        <w:t>/AFP</w:t>
      </w:r>
    </w:p>
    <w:p w:rsidR="002F212A" w:rsidRPr="00773A2C" w:rsidRDefault="002F212A" w:rsidP="002F212A">
      <w:pPr>
        <w:pStyle w:val="Description"/>
        <w:ind w:right="579"/>
        <w:rPr>
          <w:i/>
          <w:iCs/>
        </w:rPr>
      </w:pPr>
      <w:proofErr w:type="gramStart"/>
      <w:r w:rsidRPr="002F212A">
        <w:t>Interviews with Cambodian women on their experiences of violence for the ‘Gender</w:t>
      </w:r>
      <w:r>
        <w:t>-</w:t>
      </w:r>
      <w:r w:rsidRPr="002F212A">
        <w:t>based violence amongst women with disabilities in Cambodia’ project.</w:t>
      </w:r>
      <w:proofErr w:type="gramEnd"/>
      <w:r w:rsidRPr="002F212A">
        <w:t xml:space="preserve"> Funded through the AusAID Development Research Awards Scheme the project is being undertaken by CBM Australia, Monash University, the International Women’s Development Agency and their Cambodian partners </w:t>
      </w:r>
      <w:proofErr w:type="spellStart"/>
      <w:r w:rsidRPr="002F212A">
        <w:t>Banteay</w:t>
      </w:r>
      <w:proofErr w:type="spellEnd"/>
      <w:r w:rsidRPr="002F212A">
        <w:t xml:space="preserve"> </w:t>
      </w:r>
      <w:proofErr w:type="spellStart"/>
      <w:r w:rsidRPr="002F212A">
        <w:t>Srei</w:t>
      </w:r>
      <w:proofErr w:type="spellEnd"/>
      <w:r w:rsidRPr="002F212A">
        <w:t xml:space="preserve"> and the Cambodian Disabled People’s Organisation. </w:t>
      </w:r>
      <w:r>
        <w:t xml:space="preserve"> </w:t>
      </w:r>
      <w:r w:rsidRPr="002F212A">
        <w:rPr>
          <w:i/>
          <w:iCs/>
        </w:rPr>
        <w:t>Photo: Gender-Based Violence research team</w:t>
      </w:r>
    </w:p>
    <w:p w:rsidR="000728CE" w:rsidRPr="00773A2C" w:rsidRDefault="000728CE" w:rsidP="002331B8">
      <w:pPr>
        <w:pStyle w:val="Description"/>
        <w:spacing w:before="851"/>
        <w:ind w:right="579"/>
      </w:pPr>
      <w:r w:rsidRPr="00773A2C">
        <w:t xml:space="preserve">© </w:t>
      </w:r>
      <w:r w:rsidR="002331B8" w:rsidRPr="00773A2C">
        <w:t>Commonwealth</w:t>
      </w:r>
      <w:r w:rsidRPr="00773A2C">
        <w:t xml:space="preserve"> of Australia 2012</w:t>
      </w:r>
    </w:p>
    <w:p w:rsidR="000728CE" w:rsidRPr="00773A2C" w:rsidRDefault="000728CE" w:rsidP="002331B8">
      <w:pPr>
        <w:pStyle w:val="Description"/>
        <w:ind w:right="579"/>
      </w:pPr>
      <w:r w:rsidRPr="00773A2C">
        <w:t>Published by the Australian Agency for International</w:t>
      </w:r>
      <w:r w:rsidR="00316330" w:rsidRPr="00773A2C">
        <w:t xml:space="preserve"> </w:t>
      </w:r>
      <w:r w:rsidRPr="00773A2C">
        <w:t xml:space="preserve">Development (AusAlD), Canberra, </w:t>
      </w:r>
      <w:proofErr w:type="gramStart"/>
      <w:r w:rsidRPr="00773A2C">
        <w:t>July</w:t>
      </w:r>
      <w:proofErr w:type="gramEnd"/>
      <w:r w:rsidRPr="00773A2C">
        <w:t xml:space="preserve"> 2012.</w:t>
      </w:r>
    </w:p>
    <w:p w:rsidR="000728CE" w:rsidRPr="00773A2C" w:rsidRDefault="000728CE" w:rsidP="002331B8">
      <w:pPr>
        <w:pStyle w:val="Description"/>
        <w:ind w:right="579"/>
      </w:pPr>
      <w:r w:rsidRPr="00773A2C">
        <w:t xml:space="preserve">This </w:t>
      </w:r>
      <w:r w:rsidR="00316330" w:rsidRPr="00773A2C">
        <w:t>document is</w:t>
      </w:r>
      <w:r w:rsidRPr="00773A2C">
        <w:t xml:space="preserve"> online at </w:t>
      </w:r>
      <w:hyperlink r:id="rId14" w:history="1">
        <w:r w:rsidRPr="00773A2C">
          <w:t>www.ausaid.gov.au/publications</w:t>
        </w:r>
      </w:hyperlink>
    </w:p>
    <w:p w:rsidR="000728CE" w:rsidRPr="00773A2C" w:rsidRDefault="000728CE" w:rsidP="002331B8">
      <w:pPr>
        <w:pStyle w:val="Description"/>
        <w:ind w:right="579"/>
      </w:pPr>
      <w:r w:rsidRPr="00773A2C">
        <w:t xml:space="preserve">For </w:t>
      </w:r>
      <w:r w:rsidR="00316330" w:rsidRPr="00773A2C">
        <w:t>further information</w:t>
      </w:r>
      <w:r w:rsidRPr="00773A2C">
        <w:t xml:space="preserve"> about the Australian Government's international development program, contact:</w:t>
      </w:r>
    </w:p>
    <w:p w:rsidR="000728CE" w:rsidRPr="00773A2C" w:rsidRDefault="000728CE" w:rsidP="002331B8">
      <w:pPr>
        <w:pStyle w:val="Description"/>
        <w:ind w:right="579"/>
      </w:pPr>
      <w:r w:rsidRPr="00773A2C">
        <w:t>Communications Section</w:t>
      </w:r>
    </w:p>
    <w:p w:rsidR="000728CE" w:rsidRPr="00773A2C" w:rsidRDefault="000728CE" w:rsidP="002331B8">
      <w:pPr>
        <w:pStyle w:val="Description"/>
        <w:spacing w:after="0"/>
        <w:ind w:right="579"/>
      </w:pPr>
      <w:r w:rsidRPr="00773A2C">
        <w:t>AusAID</w:t>
      </w:r>
    </w:p>
    <w:p w:rsidR="000728CE" w:rsidRPr="00773A2C" w:rsidRDefault="000728CE" w:rsidP="002331B8">
      <w:pPr>
        <w:pStyle w:val="Description"/>
        <w:spacing w:after="0"/>
        <w:ind w:right="579"/>
      </w:pPr>
      <w:r w:rsidRPr="00773A2C">
        <w:t>GPO Box887</w:t>
      </w:r>
    </w:p>
    <w:p w:rsidR="000728CE" w:rsidRPr="00773A2C" w:rsidRDefault="000728CE" w:rsidP="002331B8">
      <w:pPr>
        <w:pStyle w:val="Description"/>
        <w:ind w:right="579"/>
      </w:pPr>
      <w:r w:rsidRPr="00773A2C">
        <w:t>Canberra ACT 2601</w:t>
      </w:r>
    </w:p>
    <w:p w:rsidR="000728CE" w:rsidRPr="00773A2C" w:rsidRDefault="000728CE" w:rsidP="002331B8">
      <w:pPr>
        <w:pStyle w:val="Description"/>
        <w:spacing w:after="0"/>
        <w:ind w:right="579"/>
      </w:pPr>
      <w:r w:rsidRPr="00773A2C">
        <w:t xml:space="preserve">Phone </w:t>
      </w:r>
      <w:r w:rsidRPr="00773A2C">
        <w:tab/>
        <w:t>(02) 6206 4000</w:t>
      </w:r>
    </w:p>
    <w:p w:rsidR="000728CE" w:rsidRPr="00773A2C" w:rsidRDefault="000728CE" w:rsidP="002331B8">
      <w:pPr>
        <w:pStyle w:val="Description"/>
        <w:ind w:right="579"/>
      </w:pPr>
      <w:proofErr w:type="gramStart"/>
      <w:r w:rsidRPr="00773A2C">
        <w:t>Internet</w:t>
      </w:r>
      <w:r w:rsidR="00773A2C">
        <w:t xml:space="preserve"> </w:t>
      </w:r>
      <w:r w:rsidRPr="00773A2C">
        <w:t xml:space="preserve"> </w:t>
      </w:r>
      <w:proofErr w:type="gramEnd"/>
      <w:r w:rsidR="00B124E6" w:rsidRPr="00773A2C">
        <w:fldChar w:fldCharType="begin"/>
      </w:r>
      <w:r w:rsidR="00B124E6" w:rsidRPr="00773A2C">
        <w:instrText xml:space="preserve"> HYPERLINK "http://www.ausaid.gov.au/" </w:instrText>
      </w:r>
      <w:r w:rsidR="00B124E6" w:rsidRPr="00773A2C">
        <w:fldChar w:fldCharType="separate"/>
      </w:r>
      <w:r w:rsidRPr="00773A2C">
        <w:t>www.ausaid.gov.au</w:t>
      </w:r>
      <w:r w:rsidR="00B124E6" w:rsidRPr="00773A2C">
        <w:fldChar w:fldCharType="end"/>
      </w:r>
    </w:p>
    <w:p w:rsidR="000728CE" w:rsidRPr="00773A2C" w:rsidRDefault="000728CE" w:rsidP="002331B8">
      <w:pPr>
        <w:pStyle w:val="Description"/>
        <w:ind w:right="579"/>
      </w:pPr>
      <w:r w:rsidRPr="00773A2C">
        <w:t>Artwork by Great Impressions</w:t>
      </w:r>
    </w:p>
    <w:p w:rsidR="00156373" w:rsidRPr="00773A2C" w:rsidRDefault="000728CE" w:rsidP="002331B8">
      <w:pPr>
        <w:pStyle w:val="Description"/>
        <w:ind w:right="579"/>
      </w:pPr>
      <w:r w:rsidRPr="00773A2C">
        <w:t>Printed by Elect Printing</w:t>
      </w:r>
      <w:r w:rsidR="00156373" w:rsidRPr="00773A2C">
        <w:br w:type="page"/>
      </w:r>
    </w:p>
    <w:p w:rsidR="00156373" w:rsidRPr="00773A2C" w:rsidRDefault="00156373" w:rsidP="0014681A">
      <w:pPr>
        <w:pStyle w:val="Heading1A"/>
        <w:numPr>
          <w:ilvl w:val="0"/>
          <w:numId w:val="0"/>
        </w:numPr>
      </w:pPr>
      <w:bookmarkStart w:id="0" w:name="_Toc360713975"/>
      <w:r w:rsidRPr="00773A2C">
        <w:rPr>
          <w:noProof/>
          <w:lang w:val="en-CA" w:eastAsia="en-CA"/>
        </w:rPr>
        <w:lastRenderedPageBreak/>
        <w:drawing>
          <wp:anchor distT="0" distB="0" distL="114300" distR="114300" simplePos="0" relativeHeight="251533312" behindDoc="1" locked="0" layoutInCell="1" allowOverlap="1" wp14:anchorId="65221FB6" wp14:editId="6927801A">
            <wp:simplePos x="0" y="0"/>
            <wp:positionH relativeFrom="column">
              <wp:posOffset>-1076325</wp:posOffset>
            </wp:positionH>
            <wp:positionV relativeFrom="paragraph">
              <wp:posOffset>-153670</wp:posOffset>
            </wp:positionV>
            <wp:extent cx="7565390" cy="1534795"/>
            <wp:effectExtent l="0" t="0" r="0" b="8255"/>
            <wp:wrapNone/>
            <wp:docPr id="8" name="Picture 8"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decorative.png"/>
                    <pic:cNvPicPr/>
                  </pic:nvPicPr>
                  <pic:blipFill>
                    <a:blip r:embed="rId13">
                      <a:extLst>
                        <a:ext uri="{28A0092B-C50C-407E-A947-70E740481C1C}">
                          <a14:useLocalDpi xmlns:a14="http://schemas.microsoft.com/office/drawing/2010/main" val="0"/>
                        </a:ext>
                      </a:extLst>
                    </a:blip>
                    <a:stretch>
                      <a:fillRect/>
                    </a:stretch>
                  </pic:blipFill>
                  <pic:spPr>
                    <a:xfrm>
                      <a:off x="0" y="0"/>
                      <a:ext cx="7565390" cy="1534795"/>
                    </a:xfrm>
                    <a:prstGeom prst="rect">
                      <a:avLst/>
                    </a:prstGeom>
                  </pic:spPr>
                </pic:pic>
              </a:graphicData>
            </a:graphic>
            <wp14:sizeRelH relativeFrom="page">
              <wp14:pctWidth>0</wp14:pctWidth>
            </wp14:sizeRelH>
            <wp14:sizeRelV relativeFrom="page">
              <wp14:pctHeight>0</wp14:pctHeight>
            </wp14:sizeRelV>
          </wp:anchor>
        </w:drawing>
      </w:r>
      <w:r w:rsidRPr="00773A2C">
        <w:t>Content</w:t>
      </w:r>
      <w:bookmarkEnd w:id="0"/>
    </w:p>
    <w:p w:rsidR="00EB435B" w:rsidRPr="00EB435B" w:rsidRDefault="00EB435B" w:rsidP="00A407BD">
      <w:pPr>
        <w:pStyle w:val="TOC1"/>
        <w:tabs>
          <w:tab w:val="right" w:leader="dot" w:pos="7090"/>
        </w:tabs>
        <w:rPr>
          <w:rFonts w:eastAsiaTheme="minorEastAsia"/>
          <w:noProof/>
          <w:color w:val="auto"/>
          <w:lang w:val="en-CA" w:eastAsia="en-CA"/>
        </w:rPr>
      </w:pPr>
      <w:r w:rsidRPr="00EB435B">
        <w:rPr>
          <w:color w:val="auto"/>
          <w:lang w:val="en-AU"/>
        </w:rPr>
        <w:fldChar w:fldCharType="begin"/>
      </w:r>
      <w:r w:rsidRPr="00EB435B">
        <w:rPr>
          <w:color w:val="auto"/>
          <w:lang w:val="en-AU"/>
        </w:rPr>
        <w:instrText xml:space="preserve"> TOC \o "1-1" \h \z \t "Heading 2,2,H1,1,H2,2,Heading 1 Attach,1,H2 Attach,2" </w:instrText>
      </w:r>
      <w:r w:rsidRPr="00EB435B">
        <w:rPr>
          <w:color w:val="auto"/>
          <w:lang w:val="en-AU"/>
        </w:rPr>
        <w:fldChar w:fldCharType="separate"/>
      </w:r>
      <w:hyperlink w:anchor="_Toc360713975" w:history="1"/>
    </w:p>
    <w:p w:rsidR="00EB435B" w:rsidRPr="00EB435B" w:rsidRDefault="00EB435B">
      <w:pPr>
        <w:pStyle w:val="TOC1"/>
        <w:tabs>
          <w:tab w:val="right" w:leader="dot" w:pos="7090"/>
        </w:tabs>
        <w:rPr>
          <w:rFonts w:eastAsiaTheme="minorEastAsia"/>
          <w:noProof/>
          <w:color w:val="auto"/>
          <w:lang w:val="en-CA" w:eastAsia="en-CA"/>
        </w:rPr>
      </w:pPr>
      <w:hyperlink w:anchor="_Toc360713976" w:history="1">
        <w:r w:rsidRPr="00EB435B">
          <w:rPr>
            <w:rStyle w:val="Hyperlink"/>
            <w:b/>
            <w:bCs/>
            <w:noProof/>
            <w:color w:val="auto"/>
          </w:rPr>
          <w:t>Key points</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_Toc360713976 \h </w:instrText>
        </w:r>
        <w:r w:rsidRPr="00EB435B">
          <w:rPr>
            <w:noProof/>
            <w:webHidden/>
            <w:color w:val="auto"/>
          </w:rPr>
        </w:r>
        <w:r w:rsidRPr="00EB435B">
          <w:rPr>
            <w:noProof/>
            <w:webHidden/>
            <w:color w:val="auto"/>
          </w:rPr>
          <w:fldChar w:fldCharType="separate"/>
        </w:r>
        <w:r w:rsidRPr="00EB435B">
          <w:rPr>
            <w:noProof/>
            <w:webHidden/>
            <w:color w:val="auto"/>
          </w:rPr>
          <w:t>1</w:t>
        </w:r>
        <w:r w:rsidRPr="00EB435B">
          <w:rPr>
            <w:noProof/>
            <w:webHidden/>
            <w:color w:val="auto"/>
          </w:rPr>
          <w:fldChar w:fldCharType="end"/>
        </w:r>
      </w:hyperlink>
    </w:p>
    <w:p w:rsidR="00EB435B" w:rsidRPr="00EB435B" w:rsidRDefault="00EB435B">
      <w:pPr>
        <w:pStyle w:val="TOC1"/>
        <w:tabs>
          <w:tab w:val="left" w:pos="426"/>
          <w:tab w:val="right" w:leader="dot" w:pos="7090"/>
        </w:tabs>
        <w:rPr>
          <w:rFonts w:eastAsiaTheme="minorEastAsia"/>
          <w:noProof/>
          <w:color w:val="auto"/>
          <w:lang w:val="en-CA" w:eastAsia="en-CA"/>
        </w:rPr>
      </w:pPr>
      <w:hyperlink w:anchor="_Toc360713977" w:history="1">
        <w:r w:rsidRPr="00EB435B">
          <w:rPr>
            <w:rStyle w:val="Hyperlink"/>
            <w:b/>
            <w:bCs/>
            <w:noProof/>
            <w:color w:val="auto"/>
          </w:rPr>
          <w:t>1.</w:t>
        </w:r>
        <w:r w:rsidRPr="00EB435B">
          <w:rPr>
            <w:rFonts w:eastAsiaTheme="minorEastAsia"/>
            <w:b/>
            <w:bCs/>
            <w:noProof/>
            <w:color w:val="auto"/>
            <w:lang w:val="en-CA" w:eastAsia="en-CA"/>
          </w:rPr>
          <w:tab/>
        </w:r>
        <w:r w:rsidRPr="00EB435B">
          <w:rPr>
            <w:rStyle w:val="Hyperlink"/>
            <w:b/>
            <w:bCs/>
            <w:noProof/>
            <w:color w:val="auto"/>
          </w:rPr>
          <w:t>Overview</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_Toc360713977 \h </w:instrText>
        </w:r>
        <w:r w:rsidRPr="00EB435B">
          <w:rPr>
            <w:noProof/>
            <w:webHidden/>
            <w:color w:val="auto"/>
          </w:rPr>
        </w:r>
        <w:r w:rsidRPr="00EB435B">
          <w:rPr>
            <w:noProof/>
            <w:webHidden/>
            <w:color w:val="auto"/>
          </w:rPr>
          <w:fldChar w:fldCharType="separate"/>
        </w:r>
        <w:r w:rsidRPr="00EB435B">
          <w:rPr>
            <w:noProof/>
            <w:webHidden/>
            <w:color w:val="auto"/>
          </w:rPr>
          <w:t>2</w:t>
        </w:r>
        <w:r w:rsidRPr="00EB435B">
          <w:rPr>
            <w:noProof/>
            <w:webHidden/>
            <w:color w:val="auto"/>
          </w:rPr>
          <w:fldChar w:fldCharType="end"/>
        </w:r>
      </w:hyperlink>
    </w:p>
    <w:p w:rsidR="00EB435B" w:rsidRPr="00EB435B" w:rsidRDefault="00EB435B" w:rsidP="00EB435B">
      <w:pPr>
        <w:pStyle w:val="TOC2"/>
        <w:rPr>
          <w:rFonts w:eastAsiaTheme="minorEastAsia"/>
          <w:noProof/>
          <w:color w:val="auto"/>
          <w:lang w:val="en-CA" w:eastAsia="en-CA"/>
        </w:rPr>
      </w:pPr>
      <w:hyperlink w:anchor="_Toc360713978" w:history="1">
        <w:r w:rsidRPr="00EB435B">
          <w:rPr>
            <w:rStyle w:val="Hyperlink"/>
            <w:noProof/>
            <w:color w:val="auto"/>
          </w:rPr>
          <w:t>Purpose</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_Toc360713978 \h </w:instrText>
        </w:r>
        <w:r w:rsidRPr="00EB435B">
          <w:rPr>
            <w:noProof/>
            <w:webHidden/>
            <w:color w:val="auto"/>
          </w:rPr>
        </w:r>
        <w:r w:rsidRPr="00EB435B">
          <w:rPr>
            <w:noProof/>
            <w:webHidden/>
            <w:color w:val="auto"/>
          </w:rPr>
          <w:fldChar w:fldCharType="separate"/>
        </w:r>
        <w:r w:rsidRPr="00EB435B">
          <w:rPr>
            <w:noProof/>
            <w:webHidden/>
            <w:color w:val="auto"/>
          </w:rPr>
          <w:t>3</w:t>
        </w:r>
        <w:r w:rsidRPr="00EB435B">
          <w:rPr>
            <w:noProof/>
            <w:webHidden/>
            <w:color w:val="auto"/>
          </w:rPr>
          <w:fldChar w:fldCharType="end"/>
        </w:r>
      </w:hyperlink>
    </w:p>
    <w:p w:rsidR="00EB435B" w:rsidRPr="00EB435B" w:rsidRDefault="00EB435B" w:rsidP="00EB435B">
      <w:pPr>
        <w:pStyle w:val="TOC2"/>
        <w:rPr>
          <w:rFonts w:eastAsiaTheme="minorEastAsia"/>
          <w:noProof/>
          <w:color w:val="auto"/>
          <w:lang w:val="en-CA" w:eastAsia="en-CA"/>
        </w:rPr>
      </w:pPr>
      <w:hyperlink w:anchor="_Toc360713979" w:history="1">
        <w:r w:rsidRPr="00EB435B">
          <w:rPr>
            <w:rStyle w:val="Hyperlink"/>
            <w:noProof/>
            <w:color w:val="auto"/>
          </w:rPr>
          <w:t>Outcomes</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_Toc360713979 \h </w:instrText>
        </w:r>
        <w:r w:rsidRPr="00EB435B">
          <w:rPr>
            <w:noProof/>
            <w:webHidden/>
            <w:color w:val="auto"/>
          </w:rPr>
        </w:r>
        <w:r w:rsidRPr="00EB435B">
          <w:rPr>
            <w:noProof/>
            <w:webHidden/>
            <w:color w:val="auto"/>
          </w:rPr>
          <w:fldChar w:fldCharType="separate"/>
        </w:r>
        <w:r w:rsidRPr="00EB435B">
          <w:rPr>
            <w:noProof/>
            <w:webHidden/>
            <w:color w:val="auto"/>
          </w:rPr>
          <w:t>3</w:t>
        </w:r>
        <w:r w:rsidRPr="00EB435B">
          <w:rPr>
            <w:noProof/>
            <w:webHidden/>
            <w:color w:val="auto"/>
          </w:rPr>
          <w:fldChar w:fldCharType="end"/>
        </w:r>
      </w:hyperlink>
    </w:p>
    <w:p w:rsidR="00EB435B" w:rsidRPr="00EB435B" w:rsidRDefault="00EB435B">
      <w:pPr>
        <w:pStyle w:val="TOC1"/>
        <w:tabs>
          <w:tab w:val="left" w:pos="426"/>
          <w:tab w:val="right" w:leader="dot" w:pos="7090"/>
        </w:tabs>
        <w:rPr>
          <w:rFonts w:eastAsiaTheme="minorEastAsia"/>
          <w:noProof/>
          <w:color w:val="auto"/>
          <w:lang w:val="en-CA" w:eastAsia="en-CA"/>
        </w:rPr>
      </w:pPr>
      <w:hyperlink w:anchor="_Toc360713980" w:history="1">
        <w:r w:rsidRPr="00EB435B">
          <w:rPr>
            <w:rStyle w:val="Hyperlink"/>
            <w:b/>
            <w:bCs/>
            <w:noProof/>
            <w:color w:val="auto"/>
          </w:rPr>
          <w:t>2.</w:t>
        </w:r>
        <w:r w:rsidRPr="00EB435B">
          <w:rPr>
            <w:rFonts w:eastAsiaTheme="minorEastAsia"/>
            <w:b/>
            <w:bCs/>
            <w:noProof/>
            <w:color w:val="auto"/>
            <w:lang w:val="en-CA" w:eastAsia="en-CA"/>
          </w:rPr>
          <w:tab/>
        </w:r>
        <w:r w:rsidRPr="00EB435B">
          <w:rPr>
            <w:rStyle w:val="Hyperlink"/>
            <w:b/>
            <w:bCs/>
            <w:noProof/>
            <w:color w:val="auto"/>
          </w:rPr>
          <w:t>Research priorities</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_Toc360713980 \h </w:instrText>
        </w:r>
        <w:r w:rsidRPr="00EB435B">
          <w:rPr>
            <w:noProof/>
            <w:webHidden/>
            <w:color w:val="auto"/>
          </w:rPr>
        </w:r>
        <w:r w:rsidRPr="00EB435B">
          <w:rPr>
            <w:noProof/>
            <w:webHidden/>
            <w:color w:val="auto"/>
          </w:rPr>
          <w:fldChar w:fldCharType="separate"/>
        </w:r>
        <w:r w:rsidRPr="00EB435B">
          <w:rPr>
            <w:noProof/>
            <w:webHidden/>
            <w:color w:val="auto"/>
          </w:rPr>
          <w:t>4</w:t>
        </w:r>
        <w:r w:rsidRPr="00EB435B">
          <w:rPr>
            <w:noProof/>
            <w:webHidden/>
            <w:color w:val="auto"/>
          </w:rPr>
          <w:fldChar w:fldCharType="end"/>
        </w:r>
      </w:hyperlink>
    </w:p>
    <w:p w:rsidR="00EB435B" w:rsidRPr="00EB435B" w:rsidRDefault="00EB435B">
      <w:pPr>
        <w:pStyle w:val="TOC1"/>
        <w:tabs>
          <w:tab w:val="left" w:pos="426"/>
          <w:tab w:val="right" w:leader="dot" w:pos="7090"/>
        </w:tabs>
        <w:rPr>
          <w:rFonts w:eastAsiaTheme="minorEastAsia"/>
          <w:noProof/>
          <w:color w:val="auto"/>
          <w:lang w:val="en-CA" w:eastAsia="en-CA"/>
        </w:rPr>
      </w:pPr>
      <w:hyperlink w:anchor="_Toc360713981" w:history="1">
        <w:r w:rsidRPr="00EB435B">
          <w:rPr>
            <w:rStyle w:val="Hyperlink"/>
            <w:b/>
            <w:bCs/>
            <w:noProof/>
            <w:color w:val="auto"/>
          </w:rPr>
          <w:t>3.</w:t>
        </w:r>
        <w:r w:rsidRPr="00EB435B">
          <w:rPr>
            <w:rFonts w:eastAsiaTheme="minorEastAsia"/>
            <w:b/>
            <w:bCs/>
            <w:noProof/>
            <w:color w:val="auto"/>
            <w:lang w:val="en-CA" w:eastAsia="en-CA"/>
          </w:rPr>
          <w:tab/>
        </w:r>
        <w:r w:rsidRPr="00EB435B">
          <w:rPr>
            <w:rStyle w:val="Hyperlink"/>
            <w:b/>
            <w:bCs/>
            <w:noProof/>
            <w:color w:val="auto"/>
          </w:rPr>
          <w:t>What we fund and how</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_Toc360713981 \h </w:instrText>
        </w:r>
        <w:r w:rsidRPr="00EB435B">
          <w:rPr>
            <w:noProof/>
            <w:webHidden/>
            <w:color w:val="auto"/>
          </w:rPr>
        </w:r>
        <w:r w:rsidRPr="00EB435B">
          <w:rPr>
            <w:noProof/>
            <w:webHidden/>
            <w:color w:val="auto"/>
          </w:rPr>
          <w:fldChar w:fldCharType="separate"/>
        </w:r>
        <w:r w:rsidRPr="00EB435B">
          <w:rPr>
            <w:noProof/>
            <w:webHidden/>
            <w:color w:val="auto"/>
          </w:rPr>
          <w:t>7</w:t>
        </w:r>
        <w:r w:rsidRPr="00EB435B">
          <w:rPr>
            <w:noProof/>
            <w:webHidden/>
            <w:color w:val="auto"/>
          </w:rPr>
          <w:fldChar w:fldCharType="end"/>
        </w:r>
      </w:hyperlink>
    </w:p>
    <w:p w:rsidR="00EB435B" w:rsidRPr="00EB435B" w:rsidRDefault="00EB435B">
      <w:pPr>
        <w:pStyle w:val="TOC1"/>
        <w:tabs>
          <w:tab w:val="left" w:pos="426"/>
          <w:tab w:val="right" w:leader="dot" w:pos="7090"/>
        </w:tabs>
        <w:rPr>
          <w:rFonts w:eastAsiaTheme="minorEastAsia"/>
          <w:noProof/>
          <w:color w:val="auto"/>
          <w:lang w:val="en-CA" w:eastAsia="en-CA"/>
        </w:rPr>
      </w:pPr>
      <w:hyperlink w:anchor="_Toc360713982" w:history="1">
        <w:r w:rsidRPr="00EB435B">
          <w:rPr>
            <w:rStyle w:val="Hyperlink"/>
            <w:b/>
            <w:bCs/>
            <w:noProof/>
            <w:color w:val="auto"/>
          </w:rPr>
          <w:t>4.</w:t>
        </w:r>
        <w:r w:rsidRPr="00EB435B">
          <w:rPr>
            <w:rFonts w:eastAsiaTheme="minorEastAsia"/>
            <w:b/>
            <w:bCs/>
            <w:noProof/>
            <w:color w:val="auto"/>
            <w:lang w:val="en-CA" w:eastAsia="en-CA"/>
          </w:rPr>
          <w:tab/>
        </w:r>
        <w:r w:rsidRPr="00EB435B">
          <w:rPr>
            <w:rStyle w:val="Hyperlink"/>
            <w:b/>
            <w:bCs/>
            <w:noProof/>
            <w:color w:val="auto"/>
          </w:rPr>
          <w:t>Delivering an effective research program</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_Toc360713982 \h </w:instrText>
        </w:r>
        <w:r w:rsidRPr="00EB435B">
          <w:rPr>
            <w:noProof/>
            <w:webHidden/>
            <w:color w:val="auto"/>
          </w:rPr>
        </w:r>
        <w:r w:rsidRPr="00EB435B">
          <w:rPr>
            <w:noProof/>
            <w:webHidden/>
            <w:color w:val="auto"/>
          </w:rPr>
          <w:fldChar w:fldCharType="separate"/>
        </w:r>
        <w:r w:rsidRPr="00EB435B">
          <w:rPr>
            <w:noProof/>
            <w:webHidden/>
            <w:color w:val="auto"/>
          </w:rPr>
          <w:t>9</w:t>
        </w:r>
        <w:r w:rsidRPr="00EB435B">
          <w:rPr>
            <w:noProof/>
            <w:webHidden/>
            <w:color w:val="auto"/>
          </w:rPr>
          <w:fldChar w:fldCharType="end"/>
        </w:r>
      </w:hyperlink>
    </w:p>
    <w:p w:rsidR="00EB435B" w:rsidRPr="00EB435B" w:rsidRDefault="00EB435B" w:rsidP="00EB435B">
      <w:pPr>
        <w:pStyle w:val="TOC2"/>
        <w:rPr>
          <w:rFonts w:eastAsiaTheme="minorEastAsia"/>
          <w:noProof/>
          <w:color w:val="auto"/>
          <w:lang w:val="en-CA" w:eastAsia="en-CA"/>
        </w:rPr>
      </w:pPr>
      <w:hyperlink w:anchor="_Toc360713983" w:history="1">
        <w:r w:rsidRPr="00EB435B">
          <w:rPr>
            <w:rStyle w:val="Hyperlink"/>
            <w:noProof/>
            <w:color w:val="auto"/>
          </w:rPr>
          <w:t>4.1.</w:t>
        </w:r>
        <w:r w:rsidRPr="00EB435B">
          <w:rPr>
            <w:rFonts w:eastAsiaTheme="minorEastAsia"/>
            <w:noProof/>
            <w:color w:val="auto"/>
            <w:lang w:val="en-CA" w:eastAsia="en-CA"/>
          </w:rPr>
          <w:tab/>
        </w:r>
        <w:r w:rsidRPr="00EB435B">
          <w:rPr>
            <w:rStyle w:val="Hyperlink"/>
            <w:noProof/>
            <w:color w:val="auto"/>
          </w:rPr>
          <w:t>Ensuring funded research advances AusAID’s research priorities</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_Toc360713983 \h </w:instrText>
        </w:r>
        <w:r w:rsidRPr="00EB435B">
          <w:rPr>
            <w:noProof/>
            <w:webHidden/>
            <w:color w:val="auto"/>
          </w:rPr>
        </w:r>
        <w:r w:rsidRPr="00EB435B">
          <w:rPr>
            <w:noProof/>
            <w:webHidden/>
            <w:color w:val="auto"/>
          </w:rPr>
          <w:fldChar w:fldCharType="separate"/>
        </w:r>
        <w:r w:rsidRPr="00EB435B">
          <w:rPr>
            <w:noProof/>
            <w:webHidden/>
            <w:color w:val="auto"/>
          </w:rPr>
          <w:t>9</w:t>
        </w:r>
        <w:r w:rsidRPr="00EB435B">
          <w:rPr>
            <w:noProof/>
            <w:webHidden/>
            <w:color w:val="auto"/>
          </w:rPr>
          <w:fldChar w:fldCharType="end"/>
        </w:r>
      </w:hyperlink>
    </w:p>
    <w:p w:rsidR="00EB435B" w:rsidRPr="00EB435B" w:rsidRDefault="00EB435B" w:rsidP="00EB435B">
      <w:pPr>
        <w:pStyle w:val="TOC2"/>
        <w:rPr>
          <w:rFonts w:eastAsiaTheme="minorEastAsia"/>
          <w:noProof/>
          <w:color w:val="auto"/>
          <w:lang w:val="en-CA" w:eastAsia="en-CA"/>
        </w:rPr>
      </w:pPr>
      <w:hyperlink w:anchor="_Toc360713984" w:history="1">
        <w:r w:rsidRPr="00EB435B">
          <w:rPr>
            <w:rStyle w:val="Hyperlink"/>
            <w:noProof/>
            <w:color w:val="auto"/>
          </w:rPr>
          <w:t>4.2.</w:t>
        </w:r>
        <w:r w:rsidRPr="00EB435B">
          <w:rPr>
            <w:rFonts w:eastAsiaTheme="minorEastAsia"/>
            <w:noProof/>
            <w:color w:val="auto"/>
            <w:lang w:val="en-CA" w:eastAsia="en-CA"/>
          </w:rPr>
          <w:tab/>
        </w:r>
        <w:r w:rsidRPr="00EB435B">
          <w:rPr>
            <w:rStyle w:val="Hyperlink"/>
            <w:noProof/>
            <w:color w:val="auto"/>
          </w:rPr>
          <w:t>Enhancing performance oversight</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_Toc360713984 \h </w:instrText>
        </w:r>
        <w:r w:rsidRPr="00EB435B">
          <w:rPr>
            <w:noProof/>
            <w:webHidden/>
            <w:color w:val="auto"/>
          </w:rPr>
        </w:r>
        <w:r w:rsidRPr="00EB435B">
          <w:rPr>
            <w:noProof/>
            <w:webHidden/>
            <w:color w:val="auto"/>
          </w:rPr>
          <w:fldChar w:fldCharType="separate"/>
        </w:r>
        <w:r w:rsidRPr="00EB435B">
          <w:rPr>
            <w:noProof/>
            <w:webHidden/>
            <w:color w:val="auto"/>
          </w:rPr>
          <w:t>9</w:t>
        </w:r>
        <w:r w:rsidRPr="00EB435B">
          <w:rPr>
            <w:noProof/>
            <w:webHidden/>
            <w:color w:val="auto"/>
          </w:rPr>
          <w:fldChar w:fldCharType="end"/>
        </w:r>
      </w:hyperlink>
    </w:p>
    <w:p w:rsidR="00EB435B" w:rsidRPr="00EB435B" w:rsidRDefault="00EB435B" w:rsidP="00EB435B">
      <w:pPr>
        <w:pStyle w:val="TOC2"/>
        <w:rPr>
          <w:rFonts w:eastAsiaTheme="minorEastAsia"/>
          <w:noProof/>
          <w:color w:val="auto"/>
          <w:lang w:val="en-CA" w:eastAsia="en-CA"/>
        </w:rPr>
      </w:pPr>
      <w:hyperlink w:anchor="_Toc360713985" w:history="1">
        <w:r w:rsidRPr="00EB435B">
          <w:rPr>
            <w:rStyle w:val="Hyperlink"/>
            <w:noProof/>
            <w:color w:val="auto"/>
          </w:rPr>
          <w:t>4.3.</w:t>
        </w:r>
        <w:r w:rsidRPr="00EB435B">
          <w:rPr>
            <w:rFonts w:eastAsiaTheme="minorEastAsia"/>
            <w:noProof/>
            <w:color w:val="auto"/>
            <w:lang w:val="en-CA" w:eastAsia="en-CA"/>
          </w:rPr>
          <w:tab/>
        </w:r>
        <w:r w:rsidRPr="00EB435B">
          <w:rPr>
            <w:rStyle w:val="Hyperlink"/>
            <w:noProof/>
            <w:color w:val="auto"/>
          </w:rPr>
          <w:t>Enhancing evaluation and risk management</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_Toc360713985 \h </w:instrText>
        </w:r>
        <w:r w:rsidRPr="00EB435B">
          <w:rPr>
            <w:noProof/>
            <w:webHidden/>
            <w:color w:val="auto"/>
          </w:rPr>
        </w:r>
        <w:r w:rsidRPr="00EB435B">
          <w:rPr>
            <w:noProof/>
            <w:webHidden/>
            <w:color w:val="auto"/>
          </w:rPr>
          <w:fldChar w:fldCharType="separate"/>
        </w:r>
        <w:r w:rsidRPr="00EB435B">
          <w:rPr>
            <w:noProof/>
            <w:webHidden/>
            <w:color w:val="auto"/>
          </w:rPr>
          <w:t>10</w:t>
        </w:r>
        <w:r w:rsidRPr="00EB435B">
          <w:rPr>
            <w:noProof/>
            <w:webHidden/>
            <w:color w:val="auto"/>
          </w:rPr>
          <w:fldChar w:fldCharType="end"/>
        </w:r>
      </w:hyperlink>
    </w:p>
    <w:p w:rsidR="00EB435B" w:rsidRPr="00EB435B" w:rsidRDefault="00EB435B" w:rsidP="00EB435B">
      <w:pPr>
        <w:pStyle w:val="TOC2"/>
        <w:rPr>
          <w:rFonts w:eastAsiaTheme="minorEastAsia"/>
          <w:noProof/>
          <w:color w:val="auto"/>
          <w:lang w:val="en-CA" w:eastAsia="en-CA"/>
        </w:rPr>
      </w:pPr>
      <w:hyperlink w:anchor="_Toc360713986" w:history="1">
        <w:r w:rsidRPr="00EB435B">
          <w:rPr>
            <w:rStyle w:val="Hyperlink"/>
            <w:noProof/>
            <w:color w:val="auto"/>
          </w:rPr>
          <w:t>4.4.</w:t>
        </w:r>
        <w:r w:rsidRPr="00EB435B">
          <w:rPr>
            <w:rFonts w:eastAsiaTheme="minorEastAsia"/>
            <w:noProof/>
            <w:color w:val="auto"/>
            <w:lang w:val="en-CA" w:eastAsia="en-CA"/>
          </w:rPr>
          <w:tab/>
        </w:r>
        <w:r w:rsidRPr="00EB435B">
          <w:rPr>
            <w:rStyle w:val="Hyperlink"/>
            <w:noProof/>
            <w:color w:val="auto"/>
          </w:rPr>
          <w:t>Increasing the proportion of competitively funded research</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_Toc360713986 \h </w:instrText>
        </w:r>
        <w:r w:rsidRPr="00EB435B">
          <w:rPr>
            <w:noProof/>
            <w:webHidden/>
            <w:color w:val="auto"/>
          </w:rPr>
        </w:r>
        <w:r w:rsidRPr="00EB435B">
          <w:rPr>
            <w:noProof/>
            <w:webHidden/>
            <w:color w:val="auto"/>
          </w:rPr>
          <w:fldChar w:fldCharType="separate"/>
        </w:r>
        <w:r w:rsidRPr="00EB435B">
          <w:rPr>
            <w:noProof/>
            <w:webHidden/>
            <w:color w:val="auto"/>
          </w:rPr>
          <w:t>10</w:t>
        </w:r>
        <w:r w:rsidRPr="00EB435B">
          <w:rPr>
            <w:noProof/>
            <w:webHidden/>
            <w:color w:val="auto"/>
          </w:rPr>
          <w:fldChar w:fldCharType="end"/>
        </w:r>
      </w:hyperlink>
    </w:p>
    <w:p w:rsidR="00EB435B" w:rsidRPr="00EB435B" w:rsidRDefault="00EB435B" w:rsidP="00EB435B">
      <w:pPr>
        <w:pStyle w:val="TOC2"/>
        <w:rPr>
          <w:rFonts w:eastAsiaTheme="minorEastAsia"/>
          <w:noProof/>
          <w:color w:val="auto"/>
          <w:lang w:val="en-CA" w:eastAsia="en-CA"/>
        </w:rPr>
      </w:pPr>
      <w:hyperlink w:anchor="_Toc360713987" w:history="1">
        <w:r w:rsidRPr="00EB435B">
          <w:rPr>
            <w:rStyle w:val="Hyperlink"/>
            <w:noProof/>
            <w:color w:val="auto"/>
          </w:rPr>
          <w:t>4.5.</w:t>
        </w:r>
        <w:r w:rsidRPr="00EB435B">
          <w:rPr>
            <w:rFonts w:eastAsiaTheme="minorEastAsia"/>
            <w:noProof/>
            <w:color w:val="auto"/>
            <w:lang w:val="en-CA" w:eastAsia="en-CA"/>
          </w:rPr>
          <w:tab/>
        </w:r>
        <w:r w:rsidRPr="00EB435B">
          <w:rPr>
            <w:rStyle w:val="Hyperlink"/>
            <w:noProof/>
            <w:color w:val="auto"/>
          </w:rPr>
          <w:t>Ensuring greater coordination through partnerships</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_Toc360713987 \h </w:instrText>
        </w:r>
        <w:r w:rsidRPr="00EB435B">
          <w:rPr>
            <w:noProof/>
            <w:webHidden/>
            <w:color w:val="auto"/>
          </w:rPr>
        </w:r>
        <w:r w:rsidRPr="00EB435B">
          <w:rPr>
            <w:noProof/>
            <w:webHidden/>
            <w:color w:val="auto"/>
          </w:rPr>
          <w:fldChar w:fldCharType="separate"/>
        </w:r>
        <w:r w:rsidRPr="00EB435B">
          <w:rPr>
            <w:noProof/>
            <w:webHidden/>
            <w:color w:val="auto"/>
          </w:rPr>
          <w:t>12</w:t>
        </w:r>
        <w:r w:rsidRPr="00EB435B">
          <w:rPr>
            <w:noProof/>
            <w:webHidden/>
            <w:color w:val="auto"/>
          </w:rPr>
          <w:fldChar w:fldCharType="end"/>
        </w:r>
      </w:hyperlink>
    </w:p>
    <w:p w:rsidR="00EB435B" w:rsidRPr="00EB435B" w:rsidRDefault="00EB435B" w:rsidP="00EB435B">
      <w:pPr>
        <w:pStyle w:val="TOC2"/>
        <w:rPr>
          <w:rFonts w:eastAsiaTheme="minorEastAsia"/>
          <w:noProof/>
          <w:color w:val="auto"/>
          <w:lang w:val="en-CA" w:eastAsia="en-CA"/>
        </w:rPr>
      </w:pPr>
      <w:hyperlink w:anchor="_Toc360713988" w:history="1">
        <w:r w:rsidRPr="00EB435B">
          <w:rPr>
            <w:rStyle w:val="Hyperlink"/>
            <w:noProof/>
            <w:color w:val="auto"/>
          </w:rPr>
          <w:t>4.6.</w:t>
        </w:r>
        <w:r w:rsidRPr="00EB435B">
          <w:rPr>
            <w:rFonts w:eastAsiaTheme="minorEastAsia"/>
            <w:noProof/>
            <w:color w:val="auto"/>
            <w:lang w:val="en-CA" w:eastAsia="en-CA"/>
          </w:rPr>
          <w:tab/>
        </w:r>
        <w:r w:rsidRPr="00EB435B">
          <w:rPr>
            <w:rStyle w:val="Hyperlink"/>
            <w:noProof/>
            <w:color w:val="auto"/>
          </w:rPr>
          <w:t>Promoting better use of our research evidence and greater transparency</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_Toc360713988 \h </w:instrText>
        </w:r>
        <w:r w:rsidRPr="00EB435B">
          <w:rPr>
            <w:noProof/>
            <w:webHidden/>
            <w:color w:val="auto"/>
          </w:rPr>
        </w:r>
        <w:r w:rsidRPr="00EB435B">
          <w:rPr>
            <w:noProof/>
            <w:webHidden/>
            <w:color w:val="auto"/>
          </w:rPr>
          <w:fldChar w:fldCharType="separate"/>
        </w:r>
        <w:r w:rsidRPr="00EB435B">
          <w:rPr>
            <w:noProof/>
            <w:webHidden/>
            <w:color w:val="auto"/>
          </w:rPr>
          <w:t>12</w:t>
        </w:r>
        <w:r w:rsidRPr="00EB435B">
          <w:rPr>
            <w:noProof/>
            <w:webHidden/>
            <w:color w:val="auto"/>
          </w:rPr>
          <w:fldChar w:fldCharType="end"/>
        </w:r>
      </w:hyperlink>
    </w:p>
    <w:p w:rsidR="00EB435B" w:rsidRPr="00EB435B" w:rsidRDefault="00EB435B" w:rsidP="00EB435B">
      <w:pPr>
        <w:pStyle w:val="TOC2"/>
        <w:rPr>
          <w:rFonts w:eastAsiaTheme="minorEastAsia"/>
          <w:noProof/>
          <w:color w:val="auto"/>
          <w:lang w:val="en-CA" w:eastAsia="en-CA"/>
        </w:rPr>
      </w:pPr>
      <w:hyperlink w:anchor="_Toc360713989" w:history="1">
        <w:r w:rsidRPr="00EB435B">
          <w:rPr>
            <w:rStyle w:val="Hyperlink"/>
            <w:noProof/>
            <w:color w:val="auto"/>
          </w:rPr>
          <w:t>4.7.</w:t>
        </w:r>
        <w:r w:rsidRPr="00EB435B">
          <w:rPr>
            <w:rFonts w:eastAsiaTheme="minorEastAsia"/>
            <w:noProof/>
            <w:color w:val="auto"/>
            <w:lang w:val="en-CA" w:eastAsia="en-CA"/>
          </w:rPr>
          <w:tab/>
        </w:r>
        <w:r w:rsidRPr="00EB435B">
          <w:rPr>
            <w:rStyle w:val="Hyperlink"/>
            <w:noProof/>
            <w:color w:val="auto"/>
          </w:rPr>
          <w:t>Building research capacity</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_Toc360713989 \h </w:instrText>
        </w:r>
        <w:r w:rsidRPr="00EB435B">
          <w:rPr>
            <w:noProof/>
            <w:webHidden/>
            <w:color w:val="auto"/>
          </w:rPr>
        </w:r>
        <w:r w:rsidRPr="00EB435B">
          <w:rPr>
            <w:noProof/>
            <w:webHidden/>
            <w:color w:val="auto"/>
          </w:rPr>
          <w:fldChar w:fldCharType="separate"/>
        </w:r>
        <w:r w:rsidRPr="00EB435B">
          <w:rPr>
            <w:noProof/>
            <w:webHidden/>
            <w:color w:val="auto"/>
          </w:rPr>
          <w:t>13</w:t>
        </w:r>
        <w:r w:rsidRPr="00EB435B">
          <w:rPr>
            <w:noProof/>
            <w:webHidden/>
            <w:color w:val="auto"/>
          </w:rPr>
          <w:fldChar w:fldCharType="end"/>
        </w:r>
      </w:hyperlink>
    </w:p>
    <w:p w:rsidR="00EB435B" w:rsidRPr="00EB435B" w:rsidRDefault="00EB435B">
      <w:pPr>
        <w:pStyle w:val="TOC1"/>
        <w:tabs>
          <w:tab w:val="left" w:pos="1540"/>
          <w:tab w:val="right" w:leader="dot" w:pos="7090"/>
        </w:tabs>
        <w:rPr>
          <w:rFonts w:eastAsiaTheme="minorEastAsia"/>
          <w:noProof/>
          <w:color w:val="auto"/>
          <w:lang w:val="en-CA" w:eastAsia="en-CA"/>
        </w:rPr>
      </w:pPr>
      <w:hyperlink w:anchor="_Toc360713990" w:history="1">
        <w:r w:rsidRPr="00EB435B">
          <w:rPr>
            <w:rStyle w:val="Hyperlink"/>
            <w:b/>
            <w:bCs/>
            <w:noProof/>
            <w:color w:val="auto"/>
          </w:rPr>
          <w:t>Attachment 1:</w:t>
        </w:r>
        <w:r w:rsidRPr="00EB435B">
          <w:rPr>
            <w:rFonts w:eastAsiaTheme="minorEastAsia"/>
            <w:b/>
            <w:bCs/>
            <w:noProof/>
            <w:color w:val="auto"/>
            <w:lang w:val="en-CA" w:eastAsia="en-CA"/>
          </w:rPr>
          <w:tab/>
        </w:r>
        <w:r w:rsidRPr="00EB435B">
          <w:rPr>
            <w:rStyle w:val="Hyperlink"/>
            <w:b/>
            <w:bCs/>
            <w:noProof/>
            <w:color w:val="auto"/>
          </w:rPr>
          <w:t>AusAID research governance</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_Toc360713990 \h </w:instrText>
        </w:r>
        <w:r w:rsidRPr="00EB435B">
          <w:rPr>
            <w:noProof/>
            <w:webHidden/>
            <w:color w:val="auto"/>
          </w:rPr>
        </w:r>
        <w:r w:rsidRPr="00EB435B">
          <w:rPr>
            <w:noProof/>
            <w:webHidden/>
            <w:color w:val="auto"/>
          </w:rPr>
          <w:fldChar w:fldCharType="separate"/>
        </w:r>
        <w:r w:rsidRPr="00EB435B">
          <w:rPr>
            <w:noProof/>
            <w:webHidden/>
            <w:color w:val="auto"/>
          </w:rPr>
          <w:t>14</w:t>
        </w:r>
        <w:r w:rsidRPr="00EB435B">
          <w:rPr>
            <w:noProof/>
            <w:webHidden/>
            <w:color w:val="auto"/>
          </w:rPr>
          <w:fldChar w:fldCharType="end"/>
        </w:r>
      </w:hyperlink>
    </w:p>
    <w:p w:rsidR="00EB435B" w:rsidRPr="00EB435B" w:rsidRDefault="00EB435B" w:rsidP="00EB435B">
      <w:pPr>
        <w:pStyle w:val="TOC2"/>
        <w:rPr>
          <w:rFonts w:eastAsiaTheme="minorEastAsia"/>
          <w:noProof/>
          <w:color w:val="auto"/>
          <w:lang w:val="en-CA" w:eastAsia="en-CA"/>
        </w:rPr>
      </w:pPr>
      <w:hyperlink w:anchor="_Toc360713991" w:history="1">
        <w:r w:rsidRPr="00EB435B">
          <w:rPr>
            <w:rStyle w:val="Hyperlink"/>
            <w:noProof/>
            <w:color w:val="auto"/>
          </w:rPr>
          <w:t>Responsibilities of AusAID's Research Section</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_Toc360713991 \h </w:instrText>
        </w:r>
        <w:r w:rsidRPr="00EB435B">
          <w:rPr>
            <w:noProof/>
            <w:webHidden/>
            <w:color w:val="auto"/>
          </w:rPr>
        </w:r>
        <w:r w:rsidRPr="00EB435B">
          <w:rPr>
            <w:noProof/>
            <w:webHidden/>
            <w:color w:val="auto"/>
          </w:rPr>
          <w:fldChar w:fldCharType="separate"/>
        </w:r>
        <w:r w:rsidRPr="00EB435B">
          <w:rPr>
            <w:noProof/>
            <w:webHidden/>
            <w:color w:val="auto"/>
          </w:rPr>
          <w:t>14</w:t>
        </w:r>
        <w:r w:rsidRPr="00EB435B">
          <w:rPr>
            <w:noProof/>
            <w:webHidden/>
            <w:color w:val="auto"/>
          </w:rPr>
          <w:fldChar w:fldCharType="end"/>
        </w:r>
      </w:hyperlink>
    </w:p>
    <w:p w:rsidR="00EB435B" w:rsidRPr="00EB435B" w:rsidRDefault="00EB435B">
      <w:pPr>
        <w:pStyle w:val="TOC1"/>
        <w:tabs>
          <w:tab w:val="left" w:pos="1540"/>
          <w:tab w:val="right" w:leader="dot" w:pos="7090"/>
        </w:tabs>
        <w:rPr>
          <w:rFonts w:eastAsiaTheme="minorEastAsia"/>
          <w:noProof/>
          <w:color w:val="auto"/>
          <w:lang w:val="en-CA" w:eastAsia="en-CA"/>
        </w:rPr>
      </w:pPr>
      <w:hyperlink w:anchor="_Toc360713992" w:history="1">
        <w:r w:rsidRPr="00EB435B">
          <w:rPr>
            <w:rStyle w:val="Hyperlink"/>
            <w:b/>
            <w:bCs/>
            <w:noProof/>
            <w:color w:val="auto"/>
          </w:rPr>
          <w:t>Attachment 2:</w:t>
        </w:r>
        <w:r w:rsidRPr="00EB435B">
          <w:rPr>
            <w:rFonts w:eastAsiaTheme="minorEastAsia"/>
            <w:b/>
            <w:bCs/>
            <w:noProof/>
            <w:color w:val="auto"/>
            <w:lang w:val="en-CA" w:eastAsia="en-CA"/>
          </w:rPr>
          <w:tab/>
        </w:r>
        <w:r w:rsidRPr="00EB435B">
          <w:rPr>
            <w:rStyle w:val="Hyperlink"/>
            <w:b/>
            <w:bCs/>
            <w:noProof/>
            <w:color w:val="auto"/>
          </w:rPr>
          <w:t>Performance framework and key risks, likelihood and mitigation measures</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_Toc360713992 \h </w:instrText>
        </w:r>
        <w:r w:rsidRPr="00EB435B">
          <w:rPr>
            <w:noProof/>
            <w:webHidden/>
            <w:color w:val="auto"/>
          </w:rPr>
        </w:r>
        <w:r w:rsidRPr="00EB435B">
          <w:rPr>
            <w:noProof/>
            <w:webHidden/>
            <w:color w:val="auto"/>
          </w:rPr>
          <w:fldChar w:fldCharType="separate"/>
        </w:r>
        <w:r w:rsidRPr="00EB435B">
          <w:rPr>
            <w:noProof/>
            <w:webHidden/>
            <w:color w:val="auto"/>
          </w:rPr>
          <w:t>16</w:t>
        </w:r>
        <w:r w:rsidRPr="00EB435B">
          <w:rPr>
            <w:noProof/>
            <w:webHidden/>
            <w:color w:val="auto"/>
          </w:rPr>
          <w:fldChar w:fldCharType="end"/>
        </w:r>
      </w:hyperlink>
    </w:p>
    <w:p w:rsidR="00EB435B" w:rsidRPr="00EB435B" w:rsidRDefault="00EB435B">
      <w:pPr>
        <w:pStyle w:val="TOC1"/>
        <w:tabs>
          <w:tab w:val="left" w:pos="1540"/>
          <w:tab w:val="right" w:leader="dot" w:pos="7090"/>
        </w:tabs>
        <w:rPr>
          <w:rFonts w:eastAsiaTheme="minorEastAsia"/>
          <w:noProof/>
          <w:color w:val="auto"/>
          <w:lang w:val="en-CA" w:eastAsia="en-CA"/>
        </w:rPr>
      </w:pPr>
      <w:hyperlink w:anchor="_Toc360713993" w:history="1">
        <w:r w:rsidRPr="00EB435B">
          <w:rPr>
            <w:rStyle w:val="Hyperlink"/>
            <w:b/>
            <w:bCs/>
            <w:noProof/>
            <w:color w:val="auto"/>
          </w:rPr>
          <w:t>Attachment 3:</w:t>
        </w:r>
        <w:r w:rsidRPr="00EB435B">
          <w:rPr>
            <w:rFonts w:eastAsiaTheme="minorEastAsia"/>
            <w:b/>
            <w:bCs/>
            <w:noProof/>
            <w:color w:val="auto"/>
            <w:lang w:val="en-CA" w:eastAsia="en-CA"/>
          </w:rPr>
          <w:tab/>
        </w:r>
        <w:r w:rsidRPr="00EB435B">
          <w:rPr>
            <w:rStyle w:val="Hyperlink"/>
            <w:b/>
            <w:bCs/>
            <w:noProof/>
            <w:color w:val="auto"/>
          </w:rPr>
          <w:t>An indicative list of research partners</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_Toc360713993 \h </w:instrText>
        </w:r>
        <w:r w:rsidRPr="00EB435B">
          <w:rPr>
            <w:noProof/>
            <w:webHidden/>
            <w:color w:val="auto"/>
          </w:rPr>
        </w:r>
        <w:r w:rsidRPr="00EB435B">
          <w:rPr>
            <w:noProof/>
            <w:webHidden/>
            <w:color w:val="auto"/>
          </w:rPr>
          <w:fldChar w:fldCharType="separate"/>
        </w:r>
        <w:r w:rsidRPr="00EB435B">
          <w:rPr>
            <w:noProof/>
            <w:webHidden/>
            <w:color w:val="auto"/>
          </w:rPr>
          <w:t>19</w:t>
        </w:r>
        <w:r w:rsidRPr="00EB435B">
          <w:rPr>
            <w:noProof/>
            <w:webHidden/>
            <w:color w:val="auto"/>
          </w:rPr>
          <w:fldChar w:fldCharType="end"/>
        </w:r>
      </w:hyperlink>
    </w:p>
    <w:p w:rsidR="00EB435B" w:rsidRPr="00EB435B" w:rsidRDefault="00EB435B" w:rsidP="00EB435B">
      <w:pPr>
        <w:pStyle w:val="TOC2"/>
        <w:rPr>
          <w:rFonts w:eastAsiaTheme="minorEastAsia"/>
          <w:noProof/>
          <w:color w:val="auto"/>
          <w:lang w:val="en-CA" w:eastAsia="en-CA"/>
        </w:rPr>
      </w:pPr>
      <w:hyperlink w:anchor="_Toc360713994" w:history="1">
        <w:r w:rsidRPr="00EB435B">
          <w:rPr>
            <w:rStyle w:val="Hyperlink"/>
            <w:noProof/>
            <w:color w:val="auto"/>
          </w:rPr>
          <w:t>Australian organisations</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_Toc360713994 \h </w:instrText>
        </w:r>
        <w:r w:rsidRPr="00EB435B">
          <w:rPr>
            <w:noProof/>
            <w:webHidden/>
            <w:color w:val="auto"/>
          </w:rPr>
        </w:r>
        <w:r w:rsidRPr="00EB435B">
          <w:rPr>
            <w:noProof/>
            <w:webHidden/>
            <w:color w:val="auto"/>
          </w:rPr>
          <w:fldChar w:fldCharType="separate"/>
        </w:r>
        <w:r w:rsidRPr="00EB435B">
          <w:rPr>
            <w:noProof/>
            <w:webHidden/>
            <w:color w:val="auto"/>
          </w:rPr>
          <w:t>19</w:t>
        </w:r>
        <w:r w:rsidRPr="00EB435B">
          <w:rPr>
            <w:noProof/>
            <w:webHidden/>
            <w:color w:val="auto"/>
          </w:rPr>
          <w:fldChar w:fldCharType="end"/>
        </w:r>
      </w:hyperlink>
    </w:p>
    <w:p w:rsidR="00EB435B" w:rsidRPr="00EB435B" w:rsidRDefault="00EB435B" w:rsidP="00EB435B">
      <w:pPr>
        <w:pStyle w:val="TOC2"/>
        <w:rPr>
          <w:rFonts w:eastAsiaTheme="minorEastAsia"/>
          <w:noProof/>
          <w:color w:val="auto"/>
          <w:lang w:val="en-CA" w:eastAsia="en-CA"/>
        </w:rPr>
      </w:pPr>
      <w:hyperlink w:anchor="_Toc360713995" w:history="1">
        <w:r w:rsidRPr="00EB435B">
          <w:rPr>
            <w:rStyle w:val="Hyperlink"/>
            <w:noProof/>
            <w:color w:val="auto"/>
          </w:rPr>
          <w:t>International partnerships</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_Toc360713995 \h </w:instrText>
        </w:r>
        <w:r w:rsidRPr="00EB435B">
          <w:rPr>
            <w:noProof/>
            <w:webHidden/>
            <w:color w:val="auto"/>
          </w:rPr>
        </w:r>
        <w:r w:rsidRPr="00EB435B">
          <w:rPr>
            <w:noProof/>
            <w:webHidden/>
            <w:color w:val="auto"/>
          </w:rPr>
          <w:fldChar w:fldCharType="separate"/>
        </w:r>
        <w:r w:rsidRPr="00EB435B">
          <w:rPr>
            <w:noProof/>
            <w:webHidden/>
            <w:color w:val="auto"/>
          </w:rPr>
          <w:t>20</w:t>
        </w:r>
        <w:r w:rsidRPr="00EB435B">
          <w:rPr>
            <w:noProof/>
            <w:webHidden/>
            <w:color w:val="auto"/>
          </w:rPr>
          <w:fldChar w:fldCharType="end"/>
        </w:r>
      </w:hyperlink>
    </w:p>
    <w:p w:rsidR="00EB435B" w:rsidRPr="00EB435B" w:rsidRDefault="00EB435B" w:rsidP="00EB435B">
      <w:pPr>
        <w:pStyle w:val="TOC2"/>
        <w:rPr>
          <w:rFonts w:eastAsiaTheme="minorEastAsia"/>
          <w:noProof/>
          <w:color w:val="auto"/>
          <w:lang w:val="en-CA" w:eastAsia="en-CA"/>
        </w:rPr>
      </w:pPr>
      <w:hyperlink w:anchor="_Toc360713996" w:history="1">
        <w:r w:rsidRPr="00EB435B">
          <w:rPr>
            <w:rStyle w:val="Hyperlink"/>
            <w:noProof/>
            <w:color w:val="auto"/>
          </w:rPr>
          <w:t>Other development research funders</w:t>
        </w:r>
        <w:r w:rsidRPr="00EB435B">
          <w:rPr>
            <w:noProof/>
            <w:webHidden/>
            <w:color w:val="auto"/>
          </w:rPr>
          <w:tab/>
        </w:r>
        <w:r w:rsidRPr="00EB435B">
          <w:rPr>
            <w:noProof/>
            <w:webHidden/>
            <w:color w:val="auto"/>
          </w:rPr>
          <w:fldChar w:fldCharType="begin"/>
        </w:r>
        <w:r w:rsidRPr="00EB435B">
          <w:rPr>
            <w:noProof/>
            <w:webHidden/>
            <w:color w:val="auto"/>
          </w:rPr>
          <w:instrText xml:space="preserve"> PAGEREF _Toc360713996 \h </w:instrText>
        </w:r>
        <w:r w:rsidRPr="00EB435B">
          <w:rPr>
            <w:noProof/>
            <w:webHidden/>
            <w:color w:val="auto"/>
          </w:rPr>
        </w:r>
        <w:r w:rsidRPr="00EB435B">
          <w:rPr>
            <w:noProof/>
            <w:webHidden/>
            <w:color w:val="auto"/>
          </w:rPr>
          <w:fldChar w:fldCharType="separate"/>
        </w:r>
        <w:r w:rsidRPr="00EB435B">
          <w:rPr>
            <w:noProof/>
            <w:webHidden/>
            <w:color w:val="auto"/>
          </w:rPr>
          <w:t>21</w:t>
        </w:r>
        <w:r w:rsidRPr="00EB435B">
          <w:rPr>
            <w:noProof/>
            <w:webHidden/>
            <w:color w:val="auto"/>
          </w:rPr>
          <w:fldChar w:fldCharType="end"/>
        </w:r>
      </w:hyperlink>
    </w:p>
    <w:p w:rsidR="004D6B07" w:rsidRPr="00EB435B" w:rsidRDefault="00EB435B">
      <w:pPr>
        <w:rPr>
          <w:color w:val="auto"/>
          <w:lang w:val="en-AU"/>
        </w:rPr>
      </w:pPr>
      <w:r w:rsidRPr="00EB435B">
        <w:rPr>
          <w:color w:val="auto"/>
          <w:lang w:val="en-AU"/>
        </w:rPr>
        <w:fldChar w:fldCharType="end"/>
      </w:r>
      <w:r w:rsidR="004D6B07" w:rsidRPr="00EB435B">
        <w:rPr>
          <w:color w:val="auto"/>
          <w:lang w:val="en-AU"/>
        </w:rPr>
        <w:br w:type="page"/>
      </w:r>
    </w:p>
    <w:p w:rsidR="004D6B07" w:rsidRPr="00773A2C" w:rsidRDefault="00A00ED6" w:rsidP="004D6B07">
      <w:pPr>
        <w:spacing w:before="9600"/>
        <w:ind w:left="567"/>
        <w:rPr>
          <w:lang w:val="en-AU"/>
        </w:rPr>
      </w:pPr>
      <w:r w:rsidRPr="00773A2C">
        <w:rPr>
          <w:noProof/>
          <w:lang w:val="en-CA" w:eastAsia="en-CA"/>
        </w:rPr>
        <w:lastRenderedPageBreak/>
        <w:drawing>
          <wp:anchor distT="0" distB="0" distL="114300" distR="114300" simplePos="0" relativeHeight="251549696" behindDoc="1" locked="0" layoutInCell="1" allowOverlap="1" wp14:anchorId="5235829F" wp14:editId="69E10053">
            <wp:simplePos x="0" y="0"/>
            <wp:positionH relativeFrom="column">
              <wp:posOffset>-1961515</wp:posOffset>
            </wp:positionH>
            <wp:positionV relativeFrom="paragraph">
              <wp:posOffset>-748665</wp:posOffset>
            </wp:positionV>
            <wp:extent cx="7554595" cy="10738485"/>
            <wp:effectExtent l="0" t="0" r="0" b="0"/>
            <wp:wrapNone/>
            <wp:docPr id="11" name="Picture 11" descr="Photograph of a number of people on a country road, gathering around two women who are collecting information. One of the women uses a wheelchair. The other woman is using sign language to communicate with one of the women in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R99A3.png"/>
                    <pic:cNvPicPr/>
                  </pic:nvPicPr>
                  <pic:blipFill>
                    <a:blip r:embed="rId15">
                      <a:extLst>
                        <a:ext uri="{28A0092B-C50C-407E-A947-70E740481C1C}">
                          <a14:useLocalDpi xmlns:a14="http://schemas.microsoft.com/office/drawing/2010/main" val="0"/>
                        </a:ext>
                      </a:extLst>
                    </a:blip>
                    <a:stretch>
                      <a:fillRect/>
                    </a:stretch>
                  </pic:blipFill>
                  <pic:spPr>
                    <a:xfrm>
                      <a:off x="0" y="0"/>
                      <a:ext cx="7554595" cy="10738485"/>
                    </a:xfrm>
                    <a:prstGeom prst="rect">
                      <a:avLst/>
                    </a:prstGeom>
                  </pic:spPr>
                </pic:pic>
              </a:graphicData>
            </a:graphic>
            <wp14:sizeRelH relativeFrom="page">
              <wp14:pctWidth>0</wp14:pctWidth>
            </wp14:sizeRelH>
            <wp14:sizeRelV relativeFrom="page">
              <wp14:pctHeight>0</wp14:pctHeight>
            </wp14:sizeRelV>
          </wp:anchor>
        </w:drawing>
      </w:r>
    </w:p>
    <w:p w:rsidR="00A85203" w:rsidRPr="00773A2C" w:rsidRDefault="004D6B07" w:rsidP="00B0180E">
      <w:pPr>
        <w:pStyle w:val="Caption1"/>
      </w:pPr>
      <w:r w:rsidRPr="00773A2C">
        <w:t xml:space="preserve">People with hearing impairments provide information about their use of road infrastructure to data collectors Mary and </w:t>
      </w:r>
      <w:proofErr w:type="spellStart"/>
      <w:r w:rsidRPr="00773A2C">
        <w:t>Hekoi</w:t>
      </w:r>
      <w:proofErr w:type="spellEnd"/>
      <w:r w:rsidRPr="00773A2C">
        <w:t>, both of</w:t>
      </w:r>
      <w:r w:rsidR="00B124E6" w:rsidRPr="00773A2C">
        <w:t xml:space="preserve"> </w:t>
      </w:r>
      <w:r w:rsidRPr="00773A2C">
        <w:t xml:space="preserve">whom are local residents and people with disabilities. </w:t>
      </w:r>
      <w:r w:rsidRPr="00773A2C">
        <w:rPr>
          <w:sz w:val="16"/>
          <w:szCs w:val="16"/>
        </w:rPr>
        <w:t>Photo: Disability Inclusive Road Development project</w:t>
      </w:r>
    </w:p>
    <w:p w:rsidR="006F67ED" w:rsidRPr="00773A2C" w:rsidRDefault="006F67ED">
      <w:pPr>
        <w:spacing w:after="0"/>
        <w:rPr>
          <w:lang w:val="en-AU"/>
        </w:rPr>
      </w:pPr>
    </w:p>
    <w:p w:rsidR="00B15FBA" w:rsidRDefault="00B15FBA">
      <w:pPr>
        <w:rPr>
          <w:lang w:val="en-AU"/>
        </w:rPr>
        <w:sectPr w:rsidR="00B15FBA" w:rsidSect="00B15FBA">
          <w:headerReference w:type="default" r:id="rId16"/>
          <w:pgSz w:w="11920" w:h="16840"/>
          <w:pgMar w:top="1134" w:right="3119" w:bottom="278" w:left="1701" w:header="992" w:footer="431" w:gutter="0"/>
          <w:pgNumType w:fmt="lowerRoman" w:start="1"/>
          <w:cols w:space="720"/>
          <w:titlePg/>
          <w:docGrid w:linePitch="299"/>
        </w:sectPr>
      </w:pPr>
    </w:p>
    <w:p w:rsidR="004D6B07" w:rsidRPr="00773A2C" w:rsidRDefault="004D6B07">
      <w:pPr>
        <w:rPr>
          <w:lang w:val="en-AU"/>
        </w:rPr>
      </w:pPr>
    </w:p>
    <w:p w:rsidR="00EE2229" w:rsidRPr="00773A2C" w:rsidRDefault="00EE2229" w:rsidP="00EE2229">
      <w:pPr>
        <w:pStyle w:val="Style1"/>
        <w:spacing w:before="360"/>
        <w:ind w:left="1843" w:right="-23"/>
      </w:pPr>
      <w:r w:rsidRPr="00773A2C">
        <w:rPr>
          <w:noProof/>
          <w:lang w:val="en-CA" w:eastAsia="en-CA"/>
        </w:rPr>
        <w:drawing>
          <wp:anchor distT="0" distB="0" distL="114300" distR="114300" simplePos="0" relativeHeight="251571200" behindDoc="1" locked="0" layoutInCell="1" allowOverlap="1" wp14:anchorId="77D665F0" wp14:editId="771196B4">
            <wp:simplePos x="0" y="0"/>
            <wp:positionH relativeFrom="column">
              <wp:posOffset>-1076325</wp:posOffset>
            </wp:positionH>
            <wp:positionV relativeFrom="paragraph">
              <wp:posOffset>-709295</wp:posOffset>
            </wp:positionV>
            <wp:extent cx="7565390" cy="107543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rative.png"/>
                    <pic:cNvPicPr/>
                  </pic:nvPicPr>
                  <pic:blipFill>
                    <a:blip r:embed="rId17">
                      <a:extLst>
                        <a:ext uri="{28A0092B-C50C-407E-A947-70E740481C1C}">
                          <a14:useLocalDpi xmlns:a14="http://schemas.microsoft.com/office/drawing/2010/main" val="0"/>
                        </a:ext>
                      </a:extLst>
                    </a:blip>
                    <a:stretch>
                      <a:fillRect/>
                    </a:stretch>
                  </pic:blipFill>
                  <pic:spPr>
                    <a:xfrm>
                      <a:off x="0" y="0"/>
                      <a:ext cx="7565390" cy="10754360"/>
                    </a:xfrm>
                    <a:prstGeom prst="rect">
                      <a:avLst/>
                    </a:prstGeom>
                  </pic:spPr>
                </pic:pic>
              </a:graphicData>
            </a:graphic>
            <wp14:sizeRelH relativeFrom="page">
              <wp14:pctWidth>0</wp14:pctWidth>
            </wp14:sizeRelH>
            <wp14:sizeRelV relativeFrom="page">
              <wp14:pctHeight>0</wp14:pctHeight>
            </wp14:sizeRelV>
          </wp:anchor>
        </w:drawing>
      </w:r>
    </w:p>
    <w:p w:rsidR="00B124E6" w:rsidRPr="00773A2C" w:rsidRDefault="00B124E6" w:rsidP="00B0180E">
      <w:pPr>
        <w:pStyle w:val="H1"/>
      </w:pPr>
      <w:bookmarkStart w:id="1" w:name="_Toc360713976"/>
      <w:r w:rsidRPr="00773A2C">
        <w:t>Key points</w:t>
      </w:r>
      <w:bookmarkEnd w:id="1"/>
    </w:p>
    <w:p w:rsidR="00B124E6" w:rsidRPr="00773A2C" w:rsidRDefault="00B124E6" w:rsidP="00701101">
      <w:pPr>
        <w:pStyle w:val="Bullet1"/>
      </w:pPr>
      <w:r w:rsidRPr="00773A2C">
        <w:t xml:space="preserve">The </w:t>
      </w:r>
      <w:r w:rsidRPr="00773A2C">
        <w:rPr>
          <w:i/>
          <w:iCs/>
        </w:rPr>
        <w:t>AusAID Research Strategy</w:t>
      </w:r>
      <w:r w:rsidRPr="00773A2C">
        <w:t xml:space="preserve"> is aligned</w:t>
      </w:r>
      <w:r w:rsidR="00773A2C">
        <w:t xml:space="preserve"> </w:t>
      </w:r>
      <w:r w:rsidRPr="00773A2C">
        <w:t xml:space="preserve">to the purpose and strategic goals of the Australian Government’s aid policy </w:t>
      </w:r>
      <w:r w:rsidRPr="00773A2C">
        <w:rPr>
          <w:i/>
          <w:iCs/>
        </w:rPr>
        <w:t>An Effective Aid Program for Australia</w:t>
      </w:r>
      <w:r w:rsidRPr="00773A2C">
        <w:t>.</w:t>
      </w:r>
    </w:p>
    <w:p w:rsidR="00B124E6" w:rsidRPr="00773A2C" w:rsidRDefault="00B124E6" w:rsidP="00701101">
      <w:pPr>
        <w:pStyle w:val="Bullet1"/>
      </w:pPr>
      <w:r w:rsidRPr="00773A2C">
        <w:t>The purpose of AusAID’s research program</w:t>
      </w:r>
      <w:r w:rsidR="00773A2C">
        <w:t xml:space="preserve"> </w:t>
      </w:r>
      <w:r w:rsidRPr="00773A2C">
        <w:t>is to improve the quality and effectiveness of Australian aid in developing countries. To deliver an effective research program</w:t>
      </w:r>
      <w:r w:rsidR="00773A2C">
        <w:t xml:space="preserve"> </w:t>
      </w:r>
      <w:r w:rsidRPr="00773A2C">
        <w:t>which provides better value for money, we will:</w:t>
      </w:r>
    </w:p>
    <w:p w:rsidR="00B124E6" w:rsidRPr="00773A2C" w:rsidRDefault="00B124E6" w:rsidP="00B0180E">
      <w:pPr>
        <w:pStyle w:val="Bullet2"/>
      </w:pPr>
      <w:r w:rsidRPr="00773A2C">
        <w:t>ensure</w:t>
      </w:r>
      <w:r w:rsidR="00773A2C">
        <w:t xml:space="preserve"> </w:t>
      </w:r>
      <w:r w:rsidRPr="00773A2C">
        <w:t>all research helps improve the effectiveness of Australia’s aid program</w:t>
      </w:r>
    </w:p>
    <w:p w:rsidR="00B124E6" w:rsidRPr="00773A2C" w:rsidRDefault="00B124E6" w:rsidP="00B0180E">
      <w:pPr>
        <w:pStyle w:val="Bullet2"/>
      </w:pPr>
      <w:r w:rsidRPr="00773A2C">
        <w:t>increase the proportion of competitively funded research</w:t>
      </w:r>
    </w:p>
    <w:p w:rsidR="00B124E6" w:rsidRPr="00773A2C" w:rsidRDefault="00B124E6" w:rsidP="00B0180E">
      <w:pPr>
        <w:pStyle w:val="Bullet2"/>
      </w:pPr>
      <w:r w:rsidRPr="00773A2C">
        <w:t>enhance our performance oversight</w:t>
      </w:r>
      <w:r w:rsidR="00773A2C">
        <w:t xml:space="preserve"> </w:t>
      </w:r>
      <w:r w:rsidRPr="00773A2C">
        <w:t>through stronger governance, evaluation and risk management</w:t>
      </w:r>
    </w:p>
    <w:p w:rsidR="00B124E6" w:rsidRPr="00773A2C" w:rsidRDefault="00B124E6" w:rsidP="00B0180E">
      <w:pPr>
        <w:pStyle w:val="Bullet2"/>
      </w:pPr>
      <w:r w:rsidRPr="00773A2C">
        <w:t>strengthen strategic partnerships that progress</w:t>
      </w:r>
      <w:r w:rsidR="00773A2C">
        <w:t xml:space="preserve"> </w:t>
      </w:r>
      <w:r w:rsidRPr="00773A2C">
        <w:t>mutually beneficial research goals</w:t>
      </w:r>
    </w:p>
    <w:p w:rsidR="00B124E6" w:rsidRPr="00773A2C" w:rsidRDefault="00B124E6" w:rsidP="00B0180E">
      <w:pPr>
        <w:pStyle w:val="Bullet2"/>
      </w:pPr>
      <w:r w:rsidRPr="00773A2C">
        <w:t>increase use of our research by improving</w:t>
      </w:r>
      <w:r w:rsidR="00773A2C">
        <w:t xml:space="preserve"> </w:t>
      </w:r>
      <w:r w:rsidRPr="00773A2C">
        <w:t>access to it both within</w:t>
      </w:r>
      <w:r w:rsidR="00EE2229" w:rsidRPr="00773A2C">
        <w:t xml:space="preserve"> </w:t>
      </w:r>
      <w:r w:rsidRPr="00773A2C">
        <w:t>AusAID and to others by promoting greater transparency</w:t>
      </w:r>
    </w:p>
    <w:p w:rsidR="00B124E6" w:rsidRPr="00773A2C" w:rsidRDefault="00B124E6" w:rsidP="00B0180E">
      <w:pPr>
        <w:pStyle w:val="Bullet2"/>
      </w:pPr>
      <w:proofErr w:type="gramStart"/>
      <w:r w:rsidRPr="00773A2C">
        <w:t>build</w:t>
      </w:r>
      <w:proofErr w:type="gramEnd"/>
      <w:r w:rsidRPr="00773A2C">
        <w:t xml:space="preserve"> capacity</w:t>
      </w:r>
      <w:r w:rsidR="00773A2C">
        <w:t xml:space="preserve"> </w:t>
      </w:r>
      <w:r w:rsidRPr="00773A2C">
        <w:t>to perform and use research in Australia</w:t>
      </w:r>
      <w:r w:rsidR="00773A2C">
        <w:t xml:space="preserve"> </w:t>
      </w:r>
      <w:r w:rsidRPr="00773A2C">
        <w:t>and in our partner countries.</w:t>
      </w:r>
    </w:p>
    <w:p w:rsidR="00B124E6" w:rsidRPr="00773A2C" w:rsidRDefault="00B124E6" w:rsidP="00701101">
      <w:pPr>
        <w:pStyle w:val="Bullet1"/>
      </w:pPr>
      <w:r w:rsidRPr="00773A2C">
        <w:t>In support of the transparency agenda in the Government’s aid policy we will:</w:t>
      </w:r>
    </w:p>
    <w:p w:rsidR="00B124E6" w:rsidRPr="00773A2C" w:rsidRDefault="00B124E6" w:rsidP="00B0180E">
      <w:pPr>
        <w:pStyle w:val="Bullet2"/>
      </w:pPr>
      <w:r w:rsidRPr="00773A2C">
        <w:t>improve the communication of research by requiring all research projects to have titles, reports and papers</w:t>
      </w:r>
      <w:r w:rsidR="00773A2C">
        <w:t xml:space="preserve"> </w:t>
      </w:r>
      <w:r w:rsidRPr="00773A2C">
        <w:t>written in plain English</w:t>
      </w:r>
    </w:p>
    <w:p w:rsidR="00B124E6" w:rsidRPr="00773A2C" w:rsidRDefault="00B124E6" w:rsidP="00B0180E">
      <w:pPr>
        <w:pStyle w:val="Bullet2"/>
      </w:pPr>
      <w:r w:rsidRPr="00773A2C">
        <w:t>launch an online research database containing the AusAID funded research evidence</w:t>
      </w:r>
    </w:p>
    <w:p w:rsidR="00B124E6" w:rsidRPr="00773A2C" w:rsidRDefault="00B124E6" w:rsidP="00B0180E">
      <w:pPr>
        <w:pStyle w:val="Bullet2"/>
      </w:pPr>
      <w:r w:rsidRPr="00773A2C">
        <w:t>require researchers to publish in open access journals, or make pre-publication versions</w:t>
      </w:r>
      <w:r w:rsidR="00773A2C">
        <w:t xml:space="preserve"> </w:t>
      </w:r>
      <w:r w:rsidRPr="00773A2C">
        <w:t>of their work available</w:t>
      </w:r>
    </w:p>
    <w:p w:rsidR="00A85203" w:rsidRPr="00773A2C" w:rsidRDefault="00B124E6" w:rsidP="00B0180E">
      <w:pPr>
        <w:pStyle w:val="Bullet2"/>
      </w:pPr>
      <w:proofErr w:type="gramStart"/>
      <w:r w:rsidRPr="00773A2C">
        <w:t>support</w:t>
      </w:r>
      <w:proofErr w:type="gramEnd"/>
      <w:r w:rsidRPr="00773A2C">
        <w:t xml:space="preserve"> intermediary organisations that translate research into policy debates.</w:t>
      </w:r>
    </w:p>
    <w:p w:rsidR="00B124E6" w:rsidRPr="00773A2C" w:rsidRDefault="00B124E6">
      <w:pPr>
        <w:rPr>
          <w:color w:val="auto"/>
          <w:lang w:val="en-AU"/>
        </w:rPr>
      </w:pPr>
      <w:r w:rsidRPr="00773A2C">
        <w:rPr>
          <w:color w:val="auto"/>
          <w:lang w:val="en-AU"/>
        </w:rPr>
        <w:br w:type="page"/>
      </w:r>
    </w:p>
    <w:p w:rsidR="004D6B07" w:rsidRPr="00773A2C" w:rsidRDefault="00A00ED6" w:rsidP="0014681A">
      <w:pPr>
        <w:pStyle w:val="Heading1A"/>
      </w:pPr>
      <w:bookmarkStart w:id="2" w:name="_Toc360713977"/>
      <w:r w:rsidRPr="00773A2C">
        <w:lastRenderedPageBreak/>
        <w:drawing>
          <wp:anchor distT="0" distB="0" distL="114300" distR="114300" simplePos="0" relativeHeight="251595776" behindDoc="1" locked="0" layoutInCell="1" allowOverlap="1" wp14:anchorId="78CF7498" wp14:editId="49B8D923">
            <wp:simplePos x="0" y="0"/>
            <wp:positionH relativeFrom="column">
              <wp:posOffset>-1982470</wp:posOffset>
            </wp:positionH>
            <wp:positionV relativeFrom="paragraph">
              <wp:posOffset>-169545</wp:posOffset>
            </wp:positionV>
            <wp:extent cx="7565390" cy="15347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decorative.png"/>
                    <pic:cNvPicPr/>
                  </pic:nvPicPr>
                  <pic:blipFill>
                    <a:blip r:embed="rId13">
                      <a:extLst>
                        <a:ext uri="{28A0092B-C50C-407E-A947-70E740481C1C}">
                          <a14:useLocalDpi xmlns:a14="http://schemas.microsoft.com/office/drawing/2010/main" val="0"/>
                        </a:ext>
                      </a:extLst>
                    </a:blip>
                    <a:stretch>
                      <a:fillRect/>
                    </a:stretch>
                  </pic:blipFill>
                  <pic:spPr>
                    <a:xfrm>
                      <a:off x="0" y="0"/>
                      <a:ext cx="7565390" cy="1534795"/>
                    </a:xfrm>
                    <a:prstGeom prst="rect">
                      <a:avLst/>
                    </a:prstGeom>
                  </pic:spPr>
                </pic:pic>
              </a:graphicData>
            </a:graphic>
            <wp14:sizeRelH relativeFrom="page">
              <wp14:pctWidth>0</wp14:pctWidth>
            </wp14:sizeRelH>
            <wp14:sizeRelV relativeFrom="page">
              <wp14:pctHeight>0</wp14:pctHeight>
            </wp14:sizeRelV>
          </wp:anchor>
        </w:drawing>
      </w:r>
      <w:r w:rsidRPr="00773A2C">
        <w:t>Overview</w:t>
      </w:r>
      <w:bookmarkEnd w:id="2"/>
    </w:p>
    <w:p w:rsidR="00A00ED6" w:rsidRPr="00773A2C" w:rsidRDefault="00A00ED6" w:rsidP="00B0180E">
      <w:pPr>
        <w:pStyle w:val="Body1"/>
      </w:pPr>
      <w:r w:rsidRPr="00773A2C">
        <w:t xml:space="preserve">The Australian Government's aid policy </w:t>
      </w:r>
      <w:r w:rsidRPr="00773A2C">
        <w:rPr>
          <w:i/>
          <w:iCs/>
        </w:rPr>
        <w:t>An Effective Aid Program for Australia</w:t>
      </w:r>
      <w:r w:rsidRPr="00773A2C">
        <w:t xml:space="preserve"> states that </w:t>
      </w:r>
      <w:r w:rsidRPr="00773A2C">
        <w:rPr>
          <w:b/>
          <w:bCs/>
        </w:rPr>
        <w:t>“the fundamental purpose of Australian aid is to help people overcome poverty”</w:t>
      </w:r>
      <w:r w:rsidRPr="00773A2C">
        <w:t xml:space="preserve"> (page 1).</w:t>
      </w:r>
    </w:p>
    <w:p w:rsidR="00A00ED6" w:rsidRPr="00773A2C" w:rsidRDefault="00A00ED6" w:rsidP="00B0180E">
      <w:pPr>
        <w:pStyle w:val="Body1"/>
      </w:pPr>
      <w:r w:rsidRPr="00773A2C">
        <w:t>In terms of research, the policy commits the Government to:</w:t>
      </w:r>
      <w:r w:rsidR="009B1C50" w:rsidRPr="00773A2C">
        <w:t xml:space="preserve"> </w:t>
      </w:r>
    </w:p>
    <w:p w:rsidR="00A00ED6" w:rsidRPr="00773A2C" w:rsidRDefault="00A00ED6" w:rsidP="00701101">
      <w:pPr>
        <w:pStyle w:val="Bullet1"/>
      </w:pPr>
      <w:r w:rsidRPr="00773A2C">
        <w:t>develop deeper research partnerships with Australian universities and research institutions, and to look to support the development of centres of excellence in key areas (page 26)</w:t>
      </w:r>
    </w:p>
    <w:p w:rsidR="00A00ED6" w:rsidRPr="00773A2C" w:rsidRDefault="00A00ED6" w:rsidP="00701101">
      <w:pPr>
        <w:pStyle w:val="Bullet1"/>
      </w:pPr>
      <w:r w:rsidRPr="00773A2C">
        <w:t>allocate research funding, where appropriate, on a competitive basis to ensure we are receiving value for money (page 26)</w:t>
      </w:r>
    </w:p>
    <w:p w:rsidR="00A00ED6" w:rsidRPr="00773A2C" w:rsidRDefault="00A00ED6" w:rsidP="00701101">
      <w:pPr>
        <w:pStyle w:val="Bullet1"/>
      </w:pPr>
      <w:proofErr w:type="gramStart"/>
      <w:r w:rsidRPr="00773A2C">
        <w:t>increase</w:t>
      </w:r>
      <w:proofErr w:type="gramEnd"/>
      <w:r w:rsidRPr="00773A2C">
        <w:t xml:space="preserve"> support for the Australian Centre for International Agricultural Research (ACIAR) (page 34).</w:t>
      </w:r>
    </w:p>
    <w:p w:rsidR="00A00ED6" w:rsidRPr="00773A2C" w:rsidRDefault="00A00ED6" w:rsidP="00B0180E">
      <w:pPr>
        <w:pStyle w:val="Body1"/>
      </w:pPr>
      <w:r w:rsidRPr="00773A2C">
        <w:t>The Government agreed in principle (Recommendation 23) that:</w:t>
      </w:r>
    </w:p>
    <w:p w:rsidR="00A00ED6" w:rsidRPr="00773A2C" w:rsidRDefault="00A00ED6" w:rsidP="00701101">
      <w:pPr>
        <w:pStyle w:val="Bullet1"/>
      </w:pPr>
      <w:r w:rsidRPr="00773A2C">
        <w:t>there should be more aid funding for research by Australian and international institutions,</w:t>
      </w:r>
      <w:r w:rsidR="00773A2C">
        <w:t xml:space="preserve"> </w:t>
      </w:r>
      <w:r w:rsidRPr="00773A2C">
        <w:t>particularly in agriculture and medicine, and that</w:t>
      </w:r>
    </w:p>
    <w:p w:rsidR="00A00ED6" w:rsidRPr="00773A2C" w:rsidRDefault="00A00ED6" w:rsidP="00B0180E">
      <w:pPr>
        <w:pStyle w:val="Bullet2"/>
      </w:pPr>
      <w:proofErr w:type="gramStart"/>
      <w:r w:rsidRPr="00773A2C">
        <w:t>allocations</w:t>
      </w:r>
      <w:proofErr w:type="gramEnd"/>
      <w:r w:rsidRPr="00773A2C">
        <w:t xml:space="preserve"> will be based on an assessment of poverty, national interest, capacity to make a difference and current scale and effectiveness.</w:t>
      </w:r>
    </w:p>
    <w:p w:rsidR="00A00ED6" w:rsidRPr="00773A2C" w:rsidRDefault="00A00ED6" w:rsidP="00B0180E">
      <w:pPr>
        <w:pStyle w:val="Bullet2"/>
      </w:pPr>
      <w:r w:rsidRPr="00773A2C">
        <w:t>AusAID will consult with the Australian Research Council and the National Health and Medical Research Council on relevant research.</w:t>
      </w:r>
    </w:p>
    <w:p w:rsidR="009B1C50" w:rsidRPr="00773A2C" w:rsidRDefault="00A00ED6" w:rsidP="00B0180E">
      <w:pPr>
        <w:pStyle w:val="Body1"/>
      </w:pPr>
      <w:r w:rsidRPr="00773A2C">
        <w:t xml:space="preserve">The Government's 2012-13 </w:t>
      </w:r>
      <w:proofErr w:type="gramStart"/>
      <w:r w:rsidRPr="00773A2C">
        <w:t>Budget</w:t>
      </w:r>
      <w:proofErr w:type="gramEnd"/>
      <w:r w:rsidRPr="00773A2C">
        <w:t xml:space="preserve"> provides increased funding to the ACIAR, bringing their total budget to $10o million, to improve food security by lifting agricultural productivity. Supporting more medical research is also a key component of the Government's </w:t>
      </w:r>
      <w:r w:rsidR="00736182" w:rsidRPr="00773A2C">
        <w:t>increased investment</w:t>
      </w:r>
      <w:r w:rsidRPr="00773A2C">
        <w:t xml:space="preserve"> in saving lives of people living in developing countries in</w:t>
      </w:r>
      <w:r w:rsidR="009B1C50" w:rsidRPr="00773A2C">
        <w:t xml:space="preserve"> </w:t>
      </w:r>
      <w:r w:rsidRPr="00773A2C">
        <w:t>2012-13.</w:t>
      </w:r>
    </w:p>
    <w:p w:rsidR="009B1C50" w:rsidRPr="00773A2C" w:rsidRDefault="009B1C50" w:rsidP="009B1C50">
      <w:pPr>
        <w:rPr>
          <w:rFonts w:asciiTheme="majorBidi" w:hAnsiTheme="majorBidi" w:cstheme="majorBidi"/>
          <w:color w:val="auto"/>
        </w:rPr>
      </w:pPr>
      <w:r w:rsidRPr="00773A2C">
        <w:br w:type="page"/>
      </w:r>
    </w:p>
    <w:p w:rsidR="00E0266E" w:rsidRPr="00773A2C" w:rsidRDefault="00E0266E" w:rsidP="00B0180E">
      <w:pPr>
        <w:pStyle w:val="Heading2"/>
      </w:pPr>
      <w:bookmarkStart w:id="3" w:name="_Toc360713978"/>
      <w:r w:rsidRPr="00773A2C">
        <w:lastRenderedPageBreak/>
        <w:t>Purpose</w:t>
      </w:r>
      <w:bookmarkEnd w:id="3"/>
    </w:p>
    <w:p w:rsidR="00E0266E" w:rsidRPr="00773A2C" w:rsidRDefault="00E0266E" w:rsidP="00B0180E">
      <w:pPr>
        <w:pStyle w:val="Body1"/>
      </w:pPr>
      <w:r w:rsidRPr="00773A2C">
        <w:t xml:space="preserve">The purpose of AusAID’s research </w:t>
      </w:r>
      <w:r w:rsidR="00736182" w:rsidRPr="00773A2C">
        <w:t>program is</w:t>
      </w:r>
      <w:r w:rsidRPr="00773A2C">
        <w:t xml:space="preserve"> to improve the quality and effectiveness of Australian aid in developing countries. </w:t>
      </w:r>
      <w:r w:rsidR="00736182" w:rsidRPr="00773A2C">
        <w:t>Practical research</w:t>
      </w:r>
      <w:r w:rsidRPr="00773A2C">
        <w:t xml:space="preserve"> will help inform where and how our own and our partners’ resources can most effectively and efficiently be deployed. This serves the overall purpose of the Australian aid program</w:t>
      </w:r>
      <w:r w:rsidR="00773A2C">
        <w:t xml:space="preserve"> </w:t>
      </w:r>
      <w:r w:rsidRPr="00773A2C">
        <w:t>to help people overcome poverty.</w:t>
      </w:r>
    </w:p>
    <w:p w:rsidR="00E0266E" w:rsidRPr="00773A2C" w:rsidRDefault="00E0266E" w:rsidP="00B0180E">
      <w:pPr>
        <w:pStyle w:val="Heading2"/>
      </w:pPr>
      <w:bookmarkStart w:id="4" w:name="_Toc360713979"/>
      <w:r w:rsidRPr="00773A2C">
        <w:t>Outcomes</w:t>
      </w:r>
      <w:bookmarkEnd w:id="4"/>
    </w:p>
    <w:p w:rsidR="00E0266E" w:rsidRPr="00773A2C" w:rsidRDefault="00E0266E" w:rsidP="00B0180E">
      <w:pPr>
        <w:pStyle w:val="Body1"/>
      </w:pPr>
      <w:r w:rsidRPr="00773A2C">
        <w:t xml:space="preserve">The </w:t>
      </w:r>
      <w:r w:rsidR="00736182" w:rsidRPr="00773A2C">
        <w:t>strategy has</w:t>
      </w:r>
      <w:r w:rsidRPr="00773A2C">
        <w:t xml:space="preserve"> four outcomes:</w:t>
      </w:r>
    </w:p>
    <w:p w:rsidR="00E0266E" w:rsidRPr="00773A2C" w:rsidRDefault="00E0266E" w:rsidP="00701101">
      <w:pPr>
        <w:pStyle w:val="Bullet1"/>
      </w:pPr>
      <w:r w:rsidRPr="00773A2C">
        <w:t>research evidence</w:t>
      </w:r>
      <w:r w:rsidR="00773A2C">
        <w:t xml:space="preserve"> </w:t>
      </w:r>
      <w:r w:rsidRPr="00773A2C">
        <w:t>informs and improves AusAID and partner country development decision-making</w:t>
      </w:r>
    </w:p>
    <w:p w:rsidR="00E0266E" w:rsidRPr="00773A2C" w:rsidRDefault="00E0266E" w:rsidP="00701101">
      <w:pPr>
        <w:pStyle w:val="Bullet1"/>
      </w:pPr>
      <w:r w:rsidRPr="00773A2C">
        <w:t>Australia</w:t>
      </w:r>
      <w:r w:rsidR="00773A2C">
        <w:t xml:space="preserve"> </w:t>
      </w:r>
      <w:r w:rsidRPr="00773A2C">
        <w:t>plays a lead role in finding solutions to global development problems</w:t>
      </w:r>
    </w:p>
    <w:p w:rsidR="00E0266E" w:rsidRPr="00773A2C" w:rsidRDefault="00E0266E" w:rsidP="00701101">
      <w:pPr>
        <w:pStyle w:val="Bullet1"/>
      </w:pPr>
      <w:r w:rsidRPr="00773A2C">
        <w:t>new knowledge predicts and responds to development challenges and opportunities</w:t>
      </w:r>
    </w:p>
    <w:p w:rsidR="00E0266E" w:rsidRPr="00773A2C" w:rsidRDefault="00E0266E" w:rsidP="00701101">
      <w:pPr>
        <w:pStyle w:val="Bullet1"/>
      </w:pPr>
      <w:proofErr w:type="gramStart"/>
      <w:r w:rsidRPr="00773A2C">
        <w:t>partner</w:t>
      </w:r>
      <w:proofErr w:type="gramEnd"/>
      <w:r w:rsidRPr="00773A2C">
        <w:t xml:space="preserve"> countries’ capacity</w:t>
      </w:r>
      <w:r w:rsidR="00773A2C">
        <w:t xml:space="preserve"> </w:t>
      </w:r>
      <w:r w:rsidRPr="00773A2C">
        <w:t>to do and use research is strengthened.</w:t>
      </w:r>
    </w:p>
    <w:p w:rsidR="00E0266E" w:rsidRPr="00C310F9" w:rsidRDefault="00E0266E" w:rsidP="00701101">
      <w:pPr>
        <w:pStyle w:val="Caption2"/>
        <w:rPr>
          <w:rFonts w:asciiTheme="minorBidi" w:hAnsiTheme="minorBidi" w:cstheme="minorBidi"/>
          <w:b w:val="0"/>
          <w:bCs w:val="0"/>
          <w:sz w:val="20"/>
          <w:szCs w:val="20"/>
        </w:rPr>
      </w:pPr>
      <w:r w:rsidRPr="00C310F9">
        <w:rPr>
          <w:rFonts w:asciiTheme="minorBidi" w:hAnsiTheme="minorBidi" w:cstheme="minorBidi"/>
          <w:b w:val="0"/>
          <w:bCs w:val="0"/>
          <w:noProof/>
          <w:sz w:val="20"/>
          <w:szCs w:val="20"/>
          <w:lang w:val="en-CA" w:eastAsia="en-CA"/>
        </w:rPr>
        <w:drawing>
          <wp:anchor distT="0" distB="0" distL="114300" distR="114300" simplePos="0" relativeHeight="251636736" behindDoc="1" locked="0" layoutInCell="1" allowOverlap="1" wp14:anchorId="031A0C83" wp14:editId="195EA1B5">
            <wp:simplePos x="0" y="0"/>
            <wp:positionH relativeFrom="column">
              <wp:posOffset>-1076325</wp:posOffset>
            </wp:positionH>
            <wp:positionV relativeFrom="paragraph">
              <wp:posOffset>243840</wp:posOffset>
            </wp:positionV>
            <wp:extent cx="7565390" cy="5199380"/>
            <wp:effectExtent l="0" t="0" r="0" b="0"/>
            <wp:wrapNone/>
            <wp:docPr id="4" name="Picture 4" descr="Dr Timothy Cavagnaro,  lead researcher, Monash University and one of the technical assistants, Laura Agronomy and Forest Engineering, Eduardo Mondlane University, Mozambique. Harvesting field plots to collect cassava tubers for analysis for the Cassava, climate change and food security project, Mozamb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8">
                      <a:extLst>
                        <a:ext uri="{28A0092B-C50C-407E-A947-70E740481C1C}">
                          <a14:useLocalDpi xmlns:a14="http://schemas.microsoft.com/office/drawing/2010/main" val="0"/>
                        </a:ext>
                      </a:extLst>
                    </a:blip>
                    <a:stretch>
                      <a:fillRect/>
                    </a:stretch>
                  </pic:blipFill>
                  <pic:spPr>
                    <a:xfrm>
                      <a:off x="0" y="0"/>
                      <a:ext cx="7565390" cy="5199380"/>
                    </a:xfrm>
                    <a:prstGeom prst="rect">
                      <a:avLst/>
                    </a:prstGeom>
                  </pic:spPr>
                </pic:pic>
              </a:graphicData>
            </a:graphic>
            <wp14:sizeRelH relativeFrom="page">
              <wp14:pctWidth>0</wp14:pctWidth>
            </wp14:sizeRelH>
            <wp14:sizeRelV relativeFrom="page">
              <wp14:pctHeight>0</wp14:pctHeight>
            </wp14:sizeRelV>
          </wp:anchor>
        </w:drawing>
      </w:r>
      <w:r w:rsidRPr="00C310F9">
        <w:rPr>
          <w:rFonts w:asciiTheme="minorBidi" w:hAnsiTheme="minorBidi" w:cstheme="minorBidi"/>
          <w:b w:val="0"/>
          <w:bCs w:val="0"/>
          <w:sz w:val="20"/>
          <w:szCs w:val="20"/>
        </w:rPr>
        <w:t xml:space="preserve">Dr Timothy </w:t>
      </w:r>
      <w:proofErr w:type="spellStart"/>
      <w:r w:rsidRPr="00C310F9">
        <w:rPr>
          <w:rFonts w:asciiTheme="minorBidi" w:hAnsiTheme="minorBidi" w:cstheme="minorBidi"/>
          <w:b w:val="0"/>
          <w:bCs w:val="0"/>
          <w:sz w:val="20"/>
          <w:szCs w:val="20"/>
        </w:rPr>
        <w:t>Cavagnaro</w:t>
      </w:r>
      <w:proofErr w:type="spellEnd"/>
      <w:proofErr w:type="gramStart"/>
      <w:r w:rsidRPr="00C310F9">
        <w:rPr>
          <w:rFonts w:asciiTheme="minorBidi" w:hAnsiTheme="minorBidi" w:cstheme="minorBidi"/>
          <w:b w:val="0"/>
          <w:bCs w:val="0"/>
          <w:sz w:val="20"/>
          <w:szCs w:val="20"/>
        </w:rPr>
        <w:t>,</w:t>
      </w:r>
      <w:r w:rsidR="00773A2C" w:rsidRPr="00C310F9">
        <w:rPr>
          <w:rFonts w:asciiTheme="minorBidi" w:hAnsiTheme="minorBidi" w:cstheme="minorBidi"/>
          <w:b w:val="0"/>
          <w:bCs w:val="0"/>
          <w:sz w:val="20"/>
          <w:szCs w:val="20"/>
        </w:rPr>
        <w:t xml:space="preserve"> </w:t>
      </w:r>
      <w:r w:rsidR="00604718" w:rsidRPr="00C310F9">
        <w:rPr>
          <w:rFonts w:asciiTheme="minorBidi" w:hAnsiTheme="minorBidi" w:cstheme="minorBidi"/>
          <w:b w:val="0"/>
          <w:bCs w:val="0"/>
          <w:sz w:val="20"/>
          <w:szCs w:val="20"/>
        </w:rPr>
        <w:t xml:space="preserve"> </w:t>
      </w:r>
      <w:r w:rsidRPr="00C310F9">
        <w:rPr>
          <w:rFonts w:asciiTheme="minorBidi" w:hAnsiTheme="minorBidi" w:cstheme="minorBidi"/>
          <w:b w:val="0"/>
          <w:bCs w:val="0"/>
          <w:sz w:val="20"/>
          <w:szCs w:val="20"/>
        </w:rPr>
        <w:t>lead</w:t>
      </w:r>
      <w:proofErr w:type="gramEnd"/>
      <w:r w:rsidRPr="00C310F9">
        <w:rPr>
          <w:rFonts w:asciiTheme="minorBidi" w:hAnsiTheme="minorBidi" w:cstheme="minorBidi"/>
          <w:b w:val="0"/>
          <w:bCs w:val="0"/>
          <w:sz w:val="20"/>
          <w:szCs w:val="20"/>
        </w:rPr>
        <w:t xml:space="preserve"> researcher, Monash University and one of the technical assistants, </w:t>
      </w:r>
      <w:r w:rsidR="00736182" w:rsidRPr="00C310F9">
        <w:rPr>
          <w:rFonts w:asciiTheme="minorBidi" w:hAnsiTheme="minorBidi" w:cstheme="minorBidi"/>
          <w:b w:val="0"/>
          <w:bCs w:val="0"/>
          <w:sz w:val="20"/>
          <w:szCs w:val="20"/>
        </w:rPr>
        <w:t>Laura Agronomy</w:t>
      </w:r>
      <w:r w:rsidRPr="00C310F9">
        <w:rPr>
          <w:rFonts w:asciiTheme="minorBidi" w:hAnsiTheme="minorBidi" w:cstheme="minorBidi"/>
          <w:b w:val="0"/>
          <w:bCs w:val="0"/>
          <w:sz w:val="20"/>
          <w:szCs w:val="20"/>
        </w:rPr>
        <w:t xml:space="preserve"> and Forest Engineering, Eduardo </w:t>
      </w:r>
      <w:proofErr w:type="spellStart"/>
      <w:r w:rsidRPr="00C310F9">
        <w:rPr>
          <w:rFonts w:asciiTheme="minorBidi" w:hAnsiTheme="minorBidi" w:cstheme="minorBidi"/>
          <w:b w:val="0"/>
          <w:bCs w:val="0"/>
          <w:sz w:val="20"/>
          <w:szCs w:val="20"/>
        </w:rPr>
        <w:t>Mondlane</w:t>
      </w:r>
      <w:proofErr w:type="spellEnd"/>
      <w:r w:rsidRPr="00C310F9">
        <w:rPr>
          <w:rFonts w:asciiTheme="minorBidi" w:hAnsiTheme="minorBidi" w:cstheme="minorBidi"/>
          <w:b w:val="0"/>
          <w:bCs w:val="0"/>
          <w:sz w:val="20"/>
          <w:szCs w:val="20"/>
        </w:rPr>
        <w:t xml:space="preserve"> University, Mozambique. Harvesting field plots to collect cassava tubers for analysis for the Cassava, climate change and food security project, Mozambique. </w:t>
      </w:r>
    </w:p>
    <w:p w:rsidR="00F00900" w:rsidRPr="00B827C1" w:rsidRDefault="00E0266E" w:rsidP="00B827C1">
      <w:pPr>
        <w:pStyle w:val="Caption2Photo"/>
      </w:pPr>
      <w:r w:rsidRPr="00C310F9">
        <w:t>Photo: Monash University</w:t>
      </w:r>
    </w:p>
    <w:p w:rsidR="00F00900" w:rsidRPr="00773A2C" w:rsidRDefault="00F00900" w:rsidP="00F00900">
      <w:pPr>
        <w:rPr>
          <w:rFonts w:asciiTheme="majorBidi" w:hAnsiTheme="majorBidi" w:cstheme="majorBidi"/>
          <w:lang w:val="en-AU"/>
        </w:rPr>
      </w:pPr>
      <w:r w:rsidRPr="00773A2C">
        <w:br w:type="page"/>
      </w:r>
    </w:p>
    <w:p w:rsidR="00F00900" w:rsidRPr="00773A2C" w:rsidRDefault="00F00900" w:rsidP="0014681A">
      <w:pPr>
        <w:pStyle w:val="Heading1A"/>
      </w:pPr>
      <w:bookmarkStart w:id="5" w:name="_Toc360713980"/>
      <w:r w:rsidRPr="00773A2C">
        <w:lastRenderedPageBreak/>
        <w:drawing>
          <wp:anchor distT="0" distB="0" distL="114300" distR="114300" simplePos="0" relativeHeight="251675648" behindDoc="1" locked="0" layoutInCell="1" allowOverlap="1" wp14:anchorId="5E6E655C" wp14:editId="4C336BA3">
            <wp:simplePos x="0" y="0"/>
            <wp:positionH relativeFrom="column">
              <wp:posOffset>-1982470</wp:posOffset>
            </wp:positionH>
            <wp:positionV relativeFrom="paragraph">
              <wp:posOffset>-169545</wp:posOffset>
            </wp:positionV>
            <wp:extent cx="7565390" cy="15347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decorative.png"/>
                    <pic:cNvPicPr/>
                  </pic:nvPicPr>
                  <pic:blipFill>
                    <a:blip r:embed="rId13">
                      <a:extLst>
                        <a:ext uri="{28A0092B-C50C-407E-A947-70E740481C1C}">
                          <a14:useLocalDpi xmlns:a14="http://schemas.microsoft.com/office/drawing/2010/main" val="0"/>
                        </a:ext>
                      </a:extLst>
                    </a:blip>
                    <a:stretch>
                      <a:fillRect/>
                    </a:stretch>
                  </pic:blipFill>
                  <pic:spPr>
                    <a:xfrm>
                      <a:off x="0" y="0"/>
                      <a:ext cx="7565390" cy="1534795"/>
                    </a:xfrm>
                    <a:prstGeom prst="rect">
                      <a:avLst/>
                    </a:prstGeom>
                  </pic:spPr>
                </pic:pic>
              </a:graphicData>
            </a:graphic>
            <wp14:sizeRelH relativeFrom="page">
              <wp14:pctWidth>0</wp14:pctWidth>
            </wp14:sizeRelH>
            <wp14:sizeRelV relativeFrom="page">
              <wp14:pctHeight>0</wp14:pctHeight>
            </wp14:sizeRelV>
          </wp:anchor>
        </w:drawing>
      </w:r>
      <w:r w:rsidRPr="00773A2C">
        <w:t>Research priorities</w:t>
      </w:r>
      <w:bookmarkEnd w:id="5"/>
    </w:p>
    <w:p w:rsidR="00F00900" w:rsidRPr="00773A2C" w:rsidRDefault="00F00900" w:rsidP="00B0180E">
      <w:pPr>
        <w:pStyle w:val="Body1"/>
      </w:pPr>
      <w:r w:rsidRPr="00773A2C">
        <w:t xml:space="preserve">AusAID's research investments will be driven by the research requirements of our country and regional programs working with partner governments in line with the </w:t>
      </w:r>
      <w:r w:rsidRPr="00773A2C">
        <w:rPr>
          <w:i/>
          <w:iCs/>
        </w:rPr>
        <w:t>Comprehensive Aid Policy Framework</w:t>
      </w:r>
      <w:r w:rsidRPr="00773A2C">
        <w:t xml:space="preserve">. Research funding decisions will also be based on an assessment of poverty, national interest, </w:t>
      </w:r>
      <w:proofErr w:type="gramStart"/>
      <w:r w:rsidRPr="00773A2C">
        <w:t>capacity</w:t>
      </w:r>
      <w:proofErr w:type="gramEnd"/>
      <w:r w:rsidRPr="00773A2C">
        <w:t xml:space="preserve"> to make a difference and current scale and effectiveness. As noted in </w:t>
      </w:r>
      <w:r w:rsidRPr="00773A2C">
        <w:rPr>
          <w:i/>
          <w:iCs/>
        </w:rPr>
        <w:t>Effective Aid</w:t>
      </w:r>
      <w:r w:rsidRPr="00773A2C">
        <w:t>, AusAID will place particular emphasis on its support for medical and agricultural research together with education as the flagship of the aid program.</w:t>
      </w:r>
    </w:p>
    <w:p w:rsidR="00F00900" w:rsidRPr="00773A2C" w:rsidRDefault="00F00900" w:rsidP="00B0180E">
      <w:pPr>
        <w:pStyle w:val="Body1"/>
      </w:pPr>
      <w:r w:rsidRPr="00773A2C">
        <w:t>As with the Government's broader aid commitments, the Asia-Pacific region will remain the primary geographic focus of our research support, with some expansion into Africa and South Asia. The breakdown of AusAID's research investment by region in 2010- 11 can be seen in chart 1 below. Research funding in 2010-11 amounted to $106 million representing 2-43 per cent of total Overseas Development Assistance (0DA). As with 2010-11, research funding going forward can be expected to remain consistent as a proportion of total ODA and to correlate with the future regional investment of the aid budget by the Australian Government. Chart 2 provides a breakdown of this projected investment by region in</w:t>
      </w:r>
      <w:r w:rsidR="00393B23" w:rsidRPr="00773A2C">
        <w:t xml:space="preserve"> </w:t>
      </w:r>
      <w:r w:rsidRPr="00773A2C">
        <w:t>2015-16.</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 "/>
        <w:tblDescription w:val=" "/>
      </w:tblPr>
      <w:tblGrid>
        <w:gridCol w:w="3439"/>
        <w:gridCol w:w="3439"/>
      </w:tblGrid>
      <w:tr w:rsidR="00393B23" w:rsidRPr="00773A2C" w:rsidTr="007675C3">
        <w:trPr>
          <w:cantSplit/>
          <w:tblHeader/>
        </w:trPr>
        <w:tc>
          <w:tcPr>
            <w:tcW w:w="3439" w:type="dxa"/>
          </w:tcPr>
          <w:p w:rsidR="00393B23" w:rsidRPr="00773A2C" w:rsidRDefault="000A6FEF" w:rsidP="00B0180E">
            <w:pPr>
              <w:pStyle w:val="Body1"/>
            </w:pPr>
            <w:r w:rsidRPr="00773A2C">
              <w:rPr>
                <w:noProof/>
                <w:lang w:val="en-CA" w:eastAsia="en-CA"/>
              </w:rPr>
              <w:drawing>
                <wp:anchor distT="0" distB="0" distL="114300" distR="114300" simplePos="0" relativeHeight="251705344" behindDoc="1" locked="0" layoutInCell="1" allowOverlap="1" wp14:anchorId="17F743A3" wp14:editId="03EA7692">
                  <wp:simplePos x="0" y="0"/>
                  <wp:positionH relativeFrom="column">
                    <wp:posOffset>1905</wp:posOffset>
                  </wp:positionH>
                  <wp:positionV relativeFrom="paragraph">
                    <wp:posOffset>1905</wp:posOffset>
                  </wp:positionV>
                  <wp:extent cx="2123440" cy="3144520"/>
                  <wp:effectExtent l="0" t="0" r="0" b="0"/>
                  <wp:wrapTight wrapText="bothSides">
                    <wp:wrapPolygon edited="0">
                      <wp:start x="4844" y="654"/>
                      <wp:lineTo x="2907" y="1178"/>
                      <wp:lineTo x="3100" y="2748"/>
                      <wp:lineTo x="10270" y="3402"/>
                      <wp:lineTo x="9495" y="4973"/>
                      <wp:lineTo x="7751" y="7197"/>
                      <wp:lineTo x="6007" y="8637"/>
                      <wp:lineTo x="6201" y="8898"/>
                      <wp:lineTo x="10658" y="9291"/>
                      <wp:lineTo x="7751" y="11384"/>
                      <wp:lineTo x="10464" y="13478"/>
                      <wp:lineTo x="10658" y="13478"/>
                      <wp:lineTo x="5426" y="14918"/>
                      <wp:lineTo x="5426" y="15310"/>
                      <wp:lineTo x="6007" y="15964"/>
                      <wp:lineTo x="5232" y="16357"/>
                      <wp:lineTo x="5038" y="19236"/>
                      <wp:lineTo x="6589" y="19759"/>
                      <wp:lineTo x="5232" y="20283"/>
                      <wp:lineTo x="5232" y="20806"/>
                      <wp:lineTo x="18022" y="20806"/>
                      <wp:lineTo x="18409" y="20414"/>
                      <wp:lineTo x="10658" y="19759"/>
                      <wp:lineTo x="14146" y="19759"/>
                      <wp:lineTo x="15309" y="19105"/>
                      <wp:lineTo x="14533" y="17666"/>
                      <wp:lineTo x="10658" y="15572"/>
                      <wp:lineTo x="10658" y="9291"/>
                      <wp:lineTo x="14727" y="8506"/>
                      <wp:lineTo x="14727" y="7982"/>
                      <wp:lineTo x="10270" y="7197"/>
                      <wp:lineTo x="11433" y="5103"/>
                      <wp:lineTo x="12789" y="3271"/>
                      <wp:lineTo x="20153" y="2617"/>
                      <wp:lineTo x="18215" y="654"/>
                      <wp:lineTo x="4844" y="654"/>
                    </wp:wrapPolygon>
                  </wp:wrapTight>
                  <wp:docPr id="9" name="Chart 9" descr="AusAID research investments by region 2010-11 (Excludes global programs):&#10;East Asia: 35%&#10;Pacific 41%&#10;South and West Asia: 10%&#10;Africa and Middle East: 13%&#10;Latin America and Caribbean: 1%" title="AusAID research investments by region 2010-11 (Excludes global program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350517" w:rsidRPr="00773A2C">
              <w:rPr>
                <w:rStyle w:val="FootnoteReference"/>
                <w:color w:val="FF6600"/>
                <w:sz w:val="16"/>
                <w:szCs w:val="16"/>
              </w:rPr>
              <w:footnoteReference w:id="1"/>
            </w:r>
          </w:p>
        </w:tc>
        <w:tc>
          <w:tcPr>
            <w:tcW w:w="3439" w:type="dxa"/>
          </w:tcPr>
          <w:p w:rsidR="00393B23" w:rsidRPr="00773A2C" w:rsidRDefault="000A6FEF" w:rsidP="000A6FEF">
            <w:pPr>
              <w:pStyle w:val="Caption3"/>
              <w:jc w:val="center"/>
            </w:pPr>
            <w:r w:rsidRPr="00773A2C">
              <w:rPr>
                <w:noProof/>
                <w:color w:val="FF6600"/>
                <w:lang w:val="en-CA" w:eastAsia="en-CA"/>
              </w:rPr>
              <w:drawing>
                <wp:anchor distT="0" distB="0" distL="114300" distR="114300" simplePos="0" relativeHeight="251689984" behindDoc="1" locked="0" layoutInCell="1" allowOverlap="1" wp14:anchorId="54D374E9" wp14:editId="4F38FF7C">
                  <wp:simplePos x="0" y="0"/>
                  <wp:positionH relativeFrom="column">
                    <wp:posOffset>2540</wp:posOffset>
                  </wp:positionH>
                  <wp:positionV relativeFrom="paragraph">
                    <wp:posOffset>-3015615</wp:posOffset>
                  </wp:positionV>
                  <wp:extent cx="2123440" cy="3144520"/>
                  <wp:effectExtent l="0" t="0" r="0" b="0"/>
                  <wp:wrapTight wrapText="bothSides">
                    <wp:wrapPolygon edited="0">
                      <wp:start x="3682" y="654"/>
                      <wp:lineTo x="2907" y="1047"/>
                      <wp:lineTo x="3682" y="2748"/>
                      <wp:lineTo x="5232" y="3271"/>
                      <wp:lineTo x="5232" y="3795"/>
                      <wp:lineTo x="9495" y="5103"/>
                      <wp:lineTo x="7751" y="7197"/>
                      <wp:lineTo x="6007" y="8898"/>
                      <wp:lineTo x="6201" y="9160"/>
                      <wp:lineTo x="10658" y="9291"/>
                      <wp:lineTo x="9301" y="11384"/>
                      <wp:lineTo x="8139" y="11384"/>
                      <wp:lineTo x="8333" y="11777"/>
                      <wp:lineTo x="10658" y="13478"/>
                      <wp:lineTo x="5426" y="14918"/>
                      <wp:lineTo x="5426" y="15310"/>
                      <wp:lineTo x="6007" y="15964"/>
                      <wp:lineTo x="5232" y="16357"/>
                      <wp:lineTo x="5038" y="19236"/>
                      <wp:lineTo x="6589" y="19759"/>
                      <wp:lineTo x="5232" y="20283"/>
                      <wp:lineTo x="5232" y="20806"/>
                      <wp:lineTo x="18022" y="20806"/>
                      <wp:lineTo x="18409" y="20414"/>
                      <wp:lineTo x="10658" y="19759"/>
                      <wp:lineTo x="14146" y="19759"/>
                      <wp:lineTo x="15309" y="19105"/>
                      <wp:lineTo x="14533" y="17666"/>
                      <wp:lineTo x="10658" y="15572"/>
                      <wp:lineTo x="10658" y="9291"/>
                      <wp:lineTo x="14921" y="8637"/>
                      <wp:lineTo x="14921" y="8113"/>
                      <wp:lineTo x="10270" y="7197"/>
                      <wp:lineTo x="11433" y="5103"/>
                      <wp:lineTo x="15309" y="3533"/>
                      <wp:lineTo x="16278" y="2879"/>
                      <wp:lineTo x="17634" y="2486"/>
                      <wp:lineTo x="17053" y="654"/>
                      <wp:lineTo x="3682" y="654"/>
                    </wp:wrapPolygon>
                  </wp:wrapTight>
                  <wp:docPr id="15" name="Chart 15" descr="AusAID overall investments by region 2010-11 (Excludes global programs):&#10;East Asia: 39%&#10;Pacific 32%&#10;South and West Asia: 15%&#10;Africa and Middle East: 13%&#10;Latin America and Caribbean: 1%" title="AusAID overall investments by region 2010-11 (Excludes global program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c>
      </w:tr>
      <w:tr w:rsidR="000A6FEF" w:rsidRPr="00773A2C" w:rsidTr="007675C3">
        <w:trPr>
          <w:cantSplit/>
          <w:tblHeader/>
        </w:trPr>
        <w:tc>
          <w:tcPr>
            <w:tcW w:w="6878" w:type="dxa"/>
            <w:gridSpan w:val="2"/>
          </w:tcPr>
          <w:p w:rsidR="000A6FEF" w:rsidRPr="00773A2C" w:rsidRDefault="00350517" w:rsidP="00B0180E">
            <w:pPr>
              <w:jc w:val="center"/>
              <w:rPr>
                <w:noProof/>
                <w:color w:val="auto"/>
                <w:lang w:eastAsia="en-CA"/>
              </w:rPr>
            </w:pPr>
            <w:r w:rsidRPr="00773A2C">
              <w:rPr>
                <w:noProof/>
                <w:color w:val="auto"/>
                <w:lang w:eastAsia="en-CA"/>
              </w:rPr>
              <w:t>*</w:t>
            </w:r>
            <w:r w:rsidRPr="00773A2C">
              <w:rPr>
                <w:rFonts w:asciiTheme="majorBidi" w:hAnsiTheme="majorBidi" w:cstheme="majorBidi"/>
                <w:noProof/>
                <w:color w:val="auto"/>
                <w:lang w:eastAsia="en-CA"/>
              </w:rPr>
              <w:t>Excludes global programs</w:t>
            </w:r>
          </w:p>
        </w:tc>
      </w:tr>
    </w:tbl>
    <w:p w:rsidR="00350517" w:rsidRPr="00773A2C" w:rsidRDefault="00350517" w:rsidP="00B0180E">
      <w:pPr>
        <w:pStyle w:val="Body1"/>
      </w:pPr>
    </w:p>
    <w:p w:rsidR="00350517" w:rsidRPr="00773A2C" w:rsidRDefault="00350517" w:rsidP="00350517">
      <w:pPr>
        <w:rPr>
          <w:rFonts w:asciiTheme="majorBidi" w:hAnsiTheme="majorBidi" w:cstheme="majorBidi"/>
          <w:color w:val="auto"/>
          <w:lang w:val="en-AU"/>
        </w:rPr>
      </w:pPr>
      <w:r w:rsidRPr="00773A2C">
        <w:br w:type="page"/>
      </w:r>
    </w:p>
    <w:p w:rsidR="00B0180E" w:rsidRPr="00773A2C" w:rsidRDefault="00B0180E" w:rsidP="00B0180E">
      <w:pPr>
        <w:pStyle w:val="Body1"/>
      </w:pPr>
      <w:r w:rsidRPr="00773A2C">
        <w:lastRenderedPageBreak/>
        <w:t>Consistent with these regional</w:t>
      </w:r>
      <w:r w:rsidR="00773A2C">
        <w:t xml:space="preserve"> </w:t>
      </w:r>
      <w:r w:rsidRPr="00773A2C">
        <w:t>funding priorities</w:t>
      </w:r>
      <w:r w:rsidR="00773A2C">
        <w:t xml:space="preserve"> </w:t>
      </w:r>
      <w:r w:rsidRPr="00773A2C">
        <w:t>and with the policy goals of Effective Aid, AusAID’s research priorities</w:t>
      </w:r>
      <w:r w:rsidR="00773A2C">
        <w:t xml:space="preserve"> </w:t>
      </w:r>
      <w:r w:rsidRPr="00773A2C">
        <w:t>are outlined below:</w:t>
      </w:r>
    </w:p>
    <w:p w:rsidR="00B0180E" w:rsidRPr="00773A2C" w:rsidRDefault="00B0180E" w:rsidP="00E40C8E">
      <w:pPr>
        <w:pStyle w:val="TableCaption"/>
      </w:pPr>
      <w:r w:rsidRPr="00773A2C">
        <w:t>Research priorities</w:t>
      </w:r>
    </w:p>
    <w:tbl>
      <w:tblPr>
        <w:tblW w:w="7077" w:type="dxa"/>
        <w:tblInd w:w="95" w:type="dxa"/>
        <w:tblLayout w:type="fixed"/>
        <w:tblCellMar>
          <w:left w:w="0" w:type="dxa"/>
          <w:right w:w="0" w:type="dxa"/>
        </w:tblCellMar>
        <w:tblLook w:val="01E0" w:firstRow="1" w:lastRow="1" w:firstColumn="1" w:lastColumn="1" w:noHBand="0" w:noVBand="0"/>
      </w:tblPr>
      <w:tblGrid>
        <w:gridCol w:w="1866"/>
        <w:gridCol w:w="5211"/>
      </w:tblGrid>
      <w:tr w:rsidR="00B0180E" w:rsidRPr="00773A2C" w:rsidTr="00A407BD">
        <w:trPr>
          <w:cantSplit/>
          <w:trHeight w:hRule="exact" w:val="382"/>
          <w:tblHeader/>
        </w:trPr>
        <w:tc>
          <w:tcPr>
            <w:tcW w:w="1866" w:type="dxa"/>
            <w:tcBorders>
              <w:top w:val="single" w:sz="4" w:space="0" w:color="67BAD6"/>
              <w:left w:val="single" w:sz="4" w:space="0" w:color="67BAD6"/>
              <w:bottom w:val="single" w:sz="4" w:space="0" w:color="67BAD6"/>
              <w:right w:val="single" w:sz="4" w:space="0" w:color="67BAD6"/>
            </w:tcBorders>
            <w:shd w:val="clear" w:color="auto" w:fill="67BAD6"/>
          </w:tcPr>
          <w:p w:rsidR="00B0180E" w:rsidRPr="00773A2C" w:rsidRDefault="00B0180E" w:rsidP="002F4770">
            <w:pPr>
              <w:pStyle w:val="TableHeader"/>
            </w:pPr>
            <w:r w:rsidRPr="00773A2C">
              <w:t>Aid policy goal</w:t>
            </w:r>
          </w:p>
        </w:tc>
        <w:tc>
          <w:tcPr>
            <w:tcW w:w="5211" w:type="dxa"/>
            <w:tcBorders>
              <w:top w:val="single" w:sz="4" w:space="0" w:color="67BAD6"/>
              <w:left w:val="single" w:sz="4" w:space="0" w:color="67BAD6"/>
              <w:bottom w:val="single" w:sz="4" w:space="0" w:color="67BAD6"/>
              <w:right w:val="single" w:sz="4" w:space="0" w:color="67BAD6"/>
            </w:tcBorders>
            <w:shd w:val="clear" w:color="auto" w:fill="67BAD6"/>
          </w:tcPr>
          <w:p w:rsidR="00B0180E" w:rsidRPr="00773A2C" w:rsidRDefault="00B0180E" w:rsidP="00A407BD">
            <w:pPr>
              <w:rPr>
                <w:lang w:val="en-AU"/>
              </w:rPr>
            </w:pPr>
          </w:p>
        </w:tc>
      </w:tr>
      <w:tr w:rsidR="00B0180E" w:rsidRPr="00773A2C" w:rsidTr="00A407BD">
        <w:trPr>
          <w:cantSplit/>
          <w:trHeight w:hRule="exact" w:val="2143"/>
        </w:trPr>
        <w:tc>
          <w:tcPr>
            <w:tcW w:w="1866" w:type="dxa"/>
            <w:tcBorders>
              <w:top w:val="single" w:sz="4" w:space="0" w:color="67BAD6"/>
              <w:left w:val="single" w:sz="4" w:space="0" w:color="67BAD6"/>
              <w:bottom w:val="single" w:sz="4" w:space="0" w:color="67BAD6"/>
              <w:right w:val="single" w:sz="4" w:space="0" w:color="67BAD6"/>
            </w:tcBorders>
            <w:tcMar>
              <w:top w:w="113" w:type="dxa"/>
            </w:tcMar>
          </w:tcPr>
          <w:p w:rsidR="00B0180E" w:rsidRPr="00773A2C" w:rsidRDefault="00B0180E" w:rsidP="002F4770">
            <w:pPr>
              <w:pStyle w:val="TableRowHeader"/>
            </w:pPr>
            <w:r w:rsidRPr="00773A2C">
              <w:t>Saving lives</w:t>
            </w:r>
          </w:p>
        </w:tc>
        <w:tc>
          <w:tcPr>
            <w:tcW w:w="5211" w:type="dxa"/>
            <w:tcBorders>
              <w:top w:val="single" w:sz="4" w:space="0" w:color="67BAD6"/>
              <w:left w:val="single" w:sz="4" w:space="0" w:color="67BAD6"/>
              <w:bottom w:val="single" w:sz="4" w:space="0" w:color="67BAD6"/>
              <w:right w:val="single" w:sz="4" w:space="0" w:color="67BAD6"/>
            </w:tcBorders>
            <w:tcMar>
              <w:top w:w="113" w:type="dxa"/>
              <w:bottom w:w="0" w:type="dxa"/>
            </w:tcMar>
          </w:tcPr>
          <w:p w:rsidR="00B0180E" w:rsidRPr="00773A2C" w:rsidRDefault="00B0180E" w:rsidP="00701101">
            <w:pPr>
              <w:pStyle w:val="BulletTable"/>
            </w:pPr>
            <w:r w:rsidRPr="00773A2C">
              <w:t>strengthening health systems in low resource environments</w:t>
            </w:r>
          </w:p>
          <w:p w:rsidR="00B0180E" w:rsidRPr="00773A2C" w:rsidRDefault="00B0180E" w:rsidP="00701101">
            <w:pPr>
              <w:pStyle w:val="BulletTable"/>
            </w:pPr>
            <w:r w:rsidRPr="00773A2C">
              <w:t>maternal and child health</w:t>
            </w:r>
          </w:p>
          <w:p w:rsidR="00B0180E" w:rsidRPr="00773A2C" w:rsidRDefault="00B0180E" w:rsidP="00701101">
            <w:pPr>
              <w:pStyle w:val="BulletTable"/>
            </w:pPr>
            <w:r w:rsidRPr="00773A2C">
              <w:t>disease prevention through better water, sanitation and hygiene practices</w:t>
            </w:r>
          </w:p>
          <w:p w:rsidR="00B0180E" w:rsidRPr="00773A2C" w:rsidRDefault="00B0180E" w:rsidP="00701101">
            <w:pPr>
              <w:pStyle w:val="BulletTable"/>
            </w:pPr>
            <w:r w:rsidRPr="00773A2C">
              <w:t>understanding public health threats, including communicable and non-communicable diseases</w:t>
            </w:r>
          </w:p>
        </w:tc>
      </w:tr>
      <w:tr w:rsidR="00B0180E" w:rsidRPr="00773A2C" w:rsidTr="00A407BD">
        <w:trPr>
          <w:cantSplit/>
          <w:trHeight w:hRule="exact" w:val="2117"/>
        </w:trPr>
        <w:tc>
          <w:tcPr>
            <w:tcW w:w="1866" w:type="dxa"/>
            <w:tcBorders>
              <w:top w:val="single" w:sz="4" w:space="0" w:color="67BAD6"/>
              <w:left w:val="single" w:sz="4" w:space="0" w:color="67BAD6"/>
              <w:bottom w:val="single" w:sz="4" w:space="0" w:color="67BAD6"/>
              <w:right w:val="single" w:sz="4" w:space="0" w:color="67BAD6"/>
            </w:tcBorders>
            <w:tcMar>
              <w:top w:w="113" w:type="dxa"/>
            </w:tcMar>
          </w:tcPr>
          <w:p w:rsidR="00B0180E" w:rsidRPr="00773A2C" w:rsidRDefault="00B0180E" w:rsidP="002F4770">
            <w:pPr>
              <w:pStyle w:val="TableRowHeader"/>
            </w:pPr>
            <w:r w:rsidRPr="00773A2C">
              <w:t>Promoting opportunities for all</w:t>
            </w:r>
          </w:p>
        </w:tc>
        <w:tc>
          <w:tcPr>
            <w:tcW w:w="5211" w:type="dxa"/>
            <w:tcBorders>
              <w:top w:val="single" w:sz="4" w:space="0" w:color="67BAD6"/>
              <w:left w:val="single" w:sz="4" w:space="0" w:color="67BAD6"/>
              <w:bottom w:val="single" w:sz="4" w:space="0" w:color="67BAD6"/>
              <w:right w:val="single" w:sz="4" w:space="0" w:color="67BAD6"/>
            </w:tcBorders>
            <w:tcMar>
              <w:top w:w="113" w:type="dxa"/>
              <w:bottom w:w="0" w:type="dxa"/>
            </w:tcMar>
          </w:tcPr>
          <w:p w:rsidR="00B0180E" w:rsidRPr="00773A2C" w:rsidRDefault="00B0180E" w:rsidP="00701101">
            <w:pPr>
              <w:pStyle w:val="BulletTable"/>
            </w:pPr>
            <w:r w:rsidRPr="00773A2C">
              <w:t>increasing access to and completion of quality education, particularly for girls</w:t>
            </w:r>
          </w:p>
          <w:p w:rsidR="00B0180E" w:rsidRPr="00773A2C" w:rsidRDefault="00DC1AB2" w:rsidP="00701101">
            <w:pPr>
              <w:pStyle w:val="BulletTable"/>
            </w:pPr>
            <w:r w:rsidRPr="00773A2C">
              <w:t>e</w:t>
            </w:r>
            <w:r w:rsidR="00B0180E" w:rsidRPr="00773A2C">
              <w:t>xploring links between education, employment and economic growth</w:t>
            </w:r>
          </w:p>
          <w:p w:rsidR="00B0180E" w:rsidRPr="00773A2C" w:rsidRDefault="00B0180E" w:rsidP="00701101">
            <w:pPr>
              <w:pStyle w:val="BulletTable"/>
            </w:pPr>
            <w:r w:rsidRPr="00773A2C">
              <w:t>promoting</w:t>
            </w:r>
            <w:r w:rsidR="00773A2C">
              <w:t xml:space="preserve"> </w:t>
            </w:r>
            <w:r w:rsidRPr="00773A2C">
              <w:t>gender equality through greater access to opportunities, services and rights</w:t>
            </w:r>
          </w:p>
          <w:p w:rsidR="00B0180E" w:rsidRPr="00773A2C" w:rsidRDefault="00B0180E" w:rsidP="00701101">
            <w:pPr>
              <w:pStyle w:val="BulletTable"/>
            </w:pPr>
            <w:r w:rsidRPr="00773A2C">
              <w:t>improving the lives of people with disabilities</w:t>
            </w:r>
          </w:p>
        </w:tc>
        <w:bookmarkStart w:id="6" w:name="_GoBack"/>
        <w:bookmarkEnd w:id="6"/>
      </w:tr>
      <w:tr w:rsidR="00B0180E" w:rsidRPr="00773A2C" w:rsidTr="00A407BD">
        <w:trPr>
          <w:cantSplit/>
          <w:trHeight w:hRule="exact" w:val="2417"/>
        </w:trPr>
        <w:tc>
          <w:tcPr>
            <w:tcW w:w="1866" w:type="dxa"/>
            <w:tcBorders>
              <w:top w:val="single" w:sz="4" w:space="0" w:color="67BAD6"/>
              <w:left w:val="single" w:sz="4" w:space="0" w:color="67BAD6"/>
              <w:bottom w:val="single" w:sz="4" w:space="0" w:color="67BAD6"/>
              <w:right w:val="single" w:sz="4" w:space="0" w:color="67BAD6"/>
            </w:tcBorders>
            <w:tcMar>
              <w:top w:w="113" w:type="dxa"/>
            </w:tcMar>
          </w:tcPr>
          <w:p w:rsidR="00B0180E" w:rsidRPr="00773A2C" w:rsidRDefault="00B0180E" w:rsidP="002F4770">
            <w:pPr>
              <w:pStyle w:val="TableRowHeader"/>
            </w:pPr>
            <w:r w:rsidRPr="00773A2C">
              <w:t>Sustainable economic development</w:t>
            </w:r>
          </w:p>
        </w:tc>
        <w:tc>
          <w:tcPr>
            <w:tcW w:w="5211" w:type="dxa"/>
            <w:tcBorders>
              <w:top w:val="single" w:sz="4" w:space="0" w:color="67BAD6"/>
              <w:left w:val="single" w:sz="4" w:space="0" w:color="67BAD6"/>
              <w:bottom w:val="single" w:sz="4" w:space="0" w:color="67BAD6"/>
              <w:right w:val="single" w:sz="4" w:space="0" w:color="67BAD6"/>
            </w:tcBorders>
            <w:tcMar>
              <w:top w:w="113" w:type="dxa"/>
              <w:bottom w:w="0" w:type="dxa"/>
            </w:tcMar>
          </w:tcPr>
          <w:p w:rsidR="00B0180E" w:rsidRPr="00773A2C" w:rsidRDefault="00B0180E" w:rsidP="00701101">
            <w:pPr>
              <w:pStyle w:val="BulletTable"/>
            </w:pPr>
            <w:r w:rsidRPr="00773A2C">
              <w:t>improving agricultural productivity, food availability and access to markets</w:t>
            </w:r>
          </w:p>
          <w:p w:rsidR="00B0180E" w:rsidRPr="00773A2C" w:rsidRDefault="00B0180E" w:rsidP="00701101">
            <w:pPr>
              <w:pStyle w:val="BulletTable"/>
            </w:pPr>
            <w:r w:rsidRPr="00773A2C">
              <w:t>extractive industries and appropriate management of natural resource wealth</w:t>
            </w:r>
          </w:p>
          <w:p w:rsidR="00B0180E" w:rsidRPr="00773A2C" w:rsidRDefault="00B0180E" w:rsidP="00701101">
            <w:pPr>
              <w:pStyle w:val="BulletTable"/>
            </w:pPr>
            <w:r w:rsidRPr="00773A2C">
              <w:t>the role of the private sector in development</w:t>
            </w:r>
          </w:p>
          <w:p w:rsidR="00B0180E" w:rsidRPr="00773A2C" w:rsidRDefault="00B0180E" w:rsidP="00701101">
            <w:pPr>
              <w:pStyle w:val="BulletTable"/>
            </w:pPr>
            <w:r w:rsidRPr="00773A2C">
              <w:t>cleaner development and reducing the impacts of climate change on the poor</w:t>
            </w:r>
          </w:p>
          <w:p w:rsidR="00B0180E" w:rsidRPr="00773A2C" w:rsidRDefault="00B0180E" w:rsidP="00701101">
            <w:pPr>
              <w:pStyle w:val="BulletTable"/>
            </w:pPr>
            <w:r w:rsidRPr="00773A2C">
              <w:t>understanding urbanisation and migration</w:t>
            </w:r>
          </w:p>
        </w:tc>
      </w:tr>
      <w:tr w:rsidR="00B0180E" w:rsidRPr="00773A2C" w:rsidTr="00A407BD">
        <w:trPr>
          <w:cantSplit/>
          <w:trHeight w:hRule="exact" w:val="1558"/>
        </w:trPr>
        <w:tc>
          <w:tcPr>
            <w:tcW w:w="1866" w:type="dxa"/>
            <w:tcBorders>
              <w:top w:val="single" w:sz="4" w:space="0" w:color="67BAD6"/>
              <w:left w:val="single" w:sz="4" w:space="0" w:color="67BAD6"/>
              <w:bottom w:val="single" w:sz="4" w:space="0" w:color="67BAD6"/>
              <w:right w:val="single" w:sz="4" w:space="0" w:color="67BAD6"/>
            </w:tcBorders>
            <w:tcMar>
              <w:top w:w="113" w:type="dxa"/>
            </w:tcMar>
          </w:tcPr>
          <w:p w:rsidR="00B0180E" w:rsidRPr="00773A2C" w:rsidRDefault="00B0180E" w:rsidP="002F4770">
            <w:pPr>
              <w:pStyle w:val="TableRowHeader"/>
            </w:pPr>
            <w:r w:rsidRPr="00773A2C">
              <w:t>Effective governance</w:t>
            </w:r>
          </w:p>
        </w:tc>
        <w:tc>
          <w:tcPr>
            <w:tcW w:w="5211" w:type="dxa"/>
            <w:tcBorders>
              <w:top w:val="single" w:sz="4" w:space="0" w:color="67BAD6"/>
              <w:left w:val="single" w:sz="4" w:space="0" w:color="67BAD6"/>
              <w:bottom w:val="single" w:sz="4" w:space="0" w:color="67BAD6"/>
              <w:right w:val="single" w:sz="4" w:space="0" w:color="67BAD6"/>
            </w:tcBorders>
            <w:tcMar>
              <w:top w:w="113" w:type="dxa"/>
              <w:bottom w:w="0" w:type="dxa"/>
            </w:tcMar>
          </w:tcPr>
          <w:p w:rsidR="00B0180E" w:rsidRPr="00773A2C" w:rsidRDefault="00B0180E" w:rsidP="00701101">
            <w:pPr>
              <w:pStyle w:val="BulletTable"/>
            </w:pPr>
            <w:r w:rsidRPr="00773A2C">
              <w:t>economic and public sector reform including areas of service delivery and security</w:t>
            </w:r>
          </w:p>
          <w:p w:rsidR="00B0180E" w:rsidRPr="00773A2C" w:rsidRDefault="00B0180E" w:rsidP="00701101">
            <w:pPr>
              <w:pStyle w:val="BulletTable"/>
            </w:pPr>
            <w:r w:rsidRPr="00773A2C">
              <w:t>equitable</w:t>
            </w:r>
            <w:r w:rsidR="00773A2C">
              <w:t xml:space="preserve"> </w:t>
            </w:r>
            <w:r w:rsidRPr="00773A2C">
              <w:t>access to law and justice services and promoting human rights</w:t>
            </w:r>
          </w:p>
          <w:p w:rsidR="00B0180E" w:rsidRPr="00773A2C" w:rsidRDefault="00B0180E" w:rsidP="00701101">
            <w:pPr>
              <w:pStyle w:val="BulletTable"/>
            </w:pPr>
            <w:r w:rsidRPr="00773A2C">
              <w:t>increasing understanding of leadership</w:t>
            </w:r>
          </w:p>
        </w:tc>
      </w:tr>
      <w:tr w:rsidR="00B0180E" w:rsidRPr="00773A2C" w:rsidTr="00A407BD">
        <w:trPr>
          <w:cantSplit/>
          <w:trHeight w:hRule="exact" w:val="1269"/>
        </w:trPr>
        <w:tc>
          <w:tcPr>
            <w:tcW w:w="1866" w:type="dxa"/>
            <w:tcBorders>
              <w:top w:val="single" w:sz="4" w:space="0" w:color="67BAD6"/>
              <w:left w:val="single" w:sz="4" w:space="0" w:color="67BAD6"/>
              <w:bottom w:val="single" w:sz="4" w:space="0" w:color="67BAD6"/>
              <w:right w:val="single" w:sz="4" w:space="0" w:color="67BAD6"/>
            </w:tcBorders>
            <w:tcMar>
              <w:top w:w="113" w:type="dxa"/>
            </w:tcMar>
          </w:tcPr>
          <w:p w:rsidR="00B0180E" w:rsidRPr="00773A2C" w:rsidRDefault="00B0180E" w:rsidP="002F4770">
            <w:pPr>
              <w:pStyle w:val="TableRowHeader"/>
            </w:pPr>
            <w:r w:rsidRPr="00773A2C">
              <w:t>Humanitarian and disaster response</w:t>
            </w:r>
          </w:p>
        </w:tc>
        <w:tc>
          <w:tcPr>
            <w:tcW w:w="5211" w:type="dxa"/>
            <w:tcBorders>
              <w:top w:val="single" w:sz="4" w:space="0" w:color="67BAD6"/>
              <w:left w:val="single" w:sz="4" w:space="0" w:color="67BAD6"/>
              <w:bottom w:val="single" w:sz="4" w:space="0" w:color="67BAD6"/>
              <w:right w:val="single" w:sz="4" w:space="0" w:color="67BAD6"/>
            </w:tcBorders>
            <w:tcMar>
              <w:top w:w="113" w:type="dxa"/>
              <w:bottom w:w="0" w:type="dxa"/>
            </w:tcMar>
          </w:tcPr>
          <w:p w:rsidR="00B0180E" w:rsidRPr="00773A2C" w:rsidRDefault="00B0180E" w:rsidP="00701101">
            <w:pPr>
              <w:pStyle w:val="BulletTable"/>
            </w:pPr>
            <w:r w:rsidRPr="00773A2C">
              <w:t>the effects of climate change on disaster risk reduction</w:t>
            </w:r>
          </w:p>
          <w:p w:rsidR="00B0180E" w:rsidRPr="00773A2C" w:rsidRDefault="00B0180E" w:rsidP="00701101">
            <w:pPr>
              <w:pStyle w:val="BulletTable"/>
            </w:pPr>
            <w:r w:rsidRPr="00773A2C">
              <w:t>enhancing disaster preparedness</w:t>
            </w:r>
          </w:p>
          <w:p w:rsidR="00B0180E" w:rsidRPr="00773A2C" w:rsidRDefault="00B0180E" w:rsidP="00701101">
            <w:pPr>
              <w:pStyle w:val="BulletTable"/>
            </w:pPr>
            <w:r w:rsidRPr="00773A2C">
              <w:t>building the resilience of countries and communities to the impact of disasters</w:t>
            </w:r>
          </w:p>
        </w:tc>
      </w:tr>
    </w:tbl>
    <w:p w:rsidR="002E299B" w:rsidRPr="00773A2C" w:rsidRDefault="002E299B" w:rsidP="00B0180E">
      <w:pPr>
        <w:spacing w:before="1" w:after="0" w:line="120" w:lineRule="exact"/>
        <w:rPr>
          <w:sz w:val="12"/>
          <w:szCs w:val="12"/>
          <w:lang w:val="en-AU"/>
        </w:rPr>
      </w:pPr>
    </w:p>
    <w:p w:rsidR="002E299B" w:rsidRPr="00773A2C" w:rsidRDefault="002E299B" w:rsidP="002E299B">
      <w:pPr>
        <w:rPr>
          <w:lang w:val="en-AU"/>
        </w:rPr>
      </w:pPr>
      <w:r w:rsidRPr="00773A2C">
        <w:rPr>
          <w:lang w:val="en-AU"/>
        </w:rPr>
        <w:br w:type="page"/>
      </w:r>
    </w:p>
    <w:p w:rsidR="00B0180E" w:rsidRPr="00773A2C" w:rsidRDefault="00B0180E" w:rsidP="00B0180E">
      <w:pPr>
        <w:spacing w:before="1" w:after="0" w:line="120" w:lineRule="exact"/>
        <w:rPr>
          <w:sz w:val="12"/>
          <w:szCs w:val="12"/>
          <w:lang w:val="en-AU"/>
        </w:rPr>
      </w:pPr>
    </w:p>
    <w:p w:rsidR="00B0180E" w:rsidRPr="00773A2C" w:rsidRDefault="00B0180E" w:rsidP="00B0180E">
      <w:pPr>
        <w:spacing w:after="0" w:line="200" w:lineRule="exact"/>
        <w:rPr>
          <w:sz w:val="20"/>
          <w:szCs w:val="20"/>
          <w:lang w:val="en-AU"/>
        </w:rPr>
      </w:pPr>
    </w:p>
    <w:p w:rsidR="002E299B" w:rsidRPr="00773A2C" w:rsidRDefault="002E299B" w:rsidP="002E299B">
      <w:pPr>
        <w:pStyle w:val="Body1"/>
      </w:pPr>
      <w:r w:rsidRPr="00773A2C">
        <w:t>Research that focuses on cross-cutting issues, for example, conflict, poverty or politics that cover two or more of the research priorities is also encouraged.</w:t>
      </w:r>
    </w:p>
    <w:p w:rsidR="002E299B" w:rsidRPr="00773A2C" w:rsidRDefault="002E299B" w:rsidP="002E299B">
      <w:pPr>
        <w:pStyle w:val="Body1"/>
      </w:pPr>
      <w:r w:rsidRPr="00773A2C">
        <w:t>AusAID’s research priorities have been developed through extensive consultation with AusAID program and thematic areas. These priorities will be revisited at the mid-point of the strategy period to ensure they continue to align with the priorities of the aid program and respond to emerging needs.</w:t>
      </w:r>
    </w:p>
    <w:p w:rsidR="002E299B" w:rsidRPr="00773A2C" w:rsidRDefault="002E299B" w:rsidP="002E299B">
      <w:pPr>
        <w:rPr>
          <w:rFonts w:asciiTheme="majorBidi" w:hAnsiTheme="majorBidi" w:cstheme="majorBidi"/>
          <w:color w:val="auto"/>
          <w:lang w:val="en-AU"/>
        </w:rPr>
      </w:pPr>
      <w:r w:rsidRPr="00773A2C">
        <w:br w:type="page"/>
      </w:r>
    </w:p>
    <w:p w:rsidR="002E299B" w:rsidRPr="00773A2C" w:rsidRDefault="002E299B" w:rsidP="0014681A">
      <w:pPr>
        <w:pStyle w:val="Heading1A"/>
      </w:pPr>
      <w:bookmarkStart w:id="7" w:name="_Toc360713981"/>
      <w:r w:rsidRPr="00773A2C">
        <w:lastRenderedPageBreak/>
        <w:drawing>
          <wp:anchor distT="0" distB="0" distL="114300" distR="114300" simplePos="0" relativeHeight="251719680" behindDoc="1" locked="0" layoutInCell="1" allowOverlap="1" wp14:anchorId="3CCB3B4C" wp14:editId="5BAEB391">
            <wp:simplePos x="0" y="0"/>
            <wp:positionH relativeFrom="column">
              <wp:posOffset>-1068070</wp:posOffset>
            </wp:positionH>
            <wp:positionV relativeFrom="paragraph">
              <wp:posOffset>-169545</wp:posOffset>
            </wp:positionV>
            <wp:extent cx="7565390" cy="15347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decorative.png"/>
                    <pic:cNvPicPr/>
                  </pic:nvPicPr>
                  <pic:blipFill>
                    <a:blip r:embed="rId13">
                      <a:extLst>
                        <a:ext uri="{28A0092B-C50C-407E-A947-70E740481C1C}">
                          <a14:useLocalDpi xmlns:a14="http://schemas.microsoft.com/office/drawing/2010/main" val="0"/>
                        </a:ext>
                      </a:extLst>
                    </a:blip>
                    <a:stretch>
                      <a:fillRect/>
                    </a:stretch>
                  </pic:blipFill>
                  <pic:spPr>
                    <a:xfrm>
                      <a:off x="0" y="0"/>
                      <a:ext cx="7565390" cy="1534795"/>
                    </a:xfrm>
                    <a:prstGeom prst="rect">
                      <a:avLst/>
                    </a:prstGeom>
                  </pic:spPr>
                </pic:pic>
              </a:graphicData>
            </a:graphic>
            <wp14:sizeRelH relativeFrom="page">
              <wp14:pctWidth>0</wp14:pctWidth>
            </wp14:sizeRelH>
            <wp14:sizeRelV relativeFrom="page">
              <wp14:pctHeight>0</wp14:pctHeight>
            </wp14:sizeRelV>
          </wp:anchor>
        </w:drawing>
      </w:r>
      <w:r w:rsidR="006C2BB5" w:rsidRPr="00773A2C">
        <w:t>What we fund and how</w:t>
      </w:r>
      <w:bookmarkEnd w:id="7"/>
    </w:p>
    <w:p w:rsidR="006C2BB5" w:rsidRPr="00773A2C" w:rsidRDefault="006C2BB5" w:rsidP="006C2BB5">
      <w:pPr>
        <w:pStyle w:val="Body1"/>
      </w:pPr>
      <w:r w:rsidRPr="00773A2C">
        <w:t>We define research as the creation of new knowledge and/or the use of existing knowledge in a new way in order to investigate complex issues, emerging</w:t>
      </w:r>
      <w:r w:rsidR="00773A2C">
        <w:t xml:space="preserve"> </w:t>
      </w:r>
      <w:r w:rsidRPr="00773A2C">
        <w:t>challenges or test solutions to problems. The definition excludes data collection</w:t>
      </w:r>
      <w:r w:rsidR="00773A2C">
        <w:t xml:space="preserve"> </w:t>
      </w:r>
      <w:r w:rsidRPr="00773A2C">
        <w:t>and analytical work that is part of routine agency business processes that only has an internal AusAID audience.</w:t>
      </w:r>
    </w:p>
    <w:p w:rsidR="006C2BB5" w:rsidRPr="00773A2C" w:rsidRDefault="006C2BB5" w:rsidP="006C2BB5">
      <w:pPr>
        <w:pStyle w:val="Body1"/>
      </w:pPr>
      <w:r w:rsidRPr="00773A2C">
        <w:t>AusAID funds many different types of research to answer</w:t>
      </w:r>
      <w:r w:rsidR="00773A2C">
        <w:t xml:space="preserve"> </w:t>
      </w:r>
      <w:r w:rsidRPr="00773A2C">
        <w:t>the wide range of challenges to development in our partner countries, to assist us to monitor development impacts, or to better target programs. Table 2 captures the range of research that we support.</w:t>
      </w:r>
    </w:p>
    <w:p w:rsidR="006C2BB5" w:rsidRPr="00773A2C" w:rsidRDefault="006C2BB5" w:rsidP="00E40C8E">
      <w:pPr>
        <w:pStyle w:val="TableCaption"/>
      </w:pPr>
      <w:r w:rsidRPr="00773A2C">
        <w:t>Types of research that we support</w:t>
      </w:r>
    </w:p>
    <w:tbl>
      <w:tblPr>
        <w:tblW w:w="7077" w:type="dxa"/>
        <w:tblInd w:w="95" w:type="dxa"/>
        <w:tblLayout w:type="fixed"/>
        <w:tblCellMar>
          <w:left w:w="0" w:type="dxa"/>
          <w:right w:w="0" w:type="dxa"/>
        </w:tblCellMar>
        <w:tblLook w:val="01E0" w:firstRow="1" w:lastRow="1" w:firstColumn="1" w:lastColumn="1" w:noHBand="0" w:noVBand="0"/>
      </w:tblPr>
      <w:tblGrid>
        <w:gridCol w:w="2359"/>
        <w:gridCol w:w="2359"/>
        <w:gridCol w:w="2359"/>
      </w:tblGrid>
      <w:tr w:rsidR="006C2BB5" w:rsidRPr="00773A2C" w:rsidTr="00A407BD">
        <w:trPr>
          <w:cantSplit/>
          <w:trHeight w:hRule="exact" w:val="382"/>
          <w:tblHeader/>
        </w:trPr>
        <w:tc>
          <w:tcPr>
            <w:tcW w:w="2359" w:type="dxa"/>
            <w:tcBorders>
              <w:top w:val="single" w:sz="4" w:space="0" w:color="67BAD6"/>
              <w:left w:val="single" w:sz="4" w:space="0" w:color="67BAD6"/>
              <w:bottom w:val="single" w:sz="4" w:space="0" w:color="67BAD6"/>
              <w:right w:val="single" w:sz="4" w:space="0" w:color="67BAD6"/>
            </w:tcBorders>
            <w:shd w:val="clear" w:color="auto" w:fill="67BAD6"/>
          </w:tcPr>
          <w:p w:rsidR="006C2BB5" w:rsidRPr="00773A2C" w:rsidRDefault="006C2BB5" w:rsidP="00773A2C">
            <w:pPr>
              <w:pStyle w:val="TableHeader"/>
            </w:pPr>
            <w:r w:rsidRPr="00773A2C">
              <w:t>Applied</w:t>
            </w:r>
          </w:p>
        </w:tc>
        <w:tc>
          <w:tcPr>
            <w:tcW w:w="2359" w:type="dxa"/>
            <w:tcBorders>
              <w:top w:val="single" w:sz="4" w:space="0" w:color="67BAD6"/>
              <w:left w:val="single" w:sz="4" w:space="0" w:color="67BAD6"/>
              <w:bottom w:val="single" w:sz="4" w:space="0" w:color="67BAD6"/>
              <w:right w:val="single" w:sz="4" w:space="0" w:color="67BAD6"/>
            </w:tcBorders>
            <w:shd w:val="clear" w:color="auto" w:fill="67BAD6"/>
          </w:tcPr>
          <w:p w:rsidR="006C2BB5" w:rsidRPr="00773A2C" w:rsidRDefault="006C2BB5" w:rsidP="00773A2C">
            <w:pPr>
              <w:pStyle w:val="TableHeader"/>
            </w:pPr>
            <w:r w:rsidRPr="00773A2C">
              <w:t>Innovation</w:t>
            </w:r>
          </w:p>
        </w:tc>
        <w:tc>
          <w:tcPr>
            <w:tcW w:w="2359" w:type="dxa"/>
            <w:tcBorders>
              <w:top w:val="single" w:sz="4" w:space="0" w:color="67BAD6"/>
              <w:left w:val="single" w:sz="4" w:space="0" w:color="67BAD6"/>
              <w:bottom w:val="single" w:sz="4" w:space="0" w:color="67BAD6"/>
              <w:right w:val="single" w:sz="4" w:space="0" w:color="67BAD6"/>
            </w:tcBorders>
            <w:shd w:val="clear" w:color="auto" w:fill="67BAD6"/>
          </w:tcPr>
          <w:p w:rsidR="006C2BB5" w:rsidRPr="00773A2C" w:rsidRDefault="006C2BB5" w:rsidP="00773A2C">
            <w:pPr>
              <w:pStyle w:val="TableHeader"/>
            </w:pPr>
            <w:r w:rsidRPr="00773A2C">
              <w:t>Synthesis</w:t>
            </w:r>
          </w:p>
        </w:tc>
      </w:tr>
      <w:tr w:rsidR="006C2BB5" w:rsidRPr="00773A2C" w:rsidTr="00A407BD">
        <w:trPr>
          <w:cantSplit/>
          <w:trHeight w:hRule="exact" w:val="4202"/>
        </w:trPr>
        <w:tc>
          <w:tcPr>
            <w:tcW w:w="2359" w:type="dxa"/>
            <w:tcBorders>
              <w:top w:val="single" w:sz="4" w:space="0" w:color="67BAD6"/>
              <w:left w:val="single" w:sz="4" w:space="0" w:color="67BAD6"/>
              <w:bottom w:val="single" w:sz="4" w:space="0" w:color="67BAD6"/>
              <w:right w:val="single" w:sz="4" w:space="0" w:color="67BAD6"/>
            </w:tcBorders>
            <w:tcMar>
              <w:top w:w="113" w:type="dxa"/>
              <w:left w:w="113" w:type="dxa"/>
              <w:bottom w:w="113" w:type="dxa"/>
              <w:right w:w="113" w:type="dxa"/>
            </w:tcMar>
          </w:tcPr>
          <w:p w:rsidR="006C2BB5" w:rsidRPr="00773A2C" w:rsidRDefault="006C2BB5" w:rsidP="006C2BB5">
            <w:pPr>
              <w:pStyle w:val="Body1"/>
              <w:spacing w:after="0"/>
              <w:rPr>
                <w:rFonts w:ascii="Arial" w:eastAsia="Arial" w:hAnsi="Arial" w:cs="Arial"/>
                <w:sz w:val="18"/>
                <w:szCs w:val="18"/>
              </w:rPr>
            </w:pPr>
            <w:r w:rsidRPr="00773A2C">
              <w:rPr>
                <w:rFonts w:ascii="Arial" w:eastAsia="Arial" w:hAnsi="Arial" w:cs="Arial"/>
                <w:b/>
                <w:bCs/>
                <w:color w:val="231F20"/>
                <w:sz w:val="18"/>
                <w:szCs w:val="18"/>
              </w:rPr>
              <w:t xml:space="preserve">Research directed towards a specific practical aim. </w:t>
            </w:r>
            <w:r w:rsidRPr="00773A2C">
              <w:rPr>
                <w:rFonts w:ascii="Arial" w:eastAsia="Arial" w:hAnsi="Arial" w:cs="Arial"/>
                <w:color w:val="231F20"/>
                <w:sz w:val="18"/>
                <w:szCs w:val="18"/>
              </w:rPr>
              <w:t>This can be characterised by one or more methodologies, including action research, statistical data analysis (such as sex and disability disaggregated data), longitudinal studies, multi- disciplinary research, epidemiological research, participatory research, impact evaluation, cost-benefit analysis, qualitative research, quantitative research.</w:t>
            </w:r>
          </w:p>
        </w:tc>
        <w:tc>
          <w:tcPr>
            <w:tcW w:w="2359" w:type="dxa"/>
            <w:tcBorders>
              <w:top w:val="single" w:sz="4" w:space="0" w:color="67BAD6"/>
              <w:left w:val="single" w:sz="4" w:space="0" w:color="67BAD6"/>
              <w:bottom w:val="single" w:sz="4" w:space="0" w:color="67BAD6"/>
              <w:right w:val="single" w:sz="4" w:space="0" w:color="67BAD6"/>
            </w:tcBorders>
            <w:tcMar>
              <w:top w:w="113" w:type="dxa"/>
              <w:left w:w="113" w:type="dxa"/>
              <w:bottom w:w="113" w:type="dxa"/>
              <w:right w:w="113" w:type="dxa"/>
            </w:tcMar>
          </w:tcPr>
          <w:p w:rsidR="006C2BB5" w:rsidRPr="00773A2C" w:rsidRDefault="006C2BB5" w:rsidP="006C2BB5">
            <w:pPr>
              <w:pStyle w:val="Body1"/>
              <w:spacing w:after="0"/>
              <w:rPr>
                <w:rFonts w:ascii="Arial" w:eastAsia="Arial" w:hAnsi="Arial" w:cs="Arial"/>
                <w:color w:val="231F20"/>
                <w:sz w:val="18"/>
                <w:szCs w:val="18"/>
              </w:rPr>
            </w:pPr>
            <w:r w:rsidRPr="00773A2C">
              <w:rPr>
                <w:rFonts w:ascii="Arial" w:eastAsia="Arial" w:hAnsi="Arial" w:cs="Arial"/>
                <w:b/>
                <w:bCs/>
                <w:color w:val="231F20"/>
                <w:sz w:val="18"/>
                <w:szCs w:val="18"/>
              </w:rPr>
              <w:t xml:space="preserve">Use of the results of applied research and of empirical knowledge </w:t>
            </w:r>
            <w:r w:rsidRPr="00773A2C">
              <w:rPr>
                <w:rFonts w:ascii="Arial" w:eastAsia="Arial" w:hAnsi="Arial" w:cs="Arial"/>
                <w:color w:val="231F20"/>
                <w:sz w:val="18"/>
                <w:szCs w:val="18"/>
              </w:rPr>
              <w:t xml:space="preserve">to produce new goods or services; find new ways to develop products, or to grow a market. </w:t>
            </w:r>
          </w:p>
          <w:p w:rsidR="006C2BB5" w:rsidRPr="00773A2C" w:rsidRDefault="006C2BB5" w:rsidP="006C2BB5">
            <w:pPr>
              <w:pStyle w:val="Body1"/>
              <w:spacing w:after="0"/>
              <w:rPr>
                <w:rFonts w:ascii="Arial" w:eastAsia="Arial" w:hAnsi="Arial" w:cs="Arial"/>
                <w:sz w:val="18"/>
                <w:szCs w:val="18"/>
              </w:rPr>
            </w:pPr>
            <w:r w:rsidRPr="00773A2C">
              <w:rPr>
                <w:rFonts w:ascii="Arial" w:eastAsia="Arial" w:hAnsi="Arial" w:cs="Arial"/>
                <w:color w:val="231F20"/>
                <w:sz w:val="18"/>
                <w:szCs w:val="18"/>
              </w:rPr>
              <w:t>Essentially creating value from knowledge.</w:t>
            </w:r>
          </w:p>
        </w:tc>
        <w:tc>
          <w:tcPr>
            <w:tcW w:w="2359" w:type="dxa"/>
            <w:tcBorders>
              <w:top w:val="single" w:sz="4" w:space="0" w:color="67BAD6"/>
              <w:left w:val="single" w:sz="4" w:space="0" w:color="67BAD6"/>
              <w:bottom w:val="single" w:sz="4" w:space="0" w:color="67BAD6"/>
              <w:right w:val="single" w:sz="4" w:space="0" w:color="67BAD6"/>
            </w:tcBorders>
            <w:tcMar>
              <w:top w:w="113" w:type="dxa"/>
              <w:left w:w="113" w:type="dxa"/>
              <w:bottom w:w="113" w:type="dxa"/>
              <w:right w:w="113" w:type="dxa"/>
            </w:tcMar>
          </w:tcPr>
          <w:p w:rsidR="006C2BB5" w:rsidRPr="00773A2C" w:rsidRDefault="006C2BB5" w:rsidP="006C2BB5">
            <w:pPr>
              <w:pStyle w:val="Body1"/>
              <w:spacing w:after="0"/>
              <w:rPr>
                <w:rFonts w:ascii="Arial" w:eastAsia="Arial" w:hAnsi="Arial" w:cs="Arial"/>
                <w:b/>
                <w:bCs/>
                <w:color w:val="231F20"/>
                <w:sz w:val="18"/>
                <w:szCs w:val="18"/>
              </w:rPr>
            </w:pPr>
            <w:r w:rsidRPr="00773A2C">
              <w:rPr>
                <w:rFonts w:ascii="Arial" w:eastAsia="Arial" w:hAnsi="Arial" w:cs="Arial"/>
                <w:b/>
                <w:bCs/>
                <w:color w:val="231F20"/>
                <w:sz w:val="18"/>
                <w:szCs w:val="18"/>
              </w:rPr>
              <w:t xml:space="preserve">Analysis and summary of primary research. </w:t>
            </w:r>
          </w:p>
          <w:p w:rsidR="006C2BB5" w:rsidRPr="00773A2C" w:rsidRDefault="006C2BB5" w:rsidP="006C2BB5">
            <w:pPr>
              <w:pStyle w:val="Body1"/>
              <w:spacing w:after="0"/>
              <w:rPr>
                <w:rFonts w:ascii="Arial" w:eastAsia="Arial" w:hAnsi="Arial" w:cs="Arial"/>
                <w:color w:val="231F20"/>
                <w:sz w:val="18"/>
                <w:szCs w:val="18"/>
              </w:rPr>
            </w:pPr>
            <w:r w:rsidRPr="00773A2C">
              <w:rPr>
                <w:rFonts w:ascii="Arial" w:eastAsia="Arial" w:hAnsi="Arial" w:cs="Arial"/>
                <w:color w:val="231F20"/>
                <w:sz w:val="18"/>
                <w:szCs w:val="18"/>
              </w:rPr>
              <w:t xml:space="preserve">As well as bringing together the best answers already available, research synthesis identifies gaps in available research to better inform development policy. </w:t>
            </w:r>
          </w:p>
          <w:p w:rsidR="006C2BB5" w:rsidRPr="00773A2C" w:rsidRDefault="006C2BB5" w:rsidP="006C2BB5">
            <w:pPr>
              <w:pStyle w:val="Body1"/>
              <w:spacing w:after="0"/>
              <w:rPr>
                <w:rFonts w:ascii="Arial" w:eastAsia="Arial" w:hAnsi="Arial" w:cs="Arial"/>
                <w:sz w:val="18"/>
                <w:szCs w:val="18"/>
              </w:rPr>
            </w:pPr>
            <w:r w:rsidRPr="00773A2C">
              <w:rPr>
                <w:rFonts w:ascii="Arial" w:eastAsia="Arial" w:hAnsi="Arial" w:cs="Arial"/>
                <w:color w:val="231F20"/>
                <w:sz w:val="18"/>
                <w:szCs w:val="18"/>
              </w:rPr>
              <w:t>This includes both literature and systematic reviews.</w:t>
            </w:r>
          </w:p>
        </w:tc>
      </w:tr>
    </w:tbl>
    <w:p w:rsidR="006C2BB5" w:rsidRPr="00773A2C" w:rsidRDefault="006C2BB5" w:rsidP="006C2BB5">
      <w:pPr>
        <w:pStyle w:val="Body1"/>
        <w:spacing w:before="720" w:after="120"/>
        <w:rPr>
          <w:rFonts w:ascii="Times New Roman" w:eastAsia="Times New Roman" w:hAnsi="Times New Roman" w:cs="Times New Roman"/>
        </w:rPr>
      </w:pPr>
      <w:r w:rsidRPr="00773A2C">
        <w:t xml:space="preserve">Most research funding is provided through country bilateral programs, with the remainder supplied through sector groups, the Research Section and other programs such as the Office of Development Effectiveness. In 2010-11 the Research Section’s expenditure amounted to $8.1 million (less than eight per cent of total research funding). This decentralised approach ensures our portfolio of activity has close links to program design and </w:t>
      </w:r>
      <w:r w:rsidRPr="00773A2C">
        <w:rPr>
          <w:rFonts w:ascii="Times New Roman" w:eastAsia="Times New Roman" w:hAnsi="Times New Roman" w:cs="Times New Roman"/>
        </w:rPr>
        <w:t>implementation. Table 3 sets out AusAID’s research expenditure in 2010-11 by funding area.</w:t>
      </w:r>
    </w:p>
    <w:p w:rsidR="006C2BB5" w:rsidRPr="00773A2C" w:rsidRDefault="006C2BB5" w:rsidP="006C2BB5">
      <w:pPr>
        <w:rPr>
          <w:color w:val="auto"/>
          <w:lang w:val="en-AU"/>
        </w:rPr>
      </w:pPr>
      <w:r w:rsidRPr="00773A2C">
        <w:br w:type="page"/>
      </w:r>
    </w:p>
    <w:p w:rsidR="006C2BB5" w:rsidRPr="00773A2C" w:rsidRDefault="006C2BB5" w:rsidP="00E40C8E">
      <w:pPr>
        <w:pStyle w:val="TableCaption"/>
        <w:tabs>
          <w:tab w:val="clear" w:pos="1134"/>
          <w:tab w:val="left" w:pos="851"/>
        </w:tabs>
        <w:ind w:left="0"/>
      </w:pPr>
      <w:r w:rsidRPr="00773A2C">
        <w:lastRenderedPageBreak/>
        <w:t>Research expenditure in 2010-11 by focus and funding area</w:t>
      </w:r>
    </w:p>
    <w:tbl>
      <w:tblPr>
        <w:tblW w:w="0" w:type="auto"/>
        <w:tblInd w:w="5" w:type="dxa"/>
        <w:tblLayout w:type="fixed"/>
        <w:tblCellMar>
          <w:left w:w="0" w:type="dxa"/>
          <w:right w:w="0" w:type="dxa"/>
        </w:tblCellMar>
        <w:tblLook w:val="01E0" w:firstRow="1" w:lastRow="1" w:firstColumn="1" w:lastColumn="1" w:noHBand="0" w:noVBand="0"/>
      </w:tblPr>
      <w:tblGrid>
        <w:gridCol w:w="3828"/>
        <w:gridCol w:w="22"/>
        <w:gridCol w:w="1679"/>
        <w:gridCol w:w="22"/>
        <w:gridCol w:w="1508"/>
        <w:gridCol w:w="22"/>
      </w:tblGrid>
      <w:tr w:rsidR="006C2BB5" w:rsidRPr="00773A2C" w:rsidTr="00A407BD">
        <w:trPr>
          <w:cantSplit/>
          <w:trHeight w:hRule="exact" w:val="382"/>
          <w:tblHeader/>
        </w:trPr>
        <w:tc>
          <w:tcPr>
            <w:tcW w:w="3850" w:type="dxa"/>
            <w:gridSpan w:val="2"/>
            <w:tcBorders>
              <w:top w:val="single" w:sz="4" w:space="0" w:color="67BAD6"/>
              <w:left w:val="single" w:sz="4" w:space="0" w:color="67BAD6"/>
              <w:bottom w:val="single" w:sz="4" w:space="0" w:color="67BAD6"/>
              <w:right w:val="single" w:sz="4" w:space="0" w:color="67BAD6"/>
            </w:tcBorders>
            <w:shd w:val="clear" w:color="auto" w:fill="67BAD6"/>
          </w:tcPr>
          <w:p w:rsidR="006C2BB5" w:rsidRPr="00773A2C" w:rsidRDefault="006C2BB5" w:rsidP="00773A2C">
            <w:pPr>
              <w:pStyle w:val="TableHeader"/>
            </w:pPr>
          </w:p>
        </w:tc>
        <w:tc>
          <w:tcPr>
            <w:tcW w:w="1701" w:type="dxa"/>
            <w:gridSpan w:val="2"/>
            <w:tcBorders>
              <w:top w:val="single" w:sz="4" w:space="0" w:color="67BAD6"/>
              <w:left w:val="single" w:sz="4" w:space="0" w:color="67BAD6"/>
              <w:bottom w:val="single" w:sz="4" w:space="0" w:color="67BAD6"/>
              <w:right w:val="single" w:sz="4" w:space="0" w:color="67BAD6"/>
            </w:tcBorders>
            <w:shd w:val="clear" w:color="auto" w:fill="67BAD6"/>
          </w:tcPr>
          <w:p w:rsidR="006C2BB5" w:rsidRPr="00773A2C" w:rsidRDefault="006C2BB5" w:rsidP="00773A2C">
            <w:pPr>
              <w:pStyle w:val="TableHeader"/>
              <w:jc w:val="center"/>
            </w:pPr>
            <w:r w:rsidRPr="00773A2C">
              <w:t>total in $m</w:t>
            </w:r>
          </w:p>
        </w:tc>
        <w:tc>
          <w:tcPr>
            <w:tcW w:w="1530" w:type="dxa"/>
            <w:gridSpan w:val="2"/>
            <w:tcBorders>
              <w:top w:val="single" w:sz="4" w:space="0" w:color="67BAD6"/>
              <w:left w:val="single" w:sz="4" w:space="0" w:color="67BAD6"/>
              <w:bottom w:val="single" w:sz="4" w:space="0" w:color="67BAD6"/>
              <w:right w:val="single" w:sz="4" w:space="0" w:color="67BAD6"/>
            </w:tcBorders>
            <w:shd w:val="clear" w:color="auto" w:fill="67BAD6"/>
          </w:tcPr>
          <w:p w:rsidR="006C2BB5" w:rsidRPr="00773A2C" w:rsidRDefault="006C2BB5" w:rsidP="00773A2C">
            <w:pPr>
              <w:pStyle w:val="TableHeader"/>
              <w:jc w:val="center"/>
            </w:pPr>
            <w:r w:rsidRPr="00773A2C">
              <w:t>% of total</w:t>
            </w:r>
          </w:p>
        </w:tc>
      </w:tr>
      <w:tr w:rsidR="006C2BB5" w:rsidRPr="00773A2C" w:rsidTr="00A407BD">
        <w:trPr>
          <w:gridAfter w:val="1"/>
          <w:wAfter w:w="22" w:type="dxa"/>
          <w:cantSplit/>
          <w:trHeight w:hRule="exact" w:val="625"/>
        </w:trPr>
        <w:tc>
          <w:tcPr>
            <w:tcW w:w="3828" w:type="dxa"/>
            <w:tcBorders>
              <w:top w:val="single" w:sz="4" w:space="0" w:color="67BAD6"/>
              <w:left w:val="single" w:sz="4" w:space="0" w:color="67BAD6"/>
              <w:bottom w:val="single" w:sz="4" w:space="0" w:color="67BAD6"/>
              <w:right w:val="single" w:sz="4" w:space="0" w:color="67BAD6"/>
            </w:tcBorders>
            <w:tcMar>
              <w:bottom w:w="57" w:type="dxa"/>
            </w:tcMar>
            <w:vAlign w:val="center"/>
          </w:tcPr>
          <w:p w:rsidR="006C2BB5" w:rsidRPr="00773A2C" w:rsidRDefault="006C2BB5" w:rsidP="00773A2C">
            <w:pPr>
              <w:spacing w:after="0" w:line="240" w:lineRule="auto"/>
              <w:ind w:left="108" w:right="-20"/>
              <w:rPr>
                <w:rFonts w:asciiTheme="minorBidi" w:eastAsia="Arial" w:hAnsiTheme="minorBidi"/>
                <w:sz w:val="20"/>
                <w:szCs w:val="20"/>
                <w:lang w:val="en-AU"/>
              </w:rPr>
            </w:pPr>
            <w:r w:rsidRPr="00773A2C">
              <w:rPr>
                <w:rFonts w:asciiTheme="minorBidi" w:eastAsia="Arial" w:hAnsiTheme="minorBidi"/>
                <w:color w:val="231F20"/>
                <w:sz w:val="20"/>
                <w:szCs w:val="20"/>
                <w:lang w:val="en-AU"/>
              </w:rPr>
              <w:t>Country or regional specific research</w:t>
            </w:r>
          </w:p>
          <w:p w:rsidR="006C2BB5" w:rsidRPr="00773A2C" w:rsidRDefault="006C2BB5" w:rsidP="00773A2C">
            <w:pPr>
              <w:spacing w:after="0" w:line="240" w:lineRule="auto"/>
              <w:ind w:left="108" w:right="-20"/>
              <w:rPr>
                <w:rFonts w:asciiTheme="minorBidi" w:eastAsia="Arial" w:hAnsiTheme="minorBidi"/>
                <w:sz w:val="20"/>
                <w:szCs w:val="20"/>
                <w:lang w:val="en-AU"/>
              </w:rPr>
            </w:pPr>
            <w:r w:rsidRPr="00773A2C">
              <w:rPr>
                <w:rFonts w:asciiTheme="minorBidi" w:eastAsia="Arial" w:hAnsiTheme="minorBidi"/>
                <w:color w:val="231F20"/>
                <w:sz w:val="20"/>
                <w:szCs w:val="20"/>
                <w:lang w:val="en-AU"/>
              </w:rPr>
              <w:t>(bilateral program funded)</w:t>
            </w:r>
          </w:p>
        </w:tc>
        <w:tc>
          <w:tcPr>
            <w:tcW w:w="1701" w:type="dxa"/>
            <w:gridSpan w:val="2"/>
            <w:tcBorders>
              <w:top w:val="single" w:sz="4" w:space="0" w:color="67BAD6"/>
              <w:left w:val="single" w:sz="4" w:space="0" w:color="67BAD6"/>
              <w:bottom w:val="single" w:sz="4" w:space="0" w:color="67BAD6"/>
              <w:right w:val="single" w:sz="4" w:space="0" w:color="67BAD6"/>
            </w:tcBorders>
            <w:tcMar>
              <w:bottom w:w="57" w:type="dxa"/>
            </w:tcMar>
            <w:vAlign w:val="bottom"/>
          </w:tcPr>
          <w:p w:rsidR="006C2BB5" w:rsidRPr="00773A2C" w:rsidRDefault="006C2BB5" w:rsidP="00773A2C">
            <w:pPr>
              <w:spacing w:before="9" w:after="0" w:line="110" w:lineRule="exact"/>
              <w:jc w:val="center"/>
              <w:rPr>
                <w:rFonts w:asciiTheme="minorBidi" w:hAnsiTheme="minorBidi"/>
                <w:sz w:val="11"/>
                <w:szCs w:val="11"/>
                <w:lang w:val="en-AU"/>
              </w:rPr>
            </w:pPr>
          </w:p>
          <w:p w:rsidR="006C2BB5" w:rsidRPr="00773A2C" w:rsidRDefault="006C2BB5" w:rsidP="00773A2C">
            <w:pPr>
              <w:spacing w:after="0" w:line="240" w:lineRule="auto"/>
              <w:jc w:val="center"/>
              <w:rPr>
                <w:rFonts w:asciiTheme="minorBidi" w:eastAsia="Arial" w:hAnsiTheme="minorBidi"/>
                <w:sz w:val="20"/>
                <w:szCs w:val="20"/>
                <w:lang w:val="en-AU"/>
              </w:rPr>
            </w:pPr>
            <w:r w:rsidRPr="00773A2C">
              <w:rPr>
                <w:rFonts w:asciiTheme="minorBidi" w:eastAsia="Arial" w:hAnsiTheme="minorBidi"/>
                <w:color w:val="231F20"/>
                <w:sz w:val="20"/>
                <w:szCs w:val="20"/>
                <w:lang w:val="en-AU"/>
              </w:rPr>
              <w:t>57.0</w:t>
            </w:r>
          </w:p>
        </w:tc>
        <w:tc>
          <w:tcPr>
            <w:tcW w:w="1530" w:type="dxa"/>
            <w:gridSpan w:val="2"/>
            <w:tcBorders>
              <w:top w:val="single" w:sz="4" w:space="0" w:color="67BAD6"/>
              <w:left w:val="single" w:sz="4" w:space="0" w:color="67BAD6"/>
              <w:bottom w:val="single" w:sz="4" w:space="0" w:color="67BAD6"/>
              <w:right w:val="single" w:sz="4" w:space="0" w:color="67BAD6"/>
            </w:tcBorders>
            <w:tcMar>
              <w:bottom w:w="57" w:type="dxa"/>
            </w:tcMar>
            <w:vAlign w:val="bottom"/>
          </w:tcPr>
          <w:p w:rsidR="006C2BB5" w:rsidRPr="00773A2C" w:rsidRDefault="006C2BB5" w:rsidP="00773A2C">
            <w:pPr>
              <w:spacing w:before="9" w:after="0" w:line="110" w:lineRule="exact"/>
              <w:jc w:val="center"/>
              <w:rPr>
                <w:rFonts w:asciiTheme="minorBidi" w:hAnsiTheme="minorBidi"/>
                <w:sz w:val="11"/>
                <w:szCs w:val="11"/>
                <w:lang w:val="en-AU"/>
              </w:rPr>
            </w:pPr>
          </w:p>
          <w:p w:rsidR="006C2BB5" w:rsidRPr="00773A2C" w:rsidRDefault="006C2BB5" w:rsidP="00773A2C">
            <w:pPr>
              <w:spacing w:after="0" w:line="240" w:lineRule="auto"/>
              <w:jc w:val="center"/>
              <w:rPr>
                <w:rFonts w:asciiTheme="minorBidi" w:eastAsia="Arial" w:hAnsiTheme="minorBidi"/>
                <w:sz w:val="20"/>
                <w:szCs w:val="20"/>
                <w:lang w:val="en-AU"/>
              </w:rPr>
            </w:pPr>
            <w:r w:rsidRPr="00773A2C">
              <w:rPr>
                <w:rFonts w:asciiTheme="minorBidi" w:eastAsia="Arial" w:hAnsiTheme="minorBidi"/>
                <w:color w:val="231F20"/>
                <w:sz w:val="20"/>
                <w:szCs w:val="20"/>
                <w:lang w:val="en-AU"/>
              </w:rPr>
              <w:t>54</w:t>
            </w:r>
          </w:p>
        </w:tc>
      </w:tr>
      <w:tr w:rsidR="006C2BB5" w:rsidRPr="00773A2C" w:rsidTr="00A407BD">
        <w:trPr>
          <w:gridAfter w:val="1"/>
          <w:wAfter w:w="22" w:type="dxa"/>
          <w:cantSplit/>
          <w:trHeight w:hRule="exact" w:val="625"/>
        </w:trPr>
        <w:tc>
          <w:tcPr>
            <w:tcW w:w="3828" w:type="dxa"/>
            <w:tcBorders>
              <w:top w:val="single" w:sz="4" w:space="0" w:color="67BAD6"/>
              <w:left w:val="single" w:sz="4" w:space="0" w:color="67BAD6"/>
              <w:bottom w:val="single" w:sz="4" w:space="0" w:color="67BAD6"/>
              <w:right w:val="single" w:sz="4" w:space="0" w:color="67BAD6"/>
            </w:tcBorders>
            <w:tcMar>
              <w:bottom w:w="57" w:type="dxa"/>
            </w:tcMar>
            <w:vAlign w:val="center"/>
          </w:tcPr>
          <w:p w:rsidR="006C2BB5" w:rsidRPr="00773A2C" w:rsidRDefault="006C2BB5" w:rsidP="00773A2C">
            <w:pPr>
              <w:spacing w:after="0" w:line="240" w:lineRule="auto"/>
              <w:ind w:left="108" w:right="-20"/>
              <w:rPr>
                <w:rFonts w:asciiTheme="minorBidi" w:eastAsia="Arial" w:hAnsiTheme="minorBidi"/>
                <w:sz w:val="20"/>
                <w:szCs w:val="20"/>
                <w:lang w:val="en-AU"/>
              </w:rPr>
            </w:pPr>
            <w:r w:rsidRPr="00773A2C">
              <w:rPr>
                <w:rFonts w:asciiTheme="minorBidi" w:eastAsia="Arial" w:hAnsiTheme="minorBidi"/>
                <w:color w:val="231F20"/>
                <w:sz w:val="20"/>
                <w:szCs w:val="20"/>
                <w:lang w:val="en-AU"/>
              </w:rPr>
              <w:t>Sector specific research</w:t>
            </w:r>
          </w:p>
          <w:p w:rsidR="006C2BB5" w:rsidRPr="00773A2C" w:rsidRDefault="006C2BB5" w:rsidP="00773A2C">
            <w:pPr>
              <w:spacing w:after="0" w:line="240" w:lineRule="auto"/>
              <w:ind w:left="108" w:right="-20"/>
              <w:rPr>
                <w:rFonts w:asciiTheme="minorBidi" w:eastAsia="Arial" w:hAnsiTheme="minorBidi"/>
                <w:sz w:val="20"/>
                <w:szCs w:val="20"/>
                <w:lang w:val="en-AU"/>
              </w:rPr>
            </w:pPr>
            <w:r w:rsidRPr="00773A2C">
              <w:rPr>
                <w:rFonts w:asciiTheme="minorBidi" w:eastAsia="Arial" w:hAnsiTheme="minorBidi"/>
                <w:color w:val="231F20"/>
                <w:sz w:val="20"/>
                <w:szCs w:val="20"/>
                <w:lang w:val="en-AU"/>
              </w:rPr>
              <w:t>(sector group funded)</w:t>
            </w:r>
          </w:p>
        </w:tc>
        <w:tc>
          <w:tcPr>
            <w:tcW w:w="1701" w:type="dxa"/>
            <w:gridSpan w:val="2"/>
            <w:tcBorders>
              <w:top w:val="single" w:sz="4" w:space="0" w:color="67BAD6"/>
              <w:left w:val="single" w:sz="4" w:space="0" w:color="67BAD6"/>
              <w:bottom w:val="single" w:sz="4" w:space="0" w:color="67BAD6"/>
              <w:right w:val="single" w:sz="4" w:space="0" w:color="67BAD6"/>
            </w:tcBorders>
            <w:tcMar>
              <w:bottom w:w="57" w:type="dxa"/>
            </w:tcMar>
            <w:vAlign w:val="bottom"/>
          </w:tcPr>
          <w:p w:rsidR="006C2BB5" w:rsidRPr="00773A2C" w:rsidRDefault="006C2BB5" w:rsidP="00773A2C">
            <w:pPr>
              <w:spacing w:before="9" w:after="0" w:line="110" w:lineRule="exact"/>
              <w:jc w:val="center"/>
              <w:rPr>
                <w:rFonts w:asciiTheme="minorBidi" w:hAnsiTheme="minorBidi"/>
                <w:sz w:val="11"/>
                <w:szCs w:val="11"/>
                <w:lang w:val="en-AU"/>
              </w:rPr>
            </w:pPr>
          </w:p>
          <w:p w:rsidR="006C2BB5" w:rsidRPr="00773A2C" w:rsidRDefault="006C2BB5" w:rsidP="00773A2C">
            <w:pPr>
              <w:spacing w:after="0" w:line="240" w:lineRule="auto"/>
              <w:jc w:val="center"/>
              <w:rPr>
                <w:rFonts w:asciiTheme="minorBidi" w:eastAsia="Arial" w:hAnsiTheme="minorBidi"/>
                <w:sz w:val="20"/>
                <w:szCs w:val="20"/>
                <w:lang w:val="en-AU"/>
              </w:rPr>
            </w:pPr>
            <w:r w:rsidRPr="00773A2C">
              <w:rPr>
                <w:rFonts w:asciiTheme="minorBidi" w:eastAsia="Arial" w:hAnsiTheme="minorBidi"/>
                <w:color w:val="231F20"/>
                <w:sz w:val="20"/>
                <w:szCs w:val="20"/>
                <w:lang w:val="en-AU"/>
              </w:rPr>
              <w:t>40.4</w:t>
            </w:r>
          </w:p>
        </w:tc>
        <w:tc>
          <w:tcPr>
            <w:tcW w:w="1530" w:type="dxa"/>
            <w:gridSpan w:val="2"/>
            <w:tcBorders>
              <w:top w:val="single" w:sz="4" w:space="0" w:color="67BAD6"/>
              <w:left w:val="single" w:sz="4" w:space="0" w:color="67BAD6"/>
              <w:bottom w:val="single" w:sz="4" w:space="0" w:color="67BAD6"/>
              <w:right w:val="single" w:sz="4" w:space="0" w:color="67BAD6"/>
            </w:tcBorders>
            <w:tcMar>
              <w:bottom w:w="57" w:type="dxa"/>
            </w:tcMar>
            <w:vAlign w:val="bottom"/>
          </w:tcPr>
          <w:p w:rsidR="006C2BB5" w:rsidRPr="00773A2C" w:rsidRDefault="006C2BB5" w:rsidP="00773A2C">
            <w:pPr>
              <w:spacing w:after="0" w:line="240" w:lineRule="auto"/>
              <w:jc w:val="center"/>
              <w:rPr>
                <w:rFonts w:asciiTheme="minorBidi" w:eastAsia="Arial" w:hAnsiTheme="minorBidi"/>
                <w:sz w:val="20"/>
                <w:szCs w:val="20"/>
                <w:lang w:val="en-AU"/>
              </w:rPr>
            </w:pPr>
            <w:r w:rsidRPr="00773A2C">
              <w:rPr>
                <w:rFonts w:asciiTheme="minorBidi" w:eastAsia="Arial" w:hAnsiTheme="minorBidi"/>
                <w:color w:val="231F20"/>
                <w:sz w:val="20"/>
                <w:szCs w:val="20"/>
                <w:lang w:val="en-AU"/>
              </w:rPr>
              <w:t>38</w:t>
            </w:r>
          </w:p>
        </w:tc>
      </w:tr>
      <w:tr w:rsidR="006C2BB5" w:rsidRPr="00773A2C" w:rsidTr="00A407BD">
        <w:trPr>
          <w:gridAfter w:val="1"/>
          <w:wAfter w:w="22" w:type="dxa"/>
          <w:cantSplit/>
          <w:trHeight w:hRule="exact" w:val="625"/>
        </w:trPr>
        <w:tc>
          <w:tcPr>
            <w:tcW w:w="3828" w:type="dxa"/>
            <w:tcBorders>
              <w:top w:val="single" w:sz="4" w:space="0" w:color="67BAD6"/>
              <w:left w:val="single" w:sz="4" w:space="0" w:color="67BAD6"/>
              <w:bottom w:val="single" w:sz="4" w:space="0" w:color="67BAD6"/>
              <w:right w:val="single" w:sz="4" w:space="0" w:color="67BAD6"/>
            </w:tcBorders>
            <w:tcMar>
              <w:bottom w:w="57" w:type="dxa"/>
            </w:tcMar>
            <w:vAlign w:val="center"/>
          </w:tcPr>
          <w:p w:rsidR="006C2BB5" w:rsidRPr="00773A2C" w:rsidRDefault="006C2BB5" w:rsidP="00773A2C">
            <w:pPr>
              <w:spacing w:after="0" w:line="240" w:lineRule="auto"/>
              <w:ind w:left="108" w:right="-20"/>
              <w:rPr>
                <w:rFonts w:asciiTheme="minorBidi" w:eastAsia="Arial" w:hAnsiTheme="minorBidi"/>
                <w:sz w:val="20"/>
                <w:szCs w:val="20"/>
                <w:lang w:val="en-AU"/>
              </w:rPr>
            </w:pPr>
            <w:r w:rsidRPr="00773A2C">
              <w:rPr>
                <w:rFonts w:asciiTheme="minorBidi" w:eastAsia="Arial" w:hAnsiTheme="minorBidi"/>
                <w:color w:val="231F20"/>
                <w:sz w:val="20"/>
                <w:szCs w:val="20"/>
                <w:lang w:val="en-AU"/>
              </w:rPr>
              <w:t>Central research program</w:t>
            </w:r>
          </w:p>
          <w:p w:rsidR="006C2BB5" w:rsidRPr="00773A2C" w:rsidRDefault="006C2BB5" w:rsidP="00773A2C">
            <w:pPr>
              <w:spacing w:after="0" w:line="240" w:lineRule="auto"/>
              <w:ind w:left="108" w:right="-20"/>
              <w:rPr>
                <w:rFonts w:asciiTheme="minorBidi" w:eastAsia="Arial" w:hAnsiTheme="minorBidi"/>
                <w:sz w:val="20"/>
                <w:szCs w:val="20"/>
                <w:lang w:val="en-AU"/>
              </w:rPr>
            </w:pPr>
            <w:r w:rsidRPr="00773A2C">
              <w:rPr>
                <w:rFonts w:asciiTheme="minorBidi" w:eastAsia="Arial" w:hAnsiTheme="minorBidi"/>
                <w:color w:val="231F20"/>
                <w:sz w:val="20"/>
                <w:szCs w:val="20"/>
                <w:lang w:val="en-AU"/>
              </w:rPr>
              <w:t>(Research Section)</w:t>
            </w:r>
          </w:p>
        </w:tc>
        <w:tc>
          <w:tcPr>
            <w:tcW w:w="1701" w:type="dxa"/>
            <w:gridSpan w:val="2"/>
            <w:tcBorders>
              <w:top w:val="single" w:sz="4" w:space="0" w:color="67BAD6"/>
              <w:left w:val="single" w:sz="4" w:space="0" w:color="67BAD6"/>
              <w:bottom w:val="single" w:sz="4" w:space="0" w:color="67BAD6"/>
              <w:right w:val="single" w:sz="4" w:space="0" w:color="67BAD6"/>
            </w:tcBorders>
            <w:tcMar>
              <w:bottom w:w="57" w:type="dxa"/>
            </w:tcMar>
            <w:vAlign w:val="bottom"/>
          </w:tcPr>
          <w:p w:rsidR="006C2BB5" w:rsidRPr="00773A2C" w:rsidRDefault="006C2BB5" w:rsidP="00773A2C">
            <w:pPr>
              <w:spacing w:after="0" w:line="240" w:lineRule="auto"/>
              <w:jc w:val="center"/>
              <w:rPr>
                <w:rFonts w:asciiTheme="minorBidi" w:eastAsia="Arial" w:hAnsiTheme="minorBidi"/>
                <w:sz w:val="20"/>
                <w:szCs w:val="20"/>
                <w:lang w:val="en-AU"/>
              </w:rPr>
            </w:pPr>
            <w:r w:rsidRPr="00773A2C">
              <w:rPr>
                <w:rFonts w:asciiTheme="minorBidi" w:eastAsia="Arial" w:hAnsiTheme="minorBidi"/>
                <w:color w:val="231F20"/>
                <w:sz w:val="20"/>
                <w:szCs w:val="20"/>
                <w:lang w:val="en-AU"/>
              </w:rPr>
              <w:t>8.1</w:t>
            </w:r>
          </w:p>
        </w:tc>
        <w:tc>
          <w:tcPr>
            <w:tcW w:w="1530" w:type="dxa"/>
            <w:gridSpan w:val="2"/>
            <w:tcBorders>
              <w:top w:val="single" w:sz="4" w:space="0" w:color="67BAD6"/>
              <w:left w:val="single" w:sz="4" w:space="0" w:color="67BAD6"/>
              <w:bottom w:val="single" w:sz="4" w:space="0" w:color="67BAD6"/>
              <w:right w:val="single" w:sz="4" w:space="0" w:color="67BAD6"/>
            </w:tcBorders>
            <w:tcMar>
              <w:bottom w:w="57" w:type="dxa"/>
            </w:tcMar>
            <w:vAlign w:val="bottom"/>
          </w:tcPr>
          <w:p w:rsidR="006C2BB5" w:rsidRPr="00773A2C" w:rsidRDefault="006C2BB5" w:rsidP="00773A2C">
            <w:pPr>
              <w:spacing w:after="0" w:line="240" w:lineRule="auto"/>
              <w:jc w:val="center"/>
              <w:rPr>
                <w:rFonts w:asciiTheme="minorBidi" w:eastAsia="Arial" w:hAnsiTheme="minorBidi"/>
                <w:sz w:val="20"/>
                <w:szCs w:val="20"/>
                <w:lang w:val="en-AU"/>
              </w:rPr>
            </w:pPr>
            <w:r w:rsidRPr="00773A2C">
              <w:rPr>
                <w:rFonts w:asciiTheme="minorBidi" w:eastAsia="Times New Roman" w:hAnsiTheme="minorBidi"/>
                <w:color w:val="231F20"/>
                <w:sz w:val="20"/>
                <w:szCs w:val="20"/>
                <w:lang w:val="en-AU"/>
              </w:rPr>
              <w:t>&lt;</w:t>
            </w:r>
            <w:r w:rsidRPr="00773A2C">
              <w:rPr>
                <w:rFonts w:asciiTheme="minorBidi" w:eastAsia="Arial" w:hAnsiTheme="minorBidi"/>
                <w:color w:val="231F20"/>
                <w:sz w:val="20"/>
                <w:szCs w:val="20"/>
                <w:lang w:val="en-AU"/>
              </w:rPr>
              <w:t>8</w:t>
            </w:r>
          </w:p>
        </w:tc>
      </w:tr>
      <w:tr w:rsidR="006C2BB5" w:rsidRPr="00773A2C" w:rsidTr="00A407BD">
        <w:trPr>
          <w:gridAfter w:val="1"/>
          <w:wAfter w:w="22" w:type="dxa"/>
          <w:cantSplit/>
          <w:trHeight w:hRule="exact" w:val="414"/>
        </w:trPr>
        <w:tc>
          <w:tcPr>
            <w:tcW w:w="3828" w:type="dxa"/>
            <w:tcBorders>
              <w:top w:val="single" w:sz="4" w:space="0" w:color="67BAD6"/>
              <w:left w:val="single" w:sz="4" w:space="0" w:color="67BAD6"/>
              <w:bottom w:val="single" w:sz="4" w:space="0" w:color="67BAD6"/>
              <w:right w:val="single" w:sz="4" w:space="0" w:color="67BAD6"/>
            </w:tcBorders>
            <w:tcMar>
              <w:bottom w:w="57" w:type="dxa"/>
            </w:tcMar>
            <w:vAlign w:val="center"/>
          </w:tcPr>
          <w:p w:rsidR="006C2BB5" w:rsidRPr="00773A2C" w:rsidRDefault="006C2BB5" w:rsidP="00773A2C">
            <w:pPr>
              <w:spacing w:after="0" w:line="100" w:lineRule="exact"/>
              <w:rPr>
                <w:rFonts w:asciiTheme="minorBidi" w:hAnsiTheme="minorBidi"/>
                <w:sz w:val="10"/>
                <w:szCs w:val="10"/>
                <w:lang w:val="en-AU"/>
              </w:rPr>
            </w:pPr>
          </w:p>
          <w:p w:rsidR="006C2BB5" w:rsidRPr="00773A2C" w:rsidRDefault="006C2BB5" w:rsidP="00773A2C">
            <w:pPr>
              <w:spacing w:after="0" w:line="240" w:lineRule="auto"/>
              <w:ind w:left="108" w:right="-20"/>
              <w:rPr>
                <w:rFonts w:asciiTheme="minorBidi" w:eastAsia="Arial" w:hAnsiTheme="minorBidi"/>
                <w:sz w:val="20"/>
                <w:szCs w:val="20"/>
                <w:lang w:val="en-AU"/>
              </w:rPr>
            </w:pPr>
            <w:r w:rsidRPr="00773A2C">
              <w:rPr>
                <w:rFonts w:asciiTheme="minorBidi" w:eastAsia="Arial" w:hAnsiTheme="minorBidi"/>
                <w:color w:val="231F20"/>
                <w:sz w:val="20"/>
                <w:szCs w:val="20"/>
                <w:lang w:val="en-AU"/>
              </w:rPr>
              <w:t>Other funding</w:t>
            </w:r>
          </w:p>
        </w:tc>
        <w:tc>
          <w:tcPr>
            <w:tcW w:w="1701" w:type="dxa"/>
            <w:gridSpan w:val="2"/>
            <w:tcBorders>
              <w:top w:val="single" w:sz="4" w:space="0" w:color="67BAD6"/>
              <w:left w:val="single" w:sz="4" w:space="0" w:color="67BAD6"/>
              <w:bottom w:val="single" w:sz="4" w:space="0" w:color="67BAD6"/>
              <w:right w:val="single" w:sz="4" w:space="0" w:color="67BAD6"/>
            </w:tcBorders>
            <w:tcMar>
              <w:bottom w:w="57" w:type="dxa"/>
            </w:tcMar>
            <w:vAlign w:val="bottom"/>
          </w:tcPr>
          <w:p w:rsidR="006C2BB5" w:rsidRPr="00773A2C" w:rsidRDefault="006C2BB5" w:rsidP="00773A2C">
            <w:pPr>
              <w:spacing w:after="0" w:line="240" w:lineRule="auto"/>
              <w:jc w:val="center"/>
              <w:rPr>
                <w:rFonts w:asciiTheme="minorBidi" w:eastAsia="Arial" w:hAnsiTheme="minorBidi"/>
                <w:sz w:val="20"/>
                <w:szCs w:val="20"/>
                <w:lang w:val="en-AU"/>
              </w:rPr>
            </w:pPr>
            <w:r w:rsidRPr="00773A2C">
              <w:rPr>
                <w:rFonts w:asciiTheme="minorBidi" w:eastAsia="Arial" w:hAnsiTheme="minorBidi"/>
                <w:color w:val="231F20"/>
                <w:sz w:val="20"/>
                <w:szCs w:val="20"/>
                <w:lang w:val="en-AU"/>
              </w:rPr>
              <w:t>0.4</w:t>
            </w:r>
          </w:p>
        </w:tc>
        <w:tc>
          <w:tcPr>
            <w:tcW w:w="1530" w:type="dxa"/>
            <w:gridSpan w:val="2"/>
            <w:tcBorders>
              <w:top w:val="single" w:sz="4" w:space="0" w:color="67BAD6"/>
              <w:left w:val="single" w:sz="4" w:space="0" w:color="67BAD6"/>
              <w:bottom w:val="single" w:sz="4" w:space="0" w:color="67BAD6"/>
              <w:right w:val="single" w:sz="4" w:space="0" w:color="67BAD6"/>
            </w:tcBorders>
            <w:tcMar>
              <w:bottom w:w="57" w:type="dxa"/>
            </w:tcMar>
            <w:vAlign w:val="bottom"/>
          </w:tcPr>
          <w:p w:rsidR="006C2BB5" w:rsidRPr="00773A2C" w:rsidRDefault="006C2BB5" w:rsidP="00773A2C">
            <w:pPr>
              <w:spacing w:after="0" w:line="240" w:lineRule="auto"/>
              <w:jc w:val="center"/>
              <w:rPr>
                <w:rFonts w:asciiTheme="minorBidi" w:eastAsia="Arial" w:hAnsiTheme="minorBidi"/>
                <w:sz w:val="20"/>
                <w:szCs w:val="20"/>
                <w:lang w:val="en-AU"/>
              </w:rPr>
            </w:pPr>
            <w:r w:rsidRPr="00773A2C">
              <w:rPr>
                <w:rFonts w:asciiTheme="minorBidi" w:eastAsia="Times New Roman" w:hAnsiTheme="minorBidi"/>
                <w:color w:val="231F20"/>
                <w:sz w:val="20"/>
                <w:szCs w:val="20"/>
                <w:lang w:val="en-AU"/>
              </w:rPr>
              <w:t>&lt;</w:t>
            </w:r>
            <w:r w:rsidRPr="00773A2C">
              <w:rPr>
                <w:rFonts w:asciiTheme="minorBidi" w:eastAsia="Arial" w:hAnsiTheme="minorBidi"/>
                <w:color w:val="231F20"/>
                <w:sz w:val="20"/>
                <w:szCs w:val="20"/>
                <w:lang w:val="en-AU"/>
              </w:rPr>
              <w:t>1</w:t>
            </w:r>
          </w:p>
        </w:tc>
      </w:tr>
      <w:tr w:rsidR="006C2BB5" w:rsidRPr="00773A2C" w:rsidTr="00A407BD">
        <w:trPr>
          <w:gridAfter w:val="1"/>
          <w:wAfter w:w="22" w:type="dxa"/>
          <w:cantSplit/>
          <w:trHeight w:hRule="exact" w:val="421"/>
        </w:trPr>
        <w:tc>
          <w:tcPr>
            <w:tcW w:w="3828" w:type="dxa"/>
            <w:tcBorders>
              <w:top w:val="single" w:sz="4" w:space="0" w:color="67BAD6"/>
              <w:left w:val="single" w:sz="4" w:space="0" w:color="67BAD6"/>
              <w:bottom w:val="single" w:sz="4" w:space="0" w:color="67BAD6"/>
              <w:right w:val="single" w:sz="4" w:space="0" w:color="67BAD6"/>
            </w:tcBorders>
            <w:tcMar>
              <w:bottom w:w="57" w:type="dxa"/>
            </w:tcMar>
            <w:vAlign w:val="center"/>
          </w:tcPr>
          <w:p w:rsidR="006C2BB5" w:rsidRPr="00773A2C" w:rsidRDefault="006C2BB5" w:rsidP="00773A2C">
            <w:pPr>
              <w:spacing w:after="0" w:line="110" w:lineRule="exact"/>
              <w:rPr>
                <w:rFonts w:asciiTheme="minorBidi" w:hAnsiTheme="minorBidi"/>
                <w:sz w:val="11"/>
                <w:szCs w:val="11"/>
                <w:lang w:val="en-AU"/>
              </w:rPr>
            </w:pPr>
          </w:p>
          <w:p w:rsidR="006C2BB5" w:rsidRPr="00773A2C" w:rsidRDefault="006C2BB5" w:rsidP="00773A2C">
            <w:pPr>
              <w:spacing w:after="0" w:line="240" w:lineRule="auto"/>
              <w:ind w:left="108" w:right="-20"/>
              <w:rPr>
                <w:rFonts w:asciiTheme="minorBidi" w:eastAsia="Arial" w:hAnsiTheme="minorBidi"/>
                <w:sz w:val="20"/>
                <w:szCs w:val="20"/>
                <w:lang w:val="en-AU"/>
              </w:rPr>
            </w:pPr>
            <w:r w:rsidRPr="00773A2C">
              <w:rPr>
                <w:rFonts w:asciiTheme="minorBidi" w:eastAsia="Arial" w:hAnsiTheme="minorBidi"/>
                <w:color w:val="231F20"/>
                <w:sz w:val="20"/>
                <w:szCs w:val="20"/>
                <w:lang w:val="en-AU"/>
              </w:rPr>
              <w:t>Total</w:t>
            </w:r>
          </w:p>
        </w:tc>
        <w:tc>
          <w:tcPr>
            <w:tcW w:w="1701" w:type="dxa"/>
            <w:gridSpan w:val="2"/>
            <w:tcBorders>
              <w:top w:val="single" w:sz="4" w:space="0" w:color="67BAD6"/>
              <w:left w:val="single" w:sz="4" w:space="0" w:color="67BAD6"/>
              <w:bottom w:val="single" w:sz="4" w:space="0" w:color="67BAD6"/>
              <w:right w:val="single" w:sz="4" w:space="0" w:color="67BAD6"/>
            </w:tcBorders>
            <w:tcMar>
              <w:bottom w:w="57" w:type="dxa"/>
            </w:tcMar>
            <w:vAlign w:val="bottom"/>
          </w:tcPr>
          <w:p w:rsidR="006C2BB5" w:rsidRPr="00773A2C" w:rsidRDefault="006C2BB5" w:rsidP="00773A2C">
            <w:pPr>
              <w:spacing w:after="0" w:line="240" w:lineRule="auto"/>
              <w:jc w:val="center"/>
              <w:rPr>
                <w:rFonts w:asciiTheme="minorBidi" w:eastAsia="Arial" w:hAnsiTheme="minorBidi"/>
                <w:sz w:val="20"/>
                <w:szCs w:val="20"/>
                <w:lang w:val="en-AU"/>
              </w:rPr>
            </w:pPr>
            <w:r w:rsidRPr="00773A2C">
              <w:rPr>
                <w:rFonts w:asciiTheme="minorBidi" w:eastAsia="Arial" w:hAnsiTheme="minorBidi"/>
                <w:color w:val="231F20"/>
                <w:sz w:val="20"/>
                <w:szCs w:val="20"/>
                <w:lang w:val="en-AU"/>
              </w:rPr>
              <w:t>105.9</w:t>
            </w:r>
          </w:p>
        </w:tc>
        <w:tc>
          <w:tcPr>
            <w:tcW w:w="1530" w:type="dxa"/>
            <w:gridSpan w:val="2"/>
            <w:tcBorders>
              <w:top w:val="single" w:sz="4" w:space="0" w:color="67BAD6"/>
              <w:left w:val="single" w:sz="4" w:space="0" w:color="67BAD6"/>
              <w:bottom w:val="single" w:sz="4" w:space="0" w:color="67BAD6"/>
              <w:right w:val="single" w:sz="4" w:space="0" w:color="67BAD6"/>
            </w:tcBorders>
            <w:tcMar>
              <w:bottom w:w="57" w:type="dxa"/>
            </w:tcMar>
            <w:vAlign w:val="bottom"/>
          </w:tcPr>
          <w:p w:rsidR="006C2BB5" w:rsidRPr="00773A2C" w:rsidRDefault="006C2BB5" w:rsidP="00773A2C">
            <w:pPr>
              <w:spacing w:after="0" w:line="240" w:lineRule="auto"/>
              <w:jc w:val="center"/>
              <w:rPr>
                <w:rFonts w:asciiTheme="minorBidi" w:eastAsia="Arial" w:hAnsiTheme="minorBidi"/>
                <w:sz w:val="20"/>
                <w:szCs w:val="20"/>
                <w:lang w:val="en-AU"/>
              </w:rPr>
            </w:pPr>
            <w:r w:rsidRPr="00773A2C">
              <w:rPr>
                <w:rFonts w:asciiTheme="minorBidi" w:eastAsia="Arial" w:hAnsiTheme="minorBidi"/>
                <w:color w:val="231F20"/>
                <w:sz w:val="20"/>
                <w:szCs w:val="20"/>
                <w:lang w:val="en-AU"/>
              </w:rPr>
              <w:t>100</w:t>
            </w:r>
          </w:p>
        </w:tc>
      </w:tr>
    </w:tbl>
    <w:p w:rsidR="006C2BB5" w:rsidRPr="00773A2C" w:rsidRDefault="006C2BB5" w:rsidP="006C2BB5">
      <w:pPr>
        <w:spacing w:after="0" w:line="200" w:lineRule="exact"/>
        <w:rPr>
          <w:sz w:val="20"/>
          <w:szCs w:val="20"/>
          <w:lang w:val="en-AU"/>
        </w:rPr>
      </w:pPr>
    </w:p>
    <w:p w:rsidR="006C2BB5" w:rsidRPr="00773A2C" w:rsidRDefault="006C2BB5" w:rsidP="006C2BB5">
      <w:pPr>
        <w:spacing w:before="1" w:after="0" w:line="260" w:lineRule="exact"/>
        <w:rPr>
          <w:sz w:val="26"/>
          <w:szCs w:val="26"/>
          <w:lang w:val="en-AU"/>
        </w:rPr>
      </w:pPr>
    </w:p>
    <w:p w:rsidR="006C2BB5" w:rsidRPr="00773A2C" w:rsidRDefault="006C2BB5" w:rsidP="00773A2C">
      <w:pPr>
        <w:pStyle w:val="Body1"/>
      </w:pPr>
      <w:r w:rsidRPr="00773A2C">
        <w:t xml:space="preserve">AusAID funds research through partnerships with Australian, international and developing </w:t>
      </w:r>
      <w:r w:rsidR="00773A2C" w:rsidRPr="00773A2C">
        <w:t>country institutes</w:t>
      </w:r>
      <w:r w:rsidRPr="00773A2C">
        <w:t>, competitive grant schemes, direct grants</w:t>
      </w:r>
      <w:r w:rsidR="00773A2C">
        <w:t xml:space="preserve"> </w:t>
      </w:r>
      <w:r w:rsidRPr="00773A2C">
        <w:t>and by commissioning research. In 2010-11 competitive grant schemes included $4.8 million (4.5 per cent of total research funding) for the AusAID Development Research Awards Scheme,</w:t>
      </w:r>
    </w:p>
    <w:p w:rsidR="006C2BB5" w:rsidRPr="00773A2C" w:rsidRDefault="006C2BB5" w:rsidP="00773A2C">
      <w:pPr>
        <w:pStyle w:val="Body1"/>
      </w:pPr>
      <w:proofErr w:type="gramStart"/>
      <w:r w:rsidRPr="00773A2C">
        <w:t xml:space="preserve">$510,000 (0.5 per cent of total research funding) for </w:t>
      </w:r>
      <w:r w:rsidR="00773A2C" w:rsidRPr="00773A2C">
        <w:t>Systematic Reviews</w:t>
      </w:r>
      <w:r w:rsidRPr="00773A2C">
        <w:t xml:space="preserve"> of Development Research</w:t>
      </w:r>
      <w:r w:rsidR="00773A2C" w:rsidRPr="00773A2C">
        <w:t>, and</w:t>
      </w:r>
      <w:r w:rsidRPr="00773A2C">
        <w:t xml:space="preserve"> $9.4 million in competitive tender</w:t>
      </w:r>
      <w:r w:rsidR="00773A2C">
        <w:t xml:space="preserve"> </w:t>
      </w:r>
      <w:r w:rsidRPr="00773A2C">
        <w:t>processes (9 per cent of total research funding).</w:t>
      </w:r>
      <w:proofErr w:type="gramEnd"/>
      <w:r w:rsidRPr="00773A2C">
        <w:t xml:space="preserve"> Both the Research Awards and the systematic reviews are administered by the </w:t>
      </w:r>
      <w:r w:rsidR="00773A2C" w:rsidRPr="00773A2C">
        <w:t>central Research</w:t>
      </w:r>
      <w:r w:rsidRPr="00773A2C">
        <w:t xml:space="preserve"> Section, with</w:t>
      </w:r>
    </w:p>
    <w:p w:rsidR="006C2BB5" w:rsidRPr="00773A2C" w:rsidRDefault="006C2BB5" w:rsidP="00773A2C">
      <w:pPr>
        <w:pStyle w:val="Body1"/>
      </w:pPr>
      <w:proofErr w:type="gramStart"/>
      <w:r w:rsidRPr="00773A2C">
        <w:t>the</w:t>
      </w:r>
      <w:proofErr w:type="gramEnd"/>
      <w:r w:rsidRPr="00773A2C">
        <w:t xml:space="preserve"> other competitive tender</w:t>
      </w:r>
      <w:r w:rsidR="00773A2C">
        <w:t xml:space="preserve"> </w:t>
      </w:r>
      <w:r w:rsidRPr="00773A2C">
        <w:t>processes administered by country</w:t>
      </w:r>
      <w:r w:rsidR="00773A2C">
        <w:t xml:space="preserve"> </w:t>
      </w:r>
      <w:r w:rsidRPr="00773A2C">
        <w:t xml:space="preserve">and sector programs. Table 3 </w:t>
      </w:r>
      <w:r w:rsidR="00773A2C" w:rsidRPr="00773A2C">
        <w:t>provides the</w:t>
      </w:r>
      <w:r w:rsidRPr="00773A2C">
        <w:t xml:space="preserve"> percentages of how AusAID funded research in 2010-11.</w:t>
      </w:r>
    </w:p>
    <w:p w:rsidR="006C2BB5" w:rsidRPr="00773A2C" w:rsidRDefault="006C2BB5" w:rsidP="00E40C8E">
      <w:pPr>
        <w:pStyle w:val="TableCaption"/>
      </w:pPr>
      <w:r w:rsidRPr="00773A2C">
        <w:t>Ways AusAID funded research in 2010-11</w:t>
      </w:r>
    </w:p>
    <w:tbl>
      <w:tblPr>
        <w:tblW w:w="0" w:type="auto"/>
        <w:tblInd w:w="5" w:type="dxa"/>
        <w:tblLayout w:type="fixed"/>
        <w:tblCellMar>
          <w:left w:w="0" w:type="dxa"/>
          <w:right w:w="0" w:type="dxa"/>
        </w:tblCellMar>
        <w:tblLook w:val="01E0" w:firstRow="1" w:lastRow="1" w:firstColumn="1" w:lastColumn="1" w:noHBand="0" w:noVBand="0"/>
      </w:tblPr>
      <w:tblGrid>
        <w:gridCol w:w="5551"/>
        <w:gridCol w:w="1526"/>
      </w:tblGrid>
      <w:tr w:rsidR="006C2BB5" w:rsidRPr="00773A2C" w:rsidTr="00B71119">
        <w:trPr>
          <w:cantSplit/>
          <w:trHeight w:hRule="exact" w:val="426"/>
          <w:tblHeader/>
        </w:trPr>
        <w:tc>
          <w:tcPr>
            <w:tcW w:w="5551" w:type="dxa"/>
            <w:tcBorders>
              <w:top w:val="single" w:sz="4" w:space="0" w:color="67BAD6"/>
              <w:left w:val="single" w:sz="4" w:space="0" w:color="67BAD6"/>
              <w:bottom w:val="single" w:sz="4" w:space="0" w:color="67BAD6"/>
              <w:right w:val="single" w:sz="4" w:space="0" w:color="67BAD6"/>
            </w:tcBorders>
            <w:shd w:val="clear" w:color="auto" w:fill="67BAD6"/>
          </w:tcPr>
          <w:p w:rsidR="006C2BB5" w:rsidRPr="00773A2C" w:rsidRDefault="006C2BB5" w:rsidP="00773A2C">
            <w:pPr>
              <w:pStyle w:val="TableHeader"/>
            </w:pPr>
            <w:r w:rsidRPr="00773A2C">
              <w:t>Funding method</w:t>
            </w:r>
          </w:p>
        </w:tc>
        <w:tc>
          <w:tcPr>
            <w:tcW w:w="1526" w:type="dxa"/>
            <w:tcBorders>
              <w:top w:val="single" w:sz="4" w:space="0" w:color="67BAD6"/>
              <w:left w:val="single" w:sz="4" w:space="0" w:color="67BAD6"/>
              <w:bottom w:val="single" w:sz="4" w:space="0" w:color="67BAD6"/>
              <w:right w:val="single" w:sz="4" w:space="0" w:color="67BAD6"/>
            </w:tcBorders>
            <w:shd w:val="clear" w:color="auto" w:fill="67BAD6"/>
          </w:tcPr>
          <w:p w:rsidR="006C2BB5" w:rsidRPr="00773A2C" w:rsidRDefault="006C2BB5" w:rsidP="00773A2C">
            <w:pPr>
              <w:pStyle w:val="TableHeader"/>
              <w:jc w:val="center"/>
            </w:pPr>
            <w:r w:rsidRPr="00773A2C">
              <w:t>%</w:t>
            </w:r>
          </w:p>
        </w:tc>
      </w:tr>
      <w:tr w:rsidR="006C2BB5" w:rsidRPr="00773A2C" w:rsidTr="00B71119">
        <w:trPr>
          <w:cantSplit/>
          <w:trHeight w:hRule="exact" w:val="426"/>
        </w:trPr>
        <w:tc>
          <w:tcPr>
            <w:tcW w:w="5551" w:type="dxa"/>
            <w:tcBorders>
              <w:top w:val="single" w:sz="4" w:space="0" w:color="67BAD6"/>
              <w:left w:val="single" w:sz="4" w:space="0" w:color="67BAD6"/>
              <w:bottom w:val="single" w:sz="4" w:space="0" w:color="67BAD6"/>
              <w:right w:val="single" w:sz="4" w:space="0" w:color="67BAD6"/>
            </w:tcBorders>
          </w:tcPr>
          <w:p w:rsidR="006C2BB5" w:rsidRPr="00773A2C" w:rsidRDefault="006C2BB5" w:rsidP="00A407BD">
            <w:pPr>
              <w:spacing w:before="79" w:after="0" w:line="240" w:lineRule="auto"/>
              <w:ind w:left="108" w:right="-20"/>
              <w:rPr>
                <w:rFonts w:ascii="Arial" w:eastAsia="Arial" w:hAnsi="Arial" w:cs="Arial"/>
                <w:sz w:val="20"/>
                <w:szCs w:val="20"/>
                <w:lang w:val="en-AU"/>
              </w:rPr>
            </w:pPr>
            <w:r w:rsidRPr="00773A2C">
              <w:rPr>
                <w:rFonts w:ascii="Arial" w:eastAsia="Arial" w:hAnsi="Arial" w:cs="Arial"/>
                <w:color w:val="231F20"/>
                <w:sz w:val="20"/>
                <w:szCs w:val="20"/>
                <w:lang w:val="en-AU"/>
              </w:rPr>
              <w:t>Partnerships</w:t>
            </w:r>
          </w:p>
        </w:tc>
        <w:tc>
          <w:tcPr>
            <w:tcW w:w="1526" w:type="dxa"/>
            <w:tcBorders>
              <w:top w:val="single" w:sz="4" w:space="0" w:color="67BAD6"/>
              <w:left w:val="single" w:sz="4" w:space="0" w:color="67BAD6"/>
              <w:bottom w:val="single" w:sz="4" w:space="0" w:color="67BAD6"/>
              <w:right w:val="single" w:sz="4" w:space="0" w:color="67BAD6"/>
            </w:tcBorders>
          </w:tcPr>
          <w:p w:rsidR="006C2BB5" w:rsidRPr="00773A2C" w:rsidRDefault="006C2BB5" w:rsidP="00A407BD">
            <w:pPr>
              <w:spacing w:before="79" w:after="0" w:line="240" w:lineRule="auto"/>
              <w:ind w:left="616" w:right="596"/>
              <w:jc w:val="center"/>
              <w:rPr>
                <w:rFonts w:ascii="Arial" w:eastAsia="Arial" w:hAnsi="Arial" w:cs="Arial"/>
                <w:sz w:val="20"/>
                <w:szCs w:val="20"/>
                <w:lang w:val="en-AU"/>
              </w:rPr>
            </w:pPr>
            <w:r w:rsidRPr="00773A2C">
              <w:rPr>
                <w:rFonts w:ascii="Arial" w:eastAsia="Arial" w:hAnsi="Arial" w:cs="Arial"/>
                <w:color w:val="231F20"/>
                <w:sz w:val="20"/>
                <w:szCs w:val="20"/>
                <w:lang w:val="en-AU"/>
              </w:rPr>
              <w:t>55</w:t>
            </w:r>
          </w:p>
        </w:tc>
      </w:tr>
      <w:tr w:rsidR="006C2BB5" w:rsidRPr="00773A2C" w:rsidTr="00B71119">
        <w:trPr>
          <w:cantSplit/>
          <w:trHeight w:hRule="exact" w:val="422"/>
        </w:trPr>
        <w:tc>
          <w:tcPr>
            <w:tcW w:w="5551" w:type="dxa"/>
            <w:tcBorders>
              <w:top w:val="single" w:sz="4" w:space="0" w:color="67BAD6"/>
              <w:left w:val="single" w:sz="4" w:space="0" w:color="67BAD6"/>
              <w:bottom w:val="single" w:sz="4" w:space="0" w:color="67BAD6"/>
              <w:right w:val="single" w:sz="4" w:space="0" w:color="67BAD6"/>
            </w:tcBorders>
          </w:tcPr>
          <w:p w:rsidR="006C2BB5" w:rsidRPr="00773A2C" w:rsidRDefault="006C2BB5" w:rsidP="00A407BD">
            <w:pPr>
              <w:spacing w:before="79" w:after="0" w:line="240" w:lineRule="auto"/>
              <w:ind w:left="108" w:right="-20"/>
              <w:rPr>
                <w:rFonts w:ascii="Arial" w:eastAsia="Arial" w:hAnsi="Arial" w:cs="Arial"/>
                <w:sz w:val="20"/>
                <w:szCs w:val="20"/>
                <w:lang w:val="en-AU"/>
              </w:rPr>
            </w:pPr>
            <w:r w:rsidRPr="00773A2C">
              <w:rPr>
                <w:rFonts w:ascii="Arial" w:eastAsia="Arial" w:hAnsi="Arial" w:cs="Arial"/>
                <w:color w:val="231F20"/>
                <w:sz w:val="20"/>
                <w:szCs w:val="20"/>
                <w:lang w:val="en-AU"/>
              </w:rPr>
              <w:t>Direct grants</w:t>
            </w:r>
          </w:p>
        </w:tc>
        <w:tc>
          <w:tcPr>
            <w:tcW w:w="1526" w:type="dxa"/>
            <w:tcBorders>
              <w:top w:val="single" w:sz="4" w:space="0" w:color="67BAD6"/>
              <w:left w:val="single" w:sz="4" w:space="0" w:color="67BAD6"/>
              <w:bottom w:val="single" w:sz="4" w:space="0" w:color="67BAD6"/>
              <w:right w:val="single" w:sz="4" w:space="0" w:color="67BAD6"/>
            </w:tcBorders>
          </w:tcPr>
          <w:p w:rsidR="006C2BB5" w:rsidRPr="00773A2C" w:rsidRDefault="006C2BB5" w:rsidP="00A407BD">
            <w:pPr>
              <w:spacing w:before="79" w:after="0" w:line="240" w:lineRule="auto"/>
              <w:ind w:left="616" w:right="596"/>
              <w:jc w:val="center"/>
              <w:rPr>
                <w:rFonts w:ascii="Arial" w:eastAsia="Arial" w:hAnsi="Arial" w:cs="Arial"/>
                <w:sz w:val="20"/>
                <w:szCs w:val="20"/>
                <w:lang w:val="en-AU"/>
              </w:rPr>
            </w:pPr>
            <w:r w:rsidRPr="00773A2C">
              <w:rPr>
                <w:rFonts w:ascii="Arial" w:eastAsia="Arial" w:hAnsi="Arial" w:cs="Arial"/>
                <w:color w:val="231F20"/>
                <w:sz w:val="20"/>
                <w:szCs w:val="20"/>
                <w:lang w:val="en-AU"/>
              </w:rPr>
              <w:t>22</w:t>
            </w:r>
          </w:p>
        </w:tc>
      </w:tr>
      <w:tr w:rsidR="006C2BB5" w:rsidRPr="00773A2C" w:rsidTr="00B71119">
        <w:trPr>
          <w:cantSplit/>
          <w:trHeight w:hRule="exact" w:val="433"/>
        </w:trPr>
        <w:tc>
          <w:tcPr>
            <w:tcW w:w="5551" w:type="dxa"/>
            <w:tcBorders>
              <w:top w:val="single" w:sz="4" w:space="0" w:color="67BAD6"/>
              <w:left w:val="single" w:sz="4" w:space="0" w:color="67BAD6"/>
              <w:bottom w:val="single" w:sz="4" w:space="0" w:color="67BAD6"/>
              <w:right w:val="single" w:sz="4" w:space="0" w:color="67BAD6"/>
            </w:tcBorders>
          </w:tcPr>
          <w:p w:rsidR="006C2BB5" w:rsidRPr="00773A2C" w:rsidRDefault="006C2BB5" w:rsidP="00A407BD">
            <w:pPr>
              <w:spacing w:before="79" w:after="0" w:line="240" w:lineRule="auto"/>
              <w:ind w:left="108" w:right="-20"/>
              <w:rPr>
                <w:rFonts w:ascii="Arial" w:eastAsia="Arial" w:hAnsi="Arial" w:cs="Arial"/>
                <w:sz w:val="20"/>
                <w:szCs w:val="20"/>
                <w:lang w:val="en-AU"/>
              </w:rPr>
            </w:pPr>
            <w:r w:rsidRPr="00773A2C">
              <w:rPr>
                <w:rFonts w:ascii="Arial" w:eastAsia="Arial" w:hAnsi="Arial" w:cs="Arial"/>
                <w:color w:val="231F20"/>
                <w:sz w:val="20"/>
                <w:szCs w:val="20"/>
                <w:lang w:val="en-AU"/>
              </w:rPr>
              <w:t>Competitive schemes</w:t>
            </w:r>
          </w:p>
        </w:tc>
        <w:tc>
          <w:tcPr>
            <w:tcW w:w="1526" w:type="dxa"/>
            <w:tcBorders>
              <w:top w:val="single" w:sz="4" w:space="0" w:color="67BAD6"/>
              <w:left w:val="single" w:sz="4" w:space="0" w:color="67BAD6"/>
              <w:bottom w:val="single" w:sz="4" w:space="0" w:color="67BAD6"/>
              <w:right w:val="single" w:sz="4" w:space="0" w:color="67BAD6"/>
            </w:tcBorders>
          </w:tcPr>
          <w:p w:rsidR="006C2BB5" w:rsidRPr="00773A2C" w:rsidRDefault="006C2BB5" w:rsidP="00A407BD">
            <w:pPr>
              <w:spacing w:before="79" w:after="0" w:line="240" w:lineRule="auto"/>
              <w:ind w:left="628" w:right="608"/>
              <w:jc w:val="center"/>
              <w:rPr>
                <w:rFonts w:ascii="Arial" w:eastAsia="Arial" w:hAnsi="Arial" w:cs="Arial"/>
                <w:sz w:val="20"/>
                <w:szCs w:val="20"/>
                <w:lang w:val="en-AU"/>
              </w:rPr>
            </w:pPr>
            <w:r w:rsidRPr="00773A2C">
              <w:rPr>
                <w:rFonts w:ascii="Arial" w:eastAsia="Arial" w:hAnsi="Arial" w:cs="Arial"/>
                <w:color w:val="231F20"/>
                <w:sz w:val="20"/>
                <w:szCs w:val="20"/>
                <w:lang w:val="en-AU"/>
              </w:rPr>
              <w:t>14</w:t>
            </w:r>
          </w:p>
        </w:tc>
      </w:tr>
      <w:tr w:rsidR="006C2BB5" w:rsidRPr="00773A2C" w:rsidTr="00B71119">
        <w:trPr>
          <w:cantSplit/>
          <w:trHeight w:hRule="exact" w:val="429"/>
        </w:trPr>
        <w:tc>
          <w:tcPr>
            <w:tcW w:w="5551" w:type="dxa"/>
            <w:tcBorders>
              <w:top w:val="single" w:sz="4" w:space="0" w:color="67BAD6"/>
              <w:left w:val="single" w:sz="4" w:space="0" w:color="67BAD6"/>
              <w:bottom w:val="single" w:sz="4" w:space="0" w:color="67BAD6"/>
              <w:right w:val="single" w:sz="4" w:space="0" w:color="67BAD6"/>
            </w:tcBorders>
          </w:tcPr>
          <w:p w:rsidR="006C2BB5" w:rsidRPr="00773A2C" w:rsidRDefault="006C2BB5" w:rsidP="00A407BD">
            <w:pPr>
              <w:spacing w:before="79" w:after="0" w:line="240" w:lineRule="auto"/>
              <w:ind w:left="108" w:right="-20"/>
              <w:rPr>
                <w:rFonts w:ascii="Arial" w:eastAsia="Arial" w:hAnsi="Arial" w:cs="Arial"/>
                <w:sz w:val="20"/>
                <w:szCs w:val="20"/>
                <w:lang w:val="en-AU"/>
              </w:rPr>
            </w:pPr>
            <w:r w:rsidRPr="00773A2C">
              <w:rPr>
                <w:rFonts w:ascii="Arial" w:eastAsia="Arial" w:hAnsi="Arial" w:cs="Arial"/>
                <w:color w:val="231F20"/>
                <w:sz w:val="20"/>
                <w:szCs w:val="20"/>
                <w:lang w:val="en-AU"/>
              </w:rPr>
              <w:t>Commissioned</w:t>
            </w:r>
          </w:p>
        </w:tc>
        <w:tc>
          <w:tcPr>
            <w:tcW w:w="1526" w:type="dxa"/>
            <w:tcBorders>
              <w:top w:val="single" w:sz="4" w:space="0" w:color="67BAD6"/>
              <w:left w:val="single" w:sz="4" w:space="0" w:color="67BAD6"/>
              <w:bottom w:val="single" w:sz="4" w:space="0" w:color="67BAD6"/>
              <w:right w:val="single" w:sz="4" w:space="0" w:color="67BAD6"/>
            </w:tcBorders>
          </w:tcPr>
          <w:p w:rsidR="006C2BB5" w:rsidRPr="00773A2C" w:rsidRDefault="006C2BB5" w:rsidP="00A407BD">
            <w:pPr>
              <w:spacing w:before="79" w:after="0" w:line="240" w:lineRule="auto"/>
              <w:ind w:left="714" w:right="604"/>
              <w:jc w:val="center"/>
              <w:rPr>
                <w:rFonts w:ascii="Arial" w:eastAsia="Arial" w:hAnsi="Arial" w:cs="Arial"/>
                <w:sz w:val="20"/>
                <w:szCs w:val="20"/>
                <w:lang w:val="en-AU"/>
              </w:rPr>
            </w:pPr>
            <w:r w:rsidRPr="00773A2C">
              <w:rPr>
                <w:rFonts w:ascii="Arial" w:eastAsia="Arial" w:hAnsi="Arial" w:cs="Arial"/>
                <w:color w:val="231F20"/>
                <w:sz w:val="20"/>
                <w:szCs w:val="20"/>
                <w:lang w:val="en-AU"/>
              </w:rPr>
              <w:t>9</w:t>
            </w:r>
          </w:p>
        </w:tc>
      </w:tr>
    </w:tbl>
    <w:p w:rsidR="006C2BB5" w:rsidRPr="00773A2C" w:rsidRDefault="006C2BB5" w:rsidP="006C2BB5">
      <w:pPr>
        <w:spacing w:before="4" w:after="0" w:line="110" w:lineRule="exact"/>
        <w:rPr>
          <w:sz w:val="11"/>
          <w:szCs w:val="11"/>
          <w:lang w:val="en-AU"/>
        </w:rPr>
      </w:pPr>
    </w:p>
    <w:p w:rsidR="00773A2C" w:rsidRDefault="00773A2C">
      <w:pPr>
        <w:rPr>
          <w:sz w:val="20"/>
          <w:szCs w:val="20"/>
          <w:lang w:val="en-AU"/>
        </w:rPr>
      </w:pPr>
      <w:r>
        <w:rPr>
          <w:sz w:val="20"/>
          <w:szCs w:val="20"/>
          <w:lang w:val="en-AU"/>
        </w:rPr>
        <w:br w:type="page"/>
      </w:r>
    </w:p>
    <w:p w:rsidR="00773A2C" w:rsidRPr="00773A2C" w:rsidRDefault="00773A2C" w:rsidP="0014681A">
      <w:pPr>
        <w:pStyle w:val="Heading1A"/>
      </w:pPr>
      <w:bookmarkStart w:id="8" w:name="_Toc360713982"/>
      <w:r w:rsidRPr="00773A2C">
        <w:lastRenderedPageBreak/>
        <w:drawing>
          <wp:anchor distT="0" distB="0" distL="114300" distR="114300" simplePos="0" relativeHeight="251734016" behindDoc="1" locked="0" layoutInCell="1" allowOverlap="1" wp14:anchorId="440163EB" wp14:editId="046307FD">
            <wp:simplePos x="0" y="0"/>
            <wp:positionH relativeFrom="column">
              <wp:posOffset>-1068070</wp:posOffset>
            </wp:positionH>
            <wp:positionV relativeFrom="paragraph">
              <wp:posOffset>-169545</wp:posOffset>
            </wp:positionV>
            <wp:extent cx="7565390" cy="15347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decorative.png"/>
                    <pic:cNvPicPr/>
                  </pic:nvPicPr>
                  <pic:blipFill>
                    <a:blip r:embed="rId13">
                      <a:extLst>
                        <a:ext uri="{28A0092B-C50C-407E-A947-70E740481C1C}">
                          <a14:useLocalDpi xmlns:a14="http://schemas.microsoft.com/office/drawing/2010/main" val="0"/>
                        </a:ext>
                      </a:extLst>
                    </a:blip>
                    <a:stretch>
                      <a:fillRect/>
                    </a:stretch>
                  </pic:blipFill>
                  <pic:spPr>
                    <a:xfrm>
                      <a:off x="0" y="0"/>
                      <a:ext cx="7565390" cy="1534795"/>
                    </a:xfrm>
                    <a:prstGeom prst="rect">
                      <a:avLst/>
                    </a:prstGeom>
                  </pic:spPr>
                </pic:pic>
              </a:graphicData>
            </a:graphic>
            <wp14:sizeRelH relativeFrom="page">
              <wp14:pctWidth>0</wp14:pctWidth>
            </wp14:sizeRelH>
            <wp14:sizeRelV relativeFrom="page">
              <wp14:pctHeight>0</wp14:pctHeight>
            </wp14:sizeRelV>
          </wp:anchor>
        </w:drawing>
      </w:r>
      <w:r w:rsidR="0014681A">
        <w:t>Delivering an effective research program</w:t>
      </w:r>
      <w:bookmarkEnd w:id="8"/>
    </w:p>
    <w:p w:rsidR="0014681A" w:rsidRDefault="0014681A" w:rsidP="0014681A">
      <w:pPr>
        <w:pStyle w:val="Body1"/>
      </w:pPr>
      <w:r>
        <w:t>To deliver an effective research program which provides better value for money, we will use the following approaches:</w:t>
      </w:r>
    </w:p>
    <w:p w:rsidR="0014681A" w:rsidRDefault="0014681A" w:rsidP="0014681A">
      <w:pPr>
        <w:pStyle w:val="Bullet1"/>
      </w:pPr>
      <w:r>
        <w:t>ensuring funded research helps improve the effectiveness of Australia’s aid program</w:t>
      </w:r>
    </w:p>
    <w:p w:rsidR="0014681A" w:rsidRDefault="0014681A" w:rsidP="0014681A">
      <w:pPr>
        <w:pStyle w:val="Bullet1"/>
      </w:pPr>
      <w:r>
        <w:t>enhancing performance oversight</w:t>
      </w:r>
    </w:p>
    <w:p w:rsidR="0014681A" w:rsidRDefault="0014681A" w:rsidP="0014681A">
      <w:pPr>
        <w:pStyle w:val="Bullet1"/>
      </w:pPr>
      <w:r>
        <w:t>enhancing evaluation and risk management</w:t>
      </w:r>
    </w:p>
    <w:p w:rsidR="0014681A" w:rsidRDefault="0014681A" w:rsidP="0014681A">
      <w:pPr>
        <w:pStyle w:val="Bullet1"/>
      </w:pPr>
      <w:r>
        <w:t>increasing the proportion of competitively funded research</w:t>
      </w:r>
    </w:p>
    <w:p w:rsidR="0014681A" w:rsidRDefault="0014681A" w:rsidP="0014681A">
      <w:pPr>
        <w:pStyle w:val="Bullet1"/>
      </w:pPr>
      <w:r>
        <w:t>ensuring greater coordination through partnerships</w:t>
      </w:r>
    </w:p>
    <w:p w:rsidR="0014681A" w:rsidRDefault="0014681A" w:rsidP="0014681A">
      <w:pPr>
        <w:pStyle w:val="Bullet1"/>
      </w:pPr>
      <w:r>
        <w:t>promoting better use of research evidence and greater transparency</w:t>
      </w:r>
    </w:p>
    <w:p w:rsidR="0014681A" w:rsidRDefault="0014681A" w:rsidP="0014681A">
      <w:pPr>
        <w:pStyle w:val="Bullet1"/>
      </w:pPr>
      <w:r>
        <w:t>building research capacity</w:t>
      </w:r>
    </w:p>
    <w:p w:rsidR="0014681A" w:rsidRPr="003A738E" w:rsidRDefault="0014681A" w:rsidP="003A738E">
      <w:pPr>
        <w:pStyle w:val="H2"/>
      </w:pPr>
      <w:bookmarkStart w:id="9" w:name="_Toc360713983"/>
      <w:r w:rsidRPr="003A738E">
        <w:t>Ensuring funded research advances AusAID’s research priorities</w:t>
      </w:r>
      <w:bookmarkEnd w:id="9"/>
    </w:p>
    <w:p w:rsidR="0014681A" w:rsidRDefault="0014681A" w:rsidP="0014681A">
      <w:pPr>
        <w:pStyle w:val="Body1"/>
      </w:pPr>
      <w:r>
        <w:t>In order to improve the practical relevance and use of research findings in AusAID’s decision-</w:t>
      </w:r>
      <w:proofErr w:type="gramStart"/>
      <w:r>
        <w:t>making,</w:t>
      </w:r>
      <w:proofErr w:type="gramEnd"/>
      <w:r>
        <w:t xml:space="preserve"> all research projects funded by AusAID will align with the priorities set out in Table 1.</w:t>
      </w:r>
    </w:p>
    <w:p w:rsidR="0014681A" w:rsidRDefault="0014681A" w:rsidP="003A738E">
      <w:pPr>
        <w:pStyle w:val="H2"/>
      </w:pPr>
      <w:bookmarkStart w:id="10" w:name="_Toc360713984"/>
      <w:r>
        <w:t>Enhancing performance oversight</w:t>
      </w:r>
      <w:bookmarkEnd w:id="10"/>
    </w:p>
    <w:p w:rsidR="0014681A" w:rsidRDefault="0014681A" w:rsidP="003A738E">
      <w:pPr>
        <w:pStyle w:val="Body1"/>
      </w:pPr>
      <w:r>
        <w:t>AusAID will strengthen the internal governance of research by:</w:t>
      </w:r>
    </w:p>
    <w:p w:rsidR="0014681A" w:rsidRDefault="0014681A" w:rsidP="003A738E">
      <w:pPr>
        <w:pStyle w:val="Bullet1"/>
      </w:pPr>
      <w:r>
        <w:t>ensuring that all research be registered with the Research Section</w:t>
      </w:r>
    </w:p>
    <w:p w:rsidR="0014681A" w:rsidRDefault="0014681A" w:rsidP="003A738E">
      <w:pPr>
        <w:pStyle w:val="Bullet1"/>
      </w:pPr>
      <w:r>
        <w:t>strengthening internal advice provided by the Research Section to country and sector program areas as they develop research programs including the development of rules and tools for research project development, funding methods and monitoring and evaluation</w:t>
      </w:r>
    </w:p>
    <w:p w:rsidR="00E40C8E" w:rsidRDefault="0014681A" w:rsidP="003A738E">
      <w:pPr>
        <w:pStyle w:val="Bullet1"/>
      </w:pPr>
      <w:r>
        <w:t>establishing a greater oversight role for the Research Steering</w:t>
      </w:r>
      <w:r w:rsidR="003A738E">
        <w:t xml:space="preserve"> </w:t>
      </w:r>
      <w:r>
        <w:t>Committee including:</w:t>
      </w:r>
    </w:p>
    <w:p w:rsidR="00E40C8E" w:rsidRDefault="00E40C8E">
      <w:pPr>
        <w:rPr>
          <w:rFonts w:asciiTheme="majorBidi" w:hAnsiTheme="majorBidi" w:cstheme="majorBidi"/>
          <w:color w:val="auto"/>
          <w:lang w:val="en-AU"/>
        </w:rPr>
      </w:pPr>
      <w:r>
        <w:br w:type="page"/>
      </w:r>
    </w:p>
    <w:p w:rsidR="003A738E" w:rsidRPr="003A738E" w:rsidRDefault="0014681A" w:rsidP="003A738E">
      <w:pPr>
        <w:pStyle w:val="Bullet2"/>
        <w:ind w:right="0"/>
        <w:rPr>
          <w:color w:val="000000" w:themeColor="text1"/>
          <w:sz w:val="16"/>
          <w:szCs w:val="16"/>
        </w:rPr>
      </w:pPr>
      <w:proofErr w:type="gramStart"/>
      <w:r w:rsidRPr="003A738E">
        <w:lastRenderedPageBreak/>
        <w:t>requiring</w:t>
      </w:r>
      <w:proofErr w:type="gramEnd"/>
      <w:r w:rsidRPr="003A738E">
        <w:t xml:space="preserve"> all new research projects with a value of $500,000 or more to be approved by the Committee. Projects will be assessed according to: the competitiveness of the procurement process;</w:t>
      </w:r>
      <w:r w:rsidR="003A738E" w:rsidRPr="003A738E">
        <w:t xml:space="preserve"> </w:t>
      </w:r>
      <w:r w:rsidRPr="003A738E">
        <w:t>quality of the research proposal; and whether the project will advance</w:t>
      </w:r>
      <w:r>
        <w:t xml:space="preserve"> AusAID’s research priorities</w:t>
      </w:r>
    </w:p>
    <w:p w:rsidR="003A738E" w:rsidRPr="003A738E" w:rsidRDefault="003A738E" w:rsidP="003A738E">
      <w:pPr>
        <w:pStyle w:val="Bullet2"/>
      </w:pPr>
      <w:proofErr w:type="gramStart"/>
      <w:r w:rsidRPr="003A738E">
        <w:t>having</w:t>
      </w:r>
      <w:proofErr w:type="gramEnd"/>
      <w:r w:rsidRPr="003A738E">
        <w:t xml:space="preserve"> two external members with specific expertise in research administration on the committee.</w:t>
      </w:r>
    </w:p>
    <w:p w:rsidR="003A738E" w:rsidRPr="003A738E" w:rsidRDefault="003A738E" w:rsidP="003A738E">
      <w:pPr>
        <w:pStyle w:val="Body1"/>
      </w:pPr>
      <w:r w:rsidRPr="003A738E">
        <w:t>The governance structure for research and the Research Section’s responsibilities are further detailed in Attachment 1.</w:t>
      </w:r>
    </w:p>
    <w:p w:rsidR="003A738E" w:rsidRPr="003A738E" w:rsidRDefault="003A738E" w:rsidP="003A738E">
      <w:pPr>
        <w:pStyle w:val="H2"/>
      </w:pPr>
      <w:bookmarkStart w:id="11" w:name="_Toc360713985"/>
      <w:r w:rsidRPr="003A738E">
        <w:t>Enhancing evaluation and risk management</w:t>
      </w:r>
      <w:bookmarkEnd w:id="11"/>
    </w:p>
    <w:p w:rsidR="003A738E" w:rsidRPr="003A738E" w:rsidRDefault="003A738E" w:rsidP="003A738E">
      <w:pPr>
        <w:pStyle w:val="Body1"/>
      </w:pPr>
      <w:r w:rsidRPr="003A738E">
        <w:t>Recipients of AusAID’s research funding continue to be required to meet contractual deliverables and timeframes, ensure proper financial</w:t>
      </w:r>
      <w:r>
        <w:t xml:space="preserve"> </w:t>
      </w:r>
      <w:r w:rsidRPr="003A738E">
        <w:t>acquittals and report on influence and uptake of their results. At the design stage, researchers will be required to outline how a research activity will lead to change in a given community including early and intermediate outcomes.</w:t>
      </w:r>
    </w:p>
    <w:p w:rsidR="003A738E" w:rsidRPr="003A738E" w:rsidRDefault="003A738E" w:rsidP="003A738E">
      <w:pPr>
        <w:pStyle w:val="Body1"/>
      </w:pPr>
      <w:r w:rsidRPr="003A738E">
        <w:t>The Research Section offers guidance and advice to program areas to encourage good practice in the commissioning of research including appropriate monitoring and evaluation processes.</w:t>
      </w:r>
    </w:p>
    <w:p w:rsidR="003A738E" w:rsidRPr="003A738E" w:rsidRDefault="003A738E" w:rsidP="003A738E">
      <w:pPr>
        <w:pStyle w:val="Body1"/>
      </w:pPr>
      <w:r w:rsidRPr="003A738E">
        <w:t>It also produces a report on research in AusAID to track research activity according to levels and types of funding, research themes, the mechanisms used and the impacts of the research. The report will be a public document from 2012.</w:t>
      </w:r>
    </w:p>
    <w:p w:rsidR="003A738E" w:rsidRPr="003A738E" w:rsidRDefault="003A738E" w:rsidP="003A738E">
      <w:pPr>
        <w:pStyle w:val="Body1"/>
      </w:pPr>
      <w:r w:rsidRPr="003A738E">
        <w:t>In 2014, the report on research will include a mid-term review of the Research Strategy informed by the performance framework in Table 5, Attachment 2.</w:t>
      </w:r>
    </w:p>
    <w:p w:rsidR="003A738E" w:rsidRPr="003A738E" w:rsidRDefault="003A738E" w:rsidP="003A738E">
      <w:pPr>
        <w:pStyle w:val="H3"/>
      </w:pPr>
      <w:r w:rsidRPr="003A738E">
        <w:t>Managing risk</w:t>
      </w:r>
    </w:p>
    <w:p w:rsidR="003A738E" w:rsidRPr="003A738E" w:rsidRDefault="003A738E" w:rsidP="003A738E">
      <w:pPr>
        <w:pStyle w:val="Body1"/>
      </w:pPr>
      <w:r w:rsidRPr="003A738E">
        <w:t>The steps we will take to manage key risks for AusAID’s research investment are set out in Table 6 in Attachment 2.</w:t>
      </w:r>
    </w:p>
    <w:p w:rsidR="003A738E" w:rsidRPr="003A738E" w:rsidRDefault="003A738E" w:rsidP="003A738E">
      <w:pPr>
        <w:pStyle w:val="H2"/>
      </w:pPr>
      <w:bookmarkStart w:id="12" w:name="_Toc360713986"/>
      <w:r w:rsidRPr="003A738E">
        <w:t>Increasing the proportion of competitively funded research</w:t>
      </w:r>
      <w:bookmarkEnd w:id="12"/>
    </w:p>
    <w:p w:rsidR="003A738E" w:rsidRPr="003A738E" w:rsidRDefault="003A738E" w:rsidP="003A738E">
      <w:pPr>
        <w:pStyle w:val="Body1"/>
      </w:pPr>
      <w:r w:rsidRPr="003A738E">
        <w:t>We promote fairness, transparency and value for money from our research investment including through the use of competitive mechanisms to fund research. In 2010–11 the proportion of AusAID’s research expenditure that was awarded competitively was 14 per cent. Consistent with the Government’s aid policy we will aim to increase this proportion to 30 per cent by 2015–16.</w:t>
      </w:r>
    </w:p>
    <w:p w:rsidR="003A738E" w:rsidRPr="003A738E" w:rsidRDefault="003A738E" w:rsidP="003A738E">
      <w:pPr>
        <w:pStyle w:val="Body1"/>
      </w:pPr>
      <w:r w:rsidRPr="003A738E">
        <w:t>In setting this target, the strategy sets out to strike a balance between increasing competitive funding and supporting international development research bodies through collaborative partnerships (discussed further below).</w:t>
      </w:r>
    </w:p>
    <w:p w:rsidR="003A738E" w:rsidRDefault="003A738E" w:rsidP="003A738E">
      <w:pPr>
        <w:pStyle w:val="Body1"/>
      </w:pPr>
      <w:r w:rsidRPr="003A738E">
        <w:t>Initially the use of competitive mechanisms will be encouraged for research projects that are sourced either through direct grants or by</w:t>
      </w:r>
      <w:r>
        <w:t xml:space="preserve"> commission (see table 4). The competitive mechanisms used will depend on the nature of each research project or program. In the longer term, AusAID will move towards </w:t>
      </w:r>
      <w:r>
        <w:lastRenderedPageBreak/>
        <w:t>ensuring that relevant future partnerships are also competitively funded.</w:t>
      </w:r>
    </w:p>
    <w:p w:rsidR="003A738E" w:rsidRDefault="003A738E" w:rsidP="003A738E">
      <w:pPr>
        <w:pStyle w:val="Body1"/>
      </w:pPr>
      <w:r>
        <w:t>AusAID will use the following mechanisms to reach the target of 30 per cent competitive research funding by 2015–16:</w:t>
      </w:r>
    </w:p>
    <w:p w:rsidR="003A738E" w:rsidRDefault="003A738E" w:rsidP="003A738E">
      <w:pPr>
        <w:pStyle w:val="Body1"/>
      </w:pPr>
      <w:proofErr w:type="gramStart"/>
      <w:r>
        <w:t>Research Section advice and support: Through its enhanced oversight role with the compulsory registration of research projects, the Research Section will provide guidance to country and sector program areas on appropriate methods of procurement for research projects.</w:t>
      </w:r>
      <w:proofErr w:type="gramEnd"/>
    </w:p>
    <w:p w:rsidR="003A738E" w:rsidRDefault="003A738E" w:rsidP="003A738E">
      <w:pPr>
        <w:pStyle w:val="Bullet1"/>
      </w:pPr>
      <w:r w:rsidRPr="003A738E">
        <w:rPr>
          <w:b/>
          <w:bCs/>
        </w:rPr>
        <w:t>Research Steering Committee:</w:t>
      </w:r>
      <w:r>
        <w:t xml:space="preserve"> All new research projects and partnerships with a value of $500,000 or more will need to be approved by the Research Steering Committee. The Committee will consider the competitiveness of procurement as part of their approval process. Contract splitting to avoid Committee oversight will not be permitted.</w:t>
      </w:r>
    </w:p>
    <w:p w:rsidR="003A738E" w:rsidRDefault="003A738E" w:rsidP="003A738E">
      <w:pPr>
        <w:pStyle w:val="Bullet1"/>
      </w:pPr>
      <w:r w:rsidRPr="003A738E">
        <w:rPr>
          <w:b/>
          <w:bCs/>
        </w:rPr>
        <w:t>AusAID Development Research Awards Scheme:</w:t>
      </w:r>
      <w:r>
        <w:t xml:space="preserve"> The Scheme is a competitive grants program that supports primary research on priority themes and is open to researchers within Australia as well as internationally. The size and number of awards will grow to meet the wide range of challenges faced by program and policy areas. The fourth round of the research awards is to open in mid-2012. In selecting grant proposals, we will prioritise collaboration between developed and developing country researchers, and the inclusion of end-users in the research. The Awards will be held at least every two years and may occur more frequently where there is demand within the agency.</w:t>
      </w:r>
    </w:p>
    <w:p w:rsidR="003A738E" w:rsidRDefault="003A738E" w:rsidP="003A738E">
      <w:pPr>
        <w:pStyle w:val="Bullet1"/>
      </w:pPr>
      <w:r w:rsidRPr="003A738E">
        <w:rPr>
          <w:b/>
          <w:bCs/>
        </w:rPr>
        <w:t>Global competitive funding schemes:</w:t>
      </w:r>
      <w:r>
        <w:t xml:space="preserve"> AusAID will continue to support global and regional competitive funding schemes such as the Global Development Network. The Network is an international organisation and network focussed on building research capacity and undertaking research in developing contexts that runs global and regional research competitions for developing country-led teams. AusAID will also consider other research mechanisms, such as systematic reviews that provide syntheses of primary research evidence for decision-making and are a new approach in development research. Further support for systematic reviews will depend on a review of the results from AusAID’s initial joint funding round.</w:t>
      </w:r>
    </w:p>
    <w:p w:rsidR="003A738E" w:rsidRDefault="003A738E" w:rsidP="003A738E">
      <w:pPr>
        <w:pStyle w:val="Bullet1"/>
      </w:pPr>
      <w:r w:rsidRPr="003A738E">
        <w:rPr>
          <w:b/>
          <w:bCs/>
        </w:rPr>
        <w:t>Competitive grant schemes in partner countries:</w:t>
      </w:r>
      <w:r>
        <w:t xml:space="preserve"> AusAID will support such schemes where these exist, including through AusAID posts.</w:t>
      </w:r>
    </w:p>
    <w:p w:rsidR="003A738E" w:rsidRDefault="003A738E">
      <w:pPr>
        <w:rPr>
          <w:rFonts w:asciiTheme="majorBidi" w:hAnsiTheme="majorBidi" w:cstheme="majorBidi"/>
          <w:color w:val="auto"/>
          <w:lang w:val="en-AU"/>
        </w:rPr>
      </w:pPr>
      <w:r>
        <w:br w:type="page"/>
      </w:r>
    </w:p>
    <w:p w:rsidR="003A738E" w:rsidRDefault="003A738E" w:rsidP="003A738E">
      <w:pPr>
        <w:pStyle w:val="H2"/>
      </w:pPr>
      <w:bookmarkStart w:id="13" w:name="_Toc360713987"/>
      <w:r>
        <w:lastRenderedPageBreak/>
        <w:t>Ensuring greater coordination through partnerships</w:t>
      </w:r>
      <w:bookmarkEnd w:id="13"/>
    </w:p>
    <w:p w:rsidR="003A738E" w:rsidRDefault="003A738E" w:rsidP="003A738E">
      <w:pPr>
        <w:pStyle w:val="Body1"/>
      </w:pPr>
      <w:r>
        <w:t>Long-term partnerships with key Australian, international and developing country research groups allow us to reduce fragmentation while leveraging the skills, knowledge and assets that each partner brings. Our research partners allow us to build a coordinated agenda, share lessons, and provide timely advice. An indicative list of AusAID research partners is at Attachment 3.</w:t>
      </w:r>
    </w:p>
    <w:p w:rsidR="003A738E" w:rsidRDefault="003A738E" w:rsidP="003A738E">
      <w:pPr>
        <w:pStyle w:val="Body1"/>
      </w:pPr>
      <w:r>
        <w:t>In order to strengthen existing partnerships AusAID will consolidate multiple individual agreements with selected research partners into longer-term strategic partnership agreements that reduce transaction costs while maintaining flexibility to fund projects in priority areas. AusAID will also evaluate the effectiveness of current partnerships with international research organisations to ensure our research investment is going to areas of strategic importance to the aid program.</w:t>
      </w:r>
    </w:p>
    <w:p w:rsidR="003A738E" w:rsidRDefault="003A738E" w:rsidP="003A738E">
      <w:pPr>
        <w:pStyle w:val="H2"/>
      </w:pPr>
      <w:bookmarkStart w:id="14" w:name="_Toc360713988"/>
      <w:r>
        <w:t>Promoting better use of our research evidence and greater transparency</w:t>
      </w:r>
      <w:bookmarkEnd w:id="14"/>
    </w:p>
    <w:p w:rsidR="003A738E" w:rsidRDefault="003A738E" w:rsidP="003A738E">
      <w:pPr>
        <w:pStyle w:val="H3"/>
      </w:pPr>
      <w:r>
        <w:t>Investing in research driven by users</w:t>
      </w:r>
    </w:p>
    <w:p w:rsidR="003A738E" w:rsidRDefault="003A738E" w:rsidP="003A738E">
      <w:pPr>
        <w:pStyle w:val="Body1"/>
      </w:pPr>
      <w:r>
        <w:t>Research that is driven by users to meet their own needs is more likely to have impact. To support this AusAID will:</w:t>
      </w:r>
    </w:p>
    <w:p w:rsidR="003A738E" w:rsidRDefault="003A738E" w:rsidP="003A738E">
      <w:pPr>
        <w:pStyle w:val="Bullet1"/>
      </w:pPr>
      <w:r>
        <w:t>promote the role of end-users in setting priorities and participating in doing the research</w:t>
      </w:r>
    </w:p>
    <w:p w:rsidR="003A738E" w:rsidRDefault="003A738E" w:rsidP="003A738E">
      <w:pPr>
        <w:pStyle w:val="Bullet1"/>
      </w:pPr>
      <w:proofErr w:type="gramStart"/>
      <w:r>
        <w:t>support</w:t>
      </w:r>
      <w:proofErr w:type="gramEnd"/>
      <w:r>
        <w:t xml:space="preserve"> the strengthening of research-to-policy systems in specific partner countries, such as Indonesia.</w:t>
      </w:r>
    </w:p>
    <w:p w:rsidR="003A738E" w:rsidRDefault="003A738E" w:rsidP="003A738E">
      <w:pPr>
        <w:pStyle w:val="Body1"/>
      </w:pPr>
      <w:r>
        <w:t>The Research Section will monitor how research is being used within the agency through ongoing engagement with country and thematic areas on their research programs as well as by conducting a survey of research uptake within the agency.</w:t>
      </w:r>
    </w:p>
    <w:p w:rsidR="003A738E" w:rsidRDefault="003A738E" w:rsidP="003A738E">
      <w:pPr>
        <w:pStyle w:val="H3"/>
      </w:pPr>
      <w:r>
        <w:t>Supporting researchers to communicate</w:t>
      </w:r>
    </w:p>
    <w:p w:rsidR="003A738E" w:rsidRDefault="003A738E" w:rsidP="003A738E">
      <w:pPr>
        <w:pStyle w:val="Body1"/>
      </w:pPr>
      <w:r>
        <w:t xml:space="preserve">Targeted communication between researchers and policymakers or practitioner </w:t>
      </w:r>
      <w:proofErr w:type="gramStart"/>
      <w:r>
        <w:t>groups</w:t>
      </w:r>
      <w:proofErr w:type="gramEnd"/>
      <w:r>
        <w:t xml:space="preserve"> plays an important role in ensuring research is used. Communicating the research that AusAID funds to the Australian and international community is also an important part of AusAID’s transparency agenda. AusAID will require all research activities to:</w:t>
      </w:r>
    </w:p>
    <w:p w:rsidR="003A738E" w:rsidRDefault="003A738E" w:rsidP="003A738E">
      <w:pPr>
        <w:pStyle w:val="Bullet1"/>
      </w:pPr>
      <w:r>
        <w:t>have titles, reports and papers written in plain English</w:t>
      </w:r>
    </w:p>
    <w:p w:rsidR="003A738E" w:rsidRDefault="003A738E" w:rsidP="003A738E">
      <w:pPr>
        <w:pStyle w:val="Bullet1"/>
      </w:pPr>
      <w:r>
        <w:t>prepare short summary briefs with actionable recommendations</w:t>
      </w:r>
    </w:p>
    <w:p w:rsidR="003A738E" w:rsidRDefault="003A738E" w:rsidP="003A738E">
      <w:pPr>
        <w:pStyle w:val="Bullet1"/>
      </w:pPr>
      <w:proofErr w:type="gramStart"/>
      <w:r>
        <w:t>build</w:t>
      </w:r>
      <w:proofErr w:type="gramEnd"/>
      <w:r>
        <w:t xml:space="preserve"> communication and engagement strategies into research projects at the design stage.</w:t>
      </w:r>
    </w:p>
    <w:p w:rsidR="003A738E" w:rsidRDefault="003A738E">
      <w:pPr>
        <w:rPr>
          <w:rFonts w:asciiTheme="majorBidi" w:hAnsiTheme="majorBidi" w:cstheme="majorBidi"/>
          <w:color w:val="auto"/>
          <w:lang w:val="en-AU"/>
        </w:rPr>
      </w:pPr>
      <w:r>
        <w:br w:type="page"/>
      </w:r>
    </w:p>
    <w:p w:rsidR="003A738E" w:rsidRDefault="003A738E" w:rsidP="003A738E">
      <w:pPr>
        <w:pStyle w:val="H3"/>
      </w:pPr>
      <w:r>
        <w:lastRenderedPageBreak/>
        <w:t>Greater transparency and access to the research AusAID funds</w:t>
      </w:r>
    </w:p>
    <w:p w:rsidR="003A738E" w:rsidRDefault="003A738E" w:rsidP="003A738E">
      <w:pPr>
        <w:pStyle w:val="Body1"/>
      </w:pPr>
      <w:r>
        <w:t>Consistent with AusAID’s Transparency Charter, AusAID is committed to making the research that it funds publicly accessible by:</w:t>
      </w:r>
    </w:p>
    <w:p w:rsidR="003A738E" w:rsidRDefault="003A738E" w:rsidP="00B827C1">
      <w:pPr>
        <w:pStyle w:val="Bullet1"/>
      </w:pPr>
      <w:r>
        <w:t>launching an online research database on the AusAID website</w:t>
      </w:r>
    </w:p>
    <w:p w:rsidR="003A738E" w:rsidRDefault="003A738E" w:rsidP="00B827C1">
      <w:pPr>
        <w:pStyle w:val="Bullet1"/>
      </w:pPr>
      <w:r>
        <w:t>requiring researchers to publish in open access journals, or make pre- publication versions of their work available</w:t>
      </w:r>
    </w:p>
    <w:p w:rsidR="003A738E" w:rsidRDefault="003A738E" w:rsidP="00B827C1">
      <w:pPr>
        <w:pStyle w:val="Bullet1"/>
      </w:pPr>
      <w:r>
        <w:t>preparing regular synthesis of the findings from the research that we fund</w:t>
      </w:r>
    </w:p>
    <w:p w:rsidR="003A738E" w:rsidRDefault="003A738E" w:rsidP="00B827C1">
      <w:pPr>
        <w:pStyle w:val="Bullet1"/>
      </w:pPr>
      <w:proofErr w:type="gramStart"/>
      <w:r>
        <w:t>supporting</w:t>
      </w:r>
      <w:proofErr w:type="gramEnd"/>
      <w:r>
        <w:t xml:space="preserve"> intermediary organisations that translate research into policy debates.</w:t>
      </w:r>
    </w:p>
    <w:p w:rsidR="003A738E" w:rsidRDefault="003A738E" w:rsidP="00B827C1">
      <w:pPr>
        <w:pStyle w:val="H2"/>
      </w:pPr>
      <w:bookmarkStart w:id="15" w:name="_Toc360713989"/>
      <w:r>
        <w:t>Building research capacity</w:t>
      </w:r>
      <w:bookmarkEnd w:id="15"/>
    </w:p>
    <w:p w:rsidR="003A738E" w:rsidRDefault="003A738E" w:rsidP="003A738E">
      <w:pPr>
        <w:pStyle w:val="Body1"/>
      </w:pPr>
      <w:r>
        <w:t>Capacity building is a priority of AusAID’s research investment, not only to undertake research but to stimulate demand for and use of research for development decision making. Developing research capacity requires a long term investment and adequate resourcing. We will build the research capacity in our partner countries by:</w:t>
      </w:r>
    </w:p>
    <w:p w:rsidR="003A738E" w:rsidRDefault="003A738E" w:rsidP="00B827C1">
      <w:pPr>
        <w:pStyle w:val="Bullet1"/>
      </w:pPr>
      <w:r>
        <w:t>fostering partnerships between Australian and partner country researchers and universities</w:t>
      </w:r>
    </w:p>
    <w:p w:rsidR="003A738E" w:rsidRDefault="003A738E" w:rsidP="00B827C1">
      <w:pPr>
        <w:pStyle w:val="Bullet1"/>
      </w:pPr>
      <w:r>
        <w:t>providing a mix of core and project funding to key researchers in our partner countries to develop their capacity to undertake and use research</w:t>
      </w:r>
    </w:p>
    <w:p w:rsidR="003A738E" w:rsidRDefault="003A738E" w:rsidP="00B827C1">
      <w:pPr>
        <w:pStyle w:val="Bullet1"/>
      </w:pPr>
      <w:r>
        <w:t>providing more opportunities for country partner researchers to access</w:t>
      </w:r>
    </w:p>
    <w:p w:rsidR="003A738E" w:rsidRDefault="003A738E" w:rsidP="00B827C1">
      <w:pPr>
        <w:pStyle w:val="Bullet1"/>
      </w:pPr>
      <w:r>
        <w:t>AusAID funding by making more competitive mechanisms open to them.</w:t>
      </w:r>
    </w:p>
    <w:p w:rsidR="00B827C1" w:rsidRPr="00C310F9" w:rsidRDefault="00B827C1" w:rsidP="00C310F9">
      <w:pPr>
        <w:pStyle w:val="Caption2"/>
        <w:ind w:left="7513"/>
        <w:rPr>
          <w:rFonts w:asciiTheme="minorBidi" w:hAnsiTheme="minorBidi" w:cstheme="minorBidi"/>
          <w:sz w:val="20"/>
          <w:szCs w:val="20"/>
        </w:rPr>
      </w:pPr>
      <w:r w:rsidRPr="00C310F9">
        <w:rPr>
          <w:rFonts w:asciiTheme="minorBidi" w:hAnsiTheme="minorBidi" w:cstheme="minorBidi"/>
          <w:noProof/>
          <w:sz w:val="20"/>
          <w:szCs w:val="20"/>
          <w:lang w:eastAsia="en-CA"/>
        </w:rPr>
        <w:drawing>
          <wp:anchor distT="0" distB="0" distL="114300" distR="114300" simplePos="0" relativeHeight="251747328" behindDoc="1" locked="0" layoutInCell="1" allowOverlap="1" wp14:anchorId="663631AD" wp14:editId="481C9F9A">
            <wp:simplePos x="0" y="0"/>
            <wp:positionH relativeFrom="column">
              <wp:posOffset>-1080135</wp:posOffset>
            </wp:positionH>
            <wp:positionV relativeFrom="paragraph">
              <wp:posOffset>43180</wp:posOffset>
            </wp:positionV>
            <wp:extent cx="7591425" cy="3444875"/>
            <wp:effectExtent l="0" t="0" r="0" b="0"/>
            <wp:wrapNone/>
            <wp:docPr id="18" name="Picture 18" descr="Photograph of a number of corn ears of different sizes and colour, laid down on a blue quilt, categorized using a number of hand-written paper signs that read:&#10;New variety from Sol (HAR 12), White.&#10;New variety from Sol (Sele), Yellow.&#10;Local variety (Sele Brue), Yellow, White.&#10;The Local Variety corn ears are about one third the size of their corresponding new varie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21">
                      <a:extLst>
                        <a:ext uri="{28A0092B-C50C-407E-A947-70E740481C1C}">
                          <a14:useLocalDpi xmlns:a14="http://schemas.microsoft.com/office/drawing/2010/main" val="0"/>
                        </a:ext>
                      </a:extLst>
                    </a:blip>
                    <a:stretch>
                      <a:fillRect/>
                    </a:stretch>
                  </pic:blipFill>
                  <pic:spPr>
                    <a:xfrm>
                      <a:off x="0" y="0"/>
                      <a:ext cx="7591425" cy="3444875"/>
                    </a:xfrm>
                    <a:prstGeom prst="rect">
                      <a:avLst/>
                    </a:prstGeom>
                  </pic:spPr>
                </pic:pic>
              </a:graphicData>
            </a:graphic>
            <wp14:sizeRelH relativeFrom="page">
              <wp14:pctWidth>0</wp14:pctWidth>
            </wp14:sizeRelH>
            <wp14:sizeRelV relativeFrom="page">
              <wp14:pctHeight>0</wp14:pctHeight>
            </wp14:sizeRelV>
          </wp:anchor>
        </w:drawing>
      </w:r>
      <w:r w:rsidRPr="00C310F9">
        <w:rPr>
          <w:rFonts w:asciiTheme="minorBidi" w:hAnsiTheme="minorBidi" w:cstheme="minorBidi"/>
          <w:sz w:val="20"/>
          <w:szCs w:val="20"/>
        </w:rPr>
        <w:t>AusAID is working to improve rural livelihoods and food security through the Seeds of Life program in East Timor, with support from ACIAR.</w:t>
      </w:r>
    </w:p>
    <w:p w:rsidR="00B827C1" w:rsidRPr="00C310F9" w:rsidRDefault="00B827C1" w:rsidP="00C310F9">
      <w:pPr>
        <w:pStyle w:val="Caption2Photo"/>
        <w:ind w:left="7513"/>
      </w:pPr>
      <w:r w:rsidRPr="00C310F9">
        <w:t xml:space="preserve">Photo: </w:t>
      </w:r>
      <w:proofErr w:type="spellStart"/>
      <w:r w:rsidRPr="00C310F9">
        <w:t>Philippa</w:t>
      </w:r>
      <w:proofErr w:type="spellEnd"/>
      <w:r w:rsidRPr="00C310F9">
        <w:t xml:space="preserve"> </w:t>
      </w:r>
      <w:proofErr w:type="spellStart"/>
      <w:r w:rsidRPr="00C310F9">
        <w:t>Venning</w:t>
      </w:r>
      <w:proofErr w:type="spellEnd"/>
      <w:r w:rsidRPr="00C310F9">
        <w:t>, AusAID</w:t>
      </w:r>
      <w:r w:rsidRPr="00C310F9">
        <w:rPr>
          <w:noProof/>
          <w:lang w:eastAsia="en-CA"/>
        </w:rPr>
        <w:t xml:space="preserve"> </w:t>
      </w:r>
    </w:p>
    <w:p w:rsidR="00B827C1" w:rsidRDefault="00B827C1">
      <w:pPr>
        <w:rPr>
          <w:rFonts w:asciiTheme="majorBidi" w:hAnsiTheme="majorBidi" w:cstheme="majorBidi"/>
          <w:color w:val="auto"/>
          <w:lang w:val="en-AU"/>
        </w:rPr>
      </w:pPr>
      <w:r>
        <w:br w:type="page"/>
      </w:r>
    </w:p>
    <w:p w:rsidR="001613D3" w:rsidRDefault="001613D3" w:rsidP="001613D3">
      <w:pPr>
        <w:pStyle w:val="Heading1Attach"/>
      </w:pPr>
      <w:bookmarkStart w:id="16" w:name="_Toc360713990"/>
      <w:r w:rsidRPr="00773A2C">
        <w:lastRenderedPageBreak/>
        <w:drawing>
          <wp:anchor distT="0" distB="0" distL="114300" distR="114300" simplePos="0" relativeHeight="251761664" behindDoc="1" locked="0" layoutInCell="1" allowOverlap="1" wp14:anchorId="0D23A40D" wp14:editId="2B5936AE">
            <wp:simplePos x="0" y="0"/>
            <wp:positionH relativeFrom="column">
              <wp:posOffset>-1982470</wp:posOffset>
            </wp:positionH>
            <wp:positionV relativeFrom="paragraph">
              <wp:posOffset>-169545</wp:posOffset>
            </wp:positionV>
            <wp:extent cx="7565390" cy="15347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decorative.png"/>
                    <pic:cNvPicPr/>
                  </pic:nvPicPr>
                  <pic:blipFill>
                    <a:blip r:embed="rId13">
                      <a:extLst>
                        <a:ext uri="{28A0092B-C50C-407E-A947-70E740481C1C}">
                          <a14:useLocalDpi xmlns:a14="http://schemas.microsoft.com/office/drawing/2010/main" val="0"/>
                        </a:ext>
                      </a:extLst>
                    </a:blip>
                    <a:stretch>
                      <a:fillRect/>
                    </a:stretch>
                  </pic:blipFill>
                  <pic:spPr>
                    <a:xfrm>
                      <a:off x="0" y="0"/>
                      <a:ext cx="7565390" cy="1534795"/>
                    </a:xfrm>
                    <a:prstGeom prst="rect">
                      <a:avLst/>
                    </a:prstGeom>
                  </pic:spPr>
                </pic:pic>
              </a:graphicData>
            </a:graphic>
            <wp14:sizeRelH relativeFrom="page">
              <wp14:pctWidth>0</wp14:pctWidth>
            </wp14:sizeRelH>
            <wp14:sizeRelV relativeFrom="page">
              <wp14:pctHeight>0</wp14:pctHeight>
            </wp14:sizeRelV>
          </wp:anchor>
        </w:drawing>
      </w:r>
      <w:r>
        <w:t>AusAID research governance</w:t>
      </w:r>
      <w:bookmarkEnd w:id="16"/>
    </w:p>
    <w:p w:rsidR="001613D3" w:rsidRDefault="001613D3" w:rsidP="001613D3">
      <w:pPr>
        <w:pStyle w:val="H2Attach"/>
      </w:pPr>
      <w:bookmarkStart w:id="17" w:name="_Toc360713991"/>
      <w:r>
        <w:t>Responsibilities of AusAID's Research Section</w:t>
      </w:r>
      <w:bookmarkEnd w:id="17"/>
    </w:p>
    <w:p w:rsidR="001613D3" w:rsidRDefault="001613D3" w:rsidP="001613D3">
      <w:pPr>
        <w:pStyle w:val="Body1"/>
      </w:pPr>
      <w:r>
        <w:t>AusAID's Research Section role is a focal point for research. Specific responsibilities include:</w:t>
      </w:r>
    </w:p>
    <w:p w:rsidR="001613D3" w:rsidRDefault="001613D3" w:rsidP="001613D3">
      <w:pPr>
        <w:pStyle w:val="Bullet1"/>
      </w:pPr>
      <w:r>
        <w:t>tracking and reporting on research funded by AusAID</w:t>
      </w:r>
    </w:p>
    <w:p w:rsidR="001613D3" w:rsidRDefault="001613D3" w:rsidP="001613D3">
      <w:pPr>
        <w:pStyle w:val="Bullet1"/>
      </w:pPr>
      <w:r>
        <w:t>setting standards and procedures for research funding, management and the evaluation of research impact</w:t>
      </w:r>
    </w:p>
    <w:p w:rsidR="001613D3" w:rsidRDefault="001613D3" w:rsidP="001613D3">
      <w:pPr>
        <w:pStyle w:val="Bullet1"/>
      </w:pPr>
      <w:r>
        <w:t>providing advice to program areas on new and ongoing research activities</w:t>
      </w:r>
    </w:p>
    <w:p w:rsidR="001613D3" w:rsidRDefault="001613D3" w:rsidP="001613D3">
      <w:pPr>
        <w:pStyle w:val="Bullet1"/>
      </w:pPr>
      <w:r>
        <w:t>supporting the uptake and use of AusAID funded research</w:t>
      </w:r>
    </w:p>
    <w:p w:rsidR="001613D3" w:rsidRDefault="001613D3" w:rsidP="001613D3">
      <w:pPr>
        <w:pStyle w:val="Bullet1"/>
      </w:pPr>
      <w:r>
        <w:t>managing AusAID's central competitive funding mechanisms and partnerships</w:t>
      </w:r>
    </w:p>
    <w:p w:rsidR="001613D3" w:rsidRDefault="001613D3" w:rsidP="001613D3">
      <w:pPr>
        <w:pStyle w:val="Bullet1"/>
      </w:pPr>
      <w:r>
        <w:t>gathering information from programs as to their immediate priorities for research</w:t>
      </w:r>
    </w:p>
    <w:p w:rsidR="001613D3" w:rsidRDefault="001613D3" w:rsidP="001613D3">
      <w:pPr>
        <w:pStyle w:val="Bullet1"/>
      </w:pPr>
      <w:r>
        <w:t>lesson sharing and coordination with other development research funders</w:t>
      </w:r>
    </w:p>
    <w:p w:rsidR="001613D3" w:rsidRDefault="001613D3" w:rsidP="001613D3">
      <w:pPr>
        <w:pStyle w:val="Bullet1"/>
      </w:pPr>
      <w:r>
        <w:t>preparing regular synthesis of the findings from the research that we fund</w:t>
      </w:r>
    </w:p>
    <w:p w:rsidR="001613D3" w:rsidRDefault="001613D3" w:rsidP="001613D3">
      <w:pPr>
        <w:pStyle w:val="Bullet1"/>
      </w:pPr>
      <w:proofErr w:type="gramStart"/>
      <w:r>
        <w:t>providing</w:t>
      </w:r>
      <w:proofErr w:type="gramEnd"/>
      <w:r>
        <w:t xml:space="preserve"> the Secretariat to the Research Steering Committee.</w:t>
      </w:r>
    </w:p>
    <w:p w:rsidR="001613D3" w:rsidRDefault="001613D3" w:rsidP="001613D3">
      <w:pPr>
        <w:pStyle w:val="Body1"/>
      </w:pPr>
      <w:r>
        <w:br w:type="page"/>
      </w:r>
    </w:p>
    <w:p w:rsidR="001613D3" w:rsidRPr="001613D3" w:rsidRDefault="00EA56E7" w:rsidP="00B63AFB">
      <w:pPr>
        <w:pStyle w:val="Body1"/>
        <w:ind w:left="-709" w:right="-1972"/>
      </w:pPr>
      <w:r>
        <w:rPr>
          <w:noProof/>
          <w:lang w:val="en-CA" w:eastAsia="en-CA"/>
        </w:rPr>
        <w:lastRenderedPageBreak/>
        <mc:AlternateContent>
          <mc:Choice Requires="wpg">
            <w:drawing>
              <wp:inline distT="0" distB="0" distL="0" distR="0">
                <wp:extent cx="6348730" cy="9324975"/>
                <wp:effectExtent l="5080" t="0" r="0" b="3810"/>
                <wp:docPr id="90" name="Group 142" descr="Organizational Structure of AusAID Research Governance:&#10;The Executive is at the top, connected via two-way relationship to the Research Steering Committee.&#10;The Research Steering Committee oversees AusAID’s research funding, provides strategic direction, monitors effectiveness, and provides advice to Executive on research.&#10;The Research Steering Committee is connected via two-way relationship to the Research Section.&#10;The Research Section performs the following: research methods support, cross-agency reporting, manage central competitive funding, programming advice, set policy direction, support research use, lesson sharing and coordination with other development research funders, and fund and distil knowledge on cross-cutting policy issues.&#10;The Research Section is connected via two-way relationship to Country programs, Sectoral groups, and Other programs.&#10;These provide the following: fund research in line with direct needs, use research to inform policy and programming, and advise Research Section of research activities, impacts and outputs.&#10;The Research Section feeds into the following Research partners:&#10;Australian universities and research institutions, Whole of Australian government partners, Developing country partners, NGOs and private enterprises, International universities and research institutions, and Multilateral organisations." title="Organizational Structure of AusAID Research Governa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730" cy="9324975"/>
                          <a:chOff x="0" y="0"/>
                          <a:chExt cx="6348483" cy="9324819"/>
                        </a:xfrm>
                      </wpg:grpSpPr>
                      <wps:wsp>
                        <wps:cNvPr id="91" name="Rectangle 54"/>
                        <wps:cNvSpPr>
                          <a:spLocks noChangeArrowheads="1"/>
                        </wps:cNvSpPr>
                        <wps:spPr bwMode="auto">
                          <a:xfrm>
                            <a:off x="1091203" y="848356"/>
                            <a:ext cx="4048976" cy="2319104"/>
                          </a:xfrm>
                          <a:prstGeom prst="rect">
                            <a:avLst/>
                          </a:prstGeom>
                          <a:solidFill>
                            <a:srgbClr val="F26531"/>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A407BD" w:rsidRDefault="00A407BD" w:rsidP="00B63AFB">
                              <w:pPr>
                                <w:pStyle w:val="NormalWeb"/>
                                <w:spacing w:before="120" w:beforeAutospacing="0" w:after="120" w:afterAutospacing="0"/>
                                <w:jc w:val="center"/>
                              </w:pPr>
                              <w:r w:rsidRPr="00B63AFB">
                                <w:rPr>
                                  <w:rFonts w:ascii="Arial" w:hAnsi="Arial" w:cs="Arial"/>
                                  <w:b/>
                                  <w:bCs/>
                                  <w:color w:val="FFFFFF" w:themeColor="light1"/>
                                  <w:kern w:val="24"/>
                                  <w:sz w:val="36"/>
                                  <w:szCs w:val="36"/>
                                </w:rPr>
                                <w:t>Research Steering Committee</w:t>
                              </w:r>
                            </w:p>
                            <w:p w:rsidR="00A407BD" w:rsidRPr="00B63AFB" w:rsidRDefault="00A407BD" w:rsidP="00B63AFB">
                              <w:pPr>
                                <w:pStyle w:val="ListParagraph"/>
                                <w:widowControl/>
                                <w:numPr>
                                  <w:ilvl w:val="0"/>
                                  <w:numId w:val="19"/>
                                </w:numPr>
                                <w:tabs>
                                  <w:tab w:val="clear" w:pos="720"/>
                                </w:tabs>
                                <w:spacing w:after="120" w:line="360" w:lineRule="auto"/>
                                <w:ind w:left="567" w:hanging="425"/>
                                <w:rPr>
                                  <w:rFonts w:eastAsia="Times New Roman"/>
                                  <w:color w:val="auto"/>
                                  <w:sz w:val="28"/>
                                  <w:szCs w:val="28"/>
                                </w:rPr>
                              </w:pPr>
                              <w:r w:rsidRPr="00B63AFB">
                                <w:rPr>
                                  <w:rFonts w:ascii="Arial" w:hAnsi="Arial" w:cs="Arial"/>
                                  <w:color w:val="FFFFFF" w:themeColor="light1"/>
                                  <w:kern w:val="24"/>
                                  <w:sz w:val="28"/>
                                  <w:szCs w:val="28"/>
                                  <w:lang w:val="en-AU"/>
                                </w:rPr>
                                <w:t>oversees AusAID’s research funding</w:t>
                              </w:r>
                            </w:p>
                            <w:p w:rsidR="00A407BD" w:rsidRPr="00B63AFB" w:rsidRDefault="00A407BD" w:rsidP="00B63AFB">
                              <w:pPr>
                                <w:pStyle w:val="ListParagraph"/>
                                <w:widowControl/>
                                <w:numPr>
                                  <w:ilvl w:val="0"/>
                                  <w:numId w:val="19"/>
                                </w:numPr>
                                <w:tabs>
                                  <w:tab w:val="clear" w:pos="720"/>
                                </w:tabs>
                                <w:spacing w:after="120" w:line="360" w:lineRule="auto"/>
                                <w:ind w:left="567" w:hanging="425"/>
                                <w:rPr>
                                  <w:rFonts w:eastAsia="Times New Roman"/>
                                  <w:color w:val="auto"/>
                                  <w:sz w:val="28"/>
                                  <w:szCs w:val="28"/>
                                </w:rPr>
                              </w:pPr>
                              <w:r w:rsidRPr="00B63AFB">
                                <w:rPr>
                                  <w:rFonts w:ascii="Arial" w:hAnsi="Arial" w:cs="Arial"/>
                                  <w:color w:val="FFFFFF" w:themeColor="light1"/>
                                  <w:kern w:val="24"/>
                                  <w:sz w:val="28"/>
                                  <w:szCs w:val="28"/>
                                  <w:lang w:val="en-AU"/>
                                </w:rPr>
                                <w:t>provides strategic direction</w:t>
                              </w:r>
                            </w:p>
                            <w:p w:rsidR="00A407BD" w:rsidRPr="00B63AFB" w:rsidRDefault="00A407BD" w:rsidP="00B63AFB">
                              <w:pPr>
                                <w:pStyle w:val="ListParagraph"/>
                                <w:widowControl/>
                                <w:numPr>
                                  <w:ilvl w:val="0"/>
                                  <w:numId w:val="19"/>
                                </w:numPr>
                                <w:tabs>
                                  <w:tab w:val="clear" w:pos="720"/>
                                </w:tabs>
                                <w:spacing w:after="120" w:line="360" w:lineRule="auto"/>
                                <w:ind w:left="567" w:hanging="425"/>
                                <w:rPr>
                                  <w:rFonts w:eastAsia="Times New Roman"/>
                                  <w:color w:val="auto"/>
                                  <w:sz w:val="28"/>
                                  <w:szCs w:val="28"/>
                                </w:rPr>
                              </w:pPr>
                              <w:r w:rsidRPr="00B63AFB">
                                <w:rPr>
                                  <w:rFonts w:ascii="Arial" w:hAnsi="Arial" w:cs="Arial"/>
                                  <w:color w:val="FFFFFF" w:themeColor="light1"/>
                                  <w:kern w:val="24"/>
                                  <w:sz w:val="28"/>
                                  <w:szCs w:val="28"/>
                                  <w:lang w:val="en-AU"/>
                                </w:rPr>
                                <w:t>monitors effectiveness</w:t>
                              </w:r>
                            </w:p>
                            <w:p w:rsidR="00A407BD" w:rsidRPr="00B63AFB" w:rsidRDefault="00A407BD" w:rsidP="00B63AFB">
                              <w:pPr>
                                <w:pStyle w:val="ListParagraph"/>
                                <w:widowControl/>
                                <w:numPr>
                                  <w:ilvl w:val="0"/>
                                  <w:numId w:val="19"/>
                                </w:numPr>
                                <w:tabs>
                                  <w:tab w:val="clear" w:pos="720"/>
                                </w:tabs>
                                <w:spacing w:after="120" w:line="360" w:lineRule="auto"/>
                                <w:ind w:left="567" w:hanging="425"/>
                                <w:rPr>
                                  <w:rFonts w:eastAsia="Times New Roman"/>
                                  <w:color w:val="auto"/>
                                  <w:sz w:val="28"/>
                                  <w:szCs w:val="28"/>
                                </w:rPr>
                              </w:pPr>
                              <w:r w:rsidRPr="00B63AFB">
                                <w:rPr>
                                  <w:rFonts w:ascii="Arial" w:hAnsi="Arial" w:cs="Arial"/>
                                  <w:color w:val="FFFFFF" w:themeColor="light1"/>
                                  <w:kern w:val="24"/>
                                  <w:sz w:val="28"/>
                                  <w:szCs w:val="28"/>
                                  <w:lang w:val="en-AU"/>
                                </w:rPr>
                                <w:t>provides advice to Executive on research</w:t>
                              </w:r>
                            </w:p>
                          </w:txbxContent>
                        </wps:txbx>
                        <wps:bodyPr rot="0" vert="horz" wrap="square" lIns="91440" tIns="45720" rIns="91440" bIns="45720" anchor="ctr" anchorCtr="0" upright="1">
                          <a:noAutofit/>
                        </wps:bodyPr>
                      </wps:wsp>
                      <wps:wsp>
                        <wps:cNvPr id="92" name="Rectangle 55"/>
                        <wps:cNvSpPr>
                          <a:spLocks noChangeArrowheads="1"/>
                        </wps:cNvSpPr>
                        <wps:spPr bwMode="auto">
                          <a:xfrm>
                            <a:off x="1090489" y="0"/>
                            <a:ext cx="4050404" cy="443593"/>
                          </a:xfrm>
                          <a:prstGeom prst="rect">
                            <a:avLst/>
                          </a:prstGeom>
                          <a:solidFill>
                            <a:srgbClr val="F26531"/>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A407BD" w:rsidRDefault="00A407BD" w:rsidP="00B63AFB">
                              <w:pPr>
                                <w:pStyle w:val="NormalWeb"/>
                                <w:spacing w:before="0" w:beforeAutospacing="0" w:after="0" w:afterAutospacing="0"/>
                                <w:jc w:val="center"/>
                              </w:pPr>
                              <w:r w:rsidRPr="00B63AFB">
                                <w:rPr>
                                  <w:rFonts w:ascii="Arial" w:hAnsi="Arial" w:cs="Arial"/>
                                  <w:b/>
                                  <w:bCs/>
                                  <w:color w:val="FFFFFF" w:themeColor="light1"/>
                                  <w:kern w:val="24"/>
                                  <w:sz w:val="36"/>
                                  <w:szCs w:val="36"/>
                                </w:rPr>
                                <w:t>EXECUTIVE</w:t>
                              </w:r>
                            </w:p>
                          </w:txbxContent>
                        </wps:txbx>
                        <wps:bodyPr rot="0" vert="horz" wrap="square" lIns="91440" tIns="45720" rIns="91440" bIns="45720" anchor="ctr" anchorCtr="0" upright="1">
                          <a:noAutofit/>
                        </wps:bodyPr>
                      </wps:wsp>
                      <wps:wsp>
                        <wps:cNvPr id="93" name="Freeform 56"/>
                        <wps:cNvSpPr>
                          <a:spLocks/>
                        </wps:cNvSpPr>
                        <wps:spPr bwMode="auto">
                          <a:xfrm>
                            <a:off x="540060" y="7706496"/>
                            <a:ext cx="5184576" cy="504057"/>
                          </a:xfrm>
                          <a:custGeom>
                            <a:avLst/>
                            <a:gdLst>
                              <a:gd name="T0" fmla="*/ 0 w 10000"/>
                              <a:gd name="T1" fmla="*/ 504057 h 10000"/>
                              <a:gd name="T2" fmla="*/ 2622877 w 10000"/>
                              <a:gd name="T3" fmla="*/ 499924 h 10000"/>
                              <a:gd name="T4" fmla="*/ 5184576 w 10000"/>
                              <a:gd name="T5" fmla="*/ 504057 h 10000"/>
                              <a:gd name="T6" fmla="*/ 5184576 w 10000"/>
                              <a:gd name="T7" fmla="*/ 0 h 10000"/>
                              <a:gd name="T8" fmla="*/ 0 w 10000"/>
                              <a:gd name="T9" fmla="*/ 0 h 10000"/>
                              <a:gd name="T10" fmla="*/ 0 w 10000"/>
                              <a:gd name="T11" fmla="*/ 504057 h 10000"/>
                              <a:gd name="T12" fmla="*/ 0 60000 65536"/>
                              <a:gd name="T13" fmla="*/ 0 60000 65536"/>
                              <a:gd name="T14" fmla="*/ 0 60000 65536"/>
                              <a:gd name="T15" fmla="*/ 0 60000 65536"/>
                              <a:gd name="T16" fmla="*/ 0 60000 65536"/>
                              <a:gd name="T17" fmla="*/ 0 60000 65536"/>
                              <a:gd name="T18" fmla="*/ 0 w 10000"/>
                              <a:gd name="T19" fmla="*/ 0 h 10000"/>
                              <a:gd name="T20" fmla="*/ 10000 w 10000"/>
                              <a:gd name="T21" fmla="*/ 10000 h 10000"/>
                            </a:gdLst>
                            <a:ahLst/>
                            <a:cxnLst>
                              <a:cxn ang="T12">
                                <a:pos x="T0" y="T1"/>
                              </a:cxn>
                              <a:cxn ang="T13">
                                <a:pos x="T2" y="T3"/>
                              </a:cxn>
                              <a:cxn ang="T14">
                                <a:pos x="T4" y="T5"/>
                              </a:cxn>
                              <a:cxn ang="T15">
                                <a:pos x="T6" y="T7"/>
                              </a:cxn>
                              <a:cxn ang="T16">
                                <a:pos x="T8" y="T9"/>
                              </a:cxn>
                              <a:cxn ang="T17">
                                <a:pos x="T10" y="T11"/>
                              </a:cxn>
                            </a:cxnLst>
                            <a:rect l="T18" t="T19" r="T20" b="T21"/>
                            <a:pathLst>
                              <a:path w="10000" h="10000">
                                <a:moveTo>
                                  <a:pt x="0" y="10000"/>
                                </a:moveTo>
                                <a:lnTo>
                                  <a:pt x="5059" y="9918"/>
                                </a:lnTo>
                                <a:lnTo>
                                  <a:pt x="10000" y="10000"/>
                                </a:lnTo>
                                <a:lnTo>
                                  <a:pt x="10000" y="0"/>
                                </a:lnTo>
                                <a:lnTo>
                                  <a:pt x="0" y="0"/>
                                </a:lnTo>
                                <a:lnTo>
                                  <a:pt x="0" y="10000"/>
                                </a:lnTo>
                              </a:path>
                            </a:pathLst>
                          </a:custGeom>
                          <a:solidFill>
                            <a:srgbClr val="F2653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407BD" w:rsidRDefault="00A407BD" w:rsidP="00B63AFB">
                              <w:pPr>
                                <w:pStyle w:val="NormalWeb"/>
                                <w:spacing w:before="0" w:beforeAutospacing="0" w:after="0" w:afterAutospacing="0"/>
                                <w:jc w:val="center"/>
                              </w:pPr>
                              <w:r w:rsidRPr="00B63AFB">
                                <w:rPr>
                                  <w:rFonts w:ascii="Arial" w:hAnsi="Arial" w:cs="Arial"/>
                                  <w:b/>
                                  <w:bCs/>
                                  <w:color w:val="FFFFFF" w:themeColor="background1"/>
                                  <w:kern w:val="24"/>
                                  <w:sz w:val="36"/>
                                  <w:szCs w:val="36"/>
                                </w:rPr>
                                <w:t>Research partners</w:t>
                              </w:r>
                            </w:p>
                          </w:txbxContent>
                        </wps:txbx>
                        <wps:bodyPr rot="0" vert="horz" wrap="square" lIns="91440" tIns="45720" rIns="91440" bIns="45720" anchor="ctr" anchorCtr="0" upright="1">
                          <a:noAutofit/>
                        </wps:bodyPr>
                      </wps:wsp>
                      <wpg:grpSp>
                        <wpg:cNvPr id="94" name="Group 57"/>
                        <wpg:cNvGrpSpPr>
                          <a:grpSpLocks/>
                        </wpg:cNvGrpSpPr>
                        <wpg:grpSpPr bwMode="auto">
                          <a:xfrm>
                            <a:off x="0" y="3580558"/>
                            <a:ext cx="6264696" cy="3909915"/>
                            <a:chOff x="0" y="3580558"/>
                            <a:chExt cx="6861174" cy="3385316"/>
                          </a:xfrm>
                        </wpg:grpSpPr>
                        <wps:wsp>
                          <wps:cNvPr id="95" name="Freeform 58"/>
                          <wps:cNvSpPr>
                            <a:spLocks/>
                          </wps:cNvSpPr>
                          <wps:spPr bwMode="auto">
                            <a:xfrm>
                              <a:off x="0" y="3580558"/>
                              <a:ext cx="6861174" cy="3385316"/>
                            </a:xfrm>
                            <a:custGeom>
                              <a:avLst/>
                              <a:gdLst>
                                <a:gd name="T0" fmla="*/ 0 w 10804"/>
                                <a:gd name="T1" fmla="*/ 7460904 h 5331"/>
                                <a:gd name="T2" fmla="*/ 6861174 w 10804"/>
                                <a:gd name="T3" fmla="*/ 7460904 h 5331"/>
                                <a:gd name="T4" fmla="*/ 6861174 w 10804"/>
                                <a:gd name="T5" fmla="*/ 4075588 h 5331"/>
                                <a:gd name="T6" fmla="*/ 0 w 10804"/>
                                <a:gd name="T7" fmla="*/ 4075588 h 5331"/>
                                <a:gd name="T8" fmla="*/ 0 w 10804"/>
                                <a:gd name="T9" fmla="*/ 7460904 h 5331"/>
                                <a:gd name="T10" fmla="*/ 0 60000 65536"/>
                                <a:gd name="T11" fmla="*/ 0 60000 65536"/>
                                <a:gd name="T12" fmla="*/ 0 60000 65536"/>
                                <a:gd name="T13" fmla="*/ 0 60000 65536"/>
                                <a:gd name="T14" fmla="*/ 0 60000 65536"/>
                                <a:gd name="T15" fmla="*/ 0 w 10804"/>
                                <a:gd name="T16" fmla="*/ 0 h 5331"/>
                                <a:gd name="T17" fmla="*/ 10804 w 10804"/>
                                <a:gd name="T18" fmla="*/ 5331 h 5331"/>
                              </a:gdLst>
                              <a:ahLst/>
                              <a:cxnLst>
                                <a:cxn ang="T10">
                                  <a:pos x="T0" y="T1"/>
                                </a:cxn>
                                <a:cxn ang="T11">
                                  <a:pos x="T2" y="T3"/>
                                </a:cxn>
                                <a:cxn ang="T12">
                                  <a:pos x="T4" y="T5"/>
                                </a:cxn>
                                <a:cxn ang="T13">
                                  <a:pos x="T6" y="T7"/>
                                </a:cxn>
                                <a:cxn ang="T14">
                                  <a:pos x="T8" y="T9"/>
                                </a:cxn>
                              </a:cxnLst>
                              <a:rect l="T15" t="T16" r="T17" b="T18"/>
                              <a:pathLst>
                                <a:path w="10804" h="5331">
                                  <a:moveTo>
                                    <a:pt x="0" y="5331"/>
                                  </a:moveTo>
                                  <a:lnTo>
                                    <a:pt x="10804" y="5331"/>
                                  </a:lnTo>
                                  <a:lnTo>
                                    <a:pt x="10804" y="0"/>
                                  </a:lnTo>
                                  <a:lnTo>
                                    <a:pt x="0" y="0"/>
                                  </a:lnTo>
                                  <a:lnTo>
                                    <a:pt x="0" y="5331"/>
                                  </a:lnTo>
                                </a:path>
                              </a:pathLst>
                            </a:custGeom>
                            <a:solidFill>
                              <a:srgbClr val="B1D7E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407BD" w:rsidRDefault="00A407BD" w:rsidP="00B63AFB">
                                <w:pPr>
                                  <w:rPr>
                                    <w:rFonts w:eastAsia="Times New Roman"/>
                                  </w:rPr>
                                </w:pPr>
                              </w:p>
                            </w:txbxContent>
                          </wps:txbx>
                          <wps:bodyPr rot="0" vert="horz" wrap="square" lIns="91440" tIns="45720" rIns="91440" bIns="45720" anchor="t" anchorCtr="0" upright="1">
                            <a:noAutofit/>
                          </wps:bodyPr>
                        </wps:wsp>
                        <wps:wsp>
                          <wps:cNvPr id="96" name="Freeform 59"/>
                          <wps:cNvSpPr>
                            <a:spLocks/>
                          </wps:cNvSpPr>
                          <wps:spPr bwMode="auto">
                            <a:xfrm>
                              <a:off x="3608403" y="3741220"/>
                              <a:ext cx="3107977" cy="3048118"/>
                            </a:xfrm>
                            <a:custGeom>
                              <a:avLst/>
                              <a:gdLst>
                                <a:gd name="T0" fmla="*/ 0 w 4894"/>
                                <a:gd name="T1" fmla="*/ 7284367 h 4800"/>
                                <a:gd name="T2" fmla="*/ 3108612 w 4894"/>
                                <a:gd name="T3" fmla="*/ 7284367 h 4800"/>
                                <a:gd name="T4" fmla="*/ 3108612 w 4894"/>
                                <a:gd name="T5" fmla="*/ 4236249 h 4800"/>
                                <a:gd name="T6" fmla="*/ 0 w 4894"/>
                                <a:gd name="T7" fmla="*/ 4236249 h 4800"/>
                                <a:gd name="T8" fmla="*/ 0 w 4894"/>
                                <a:gd name="T9" fmla="*/ 7284367 h 4800"/>
                                <a:gd name="T10" fmla="*/ 0 60000 65536"/>
                                <a:gd name="T11" fmla="*/ 0 60000 65536"/>
                                <a:gd name="T12" fmla="*/ 0 60000 65536"/>
                                <a:gd name="T13" fmla="*/ 0 60000 65536"/>
                                <a:gd name="T14" fmla="*/ 0 60000 65536"/>
                                <a:gd name="T15" fmla="*/ 0 w 4894"/>
                                <a:gd name="T16" fmla="*/ 0 h 4800"/>
                                <a:gd name="T17" fmla="*/ 4894 w 4894"/>
                                <a:gd name="T18" fmla="*/ 4800 h 4800"/>
                              </a:gdLst>
                              <a:ahLst/>
                              <a:cxnLst>
                                <a:cxn ang="T10">
                                  <a:pos x="T0" y="T1"/>
                                </a:cxn>
                                <a:cxn ang="T11">
                                  <a:pos x="T2" y="T3"/>
                                </a:cxn>
                                <a:cxn ang="T12">
                                  <a:pos x="T4" y="T5"/>
                                </a:cxn>
                                <a:cxn ang="T13">
                                  <a:pos x="T6" y="T7"/>
                                </a:cxn>
                                <a:cxn ang="T14">
                                  <a:pos x="T8" y="T9"/>
                                </a:cxn>
                              </a:cxnLst>
                              <a:rect l="T15" t="T16" r="T17" b="T18"/>
                              <a:pathLst>
                                <a:path w="4894" h="4800">
                                  <a:moveTo>
                                    <a:pt x="0" y="4800"/>
                                  </a:moveTo>
                                  <a:lnTo>
                                    <a:pt x="4895" y="4800"/>
                                  </a:lnTo>
                                  <a:lnTo>
                                    <a:pt x="4895" y="0"/>
                                  </a:lnTo>
                                  <a:lnTo>
                                    <a:pt x="0" y="0"/>
                                  </a:lnTo>
                                  <a:lnTo>
                                    <a:pt x="0" y="4800"/>
                                  </a:lnTo>
                                </a:path>
                              </a:pathLst>
                            </a:custGeom>
                            <a:solidFill>
                              <a:srgbClr val="86C5D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407BD" w:rsidRDefault="00A407BD" w:rsidP="00B63AFB">
                                <w:pPr>
                                  <w:pStyle w:val="ListParagraph"/>
                                  <w:widowControl/>
                                  <w:numPr>
                                    <w:ilvl w:val="0"/>
                                    <w:numId w:val="20"/>
                                  </w:numPr>
                                  <w:tabs>
                                    <w:tab w:val="clear" w:pos="720"/>
                                  </w:tabs>
                                  <w:spacing w:after="120" w:line="240" w:lineRule="auto"/>
                                  <w:ind w:left="2269" w:hanging="284"/>
                                  <w:contextualSpacing w:val="0"/>
                                  <w:rPr>
                                    <w:rFonts w:eastAsia="Times New Roman"/>
                                    <w:color w:val="auto"/>
                                  </w:rPr>
                                </w:pPr>
                                <w:r w:rsidRPr="00B63AFB">
                                  <w:rPr>
                                    <w:rFonts w:ascii="Arial" w:hAnsi="Arial" w:cs="Arial"/>
                                    <w:color w:val="000000" w:themeColor="text1"/>
                                    <w:kern w:val="24"/>
                                  </w:rPr>
                                  <w:t>fund research in line with direct needs</w:t>
                                </w:r>
                              </w:p>
                              <w:p w:rsidR="00A407BD" w:rsidRDefault="00A407BD" w:rsidP="00B63AFB">
                                <w:pPr>
                                  <w:pStyle w:val="ListParagraph"/>
                                  <w:widowControl/>
                                  <w:numPr>
                                    <w:ilvl w:val="0"/>
                                    <w:numId w:val="20"/>
                                  </w:numPr>
                                  <w:tabs>
                                    <w:tab w:val="clear" w:pos="720"/>
                                  </w:tabs>
                                  <w:spacing w:after="120" w:line="240" w:lineRule="auto"/>
                                  <w:ind w:left="2269" w:hanging="284"/>
                                  <w:contextualSpacing w:val="0"/>
                                  <w:rPr>
                                    <w:rFonts w:eastAsia="Times New Roman"/>
                                    <w:color w:val="auto"/>
                                  </w:rPr>
                                </w:pPr>
                                <w:r w:rsidRPr="00B63AFB">
                                  <w:rPr>
                                    <w:rFonts w:ascii="Arial" w:hAnsi="Arial" w:cs="Arial"/>
                                    <w:color w:val="000000" w:themeColor="text1"/>
                                    <w:kern w:val="24"/>
                                  </w:rPr>
                                  <w:t>use research to inform policy and programming</w:t>
                                </w:r>
                              </w:p>
                              <w:p w:rsidR="00A407BD" w:rsidRDefault="00A407BD" w:rsidP="00B63AFB">
                                <w:pPr>
                                  <w:pStyle w:val="ListParagraph"/>
                                  <w:widowControl/>
                                  <w:numPr>
                                    <w:ilvl w:val="0"/>
                                    <w:numId w:val="20"/>
                                  </w:numPr>
                                  <w:tabs>
                                    <w:tab w:val="clear" w:pos="720"/>
                                  </w:tabs>
                                  <w:spacing w:after="120" w:line="240" w:lineRule="auto"/>
                                  <w:ind w:left="2269" w:hanging="284"/>
                                  <w:contextualSpacing w:val="0"/>
                                  <w:rPr>
                                    <w:rFonts w:eastAsia="Times New Roman"/>
                                    <w:color w:val="auto"/>
                                  </w:rPr>
                                </w:pPr>
                                <w:proofErr w:type="gramStart"/>
                                <w:r w:rsidRPr="00B63AFB">
                                  <w:rPr>
                                    <w:rFonts w:ascii="Arial" w:hAnsi="Arial" w:cs="Arial"/>
                                    <w:color w:val="000000" w:themeColor="text1"/>
                                    <w:kern w:val="24"/>
                                  </w:rPr>
                                  <w:t>advise</w:t>
                                </w:r>
                                <w:proofErr w:type="gramEnd"/>
                                <w:r w:rsidRPr="00B63AFB">
                                  <w:rPr>
                                    <w:rFonts w:ascii="Arial" w:hAnsi="Arial" w:cs="Arial"/>
                                    <w:color w:val="000000" w:themeColor="text1"/>
                                    <w:kern w:val="24"/>
                                  </w:rPr>
                                  <w:t xml:space="preserve"> Research Section of research activities, impacts and outputs.</w:t>
                                </w:r>
                              </w:p>
                            </w:txbxContent>
                          </wps:txbx>
                          <wps:bodyPr rot="0" vert="horz" wrap="square" lIns="91440" tIns="45720" rIns="91440" bIns="45720" anchor="ctr" anchorCtr="0" upright="1">
                            <a:noAutofit/>
                          </wps:bodyPr>
                        </wps:wsp>
                        <wps:wsp>
                          <wps:cNvPr id="97" name="Freeform 60"/>
                          <wps:cNvSpPr>
                            <a:spLocks/>
                          </wps:cNvSpPr>
                          <wps:spPr bwMode="auto">
                            <a:xfrm>
                              <a:off x="140348" y="3741220"/>
                              <a:ext cx="2436085" cy="3048118"/>
                            </a:xfrm>
                            <a:custGeom>
                              <a:avLst/>
                              <a:gdLst>
                                <a:gd name="T0" fmla="*/ 0 w 3836"/>
                                <a:gd name="T1" fmla="*/ 7284367 h 4800"/>
                                <a:gd name="T2" fmla="*/ 2436085 w 3836"/>
                                <a:gd name="T3" fmla="*/ 7284367 h 4800"/>
                                <a:gd name="T4" fmla="*/ 2436085 w 3836"/>
                                <a:gd name="T5" fmla="*/ 4236249 h 4800"/>
                                <a:gd name="T6" fmla="*/ 0 w 3836"/>
                                <a:gd name="T7" fmla="*/ 4236249 h 4800"/>
                                <a:gd name="T8" fmla="*/ 0 w 3836"/>
                                <a:gd name="T9" fmla="*/ 7284367 h 4800"/>
                                <a:gd name="T10" fmla="*/ 0 60000 65536"/>
                                <a:gd name="T11" fmla="*/ 0 60000 65536"/>
                                <a:gd name="T12" fmla="*/ 0 60000 65536"/>
                                <a:gd name="T13" fmla="*/ 0 60000 65536"/>
                                <a:gd name="T14" fmla="*/ 0 60000 65536"/>
                                <a:gd name="T15" fmla="*/ 0 w 3836"/>
                                <a:gd name="T16" fmla="*/ 0 h 4800"/>
                                <a:gd name="T17" fmla="*/ 3836 w 3836"/>
                                <a:gd name="T18" fmla="*/ 4800 h 4800"/>
                              </a:gdLst>
                              <a:ahLst/>
                              <a:cxnLst>
                                <a:cxn ang="T10">
                                  <a:pos x="T0" y="T1"/>
                                </a:cxn>
                                <a:cxn ang="T11">
                                  <a:pos x="T2" y="T3"/>
                                </a:cxn>
                                <a:cxn ang="T12">
                                  <a:pos x="T4" y="T5"/>
                                </a:cxn>
                                <a:cxn ang="T13">
                                  <a:pos x="T6" y="T7"/>
                                </a:cxn>
                                <a:cxn ang="T14">
                                  <a:pos x="T8" y="T9"/>
                                </a:cxn>
                              </a:cxnLst>
                              <a:rect l="T15" t="T16" r="T17" b="T18"/>
                              <a:pathLst>
                                <a:path w="3836" h="4800">
                                  <a:moveTo>
                                    <a:pt x="0" y="4800"/>
                                  </a:moveTo>
                                  <a:lnTo>
                                    <a:pt x="3836" y="4800"/>
                                  </a:lnTo>
                                  <a:lnTo>
                                    <a:pt x="3836" y="0"/>
                                  </a:lnTo>
                                  <a:lnTo>
                                    <a:pt x="0" y="0"/>
                                  </a:lnTo>
                                  <a:lnTo>
                                    <a:pt x="0" y="4800"/>
                                  </a:lnTo>
                                </a:path>
                              </a:pathLst>
                            </a:custGeom>
                            <a:solidFill>
                              <a:srgbClr val="67BAD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407BD" w:rsidRDefault="00A407BD" w:rsidP="00B63AFB">
                                <w:pPr>
                                  <w:pStyle w:val="NormalWeb"/>
                                  <w:spacing w:before="0" w:beforeAutospacing="0" w:after="120" w:afterAutospacing="0"/>
                                </w:pPr>
                                <w:r w:rsidRPr="00B63AFB">
                                  <w:rPr>
                                    <w:rFonts w:ascii="Arial" w:hAnsi="Arial" w:cs="Arial"/>
                                    <w:b/>
                                    <w:bCs/>
                                    <w:color w:val="000000" w:themeColor="text1"/>
                                    <w:kern w:val="24"/>
                                    <w:sz w:val="32"/>
                                    <w:szCs w:val="32"/>
                                  </w:rPr>
                                  <w:t>Research Section</w:t>
                                </w:r>
                              </w:p>
                              <w:p w:rsidR="00A407BD" w:rsidRPr="00B63AFB" w:rsidRDefault="00A407BD" w:rsidP="00B63AFB">
                                <w:pPr>
                                  <w:pStyle w:val="ListParagraph"/>
                                  <w:widowControl/>
                                  <w:numPr>
                                    <w:ilvl w:val="0"/>
                                    <w:numId w:val="21"/>
                                  </w:numPr>
                                  <w:tabs>
                                    <w:tab w:val="clear" w:pos="720"/>
                                  </w:tabs>
                                  <w:spacing w:after="120" w:line="240" w:lineRule="auto"/>
                                  <w:ind w:left="284" w:hanging="284"/>
                                  <w:contextualSpacing w:val="0"/>
                                  <w:rPr>
                                    <w:rFonts w:eastAsia="Times New Roman"/>
                                    <w:color w:val="auto"/>
                                    <w:sz w:val="24"/>
                                    <w:szCs w:val="24"/>
                                  </w:rPr>
                                </w:pPr>
                                <w:r w:rsidRPr="00B63AFB">
                                  <w:rPr>
                                    <w:rFonts w:ascii="Arial" w:hAnsi="Arial" w:cs="Arial"/>
                                    <w:color w:val="000000" w:themeColor="text1"/>
                                    <w:kern w:val="24"/>
                                    <w:sz w:val="24"/>
                                    <w:szCs w:val="24"/>
                                  </w:rPr>
                                  <w:t>research methods support</w:t>
                                </w:r>
                              </w:p>
                              <w:p w:rsidR="00A407BD" w:rsidRPr="00B63AFB" w:rsidRDefault="00A407BD" w:rsidP="00B63AFB">
                                <w:pPr>
                                  <w:pStyle w:val="ListParagraph"/>
                                  <w:widowControl/>
                                  <w:numPr>
                                    <w:ilvl w:val="0"/>
                                    <w:numId w:val="21"/>
                                  </w:numPr>
                                  <w:tabs>
                                    <w:tab w:val="clear" w:pos="720"/>
                                  </w:tabs>
                                  <w:spacing w:after="120" w:line="240" w:lineRule="auto"/>
                                  <w:ind w:left="284" w:hanging="284"/>
                                  <w:contextualSpacing w:val="0"/>
                                  <w:rPr>
                                    <w:rFonts w:eastAsia="Times New Roman"/>
                                    <w:color w:val="auto"/>
                                    <w:sz w:val="24"/>
                                    <w:szCs w:val="24"/>
                                  </w:rPr>
                                </w:pPr>
                                <w:r w:rsidRPr="00B63AFB">
                                  <w:rPr>
                                    <w:rFonts w:ascii="Arial" w:hAnsi="Arial" w:cs="Arial"/>
                                    <w:color w:val="000000" w:themeColor="text1"/>
                                    <w:kern w:val="24"/>
                                    <w:sz w:val="24"/>
                                    <w:szCs w:val="24"/>
                                  </w:rPr>
                                  <w:t>cross-agency reporting</w:t>
                                </w:r>
                              </w:p>
                              <w:p w:rsidR="00A407BD" w:rsidRPr="00B63AFB" w:rsidRDefault="00A407BD" w:rsidP="00B63AFB">
                                <w:pPr>
                                  <w:pStyle w:val="ListParagraph"/>
                                  <w:widowControl/>
                                  <w:numPr>
                                    <w:ilvl w:val="0"/>
                                    <w:numId w:val="21"/>
                                  </w:numPr>
                                  <w:tabs>
                                    <w:tab w:val="clear" w:pos="720"/>
                                  </w:tabs>
                                  <w:spacing w:after="120" w:line="240" w:lineRule="auto"/>
                                  <w:ind w:left="284" w:hanging="284"/>
                                  <w:contextualSpacing w:val="0"/>
                                  <w:rPr>
                                    <w:rFonts w:eastAsia="Times New Roman"/>
                                    <w:color w:val="auto"/>
                                    <w:sz w:val="24"/>
                                    <w:szCs w:val="24"/>
                                  </w:rPr>
                                </w:pPr>
                                <w:r w:rsidRPr="00B63AFB">
                                  <w:rPr>
                                    <w:rFonts w:ascii="Arial" w:hAnsi="Arial" w:cs="Arial"/>
                                    <w:color w:val="000000" w:themeColor="text1"/>
                                    <w:kern w:val="24"/>
                                    <w:sz w:val="24"/>
                                    <w:szCs w:val="24"/>
                                  </w:rPr>
                                  <w:t>manage central competitive funding</w:t>
                                </w:r>
                              </w:p>
                              <w:p w:rsidR="00A407BD" w:rsidRPr="00B63AFB" w:rsidRDefault="00A407BD" w:rsidP="00B63AFB">
                                <w:pPr>
                                  <w:pStyle w:val="ListParagraph"/>
                                  <w:widowControl/>
                                  <w:numPr>
                                    <w:ilvl w:val="0"/>
                                    <w:numId w:val="21"/>
                                  </w:numPr>
                                  <w:tabs>
                                    <w:tab w:val="clear" w:pos="720"/>
                                  </w:tabs>
                                  <w:spacing w:after="120" w:line="240" w:lineRule="auto"/>
                                  <w:ind w:left="284" w:hanging="284"/>
                                  <w:contextualSpacing w:val="0"/>
                                  <w:rPr>
                                    <w:rFonts w:eastAsia="Times New Roman"/>
                                    <w:color w:val="auto"/>
                                    <w:sz w:val="24"/>
                                    <w:szCs w:val="24"/>
                                  </w:rPr>
                                </w:pPr>
                                <w:r w:rsidRPr="00B63AFB">
                                  <w:rPr>
                                    <w:rFonts w:ascii="Arial" w:hAnsi="Arial" w:cs="Arial"/>
                                    <w:color w:val="000000" w:themeColor="text1"/>
                                    <w:kern w:val="24"/>
                                    <w:sz w:val="24"/>
                                    <w:szCs w:val="24"/>
                                  </w:rPr>
                                  <w:t>programming advice</w:t>
                                </w:r>
                              </w:p>
                              <w:p w:rsidR="00A407BD" w:rsidRPr="00B63AFB" w:rsidRDefault="00A407BD" w:rsidP="00B63AFB">
                                <w:pPr>
                                  <w:pStyle w:val="ListParagraph"/>
                                  <w:widowControl/>
                                  <w:numPr>
                                    <w:ilvl w:val="0"/>
                                    <w:numId w:val="21"/>
                                  </w:numPr>
                                  <w:tabs>
                                    <w:tab w:val="clear" w:pos="720"/>
                                  </w:tabs>
                                  <w:spacing w:after="120" w:line="240" w:lineRule="auto"/>
                                  <w:ind w:left="284" w:hanging="284"/>
                                  <w:contextualSpacing w:val="0"/>
                                  <w:rPr>
                                    <w:rFonts w:eastAsia="Times New Roman"/>
                                    <w:color w:val="auto"/>
                                    <w:sz w:val="24"/>
                                    <w:szCs w:val="24"/>
                                  </w:rPr>
                                </w:pPr>
                                <w:r w:rsidRPr="00B63AFB">
                                  <w:rPr>
                                    <w:rFonts w:ascii="Arial" w:hAnsi="Arial" w:cs="Arial"/>
                                    <w:color w:val="000000" w:themeColor="text1"/>
                                    <w:kern w:val="24"/>
                                    <w:sz w:val="24"/>
                                    <w:szCs w:val="24"/>
                                  </w:rPr>
                                  <w:t>set policy direction</w:t>
                                </w:r>
                              </w:p>
                              <w:p w:rsidR="00A407BD" w:rsidRPr="00B63AFB" w:rsidRDefault="00A407BD" w:rsidP="00B63AFB">
                                <w:pPr>
                                  <w:pStyle w:val="ListParagraph"/>
                                  <w:widowControl/>
                                  <w:numPr>
                                    <w:ilvl w:val="0"/>
                                    <w:numId w:val="21"/>
                                  </w:numPr>
                                  <w:tabs>
                                    <w:tab w:val="clear" w:pos="720"/>
                                  </w:tabs>
                                  <w:spacing w:after="120" w:line="240" w:lineRule="auto"/>
                                  <w:ind w:left="284" w:hanging="284"/>
                                  <w:contextualSpacing w:val="0"/>
                                  <w:rPr>
                                    <w:rFonts w:eastAsia="Times New Roman"/>
                                    <w:color w:val="auto"/>
                                    <w:sz w:val="24"/>
                                    <w:szCs w:val="24"/>
                                  </w:rPr>
                                </w:pPr>
                                <w:r w:rsidRPr="00B63AFB">
                                  <w:rPr>
                                    <w:rFonts w:ascii="Arial" w:hAnsi="Arial" w:cs="Arial"/>
                                    <w:color w:val="000000" w:themeColor="text1"/>
                                    <w:kern w:val="24"/>
                                    <w:sz w:val="24"/>
                                    <w:szCs w:val="24"/>
                                  </w:rPr>
                                  <w:t>support research use</w:t>
                                </w:r>
                              </w:p>
                              <w:p w:rsidR="00A407BD" w:rsidRPr="00B63AFB" w:rsidRDefault="00A407BD" w:rsidP="00B63AFB">
                                <w:pPr>
                                  <w:pStyle w:val="ListParagraph"/>
                                  <w:widowControl/>
                                  <w:numPr>
                                    <w:ilvl w:val="0"/>
                                    <w:numId w:val="21"/>
                                  </w:numPr>
                                  <w:tabs>
                                    <w:tab w:val="clear" w:pos="720"/>
                                  </w:tabs>
                                  <w:spacing w:after="120" w:line="240" w:lineRule="auto"/>
                                  <w:ind w:left="284" w:hanging="284"/>
                                  <w:contextualSpacing w:val="0"/>
                                  <w:rPr>
                                    <w:rFonts w:eastAsia="Times New Roman"/>
                                    <w:color w:val="auto"/>
                                    <w:sz w:val="24"/>
                                    <w:szCs w:val="24"/>
                                  </w:rPr>
                                </w:pPr>
                                <w:r w:rsidRPr="00B63AFB">
                                  <w:rPr>
                                    <w:rFonts w:ascii="Arial" w:hAnsi="Arial" w:cs="Arial"/>
                                    <w:color w:val="000000" w:themeColor="text1"/>
                                    <w:kern w:val="24"/>
                                    <w:sz w:val="24"/>
                                    <w:szCs w:val="24"/>
                                  </w:rPr>
                                  <w:t>lesson sharing and coordination with other development research funders</w:t>
                                </w:r>
                              </w:p>
                              <w:p w:rsidR="00A407BD" w:rsidRDefault="00A407BD" w:rsidP="00B63AFB">
                                <w:pPr>
                                  <w:pStyle w:val="ListParagraph"/>
                                  <w:widowControl/>
                                  <w:numPr>
                                    <w:ilvl w:val="0"/>
                                    <w:numId w:val="21"/>
                                  </w:numPr>
                                  <w:tabs>
                                    <w:tab w:val="clear" w:pos="720"/>
                                  </w:tabs>
                                  <w:spacing w:after="120" w:line="240" w:lineRule="auto"/>
                                  <w:ind w:left="284" w:hanging="284"/>
                                  <w:contextualSpacing w:val="0"/>
                                  <w:rPr>
                                    <w:rFonts w:eastAsia="Times New Roman"/>
                                    <w:color w:val="auto"/>
                                    <w:sz w:val="26"/>
                                  </w:rPr>
                                </w:pPr>
                                <w:r w:rsidRPr="00B63AFB">
                                  <w:rPr>
                                    <w:rFonts w:ascii="Arial" w:hAnsi="Arial" w:cs="Arial"/>
                                    <w:color w:val="000000" w:themeColor="text1"/>
                                    <w:kern w:val="24"/>
                                    <w:sz w:val="24"/>
                                    <w:szCs w:val="24"/>
                                  </w:rPr>
                                  <w:t>fund and distil knowledge on cross-</w:t>
                                </w:r>
                                <w:r w:rsidRPr="00B63AFB">
                                  <w:rPr>
                                    <w:rFonts w:ascii="Arial" w:hAnsi="Arial" w:cs="Arial"/>
                                    <w:color w:val="000000" w:themeColor="text1"/>
                                    <w:kern w:val="24"/>
                                    <w:sz w:val="26"/>
                                    <w:szCs w:val="26"/>
                                  </w:rPr>
                                  <w:t>cutting policy issues</w:t>
                                </w:r>
                              </w:p>
                            </w:txbxContent>
                          </wps:txbx>
                          <wps:bodyPr rot="0" vert="horz" wrap="square" lIns="91440" tIns="45720" rIns="91440" bIns="45720" anchor="t" anchorCtr="0" upright="1">
                            <a:noAutofit/>
                          </wps:bodyPr>
                        </wps:wsp>
                        <wps:wsp>
                          <wps:cNvPr id="98" name="Freeform 61"/>
                          <wps:cNvSpPr>
                            <a:spLocks/>
                          </wps:cNvSpPr>
                          <wps:spPr bwMode="auto">
                            <a:xfrm>
                              <a:off x="3154563" y="3973238"/>
                              <a:ext cx="1853737" cy="390192"/>
                            </a:xfrm>
                            <a:custGeom>
                              <a:avLst/>
                              <a:gdLst>
                                <a:gd name="T0" fmla="*/ 0 w 2716"/>
                                <a:gd name="T1" fmla="*/ 3856630 h 784"/>
                                <a:gd name="T2" fmla="*/ 1853737 w 2716"/>
                                <a:gd name="T3" fmla="*/ 3856630 h 784"/>
                                <a:gd name="T4" fmla="*/ 1853737 w 2716"/>
                                <a:gd name="T5" fmla="*/ 3466438 h 784"/>
                                <a:gd name="T6" fmla="*/ 0 w 2716"/>
                                <a:gd name="T7" fmla="*/ 3466438 h 784"/>
                                <a:gd name="T8" fmla="*/ 0 w 2716"/>
                                <a:gd name="T9" fmla="*/ 3856630 h 784"/>
                                <a:gd name="T10" fmla="*/ 0 60000 65536"/>
                                <a:gd name="T11" fmla="*/ 0 60000 65536"/>
                                <a:gd name="T12" fmla="*/ 0 60000 65536"/>
                                <a:gd name="T13" fmla="*/ 0 60000 65536"/>
                                <a:gd name="T14" fmla="*/ 0 60000 65536"/>
                                <a:gd name="T15" fmla="*/ 0 w 2716"/>
                                <a:gd name="T16" fmla="*/ 0 h 784"/>
                                <a:gd name="T17" fmla="*/ 2716 w 2716"/>
                                <a:gd name="T18" fmla="*/ 784 h 784"/>
                              </a:gdLst>
                              <a:ahLst/>
                              <a:cxnLst>
                                <a:cxn ang="T10">
                                  <a:pos x="T0" y="T1"/>
                                </a:cxn>
                                <a:cxn ang="T11">
                                  <a:pos x="T2" y="T3"/>
                                </a:cxn>
                                <a:cxn ang="T12">
                                  <a:pos x="T4" y="T5"/>
                                </a:cxn>
                                <a:cxn ang="T13">
                                  <a:pos x="T6" y="T7"/>
                                </a:cxn>
                                <a:cxn ang="T14">
                                  <a:pos x="T8" y="T9"/>
                                </a:cxn>
                              </a:cxnLst>
                              <a:rect l="T15" t="T16" r="T17" b="T18"/>
                              <a:pathLst>
                                <a:path w="2716" h="784">
                                  <a:moveTo>
                                    <a:pt x="0" y="784"/>
                                  </a:moveTo>
                                  <a:lnTo>
                                    <a:pt x="2716" y="784"/>
                                  </a:lnTo>
                                  <a:lnTo>
                                    <a:pt x="2716" y="0"/>
                                  </a:lnTo>
                                  <a:lnTo>
                                    <a:pt x="0" y="0"/>
                                  </a:lnTo>
                                  <a:lnTo>
                                    <a:pt x="0" y="784"/>
                                  </a:lnTo>
                                </a:path>
                              </a:pathLst>
                            </a:custGeom>
                            <a:solidFill>
                              <a:srgbClr val="67BAD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407BD" w:rsidRDefault="00A407BD" w:rsidP="00B63AFB">
                                <w:pPr>
                                  <w:pStyle w:val="NormalWeb"/>
                                  <w:spacing w:before="0" w:beforeAutospacing="0" w:after="0" w:afterAutospacing="0"/>
                                </w:pPr>
                                <w:r w:rsidRPr="00B63AFB">
                                  <w:rPr>
                                    <w:rFonts w:ascii="Arial" w:hAnsi="Arial" w:cs="Arial"/>
                                    <w:b/>
                                    <w:bCs/>
                                    <w:color w:val="000000" w:themeColor="text1"/>
                                    <w:kern w:val="24"/>
                                    <w:sz w:val="26"/>
                                    <w:szCs w:val="26"/>
                                  </w:rPr>
                                  <w:t>Country programs</w:t>
                                </w:r>
                              </w:p>
                            </w:txbxContent>
                          </wps:txbx>
                          <wps:bodyPr rot="0" vert="horz" wrap="square" lIns="91440" tIns="45720" rIns="91440" bIns="45720" anchor="ctr" anchorCtr="0" upright="1">
                            <a:noAutofit/>
                          </wps:bodyPr>
                        </wps:wsp>
                        <wps:wsp>
                          <wps:cNvPr id="99" name="Freeform 62"/>
                          <wps:cNvSpPr>
                            <a:spLocks/>
                          </wps:cNvSpPr>
                          <wps:spPr bwMode="auto">
                            <a:xfrm>
                              <a:off x="3154563" y="4985757"/>
                              <a:ext cx="1724819" cy="389623"/>
                            </a:xfrm>
                            <a:custGeom>
                              <a:avLst/>
                              <a:gdLst>
                                <a:gd name="T0" fmla="*/ 0 w 2716"/>
                                <a:gd name="T1" fmla="*/ 4651125 h 784"/>
                                <a:gd name="T2" fmla="*/ 1724819 w 2716"/>
                                <a:gd name="T3" fmla="*/ 4651125 h 784"/>
                                <a:gd name="T4" fmla="*/ 1724819 w 2716"/>
                                <a:gd name="T5" fmla="*/ 4261502 h 784"/>
                                <a:gd name="T6" fmla="*/ 0 w 2716"/>
                                <a:gd name="T7" fmla="*/ 4261502 h 784"/>
                                <a:gd name="T8" fmla="*/ 0 w 2716"/>
                                <a:gd name="T9" fmla="*/ 4651125 h 784"/>
                                <a:gd name="T10" fmla="*/ 0 60000 65536"/>
                                <a:gd name="T11" fmla="*/ 0 60000 65536"/>
                                <a:gd name="T12" fmla="*/ 0 60000 65536"/>
                                <a:gd name="T13" fmla="*/ 0 60000 65536"/>
                                <a:gd name="T14" fmla="*/ 0 60000 65536"/>
                                <a:gd name="T15" fmla="*/ 0 w 2716"/>
                                <a:gd name="T16" fmla="*/ 0 h 784"/>
                                <a:gd name="T17" fmla="*/ 2716 w 2716"/>
                                <a:gd name="T18" fmla="*/ 784 h 784"/>
                              </a:gdLst>
                              <a:ahLst/>
                              <a:cxnLst>
                                <a:cxn ang="T10">
                                  <a:pos x="T0" y="T1"/>
                                </a:cxn>
                                <a:cxn ang="T11">
                                  <a:pos x="T2" y="T3"/>
                                </a:cxn>
                                <a:cxn ang="T12">
                                  <a:pos x="T4" y="T5"/>
                                </a:cxn>
                                <a:cxn ang="T13">
                                  <a:pos x="T6" y="T7"/>
                                </a:cxn>
                                <a:cxn ang="T14">
                                  <a:pos x="T8" y="T9"/>
                                </a:cxn>
                              </a:cxnLst>
                              <a:rect l="T15" t="T16" r="T17" b="T18"/>
                              <a:pathLst>
                                <a:path w="2716" h="784">
                                  <a:moveTo>
                                    <a:pt x="0" y="784"/>
                                  </a:moveTo>
                                  <a:lnTo>
                                    <a:pt x="2716" y="784"/>
                                  </a:lnTo>
                                  <a:lnTo>
                                    <a:pt x="2716" y="0"/>
                                  </a:lnTo>
                                  <a:lnTo>
                                    <a:pt x="0" y="0"/>
                                  </a:lnTo>
                                  <a:lnTo>
                                    <a:pt x="0" y="784"/>
                                  </a:lnTo>
                                </a:path>
                              </a:pathLst>
                            </a:custGeom>
                            <a:solidFill>
                              <a:srgbClr val="67BAD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407BD" w:rsidRDefault="00A407BD" w:rsidP="00B63AFB">
                                <w:pPr>
                                  <w:pStyle w:val="NormalWeb"/>
                                  <w:spacing w:before="0" w:beforeAutospacing="0" w:after="0" w:afterAutospacing="0"/>
                                </w:pPr>
                                <w:proofErr w:type="spellStart"/>
                                <w:r w:rsidRPr="00B63AFB">
                                  <w:rPr>
                                    <w:rFonts w:ascii="Arial" w:hAnsi="Arial" w:cs="Arial"/>
                                    <w:b/>
                                    <w:bCs/>
                                    <w:color w:val="000000" w:themeColor="text1"/>
                                    <w:kern w:val="24"/>
                                    <w:sz w:val="26"/>
                                    <w:szCs w:val="26"/>
                                  </w:rPr>
                                  <w:t>Sectoral</w:t>
                                </w:r>
                                <w:proofErr w:type="spellEnd"/>
                                <w:r w:rsidRPr="00B63AFB">
                                  <w:rPr>
                                    <w:rFonts w:ascii="Arial" w:hAnsi="Arial" w:cs="Arial"/>
                                    <w:b/>
                                    <w:bCs/>
                                    <w:color w:val="000000" w:themeColor="text1"/>
                                    <w:kern w:val="24"/>
                                    <w:sz w:val="26"/>
                                    <w:szCs w:val="26"/>
                                  </w:rPr>
                                  <w:t xml:space="preserve"> groups</w:t>
                                </w:r>
                              </w:p>
                            </w:txbxContent>
                          </wps:txbx>
                          <wps:bodyPr rot="0" vert="horz" wrap="square" lIns="91440" tIns="45720" rIns="91440" bIns="45720" anchor="ctr" anchorCtr="0" upright="1">
                            <a:noAutofit/>
                          </wps:bodyPr>
                        </wps:wsp>
                        <wps:wsp>
                          <wps:cNvPr id="100" name="Freeform 63"/>
                          <wps:cNvSpPr>
                            <a:spLocks/>
                          </wps:cNvSpPr>
                          <wps:spPr bwMode="auto">
                            <a:xfrm>
                              <a:off x="3158374" y="6015132"/>
                              <a:ext cx="1724819" cy="389623"/>
                            </a:xfrm>
                            <a:custGeom>
                              <a:avLst/>
                              <a:gdLst>
                                <a:gd name="T0" fmla="*/ 0 w 2716"/>
                                <a:gd name="T1" fmla="*/ 5456710 h 784"/>
                                <a:gd name="T2" fmla="*/ 1725454 w 2716"/>
                                <a:gd name="T3" fmla="*/ 5456710 h 784"/>
                                <a:gd name="T4" fmla="*/ 1725454 w 2716"/>
                                <a:gd name="T5" fmla="*/ 5067087 h 784"/>
                                <a:gd name="T6" fmla="*/ 0 w 2716"/>
                                <a:gd name="T7" fmla="*/ 5067087 h 784"/>
                                <a:gd name="T8" fmla="*/ 0 w 2716"/>
                                <a:gd name="T9" fmla="*/ 5456710 h 784"/>
                                <a:gd name="T10" fmla="*/ 0 60000 65536"/>
                                <a:gd name="T11" fmla="*/ 0 60000 65536"/>
                                <a:gd name="T12" fmla="*/ 0 60000 65536"/>
                                <a:gd name="T13" fmla="*/ 0 60000 65536"/>
                                <a:gd name="T14" fmla="*/ 0 60000 65536"/>
                                <a:gd name="T15" fmla="*/ 0 w 2716"/>
                                <a:gd name="T16" fmla="*/ 0 h 784"/>
                                <a:gd name="T17" fmla="*/ 2716 w 2716"/>
                                <a:gd name="T18" fmla="*/ 784 h 784"/>
                              </a:gdLst>
                              <a:ahLst/>
                              <a:cxnLst>
                                <a:cxn ang="T10">
                                  <a:pos x="T0" y="T1"/>
                                </a:cxn>
                                <a:cxn ang="T11">
                                  <a:pos x="T2" y="T3"/>
                                </a:cxn>
                                <a:cxn ang="T12">
                                  <a:pos x="T4" y="T5"/>
                                </a:cxn>
                                <a:cxn ang="T13">
                                  <a:pos x="T6" y="T7"/>
                                </a:cxn>
                                <a:cxn ang="T14">
                                  <a:pos x="T8" y="T9"/>
                                </a:cxn>
                              </a:cxnLst>
                              <a:rect l="T15" t="T16" r="T17" b="T18"/>
                              <a:pathLst>
                                <a:path w="2716" h="784">
                                  <a:moveTo>
                                    <a:pt x="0" y="784"/>
                                  </a:moveTo>
                                  <a:lnTo>
                                    <a:pt x="2717" y="784"/>
                                  </a:lnTo>
                                  <a:lnTo>
                                    <a:pt x="2717" y="0"/>
                                  </a:lnTo>
                                  <a:lnTo>
                                    <a:pt x="0" y="0"/>
                                  </a:lnTo>
                                  <a:lnTo>
                                    <a:pt x="0" y="784"/>
                                  </a:lnTo>
                                </a:path>
                              </a:pathLst>
                            </a:custGeom>
                            <a:solidFill>
                              <a:srgbClr val="67BAD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407BD" w:rsidRDefault="00A407BD" w:rsidP="00B63AFB">
                                <w:pPr>
                                  <w:pStyle w:val="NormalWeb"/>
                                  <w:spacing w:before="0" w:beforeAutospacing="0" w:after="0" w:afterAutospacing="0"/>
                                </w:pPr>
                                <w:r w:rsidRPr="00B63AFB">
                                  <w:rPr>
                                    <w:rFonts w:ascii="Arial" w:hAnsi="Arial" w:cs="Arial"/>
                                    <w:b/>
                                    <w:bCs/>
                                    <w:color w:val="000000" w:themeColor="text1"/>
                                    <w:kern w:val="24"/>
                                    <w:sz w:val="26"/>
                                    <w:szCs w:val="26"/>
                                  </w:rPr>
                                  <w:t>Other programs</w:t>
                                </w:r>
                              </w:p>
                            </w:txbxContent>
                          </wps:txbx>
                          <wps:bodyPr rot="0" vert="horz" wrap="square" lIns="91440" tIns="45720" rIns="91440" bIns="45720" anchor="ctr" anchorCtr="0" upright="1">
                            <a:noAutofit/>
                          </wps:bodyPr>
                        </wps:wsp>
                        <wps:wsp>
                          <wps:cNvPr id="101" name="Straight Arrow Connector 64"/>
                          <wps:cNvCnPr>
                            <a:cxnSpLocks noChangeShapeType="1"/>
                          </wps:cNvCnPr>
                          <wps:spPr bwMode="auto">
                            <a:xfrm flipH="1">
                              <a:off x="2576433" y="4176846"/>
                              <a:ext cx="578130" cy="0"/>
                            </a:xfrm>
                            <a:prstGeom prst="straightConnector1">
                              <a:avLst/>
                            </a:prstGeom>
                            <a:noFill/>
                            <a:ln w="28575" cap="flat" cmpd="sng" algn="ctr">
                              <a:solidFill>
                                <a:srgbClr val="FFFFFF"/>
                              </a:solidFill>
                              <a:prstDash val="solid"/>
                              <a:round/>
                              <a:headEnd type="stealth" w="lg" len="lg"/>
                              <a:tailEnd type="stealth" w="lg" len="lg"/>
                            </a:ln>
                            <a:extLst>
                              <a:ext uri="{909E8E84-426E-40DD-AFC4-6F175D3DCCD1}">
                                <a14:hiddenFill xmlns:a14="http://schemas.microsoft.com/office/drawing/2010/main">
                                  <a:noFill/>
                                </a14:hiddenFill>
                              </a:ext>
                            </a:extLst>
                          </wps:spPr>
                          <wps:bodyPr/>
                        </wps:wsp>
                        <wps:wsp>
                          <wps:cNvPr id="102" name="Straight Arrow Connector 65"/>
                          <wps:cNvCnPr>
                            <a:cxnSpLocks noChangeShapeType="1"/>
                          </wps:cNvCnPr>
                          <wps:spPr bwMode="auto">
                            <a:xfrm flipH="1" flipV="1">
                              <a:off x="2576433" y="5174921"/>
                              <a:ext cx="579587" cy="0"/>
                            </a:xfrm>
                            <a:prstGeom prst="straightConnector1">
                              <a:avLst/>
                            </a:prstGeom>
                            <a:noFill/>
                            <a:ln w="28575" cap="flat" cmpd="sng" algn="ctr">
                              <a:solidFill>
                                <a:srgbClr val="FFFFFF"/>
                              </a:solidFill>
                              <a:prstDash val="solid"/>
                              <a:round/>
                              <a:headEnd type="stealth" w="lg" len="lg"/>
                              <a:tailEnd type="stealth" w="lg" len="lg"/>
                            </a:ln>
                            <a:extLst>
                              <a:ext uri="{909E8E84-426E-40DD-AFC4-6F175D3DCCD1}">
                                <a14:hiddenFill xmlns:a14="http://schemas.microsoft.com/office/drawing/2010/main">
                                  <a:noFill/>
                                </a14:hiddenFill>
                              </a:ext>
                            </a:extLst>
                          </wps:spPr>
                          <wps:bodyPr/>
                        </wps:wsp>
                        <wps:wsp>
                          <wps:cNvPr id="103" name="Straight Arrow Connector 66"/>
                          <wps:cNvCnPr>
                            <a:cxnSpLocks noChangeShapeType="1"/>
                          </wps:cNvCnPr>
                          <wps:spPr bwMode="auto">
                            <a:xfrm flipH="1">
                              <a:off x="2576433" y="6228610"/>
                              <a:ext cx="579587" cy="0"/>
                            </a:xfrm>
                            <a:prstGeom prst="straightConnector1">
                              <a:avLst/>
                            </a:prstGeom>
                            <a:noFill/>
                            <a:ln w="28575" cap="flat" cmpd="sng" algn="ctr">
                              <a:solidFill>
                                <a:srgbClr val="FFFFFF"/>
                              </a:solidFill>
                              <a:prstDash val="solid"/>
                              <a:round/>
                              <a:headEnd type="stealth" w="lg" len="lg"/>
                              <a:tailEnd type="stealth" w="lg" len="lg"/>
                            </a:ln>
                            <a:extLst>
                              <a:ext uri="{909E8E84-426E-40DD-AFC4-6F175D3DCCD1}">
                                <a14:hiddenFill xmlns:a14="http://schemas.microsoft.com/office/drawing/2010/main">
                                  <a:noFill/>
                                </a14:hiddenFill>
                              </a:ext>
                            </a:extLst>
                          </wps:spPr>
                          <wps:bodyPr/>
                        </wps:wsp>
                      </wpg:grpSp>
                      <wps:wsp>
                        <wps:cNvPr id="104" name="Straight Arrow Connector 67"/>
                        <wps:cNvCnPr>
                          <a:cxnSpLocks noChangeShapeType="1"/>
                        </wps:cNvCnPr>
                        <wps:spPr bwMode="auto">
                          <a:xfrm>
                            <a:off x="2960209" y="443593"/>
                            <a:ext cx="1" cy="403200"/>
                          </a:xfrm>
                          <a:prstGeom prst="straightConnector1">
                            <a:avLst/>
                          </a:prstGeom>
                          <a:noFill/>
                          <a:ln w="28575" cap="flat" cmpd="sng" algn="ctr">
                            <a:solidFill>
                              <a:srgbClr val="000000"/>
                            </a:solidFill>
                            <a:prstDash val="solid"/>
                            <a:round/>
                            <a:headEnd/>
                            <a:tailEnd type="stealth" w="lg" len="lg"/>
                          </a:ln>
                          <a:extLst>
                            <a:ext uri="{909E8E84-426E-40DD-AFC4-6F175D3DCCD1}">
                              <a14:hiddenFill xmlns:a14="http://schemas.microsoft.com/office/drawing/2010/main">
                                <a:noFill/>
                              </a14:hiddenFill>
                            </a:ext>
                          </a:extLst>
                        </wps:spPr>
                        <wps:bodyPr/>
                      </wps:wsp>
                      <wps:wsp>
                        <wps:cNvPr id="105" name="Straight Arrow Connector 68"/>
                        <wps:cNvCnPr>
                          <a:cxnSpLocks noChangeShapeType="1"/>
                        </wps:cNvCnPr>
                        <wps:spPr bwMode="auto">
                          <a:xfrm>
                            <a:off x="3168352" y="443593"/>
                            <a:ext cx="0" cy="403200"/>
                          </a:xfrm>
                          <a:prstGeom prst="straightConnector1">
                            <a:avLst/>
                          </a:prstGeom>
                          <a:noFill/>
                          <a:ln w="28575" cap="flat" cmpd="sng" algn="ctr">
                            <a:solidFill>
                              <a:srgbClr val="000000"/>
                            </a:solidFill>
                            <a:prstDash val="solid"/>
                            <a:round/>
                            <a:headEnd type="stealth" w="lg" len="lg"/>
                            <a:tailEnd type="none" w="lg" len="lg"/>
                          </a:ln>
                          <a:extLst>
                            <a:ext uri="{909E8E84-426E-40DD-AFC4-6F175D3DCCD1}">
                              <a14:hiddenFill xmlns:a14="http://schemas.microsoft.com/office/drawing/2010/main">
                                <a:noFill/>
                              </a14:hiddenFill>
                            </a:ext>
                          </a:extLst>
                        </wps:spPr>
                        <wps:bodyPr/>
                      </wps:wsp>
                      <wps:wsp>
                        <wps:cNvPr id="106" name="Straight Arrow Connector 69"/>
                        <wps:cNvCnPr>
                          <a:cxnSpLocks noChangeShapeType="1"/>
                        </wps:cNvCnPr>
                        <wps:spPr bwMode="auto">
                          <a:xfrm>
                            <a:off x="1376033" y="3167461"/>
                            <a:ext cx="0" cy="403200"/>
                          </a:xfrm>
                          <a:prstGeom prst="straightConnector1">
                            <a:avLst/>
                          </a:prstGeom>
                          <a:noFill/>
                          <a:ln w="28575" cap="flat" cmpd="sng" algn="ctr">
                            <a:solidFill>
                              <a:srgbClr val="000000"/>
                            </a:solidFill>
                            <a:prstDash val="solid"/>
                            <a:round/>
                            <a:headEnd/>
                            <a:tailEnd type="stealth" w="lg" len="lg"/>
                          </a:ln>
                          <a:extLst>
                            <a:ext uri="{909E8E84-426E-40DD-AFC4-6F175D3DCCD1}">
                              <a14:hiddenFill xmlns:a14="http://schemas.microsoft.com/office/drawing/2010/main">
                                <a:noFill/>
                              </a14:hiddenFill>
                            </a:ext>
                          </a:extLst>
                        </wps:spPr>
                        <wps:bodyPr/>
                      </wps:wsp>
                      <wps:wsp>
                        <wps:cNvPr id="107" name="Straight Arrow Connector 70"/>
                        <wps:cNvCnPr>
                          <a:cxnSpLocks noChangeShapeType="1"/>
                        </wps:cNvCnPr>
                        <wps:spPr bwMode="auto">
                          <a:xfrm>
                            <a:off x="1584176" y="3167460"/>
                            <a:ext cx="0" cy="403200"/>
                          </a:xfrm>
                          <a:prstGeom prst="straightConnector1">
                            <a:avLst/>
                          </a:prstGeom>
                          <a:noFill/>
                          <a:ln w="28575" cap="flat" cmpd="sng" algn="ctr">
                            <a:solidFill>
                              <a:srgbClr val="000000"/>
                            </a:solidFill>
                            <a:prstDash val="solid"/>
                            <a:round/>
                            <a:headEnd type="stealth" w="lg" len="lg"/>
                            <a:tailEnd type="none" w="lg" len="lg"/>
                          </a:ln>
                          <a:extLst>
                            <a:ext uri="{909E8E84-426E-40DD-AFC4-6F175D3DCCD1}">
                              <a14:hiddenFill xmlns:a14="http://schemas.microsoft.com/office/drawing/2010/main">
                                <a:noFill/>
                              </a14:hiddenFill>
                            </a:ext>
                          </a:extLst>
                        </wps:spPr>
                        <wps:bodyPr/>
                      </wps:wsp>
                      <wps:wsp>
                        <wps:cNvPr id="108" name="Freeform 71"/>
                        <wps:cNvSpPr>
                          <a:spLocks/>
                        </wps:cNvSpPr>
                        <wps:spPr bwMode="auto">
                          <a:xfrm>
                            <a:off x="0" y="8492141"/>
                            <a:ext cx="977997" cy="832678"/>
                          </a:xfrm>
                          <a:custGeom>
                            <a:avLst/>
                            <a:gdLst>
                              <a:gd name="T0" fmla="*/ 0 w 10000"/>
                              <a:gd name="T1" fmla="*/ 832678 h 10078"/>
                              <a:gd name="T2" fmla="*/ 977997 w 10000"/>
                              <a:gd name="T3" fmla="*/ 832678 h 10078"/>
                              <a:gd name="T4" fmla="*/ 977997 w 10000"/>
                              <a:gd name="T5" fmla="*/ 6445 h 10078"/>
                              <a:gd name="T6" fmla="*/ 467483 w 10000"/>
                              <a:gd name="T7" fmla="*/ 0 h 10078"/>
                              <a:gd name="T8" fmla="*/ 0 w 10000"/>
                              <a:gd name="T9" fmla="*/ 6445 h 10078"/>
                              <a:gd name="T10" fmla="*/ 0 w 10000"/>
                              <a:gd name="T11" fmla="*/ 832678 h 10078"/>
                              <a:gd name="T12" fmla="*/ 0 60000 65536"/>
                              <a:gd name="T13" fmla="*/ 0 60000 65536"/>
                              <a:gd name="T14" fmla="*/ 0 60000 65536"/>
                              <a:gd name="T15" fmla="*/ 0 60000 65536"/>
                              <a:gd name="T16" fmla="*/ 0 60000 65536"/>
                              <a:gd name="T17" fmla="*/ 0 60000 65536"/>
                              <a:gd name="T18" fmla="*/ 0 w 10000"/>
                              <a:gd name="T19" fmla="*/ 0 h 10078"/>
                              <a:gd name="T20" fmla="*/ 10000 w 10000"/>
                              <a:gd name="T21" fmla="*/ 10078 h 10078"/>
                            </a:gdLst>
                            <a:ahLst/>
                            <a:cxnLst>
                              <a:cxn ang="T12">
                                <a:pos x="T0" y="T1"/>
                              </a:cxn>
                              <a:cxn ang="T13">
                                <a:pos x="T2" y="T3"/>
                              </a:cxn>
                              <a:cxn ang="T14">
                                <a:pos x="T4" y="T5"/>
                              </a:cxn>
                              <a:cxn ang="T15">
                                <a:pos x="T6" y="T7"/>
                              </a:cxn>
                              <a:cxn ang="T16">
                                <a:pos x="T8" y="T9"/>
                              </a:cxn>
                              <a:cxn ang="T17">
                                <a:pos x="T10" y="T11"/>
                              </a:cxn>
                            </a:cxnLst>
                            <a:rect l="T18" t="T19" r="T20" b="T21"/>
                            <a:pathLst>
                              <a:path w="10000" h="10078">
                                <a:moveTo>
                                  <a:pt x="0" y="10078"/>
                                </a:moveTo>
                                <a:lnTo>
                                  <a:pt x="10000" y="10078"/>
                                </a:lnTo>
                                <a:lnTo>
                                  <a:pt x="10000" y="78"/>
                                </a:lnTo>
                                <a:lnTo>
                                  <a:pt x="4780" y="0"/>
                                </a:lnTo>
                                <a:lnTo>
                                  <a:pt x="0" y="78"/>
                                </a:lnTo>
                                <a:lnTo>
                                  <a:pt x="0" y="10078"/>
                                </a:lnTo>
                              </a:path>
                            </a:pathLst>
                          </a:custGeom>
                          <a:solidFill>
                            <a:srgbClr val="F2653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407BD" w:rsidRDefault="00A407BD" w:rsidP="00B63AFB">
                              <w:pPr>
                                <w:pStyle w:val="NormalWeb"/>
                                <w:spacing w:before="0" w:beforeAutospacing="0" w:after="0" w:afterAutospacing="0"/>
                                <w:jc w:val="center"/>
                              </w:pPr>
                              <w:r w:rsidRPr="00B63AFB">
                                <w:rPr>
                                  <w:rFonts w:ascii="Arial" w:hAnsi="Arial" w:cs="Arial"/>
                                  <w:color w:val="FFFFFF" w:themeColor="background1"/>
                                  <w:kern w:val="24"/>
                                  <w:sz w:val="20"/>
                                  <w:szCs w:val="20"/>
                                </w:rPr>
                                <w:t>Australian universities and research institutions</w:t>
                              </w:r>
                            </w:p>
                          </w:txbxContent>
                        </wps:txbx>
                        <wps:bodyPr rot="0" vert="horz" wrap="square" lIns="91440" tIns="45720" rIns="91440" bIns="45720" anchor="ctr" anchorCtr="0" upright="1">
                          <a:noAutofit/>
                        </wps:bodyPr>
                      </wps:wsp>
                      <wps:wsp>
                        <wps:cNvPr id="109" name="Freeform 72"/>
                        <wps:cNvSpPr>
                          <a:spLocks/>
                        </wps:cNvSpPr>
                        <wps:spPr bwMode="auto">
                          <a:xfrm>
                            <a:off x="1060375" y="8498586"/>
                            <a:ext cx="977997" cy="826233"/>
                          </a:xfrm>
                          <a:custGeom>
                            <a:avLst/>
                            <a:gdLst>
                              <a:gd name="T0" fmla="*/ 0 w 8504"/>
                              <a:gd name="T1" fmla="*/ 13869210 h 790"/>
                              <a:gd name="T2" fmla="*/ 977997 w 8504"/>
                              <a:gd name="T3" fmla="*/ 13869210 h 790"/>
                              <a:gd name="T4" fmla="*/ 977997 w 8504"/>
                              <a:gd name="T5" fmla="*/ 13042977 h 790"/>
                              <a:gd name="T6" fmla="*/ 0 w 8504"/>
                              <a:gd name="T7" fmla="*/ 13042977 h 790"/>
                              <a:gd name="T8" fmla="*/ 0 w 8504"/>
                              <a:gd name="T9" fmla="*/ 13869210 h 790"/>
                              <a:gd name="T10" fmla="*/ 0 60000 65536"/>
                              <a:gd name="T11" fmla="*/ 0 60000 65536"/>
                              <a:gd name="T12" fmla="*/ 0 60000 65536"/>
                              <a:gd name="T13" fmla="*/ 0 60000 65536"/>
                              <a:gd name="T14" fmla="*/ 0 60000 65536"/>
                              <a:gd name="T15" fmla="*/ 0 w 8504"/>
                              <a:gd name="T16" fmla="*/ 0 h 790"/>
                              <a:gd name="T17" fmla="*/ 8504 w 8504"/>
                              <a:gd name="T18" fmla="*/ 790 h 790"/>
                            </a:gdLst>
                            <a:ahLst/>
                            <a:cxnLst>
                              <a:cxn ang="T10">
                                <a:pos x="T0" y="T1"/>
                              </a:cxn>
                              <a:cxn ang="T11">
                                <a:pos x="T2" y="T3"/>
                              </a:cxn>
                              <a:cxn ang="T12">
                                <a:pos x="T4" y="T5"/>
                              </a:cxn>
                              <a:cxn ang="T13">
                                <a:pos x="T6" y="T7"/>
                              </a:cxn>
                              <a:cxn ang="T14">
                                <a:pos x="T8" y="T9"/>
                              </a:cxn>
                            </a:cxnLst>
                            <a:rect l="T15" t="T16" r="T17" b="T18"/>
                            <a:pathLst>
                              <a:path w="8504" h="790">
                                <a:moveTo>
                                  <a:pt x="0" y="790"/>
                                </a:moveTo>
                                <a:lnTo>
                                  <a:pt x="8504" y="790"/>
                                </a:lnTo>
                                <a:lnTo>
                                  <a:pt x="8504" y="0"/>
                                </a:lnTo>
                                <a:lnTo>
                                  <a:pt x="0" y="0"/>
                                </a:lnTo>
                                <a:lnTo>
                                  <a:pt x="0" y="790"/>
                                </a:lnTo>
                              </a:path>
                            </a:pathLst>
                          </a:custGeom>
                          <a:solidFill>
                            <a:srgbClr val="F2653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407BD" w:rsidRDefault="00A407BD" w:rsidP="00B63AFB">
                              <w:pPr>
                                <w:pStyle w:val="NormalWeb"/>
                                <w:spacing w:before="0" w:beforeAutospacing="0" w:after="0" w:afterAutospacing="0"/>
                                <w:jc w:val="center"/>
                              </w:pPr>
                              <w:r w:rsidRPr="00B63AFB">
                                <w:rPr>
                                  <w:rFonts w:ascii="Arial" w:hAnsi="Arial" w:cs="Arial"/>
                                  <w:color w:val="FFFFFF" w:themeColor="background1"/>
                                  <w:kern w:val="24"/>
                                  <w:sz w:val="20"/>
                                  <w:szCs w:val="20"/>
                                </w:rPr>
                                <w:t>Whole of Australian government partners</w:t>
                              </w:r>
                            </w:p>
                          </w:txbxContent>
                        </wps:txbx>
                        <wps:bodyPr rot="0" vert="horz" wrap="square" lIns="91440" tIns="45720" rIns="91440" bIns="45720" anchor="ctr" anchorCtr="0" upright="1">
                          <a:noAutofit/>
                        </wps:bodyPr>
                      </wps:wsp>
                      <wps:wsp>
                        <wps:cNvPr id="110" name="Freeform 73"/>
                        <wps:cNvSpPr>
                          <a:spLocks/>
                        </wps:cNvSpPr>
                        <wps:spPr bwMode="auto">
                          <a:xfrm>
                            <a:off x="2127127" y="8498586"/>
                            <a:ext cx="977997" cy="826233"/>
                          </a:xfrm>
                          <a:custGeom>
                            <a:avLst/>
                            <a:gdLst>
                              <a:gd name="T0" fmla="*/ 0 w 8504"/>
                              <a:gd name="T1" fmla="*/ 13869210 h 790"/>
                              <a:gd name="T2" fmla="*/ 977997 w 8504"/>
                              <a:gd name="T3" fmla="*/ 13869210 h 790"/>
                              <a:gd name="T4" fmla="*/ 977997 w 8504"/>
                              <a:gd name="T5" fmla="*/ 13042977 h 790"/>
                              <a:gd name="T6" fmla="*/ 0 w 8504"/>
                              <a:gd name="T7" fmla="*/ 13042977 h 790"/>
                              <a:gd name="T8" fmla="*/ 0 w 8504"/>
                              <a:gd name="T9" fmla="*/ 13869210 h 790"/>
                              <a:gd name="T10" fmla="*/ 0 60000 65536"/>
                              <a:gd name="T11" fmla="*/ 0 60000 65536"/>
                              <a:gd name="T12" fmla="*/ 0 60000 65536"/>
                              <a:gd name="T13" fmla="*/ 0 60000 65536"/>
                              <a:gd name="T14" fmla="*/ 0 60000 65536"/>
                              <a:gd name="T15" fmla="*/ 0 w 8504"/>
                              <a:gd name="T16" fmla="*/ 0 h 790"/>
                              <a:gd name="T17" fmla="*/ 8504 w 8504"/>
                              <a:gd name="T18" fmla="*/ 790 h 790"/>
                            </a:gdLst>
                            <a:ahLst/>
                            <a:cxnLst>
                              <a:cxn ang="T10">
                                <a:pos x="T0" y="T1"/>
                              </a:cxn>
                              <a:cxn ang="T11">
                                <a:pos x="T2" y="T3"/>
                              </a:cxn>
                              <a:cxn ang="T12">
                                <a:pos x="T4" y="T5"/>
                              </a:cxn>
                              <a:cxn ang="T13">
                                <a:pos x="T6" y="T7"/>
                              </a:cxn>
                              <a:cxn ang="T14">
                                <a:pos x="T8" y="T9"/>
                              </a:cxn>
                            </a:cxnLst>
                            <a:rect l="T15" t="T16" r="T17" b="T18"/>
                            <a:pathLst>
                              <a:path w="8504" h="790">
                                <a:moveTo>
                                  <a:pt x="0" y="790"/>
                                </a:moveTo>
                                <a:lnTo>
                                  <a:pt x="8504" y="790"/>
                                </a:lnTo>
                                <a:lnTo>
                                  <a:pt x="8504" y="0"/>
                                </a:lnTo>
                                <a:lnTo>
                                  <a:pt x="0" y="0"/>
                                </a:lnTo>
                                <a:lnTo>
                                  <a:pt x="0" y="790"/>
                                </a:lnTo>
                              </a:path>
                            </a:pathLst>
                          </a:custGeom>
                          <a:solidFill>
                            <a:srgbClr val="F2653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407BD" w:rsidRDefault="00A407BD" w:rsidP="00B63AFB">
                              <w:pPr>
                                <w:pStyle w:val="NormalWeb"/>
                                <w:spacing w:before="0" w:beforeAutospacing="0" w:after="0" w:afterAutospacing="0"/>
                                <w:jc w:val="center"/>
                              </w:pPr>
                              <w:r w:rsidRPr="00B63AFB">
                                <w:rPr>
                                  <w:rFonts w:ascii="Arial" w:hAnsi="Arial" w:cs="Arial"/>
                                  <w:color w:val="FFFFFF" w:themeColor="background1"/>
                                  <w:kern w:val="24"/>
                                  <w:sz w:val="20"/>
                                  <w:szCs w:val="20"/>
                                </w:rPr>
                                <w:t>Developing country partners</w:t>
                              </w:r>
                            </w:p>
                          </w:txbxContent>
                        </wps:txbx>
                        <wps:bodyPr rot="0" vert="horz" wrap="square" lIns="91440" tIns="45720" rIns="91440" bIns="45720" anchor="ctr" anchorCtr="0" upright="1">
                          <a:noAutofit/>
                        </wps:bodyPr>
                      </wps:wsp>
                      <wps:wsp>
                        <wps:cNvPr id="111" name="Freeform 74"/>
                        <wps:cNvSpPr>
                          <a:spLocks/>
                        </wps:cNvSpPr>
                        <wps:spPr bwMode="auto">
                          <a:xfrm>
                            <a:off x="3207498" y="8498586"/>
                            <a:ext cx="977997" cy="826233"/>
                          </a:xfrm>
                          <a:custGeom>
                            <a:avLst/>
                            <a:gdLst>
                              <a:gd name="T0" fmla="*/ 0 w 8504"/>
                              <a:gd name="T1" fmla="*/ 13869210 h 790"/>
                              <a:gd name="T2" fmla="*/ 977997 w 8504"/>
                              <a:gd name="T3" fmla="*/ 13869210 h 790"/>
                              <a:gd name="T4" fmla="*/ 977997 w 8504"/>
                              <a:gd name="T5" fmla="*/ 13042977 h 790"/>
                              <a:gd name="T6" fmla="*/ 0 w 8504"/>
                              <a:gd name="T7" fmla="*/ 13042977 h 790"/>
                              <a:gd name="T8" fmla="*/ 0 w 8504"/>
                              <a:gd name="T9" fmla="*/ 13869210 h 790"/>
                              <a:gd name="T10" fmla="*/ 0 60000 65536"/>
                              <a:gd name="T11" fmla="*/ 0 60000 65536"/>
                              <a:gd name="T12" fmla="*/ 0 60000 65536"/>
                              <a:gd name="T13" fmla="*/ 0 60000 65536"/>
                              <a:gd name="T14" fmla="*/ 0 60000 65536"/>
                              <a:gd name="T15" fmla="*/ 0 w 8504"/>
                              <a:gd name="T16" fmla="*/ 0 h 790"/>
                              <a:gd name="T17" fmla="*/ 8504 w 8504"/>
                              <a:gd name="T18" fmla="*/ 790 h 790"/>
                            </a:gdLst>
                            <a:ahLst/>
                            <a:cxnLst>
                              <a:cxn ang="T10">
                                <a:pos x="T0" y="T1"/>
                              </a:cxn>
                              <a:cxn ang="T11">
                                <a:pos x="T2" y="T3"/>
                              </a:cxn>
                              <a:cxn ang="T12">
                                <a:pos x="T4" y="T5"/>
                              </a:cxn>
                              <a:cxn ang="T13">
                                <a:pos x="T6" y="T7"/>
                              </a:cxn>
                              <a:cxn ang="T14">
                                <a:pos x="T8" y="T9"/>
                              </a:cxn>
                            </a:cxnLst>
                            <a:rect l="T15" t="T16" r="T17" b="T18"/>
                            <a:pathLst>
                              <a:path w="8504" h="790">
                                <a:moveTo>
                                  <a:pt x="0" y="790"/>
                                </a:moveTo>
                                <a:lnTo>
                                  <a:pt x="8504" y="790"/>
                                </a:lnTo>
                                <a:lnTo>
                                  <a:pt x="8504" y="0"/>
                                </a:lnTo>
                                <a:lnTo>
                                  <a:pt x="0" y="0"/>
                                </a:lnTo>
                                <a:lnTo>
                                  <a:pt x="0" y="790"/>
                                </a:lnTo>
                              </a:path>
                            </a:pathLst>
                          </a:custGeom>
                          <a:solidFill>
                            <a:srgbClr val="F2653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407BD" w:rsidRDefault="00A407BD" w:rsidP="00B63AFB">
                              <w:pPr>
                                <w:pStyle w:val="NormalWeb"/>
                                <w:spacing w:before="0" w:beforeAutospacing="0" w:after="0" w:afterAutospacing="0"/>
                                <w:jc w:val="center"/>
                              </w:pPr>
                              <w:r w:rsidRPr="00B63AFB">
                                <w:rPr>
                                  <w:rFonts w:ascii="Arial" w:hAnsi="Arial" w:cs="Arial"/>
                                  <w:color w:val="FFFFFF" w:themeColor="background1"/>
                                  <w:kern w:val="24"/>
                                  <w:sz w:val="20"/>
                                  <w:szCs w:val="20"/>
                                </w:rPr>
                                <w:t>NGOs and private enterprises</w:t>
                              </w:r>
                            </w:p>
                          </w:txbxContent>
                        </wps:txbx>
                        <wps:bodyPr rot="0" vert="horz" wrap="square" lIns="91440" tIns="45720" rIns="91440" bIns="45720" anchor="ctr" anchorCtr="0" upright="1">
                          <a:noAutofit/>
                        </wps:bodyPr>
                      </wps:wsp>
                      <wps:wsp>
                        <wps:cNvPr id="112" name="Freeform 75"/>
                        <wps:cNvSpPr>
                          <a:spLocks/>
                        </wps:cNvSpPr>
                        <wps:spPr bwMode="auto">
                          <a:xfrm>
                            <a:off x="4290366" y="8498586"/>
                            <a:ext cx="977997" cy="826233"/>
                          </a:xfrm>
                          <a:custGeom>
                            <a:avLst/>
                            <a:gdLst>
                              <a:gd name="T0" fmla="*/ 0 w 8504"/>
                              <a:gd name="T1" fmla="*/ 13869210 h 790"/>
                              <a:gd name="T2" fmla="*/ 977997 w 8504"/>
                              <a:gd name="T3" fmla="*/ 13869210 h 790"/>
                              <a:gd name="T4" fmla="*/ 977997 w 8504"/>
                              <a:gd name="T5" fmla="*/ 13042977 h 790"/>
                              <a:gd name="T6" fmla="*/ 0 w 8504"/>
                              <a:gd name="T7" fmla="*/ 13042977 h 790"/>
                              <a:gd name="T8" fmla="*/ 0 w 8504"/>
                              <a:gd name="T9" fmla="*/ 13869210 h 790"/>
                              <a:gd name="T10" fmla="*/ 0 60000 65536"/>
                              <a:gd name="T11" fmla="*/ 0 60000 65536"/>
                              <a:gd name="T12" fmla="*/ 0 60000 65536"/>
                              <a:gd name="T13" fmla="*/ 0 60000 65536"/>
                              <a:gd name="T14" fmla="*/ 0 60000 65536"/>
                              <a:gd name="T15" fmla="*/ 0 w 8504"/>
                              <a:gd name="T16" fmla="*/ 0 h 790"/>
                              <a:gd name="T17" fmla="*/ 8504 w 8504"/>
                              <a:gd name="T18" fmla="*/ 790 h 790"/>
                            </a:gdLst>
                            <a:ahLst/>
                            <a:cxnLst>
                              <a:cxn ang="T10">
                                <a:pos x="T0" y="T1"/>
                              </a:cxn>
                              <a:cxn ang="T11">
                                <a:pos x="T2" y="T3"/>
                              </a:cxn>
                              <a:cxn ang="T12">
                                <a:pos x="T4" y="T5"/>
                              </a:cxn>
                              <a:cxn ang="T13">
                                <a:pos x="T6" y="T7"/>
                              </a:cxn>
                              <a:cxn ang="T14">
                                <a:pos x="T8" y="T9"/>
                              </a:cxn>
                            </a:cxnLst>
                            <a:rect l="T15" t="T16" r="T17" b="T18"/>
                            <a:pathLst>
                              <a:path w="8504" h="790">
                                <a:moveTo>
                                  <a:pt x="0" y="790"/>
                                </a:moveTo>
                                <a:lnTo>
                                  <a:pt x="8504" y="790"/>
                                </a:lnTo>
                                <a:lnTo>
                                  <a:pt x="8504" y="0"/>
                                </a:lnTo>
                                <a:lnTo>
                                  <a:pt x="0" y="0"/>
                                </a:lnTo>
                                <a:lnTo>
                                  <a:pt x="0" y="790"/>
                                </a:lnTo>
                              </a:path>
                            </a:pathLst>
                          </a:custGeom>
                          <a:solidFill>
                            <a:srgbClr val="F2653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407BD" w:rsidRDefault="00A407BD" w:rsidP="00B63AFB">
                              <w:pPr>
                                <w:pStyle w:val="NormalWeb"/>
                                <w:spacing w:before="0" w:beforeAutospacing="0" w:after="0" w:afterAutospacing="0"/>
                                <w:jc w:val="center"/>
                              </w:pPr>
                              <w:r w:rsidRPr="00B63AFB">
                                <w:rPr>
                                  <w:rFonts w:ascii="Arial" w:hAnsi="Arial" w:cs="Arial"/>
                                  <w:color w:val="FFFFFF" w:themeColor="background1"/>
                                  <w:kern w:val="24"/>
                                  <w:sz w:val="20"/>
                                  <w:szCs w:val="20"/>
                                </w:rPr>
                                <w:t>International universities and research institutions</w:t>
                              </w:r>
                            </w:p>
                          </w:txbxContent>
                        </wps:txbx>
                        <wps:bodyPr rot="0" vert="horz" wrap="square" lIns="91440" tIns="45720" rIns="91440" bIns="45720" anchor="ctr" anchorCtr="0" upright="1">
                          <a:noAutofit/>
                        </wps:bodyPr>
                      </wps:wsp>
                      <wps:wsp>
                        <wps:cNvPr id="113" name="Freeform 76"/>
                        <wps:cNvSpPr>
                          <a:spLocks/>
                        </wps:cNvSpPr>
                        <wps:spPr bwMode="auto">
                          <a:xfrm>
                            <a:off x="5370486" y="8498585"/>
                            <a:ext cx="977997" cy="826233"/>
                          </a:xfrm>
                          <a:custGeom>
                            <a:avLst/>
                            <a:gdLst>
                              <a:gd name="T0" fmla="*/ 0 w 8504"/>
                              <a:gd name="T1" fmla="*/ 13869210 h 790"/>
                              <a:gd name="T2" fmla="*/ 977997 w 8504"/>
                              <a:gd name="T3" fmla="*/ 13869210 h 790"/>
                              <a:gd name="T4" fmla="*/ 977997 w 8504"/>
                              <a:gd name="T5" fmla="*/ 13042977 h 790"/>
                              <a:gd name="T6" fmla="*/ 0 w 8504"/>
                              <a:gd name="T7" fmla="*/ 13042977 h 790"/>
                              <a:gd name="T8" fmla="*/ 0 w 8504"/>
                              <a:gd name="T9" fmla="*/ 13869210 h 790"/>
                              <a:gd name="T10" fmla="*/ 0 60000 65536"/>
                              <a:gd name="T11" fmla="*/ 0 60000 65536"/>
                              <a:gd name="T12" fmla="*/ 0 60000 65536"/>
                              <a:gd name="T13" fmla="*/ 0 60000 65536"/>
                              <a:gd name="T14" fmla="*/ 0 60000 65536"/>
                              <a:gd name="T15" fmla="*/ 0 w 8504"/>
                              <a:gd name="T16" fmla="*/ 0 h 790"/>
                              <a:gd name="T17" fmla="*/ 8504 w 8504"/>
                              <a:gd name="T18" fmla="*/ 790 h 790"/>
                            </a:gdLst>
                            <a:ahLst/>
                            <a:cxnLst>
                              <a:cxn ang="T10">
                                <a:pos x="T0" y="T1"/>
                              </a:cxn>
                              <a:cxn ang="T11">
                                <a:pos x="T2" y="T3"/>
                              </a:cxn>
                              <a:cxn ang="T12">
                                <a:pos x="T4" y="T5"/>
                              </a:cxn>
                              <a:cxn ang="T13">
                                <a:pos x="T6" y="T7"/>
                              </a:cxn>
                              <a:cxn ang="T14">
                                <a:pos x="T8" y="T9"/>
                              </a:cxn>
                            </a:cxnLst>
                            <a:rect l="T15" t="T16" r="T17" b="T18"/>
                            <a:pathLst>
                              <a:path w="8504" h="790">
                                <a:moveTo>
                                  <a:pt x="0" y="790"/>
                                </a:moveTo>
                                <a:lnTo>
                                  <a:pt x="8504" y="790"/>
                                </a:lnTo>
                                <a:lnTo>
                                  <a:pt x="8504" y="0"/>
                                </a:lnTo>
                                <a:lnTo>
                                  <a:pt x="0" y="0"/>
                                </a:lnTo>
                                <a:lnTo>
                                  <a:pt x="0" y="790"/>
                                </a:lnTo>
                              </a:path>
                            </a:pathLst>
                          </a:custGeom>
                          <a:solidFill>
                            <a:srgbClr val="F2653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407BD" w:rsidRDefault="00A407BD" w:rsidP="00B63AFB">
                              <w:pPr>
                                <w:pStyle w:val="NormalWeb"/>
                                <w:spacing w:before="0" w:beforeAutospacing="0" w:after="0" w:afterAutospacing="0"/>
                                <w:jc w:val="center"/>
                              </w:pPr>
                              <w:r w:rsidRPr="00B63AFB">
                                <w:rPr>
                                  <w:rFonts w:ascii="Arial" w:hAnsi="Arial" w:cs="Arial"/>
                                  <w:color w:val="FFFFFF" w:themeColor="background1"/>
                                  <w:kern w:val="24"/>
                                  <w:sz w:val="20"/>
                                  <w:szCs w:val="20"/>
                                </w:rPr>
                                <w:t>Multilateral organisations</w:t>
                              </w:r>
                            </w:p>
                          </w:txbxContent>
                        </wps:txbx>
                        <wps:bodyPr rot="0" vert="horz" wrap="square" lIns="91440" tIns="45720" rIns="91440" bIns="45720" anchor="ctr" anchorCtr="0" upright="1">
                          <a:noAutofit/>
                        </wps:bodyPr>
                      </wps:wsp>
                      <wps:wsp>
                        <wps:cNvPr id="114" name="Straight Connector 77"/>
                        <wps:cNvCnPr>
                          <a:cxnSpLocks noChangeShapeType="1"/>
                        </wps:cNvCnPr>
                        <wps:spPr bwMode="auto">
                          <a:xfrm>
                            <a:off x="3162937" y="8206420"/>
                            <a:ext cx="0" cy="148149"/>
                          </a:xfrm>
                          <a:prstGeom prst="line">
                            <a:avLst/>
                          </a:prstGeom>
                          <a:noFill/>
                          <a:ln w="381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Straight Connector 78"/>
                        <wps:cNvCnPr>
                          <a:cxnSpLocks noChangeShapeType="1"/>
                        </wps:cNvCnPr>
                        <wps:spPr bwMode="auto">
                          <a:xfrm>
                            <a:off x="488998" y="8354569"/>
                            <a:ext cx="5370486" cy="0"/>
                          </a:xfrm>
                          <a:prstGeom prst="line">
                            <a:avLst/>
                          </a:prstGeom>
                          <a:noFill/>
                          <a:ln w="381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Straight Connector 79"/>
                        <wps:cNvCnPr>
                          <a:cxnSpLocks noChangeShapeType="1"/>
                        </wps:cNvCnPr>
                        <wps:spPr bwMode="auto">
                          <a:xfrm>
                            <a:off x="504056" y="8350436"/>
                            <a:ext cx="0" cy="148149"/>
                          </a:xfrm>
                          <a:prstGeom prst="line">
                            <a:avLst/>
                          </a:prstGeom>
                          <a:noFill/>
                          <a:ln w="381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Straight Connector 80"/>
                        <wps:cNvCnPr>
                          <a:cxnSpLocks noChangeShapeType="1"/>
                        </wps:cNvCnPr>
                        <wps:spPr bwMode="auto">
                          <a:xfrm>
                            <a:off x="1549291" y="8366228"/>
                            <a:ext cx="0" cy="148149"/>
                          </a:xfrm>
                          <a:prstGeom prst="line">
                            <a:avLst/>
                          </a:prstGeom>
                          <a:noFill/>
                          <a:ln w="381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Straight Connector 81"/>
                        <wps:cNvCnPr>
                          <a:cxnSpLocks noChangeShapeType="1"/>
                        </wps:cNvCnPr>
                        <wps:spPr bwMode="auto">
                          <a:xfrm>
                            <a:off x="2617050" y="8366228"/>
                            <a:ext cx="0" cy="148149"/>
                          </a:xfrm>
                          <a:prstGeom prst="line">
                            <a:avLst/>
                          </a:prstGeom>
                          <a:noFill/>
                          <a:ln w="381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Straight Connector 82"/>
                        <wps:cNvCnPr>
                          <a:cxnSpLocks noChangeShapeType="1"/>
                        </wps:cNvCnPr>
                        <wps:spPr bwMode="auto">
                          <a:xfrm>
                            <a:off x="3667755" y="8350435"/>
                            <a:ext cx="0" cy="148149"/>
                          </a:xfrm>
                          <a:prstGeom prst="line">
                            <a:avLst/>
                          </a:prstGeom>
                          <a:noFill/>
                          <a:ln w="381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Straight Connector 83"/>
                        <wps:cNvCnPr>
                          <a:cxnSpLocks noChangeShapeType="1"/>
                        </wps:cNvCnPr>
                        <wps:spPr bwMode="auto">
                          <a:xfrm>
                            <a:off x="4732566" y="8350434"/>
                            <a:ext cx="0" cy="148149"/>
                          </a:xfrm>
                          <a:prstGeom prst="line">
                            <a:avLst/>
                          </a:prstGeom>
                          <a:noFill/>
                          <a:ln w="381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Straight Connector 84"/>
                        <wps:cNvCnPr>
                          <a:cxnSpLocks noChangeShapeType="1"/>
                        </wps:cNvCnPr>
                        <wps:spPr bwMode="auto">
                          <a:xfrm>
                            <a:off x="5859484" y="8354569"/>
                            <a:ext cx="0" cy="148149"/>
                          </a:xfrm>
                          <a:prstGeom prst="line">
                            <a:avLst/>
                          </a:prstGeom>
                          <a:noFill/>
                          <a:ln w="381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Straight Arrow Connector 85"/>
                        <wps:cNvCnPr>
                          <a:cxnSpLocks noChangeShapeType="1"/>
                        </wps:cNvCnPr>
                        <wps:spPr bwMode="auto">
                          <a:xfrm>
                            <a:off x="3162937" y="7490473"/>
                            <a:ext cx="11304" cy="216023"/>
                          </a:xfrm>
                          <a:prstGeom prst="straightConnector1">
                            <a:avLst/>
                          </a:prstGeom>
                          <a:noFill/>
                          <a:ln w="28575" cap="flat" cmpd="sng" algn="ctr">
                            <a:solidFill>
                              <a:srgbClr val="000000"/>
                            </a:solidFill>
                            <a:prstDash val="solid"/>
                            <a:round/>
                            <a:headEnd/>
                            <a:tailEnd type="stealth" w="lg" len="lg"/>
                          </a:ln>
                          <a:extLst>
                            <a:ext uri="{909E8E84-426E-40DD-AFC4-6F175D3DCCD1}">
                              <a14:hiddenFill xmlns:a14="http://schemas.microsoft.com/office/drawing/2010/main">
                                <a:noFill/>
                              </a14:hiddenFill>
                            </a:ext>
                          </a:extLst>
                        </wps:spPr>
                        <wps:bodyPr/>
                      </wps:wsp>
                    </wpg:wgp>
                  </a:graphicData>
                </a:graphic>
              </wp:inline>
            </w:drawing>
          </mc:Choice>
          <mc:Fallback>
            <w:pict>
              <v:group id="Group 142" o:spid="_x0000_s1026" alt="Title: Organizational Structure of AusAID Research Governance - Description: Organizational Structure of AusAID Research Governance:&#10;The Executive is at the top, connected via two-way relationship to the Research Steering Committee.&#10;The Research Steering Committee oversees AusAID’s research funding, provides strategic direction, monitors effectiveness, and provides advice to Executive on research.&#10;The Research Steering Committee is connected via two-way relationship to the Research Section.&#10;The Research Section performs the following: research methods support, cross-agency reporting, manage central competitive funding, programming advice, set policy direction, support research use, lesson sharing and coordination with other development research funders, and fund and distil knowledge on cross-cutting policy issues.&#10;The Research Section is connected via two-way relationship to Country programs, Sectoral groups, and Other programs.&#10;These provide the following: fund research in line with direct needs, use research to inform policy and programming, and advise Research Section of research activities, impacts and outputs.&#10;The Research Section feeds into the following Research partners:&#10;Australian universities and research institutions, Whole of Australian government partners, Developing country partners, NGOs and private enterprises, International universities and research institutions, and Multilateral organisations." style="width:499.9pt;height:734.25pt;mso-position-horizontal-relative:char;mso-position-vertical-relative:line" coordsize="63484,9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">
                <v:rect id="Rectangle 54" o:spid="_x0000_s1027" style="position:absolute;left:10912;top:8483;width:40489;height:23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PK8QA&#10;AADbAAAADwAAAGRycy9kb3ducmV2LnhtbESPQWvCQBSE70L/w/IK3swmRaSNrkECTcVLaVo8P7PP&#10;JJh9m2Y3Gv99t1DocZiZb5hNNplOXGlwrWUFSRSDIK6sbrlW8PX5ungG4Tyyxs4yKbiTg2z7MNtg&#10;qu2NP+ha+loECLsUFTTe96mUrmrIoItsTxy8sx0M+iCHWuoBbwFuOvkUxytpsOWw0GBPeUPVpRyN&#10;AlMWZbc8vBf58V7n41tx8KfxW6n547Rbg/A0+f/wX3uvFbwk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DyvEAAAA2wAAAA8AAAAAAAAAAAAAAAAAmAIAAGRycy9k&#10;b3ducmV2LnhtbFBLBQYAAAAABAAEAPUAAACJAwAAAAA=&#10;" fillcolor="#f26531" stroked="f" strokeweight="2pt">
                  <v:textbox>
                    <w:txbxContent>
                      <w:p w:rsidR="00A407BD" w:rsidRDefault="00A407BD" w:rsidP="00B63AFB">
                        <w:pPr>
                          <w:pStyle w:val="NormalWeb"/>
                          <w:spacing w:before="120" w:beforeAutospacing="0" w:after="120" w:afterAutospacing="0"/>
                          <w:jc w:val="center"/>
                        </w:pPr>
                        <w:r w:rsidRPr="00B63AFB">
                          <w:rPr>
                            <w:rFonts w:ascii="Arial" w:hAnsi="Arial" w:cs="Arial"/>
                            <w:b/>
                            <w:bCs/>
                            <w:color w:val="FFFFFF" w:themeColor="light1"/>
                            <w:kern w:val="24"/>
                            <w:sz w:val="36"/>
                            <w:szCs w:val="36"/>
                          </w:rPr>
                          <w:t>Research Steering Committee</w:t>
                        </w:r>
                      </w:p>
                      <w:p w:rsidR="00A407BD" w:rsidRPr="00B63AFB" w:rsidRDefault="00A407BD" w:rsidP="00B63AFB">
                        <w:pPr>
                          <w:pStyle w:val="ListParagraph"/>
                          <w:widowControl/>
                          <w:numPr>
                            <w:ilvl w:val="0"/>
                            <w:numId w:val="19"/>
                          </w:numPr>
                          <w:tabs>
                            <w:tab w:val="clear" w:pos="720"/>
                          </w:tabs>
                          <w:spacing w:after="120" w:line="360" w:lineRule="auto"/>
                          <w:ind w:left="567" w:hanging="425"/>
                          <w:rPr>
                            <w:rFonts w:eastAsia="Times New Roman"/>
                            <w:color w:val="auto"/>
                            <w:sz w:val="28"/>
                            <w:szCs w:val="28"/>
                          </w:rPr>
                        </w:pPr>
                        <w:r w:rsidRPr="00B63AFB">
                          <w:rPr>
                            <w:rFonts w:ascii="Arial" w:hAnsi="Arial" w:cs="Arial"/>
                            <w:color w:val="FFFFFF" w:themeColor="light1"/>
                            <w:kern w:val="24"/>
                            <w:sz w:val="28"/>
                            <w:szCs w:val="28"/>
                            <w:lang w:val="en-AU"/>
                          </w:rPr>
                          <w:t>oversees AusAID’s research funding</w:t>
                        </w:r>
                      </w:p>
                      <w:p w:rsidR="00A407BD" w:rsidRPr="00B63AFB" w:rsidRDefault="00A407BD" w:rsidP="00B63AFB">
                        <w:pPr>
                          <w:pStyle w:val="ListParagraph"/>
                          <w:widowControl/>
                          <w:numPr>
                            <w:ilvl w:val="0"/>
                            <w:numId w:val="19"/>
                          </w:numPr>
                          <w:tabs>
                            <w:tab w:val="clear" w:pos="720"/>
                          </w:tabs>
                          <w:spacing w:after="120" w:line="360" w:lineRule="auto"/>
                          <w:ind w:left="567" w:hanging="425"/>
                          <w:rPr>
                            <w:rFonts w:eastAsia="Times New Roman"/>
                            <w:color w:val="auto"/>
                            <w:sz w:val="28"/>
                            <w:szCs w:val="28"/>
                          </w:rPr>
                        </w:pPr>
                        <w:r w:rsidRPr="00B63AFB">
                          <w:rPr>
                            <w:rFonts w:ascii="Arial" w:hAnsi="Arial" w:cs="Arial"/>
                            <w:color w:val="FFFFFF" w:themeColor="light1"/>
                            <w:kern w:val="24"/>
                            <w:sz w:val="28"/>
                            <w:szCs w:val="28"/>
                            <w:lang w:val="en-AU"/>
                          </w:rPr>
                          <w:t>provides strategic direction</w:t>
                        </w:r>
                      </w:p>
                      <w:p w:rsidR="00A407BD" w:rsidRPr="00B63AFB" w:rsidRDefault="00A407BD" w:rsidP="00B63AFB">
                        <w:pPr>
                          <w:pStyle w:val="ListParagraph"/>
                          <w:widowControl/>
                          <w:numPr>
                            <w:ilvl w:val="0"/>
                            <w:numId w:val="19"/>
                          </w:numPr>
                          <w:tabs>
                            <w:tab w:val="clear" w:pos="720"/>
                          </w:tabs>
                          <w:spacing w:after="120" w:line="360" w:lineRule="auto"/>
                          <w:ind w:left="567" w:hanging="425"/>
                          <w:rPr>
                            <w:rFonts w:eastAsia="Times New Roman"/>
                            <w:color w:val="auto"/>
                            <w:sz w:val="28"/>
                            <w:szCs w:val="28"/>
                          </w:rPr>
                        </w:pPr>
                        <w:r w:rsidRPr="00B63AFB">
                          <w:rPr>
                            <w:rFonts w:ascii="Arial" w:hAnsi="Arial" w:cs="Arial"/>
                            <w:color w:val="FFFFFF" w:themeColor="light1"/>
                            <w:kern w:val="24"/>
                            <w:sz w:val="28"/>
                            <w:szCs w:val="28"/>
                            <w:lang w:val="en-AU"/>
                          </w:rPr>
                          <w:t>monitors effectiveness</w:t>
                        </w:r>
                      </w:p>
                      <w:p w:rsidR="00A407BD" w:rsidRPr="00B63AFB" w:rsidRDefault="00A407BD" w:rsidP="00B63AFB">
                        <w:pPr>
                          <w:pStyle w:val="ListParagraph"/>
                          <w:widowControl/>
                          <w:numPr>
                            <w:ilvl w:val="0"/>
                            <w:numId w:val="19"/>
                          </w:numPr>
                          <w:tabs>
                            <w:tab w:val="clear" w:pos="720"/>
                          </w:tabs>
                          <w:spacing w:after="120" w:line="360" w:lineRule="auto"/>
                          <w:ind w:left="567" w:hanging="425"/>
                          <w:rPr>
                            <w:rFonts w:eastAsia="Times New Roman"/>
                            <w:color w:val="auto"/>
                            <w:sz w:val="28"/>
                            <w:szCs w:val="28"/>
                          </w:rPr>
                        </w:pPr>
                        <w:r w:rsidRPr="00B63AFB">
                          <w:rPr>
                            <w:rFonts w:ascii="Arial" w:hAnsi="Arial" w:cs="Arial"/>
                            <w:color w:val="FFFFFF" w:themeColor="light1"/>
                            <w:kern w:val="24"/>
                            <w:sz w:val="28"/>
                            <w:szCs w:val="28"/>
                            <w:lang w:val="en-AU"/>
                          </w:rPr>
                          <w:t>provides advice to Executive on research</w:t>
                        </w:r>
                      </w:p>
                    </w:txbxContent>
                  </v:textbox>
                </v:rect>
                <v:rect id="Rectangle 55" o:spid="_x0000_s1028" style="position:absolute;left:10904;width:40504;height:4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RXMQA&#10;AADbAAAADwAAAGRycy9kb3ducmV2LnhtbESPQWvCQBSE7wX/w/KE3urGUKRG11ACRvFSGqXn1+wz&#10;Cc2+jdmNxn/fLRQ8DjPzDbNOR9OKK/WusaxgPotAEJdWN1wpOB23L28gnEfW2FomBXdykG4mT2tM&#10;tL3xJ10LX4kAYZeggtr7LpHSlTUZdDPbEQfvbHuDPsi+krrHW4CbVsZRtJAGGw4LNXaU1VT+FINR&#10;YIq8aF8PH3n2da+yYZcf/PdwUep5Or6vQHga/SP8395rBcsY/r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jkVzEAAAA2wAAAA8AAAAAAAAAAAAAAAAAmAIAAGRycy9k&#10;b3ducmV2LnhtbFBLBQYAAAAABAAEAPUAAACJAwAAAAA=&#10;" fillcolor="#f26531" stroked="f" strokeweight="2pt">
                  <v:textbox>
                    <w:txbxContent>
                      <w:p w:rsidR="00A407BD" w:rsidRDefault="00A407BD" w:rsidP="00B63AFB">
                        <w:pPr>
                          <w:pStyle w:val="NormalWeb"/>
                          <w:spacing w:before="0" w:beforeAutospacing="0" w:after="0" w:afterAutospacing="0"/>
                          <w:jc w:val="center"/>
                        </w:pPr>
                        <w:r w:rsidRPr="00B63AFB">
                          <w:rPr>
                            <w:rFonts w:ascii="Arial" w:hAnsi="Arial" w:cs="Arial"/>
                            <w:b/>
                            <w:bCs/>
                            <w:color w:val="FFFFFF" w:themeColor="light1"/>
                            <w:kern w:val="24"/>
                            <w:sz w:val="36"/>
                            <w:szCs w:val="36"/>
                          </w:rPr>
                          <w:t>EXECUTIVE</w:t>
                        </w:r>
                      </w:p>
                    </w:txbxContent>
                  </v:textbox>
                </v:rect>
                <v:shape id="Freeform 56" o:spid="_x0000_s1029" style="position:absolute;left:5400;top:77064;width:51846;height:5041;visibility:visible;mso-wrap-style:square;v-text-anchor:middle" coordsize="10000,1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5msIA&#10;AADbAAAADwAAAGRycy9kb3ducmV2LnhtbESPT4vCMBTE7wt+h/AEb2vqHxatRimK4GUPVsHro3m2&#10;1ealNLFWP/1GEPY4zMxvmOW6M5VoqXGlZQWjYQSCOLO65FzB6bj7noFwHlljZZkUPMnBetX7WmKs&#10;7YMP1KY+FwHCLkYFhfd1LKXLCjLohrYmDt7FNgZ9kE0udYOPADeVHEfRjzRYclgosKZNQdktvRsF&#10;iY5+sU1mvjqXz3FaX67T7rVVatDvkgUIT53/D3/ae61gPoH3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jmawgAAANsAAAAPAAAAAAAAAAAAAAAAAJgCAABkcnMvZG93&#10;bnJldi54bWxQSwUGAAAAAAQABAD1AAAAhwMAAAAA&#10;" adj="-11796480,,5400" path="m,10000r5059,-82l10000,10000,10000,,,,,10000e" fillcolor="#f26531" stroked="f">
                  <v:stroke joinstyle="round"/>
                  <v:formulas/>
                  <v:path arrowok="t" o:connecttype="custom" o:connectlocs="0,25407346;1359850515,25199019;2147483647,25407346;2147483647,0;0,0;0,25407346" o:connectangles="0,0,0,0,0,0" textboxrect="0,0,10000,10000"/>
                  <v:textbox>
                    <w:txbxContent>
                      <w:p w:rsidR="00A407BD" w:rsidRDefault="00A407BD" w:rsidP="00B63AFB">
                        <w:pPr>
                          <w:pStyle w:val="NormalWeb"/>
                          <w:spacing w:before="0" w:beforeAutospacing="0" w:after="0" w:afterAutospacing="0"/>
                          <w:jc w:val="center"/>
                        </w:pPr>
                        <w:r w:rsidRPr="00B63AFB">
                          <w:rPr>
                            <w:rFonts w:ascii="Arial" w:hAnsi="Arial" w:cs="Arial"/>
                            <w:b/>
                            <w:bCs/>
                            <w:color w:val="FFFFFF" w:themeColor="background1"/>
                            <w:kern w:val="24"/>
                            <w:sz w:val="36"/>
                            <w:szCs w:val="36"/>
                          </w:rPr>
                          <w:t>Research partners</w:t>
                        </w:r>
                      </w:p>
                    </w:txbxContent>
                  </v:textbox>
                </v:shape>
                <v:group id="Group 57" o:spid="_x0000_s1030" style="position:absolute;top:35805;width:62646;height:39099" coordorigin=",35805" coordsize="68611,33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58" o:spid="_x0000_s1031" style="position:absolute;top:35805;width:68611;height:33853;visibility:visible;mso-wrap-style:square;v-text-anchor:top" coordsize="10804,53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1m8QA&#10;AADbAAAADwAAAGRycy9kb3ducmV2LnhtbESPQWvCQBSE74L/YXmF3sym2oQaXUUEoRQEm/bi7Zl9&#10;TUKzb0N2o/Hfu4LgcZiZb5jlejCNOFPnassK3qIYBHFhdc2lgt+f3eQDhPPIGhvLpOBKDtar8WiJ&#10;mbYX/qZz7ksRIOwyVFB532ZSuqIigy6yLXHw/mxn0AfZlVJ3eAlw08hpHKfSYM1hocKWthUV/3lv&#10;FCS7lJokP+5Ph/T9Osw2/Rfue6VeX4bNAoSnwT/Dj/anVjBP4P4l/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R9ZvEAAAA2wAAAA8AAAAAAAAAAAAAAAAAmAIAAGRycy9k&#10;b3ducmV2LnhtbFBLBQYAAAAABAAEAPUAAACJAwAAAAA=&#10;" adj="-11796480,,5400" path="m,5331r10804,l10804,,,,,5331e" fillcolor="#b1d7e6" stroked="f">
                    <v:stroke joinstyle="round"/>
                    <v:formulas/>
                    <v:path arrowok="t" o:connecttype="custom" o:connectlocs="0,2147483647;2147483647,2147483647;2147483647,2147483647;0,2147483647;0,2147483647" o:connectangles="0,0,0,0,0" textboxrect="0,0,10804,5331"/>
                    <v:textbox>
                      <w:txbxContent>
                        <w:p w:rsidR="00A407BD" w:rsidRDefault="00A407BD" w:rsidP="00B63AFB">
                          <w:pPr>
                            <w:rPr>
                              <w:rFonts w:eastAsia="Times New Roman"/>
                            </w:rPr>
                          </w:pPr>
                        </w:p>
                      </w:txbxContent>
                    </v:textbox>
                  </v:shape>
                  <v:shape id="Freeform 59" o:spid="_x0000_s1032" style="position:absolute;left:36084;top:37412;width:31079;height:30481;visibility:visible;mso-wrap-style:square;v-text-anchor:middle" coordsize="4894,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zAMAA&#10;AADbAAAADwAAAGRycy9kb3ducmV2LnhtbESPT4vCMBTE7wt+h/AEb2uqh65bjVIEQfDkH9jro3km&#10;xealNlHrtzeCsMdhZn7DLFa9a8SdulB7VjAZZyCIK69rNgpOx833DESIyBobz6TgSQFWy8HXAgvt&#10;H7yn+yEakSAcClRgY2wLKUNlyWEY+5Y4eWffOYxJdkbqDh8J7ho5zbJcOqw5LVhsaW2puhxuTkG+&#10;s8GXG5Nd//ZhlptSlrcfqdRo2JdzEJH6+B/+tLdawW8O7y/p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EzAMAAAADbAAAADwAAAAAAAAAAAAAAAACYAgAAZHJzL2Rvd25y&#10;ZXYueG1sUEsFBgAAAAAEAAQA9QAAAIUDAAAAAA==&#10;" adj="-11796480,,5400" path="m,4800r4895,l4895,,,,,4800e" fillcolor="#86c5dc" stroked="f">
                    <v:stroke joinstyle="round"/>
                    <v:formulas/>
                    <v:path arrowok="t" o:connecttype="custom" o:connectlocs="0,2147483647;1974150919,2147483647;1974150919,2147483647;0,2147483647;0,2147483647" o:connectangles="0,0,0,0,0" textboxrect="0,0,4894,4800"/>
                    <v:textbox>
                      <w:txbxContent>
                        <w:p w:rsidR="00A407BD" w:rsidRDefault="00A407BD" w:rsidP="00B63AFB">
                          <w:pPr>
                            <w:pStyle w:val="ListParagraph"/>
                            <w:widowControl/>
                            <w:numPr>
                              <w:ilvl w:val="0"/>
                              <w:numId w:val="20"/>
                            </w:numPr>
                            <w:tabs>
                              <w:tab w:val="clear" w:pos="720"/>
                            </w:tabs>
                            <w:spacing w:after="120" w:line="240" w:lineRule="auto"/>
                            <w:ind w:left="2269" w:hanging="284"/>
                            <w:contextualSpacing w:val="0"/>
                            <w:rPr>
                              <w:rFonts w:eastAsia="Times New Roman"/>
                              <w:color w:val="auto"/>
                            </w:rPr>
                          </w:pPr>
                          <w:r w:rsidRPr="00B63AFB">
                            <w:rPr>
                              <w:rFonts w:ascii="Arial" w:hAnsi="Arial" w:cs="Arial"/>
                              <w:color w:val="000000" w:themeColor="text1"/>
                              <w:kern w:val="24"/>
                            </w:rPr>
                            <w:t>fund research in line with direct needs</w:t>
                          </w:r>
                        </w:p>
                        <w:p w:rsidR="00A407BD" w:rsidRDefault="00A407BD" w:rsidP="00B63AFB">
                          <w:pPr>
                            <w:pStyle w:val="ListParagraph"/>
                            <w:widowControl/>
                            <w:numPr>
                              <w:ilvl w:val="0"/>
                              <w:numId w:val="20"/>
                            </w:numPr>
                            <w:tabs>
                              <w:tab w:val="clear" w:pos="720"/>
                            </w:tabs>
                            <w:spacing w:after="120" w:line="240" w:lineRule="auto"/>
                            <w:ind w:left="2269" w:hanging="284"/>
                            <w:contextualSpacing w:val="0"/>
                            <w:rPr>
                              <w:rFonts w:eastAsia="Times New Roman"/>
                              <w:color w:val="auto"/>
                            </w:rPr>
                          </w:pPr>
                          <w:r w:rsidRPr="00B63AFB">
                            <w:rPr>
                              <w:rFonts w:ascii="Arial" w:hAnsi="Arial" w:cs="Arial"/>
                              <w:color w:val="000000" w:themeColor="text1"/>
                              <w:kern w:val="24"/>
                            </w:rPr>
                            <w:t>use research to inform policy and programming</w:t>
                          </w:r>
                        </w:p>
                        <w:p w:rsidR="00A407BD" w:rsidRDefault="00A407BD" w:rsidP="00B63AFB">
                          <w:pPr>
                            <w:pStyle w:val="ListParagraph"/>
                            <w:widowControl/>
                            <w:numPr>
                              <w:ilvl w:val="0"/>
                              <w:numId w:val="20"/>
                            </w:numPr>
                            <w:tabs>
                              <w:tab w:val="clear" w:pos="720"/>
                            </w:tabs>
                            <w:spacing w:after="120" w:line="240" w:lineRule="auto"/>
                            <w:ind w:left="2269" w:hanging="284"/>
                            <w:contextualSpacing w:val="0"/>
                            <w:rPr>
                              <w:rFonts w:eastAsia="Times New Roman"/>
                              <w:color w:val="auto"/>
                            </w:rPr>
                          </w:pPr>
                          <w:proofErr w:type="gramStart"/>
                          <w:r w:rsidRPr="00B63AFB">
                            <w:rPr>
                              <w:rFonts w:ascii="Arial" w:hAnsi="Arial" w:cs="Arial"/>
                              <w:color w:val="000000" w:themeColor="text1"/>
                              <w:kern w:val="24"/>
                            </w:rPr>
                            <w:t>advise</w:t>
                          </w:r>
                          <w:proofErr w:type="gramEnd"/>
                          <w:r w:rsidRPr="00B63AFB">
                            <w:rPr>
                              <w:rFonts w:ascii="Arial" w:hAnsi="Arial" w:cs="Arial"/>
                              <w:color w:val="000000" w:themeColor="text1"/>
                              <w:kern w:val="24"/>
                            </w:rPr>
                            <w:t xml:space="preserve"> Research Section of research activities, impacts and outputs.</w:t>
                          </w:r>
                        </w:p>
                      </w:txbxContent>
                    </v:textbox>
                  </v:shape>
                  <v:shape id="Freeform 60" o:spid="_x0000_s1033" style="position:absolute;left:1403;top:37412;width:24361;height:30481;visibility:visible;mso-wrap-style:square;v-text-anchor:top" coordsize="3836,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XsMA&#10;AADbAAAADwAAAGRycy9kb3ducmV2LnhtbESPT4vCMBTE7wt+h/CEva2pFfxTjSJdZBdvq+L50Tzb&#10;avNSkqx2/fRGWPA4zMxvmMWqM424kvO1ZQXDQQKCuLC65lLBYb/5mILwAVljY5kU/JGH1bL3tsBM&#10;2xv/0HUXShEh7DNUUIXQZlL6oiKDfmBb4uidrDMYonSl1A5vEW4amSbJWBqsOS5U2FJeUXHZ/RoF&#10;Z+fuaf55+sonXG5H+3s6q/1Rqfd+t56DCNSFV/i//a0VzC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XsMAAADbAAAADwAAAAAAAAAAAAAAAACYAgAAZHJzL2Rv&#10;d25yZXYueG1sUEsFBgAAAAAEAAQA9QAAAIgDAAAAAA==&#10;" adj="-11796480,,5400" path="m,4800r3836,l3836,,,,,4800e" fillcolor="#67bad6" stroked="f">
                    <v:stroke joinstyle="round"/>
                    <v:formulas/>
                    <v:path arrowok="t" o:connecttype="custom" o:connectlocs="0,2147483647;1547056863,2147483647;1547056863,2147483647;0,2147483647;0,2147483647" o:connectangles="0,0,0,0,0" textboxrect="0,0,3836,4800"/>
                    <v:textbox>
                      <w:txbxContent>
                        <w:p w:rsidR="00A407BD" w:rsidRDefault="00A407BD" w:rsidP="00B63AFB">
                          <w:pPr>
                            <w:pStyle w:val="NormalWeb"/>
                            <w:spacing w:before="0" w:beforeAutospacing="0" w:after="120" w:afterAutospacing="0"/>
                          </w:pPr>
                          <w:r w:rsidRPr="00B63AFB">
                            <w:rPr>
                              <w:rFonts w:ascii="Arial" w:hAnsi="Arial" w:cs="Arial"/>
                              <w:b/>
                              <w:bCs/>
                              <w:color w:val="000000" w:themeColor="text1"/>
                              <w:kern w:val="24"/>
                              <w:sz w:val="32"/>
                              <w:szCs w:val="32"/>
                            </w:rPr>
                            <w:t>Research Section</w:t>
                          </w:r>
                        </w:p>
                        <w:p w:rsidR="00A407BD" w:rsidRPr="00B63AFB" w:rsidRDefault="00A407BD" w:rsidP="00B63AFB">
                          <w:pPr>
                            <w:pStyle w:val="ListParagraph"/>
                            <w:widowControl/>
                            <w:numPr>
                              <w:ilvl w:val="0"/>
                              <w:numId w:val="21"/>
                            </w:numPr>
                            <w:tabs>
                              <w:tab w:val="clear" w:pos="720"/>
                            </w:tabs>
                            <w:spacing w:after="120" w:line="240" w:lineRule="auto"/>
                            <w:ind w:left="284" w:hanging="284"/>
                            <w:contextualSpacing w:val="0"/>
                            <w:rPr>
                              <w:rFonts w:eastAsia="Times New Roman"/>
                              <w:color w:val="auto"/>
                              <w:sz w:val="24"/>
                              <w:szCs w:val="24"/>
                            </w:rPr>
                          </w:pPr>
                          <w:r w:rsidRPr="00B63AFB">
                            <w:rPr>
                              <w:rFonts w:ascii="Arial" w:hAnsi="Arial" w:cs="Arial"/>
                              <w:color w:val="000000" w:themeColor="text1"/>
                              <w:kern w:val="24"/>
                              <w:sz w:val="24"/>
                              <w:szCs w:val="24"/>
                            </w:rPr>
                            <w:t>research methods support</w:t>
                          </w:r>
                        </w:p>
                        <w:p w:rsidR="00A407BD" w:rsidRPr="00B63AFB" w:rsidRDefault="00A407BD" w:rsidP="00B63AFB">
                          <w:pPr>
                            <w:pStyle w:val="ListParagraph"/>
                            <w:widowControl/>
                            <w:numPr>
                              <w:ilvl w:val="0"/>
                              <w:numId w:val="21"/>
                            </w:numPr>
                            <w:tabs>
                              <w:tab w:val="clear" w:pos="720"/>
                            </w:tabs>
                            <w:spacing w:after="120" w:line="240" w:lineRule="auto"/>
                            <w:ind w:left="284" w:hanging="284"/>
                            <w:contextualSpacing w:val="0"/>
                            <w:rPr>
                              <w:rFonts w:eastAsia="Times New Roman"/>
                              <w:color w:val="auto"/>
                              <w:sz w:val="24"/>
                              <w:szCs w:val="24"/>
                            </w:rPr>
                          </w:pPr>
                          <w:r w:rsidRPr="00B63AFB">
                            <w:rPr>
                              <w:rFonts w:ascii="Arial" w:hAnsi="Arial" w:cs="Arial"/>
                              <w:color w:val="000000" w:themeColor="text1"/>
                              <w:kern w:val="24"/>
                              <w:sz w:val="24"/>
                              <w:szCs w:val="24"/>
                            </w:rPr>
                            <w:t>cross-agency reporting</w:t>
                          </w:r>
                        </w:p>
                        <w:p w:rsidR="00A407BD" w:rsidRPr="00B63AFB" w:rsidRDefault="00A407BD" w:rsidP="00B63AFB">
                          <w:pPr>
                            <w:pStyle w:val="ListParagraph"/>
                            <w:widowControl/>
                            <w:numPr>
                              <w:ilvl w:val="0"/>
                              <w:numId w:val="21"/>
                            </w:numPr>
                            <w:tabs>
                              <w:tab w:val="clear" w:pos="720"/>
                            </w:tabs>
                            <w:spacing w:after="120" w:line="240" w:lineRule="auto"/>
                            <w:ind w:left="284" w:hanging="284"/>
                            <w:contextualSpacing w:val="0"/>
                            <w:rPr>
                              <w:rFonts w:eastAsia="Times New Roman"/>
                              <w:color w:val="auto"/>
                              <w:sz w:val="24"/>
                              <w:szCs w:val="24"/>
                            </w:rPr>
                          </w:pPr>
                          <w:r w:rsidRPr="00B63AFB">
                            <w:rPr>
                              <w:rFonts w:ascii="Arial" w:hAnsi="Arial" w:cs="Arial"/>
                              <w:color w:val="000000" w:themeColor="text1"/>
                              <w:kern w:val="24"/>
                              <w:sz w:val="24"/>
                              <w:szCs w:val="24"/>
                            </w:rPr>
                            <w:t>manage central competitive funding</w:t>
                          </w:r>
                        </w:p>
                        <w:p w:rsidR="00A407BD" w:rsidRPr="00B63AFB" w:rsidRDefault="00A407BD" w:rsidP="00B63AFB">
                          <w:pPr>
                            <w:pStyle w:val="ListParagraph"/>
                            <w:widowControl/>
                            <w:numPr>
                              <w:ilvl w:val="0"/>
                              <w:numId w:val="21"/>
                            </w:numPr>
                            <w:tabs>
                              <w:tab w:val="clear" w:pos="720"/>
                            </w:tabs>
                            <w:spacing w:after="120" w:line="240" w:lineRule="auto"/>
                            <w:ind w:left="284" w:hanging="284"/>
                            <w:contextualSpacing w:val="0"/>
                            <w:rPr>
                              <w:rFonts w:eastAsia="Times New Roman"/>
                              <w:color w:val="auto"/>
                              <w:sz w:val="24"/>
                              <w:szCs w:val="24"/>
                            </w:rPr>
                          </w:pPr>
                          <w:r w:rsidRPr="00B63AFB">
                            <w:rPr>
                              <w:rFonts w:ascii="Arial" w:hAnsi="Arial" w:cs="Arial"/>
                              <w:color w:val="000000" w:themeColor="text1"/>
                              <w:kern w:val="24"/>
                              <w:sz w:val="24"/>
                              <w:szCs w:val="24"/>
                            </w:rPr>
                            <w:t>programming advice</w:t>
                          </w:r>
                        </w:p>
                        <w:p w:rsidR="00A407BD" w:rsidRPr="00B63AFB" w:rsidRDefault="00A407BD" w:rsidP="00B63AFB">
                          <w:pPr>
                            <w:pStyle w:val="ListParagraph"/>
                            <w:widowControl/>
                            <w:numPr>
                              <w:ilvl w:val="0"/>
                              <w:numId w:val="21"/>
                            </w:numPr>
                            <w:tabs>
                              <w:tab w:val="clear" w:pos="720"/>
                            </w:tabs>
                            <w:spacing w:after="120" w:line="240" w:lineRule="auto"/>
                            <w:ind w:left="284" w:hanging="284"/>
                            <w:contextualSpacing w:val="0"/>
                            <w:rPr>
                              <w:rFonts w:eastAsia="Times New Roman"/>
                              <w:color w:val="auto"/>
                              <w:sz w:val="24"/>
                              <w:szCs w:val="24"/>
                            </w:rPr>
                          </w:pPr>
                          <w:r w:rsidRPr="00B63AFB">
                            <w:rPr>
                              <w:rFonts w:ascii="Arial" w:hAnsi="Arial" w:cs="Arial"/>
                              <w:color w:val="000000" w:themeColor="text1"/>
                              <w:kern w:val="24"/>
                              <w:sz w:val="24"/>
                              <w:szCs w:val="24"/>
                            </w:rPr>
                            <w:t>set policy direction</w:t>
                          </w:r>
                        </w:p>
                        <w:p w:rsidR="00A407BD" w:rsidRPr="00B63AFB" w:rsidRDefault="00A407BD" w:rsidP="00B63AFB">
                          <w:pPr>
                            <w:pStyle w:val="ListParagraph"/>
                            <w:widowControl/>
                            <w:numPr>
                              <w:ilvl w:val="0"/>
                              <w:numId w:val="21"/>
                            </w:numPr>
                            <w:tabs>
                              <w:tab w:val="clear" w:pos="720"/>
                            </w:tabs>
                            <w:spacing w:after="120" w:line="240" w:lineRule="auto"/>
                            <w:ind w:left="284" w:hanging="284"/>
                            <w:contextualSpacing w:val="0"/>
                            <w:rPr>
                              <w:rFonts w:eastAsia="Times New Roman"/>
                              <w:color w:val="auto"/>
                              <w:sz w:val="24"/>
                              <w:szCs w:val="24"/>
                            </w:rPr>
                          </w:pPr>
                          <w:r w:rsidRPr="00B63AFB">
                            <w:rPr>
                              <w:rFonts w:ascii="Arial" w:hAnsi="Arial" w:cs="Arial"/>
                              <w:color w:val="000000" w:themeColor="text1"/>
                              <w:kern w:val="24"/>
                              <w:sz w:val="24"/>
                              <w:szCs w:val="24"/>
                            </w:rPr>
                            <w:t>support research use</w:t>
                          </w:r>
                        </w:p>
                        <w:p w:rsidR="00A407BD" w:rsidRPr="00B63AFB" w:rsidRDefault="00A407BD" w:rsidP="00B63AFB">
                          <w:pPr>
                            <w:pStyle w:val="ListParagraph"/>
                            <w:widowControl/>
                            <w:numPr>
                              <w:ilvl w:val="0"/>
                              <w:numId w:val="21"/>
                            </w:numPr>
                            <w:tabs>
                              <w:tab w:val="clear" w:pos="720"/>
                            </w:tabs>
                            <w:spacing w:after="120" w:line="240" w:lineRule="auto"/>
                            <w:ind w:left="284" w:hanging="284"/>
                            <w:contextualSpacing w:val="0"/>
                            <w:rPr>
                              <w:rFonts w:eastAsia="Times New Roman"/>
                              <w:color w:val="auto"/>
                              <w:sz w:val="24"/>
                              <w:szCs w:val="24"/>
                            </w:rPr>
                          </w:pPr>
                          <w:r w:rsidRPr="00B63AFB">
                            <w:rPr>
                              <w:rFonts w:ascii="Arial" w:hAnsi="Arial" w:cs="Arial"/>
                              <w:color w:val="000000" w:themeColor="text1"/>
                              <w:kern w:val="24"/>
                              <w:sz w:val="24"/>
                              <w:szCs w:val="24"/>
                            </w:rPr>
                            <w:t>lesson sharing and coordination with other development research funders</w:t>
                          </w:r>
                        </w:p>
                        <w:p w:rsidR="00A407BD" w:rsidRDefault="00A407BD" w:rsidP="00B63AFB">
                          <w:pPr>
                            <w:pStyle w:val="ListParagraph"/>
                            <w:widowControl/>
                            <w:numPr>
                              <w:ilvl w:val="0"/>
                              <w:numId w:val="21"/>
                            </w:numPr>
                            <w:tabs>
                              <w:tab w:val="clear" w:pos="720"/>
                            </w:tabs>
                            <w:spacing w:after="120" w:line="240" w:lineRule="auto"/>
                            <w:ind w:left="284" w:hanging="284"/>
                            <w:contextualSpacing w:val="0"/>
                            <w:rPr>
                              <w:rFonts w:eastAsia="Times New Roman"/>
                              <w:color w:val="auto"/>
                              <w:sz w:val="26"/>
                            </w:rPr>
                          </w:pPr>
                          <w:r w:rsidRPr="00B63AFB">
                            <w:rPr>
                              <w:rFonts w:ascii="Arial" w:hAnsi="Arial" w:cs="Arial"/>
                              <w:color w:val="000000" w:themeColor="text1"/>
                              <w:kern w:val="24"/>
                              <w:sz w:val="24"/>
                              <w:szCs w:val="24"/>
                            </w:rPr>
                            <w:t>fund and distil knowledge on cross-</w:t>
                          </w:r>
                          <w:r w:rsidRPr="00B63AFB">
                            <w:rPr>
                              <w:rFonts w:ascii="Arial" w:hAnsi="Arial" w:cs="Arial"/>
                              <w:color w:val="000000" w:themeColor="text1"/>
                              <w:kern w:val="24"/>
                              <w:sz w:val="26"/>
                              <w:szCs w:val="26"/>
                            </w:rPr>
                            <w:t>cutting policy issues</w:t>
                          </w:r>
                        </w:p>
                      </w:txbxContent>
                    </v:textbox>
                  </v:shape>
                  <v:shape id="Freeform 61" o:spid="_x0000_s1034" style="position:absolute;left:31545;top:39732;width:18538;height:3902;visibility:visible;mso-wrap-style:square;v-text-anchor:middle" coordsize="271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secEA&#10;AADbAAAADwAAAGRycy9kb3ducmV2LnhtbERPz2vCMBS+D/wfwhN2W9N5EFeNMgaCB4volF4fzWta&#10;1ryUJrZ1f705DHb8+H5vdpNtxUC9bxwreE9SEMSl0w0bBdfv/dsKhA/IGlvHpOBBHnbb2csGM+1G&#10;PtNwCUbEEPYZKqhD6DIpfVmTRZ+4jjhylesthgh7I3WPYwy3rVyk6VJabDg21NjRV03lz+VuFTTj&#10;rTKnPK9O1ao4/k7F+EjJKPU6nz7XIAJN4V/85z5oBR9xbPwSf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0rHnBAAAA2wAAAA8AAAAAAAAAAAAAAAAAmAIAAGRycy9kb3du&#10;cmV2LnhtbFBLBQYAAAAABAAEAPUAAACGAwAAAAA=&#10;" adj="-11796480,,5400" path="m,784r2716,l2716,,,,,784e" fillcolor="#67bad6" stroked="f">
                    <v:stroke joinstyle="round"/>
                    <v:formulas/>
                    <v:path arrowok="t" o:connecttype="custom" o:connectlocs="0,1919421139;1265221232,1919421139;1265221232,1725224970;0,1725224970;0,1919421139" o:connectangles="0,0,0,0,0" textboxrect="0,0,2716,784"/>
                    <v:textbox>
                      <w:txbxContent>
                        <w:p w:rsidR="00A407BD" w:rsidRDefault="00A407BD" w:rsidP="00B63AFB">
                          <w:pPr>
                            <w:pStyle w:val="NormalWeb"/>
                            <w:spacing w:before="0" w:beforeAutospacing="0" w:after="0" w:afterAutospacing="0"/>
                          </w:pPr>
                          <w:r w:rsidRPr="00B63AFB">
                            <w:rPr>
                              <w:rFonts w:ascii="Arial" w:hAnsi="Arial" w:cs="Arial"/>
                              <w:b/>
                              <w:bCs/>
                              <w:color w:val="000000" w:themeColor="text1"/>
                              <w:kern w:val="24"/>
                              <w:sz w:val="26"/>
                              <w:szCs w:val="26"/>
                            </w:rPr>
                            <w:t>Country programs</w:t>
                          </w:r>
                        </w:p>
                      </w:txbxContent>
                    </v:textbox>
                  </v:shape>
                  <v:shape id="Freeform 62" o:spid="_x0000_s1035" style="position:absolute;left:31545;top:49857;width:17248;height:3896;visibility:visible;mso-wrap-style:square;v-text-anchor:middle" coordsize="271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J4sQA&#10;AADbAAAADwAAAGRycy9kb3ducmV2LnhtbESPzWrDMBCE74W8g9hAb7XcHkriWAmlEMihIeSPXBdr&#10;JZtaK2OpsdOnjwqFHIeZ+YYpV6NrxZX60HhW8JrlIIgrrxu2Ck7H9csMRIjIGlvPpOBGAVbLyVOJ&#10;hfYD7+l6iFYkCIcCFdQxdoWUoarJYch8R5w843uHMcneSt3jkOCulW95/i4dNpwWauzos6bq+/Dj&#10;FDTD2djddmt2Znb5+h0vwy0nq9TzdPxYgIg0xkf4v73RCuZz+Pu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4CeLEAAAA2wAAAA8AAAAAAAAAAAAAAAAAmAIAAGRycy9k&#10;b3ducmV2LnhtbFBLBQYAAAAABAAEAPUAAACJAwAAAAA=&#10;" adj="-11796480,,5400" path="m,784r2716,l2716,,,,,784e" fillcolor="#67bad6" stroked="f">
                    <v:stroke joinstyle="round"/>
                    <v:formulas/>
                    <v:path arrowok="t" o:connecttype="custom" o:connectlocs="0,2147483647;1095361039,2147483647;1095361039,2117830604;0,2117830604;0,2147483647" o:connectangles="0,0,0,0,0" textboxrect="0,0,2716,784"/>
                    <v:textbox>
                      <w:txbxContent>
                        <w:p w:rsidR="00A407BD" w:rsidRDefault="00A407BD" w:rsidP="00B63AFB">
                          <w:pPr>
                            <w:pStyle w:val="NormalWeb"/>
                            <w:spacing w:before="0" w:beforeAutospacing="0" w:after="0" w:afterAutospacing="0"/>
                          </w:pPr>
                          <w:proofErr w:type="spellStart"/>
                          <w:r w:rsidRPr="00B63AFB">
                            <w:rPr>
                              <w:rFonts w:ascii="Arial" w:hAnsi="Arial" w:cs="Arial"/>
                              <w:b/>
                              <w:bCs/>
                              <w:color w:val="000000" w:themeColor="text1"/>
                              <w:kern w:val="24"/>
                              <w:sz w:val="26"/>
                              <w:szCs w:val="26"/>
                            </w:rPr>
                            <w:t>Sectoral</w:t>
                          </w:r>
                          <w:proofErr w:type="spellEnd"/>
                          <w:r w:rsidRPr="00B63AFB">
                            <w:rPr>
                              <w:rFonts w:ascii="Arial" w:hAnsi="Arial" w:cs="Arial"/>
                              <w:b/>
                              <w:bCs/>
                              <w:color w:val="000000" w:themeColor="text1"/>
                              <w:kern w:val="24"/>
                              <w:sz w:val="26"/>
                              <w:szCs w:val="26"/>
                            </w:rPr>
                            <w:t xml:space="preserve"> groups</w:t>
                          </w:r>
                        </w:p>
                      </w:txbxContent>
                    </v:textbox>
                  </v:shape>
                  <v:shape id="Freeform 63" o:spid="_x0000_s1036" style="position:absolute;left:31583;top:60151;width:17248;height:3896;visibility:visible;mso-wrap-style:square;v-text-anchor:middle" coordsize="271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1MUA&#10;AADcAAAADwAAAGRycy9kb3ducmV2LnhtbESPT2vDMAzF74N9B6PBbou9HUZJ65YyGOywUtY/9Cpi&#10;xQmN5RB7TbpPPx0KvUm8p/d+Wqym0KkLDamNbOG1MKCIq+ha9hYO+8+XGaiUkR12kcnClRKslo8P&#10;CyxdHPmHLrvslYRwKtFCk3Nfap2qhgKmIvbEotVxCJhlHbx2A44SHjr9Zsy7DtiyNDTY00dD1Xn3&#10;Gyy047H2282m3taz0/ffdBqvhry1z0/Teg4q05Tv5tv1lxN8I/j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3UxQAAANwAAAAPAAAAAAAAAAAAAAAAAJgCAABkcnMv&#10;ZG93bnJldi54bWxQSwUGAAAAAAQABAD1AAAAigMAAAAA&#10;" adj="-11796480,,5400" path="m,784r2717,l2717,,,,,784e" fillcolor="#67bad6" stroked="f">
                    <v:stroke joinstyle="round"/>
                    <v:formulas/>
                    <v:path arrowok="t" o:connecttype="custom" o:connectlocs="0,2147483647;1095764301,2147483647;1095764301,2147483647;0,2147483647;0,2147483647" o:connectangles="0,0,0,0,0" textboxrect="0,0,2716,784"/>
                    <v:textbox>
                      <w:txbxContent>
                        <w:p w:rsidR="00A407BD" w:rsidRDefault="00A407BD" w:rsidP="00B63AFB">
                          <w:pPr>
                            <w:pStyle w:val="NormalWeb"/>
                            <w:spacing w:before="0" w:beforeAutospacing="0" w:after="0" w:afterAutospacing="0"/>
                          </w:pPr>
                          <w:r w:rsidRPr="00B63AFB">
                            <w:rPr>
                              <w:rFonts w:ascii="Arial" w:hAnsi="Arial" w:cs="Arial"/>
                              <w:b/>
                              <w:bCs/>
                              <w:color w:val="000000" w:themeColor="text1"/>
                              <w:kern w:val="24"/>
                              <w:sz w:val="26"/>
                              <w:szCs w:val="26"/>
                            </w:rPr>
                            <w:t>Other programs</w:t>
                          </w:r>
                        </w:p>
                      </w:txbxContent>
                    </v:textbox>
                  </v:shape>
                  <v:shapetype id="_x0000_t32" coordsize="21600,21600" o:spt="32" o:oned="t" path="m,l21600,21600e" filled="f">
                    <v:path arrowok="t" fillok="f" o:connecttype="none"/>
                    <o:lock v:ext="edit" shapetype="t"/>
                  </v:shapetype>
                  <v:shape id="Straight Arrow Connector 64" o:spid="_x0000_s1037" type="#_x0000_t32" style="position:absolute;left:25764;top:41768;width:57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rk3cEAAADcAAAADwAAAGRycy9kb3ducmV2LnhtbERP3WrCMBS+H+wdwhG8m4kKw3WmRYSO&#10;7Wrq9gCH5tgGm5OuibW+/SII3p2P7/esi9G1YqA+WM8a5jMFgrjyxnKt4fenfFmBCBHZYOuZNFwp&#10;QJE/P60xM/7CexoOsRYphEOGGpoYu0zKUDXkMMx8R5y4o+8dxgT7WpoeLynctXKh1Kt0aDk1NNjR&#10;tqHqdDg7Dauh/KA/XCi773bfX7Zc2rdyqfV0Mm7eQUQa40N8d3+aNF/N4fZMukD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GuTdwQAAANwAAAAPAAAAAAAAAAAAAAAA&#10;AKECAABkcnMvZG93bnJldi54bWxQSwUGAAAAAAQABAD5AAAAjwMAAAAA&#10;" strokecolor="white" strokeweight="2.25pt">
                    <v:stroke startarrow="classic" startarrowwidth="wide" startarrowlength="long" endarrow="classic" endarrowwidth="wide" endarrowlength="long"/>
                  </v:shape>
                  <v:shape id="Straight Arrow Connector 65" o:spid="_x0000_s1038" type="#_x0000_t32" style="position:absolute;left:25764;top:51749;width:5796;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VLH70AAADcAAAADwAAAGRycy9kb3ducmV2LnhtbERPSwrCMBDdC94hjOBOU7sQqUYRQXDl&#10;X9Dd0IxtsZnUJmq9vREEd/N435nMGlOKJ9WusKxg0I9AEKdWF5wpOB6WvREI55E1lpZJwZsczKbt&#10;1gQTbV+8o+feZyKEsEtQQe59lUjp0pwMur6tiAN3tbVBH2CdSV3jK4SbUsZRNJQGCw4NOVa0yCm9&#10;7R9GAW7Wd7PRjT1tC30dxZfyNDgvlep2mvkYhKfG/8U/90qH+VEM32fCBXL6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oFSx+9AAAA3AAAAA8AAAAAAAAAAAAAAAAAoQIA&#10;AGRycy9kb3ducmV2LnhtbFBLBQYAAAAABAAEAPkAAACLAwAAAAA=&#10;" strokecolor="white" strokeweight="2.25pt">
                    <v:stroke startarrow="classic" startarrowwidth="wide" startarrowlength="long" endarrow="classic" endarrowwidth="wide" endarrowlength="long"/>
                  </v:shape>
                  <v:shape id="Straight Arrow Connector 66" o:spid="_x0000_s1039" type="#_x0000_t32" style="position:absolute;left:25764;top:62286;width:57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fMcEAAADcAAAADwAAAGRycy9kb3ducmV2LnhtbERP3WrCMBS+H/gO4Qi7m4kWhlajyKCi&#10;V5s/D3Bojm2wOalNVru3N4PB7s7H93tWm8E1oqcuWM8aphMFgrj0xnKl4XIu3uYgQkQ22HgmDT8U&#10;YLMevawwN/7BR+pPsRIphEOOGuoY21zKUNbkMEx8S5y4q+8cxgS7SpoOHyncNXKm1Lt0aDk11NjS&#10;R03l7fTtNMz7Ykd3nCl7bL8+D7bI7KLItH4dD9sliEhD/Bf/ufcmzVcZ/D6TLp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hN8xwQAAANwAAAAPAAAAAAAAAAAAAAAA&#10;AKECAABkcnMvZG93bnJldi54bWxQSwUGAAAAAAQABAD5AAAAjwMAAAAA&#10;" strokecolor="white" strokeweight="2.25pt">
                    <v:stroke startarrow="classic" startarrowwidth="wide" startarrowlength="long" endarrow="classic" endarrowwidth="wide" endarrowlength="long"/>
                  </v:shape>
                </v:group>
                <v:shape id="Straight Arrow Connector 67" o:spid="_x0000_s1040" type="#_x0000_t32" style="position:absolute;left:29602;top:4435;width:0;height:4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5omMMAAADcAAAADwAAAGRycy9kb3ducmV2LnhtbERPzWoCMRC+C75DmIIXqdlqkbIaRQqC&#10;B6l09QGGzbjZupksSXRXn74RCr3Nx/c7y3VvG3EjH2rHCt4mGQji0umaKwWn4/b1A0SIyBobx6Tg&#10;TgHWq+Fgibl2HX/TrYiVSCEcclRgYmxzKUNpyGKYuJY4cWfnLcYEfSW1xy6F20ZOs2wuLdacGgy2&#10;9GmovBRXq+C6+ymOpb/Pqkf7NRvvL1Nz6KxSo5d+swARqY//4j/3Tqf52Ts8n0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uaJjDAAAA3AAAAA8AAAAAAAAAAAAA&#10;AAAAoQIAAGRycy9kb3ducmV2LnhtbFBLBQYAAAAABAAEAPkAAACRAwAAAAA=&#10;" strokeweight="2.25pt">
                  <v:stroke endarrow="classic" endarrowwidth="wide" endarrowlength="long"/>
                </v:shape>
                <v:shape id="Straight Arrow Connector 68" o:spid="_x0000_s1041" type="#_x0000_t32" style="position:absolute;left:31683;top:4435;width:0;height:4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K8IAAADcAAAADwAAAGRycy9kb3ducmV2LnhtbERPTWsCMRC9C/6HMAVvNatSq6tRpGBb&#10;2ItaweuwGTdLN5Ntkur6702h4G0e73OW68424kI+1I4VjIYZCOLS6ZorBcev7fMMRIjIGhvHpOBG&#10;Adarfm+JuXZX3tPlECuRQjjkqMDE2OZShtKQxTB0LXHizs5bjAn6SmqP1xRuGznOsqm0WHNqMNjS&#10;m6Hy+/BrFRS+kPvdz/TjVE02o7kui/eJeVVq8NRtFiAidfEh/nd/6jQ/e4G/Z9IF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z/K8IAAADcAAAADwAAAAAAAAAAAAAA&#10;AAChAgAAZHJzL2Rvd25yZXYueG1sUEsFBgAAAAAEAAQA+QAAAJADAAAAAA==&#10;" strokeweight="2.25pt">
                  <v:stroke startarrow="classic" startarrowwidth="wide" startarrowlength="long" endarrowwidth="wide" endarrowlength="long"/>
                </v:shape>
                <v:shape id="Straight Arrow Connector 69" o:spid="_x0000_s1042" type="#_x0000_t32" style="position:absolute;left:13760;top:31674;width:0;height:4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TdMIAAADcAAAADwAAAGRycy9kb3ducmV2LnhtbERPzYrCMBC+L/gOYYS9LJqqIEs1igiC&#10;h2UX6z7A0IxNtZmUJNq6T78RBG/z8f3Oct3bRtzIh9qxgsk4A0FcOl1zpeD3uBt9gggRWWPjmBTc&#10;KcB6NXhbYq5dxwe6FbESKYRDjgpMjG0uZSgNWQxj1xIn7uS8xZigr6T22KVw28hpls2lxZpTg8GW&#10;tobKS3G1Cq77c3Es/X1W/bXfs4+vy9T8dFap92G/WYCI1MeX+One6zQ/m8PjmXSB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BTdMIAAADcAAAADwAAAAAAAAAAAAAA&#10;AAChAgAAZHJzL2Rvd25yZXYueG1sUEsFBgAAAAAEAAQA+QAAAJADAAAAAA==&#10;" strokeweight="2.25pt">
                  <v:stroke endarrow="classic" endarrowwidth="wide" endarrowlength="long"/>
                </v:shape>
                <v:shape id="Straight Arrow Connector 70" o:spid="_x0000_s1043" type="#_x0000_t32" style="position:absolute;left:15841;top:31674;width:0;height:4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LEx8IAAADcAAAADwAAAGRycy9kb3ducmV2LnhtbERPTWsCMRC9C/0PYQreNGsFtatRRKgW&#10;9lK14HXYTDdLN5M1ibr990YoeJvH+5zFqrONuJIPtWMFo2EGgrh0uuZKwffxYzADESKyxsYxKfij&#10;AKvlS2+BuXY33tP1ECuRQjjkqMDE2OZShtKQxTB0LXHifpy3GBP0ldQebyncNvItyybSYs2pwWBL&#10;G0Pl7+FiFRS+kPuv82R3qsbr0bsui+3YTJXqv3brOYhIXXyK/92fOs3PpvB4Jl0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LEx8IAAADcAAAADwAAAAAAAAAAAAAA&#10;AAChAgAAZHJzL2Rvd25yZXYueG1sUEsFBgAAAAAEAAQA+QAAAJADAAAAAA==&#10;" strokeweight="2.25pt">
                  <v:stroke startarrow="classic" startarrowwidth="wide" startarrowlength="long" endarrowwidth="wide" endarrowlength="long"/>
                </v:shape>
                <v:shape id="Freeform 71" o:spid="_x0000_s1044" style="position:absolute;top:84921;width:9779;height:8327;visibility:visible;mso-wrap-style:square;v-text-anchor:middle" coordsize="10000,100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3cQA&#10;AADcAAAADwAAAGRycy9kb3ducmV2LnhtbESPQWvCQBCF7wX/wzKCt7pRpNQ0myBCoLeqbcHjNDsm&#10;IdnZkF01/vvOodDbG+bNN+9lxeR6daMxtJ4NrJYJKOLK25ZrA1+f5fMrqBCRLfaeycCDAhT57CnD&#10;1Po7H+l2irUSCIcUDTQxDqnWoWrIYVj6gVh2Fz86jDKOtbYj3gXuer1OkhftsGX50OBA+4aq7nR1&#10;QgnddjP0j+81/pyPZflxWOF0MGYxn3ZvoCJN8d/8d/1uJX4iaaWMKN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id3EAAAA3AAAAA8AAAAAAAAAAAAAAAAAmAIAAGRycy9k&#10;b3ducmV2LnhtbFBLBQYAAAAABAAEAPUAAACJAwAAAAA=&#10;" adj="-11796480,,5400" path="m,10078r10000,l10000,78,4780,,,78,,10078e" fillcolor="#f26531" stroked="f">
                  <v:stroke joinstyle="round"/>
                  <v:formulas/>
                  <v:path arrowok="t" o:connecttype="custom" o:connectlocs="0,68798636;95647813,68798636;95647813,532507;45719697,0;0,532507;0,68798636" o:connectangles="0,0,0,0,0,0" textboxrect="0,0,10000,10078"/>
                  <v:textbox>
                    <w:txbxContent>
                      <w:p w:rsidR="00A407BD" w:rsidRDefault="00A407BD" w:rsidP="00B63AFB">
                        <w:pPr>
                          <w:pStyle w:val="NormalWeb"/>
                          <w:spacing w:before="0" w:beforeAutospacing="0" w:after="0" w:afterAutospacing="0"/>
                          <w:jc w:val="center"/>
                        </w:pPr>
                        <w:r w:rsidRPr="00B63AFB">
                          <w:rPr>
                            <w:rFonts w:ascii="Arial" w:hAnsi="Arial" w:cs="Arial"/>
                            <w:color w:val="FFFFFF" w:themeColor="background1"/>
                            <w:kern w:val="24"/>
                            <w:sz w:val="20"/>
                            <w:szCs w:val="20"/>
                          </w:rPr>
                          <w:t>Australian universities and research institutions</w:t>
                        </w:r>
                      </w:p>
                    </w:txbxContent>
                  </v:textbox>
                </v:shape>
                <v:shape id="Freeform 72" o:spid="_x0000_s1045" style="position:absolute;left:10603;top:84985;width:9780;height:8263;visibility:visible;mso-wrap-style:square;v-text-anchor:middle" coordsize="8504,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pKMAA&#10;AADcAAAADwAAAGRycy9kb3ducmV2LnhtbERPzWrCQBC+F/oOyxS81Y0SJKauEpSIRxN9gCE7JqnZ&#10;2ZBdY/r2XaHQ23x8v7PZTaYTIw2utaxgMY9AEFdWt1wruF7yzwSE88gaO8uk4Icc7LbvbxtMtX1y&#10;QWPpaxFC2KWooPG+T6V0VUMG3dz2xIG72cGgD3CopR7wGcJNJ5dRtJIGWw4NDfa0b6i6lw+j4HzL&#10;Mu9GcyziQzLldO1i+s6Vmn1M2RcIT5P/F/+5TzrMj9bweiZc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ypKMAAAADcAAAADwAAAAAAAAAAAAAAAACYAgAAZHJzL2Rvd25y&#10;ZXYueG1sUEsFBgAAAAAEAAQA9QAAAIUDAAAAAA==&#10;" adj="-11796480,,5400" path="m,790r8504,l8504,,,,,790e" fillcolor="#f26531" stroked="f">
                  <v:stroke joinstyle="round"/>
                  <v:formulas/>
                  <v:path arrowok="t" o:connecttype="custom" o:connectlocs="0,2147483647;112473910,2147483647;112473910,2147483647;0,2147483647;0,2147483647" o:connectangles="0,0,0,0,0" textboxrect="0,0,8504,790"/>
                  <v:textbox>
                    <w:txbxContent>
                      <w:p w:rsidR="00A407BD" w:rsidRDefault="00A407BD" w:rsidP="00B63AFB">
                        <w:pPr>
                          <w:pStyle w:val="NormalWeb"/>
                          <w:spacing w:before="0" w:beforeAutospacing="0" w:after="0" w:afterAutospacing="0"/>
                          <w:jc w:val="center"/>
                        </w:pPr>
                        <w:r w:rsidRPr="00B63AFB">
                          <w:rPr>
                            <w:rFonts w:ascii="Arial" w:hAnsi="Arial" w:cs="Arial"/>
                            <w:color w:val="FFFFFF" w:themeColor="background1"/>
                            <w:kern w:val="24"/>
                            <w:sz w:val="20"/>
                            <w:szCs w:val="20"/>
                          </w:rPr>
                          <w:t>Whole of Australian government partners</w:t>
                        </w:r>
                      </w:p>
                    </w:txbxContent>
                  </v:textbox>
                </v:shape>
                <v:shape id="Freeform 73" o:spid="_x0000_s1046" style="position:absolute;left:21271;top:84985;width:9780;height:8263;visibility:visible;mso-wrap-style:square;v-text-anchor:middle" coordsize="8504,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aMIA&#10;AADcAAAADwAAAGRycy9kb3ducmV2LnhtbESPzYrCQBCE7wu+w9CCt3XiIiLRUYIS8bj+PECTaZNo&#10;pidkZmN8++2D4K2bqq76er0dXKN66kLt2cBsmoAiLrytuTRwveTfS1AhIltsPJOBFwXYbkZfa0yt&#10;f/KJ+nMslYRwSNFAFWObah2KihyGqW+JRbv5zmGUtSu17fAp4a7RP0my0A5rloYKW9pVVDzOf87A&#10;7y3LYujd4TTfL4ecrs2c7rkxk/GQrUBFGuLH/L4+WsGfCb48IxP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5ZowgAAANwAAAAPAAAAAAAAAAAAAAAAAJgCAABkcnMvZG93&#10;bnJldi54bWxQSwUGAAAAAAQABAD1AAAAhwMAAAAA&#10;" adj="-11796480,,5400" path="m,790r8504,l8504,,,,,790e" fillcolor="#f26531" stroked="f">
                  <v:stroke joinstyle="round"/>
                  <v:formulas/>
                  <v:path arrowok="t" o:connecttype="custom" o:connectlocs="0,2147483647;112473910,2147483647;112473910,2147483647;0,2147483647;0,2147483647" o:connectangles="0,0,0,0,0" textboxrect="0,0,8504,790"/>
                  <v:textbox>
                    <w:txbxContent>
                      <w:p w:rsidR="00A407BD" w:rsidRDefault="00A407BD" w:rsidP="00B63AFB">
                        <w:pPr>
                          <w:pStyle w:val="NormalWeb"/>
                          <w:spacing w:before="0" w:beforeAutospacing="0" w:after="0" w:afterAutospacing="0"/>
                          <w:jc w:val="center"/>
                        </w:pPr>
                        <w:r w:rsidRPr="00B63AFB">
                          <w:rPr>
                            <w:rFonts w:ascii="Arial" w:hAnsi="Arial" w:cs="Arial"/>
                            <w:color w:val="FFFFFF" w:themeColor="background1"/>
                            <w:kern w:val="24"/>
                            <w:sz w:val="20"/>
                            <w:szCs w:val="20"/>
                          </w:rPr>
                          <w:t>Developing country partners</w:t>
                        </w:r>
                      </w:p>
                    </w:txbxContent>
                  </v:textbox>
                </v:shape>
                <v:shape id="Freeform 74" o:spid="_x0000_s1047" style="position:absolute;left:32074;top:84985;width:9780;height:8263;visibility:visible;mso-wrap-style:square;v-text-anchor:middle" coordsize="8504,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88AA&#10;AADcAAAADwAAAGRycy9kb3ducmV2LnhtbERPzWrCQBC+F/oOyxR6q5uISIiuIVQiHjX1AYbsmMRm&#10;Z0N2TeLbdwWht/n4fmebzaYTIw2utawgXkQgiCurW64VXH6KrwSE88gaO8uk4EEOst372xZTbSc+&#10;01j6WoQQdikqaLzvUyld1ZBBt7A9ceCudjDoAxxqqQecQrjp5DKK1tJgy6GhwZ6+G6p+y7tRcLrm&#10;uXejOZxX+2Qu6NKt6FYo9fkx5xsQnmb/L365jzrMj2N4PhMu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z88AAAADcAAAADwAAAAAAAAAAAAAAAACYAgAAZHJzL2Rvd25y&#10;ZXYueG1sUEsFBgAAAAAEAAQA9QAAAIUDAAAAAA==&#10;" adj="-11796480,,5400" path="m,790r8504,l8504,,,,,790e" fillcolor="#f26531" stroked="f">
                  <v:stroke joinstyle="round"/>
                  <v:formulas/>
                  <v:path arrowok="t" o:connecttype="custom" o:connectlocs="0,2147483647;112473910,2147483647;112473910,2147483647;0,2147483647;0,2147483647" o:connectangles="0,0,0,0,0" textboxrect="0,0,8504,790"/>
                  <v:textbox>
                    <w:txbxContent>
                      <w:p w:rsidR="00A407BD" w:rsidRDefault="00A407BD" w:rsidP="00B63AFB">
                        <w:pPr>
                          <w:pStyle w:val="NormalWeb"/>
                          <w:spacing w:before="0" w:beforeAutospacing="0" w:after="0" w:afterAutospacing="0"/>
                          <w:jc w:val="center"/>
                        </w:pPr>
                        <w:r w:rsidRPr="00B63AFB">
                          <w:rPr>
                            <w:rFonts w:ascii="Arial" w:hAnsi="Arial" w:cs="Arial"/>
                            <w:color w:val="FFFFFF" w:themeColor="background1"/>
                            <w:kern w:val="24"/>
                            <w:sz w:val="20"/>
                            <w:szCs w:val="20"/>
                          </w:rPr>
                          <w:t>NGOs and private enterprises</w:t>
                        </w:r>
                      </w:p>
                    </w:txbxContent>
                  </v:textbox>
                </v:shape>
                <v:shape id="Freeform 75" o:spid="_x0000_s1048" style="position:absolute;left:42903;top:84985;width:9780;height:8263;visibility:visible;mso-wrap-style:square;v-text-anchor:middle" coordsize="8504,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thLwA&#10;AADcAAAADwAAAGRycy9kb3ducmV2LnhtbERPSwrCMBDdC94hjOBOU0VEqlGKUnHp7wBDM7bVZlKa&#10;WOvtjSC4m8f7zmrTmUq01LjSsoLJOAJBnFldcq7geklHCxDOI2usLJOCNznYrPu9FcbavvhE7dnn&#10;IoSwi1FB4X0dS+myggy6sa2JA3ezjUEfYJNL3eArhJtKTqNoLg2WHBoKrGlbUPY4P42C4y1JvGvN&#10;/jTbLbqUrtWM7qlSw0GXLEF46vxf/HMfdJg/mcL3mXCB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Ia2EvAAAANwAAAAPAAAAAAAAAAAAAAAAAJgCAABkcnMvZG93bnJldi54&#10;bWxQSwUGAAAAAAQABAD1AAAAgQMAAAAA&#10;" adj="-11796480,,5400" path="m,790r8504,l8504,,,,,790e" fillcolor="#f26531" stroked="f">
                  <v:stroke joinstyle="round"/>
                  <v:formulas/>
                  <v:path arrowok="t" o:connecttype="custom" o:connectlocs="0,2147483647;112473910,2147483647;112473910,2147483647;0,2147483647;0,2147483647" o:connectangles="0,0,0,0,0" textboxrect="0,0,8504,790"/>
                  <v:textbox>
                    <w:txbxContent>
                      <w:p w:rsidR="00A407BD" w:rsidRDefault="00A407BD" w:rsidP="00B63AFB">
                        <w:pPr>
                          <w:pStyle w:val="NormalWeb"/>
                          <w:spacing w:before="0" w:beforeAutospacing="0" w:after="0" w:afterAutospacing="0"/>
                          <w:jc w:val="center"/>
                        </w:pPr>
                        <w:r w:rsidRPr="00B63AFB">
                          <w:rPr>
                            <w:rFonts w:ascii="Arial" w:hAnsi="Arial" w:cs="Arial"/>
                            <w:color w:val="FFFFFF" w:themeColor="background1"/>
                            <w:kern w:val="24"/>
                            <w:sz w:val="20"/>
                            <w:szCs w:val="20"/>
                          </w:rPr>
                          <w:t>International universities and research institutions</w:t>
                        </w:r>
                      </w:p>
                    </w:txbxContent>
                  </v:textbox>
                </v:shape>
                <v:shape id="Freeform 76" o:spid="_x0000_s1049" style="position:absolute;left:53704;top:84985;width:9780;height:8263;visibility:visible;mso-wrap-style:square;v-text-anchor:middle" coordsize="8504,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IH78A&#10;AADcAAAADwAAAGRycy9kb3ducmV2LnhtbERP24rCMBB9F/yHMIJvmrqKSDUtxaWLj94+YGjGttpM&#10;SpOt3b/fCIJvczjX2aWDaURPnastK1jMIxDEhdU1lwqul3y2AeE8ssbGMin4IwdpMh7tMNb2ySfq&#10;z74UIYRdjAoq79tYSldUZNDNbUscuJvtDPoAu1LqDp8h3DTyK4rW0mDNoaHClvYVFY/zr1FwvGWZ&#10;d735Oa2+N0NO12ZF91yp6WTItiA8Df4jfrsPOsxfLOH1TLhAJ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bQgfvwAAANwAAAAPAAAAAAAAAAAAAAAAAJgCAABkcnMvZG93bnJl&#10;di54bWxQSwUGAAAAAAQABAD1AAAAhAMAAAAA&#10;" adj="-11796480,,5400" path="m,790r8504,l8504,,,,,790e" fillcolor="#f26531" stroked="f">
                  <v:stroke joinstyle="round"/>
                  <v:formulas/>
                  <v:path arrowok="t" o:connecttype="custom" o:connectlocs="0,2147483647;112473910,2147483647;112473910,2147483647;0,2147483647;0,2147483647" o:connectangles="0,0,0,0,0" textboxrect="0,0,8504,790"/>
                  <v:textbox>
                    <w:txbxContent>
                      <w:p w:rsidR="00A407BD" w:rsidRDefault="00A407BD" w:rsidP="00B63AFB">
                        <w:pPr>
                          <w:pStyle w:val="NormalWeb"/>
                          <w:spacing w:before="0" w:beforeAutospacing="0" w:after="0" w:afterAutospacing="0"/>
                          <w:jc w:val="center"/>
                        </w:pPr>
                        <w:r w:rsidRPr="00B63AFB">
                          <w:rPr>
                            <w:rFonts w:ascii="Arial" w:hAnsi="Arial" w:cs="Arial"/>
                            <w:color w:val="FFFFFF" w:themeColor="background1"/>
                            <w:kern w:val="24"/>
                            <w:sz w:val="20"/>
                            <w:szCs w:val="20"/>
                          </w:rPr>
                          <w:t>Multilateral organisations</w:t>
                        </w:r>
                      </w:p>
                    </w:txbxContent>
                  </v:textbox>
                </v:shape>
                <v:line id="Straight Connector 77" o:spid="_x0000_s1050" style="position:absolute;visibility:visible;mso-wrap-style:square" from="31629,82064" to="31629,8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K2AcAAAADcAAAADwAAAGRycy9kb3ducmV2LnhtbERPS4vCMBC+L/gfwgje1tQHi1SjqCB4&#10;2ItdEY9DMrbFZlKSqN399RtB8DYf33MWq8424k4+1I4VjIYZCGLtTM2lguPP7nMGIkRkg41jUvBL&#10;AVbL3scCc+MefKB7EUuRQjjkqKCKsc2lDLoii2HoWuLEXZy3GBP0pTQeHyncNnKcZV/SYs2pocKW&#10;thXpa3GzCoq9vri/ib+ezptvrXfoD1h7pQb9bj0HEamLb/HLvTdp/mgKz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itgHAAAAA3AAAAA8AAAAAAAAAAAAAAAAA&#10;oQIAAGRycy9kb3ducmV2LnhtbFBLBQYAAAAABAAEAPkAAACOAwAAAAA=&#10;" strokeweight="3pt"/>
                <v:line id="Straight Connector 78" o:spid="_x0000_s1051" style="position:absolute;visibility:visible;mso-wrap-style:square" from="4889,83545" to="58594,8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4TmsAAAADcAAAADwAAAGRycy9kb3ducmV2LnhtbERPTYvCMBC9L/gfwgje1lTFRapRVBA8&#10;7MWuiMchGdtiMylJ1O7++o0geJvH+5zFqrONuJMPtWMFo2EGglg7U3Op4Piz+5yBCBHZYOOYFPxS&#10;gNWy97HA3LgHH+hexFKkEA45KqhibHMpg67IYhi6ljhxF+ctxgR9KY3HRwq3jRxn2Ze0WHNqqLCl&#10;bUX6WtysgmKvL+5v4q+n8+Zb6x36A9ZeqUG/W89BROriW/xy702aP5rC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uE5rAAAAA3AAAAA8AAAAAAAAAAAAAAAAA&#10;oQIAAGRycy9kb3ducmV2LnhtbFBLBQYAAAAABAAEAPkAAACOAwAAAAA=&#10;" strokeweight="3pt"/>
                <v:line id="Straight Connector 79" o:spid="_x0000_s1052" style="position:absolute;visibility:visible;mso-wrap-style:square" from="5040,83504" to="5040,8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N7cAAAADcAAAADwAAAGRycy9kb3ducmV2LnhtbERPTYvCMBC9L/gfwgjetqkKslSjqCB4&#10;2ItVxOOQjG2xmZQkand//UYQ9jaP9zmLVW9b8SAfGscKxlkOglg703Cl4HTcfX6BCBHZYOuYFPxQ&#10;gNVy8LHAwrgnH+hRxkqkEA4FKqhj7Aopg67JYshcR5y4q/MWY4K+ksbjM4XbVk7yfCYtNpwaauxo&#10;W5O+lXeroNzrq/ud+tv5svnWeof+gI1XajTs13MQkfr4L3679ybNH8/g9Uy6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8je3AAAAA3AAAAA8AAAAAAAAAAAAAAAAA&#10;oQIAAGRycy9kb3ducmV2LnhtbFBLBQYAAAAABAAEAPkAAACOAwAAAAA=&#10;" strokeweight="3pt"/>
                <v:line id="Straight Connector 80" o:spid="_x0000_s1053" style="position:absolute;visibility:visible;mso-wrap-style:square" from="15492,83662" to="15492,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AodsAAAADcAAAADwAAAGRycy9kb3ducmV2LnhtbERPTYvCMBC9L/gfwgje1lQFV6pRVBA8&#10;7MWuiMchGdtiMylJ1O7++o0geJvH+5zFqrONuJMPtWMFo2EGglg7U3Op4Piz+5yBCBHZYOOYFPxS&#10;gNWy97HA3LgHH+hexFKkEA45KqhibHMpg67IYhi6ljhxF+ctxgR9KY3HRwq3jRxn2VRarDk1VNjS&#10;tiJ9LW5WQbHXF/c38dfTefOt9Q79AWuv1KDfrecgInXxLX659ybNH33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wKHbAAAAA3AAAAA8AAAAAAAAAAAAAAAAA&#10;oQIAAGRycy9kb3ducmV2LnhtbFBLBQYAAAAABAAEAPkAAACOAwAAAAA=&#10;" strokeweight="3pt"/>
                <v:line id="Straight Connector 81" o:spid="_x0000_s1054" style="position:absolute;visibility:visible;mso-wrap-style:square" from="26170,83662" to="26170,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8BMMAAADcAAAADwAAAGRycy9kb3ducmV2LnhtbESPQWsCMRCF7wX/QxjBW81aoZTVKCoI&#10;Hry4LeJxSMbdxc1kSVJd++s7h0JvM7w3732zXA++U3eKqQ1sYDYtQBHb4FquDXx97l8/QKWM7LAL&#10;TAaelGC9Gr0ssXThwSe6V7lWEsKpRANNzn2pdbINeUzT0BOLdg3RY5Y11tpFfEi47/RbUbxrjy1L&#10;Q4M97Rqyt+rbG6gO9hp+5vF2vmyP1u4xnrCNxkzGw2YBKtOQ/81/1wcn+DOhlWdkAr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vvATDAAAA3AAAAA8AAAAAAAAAAAAA&#10;AAAAoQIAAGRycy9kb3ducmV2LnhtbFBLBQYAAAAABAAEAPkAAACRAwAAAAA=&#10;" strokeweight="3pt"/>
                <v:line id="Straight Connector 82" o:spid="_x0000_s1055" style="position:absolute;visibility:visible;mso-wrap-style:square" from="36677,83504" to="36677,8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Zn8AAAADcAAAADwAAAGRycy9kb3ducmV2LnhtbERPTYvCMBC9L/gfwgje1lQFWatRVBA8&#10;7MWuiMchGdtiMylJ1O7++o0geJvH+5zFqrONuJMPtWMFo2EGglg7U3Op4Piz+/wCESKywcYxKfil&#10;AKtl72OBuXEPPtC9iKVIIRxyVFDF2OZSBl2RxTB0LXHiLs5bjAn6UhqPjxRuGznOsqm0WHNqqLCl&#10;bUX6WtysgmKvL+5v4q+n8+Zb6x36A9ZeqUG/W89BROriW/xy702aP5r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jGZ/AAAAA3AAAAA8AAAAAAAAAAAAAAAAA&#10;oQIAAGRycy9kb3ducmV2LnhtbFBLBQYAAAAABAAEAPkAAACOAwAAAAA=&#10;" strokeweight="3pt"/>
                <v:line id="Straight Connector 83" o:spid="_x0000_s1056" style="position:absolute;visibility:visible;mso-wrap-style:square" from="47325,83504" to="47325,8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6v8MAAADcAAAADwAAAGRycy9kb3ducmV2LnhtbESPQWsCMRCF7wX/QxjBm2arUGRrlFYQ&#10;PHhxldLjkIy7i5vJkkRd++s7h0JvM7w3732z2gy+U3eKqQ1s4HVWgCK2wbVcGzifdtMlqJSRHXaB&#10;ycCTEmzWo5cVli48+Ej3KtdKQjiVaKDJuS+1TrYhj2kWemLRLiF6zLLGWruIDwn3nZ4XxZv22LI0&#10;NNjTtiF7rW7eQLW3l/CziNev78+DtTuMR2yjMZPx8PEOKtOQ/81/13sn+HPBl2dk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1er/DAAAA3AAAAA8AAAAAAAAAAAAA&#10;AAAAoQIAAGRycy9kb3ducmV2LnhtbFBLBQYAAAAABAAEAPkAAACRAwAAAAA=&#10;" strokeweight="3pt"/>
                <v:line id="Straight Connector 84" o:spid="_x0000_s1057" style="position:absolute;visibility:visible;mso-wrap-style:square" from="58594,83545" to="58594,85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nfJL8AAADcAAAADwAAAGRycy9kb3ducmV2LnhtbERPTYvCMBC9L/gfwgje1lQFWapRVBA8&#10;eLGKeBySsS02k5JkteuvN4Kwt3m8z5kvO9uIO/lQO1YwGmYgiLUzNZcKTsft9w+IEJENNo5JwR8F&#10;WC56X3PMjXvwge5FLEUK4ZCjgirGNpcy6IoshqFriRN3dd5iTNCX0nh8pHDbyHGWTaXFmlNDhS1t&#10;KtK34tcqKHb66p4Tfztf1nutt+gPWHulBv1uNQMRqYv/4o97Z9L88Qjez6QL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XnfJL8AAADcAAAADwAAAAAAAAAAAAAAAACh&#10;AgAAZHJzL2Rvd25yZXYueG1sUEsFBgAAAAAEAAQA+QAAAI0DAAAAAA==&#10;" strokeweight="3pt"/>
                <v:shape id="Straight Arrow Connector 85" o:spid="_x0000_s1058" type="#_x0000_t32" style="position:absolute;left:31629;top:74904;width:113;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4JF8IAAADcAAAADwAAAGRycy9kb3ducmV2LnhtbERP3WrCMBS+H/gO4QjeDE1XYUg1yhAE&#10;L4Zj1Qc4NMemszkpSbTVpzeDwe7Ox/d7VpvBtuJGPjSOFbzNMhDEldMN1wpOx910ASJEZI2tY1Jw&#10;pwCb9ehlhYV2PX/TrYy1SCEcClRgYuwKKUNlyGKYuY44cWfnLcYEfS21xz6F21bmWfYuLTacGgx2&#10;tDVUXcqrVXDd/5THyt/n9aM7zF8/L7n56q1Sk/HwsQQRaYj/4j/3Xqf5eQ6/z6QL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74JF8IAAADcAAAADwAAAAAAAAAAAAAA&#10;AAChAgAAZHJzL2Rvd25yZXYueG1sUEsFBgAAAAAEAAQA+QAAAJADAAAAAA==&#10;" strokeweight="2.25pt">
                  <v:stroke endarrow="classic" endarrowwidth="wide" endarrowlength="long"/>
                </v:shape>
                <w10:anchorlock/>
              </v:group>
            </w:pict>
          </mc:Fallback>
        </mc:AlternateContent>
      </w:r>
    </w:p>
    <w:p w:rsidR="006D208B" w:rsidRDefault="006D208B" w:rsidP="006D208B">
      <w:pPr>
        <w:pStyle w:val="Heading1Attach"/>
        <w:spacing w:line="216" w:lineRule="auto"/>
        <w:ind w:right="-272"/>
      </w:pPr>
      <w:bookmarkStart w:id="18" w:name="_Toc360713992"/>
      <w:r w:rsidRPr="00773A2C">
        <w:lastRenderedPageBreak/>
        <w:drawing>
          <wp:anchor distT="0" distB="0" distL="114300" distR="114300" simplePos="0" relativeHeight="251779072" behindDoc="1" locked="0" layoutInCell="1" allowOverlap="1" wp14:anchorId="18936E48" wp14:editId="6AFA750E">
            <wp:simplePos x="0" y="0"/>
            <wp:positionH relativeFrom="column">
              <wp:posOffset>-1982470</wp:posOffset>
            </wp:positionH>
            <wp:positionV relativeFrom="paragraph">
              <wp:posOffset>-169545</wp:posOffset>
            </wp:positionV>
            <wp:extent cx="7565390" cy="153479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decorative.png"/>
                    <pic:cNvPicPr/>
                  </pic:nvPicPr>
                  <pic:blipFill>
                    <a:blip r:embed="rId13">
                      <a:extLst>
                        <a:ext uri="{28A0092B-C50C-407E-A947-70E740481C1C}">
                          <a14:useLocalDpi xmlns:a14="http://schemas.microsoft.com/office/drawing/2010/main" val="0"/>
                        </a:ext>
                      </a:extLst>
                    </a:blip>
                    <a:stretch>
                      <a:fillRect/>
                    </a:stretch>
                  </pic:blipFill>
                  <pic:spPr>
                    <a:xfrm>
                      <a:off x="0" y="0"/>
                      <a:ext cx="7565390" cy="1534795"/>
                    </a:xfrm>
                    <a:prstGeom prst="rect">
                      <a:avLst/>
                    </a:prstGeom>
                  </pic:spPr>
                </pic:pic>
              </a:graphicData>
            </a:graphic>
            <wp14:sizeRelH relativeFrom="page">
              <wp14:pctWidth>0</wp14:pctWidth>
            </wp14:sizeRelH>
            <wp14:sizeRelV relativeFrom="page">
              <wp14:pctHeight>0</wp14:pctHeight>
            </wp14:sizeRelV>
          </wp:anchor>
        </w:drawing>
      </w:r>
      <w:r w:rsidRPr="006D208B">
        <w:t>Performance framework and key risks, likelihood and mitigation measures</w:t>
      </w:r>
      <w:bookmarkEnd w:id="18"/>
    </w:p>
    <w:p w:rsidR="004A6FEB" w:rsidRPr="00773A2C" w:rsidRDefault="004A6FEB" w:rsidP="00E40C8E">
      <w:pPr>
        <w:pStyle w:val="TableCaption"/>
      </w:pPr>
      <w:r w:rsidRPr="00773A2C">
        <w:t>Types of research that we support</w:t>
      </w:r>
    </w:p>
    <w:tbl>
      <w:tblPr>
        <w:tblW w:w="7077" w:type="dxa"/>
        <w:tblInd w:w="95" w:type="dxa"/>
        <w:tblLayout w:type="fixed"/>
        <w:tblCellMar>
          <w:left w:w="0" w:type="dxa"/>
          <w:right w:w="0" w:type="dxa"/>
        </w:tblCellMar>
        <w:tblLook w:val="01E0" w:firstRow="1" w:lastRow="1" w:firstColumn="1" w:lastColumn="1" w:noHBand="0" w:noVBand="0"/>
      </w:tblPr>
      <w:tblGrid>
        <w:gridCol w:w="2359"/>
        <w:gridCol w:w="2359"/>
        <w:gridCol w:w="2359"/>
      </w:tblGrid>
      <w:tr w:rsidR="004A6FEB" w:rsidRPr="00773A2C" w:rsidTr="00450BF3">
        <w:trPr>
          <w:cantSplit/>
          <w:trHeight w:hRule="exact" w:val="382"/>
          <w:tblHeader/>
        </w:trPr>
        <w:tc>
          <w:tcPr>
            <w:tcW w:w="2359" w:type="dxa"/>
            <w:tcBorders>
              <w:top w:val="single" w:sz="4" w:space="0" w:color="67BAD6"/>
              <w:left w:val="single" w:sz="4" w:space="0" w:color="67BAD6"/>
              <w:bottom w:val="single" w:sz="4" w:space="0" w:color="67BAD6"/>
              <w:right w:val="single" w:sz="4" w:space="0" w:color="67BAD6"/>
            </w:tcBorders>
            <w:shd w:val="clear" w:color="auto" w:fill="67BAD6"/>
          </w:tcPr>
          <w:p w:rsidR="004A6FEB" w:rsidRPr="00773A2C" w:rsidRDefault="004A6FEB" w:rsidP="00A407BD">
            <w:pPr>
              <w:pStyle w:val="TableHeader"/>
            </w:pPr>
            <w:r>
              <w:t>Outcome</w:t>
            </w:r>
          </w:p>
        </w:tc>
        <w:tc>
          <w:tcPr>
            <w:tcW w:w="2359" w:type="dxa"/>
            <w:tcBorders>
              <w:top w:val="single" w:sz="4" w:space="0" w:color="67BAD6"/>
              <w:left w:val="single" w:sz="4" w:space="0" w:color="67BAD6"/>
              <w:bottom w:val="single" w:sz="4" w:space="0" w:color="67BAD6"/>
              <w:right w:val="single" w:sz="4" w:space="0" w:color="67BAD6"/>
            </w:tcBorders>
            <w:shd w:val="clear" w:color="auto" w:fill="67BAD6"/>
          </w:tcPr>
          <w:p w:rsidR="004A6FEB" w:rsidRPr="00773A2C" w:rsidRDefault="004A6FEB" w:rsidP="00A407BD">
            <w:pPr>
              <w:pStyle w:val="TableHeader"/>
            </w:pPr>
            <w:r>
              <w:t>Intermediate outcome</w:t>
            </w:r>
          </w:p>
        </w:tc>
        <w:tc>
          <w:tcPr>
            <w:tcW w:w="2359" w:type="dxa"/>
            <w:tcBorders>
              <w:top w:val="single" w:sz="4" w:space="0" w:color="67BAD6"/>
              <w:left w:val="single" w:sz="4" w:space="0" w:color="67BAD6"/>
              <w:bottom w:val="single" w:sz="4" w:space="0" w:color="67BAD6"/>
              <w:right w:val="single" w:sz="4" w:space="0" w:color="67BAD6"/>
            </w:tcBorders>
            <w:shd w:val="clear" w:color="auto" w:fill="67BAD6"/>
          </w:tcPr>
          <w:p w:rsidR="004A6FEB" w:rsidRPr="00773A2C" w:rsidRDefault="004A6FEB" w:rsidP="00A407BD">
            <w:pPr>
              <w:pStyle w:val="TableHeader"/>
            </w:pPr>
            <w:r>
              <w:t>Output</w:t>
            </w:r>
          </w:p>
        </w:tc>
      </w:tr>
      <w:tr w:rsidR="004A6FEB" w:rsidRPr="00773A2C" w:rsidTr="00450BF3">
        <w:trPr>
          <w:cantSplit/>
          <w:trHeight w:hRule="exact" w:val="842"/>
        </w:trPr>
        <w:tc>
          <w:tcPr>
            <w:tcW w:w="2359" w:type="dxa"/>
            <w:vMerge w:val="restart"/>
            <w:tcBorders>
              <w:top w:val="single" w:sz="4" w:space="0" w:color="67BAD6"/>
              <w:left w:val="single" w:sz="4" w:space="0" w:color="67BAD6"/>
              <w:bottom w:val="single" w:sz="4" w:space="0" w:color="67BAD6"/>
              <w:right w:val="single" w:sz="4" w:space="0" w:color="67BAD6"/>
            </w:tcBorders>
            <w:tcMar>
              <w:top w:w="113" w:type="dxa"/>
              <w:left w:w="113" w:type="dxa"/>
              <w:bottom w:w="113" w:type="dxa"/>
              <w:right w:w="113" w:type="dxa"/>
            </w:tcMar>
          </w:tcPr>
          <w:p w:rsidR="004A6FEB" w:rsidRPr="004A6FEB" w:rsidRDefault="004A6FEB" w:rsidP="00A407BD">
            <w:pPr>
              <w:pStyle w:val="Body1"/>
              <w:spacing w:after="0"/>
              <w:rPr>
                <w:rFonts w:ascii="Arial" w:eastAsia="Arial" w:hAnsi="Arial" w:cs="Arial"/>
                <w:sz w:val="18"/>
                <w:szCs w:val="18"/>
              </w:rPr>
            </w:pPr>
            <w:r w:rsidRPr="004A6FEB">
              <w:rPr>
                <w:rFonts w:ascii="Arial" w:eastAsia="Arial" w:hAnsi="Arial" w:cs="Arial"/>
                <w:color w:val="231F20"/>
                <w:sz w:val="18"/>
                <w:szCs w:val="18"/>
              </w:rPr>
              <w:t>Research evidence informs development decision-making.</w:t>
            </w:r>
          </w:p>
          <w:p w:rsidR="004A6FEB" w:rsidRPr="004A6FEB" w:rsidRDefault="004A6FEB" w:rsidP="00A407BD">
            <w:pPr>
              <w:pStyle w:val="Body1"/>
              <w:spacing w:after="0"/>
              <w:rPr>
                <w:rFonts w:ascii="Arial" w:eastAsia="Arial" w:hAnsi="Arial" w:cs="Arial"/>
                <w:sz w:val="18"/>
                <w:szCs w:val="18"/>
              </w:rPr>
            </w:pPr>
            <w:r>
              <w:rPr>
                <w:rFonts w:ascii="Arial" w:eastAsia="Arial" w:hAnsi="Arial" w:cs="Arial"/>
                <w:color w:val="231F20"/>
                <w:sz w:val="18"/>
                <w:szCs w:val="18"/>
              </w:rPr>
              <w:t xml:space="preserve"> </w:t>
            </w:r>
          </w:p>
        </w:tc>
        <w:tc>
          <w:tcPr>
            <w:tcW w:w="2359" w:type="dxa"/>
            <w:tcBorders>
              <w:top w:val="single" w:sz="4" w:space="0" w:color="67BAD6"/>
              <w:left w:val="single" w:sz="4" w:space="0" w:color="67BAD6"/>
              <w:right w:val="single" w:sz="4" w:space="0" w:color="67BAD6"/>
            </w:tcBorders>
            <w:tcMar>
              <w:top w:w="113" w:type="dxa"/>
              <w:left w:w="113" w:type="dxa"/>
              <w:bottom w:w="113" w:type="dxa"/>
              <w:right w:w="113" w:type="dxa"/>
            </w:tcMar>
          </w:tcPr>
          <w:p w:rsidR="004A6FEB" w:rsidRPr="004A6FEB" w:rsidRDefault="004A6FEB" w:rsidP="00A407BD">
            <w:pPr>
              <w:pStyle w:val="Body1"/>
              <w:spacing w:after="0"/>
              <w:rPr>
                <w:rFonts w:ascii="Arial" w:eastAsia="Arial" w:hAnsi="Arial" w:cs="Arial"/>
                <w:sz w:val="18"/>
                <w:szCs w:val="18"/>
              </w:rPr>
            </w:pPr>
            <w:r w:rsidRPr="004A6FEB">
              <w:rPr>
                <w:rFonts w:ascii="Arial" w:eastAsia="Arial" w:hAnsi="Arial" w:cs="Arial"/>
                <w:color w:val="231F20"/>
                <w:sz w:val="18"/>
                <w:szCs w:val="18"/>
              </w:rPr>
              <w:t>Research activities are embedded within development programs.</w:t>
            </w:r>
          </w:p>
        </w:tc>
        <w:tc>
          <w:tcPr>
            <w:tcW w:w="2359" w:type="dxa"/>
            <w:tcBorders>
              <w:top w:val="single" w:sz="4" w:space="0" w:color="67BAD6"/>
              <w:left w:val="single" w:sz="4" w:space="0" w:color="67BAD6"/>
              <w:right w:val="single" w:sz="4" w:space="0" w:color="67BAD6"/>
            </w:tcBorders>
            <w:tcMar>
              <w:top w:w="113" w:type="dxa"/>
              <w:left w:w="113" w:type="dxa"/>
              <w:bottom w:w="113" w:type="dxa"/>
              <w:right w:w="113" w:type="dxa"/>
            </w:tcMar>
          </w:tcPr>
          <w:p w:rsidR="004A6FEB" w:rsidRPr="00773A2C" w:rsidRDefault="004A6FEB" w:rsidP="004A6FEB">
            <w:pPr>
              <w:pStyle w:val="Body1"/>
              <w:spacing w:after="0"/>
              <w:rPr>
                <w:rFonts w:ascii="Arial" w:eastAsia="Arial" w:hAnsi="Arial" w:cs="Arial"/>
                <w:sz w:val="18"/>
                <w:szCs w:val="18"/>
              </w:rPr>
            </w:pPr>
            <w:r w:rsidRPr="004A6FEB">
              <w:rPr>
                <w:rFonts w:ascii="Arial" w:eastAsia="Arial" w:hAnsi="Arial" w:cs="Arial"/>
                <w:sz w:val="18"/>
                <w:szCs w:val="18"/>
              </w:rPr>
              <w:t>Proportion of AusAID programs with a linked research activity.</w:t>
            </w:r>
          </w:p>
        </w:tc>
      </w:tr>
      <w:tr w:rsidR="004A6FEB" w:rsidRPr="00773A2C" w:rsidTr="00450BF3">
        <w:trPr>
          <w:cantSplit/>
          <w:trHeight w:hRule="exact" w:val="1013"/>
        </w:trPr>
        <w:tc>
          <w:tcPr>
            <w:tcW w:w="2359" w:type="dxa"/>
            <w:vMerge/>
            <w:tcBorders>
              <w:top w:val="single" w:sz="4" w:space="0" w:color="67BAD6"/>
              <w:left w:val="single" w:sz="4" w:space="0" w:color="67BAD6"/>
              <w:bottom w:val="single" w:sz="4" w:space="0" w:color="67BAD6"/>
              <w:right w:val="single" w:sz="4" w:space="0" w:color="67BAD6"/>
            </w:tcBorders>
            <w:tcMar>
              <w:top w:w="113" w:type="dxa"/>
              <w:left w:w="113" w:type="dxa"/>
              <w:bottom w:w="113" w:type="dxa"/>
              <w:right w:w="113" w:type="dxa"/>
            </w:tcMar>
          </w:tcPr>
          <w:p w:rsidR="004A6FEB" w:rsidRPr="004A6FEB" w:rsidRDefault="004A6FEB" w:rsidP="00A407BD">
            <w:pPr>
              <w:pStyle w:val="Body1"/>
              <w:spacing w:after="0"/>
              <w:rPr>
                <w:rFonts w:ascii="Arial" w:eastAsia="Arial" w:hAnsi="Arial" w:cs="Arial"/>
                <w:color w:val="231F20"/>
                <w:sz w:val="18"/>
                <w:szCs w:val="18"/>
              </w:rPr>
            </w:pPr>
          </w:p>
        </w:tc>
        <w:tc>
          <w:tcPr>
            <w:tcW w:w="2359" w:type="dxa"/>
            <w:tcBorders>
              <w:left w:val="single" w:sz="4" w:space="0" w:color="67BAD6"/>
              <w:right w:val="single" w:sz="4" w:space="0" w:color="67BAD6"/>
            </w:tcBorders>
            <w:tcMar>
              <w:top w:w="113" w:type="dxa"/>
              <w:left w:w="113" w:type="dxa"/>
              <w:bottom w:w="113" w:type="dxa"/>
              <w:right w:w="113" w:type="dxa"/>
            </w:tcMar>
          </w:tcPr>
          <w:p w:rsidR="004A6FEB" w:rsidRPr="004A6FEB" w:rsidRDefault="004A6FEB" w:rsidP="00A407BD">
            <w:pPr>
              <w:pStyle w:val="Body1"/>
              <w:spacing w:after="0"/>
              <w:rPr>
                <w:rFonts w:ascii="Arial" w:eastAsia="Arial" w:hAnsi="Arial" w:cs="Arial"/>
                <w:color w:val="231F20"/>
                <w:sz w:val="18"/>
                <w:szCs w:val="18"/>
              </w:rPr>
            </w:pPr>
            <w:r w:rsidRPr="004A6FEB">
              <w:rPr>
                <w:rFonts w:ascii="Arial" w:eastAsia="Arial" w:hAnsi="Arial" w:cs="Arial"/>
                <w:color w:val="231F20"/>
                <w:sz w:val="18"/>
                <w:szCs w:val="18"/>
              </w:rPr>
              <w:t>Research is relevant and useful</w:t>
            </w:r>
            <w:proofErr w:type="gramStart"/>
            <w:r w:rsidRPr="004A6FEB">
              <w:rPr>
                <w:rFonts w:ascii="Arial" w:eastAsia="Arial" w:hAnsi="Arial" w:cs="Arial"/>
                <w:color w:val="231F20"/>
                <w:sz w:val="18"/>
                <w:szCs w:val="18"/>
              </w:rPr>
              <w:t>..</w:t>
            </w:r>
            <w:proofErr w:type="gramEnd"/>
          </w:p>
        </w:tc>
        <w:tc>
          <w:tcPr>
            <w:tcW w:w="2359" w:type="dxa"/>
            <w:tcBorders>
              <w:left w:val="single" w:sz="4" w:space="0" w:color="67BAD6"/>
              <w:right w:val="single" w:sz="4" w:space="0" w:color="67BAD6"/>
            </w:tcBorders>
            <w:tcMar>
              <w:top w:w="113" w:type="dxa"/>
              <w:left w:w="113" w:type="dxa"/>
              <w:bottom w:w="113" w:type="dxa"/>
              <w:right w:w="113" w:type="dxa"/>
            </w:tcMar>
          </w:tcPr>
          <w:p w:rsidR="004A6FEB" w:rsidRPr="00773A2C" w:rsidRDefault="004A6FEB" w:rsidP="004A6FEB">
            <w:pPr>
              <w:pStyle w:val="Body1"/>
              <w:spacing w:after="0"/>
              <w:rPr>
                <w:rFonts w:ascii="Arial" w:eastAsia="Arial" w:hAnsi="Arial" w:cs="Arial"/>
                <w:sz w:val="18"/>
                <w:szCs w:val="18"/>
              </w:rPr>
            </w:pPr>
            <w:r w:rsidRPr="004A6FEB">
              <w:rPr>
                <w:rFonts w:ascii="Arial" w:eastAsia="Arial" w:hAnsi="Arial" w:cs="Arial"/>
                <w:sz w:val="18"/>
                <w:szCs w:val="18"/>
              </w:rPr>
              <w:t>Increase in awareness and use of AusAID funded research by users, including AusAID staff.</w:t>
            </w:r>
          </w:p>
        </w:tc>
      </w:tr>
      <w:tr w:rsidR="004A6FEB" w:rsidRPr="00773A2C" w:rsidTr="00450BF3">
        <w:trPr>
          <w:cantSplit/>
          <w:trHeight w:hRule="exact" w:val="1311"/>
        </w:trPr>
        <w:tc>
          <w:tcPr>
            <w:tcW w:w="2359" w:type="dxa"/>
            <w:vMerge/>
            <w:tcBorders>
              <w:top w:val="single" w:sz="4" w:space="0" w:color="67BAD6"/>
              <w:left w:val="single" w:sz="4" w:space="0" w:color="67BAD6"/>
              <w:bottom w:val="single" w:sz="4" w:space="0" w:color="67BAD6"/>
              <w:right w:val="single" w:sz="4" w:space="0" w:color="67BAD6"/>
            </w:tcBorders>
            <w:tcMar>
              <w:top w:w="113" w:type="dxa"/>
              <w:left w:w="113" w:type="dxa"/>
              <w:bottom w:w="113" w:type="dxa"/>
              <w:right w:w="113" w:type="dxa"/>
            </w:tcMar>
          </w:tcPr>
          <w:p w:rsidR="004A6FEB" w:rsidRPr="004A6FEB" w:rsidRDefault="004A6FEB" w:rsidP="00A407BD">
            <w:pPr>
              <w:pStyle w:val="Body1"/>
              <w:spacing w:after="0"/>
              <w:rPr>
                <w:rFonts w:ascii="Arial" w:eastAsia="Arial" w:hAnsi="Arial" w:cs="Arial"/>
                <w:color w:val="231F20"/>
                <w:sz w:val="18"/>
                <w:szCs w:val="18"/>
              </w:rPr>
            </w:pPr>
          </w:p>
        </w:tc>
        <w:tc>
          <w:tcPr>
            <w:tcW w:w="2359" w:type="dxa"/>
            <w:tcBorders>
              <w:left w:val="single" w:sz="4" w:space="0" w:color="67BAD6"/>
              <w:right w:val="single" w:sz="4" w:space="0" w:color="67BAD6"/>
            </w:tcBorders>
            <w:tcMar>
              <w:top w:w="113" w:type="dxa"/>
              <w:left w:w="113" w:type="dxa"/>
              <w:bottom w:w="113" w:type="dxa"/>
              <w:right w:w="113" w:type="dxa"/>
            </w:tcMar>
          </w:tcPr>
          <w:p w:rsidR="004A6FEB" w:rsidRPr="004A6FEB" w:rsidRDefault="004A6FEB" w:rsidP="00A407BD">
            <w:pPr>
              <w:pStyle w:val="Body1"/>
              <w:spacing w:after="0"/>
              <w:rPr>
                <w:rFonts w:ascii="Arial" w:eastAsia="Arial" w:hAnsi="Arial" w:cs="Arial"/>
                <w:color w:val="231F20"/>
                <w:sz w:val="18"/>
                <w:szCs w:val="18"/>
              </w:rPr>
            </w:pPr>
            <w:r w:rsidRPr="004A6FEB">
              <w:rPr>
                <w:rFonts w:ascii="Arial" w:eastAsia="Arial" w:hAnsi="Arial" w:cs="Arial"/>
                <w:color w:val="231F20"/>
                <w:sz w:val="18"/>
                <w:szCs w:val="18"/>
              </w:rPr>
              <w:t>Research is communicated to target audiences appropriately.</w:t>
            </w:r>
          </w:p>
        </w:tc>
        <w:tc>
          <w:tcPr>
            <w:tcW w:w="2359" w:type="dxa"/>
            <w:tcBorders>
              <w:left w:val="single" w:sz="4" w:space="0" w:color="67BAD6"/>
              <w:right w:val="single" w:sz="4" w:space="0" w:color="67BAD6"/>
            </w:tcBorders>
            <w:tcMar>
              <w:top w:w="113" w:type="dxa"/>
              <w:left w:w="113" w:type="dxa"/>
              <w:bottom w:w="113" w:type="dxa"/>
              <w:right w:w="113" w:type="dxa"/>
            </w:tcMar>
          </w:tcPr>
          <w:p w:rsidR="004A6FEB" w:rsidRPr="00773A2C" w:rsidRDefault="004A6FEB" w:rsidP="004A6FEB">
            <w:pPr>
              <w:pStyle w:val="Body1"/>
              <w:spacing w:after="0"/>
              <w:rPr>
                <w:rFonts w:ascii="Arial" w:eastAsia="Arial" w:hAnsi="Arial" w:cs="Arial"/>
                <w:sz w:val="18"/>
                <w:szCs w:val="18"/>
              </w:rPr>
            </w:pPr>
            <w:r w:rsidRPr="004A6FEB">
              <w:rPr>
                <w:rFonts w:ascii="Arial" w:eastAsia="Arial" w:hAnsi="Arial" w:cs="Arial"/>
                <w:sz w:val="18"/>
                <w:szCs w:val="18"/>
              </w:rPr>
              <w:t>Increase in number of research activities with targeted communication</w:t>
            </w:r>
            <w:r>
              <w:rPr>
                <w:rFonts w:ascii="Arial" w:eastAsia="Arial" w:hAnsi="Arial" w:cs="Arial"/>
                <w:sz w:val="18"/>
                <w:szCs w:val="18"/>
              </w:rPr>
              <w:t xml:space="preserve"> </w:t>
            </w:r>
            <w:r w:rsidRPr="004A6FEB">
              <w:rPr>
                <w:rFonts w:ascii="Arial" w:eastAsia="Arial" w:hAnsi="Arial" w:cs="Arial"/>
                <w:sz w:val="18"/>
                <w:szCs w:val="18"/>
              </w:rPr>
              <w:t>and engagement strategies.</w:t>
            </w:r>
          </w:p>
        </w:tc>
      </w:tr>
      <w:tr w:rsidR="004A6FEB" w:rsidRPr="00773A2C" w:rsidTr="00450BF3">
        <w:trPr>
          <w:cantSplit/>
          <w:trHeight w:hRule="exact" w:val="1165"/>
        </w:trPr>
        <w:tc>
          <w:tcPr>
            <w:tcW w:w="2359" w:type="dxa"/>
            <w:vMerge/>
            <w:tcBorders>
              <w:top w:val="single" w:sz="4" w:space="0" w:color="67BAD6"/>
              <w:left w:val="single" w:sz="4" w:space="0" w:color="67BAD6"/>
              <w:bottom w:val="single" w:sz="4" w:space="0" w:color="67BAD6"/>
              <w:right w:val="single" w:sz="4" w:space="0" w:color="67BAD6"/>
            </w:tcBorders>
            <w:tcMar>
              <w:top w:w="113" w:type="dxa"/>
              <w:left w:w="113" w:type="dxa"/>
              <w:bottom w:w="113" w:type="dxa"/>
              <w:right w:w="113" w:type="dxa"/>
            </w:tcMar>
          </w:tcPr>
          <w:p w:rsidR="004A6FEB" w:rsidRDefault="004A6FEB" w:rsidP="00A407BD">
            <w:pPr>
              <w:pStyle w:val="Body1"/>
              <w:spacing w:after="0"/>
              <w:rPr>
                <w:rFonts w:ascii="Arial" w:eastAsia="Arial" w:hAnsi="Arial" w:cs="Arial"/>
                <w:color w:val="231F20"/>
                <w:sz w:val="18"/>
                <w:szCs w:val="18"/>
              </w:rPr>
            </w:pPr>
          </w:p>
        </w:tc>
        <w:tc>
          <w:tcPr>
            <w:tcW w:w="2359" w:type="dxa"/>
            <w:tcBorders>
              <w:left w:val="single" w:sz="4" w:space="0" w:color="67BAD6"/>
              <w:bottom w:val="single" w:sz="4" w:space="0" w:color="67BAD6"/>
              <w:right w:val="single" w:sz="4" w:space="0" w:color="67BAD6"/>
            </w:tcBorders>
            <w:tcMar>
              <w:top w:w="113" w:type="dxa"/>
              <w:left w:w="113" w:type="dxa"/>
              <w:bottom w:w="113" w:type="dxa"/>
              <w:right w:w="113" w:type="dxa"/>
            </w:tcMar>
          </w:tcPr>
          <w:p w:rsidR="004A6FEB" w:rsidRPr="004A6FEB" w:rsidRDefault="004A6FEB" w:rsidP="00A407BD">
            <w:pPr>
              <w:pStyle w:val="Body1"/>
              <w:spacing w:after="0"/>
              <w:rPr>
                <w:rFonts w:ascii="Arial" w:eastAsia="Arial" w:hAnsi="Arial" w:cs="Arial"/>
                <w:color w:val="231F20"/>
                <w:sz w:val="18"/>
                <w:szCs w:val="18"/>
              </w:rPr>
            </w:pPr>
            <w:r w:rsidRPr="004A6FEB">
              <w:rPr>
                <w:rFonts w:ascii="Arial" w:eastAsia="Arial" w:hAnsi="Arial" w:cs="Arial"/>
                <w:color w:val="231F20"/>
                <w:sz w:val="18"/>
                <w:szCs w:val="18"/>
              </w:rPr>
              <w:t>Research is accessible.</w:t>
            </w:r>
          </w:p>
        </w:tc>
        <w:tc>
          <w:tcPr>
            <w:tcW w:w="2359" w:type="dxa"/>
            <w:tcBorders>
              <w:left w:val="single" w:sz="4" w:space="0" w:color="67BAD6"/>
              <w:bottom w:val="single" w:sz="4" w:space="0" w:color="67BAD6"/>
              <w:right w:val="single" w:sz="4" w:space="0" w:color="67BAD6"/>
            </w:tcBorders>
            <w:tcMar>
              <w:top w:w="113" w:type="dxa"/>
              <w:left w:w="113" w:type="dxa"/>
              <w:bottom w:w="113" w:type="dxa"/>
              <w:right w:w="113" w:type="dxa"/>
            </w:tcMar>
          </w:tcPr>
          <w:p w:rsidR="004A6FEB" w:rsidRPr="004A6FEB" w:rsidRDefault="004A6FEB" w:rsidP="004A6FEB">
            <w:pPr>
              <w:pStyle w:val="Body1"/>
              <w:spacing w:after="120"/>
              <w:rPr>
                <w:rFonts w:ascii="Arial" w:eastAsia="Arial" w:hAnsi="Arial" w:cs="Arial"/>
                <w:sz w:val="18"/>
                <w:szCs w:val="18"/>
              </w:rPr>
            </w:pPr>
            <w:r w:rsidRPr="004A6FEB">
              <w:rPr>
                <w:rFonts w:ascii="Arial" w:eastAsia="Arial" w:hAnsi="Arial" w:cs="Arial"/>
                <w:sz w:val="18"/>
                <w:szCs w:val="18"/>
              </w:rPr>
              <w:t>Percentage of publications in open access format.</w:t>
            </w:r>
          </w:p>
          <w:p w:rsidR="004A6FEB" w:rsidRPr="00773A2C" w:rsidRDefault="004A6FEB" w:rsidP="004A6FEB">
            <w:pPr>
              <w:pStyle w:val="Body1"/>
              <w:spacing w:after="0"/>
              <w:rPr>
                <w:rFonts w:ascii="Arial" w:eastAsia="Arial" w:hAnsi="Arial" w:cs="Arial"/>
                <w:sz w:val="18"/>
                <w:szCs w:val="18"/>
              </w:rPr>
            </w:pPr>
            <w:r w:rsidRPr="004A6FEB">
              <w:rPr>
                <w:rFonts w:ascii="Arial" w:eastAsia="Arial" w:hAnsi="Arial" w:cs="Arial"/>
                <w:sz w:val="18"/>
                <w:szCs w:val="18"/>
              </w:rPr>
              <w:t>Coverage by media and other development</w:t>
            </w:r>
          </w:p>
        </w:tc>
      </w:tr>
      <w:tr w:rsidR="00450BF3" w:rsidRPr="00773A2C" w:rsidTr="00450BF3">
        <w:trPr>
          <w:cantSplit/>
          <w:trHeight w:hRule="exact" w:val="1165"/>
        </w:trPr>
        <w:tc>
          <w:tcPr>
            <w:tcW w:w="2359" w:type="dxa"/>
            <w:vMerge w:val="restart"/>
            <w:tcBorders>
              <w:top w:val="single" w:sz="4" w:space="0" w:color="67BAD6"/>
              <w:left w:val="single" w:sz="4" w:space="0" w:color="67BAD6"/>
              <w:right w:val="single" w:sz="4" w:space="0" w:color="67BAD6"/>
            </w:tcBorders>
            <w:tcMar>
              <w:top w:w="113" w:type="dxa"/>
              <w:left w:w="113" w:type="dxa"/>
              <w:bottom w:w="113" w:type="dxa"/>
              <w:right w:w="113" w:type="dxa"/>
            </w:tcMar>
          </w:tcPr>
          <w:p w:rsidR="00450BF3" w:rsidRDefault="00450BF3" w:rsidP="00A407BD">
            <w:pPr>
              <w:pStyle w:val="Body1"/>
              <w:spacing w:after="0"/>
              <w:rPr>
                <w:rFonts w:ascii="Arial" w:eastAsia="Arial" w:hAnsi="Arial" w:cs="Arial"/>
                <w:color w:val="231F20"/>
                <w:sz w:val="18"/>
                <w:szCs w:val="18"/>
              </w:rPr>
            </w:pPr>
            <w:r w:rsidRPr="00450BF3">
              <w:rPr>
                <w:rFonts w:ascii="Arial" w:eastAsia="Arial" w:hAnsi="Arial" w:cs="Arial"/>
                <w:color w:val="231F20"/>
                <w:sz w:val="18"/>
                <w:szCs w:val="18"/>
              </w:rPr>
              <w:t>Australia plays a lead role in finding solutions to global problems</w:t>
            </w:r>
          </w:p>
        </w:tc>
        <w:tc>
          <w:tcPr>
            <w:tcW w:w="2359" w:type="dxa"/>
            <w:tcBorders>
              <w:top w:val="single" w:sz="4" w:space="0" w:color="67BAD6"/>
              <w:left w:val="single" w:sz="4" w:space="0" w:color="67BAD6"/>
              <w:right w:val="single" w:sz="4" w:space="0" w:color="67BAD6"/>
            </w:tcBorders>
            <w:tcMar>
              <w:top w:w="113" w:type="dxa"/>
              <w:left w:w="113" w:type="dxa"/>
              <w:bottom w:w="113" w:type="dxa"/>
              <w:right w:w="113" w:type="dxa"/>
            </w:tcMar>
          </w:tcPr>
          <w:p w:rsidR="00450BF3" w:rsidRPr="00450BF3" w:rsidRDefault="00450BF3" w:rsidP="00A407BD">
            <w:pPr>
              <w:pStyle w:val="Body1"/>
              <w:spacing w:after="0"/>
              <w:rPr>
                <w:rFonts w:ascii="Arial" w:eastAsia="Arial" w:hAnsi="Arial" w:cs="Arial"/>
                <w:color w:val="231F20"/>
                <w:sz w:val="18"/>
                <w:szCs w:val="18"/>
                <w:lang w:val="en-CA"/>
              </w:rPr>
            </w:pPr>
            <w:r w:rsidRPr="00450BF3">
              <w:rPr>
                <w:rFonts w:ascii="Arial" w:eastAsia="Arial" w:hAnsi="Arial" w:cs="Arial"/>
                <w:color w:val="231F20"/>
                <w:sz w:val="18"/>
                <w:szCs w:val="18"/>
                <w:lang w:val="en-CA"/>
              </w:rPr>
              <w:t>Australian research institutions undertake high quality, collaborative development research.</w:t>
            </w:r>
          </w:p>
        </w:tc>
        <w:tc>
          <w:tcPr>
            <w:tcW w:w="2359" w:type="dxa"/>
            <w:tcBorders>
              <w:top w:val="single" w:sz="4" w:space="0" w:color="67BAD6"/>
              <w:left w:val="single" w:sz="4" w:space="0" w:color="67BAD6"/>
              <w:right w:val="single" w:sz="4" w:space="0" w:color="67BAD6"/>
            </w:tcBorders>
            <w:tcMar>
              <w:top w:w="113" w:type="dxa"/>
              <w:left w:w="113" w:type="dxa"/>
              <w:bottom w:w="113" w:type="dxa"/>
              <w:right w:w="113" w:type="dxa"/>
            </w:tcMar>
          </w:tcPr>
          <w:p w:rsidR="00450BF3" w:rsidRPr="00450BF3" w:rsidRDefault="00450BF3" w:rsidP="00450BF3">
            <w:pPr>
              <w:pStyle w:val="Body1"/>
              <w:spacing w:after="120"/>
              <w:rPr>
                <w:rFonts w:ascii="Arial" w:eastAsia="Arial" w:hAnsi="Arial" w:cs="Arial"/>
                <w:sz w:val="18"/>
                <w:szCs w:val="18"/>
              </w:rPr>
            </w:pPr>
            <w:r w:rsidRPr="00450BF3">
              <w:rPr>
                <w:rFonts w:ascii="Arial" w:eastAsia="Arial" w:hAnsi="Arial" w:cs="Arial"/>
                <w:sz w:val="18"/>
                <w:szCs w:val="18"/>
              </w:rPr>
              <w:t>Numbers of publications in peer reviewed journals.</w:t>
            </w:r>
          </w:p>
          <w:p w:rsidR="00450BF3" w:rsidRPr="004A6FEB" w:rsidRDefault="00450BF3" w:rsidP="00450BF3">
            <w:pPr>
              <w:pStyle w:val="Body1"/>
              <w:spacing w:after="120"/>
              <w:rPr>
                <w:rFonts w:ascii="Arial" w:eastAsia="Arial" w:hAnsi="Arial" w:cs="Arial"/>
                <w:sz w:val="18"/>
                <w:szCs w:val="18"/>
              </w:rPr>
            </w:pPr>
            <w:r w:rsidRPr="00450BF3">
              <w:rPr>
                <w:rFonts w:ascii="Arial" w:eastAsia="Arial" w:hAnsi="Arial" w:cs="Arial"/>
                <w:sz w:val="18"/>
                <w:szCs w:val="18"/>
              </w:rPr>
              <w:t>Number of collaborations between Australian and international researchers.</w:t>
            </w:r>
          </w:p>
        </w:tc>
      </w:tr>
      <w:tr w:rsidR="00450BF3" w:rsidRPr="00773A2C" w:rsidTr="00450BF3">
        <w:trPr>
          <w:cantSplit/>
          <w:trHeight w:hRule="exact" w:val="1165"/>
        </w:trPr>
        <w:tc>
          <w:tcPr>
            <w:tcW w:w="2359" w:type="dxa"/>
            <w:vMerge/>
            <w:tcBorders>
              <w:left w:val="single" w:sz="4" w:space="0" w:color="67BAD6"/>
              <w:right w:val="single" w:sz="4" w:space="0" w:color="67BAD6"/>
            </w:tcBorders>
            <w:tcMar>
              <w:top w:w="113" w:type="dxa"/>
              <w:left w:w="113" w:type="dxa"/>
              <w:bottom w:w="113" w:type="dxa"/>
              <w:right w:w="113" w:type="dxa"/>
            </w:tcMar>
          </w:tcPr>
          <w:p w:rsidR="00450BF3" w:rsidRPr="00450BF3" w:rsidRDefault="00450BF3" w:rsidP="00A407BD">
            <w:pPr>
              <w:pStyle w:val="Body1"/>
              <w:spacing w:after="0"/>
              <w:rPr>
                <w:rFonts w:ascii="Arial" w:eastAsia="Arial" w:hAnsi="Arial" w:cs="Arial"/>
                <w:color w:val="231F20"/>
                <w:sz w:val="18"/>
                <w:szCs w:val="18"/>
              </w:rPr>
            </w:pPr>
          </w:p>
        </w:tc>
        <w:tc>
          <w:tcPr>
            <w:tcW w:w="2359" w:type="dxa"/>
            <w:tcBorders>
              <w:left w:val="single" w:sz="4" w:space="0" w:color="67BAD6"/>
              <w:right w:val="single" w:sz="4" w:space="0" w:color="67BAD6"/>
            </w:tcBorders>
            <w:tcMar>
              <w:top w:w="113" w:type="dxa"/>
              <w:left w:w="113" w:type="dxa"/>
              <w:bottom w:w="113" w:type="dxa"/>
              <w:right w:w="113" w:type="dxa"/>
            </w:tcMar>
          </w:tcPr>
          <w:p w:rsidR="00450BF3" w:rsidRPr="00450BF3" w:rsidRDefault="00450BF3" w:rsidP="00A407BD">
            <w:pPr>
              <w:pStyle w:val="Body1"/>
              <w:spacing w:after="0"/>
              <w:rPr>
                <w:rFonts w:ascii="Arial" w:eastAsia="Arial" w:hAnsi="Arial" w:cs="Arial"/>
                <w:color w:val="231F20"/>
                <w:sz w:val="18"/>
                <w:szCs w:val="18"/>
                <w:lang w:val="en-CA"/>
              </w:rPr>
            </w:pPr>
            <w:r w:rsidRPr="00450BF3">
              <w:rPr>
                <w:rFonts w:ascii="Arial" w:eastAsia="Arial" w:hAnsi="Arial" w:cs="Arial"/>
                <w:color w:val="231F20"/>
                <w:sz w:val="18"/>
                <w:szCs w:val="18"/>
                <w:lang w:val="en-CA"/>
              </w:rPr>
              <w:t>Australian-led research influences global development debates.</w:t>
            </w:r>
          </w:p>
        </w:tc>
        <w:tc>
          <w:tcPr>
            <w:tcW w:w="2359" w:type="dxa"/>
            <w:tcBorders>
              <w:left w:val="single" w:sz="4" w:space="0" w:color="67BAD6"/>
              <w:right w:val="single" w:sz="4" w:space="0" w:color="67BAD6"/>
            </w:tcBorders>
            <w:tcMar>
              <w:top w:w="113" w:type="dxa"/>
              <w:left w:w="113" w:type="dxa"/>
              <w:bottom w:w="113" w:type="dxa"/>
              <w:right w:w="113" w:type="dxa"/>
            </w:tcMar>
          </w:tcPr>
          <w:p w:rsidR="00450BF3" w:rsidRPr="00450BF3" w:rsidRDefault="00450BF3" w:rsidP="00450BF3">
            <w:pPr>
              <w:pStyle w:val="Body1"/>
              <w:spacing w:after="120"/>
              <w:rPr>
                <w:rFonts w:ascii="Arial" w:eastAsia="Arial" w:hAnsi="Arial" w:cs="Arial"/>
                <w:sz w:val="18"/>
                <w:szCs w:val="18"/>
              </w:rPr>
            </w:pPr>
            <w:r w:rsidRPr="00450BF3">
              <w:rPr>
                <w:rFonts w:ascii="Arial" w:eastAsia="Arial" w:hAnsi="Arial" w:cs="Arial"/>
                <w:sz w:val="18"/>
                <w:szCs w:val="18"/>
              </w:rPr>
              <w:t>Media coverage of Australian-led research.</w:t>
            </w:r>
          </w:p>
          <w:p w:rsidR="00450BF3" w:rsidRPr="00450BF3" w:rsidRDefault="00450BF3" w:rsidP="00450BF3">
            <w:pPr>
              <w:pStyle w:val="Body1"/>
              <w:spacing w:after="120"/>
              <w:rPr>
                <w:rFonts w:ascii="Arial" w:eastAsia="Arial" w:hAnsi="Arial" w:cs="Arial"/>
                <w:sz w:val="18"/>
                <w:szCs w:val="18"/>
              </w:rPr>
            </w:pPr>
            <w:r w:rsidRPr="00450BF3">
              <w:rPr>
                <w:rFonts w:ascii="Arial" w:eastAsia="Arial" w:hAnsi="Arial" w:cs="Arial"/>
                <w:sz w:val="18"/>
                <w:szCs w:val="18"/>
              </w:rPr>
              <w:t>Briefings for international or major meetings which draw on Australian research.</w:t>
            </w:r>
          </w:p>
        </w:tc>
      </w:tr>
      <w:tr w:rsidR="00450BF3" w:rsidRPr="00773A2C" w:rsidTr="00450BF3">
        <w:trPr>
          <w:cantSplit/>
          <w:trHeight w:hRule="exact" w:val="855"/>
        </w:trPr>
        <w:tc>
          <w:tcPr>
            <w:tcW w:w="2359" w:type="dxa"/>
            <w:vMerge/>
            <w:tcBorders>
              <w:left w:val="single" w:sz="4" w:space="0" w:color="67BAD6"/>
              <w:bottom w:val="single" w:sz="4" w:space="0" w:color="67BAD6"/>
              <w:right w:val="single" w:sz="4" w:space="0" w:color="67BAD6"/>
            </w:tcBorders>
            <w:tcMar>
              <w:top w:w="113" w:type="dxa"/>
              <w:left w:w="113" w:type="dxa"/>
              <w:bottom w:w="113" w:type="dxa"/>
              <w:right w:w="113" w:type="dxa"/>
            </w:tcMar>
          </w:tcPr>
          <w:p w:rsidR="00450BF3" w:rsidRPr="00450BF3" w:rsidRDefault="00450BF3" w:rsidP="00A407BD">
            <w:pPr>
              <w:pStyle w:val="Body1"/>
              <w:spacing w:after="0"/>
              <w:rPr>
                <w:rFonts w:ascii="Arial" w:eastAsia="Arial" w:hAnsi="Arial" w:cs="Arial"/>
                <w:color w:val="231F20"/>
                <w:sz w:val="18"/>
                <w:szCs w:val="18"/>
              </w:rPr>
            </w:pPr>
          </w:p>
        </w:tc>
        <w:tc>
          <w:tcPr>
            <w:tcW w:w="2359" w:type="dxa"/>
            <w:tcBorders>
              <w:left w:val="single" w:sz="4" w:space="0" w:color="67BAD6"/>
              <w:bottom w:val="single" w:sz="4" w:space="0" w:color="67BAD6"/>
              <w:right w:val="single" w:sz="4" w:space="0" w:color="67BAD6"/>
            </w:tcBorders>
            <w:tcMar>
              <w:top w:w="113" w:type="dxa"/>
              <w:left w:w="113" w:type="dxa"/>
              <w:bottom w:w="113" w:type="dxa"/>
              <w:right w:w="113" w:type="dxa"/>
            </w:tcMar>
          </w:tcPr>
          <w:p w:rsidR="00450BF3" w:rsidRPr="00450BF3" w:rsidRDefault="00450BF3" w:rsidP="00A407BD">
            <w:pPr>
              <w:pStyle w:val="Body1"/>
              <w:spacing w:after="0"/>
              <w:rPr>
                <w:rFonts w:ascii="Arial" w:eastAsia="Arial" w:hAnsi="Arial" w:cs="Arial"/>
                <w:color w:val="231F20"/>
                <w:sz w:val="18"/>
                <w:szCs w:val="18"/>
                <w:lang w:val="en-CA"/>
              </w:rPr>
            </w:pPr>
            <w:r w:rsidRPr="00450BF3">
              <w:rPr>
                <w:rFonts w:ascii="Arial" w:eastAsia="Arial" w:hAnsi="Arial" w:cs="Arial"/>
                <w:color w:val="231F20"/>
                <w:sz w:val="18"/>
                <w:szCs w:val="18"/>
              </w:rPr>
              <w:t>Australian research is discussed in international forums</w:t>
            </w:r>
          </w:p>
        </w:tc>
        <w:tc>
          <w:tcPr>
            <w:tcW w:w="2359" w:type="dxa"/>
            <w:tcBorders>
              <w:left w:val="single" w:sz="4" w:space="0" w:color="67BAD6"/>
              <w:bottom w:val="single" w:sz="4" w:space="0" w:color="67BAD6"/>
              <w:right w:val="single" w:sz="4" w:space="0" w:color="67BAD6"/>
            </w:tcBorders>
            <w:tcMar>
              <w:top w:w="113" w:type="dxa"/>
              <w:left w:w="113" w:type="dxa"/>
              <w:bottom w:w="113" w:type="dxa"/>
              <w:right w:w="113" w:type="dxa"/>
            </w:tcMar>
          </w:tcPr>
          <w:p w:rsidR="00450BF3" w:rsidRPr="00450BF3" w:rsidRDefault="00450BF3" w:rsidP="00450BF3">
            <w:pPr>
              <w:pStyle w:val="Body1"/>
              <w:spacing w:after="120"/>
              <w:rPr>
                <w:rFonts w:ascii="Arial" w:eastAsia="Arial" w:hAnsi="Arial" w:cs="Arial"/>
                <w:sz w:val="18"/>
                <w:szCs w:val="18"/>
              </w:rPr>
            </w:pPr>
            <w:r w:rsidRPr="00450BF3">
              <w:rPr>
                <w:rFonts w:ascii="Arial" w:eastAsia="Arial" w:hAnsi="Arial" w:cs="Arial"/>
                <w:sz w:val="18"/>
                <w:szCs w:val="18"/>
              </w:rPr>
              <w:t>International forums cite Australian development research.</w:t>
            </w:r>
          </w:p>
        </w:tc>
      </w:tr>
      <w:tr w:rsidR="00450BF3" w:rsidRPr="00773A2C" w:rsidTr="00450BF3">
        <w:trPr>
          <w:cantSplit/>
          <w:trHeight w:hRule="exact" w:val="1613"/>
        </w:trPr>
        <w:tc>
          <w:tcPr>
            <w:tcW w:w="2359" w:type="dxa"/>
            <w:tcBorders>
              <w:top w:val="single" w:sz="4" w:space="0" w:color="67BAD6"/>
              <w:left w:val="single" w:sz="4" w:space="0" w:color="67BAD6"/>
              <w:bottom w:val="single" w:sz="4" w:space="0" w:color="67BAD6"/>
              <w:right w:val="single" w:sz="4" w:space="0" w:color="67BAD6"/>
            </w:tcBorders>
            <w:tcMar>
              <w:top w:w="113" w:type="dxa"/>
              <w:left w:w="113" w:type="dxa"/>
              <w:bottom w:w="113" w:type="dxa"/>
              <w:right w:w="113" w:type="dxa"/>
            </w:tcMar>
          </w:tcPr>
          <w:p w:rsidR="00450BF3" w:rsidRPr="00450BF3" w:rsidRDefault="00450BF3" w:rsidP="00A407BD">
            <w:pPr>
              <w:pStyle w:val="Body1"/>
              <w:spacing w:after="0"/>
              <w:rPr>
                <w:rFonts w:ascii="Arial" w:eastAsia="Arial" w:hAnsi="Arial" w:cs="Arial"/>
                <w:color w:val="231F20"/>
                <w:sz w:val="18"/>
                <w:szCs w:val="18"/>
              </w:rPr>
            </w:pPr>
            <w:r w:rsidRPr="00450BF3">
              <w:rPr>
                <w:rFonts w:ascii="Arial" w:eastAsia="Arial" w:hAnsi="Arial" w:cs="Arial"/>
                <w:color w:val="231F20"/>
                <w:sz w:val="18"/>
                <w:szCs w:val="18"/>
              </w:rPr>
              <w:t>New knowledge predicts and responds to development challenges and opportunities</w:t>
            </w:r>
          </w:p>
        </w:tc>
        <w:tc>
          <w:tcPr>
            <w:tcW w:w="2359" w:type="dxa"/>
            <w:tcBorders>
              <w:top w:val="single" w:sz="4" w:space="0" w:color="67BAD6"/>
              <w:left w:val="single" w:sz="4" w:space="0" w:color="67BAD6"/>
              <w:bottom w:val="single" w:sz="4" w:space="0" w:color="67BAD6"/>
              <w:right w:val="single" w:sz="4" w:space="0" w:color="67BAD6"/>
            </w:tcBorders>
            <w:tcMar>
              <w:top w:w="113" w:type="dxa"/>
              <w:left w:w="113" w:type="dxa"/>
              <w:bottom w:w="113" w:type="dxa"/>
              <w:right w:w="113" w:type="dxa"/>
            </w:tcMar>
          </w:tcPr>
          <w:p w:rsidR="00450BF3" w:rsidRPr="00450BF3" w:rsidRDefault="00450BF3" w:rsidP="00A407BD">
            <w:pPr>
              <w:pStyle w:val="Body1"/>
              <w:spacing w:after="0"/>
              <w:rPr>
                <w:rFonts w:ascii="Arial" w:eastAsia="Arial" w:hAnsi="Arial" w:cs="Arial"/>
                <w:color w:val="231F20"/>
                <w:sz w:val="18"/>
                <w:szCs w:val="18"/>
              </w:rPr>
            </w:pPr>
            <w:r w:rsidRPr="00450BF3">
              <w:rPr>
                <w:rFonts w:ascii="Arial" w:eastAsia="Arial" w:hAnsi="Arial" w:cs="Arial"/>
                <w:color w:val="231F20"/>
                <w:sz w:val="18"/>
                <w:szCs w:val="18"/>
              </w:rPr>
              <w:t>Research-informed debate on issues and opportunities beyond a five year period.</w:t>
            </w:r>
          </w:p>
        </w:tc>
        <w:tc>
          <w:tcPr>
            <w:tcW w:w="2359" w:type="dxa"/>
            <w:tcBorders>
              <w:top w:val="single" w:sz="4" w:space="0" w:color="67BAD6"/>
              <w:left w:val="single" w:sz="4" w:space="0" w:color="67BAD6"/>
              <w:bottom w:val="single" w:sz="4" w:space="0" w:color="67BAD6"/>
              <w:right w:val="single" w:sz="4" w:space="0" w:color="67BAD6"/>
            </w:tcBorders>
            <w:tcMar>
              <w:top w:w="113" w:type="dxa"/>
              <w:left w:w="113" w:type="dxa"/>
              <w:bottom w:w="113" w:type="dxa"/>
              <w:right w:w="113" w:type="dxa"/>
            </w:tcMar>
          </w:tcPr>
          <w:p w:rsidR="00450BF3" w:rsidRPr="00450BF3" w:rsidRDefault="00450BF3" w:rsidP="00450BF3">
            <w:pPr>
              <w:pStyle w:val="Body1"/>
              <w:spacing w:after="120"/>
              <w:rPr>
                <w:rFonts w:ascii="Arial" w:eastAsia="Arial" w:hAnsi="Arial" w:cs="Arial"/>
                <w:sz w:val="18"/>
                <w:szCs w:val="18"/>
              </w:rPr>
            </w:pPr>
            <w:r w:rsidRPr="00450BF3">
              <w:rPr>
                <w:rFonts w:ascii="Arial" w:eastAsia="Arial" w:hAnsi="Arial" w:cs="Arial"/>
                <w:sz w:val="18"/>
                <w:szCs w:val="18"/>
              </w:rPr>
              <w:t>Proportion of funding addressing emerging threats or challenges.</w:t>
            </w:r>
          </w:p>
          <w:p w:rsidR="00450BF3" w:rsidRPr="00450BF3" w:rsidRDefault="00450BF3" w:rsidP="00450BF3">
            <w:pPr>
              <w:pStyle w:val="Body1"/>
              <w:spacing w:after="120"/>
              <w:rPr>
                <w:rFonts w:ascii="Arial" w:eastAsia="Arial" w:hAnsi="Arial" w:cs="Arial"/>
                <w:sz w:val="18"/>
                <w:szCs w:val="18"/>
              </w:rPr>
            </w:pPr>
            <w:r w:rsidRPr="00450BF3">
              <w:rPr>
                <w:rFonts w:ascii="Arial" w:eastAsia="Arial" w:hAnsi="Arial" w:cs="Arial"/>
                <w:sz w:val="18"/>
                <w:szCs w:val="18"/>
              </w:rPr>
              <w:t>Development strategies and policies reference AusAID-funded research.</w:t>
            </w:r>
          </w:p>
        </w:tc>
      </w:tr>
      <w:tr w:rsidR="00450BF3" w:rsidRPr="00773A2C" w:rsidTr="00450BF3">
        <w:trPr>
          <w:cantSplit/>
          <w:trHeight w:hRule="exact" w:val="1871"/>
        </w:trPr>
        <w:tc>
          <w:tcPr>
            <w:tcW w:w="2359" w:type="dxa"/>
            <w:vMerge w:val="restart"/>
            <w:tcBorders>
              <w:top w:val="single" w:sz="4" w:space="0" w:color="67BAD6"/>
              <w:left w:val="single" w:sz="4" w:space="0" w:color="67BAD6"/>
              <w:right w:val="single" w:sz="4" w:space="0" w:color="67BAD6"/>
            </w:tcBorders>
            <w:tcMar>
              <w:top w:w="113" w:type="dxa"/>
              <w:left w:w="113" w:type="dxa"/>
              <w:bottom w:w="113" w:type="dxa"/>
              <w:right w:w="113" w:type="dxa"/>
            </w:tcMar>
          </w:tcPr>
          <w:p w:rsidR="00450BF3" w:rsidRPr="00450BF3" w:rsidRDefault="00450BF3" w:rsidP="00A407BD">
            <w:pPr>
              <w:pStyle w:val="Body1"/>
              <w:spacing w:after="0"/>
              <w:rPr>
                <w:rFonts w:ascii="Arial" w:eastAsia="Arial" w:hAnsi="Arial" w:cs="Arial"/>
                <w:color w:val="231F20"/>
                <w:sz w:val="18"/>
                <w:szCs w:val="18"/>
              </w:rPr>
            </w:pPr>
            <w:r w:rsidRPr="00450BF3">
              <w:rPr>
                <w:rFonts w:ascii="Arial" w:eastAsia="Arial" w:hAnsi="Arial" w:cs="Arial"/>
                <w:color w:val="231F20"/>
                <w:sz w:val="18"/>
                <w:szCs w:val="18"/>
              </w:rPr>
              <w:lastRenderedPageBreak/>
              <w:t>Partner countries’ capacity to do and use research strengthened</w:t>
            </w:r>
          </w:p>
        </w:tc>
        <w:tc>
          <w:tcPr>
            <w:tcW w:w="2359" w:type="dxa"/>
            <w:tcBorders>
              <w:top w:val="single" w:sz="4" w:space="0" w:color="67BAD6"/>
              <w:left w:val="single" w:sz="4" w:space="0" w:color="67BAD6"/>
              <w:right w:val="single" w:sz="4" w:space="0" w:color="67BAD6"/>
            </w:tcBorders>
            <w:tcMar>
              <w:top w:w="113" w:type="dxa"/>
              <w:left w:w="113" w:type="dxa"/>
              <w:bottom w:w="113" w:type="dxa"/>
              <w:right w:w="113" w:type="dxa"/>
            </w:tcMar>
          </w:tcPr>
          <w:p w:rsidR="00450BF3" w:rsidRPr="00450BF3" w:rsidRDefault="00450BF3" w:rsidP="00A407BD">
            <w:pPr>
              <w:pStyle w:val="Body1"/>
              <w:spacing w:after="0"/>
              <w:rPr>
                <w:rFonts w:ascii="Arial" w:eastAsia="Arial" w:hAnsi="Arial" w:cs="Arial"/>
                <w:color w:val="231F20"/>
                <w:sz w:val="18"/>
                <w:szCs w:val="18"/>
              </w:rPr>
            </w:pPr>
            <w:r w:rsidRPr="00450BF3">
              <w:rPr>
                <w:rFonts w:ascii="Arial" w:eastAsia="Arial" w:hAnsi="Arial" w:cs="Arial"/>
                <w:color w:val="231F20"/>
                <w:sz w:val="18"/>
                <w:szCs w:val="18"/>
              </w:rPr>
              <w:t>Strengthened partner country research institutes.</w:t>
            </w:r>
          </w:p>
        </w:tc>
        <w:tc>
          <w:tcPr>
            <w:tcW w:w="2359" w:type="dxa"/>
            <w:tcBorders>
              <w:top w:val="single" w:sz="4" w:space="0" w:color="67BAD6"/>
              <w:left w:val="single" w:sz="4" w:space="0" w:color="67BAD6"/>
              <w:right w:val="single" w:sz="4" w:space="0" w:color="67BAD6"/>
            </w:tcBorders>
            <w:tcMar>
              <w:top w:w="113" w:type="dxa"/>
              <w:left w:w="113" w:type="dxa"/>
              <w:bottom w:w="113" w:type="dxa"/>
              <w:right w:w="113" w:type="dxa"/>
            </w:tcMar>
          </w:tcPr>
          <w:p w:rsidR="00450BF3" w:rsidRPr="00450BF3" w:rsidRDefault="00450BF3" w:rsidP="00450BF3">
            <w:pPr>
              <w:pStyle w:val="Body1"/>
              <w:spacing w:after="120"/>
              <w:rPr>
                <w:rFonts w:ascii="Arial" w:eastAsia="Arial" w:hAnsi="Arial" w:cs="Arial"/>
                <w:sz w:val="18"/>
                <w:szCs w:val="18"/>
              </w:rPr>
            </w:pPr>
            <w:r w:rsidRPr="00450BF3">
              <w:rPr>
                <w:rFonts w:ascii="Arial" w:eastAsia="Arial" w:hAnsi="Arial" w:cs="Arial"/>
                <w:sz w:val="18"/>
                <w:szCs w:val="18"/>
              </w:rPr>
              <w:t>Increase in proportion of research funding allocated directly to partner country institutions.</w:t>
            </w:r>
          </w:p>
          <w:p w:rsidR="00450BF3" w:rsidRPr="00450BF3" w:rsidRDefault="00450BF3" w:rsidP="00450BF3">
            <w:pPr>
              <w:pStyle w:val="Body1"/>
              <w:spacing w:after="120"/>
              <w:rPr>
                <w:rFonts w:ascii="Arial" w:eastAsia="Arial" w:hAnsi="Arial" w:cs="Arial"/>
                <w:sz w:val="18"/>
                <w:szCs w:val="18"/>
              </w:rPr>
            </w:pPr>
            <w:r w:rsidRPr="00450BF3">
              <w:rPr>
                <w:rFonts w:ascii="Arial" w:eastAsia="Arial" w:hAnsi="Arial" w:cs="Arial"/>
                <w:sz w:val="18"/>
                <w:szCs w:val="18"/>
              </w:rPr>
              <w:t>Number of successful competitive grant applications from local research institutions.</w:t>
            </w:r>
          </w:p>
        </w:tc>
      </w:tr>
      <w:tr w:rsidR="00450BF3" w:rsidRPr="00773A2C" w:rsidTr="00450BF3">
        <w:trPr>
          <w:cantSplit/>
          <w:trHeight w:hRule="exact" w:val="995"/>
        </w:trPr>
        <w:tc>
          <w:tcPr>
            <w:tcW w:w="2359" w:type="dxa"/>
            <w:vMerge/>
            <w:tcBorders>
              <w:left w:val="single" w:sz="4" w:space="0" w:color="67BAD6"/>
              <w:right w:val="single" w:sz="4" w:space="0" w:color="67BAD6"/>
            </w:tcBorders>
            <w:tcMar>
              <w:top w:w="113" w:type="dxa"/>
              <w:left w:w="113" w:type="dxa"/>
              <w:bottom w:w="113" w:type="dxa"/>
              <w:right w:w="113" w:type="dxa"/>
            </w:tcMar>
          </w:tcPr>
          <w:p w:rsidR="00450BF3" w:rsidRPr="00450BF3" w:rsidRDefault="00450BF3" w:rsidP="00A407BD">
            <w:pPr>
              <w:pStyle w:val="Body1"/>
              <w:spacing w:after="0"/>
              <w:rPr>
                <w:rFonts w:ascii="Arial" w:eastAsia="Arial" w:hAnsi="Arial" w:cs="Arial"/>
                <w:color w:val="231F20"/>
                <w:sz w:val="18"/>
                <w:szCs w:val="18"/>
              </w:rPr>
            </w:pPr>
          </w:p>
        </w:tc>
        <w:tc>
          <w:tcPr>
            <w:tcW w:w="2359" w:type="dxa"/>
            <w:tcBorders>
              <w:left w:val="single" w:sz="4" w:space="0" w:color="67BAD6"/>
              <w:right w:val="single" w:sz="4" w:space="0" w:color="67BAD6"/>
            </w:tcBorders>
            <w:tcMar>
              <w:top w:w="113" w:type="dxa"/>
              <w:left w:w="113" w:type="dxa"/>
              <w:bottom w:w="113" w:type="dxa"/>
              <w:right w:w="113" w:type="dxa"/>
            </w:tcMar>
          </w:tcPr>
          <w:p w:rsidR="00450BF3" w:rsidRPr="00450BF3" w:rsidRDefault="00450BF3" w:rsidP="00A407BD">
            <w:pPr>
              <w:pStyle w:val="Body1"/>
              <w:spacing w:after="0"/>
              <w:rPr>
                <w:rFonts w:ascii="Arial" w:eastAsia="Arial" w:hAnsi="Arial" w:cs="Arial"/>
                <w:color w:val="231F20"/>
                <w:sz w:val="18"/>
                <w:szCs w:val="18"/>
              </w:rPr>
            </w:pPr>
            <w:r w:rsidRPr="00450BF3">
              <w:rPr>
                <w:rFonts w:ascii="Arial" w:eastAsia="Arial" w:hAnsi="Arial" w:cs="Arial"/>
                <w:color w:val="231F20"/>
                <w:sz w:val="18"/>
                <w:szCs w:val="18"/>
              </w:rPr>
              <w:t>Partner country researchers using new research skills.</w:t>
            </w:r>
          </w:p>
        </w:tc>
        <w:tc>
          <w:tcPr>
            <w:tcW w:w="2359" w:type="dxa"/>
            <w:tcBorders>
              <w:left w:val="single" w:sz="4" w:space="0" w:color="67BAD6"/>
              <w:right w:val="single" w:sz="4" w:space="0" w:color="67BAD6"/>
            </w:tcBorders>
            <w:tcMar>
              <w:top w:w="113" w:type="dxa"/>
              <w:left w:w="113" w:type="dxa"/>
              <w:bottom w:w="113" w:type="dxa"/>
              <w:right w:w="113" w:type="dxa"/>
            </w:tcMar>
          </w:tcPr>
          <w:p w:rsidR="00450BF3" w:rsidRPr="00450BF3" w:rsidRDefault="00450BF3" w:rsidP="00450BF3">
            <w:pPr>
              <w:pStyle w:val="Body1"/>
              <w:spacing w:after="120"/>
              <w:rPr>
                <w:rFonts w:ascii="Arial" w:eastAsia="Arial" w:hAnsi="Arial" w:cs="Arial"/>
                <w:sz w:val="18"/>
                <w:szCs w:val="18"/>
              </w:rPr>
            </w:pPr>
            <w:r w:rsidRPr="00450BF3">
              <w:rPr>
                <w:rFonts w:ascii="Arial" w:eastAsia="Arial" w:hAnsi="Arial" w:cs="Arial"/>
                <w:sz w:val="18"/>
                <w:szCs w:val="18"/>
              </w:rPr>
              <w:t>Participants in research capacity development activities value and use new skills.</w:t>
            </w:r>
          </w:p>
        </w:tc>
      </w:tr>
      <w:tr w:rsidR="00450BF3" w:rsidRPr="00773A2C" w:rsidTr="00450BF3">
        <w:trPr>
          <w:cantSplit/>
          <w:trHeight w:hRule="exact" w:val="1039"/>
        </w:trPr>
        <w:tc>
          <w:tcPr>
            <w:tcW w:w="2359" w:type="dxa"/>
            <w:vMerge/>
            <w:tcBorders>
              <w:left w:val="single" w:sz="4" w:space="0" w:color="67BAD6"/>
              <w:bottom w:val="single" w:sz="4" w:space="0" w:color="67BAD6"/>
              <w:right w:val="single" w:sz="4" w:space="0" w:color="67BAD6"/>
            </w:tcBorders>
            <w:tcMar>
              <w:top w:w="113" w:type="dxa"/>
              <w:left w:w="113" w:type="dxa"/>
              <w:bottom w:w="113" w:type="dxa"/>
              <w:right w:w="113" w:type="dxa"/>
            </w:tcMar>
          </w:tcPr>
          <w:p w:rsidR="00450BF3" w:rsidRPr="00450BF3" w:rsidRDefault="00450BF3" w:rsidP="00A407BD">
            <w:pPr>
              <w:pStyle w:val="Body1"/>
              <w:spacing w:after="0"/>
              <w:rPr>
                <w:rFonts w:ascii="Arial" w:eastAsia="Arial" w:hAnsi="Arial" w:cs="Arial"/>
                <w:color w:val="231F20"/>
                <w:sz w:val="18"/>
                <w:szCs w:val="18"/>
              </w:rPr>
            </w:pPr>
          </w:p>
        </w:tc>
        <w:tc>
          <w:tcPr>
            <w:tcW w:w="2359" w:type="dxa"/>
            <w:tcBorders>
              <w:left w:val="single" w:sz="4" w:space="0" w:color="67BAD6"/>
              <w:bottom w:val="single" w:sz="4" w:space="0" w:color="67BAD6"/>
              <w:right w:val="single" w:sz="4" w:space="0" w:color="67BAD6"/>
            </w:tcBorders>
            <w:tcMar>
              <w:top w:w="113" w:type="dxa"/>
              <w:left w:w="113" w:type="dxa"/>
              <w:bottom w:w="113" w:type="dxa"/>
              <w:right w:w="113" w:type="dxa"/>
            </w:tcMar>
          </w:tcPr>
          <w:p w:rsidR="00450BF3" w:rsidRPr="00450BF3" w:rsidRDefault="00450BF3" w:rsidP="00A407BD">
            <w:pPr>
              <w:pStyle w:val="Body1"/>
              <w:spacing w:after="0"/>
              <w:rPr>
                <w:rFonts w:ascii="Arial" w:eastAsia="Arial" w:hAnsi="Arial" w:cs="Arial"/>
                <w:color w:val="231F20"/>
                <w:sz w:val="18"/>
                <w:szCs w:val="18"/>
              </w:rPr>
            </w:pPr>
            <w:r w:rsidRPr="00450BF3">
              <w:rPr>
                <w:rFonts w:ascii="Arial" w:eastAsia="Arial" w:hAnsi="Arial" w:cs="Arial"/>
                <w:color w:val="231F20"/>
                <w:sz w:val="18"/>
                <w:szCs w:val="18"/>
              </w:rPr>
              <w:t>Research evidence informs partner decisions.</w:t>
            </w:r>
          </w:p>
        </w:tc>
        <w:tc>
          <w:tcPr>
            <w:tcW w:w="2359" w:type="dxa"/>
            <w:tcBorders>
              <w:left w:val="single" w:sz="4" w:space="0" w:color="67BAD6"/>
              <w:bottom w:val="single" w:sz="4" w:space="0" w:color="67BAD6"/>
              <w:right w:val="single" w:sz="4" w:space="0" w:color="67BAD6"/>
            </w:tcBorders>
            <w:tcMar>
              <w:top w:w="113" w:type="dxa"/>
              <w:left w:w="113" w:type="dxa"/>
              <w:bottom w:w="113" w:type="dxa"/>
              <w:right w:w="113" w:type="dxa"/>
            </w:tcMar>
          </w:tcPr>
          <w:p w:rsidR="00450BF3" w:rsidRPr="00450BF3" w:rsidRDefault="00450BF3" w:rsidP="00450BF3">
            <w:pPr>
              <w:pStyle w:val="Body1"/>
              <w:spacing w:after="120"/>
              <w:rPr>
                <w:rFonts w:ascii="Arial" w:eastAsia="Arial" w:hAnsi="Arial" w:cs="Arial"/>
                <w:sz w:val="18"/>
                <w:szCs w:val="18"/>
              </w:rPr>
            </w:pPr>
            <w:r w:rsidRPr="00450BF3">
              <w:rPr>
                <w:rFonts w:ascii="Arial" w:eastAsia="Arial" w:hAnsi="Arial" w:cs="Arial"/>
                <w:sz w:val="18"/>
                <w:szCs w:val="18"/>
              </w:rPr>
              <w:t>Awareness and use of AusAID funded research by users in partner countries.</w:t>
            </w:r>
          </w:p>
        </w:tc>
      </w:tr>
    </w:tbl>
    <w:p w:rsidR="00B92003" w:rsidRPr="00773A2C" w:rsidRDefault="00B92003" w:rsidP="00E40C8E">
      <w:pPr>
        <w:pStyle w:val="TableCaption"/>
        <w:spacing w:before="240"/>
      </w:pPr>
      <w:r w:rsidRPr="00773A2C">
        <w:t>Key risks, likelihood and mitigation measures</w:t>
      </w:r>
    </w:p>
    <w:tbl>
      <w:tblPr>
        <w:tblW w:w="7076" w:type="dxa"/>
        <w:tblInd w:w="95" w:type="dxa"/>
        <w:tblLayout w:type="fixed"/>
        <w:tblCellMar>
          <w:left w:w="0" w:type="dxa"/>
          <w:right w:w="0" w:type="dxa"/>
        </w:tblCellMar>
        <w:tblLook w:val="01E0" w:firstRow="1" w:lastRow="1" w:firstColumn="1" w:lastColumn="1" w:noHBand="0" w:noVBand="0"/>
      </w:tblPr>
      <w:tblGrid>
        <w:gridCol w:w="1639"/>
        <w:gridCol w:w="1248"/>
        <w:gridCol w:w="2977"/>
        <w:gridCol w:w="1212"/>
      </w:tblGrid>
      <w:tr w:rsidR="00B92003" w:rsidRPr="00773A2C" w:rsidTr="00CC4711">
        <w:trPr>
          <w:cantSplit/>
          <w:trHeight w:hRule="exact" w:val="622"/>
          <w:tblHeader/>
        </w:trPr>
        <w:tc>
          <w:tcPr>
            <w:tcW w:w="1639" w:type="dxa"/>
            <w:tcBorders>
              <w:top w:val="single" w:sz="4" w:space="0" w:color="67BAD6"/>
              <w:left w:val="single" w:sz="4" w:space="0" w:color="67BAD6"/>
              <w:bottom w:val="single" w:sz="4" w:space="0" w:color="67BAD6"/>
              <w:right w:val="single" w:sz="4" w:space="0" w:color="67BAD6"/>
            </w:tcBorders>
            <w:shd w:val="clear" w:color="auto" w:fill="67BAD6"/>
          </w:tcPr>
          <w:p w:rsidR="00B92003" w:rsidRPr="00773A2C" w:rsidRDefault="00B92003" w:rsidP="00B92003">
            <w:pPr>
              <w:pStyle w:val="TableHeader"/>
            </w:pPr>
            <w:r w:rsidRPr="00773A2C">
              <w:t>Risk</w:t>
            </w:r>
          </w:p>
        </w:tc>
        <w:tc>
          <w:tcPr>
            <w:tcW w:w="1248" w:type="dxa"/>
            <w:tcBorders>
              <w:top w:val="single" w:sz="4" w:space="0" w:color="67BAD6"/>
              <w:left w:val="single" w:sz="4" w:space="0" w:color="67BAD6"/>
              <w:bottom w:val="single" w:sz="4" w:space="0" w:color="67BAD6"/>
              <w:right w:val="single" w:sz="4" w:space="0" w:color="67BAD6"/>
            </w:tcBorders>
            <w:shd w:val="clear" w:color="auto" w:fill="67BAD6"/>
          </w:tcPr>
          <w:p w:rsidR="00B92003" w:rsidRPr="00773A2C" w:rsidRDefault="00B92003" w:rsidP="00B92003">
            <w:pPr>
              <w:pStyle w:val="TableHeader"/>
            </w:pPr>
            <w:r w:rsidRPr="00773A2C">
              <w:t>Likelihood</w:t>
            </w:r>
          </w:p>
        </w:tc>
        <w:tc>
          <w:tcPr>
            <w:tcW w:w="2977" w:type="dxa"/>
            <w:tcBorders>
              <w:top w:val="single" w:sz="4" w:space="0" w:color="67BAD6"/>
              <w:left w:val="single" w:sz="4" w:space="0" w:color="67BAD6"/>
              <w:bottom w:val="single" w:sz="4" w:space="0" w:color="67BAD6"/>
              <w:right w:val="single" w:sz="4" w:space="0" w:color="67BAD6"/>
            </w:tcBorders>
            <w:shd w:val="clear" w:color="auto" w:fill="67BAD6"/>
          </w:tcPr>
          <w:p w:rsidR="00B92003" w:rsidRPr="00773A2C" w:rsidRDefault="00B92003" w:rsidP="00B92003">
            <w:pPr>
              <w:pStyle w:val="TableHeader"/>
            </w:pPr>
            <w:r w:rsidRPr="00773A2C">
              <w:t>Mitigation measures</w:t>
            </w:r>
          </w:p>
        </w:tc>
        <w:tc>
          <w:tcPr>
            <w:tcW w:w="1212" w:type="dxa"/>
            <w:tcBorders>
              <w:top w:val="single" w:sz="4" w:space="0" w:color="67BAD6"/>
              <w:left w:val="single" w:sz="4" w:space="0" w:color="67BAD6"/>
              <w:bottom w:val="single" w:sz="4" w:space="0" w:color="67BAD6"/>
              <w:right w:val="single" w:sz="4" w:space="0" w:color="67BAD6"/>
            </w:tcBorders>
            <w:shd w:val="clear" w:color="auto" w:fill="67BAD6"/>
          </w:tcPr>
          <w:p w:rsidR="00B92003" w:rsidRPr="00773A2C" w:rsidRDefault="00B92003" w:rsidP="00B92003">
            <w:pPr>
              <w:pStyle w:val="TableHeader"/>
              <w:jc w:val="center"/>
            </w:pPr>
            <w:r w:rsidRPr="00773A2C">
              <w:t>Residual risk</w:t>
            </w:r>
          </w:p>
        </w:tc>
      </w:tr>
      <w:tr w:rsidR="00B92003" w:rsidRPr="00773A2C" w:rsidTr="00CC4711">
        <w:trPr>
          <w:cantSplit/>
          <w:trHeight w:hRule="exact" w:val="5303"/>
        </w:trPr>
        <w:tc>
          <w:tcPr>
            <w:tcW w:w="1639" w:type="dxa"/>
            <w:tcBorders>
              <w:top w:val="single" w:sz="4" w:space="0" w:color="67BAD6"/>
              <w:left w:val="single" w:sz="4" w:space="0" w:color="67BAD6"/>
              <w:bottom w:val="single" w:sz="4" w:space="0" w:color="67BAD6"/>
              <w:right w:val="single" w:sz="4" w:space="0" w:color="67BAD6"/>
            </w:tcBorders>
            <w:tcMar>
              <w:top w:w="57" w:type="dxa"/>
              <w:left w:w="57" w:type="dxa"/>
              <w:bottom w:w="57" w:type="dxa"/>
              <w:right w:w="57" w:type="dxa"/>
            </w:tcMar>
          </w:tcPr>
          <w:p w:rsidR="00B92003" w:rsidRPr="00B92003" w:rsidRDefault="00B92003" w:rsidP="00A407BD">
            <w:pPr>
              <w:spacing w:before="79" w:after="0" w:line="250" w:lineRule="auto"/>
              <w:ind w:left="108" w:right="56"/>
              <w:rPr>
                <w:rFonts w:asciiTheme="minorBidi" w:eastAsia="Arial" w:hAnsiTheme="minorBidi"/>
                <w:sz w:val="18"/>
                <w:szCs w:val="18"/>
                <w:lang w:val="en-AU"/>
              </w:rPr>
            </w:pPr>
            <w:r w:rsidRPr="00B92003">
              <w:rPr>
                <w:rFonts w:asciiTheme="minorBidi" w:eastAsia="Arial" w:hAnsiTheme="minorBidi"/>
                <w:color w:val="231F20"/>
                <w:sz w:val="18"/>
                <w:szCs w:val="18"/>
                <w:lang w:val="en-AU"/>
              </w:rPr>
              <w:t>The research AusAID supports is not used to inform decision making,</w:t>
            </w:r>
          </w:p>
          <w:p w:rsidR="00B92003" w:rsidRPr="00B92003" w:rsidRDefault="00B92003" w:rsidP="00A407BD">
            <w:pPr>
              <w:spacing w:after="0" w:line="240" w:lineRule="auto"/>
              <w:ind w:left="108" w:right="-20"/>
              <w:rPr>
                <w:rFonts w:asciiTheme="minorBidi" w:eastAsia="Arial" w:hAnsiTheme="minorBidi"/>
                <w:sz w:val="18"/>
                <w:szCs w:val="18"/>
                <w:lang w:val="en-AU"/>
              </w:rPr>
            </w:pPr>
            <w:r w:rsidRPr="00B92003">
              <w:rPr>
                <w:rFonts w:asciiTheme="minorBidi" w:eastAsia="Arial" w:hAnsiTheme="minorBidi"/>
                <w:color w:val="231F20"/>
                <w:sz w:val="18"/>
                <w:szCs w:val="18"/>
                <w:lang w:val="en-AU"/>
              </w:rPr>
              <w:t>including within</w:t>
            </w:r>
          </w:p>
          <w:p w:rsidR="00B92003" w:rsidRPr="00B92003" w:rsidRDefault="00B92003" w:rsidP="00A407BD">
            <w:pPr>
              <w:spacing w:before="10" w:after="0" w:line="240" w:lineRule="auto"/>
              <w:ind w:left="108" w:right="-20"/>
              <w:rPr>
                <w:rFonts w:asciiTheme="minorBidi" w:eastAsia="Arial" w:hAnsiTheme="minorBidi"/>
                <w:sz w:val="18"/>
                <w:szCs w:val="18"/>
                <w:lang w:val="en-AU"/>
              </w:rPr>
            </w:pPr>
            <w:r w:rsidRPr="00B92003">
              <w:rPr>
                <w:rFonts w:asciiTheme="minorBidi" w:eastAsia="Arial" w:hAnsiTheme="minorBidi"/>
                <w:color w:val="231F20"/>
                <w:sz w:val="18"/>
                <w:szCs w:val="18"/>
                <w:lang w:val="en-AU"/>
              </w:rPr>
              <w:t>AusAID.</w:t>
            </w:r>
          </w:p>
        </w:tc>
        <w:tc>
          <w:tcPr>
            <w:tcW w:w="1248" w:type="dxa"/>
            <w:tcBorders>
              <w:top w:val="single" w:sz="4" w:space="0" w:color="67BAD6"/>
              <w:left w:val="single" w:sz="4" w:space="0" w:color="67BAD6"/>
              <w:bottom w:val="single" w:sz="4" w:space="0" w:color="67BAD6"/>
              <w:right w:val="single" w:sz="4" w:space="0" w:color="67BAD6"/>
            </w:tcBorders>
            <w:tcMar>
              <w:top w:w="57" w:type="dxa"/>
              <w:left w:w="57" w:type="dxa"/>
              <w:bottom w:w="57" w:type="dxa"/>
              <w:right w:w="57" w:type="dxa"/>
            </w:tcMar>
          </w:tcPr>
          <w:p w:rsidR="00B92003" w:rsidRPr="00B92003" w:rsidRDefault="00B92003" w:rsidP="00A407BD">
            <w:pPr>
              <w:spacing w:before="79" w:after="0" w:line="240" w:lineRule="auto"/>
              <w:ind w:left="108" w:right="-20"/>
              <w:rPr>
                <w:rFonts w:asciiTheme="minorBidi" w:eastAsia="Arial" w:hAnsiTheme="minorBidi"/>
                <w:sz w:val="18"/>
                <w:szCs w:val="18"/>
                <w:lang w:val="en-AU"/>
              </w:rPr>
            </w:pPr>
            <w:r w:rsidRPr="00B92003">
              <w:rPr>
                <w:rFonts w:asciiTheme="minorBidi" w:eastAsia="Arial" w:hAnsiTheme="minorBidi"/>
                <w:color w:val="231F20"/>
                <w:sz w:val="18"/>
                <w:szCs w:val="18"/>
                <w:lang w:val="en-AU"/>
              </w:rPr>
              <w:t>Medium</w:t>
            </w:r>
          </w:p>
        </w:tc>
        <w:tc>
          <w:tcPr>
            <w:tcW w:w="2977" w:type="dxa"/>
            <w:tcBorders>
              <w:top w:val="single" w:sz="4" w:space="0" w:color="67BAD6"/>
              <w:left w:val="single" w:sz="4" w:space="0" w:color="67BAD6"/>
              <w:bottom w:val="single" w:sz="4" w:space="0" w:color="67BAD6"/>
              <w:right w:val="single" w:sz="4" w:space="0" w:color="67BAD6"/>
            </w:tcBorders>
            <w:tcMar>
              <w:top w:w="57" w:type="dxa"/>
              <w:left w:w="57" w:type="dxa"/>
              <w:bottom w:w="57" w:type="dxa"/>
              <w:right w:w="57" w:type="dxa"/>
            </w:tcMar>
          </w:tcPr>
          <w:p w:rsidR="00B92003" w:rsidRPr="00B92003" w:rsidRDefault="00B92003" w:rsidP="00B92003">
            <w:pPr>
              <w:pStyle w:val="BulletTable"/>
            </w:pPr>
            <w:r w:rsidRPr="00B92003">
              <w:t>Research program designs or funding applications are required to provide a pathway to expected impacts</w:t>
            </w:r>
          </w:p>
          <w:p w:rsidR="00B92003" w:rsidRPr="00B92003" w:rsidRDefault="00B92003" w:rsidP="00B92003">
            <w:pPr>
              <w:pStyle w:val="BulletTable"/>
            </w:pPr>
            <w:r w:rsidRPr="00B92003">
              <w:t>Annual activity reports are required to provide details on progress along the impact pathway</w:t>
            </w:r>
          </w:p>
          <w:p w:rsidR="00B92003" w:rsidRPr="00B92003" w:rsidRDefault="00B92003" w:rsidP="00B92003">
            <w:pPr>
              <w:pStyle w:val="BulletTable"/>
            </w:pPr>
            <w:r w:rsidRPr="00B92003">
              <w:t>Involvement of research end- users in research design, governance and implementation</w:t>
            </w:r>
          </w:p>
          <w:p w:rsidR="00B92003" w:rsidRPr="00B92003" w:rsidRDefault="00B92003" w:rsidP="00B92003">
            <w:pPr>
              <w:pStyle w:val="BulletTable"/>
            </w:pPr>
            <w:r w:rsidRPr="00B92003">
              <w:t>Provide access to results through an online research database and summary briefs</w:t>
            </w:r>
          </w:p>
          <w:p w:rsidR="00B92003" w:rsidRPr="00B92003" w:rsidRDefault="00B92003" w:rsidP="00B92003">
            <w:pPr>
              <w:pStyle w:val="BulletTable"/>
            </w:pPr>
            <w:r w:rsidRPr="00B92003">
              <w:t>In-house synthesis of research results</w:t>
            </w:r>
          </w:p>
          <w:p w:rsidR="00B92003" w:rsidRPr="00B92003" w:rsidRDefault="00B92003" w:rsidP="00B92003">
            <w:pPr>
              <w:pStyle w:val="BulletTable"/>
            </w:pPr>
            <w:r w:rsidRPr="00B92003">
              <w:t>Recognition that not all research will be immediately applicable to policy needs</w:t>
            </w:r>
          </w:p>
        </w:tc>
        <w:tc>
          <w:tcPr>
            <w:tcW w:w="1212" w:type="dxa"/>
            <w:tcBorders>
              <w:top w:val="single" w:sz="4" w:space="0" w:color="67BAD6"/>
              <w:left w:val="single" w:sz="4" w:space="0" w:color="67BAD6"/>
              <w:bottom w:val="single" w:sz="4" w:space="0" w:color="67BAD6"/>
              <w:right w:val="single" w:sz="4" w:space="0" w:color="67BAD6"/>
            </w:tcBorders>
            <w:tcMar>
              <w:top w:w="57" w:type="dxa"/>
              <w:left w:w="57" w:type="dxa"/>
              <w:bottom w:w="57" w:type="dxa"/>
              <w:right w:w="57" w:type="dxa"/>
            </w:tcMar>
          </w:tcPr>
          <w:p w:rsidR="00B92003" w:rsidRPr="00B92003" w:rsidRDefault="00B92003" w:rsidP="00A407BD">
            <w:pPr>
              <w:spacing w:before="79" w:after="0" w:line="240" w:lineRule="auto"/>
              <w:ind w:left="300" w:right="279"/>
              <w:jc w:val="center"/>
              <w:rPr>
                <w:rFonts w:asciiTheme="minorBidi" w:eastAsia="Arial" w:hAnsiTheme="minorBidi"/>
                <w:sz w:val="18"/>
                <w:szCs w:val="18"/>
                <w:lang w:val="en-AU"/>
              </w:rPr>
            </w:pPr>
            <w:r w:rsidRPr="00B92003">
              <w:rPr>
                <w:rFonts w:asciiTheme="minorBidi" w:eastAsia="Arial" w:hAnsiTheme="minorBidi"/>
                <w:color w:val="231F20"/>
                <w:sz w:val="18"/>
                <w:szCs w:val="18"/>
                <w:lang w:val="en-AU"/>
              </w:rPr>
              <w:t>Low</w:t>
            </w:r>
          </w:p>
        </w:tc>
      </w:tr>
      <w:tr w:rsidR="00B92003" w:rsidRPr="00773A2C" w:rsidTr="00CC4711">
        <w:trPr>
          <w:cantSplit/>
          <w:trHeight w:hRule="exact" w:val="2467"/>
        </w:trPr>
        <w:tc>
          <w:tcPr>
            <w:tcW w:w="1639" w:type="dxa"/>
            <w:tcBorders>
              <w:top w:val="single" w:sz="4" w:space="0" w:color="67BAD6"/>
              <w:left w:val="single" w:sz="4" w:space="0" w:color="67BAD6"/>
              <w:bottom w:val="single" w:sz="4" w:space="0" w:color="67BAD6"/>
              <w:right w:val="single" w:sz="4" w:space="0" w:color="67BAD6"/>
            </w:tcBorders>
            <w:tcMar>
              <w:top w:w="57" w:type="dxa"/>
              <w:left w:w="57" w:type="dxa"/>
              <w:bottom w:w="57" w:type="dxa"/>
              <w:right w:w="57" w:type="dxa"/>
            </w:tcMar>
          </w:tcPr>
          <w:p w:rsidR="00B92003" w:rsidRPr="00B92003" w:rsidRDefault="00B92003" w:rsidP="00A407BD">
            <w:pPr>
              <w:spacing w:before="79" w:after="0" w:line="250" w:lineRule="auto"/>
              <w:ind w:left="108" w:right="54"/>
              <w:rPr>
                <w:rFonts w:asciiTheme="minorBidi" w:eastAsia="Arial" w:hAnsiTheme="minorBidi"/>
                <w:sz w:val="18"/>
                <w:szCs w:val="18"/>
                <w:lang w:val="en-AU"/>
              </w:rPr>
            </w:pPr>
            <w:r w:rsidRPr="00B92003">
              <w:rPr>
                <w:rFonts w:asciiTheme="minorBidi" w:eastAsia="Arial" w:hAnsiTheme="minorBidi"/>
                <w:color w:val="231F20"/>
                <w:sz w:val="18"/>
                <w:szCs w:val="18"/>
                <w:lang w:val="en-AU"/>
              </w:rPr>
              <w:t>Contracted universities and research institutions do not deliver high quality products.</w:t>
            </w:r>
          </w:p>
        </w:tc>
        <w:tc>
          <w:tcPr>
            <w:tcW w:w="1248" w:type="dxa"/>
            <w:tcBorders>
              <w:top w:val="single" w:sz="4" w:space="0" w:color="67BAD6"/>
              <w:left w:val="single" w:sz="4" w:space="0" w:color="67BAD6"/>
              <w:bottom w:val="single" w:sz="4" w:space="0" w:color="67BAD6"/>
              <w:right w:val="single" w:sz="4" w:space="0" w:color="67BAD6"/>
            </w:tcBorders>
            <w:tcMar>
              <w:top w:w="57" w:type="dxa"/>
              <w:left w:w="57" w:type="dxa"/>
              <w:bottom w:w="57" w:type="dxa"/>
              <w:right w:w="57" w:type="dxa"/>
            </w:tcMar>
          </w:tcPr>
          <w:p w:rsidR="00B92003" w:rsidRPr="00B92003" w:rsidRDefault="00B92003" w:rsidP="00A407BD">
            <w:pPr>
              <w:spacing w:before="79" w:after="0" w:line="240" w:lineRule="auto"/>
              <w:ind w:left="108" w:right="-20"/>
              <w:rPr>
                <w:rFonts w:asciiTheme="minorBidi" w:eastAsia="Arial" w:hAnsiTheme="minorBidi"/>
                <w:sz w:val="18"/>
                <w:szCs w:val="18"/>
                <w:lang w:val="en-AU"/>
              </w:rPr>
            </w:pPr>
            <w:r w:rsidRPr="00B92003">
              <w:rPr>
                <w:rFonts w:asciiTheme="minorBidi" w:eastAsia="Arial" w:hAnsiTheme="minorBidi"/>
                <w:color w:val="231F20"/>
                <w:sz w:val="18"/>
                <w:szCs w:val="18"/>
                <w:lang w:val="en-AU"/>
              </w:rPr>
              <w:t>Medium</w:t>
            </w:r>
          </w:p>
        </w:tc>
        <w:tc>
          <w:tcPr>
            <w:tcW w:w="2977" w:type="dxa"/>
            <w:tcBorders>
              <w:top w:val="single" w:sz="4" w:space="0" w:color="67BAD6"/>
              <w:left w:val="single" w:sz="4" w:space="0" w:color="67BAD6"/>
              <w:bottom w:val="single" w:sz="4" w:space="0" w:color="67BAD6"/>
              <w:right w:val="single" w:sz="4" w:space="0" w:color="67BAD6"/>
            </w:tcBorders>
            <w:tcMar>
              <w:top w:w="57" w:type="dxa"/>
              <w:left w:w="57" w:type="dxa"/>
              <w:bottom w:w="57" w:type="dxa"/>
              <w:right w:w="57" w:type="dxa"/>
            </w:tcMar>
          </w:tcPr>
          <w:p w:rsidR="00B92003" w:rsidRPr="00B92003" w:rsidRDefault="00B92003" w:rsidP="00B92003">
            <w:pPr>
              <w:pStyle w:val="BulletTable"/>
            </w:pPr>
            <w:r w:rsidRPr="00B92003">
              <w:t>Careful management of contracts and funding agreements</w:t>
            </w:r>
          </w:p>
          <w:p w:rsidR="00B92003" w:rsidRPr="00B92003" w:rsidRDefault="00B92003" w:rsidP="00B92003">
            <w:pPr>
              <w:pStyle w:val="BulletTable"/>
            </w:pPr>
            <w:r w:rsidRPr="00B92003">
              <w:t>Technical experts assess research proposals</w:t>
            </w:r>
          </w:p>
          <w:p w:rsidR="00B92003" w:rsidRPr="00B92003" w:rsidRDefault="00B92003" w:rsidP="00B92003">
            <w:pPr>
              <w:pStyle w:val="BulletTable"/>
            </w:pPr>
            <w:r w:rsidRPr="00B92003">
              <w:t>Self-managed by universities and research institutions who would be keen to preserve their research reputations</w:t>
            </w:r>
          </w:p>
        </w:tc>
        <w:tc>
          <w:tcPr>
            <w:tcW w:w="1212" w:type="dxa"/>
            <w:tcBorders>
              <w:top w:val="single" w:sz="4" w:space="0" w:color="67BAD6"/>
              <w:left w:val="single" w:sz="4" w:space="0" w:color="67BAD6"/>
              <w:bottom w:val="single" w:sz="4" w:space="0" w:color="67BAD6"/>
              <w:right w:val="single" w:sz="4" w:space="0" w:color="67BAD6"/>
            </w:tcBorders>
            <w:tcMar>
              <w:top w:w="57" w:type="dxa"/>
              <w:left w:w="57" w:type="dxa"/>
              <w:bottom w:w="57" w:type="dxa"/>
              <w:right w:w="57" w:type="dxa"/>
            </w:tcMar>
          </w:tcPr>
          <w:p w:rsidR="00B92003" w:rsidRPr="00B92003" w:rsidRDefault="00B92003" w:rsidP="00A407BD">
            <w:pPr>
              <w:spacing w:before="79" w:after="0" w:line="240" w:lineRule="auto"/>
              <w:ind w:left="300" w:right="279"/>
              <w:jc w:val="center"/>
              <w:rPr>
                <w:rFonts w:asciiTheme="minorBidi" w:eastAsia="Arial" w:hAnsiTheme="minorBidi"/>
                <w:sz w:val="18"/>
                <w:szCs w:val="18"/>
                <w:lang w:val="en-AU"/>
              </w:rPr>
            </w:pPr>
            <w:r w:rsidRPr="00B92003">
              <w:rPr>
                <w:rFonts w:asciiTheme="minorBidi" w:eastAsia="Arial" w:hAnsiTheme="minorBidi"/>
                <w:color w:val="231F20"/>
                <w:sz w:val="18"/>
                <w:szCs w:val="18"/>
                <w:lang w:val="en-AU"/>
              </w:rPr>
              <w:t>Low</w:t>
            </w:r>
          </w:p>
        </w:tc>
      </w:tr>
      <w:tr w:rsidR="00B92003" w:rsidRPr="00773A2C" w:rsidTr="00CC4711">
        <w:trPr>
          <w:cantSplit/>
          <w:trHeight w:hRule="exact" w:val="1585"/>
        </w:trPr>
        <w:tc>
          <w:tcPr>
            <w:tcW w:w="1639" w:type="dxa"/>
            <w:tcBorders>
              <w:top w:val="single" w:sz="4" w:space="0" w:color="67BAD6"/>
              <w:left w:val="single" w:sz="4" w:space="0" w:color="67BAD6"/>
              <w:bottom w:val="single" w:sz="4" w:space="0" w:color="67BAD6"/>
              <w:right w:val="single" w:sz="4" w:space="0" w:color="67BAD6"/>
            </w:tcBorders>
            <w:tcMar>
              <w:top w:w="57" w:type="dxa"/>
              <w:left w:w="57" w:type="dxa"/>
              <w:bottom w:w="57" w:type="dxa"/>
              <w:right w:w="57" w:type="dxa"/>
            </w:tcMar>
          </w:tcPr>
          <w:p w:rsidR="00B92003" w:rsidRPr="00B92003" w:rsidRDefault="00B92003" w:rsidP="00A407BD">
            <w:pPr>
              <w:spacing w:before="79" w:after="0" w:line="250" w:lineRule="auto"/>
              <w:ind w:left="108" w:right="395"/>
              <w:rPr>
                <w:rFonts w:asciiTheme="minorBidi" w:eastAsia="Arial" w:hAnsiTheme="minorBidi"/>
                <w:sz w:val="18"/>
                <w:szCs w:val="18"/>
                <w:lang w:val="en-AU"/>
              </w:rPr>
            </w:pPr>
            <w:r w:rsidRPr="00B92003">
              <w:rPr>
                <w:rFonts w:asciiTheme="minorBidi" w:eastAsia="Arial" w:hAnsiTheme="minorBidi"/>
                <w:color w:val="231F20"/>
                <w:sz w:val="18"/>
                <w:szCs w:val="18"/>
                <w:lang w:val="en-AU"/>
              </w:rPr>
              <w:lastRenderedPageBreak/>
              <w:t>Researchers breach Australian or in-country</w:t>
            </w:r>
          </w:p>
          <w:p w:rsidR="00B92003" w:rsidRPr="00B92003" w:rsidRDefault="00B92003" w:rsidP="00A407BD">
            <w:pPr>
              <w:spacing w:after="0" w:line="250" w:lineRule="auto"/>
              <w:ind w:left="108" w:right="138"/>
              <w:rPr>
                <w:rFonts w:asciiTheme="minorBidi" w:eastAsia="Arial" w:hAnsiTheme="minorBidi"/>
                <w:sz w:val="18"/>
                <w:szCs w:val="18"/>
                <w:lang w:val="en-AU"/>
              </w:rPr>
            </w:pPr>
            <w:proofErr w:type="gramStart"/>
            <w:r w:rsidRPr="00B92003">
              <w:rPr>
                <w:rFonts w:asciiTheme="minorBidi" w:eastAsia="Arial" w:hAnsiTheme="minorBidi"/>
                <w:color w:val="231F20"/>
                <w:sz w:val="18"/>
                <w:szCs w:val="18"/>
                <w:lang w:val="en-AU"/>
              </w:rPr>
              <w:t>ethical</w:t>
            </w:r>
            <w:proofErr w:type="gramEnd"/>
            <w:r w:rsidRPr="00B92003">
              <w:rPr>
                <w:rFonts w:asciiTheme="minorBidi" w:eastAsia="Arial" w:hAnsiTheme="minorBidi"/>
                <w:color w:val="231F20"/>
                <w:sz w:val="18"/>
                <w:szCs w:val="18"/>
                <w:lang w:val="en-AU"/>
              </w:rPr>
              <w:t xml:space="preserve"> research codes.</w:t>
            </w:r>
          </w:p>
        </w:tc>
        <w:tc>
          <w:tcPr>
            <w:tcW w:w="1248" w:type="dxa"/>
            <w:tcBorders>
              <w:top w:val="single" w:sz="4" w:space="0" w:color="67BAD6"/>
              <w:left w:val="single" w:sz="4" w:space="0" w:color="67BAD6"/>
              <w:bottom w:val="single" w:sz="4" w:space="0" w:color="67BAD6"/>
              <w:right w:val="single" w:sz="4" w:space="0" w:color="67BAD6"/>
            </w:tcBorders>
            <w:tcMar>
              <w:top w:w="57" w:type="dxa"/>
              <w:left w:w="57" w:type="dxa"/>
              <w:bottom w:w="57" w:type="dxa"/>
              <w:right w:w="57" w:type="dxa"/>
            </w:tcMar>
          </w:tcPr>
          <w:p w:rsidR="00B92003" w:rsidRPr="00B92003" w:rsidRDefault="00B92003" w:rsidP="00A407BD">
            <w:pPr>
              <w:spacing w:before="79" w:after="0" w:line="240" w:lineRule="auto"/>
              <w:ind w:left="108" w:right="-20"/>
              <w:rPr>
                <w:rFonts w:asciiTheme="minorBidi" w:eastAsia="Arial" w:hAnsiTheme="minorBidi"/>
                <w:sz w:val="18"/>
                <w:szCs w:val="18"/>
                <w:lang w:val="en-AU"/>
              </w:rPr>
            </w:pPr>
            <w:r w:rsidRPr="00B92003">
              <w:rPr>
                <w:rFonts w:asciiTheme="minorBidi" w:eastAsia="Arial" w:hAnsiTheme="minorBidi"/>
                <w:color w:val="231F20"/>
                <w:sz w:val="18"/>
                <w:szCs w:val="18"/>
                <w:lang w:val="en-AU"/>
              </w:rPr>
              <w:t>Medium</w:t>
            </w:r>
          </w:p>
        </w:tc>
        <w:tc>
          <w:tcPr>
            <w:tcW w:w="2977" w:type="dxa"/>
            <w:tcBorders>
              <w:top w:val="single" w:sz="4" w:space="0" w:color="67BAD6"/>
              <w:left w:val="single" w:sz="4" w:space="0" w:color="67BAD6"/>
              <w:bottom w:val="single" w:sz="4" w:space="0" w:color="67BAD6"/>
              <w:right w:val="single" w:sz="4" w:space="0" w:color="67BAD6"/>
            </w:tcBorders>
            <w:tcMar>
              <w:top w:w="57" w:type="dxa"/>
              <w:left w:w="57" w:type="dxa"/>
              <w:bottom w:w="57" w:type="dxa"/>
              <w:right w:w="57" w:type="dxa"/>
            </w:tcMar>
          </w:tcPr>
          <w:p w:rsidR="00B92003" w:rsidRPr="00B92003" w:rsidRDefault="00B92003" w:rsidP="00CC4711">
            <w:pPr>
              <w:pStyle w:val="BulletTable"/>
            </w:pPr>
            <w:r w:rsidRPr="00B92003">
              <w:t>Research funding recipients are required to abide by Australian and in-country research ethics procedures</w:t>
            </w:r>
          </w:p>
        </w:tc>
        <w:tc>
          <w:tcPr>
            <w:tcW w:w="1212" w:type="dxa"/>
            <w:tcBorders>
              <w:top w:val="single" w:sz="4" w:space="0" w:color="67BAD6"/>
              <w:left w:val="single" w:sz="4" w:space="0" w:color="67BAD6"/>
              <w:bottom w:val="single" w:sz="4" w:space="0" w:color="67BAD6"/>
              <w:right w:val="single" w:sz="4" w:space="0" w:color="67BAD6"/>
            </w:tcBorders>
            <w:tcMar>
              <w:top w:w="57" w:type="dxa"/>
              <w:left w:w="57" w:type="dxa"/>
              <w:bottom w:w="57" w:type="dxa"/>
              <w:right w:w="57" w:type="dxa"/>
            </w:tcMar>
          </w:tcPr>
          <w:p w:rsidR="00B92003" w:rsidRPr="00B92003" w:rsidRDefault="00B92003" w:rsidP="00A407BD">
            <w:pPr>
              <w:spacing w:before="79" w:after="0" w:line="240" w:lineRule="auto"/>
              <w:ind w:left="300" w:right="279"/>
              <w:jc w:val="center"/>
              <w:rPr>
                <w:rFonts w:asciiTheme="minorBidi" w:eastAsia="Arial" w:hAnsiTheme="minorBidi"/>
                <w:sz w:val="18"/>
                <w:szCs w:val="18"/>
                <w:lang w:val="en-AU"/>
              </w:rPr>
            </w:pPr>
            <w:r w:rsidRPr="00B92003">
              <w:rPr>
                <w:rFonts w:asciiTheme="minorBidi" w:eastAsia="Arial" w:hAnsiTheme="minorBidi"/>
                <w:color w:val="231F20"/>
                <w:sz w:val="18"/>
                <w:szCs w:val="18"/>
                <w:lang w:val="en-AU"/>
              </w:rPr>
              <w:t>Low</w:t>
            </w:r>
          </w:p>
        </w:tc>
      </w:tr>
    </w:tbl>
    <w:p w:rsidR="00CC4711" w:rsidRDefault="00CC4711" w:rsidP="00B92003">
      <w:pPr>
        <w:spacing w:after="0" w:line="200" w:lineRule="exact"/>
        <w:rPr>
          <w:sz w:val="20"/>
          <w:szCs w:val="20"/>
          <w:lang w:val="en-AU"/>
        </w:rPr>
      </w:pPr>
    </w:p>
    <w:p w:rsidR="00CC4711" w:rsidRDefault="00CC4711" w:rsidP="00CC4711">
      <w:pPr>
        <w:pStyle w:val="Body1"/>
      </w:pPr>
      <w:r>
        <w:br w:type="page"/>
      </w:r>
    </w:p>
    <w:p w:rsidR="00CC4711" w:rsidRDefault="00CC4711" w:rsidP="00CC4711">
      <w:pPr>
        <w:pStyle w:val="Heading1Attach"/>
      </w:pPr>
      <w:bookmarkStart w:id="19" w:name="_Toc360713993"/>
      <w:r w:rsidRPr="00773A2C">
        <w:lastRenderedPageBreak/>
        <w:drawing>
          <wp:anchor distT="0" distB="0" distL="114300" distR="114300" simplePos="0" relativeHeight="251786240" behindDoc="1" locked="0" layoutInCell="1" allowOverlap="1" wp14:anchorId="49F3C952" wp14:editId="287F3B83">
            <wp:simplePos x="0" y="0"/>
            <wp:positionH relativeFrom="column">
              <wp:posOffset>-1077595</wp:posOffset>
            </wp:positionH>
            <wp:positionV relativeFrom="paragraph">
              <wp:posOffset>-169545</wp:posOffset>
            </wp:positionV>
            <wp:extent cx="7565390" cy="153479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decorative.png"/>
                    <pic:cNvPicPr/>
                  </pic:nvPicPr>
                  <pic:blipFill>
                    <a:blip r:embed="rId13">
                      <a:extLst>
                        <a:ext uri="{28A0092B-C50C-407E-A947-70E740481C1C}">
                          <a14:useLocalDpi xmlns:a14="http://schemas.microsoft.com/office/drawing/2010/main" val="0"/>
                        </a:ext>
                      </a:extLst>
                    </a:blip>
                    <a:stretch>
                      <a:fillRect/>
                    </a:stretch>
                  </pic:blipFill>
                  <pic:spPr>
                    <a:xfrm>
                      <a:off x="0" y="0"/>
                      <a:ext cx="7565390" cy="1534795"/>
                    </a:xfrm>
                    <a:prstGeom prst="rect">
                      <a:avLst/>
                    </a:prstGeom>
                  </pic:spPr>
                </pic:pic>
              </a:graphicData>
            </a:graphic>
            <wp14:sizeRelH relativeFrom="page">
              <wp14:pctWidth>0</wp14:pctWidth>
            </wp14:sizeRelH>
            <wp14:sizeRelV relativeFrom="page">
              <wp14:pctHeight>0</wp14:pctHeight>
            </wp14:sizeRelV>
          </wp:anchor>
        </w:drawing>
      </w:r>
      <w:r>
        <w:t>An indicative list of research partners</w:t>
      </w:r>
      <w:bookmarkEnd w:id="19"/>
    </w:p>
    <w:p w:rsidR="00CC4711" w:rsidRDefault="00CC4711" w:rsidP="00124437">
      <w:pPr>
        <w:pStyle w:val="H2Attach"/>
      </w:pPr>
      <w:bookmarkStart w:id="20" w:name="_Toc360713994"/>
      <w:r>
        <w:t>Australian organisations</w:t>
      </w:r>
      <w:bookmarkEnd w:id="20"/>
    </w:p>
    <w:p w:rsidR="00CC4711" w:rsidRDefault="00CC4711" w:rsidP="00124437">
      <w:pPr>
        <w:pStyle w:val="H3"/>
      </w:pPr>
      <w:r>
        <w:t xml:space="preserve">Australian Centre for International Agricultural Research </w:t>
      </w:r>
    </w:p>
    <w:p w:rsidR="00CC4711" w:rsidRDefault="00CC4711" w:rsidP="00CC4711">
      <w:pPr>
        <w:pStyle w:val="Body1"/>
      </w:pPr>
      <w:r>
        <w:t>An Effective Aid Program for Australia recognises both the need for more research investment in agriculture and the Australian Centre for International Agricultural Research's key role. With that in mind, AusAID's partnership with ACIAR will further expand, supporting increased investment in research and innovation. ACIAR will also continue to manage Australia's engagement with the Consultative Group on International Agricultural Research.</w:t>
      </w:r>
    </w:p>
    <w:p w:rsidR="00CC4711" w:rsidRDefault="00CC4711" w:rsidP="00124437">
      <w:pPr>
        <w:pStyle w:val="H3"/>
      </w:pPr>
      <w:r>
        <w:t>Commonwealth Scientific and Industrial Research Organisation (CSIRO)</w:t>
      </w:r>
    </w:p>
    <w:p w:rsidR="00CC4711" w:rsidRDefault="00CC4711" w:rsidP="00CC4711">
      <w:pPr>
        <w:pStyle w:val="Body1"/>
      </w:pPr>
      <w:r>
        <w:t>AusAID supports CSIRO to conduct research in areas of importance to the Australian aid program including in areas of fisheries, food security, disaster risk reduction, climate change adaptation and monitoring. The AusAID-CSIRO alliance is one of the ways AusAID engages with CSIRO on the particular issues of the environment and poverty. Supporting a limited number of longer-term research activities, the alliance addresses issues of sustainable development including energy, water resources and climate change in South East Asia. AusAID is also working with the CSIRO on a large-scale collaboration with West African researchers to improve regional food security.</w:t>
      </w:r>
    </w:p>
    <w:p w:rsidR="00CC4711" w:rsidRDefault="00CC4711" w:rsidP="00124437">
      <w:pPr>
        <w:pStyle w:val="H3"/>
      </w:pPr>
      <w:r>
        <w:t>The research councils</w:t>
      </w:r>
    </w:p>
    <w:p w:rsidR="00CC4711" w:rsidRDefault="00CC4711" w:rsidP="00CC4711">
      <w:pPr>
        <w:pStyle w:val="Body1"/>
      </w:pPr>
      <w:r>
        <w:t>As stated in An Effective Aid Program for Australia, AusAID will broaden its engagement with both the Australian Research Council and the National Health and Medical Research Centre. AusAID will continue to be a partner with higher education researchers on relevant Australian Research Council linkage project applications that promote innovative research.</w:t>
      </w:r>
    </w:p>
    <w:p w:rsidR="00CC4711" w:rsidRDefault="00CC4711" w:rsidP="00124437">
      <w:pPr>
        <w:pStyle w:val="H3"/>
      </w:pPr>
      <w:r>
        <w:t>Australian Government departments</w:t>
      </w:r>
    </w:p>
    <w:p w:rsidR="00CC4711" w:rsidRDefault="00CC4711" w:rsidP="00CC4711">
      <w:pPr>
        <w:pStyle w:val="Body1"/>
      </w:pPr>
      <w:r>
        <w:t>AusAID will continue to collaborate with relevant Australian Government partners on setting research priorities as well as joint funding, review and use of relevant research. An example of such a partnership is the Pacific-Australia Climate Change Science and Adaptation Planning program. Managed by the Department of Climate Change and Energy Efficiency, the program involves effective collaboration with AusAID and CSIRO as key partners.</w:t>
      </w:r>
    </w:p>
    <w:p w:rsidR="00CC4711" w:rsidRDefault="00CC4711" w:rsidP="00124437">
      <w:pPr>
        <w:pStyle w:val="H3"/>
      </w:pPr>
      <w:r>
        <w:lastRenderedPageBreak/>
        <w:t>Australian Council for International Development (ACFID)</w:t>
      </w:r>
    </w:p>
    <w:p w:rsidR="00CC4711" w:rsidRDefault="00CC4711" w:rsidP="00CC4711">
      <w:pPr>
        <w:pStyle w:val="Body1"/>
      </w:pPr>
      <w:r>
        <w:t>AusAID partners with ACFID as the peak body for Australian non- government organisations including collaboration on approaches to human research ethics.</w:t>
      </w:r>
    </w:p>
    <w:p w:rsidR="00CC4711" w:rsidRDefault="00CC4711" w:rsidP="00124437">
      <w:pPr>
        <w:pStyle w:val="H2Attach"/>
      </w:pPr>
      <w:bookmarkStart w:id="21" w:name="_Toc360713995"/>
      <w:r>
        <w:t>International partnerships</w:t>
      </w:r>
      <w:bookmarkEnd w:id="21"/>
    </w:p>
    <w:p w:rsidR="00CC4711" w:rsidRDefault="00CC4711" w:rsidP="00CC4711">
      <w:pPr>
        <w:pStyle w:val="Body1"/>
      </w:pPr>
      <w:r>
        <w:t>AusAID will continue to engage in strategic partnerships with leading international development research institutions. Examples of successful AusAID partnerships, among others, include the:</w:t>
      </w:r>
    </w:p>
    <w:p w:rsidR="00CC4711" w:rsidRDefault="00CC4711" w:rsidP="00124437">
      <w:pPr>
        <w:pStyle w:val="Bullet1"/>
      </w:pPr>
      <w:r>
        <w:t>Overseas Development Institute that provides high quality, practical research and capacity development in areas such as impact evaluation, business engagement, humanitarian policy and public aid expenditure;</w:t>
      </w:r>
    </w:p>
    <w:p w:rsidR="00CC4711" w:rsidRDefault="00CC4711" w:rsidP="00124437">
      <w:pPr>
        <w:pStyle w:val="Bullet1"/>
      </w:pPr>
      <w:r>
        <w:t>Brookings Institution and the Centre for Global Development that continue to provide useful research on aid effectiveness such as the annual Quality of Official Development Assistance Assessment;</w:t>
      </w:r>
    </w:p>
    <w:p w:rsidR="00CC4711" w:rsidRDefault="00CC4711" w:rsidP="00124437">
      <w:pPr>
        <w:pStyle w:val="Bullet1"/>
      </w:pPr>
      <w:r>
        <w:t>Asia Foundation and the International Crisis Group that provide credible research grounded in operational experience and collaboration at the country level on issues of fragility, conflict and national security.</w:t>
      </w:r>
    </w:p>
    <w:p w:rsidR="00124437" w:rsidRPr="00C310F9" w:rsidRDefault="00124437" w:rsidP="00124437">
      <w:pPr>
        <w:pStyle w:val="Caption2"/>
        <w:ind w:left="6096" w:right="-1264"/>
        <w:rPr>
          <w:rFonts w:asciiTheme="minorBidi" w:hAnsiTheme="minorBidi" w:cstheme="minorBidi"/>
          <w:b w:val="0"/>
          <w:bCs w:val="0"/>
          <w:sz w:val="20"/>
          <w:szCs w:val="20"/>
        </w:rPr>
      </w:pPr>
      <w:r w:rsidRPr="00C310F9">
        <w:rPr>
          <w:rFonts w:asciiTheme="minorBidi" w:hAnsiTheme="minorBidi" w:cstheme="minorBidi"/>
          <w:b w:val="0"/>
          <w:bCs w:val="0"/>
          <w:noProof/>
          <w:sz w:val="20"/>
          <w:szCs w:val="20"/>
          <w:lang w:val="en-CA" w:eastAsia="en-CA"/>
        </w:rPr>
        <w:drawing>
          <wp:anchor distT="0" distB="0" distL="114300" distR="114300" simplePos="0" relativeHeight="251795456" behindDoc="1" locked="0" layoutInCell="1" allowOverlap="1" wp14:anchorId="3183BB50" wp14:editId="25B5B964">
            <wp:simplePos x="0" y="0"/>
            <wp:positionH relativeFrom="column">
              <wp:posOffset>-2009140</wp:posOffset>
            </wp:positionH>
            <wp:positionV relativeFrom="paragraph">
              <wp:posOffset>204470</wp:posOffset>
            </wp:positionV>
            <wp:extent cx="7600950" cy="4389120"/>
            <wp:effectExtent l="0" t="0" r="0" b="0"/>
            <wp:wrapNone/>
            <wp:docPr id="88" name="Picture 88" descr="Ms. Le Thi Nguyet Thu and Mr. Nguyen Van Sao of Can Tho Water Supply and Sewerage Company examine and place colour-coded stickers on a large wal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2">
                      <a:extLst>
                        <a:ext uri="{28A0092B-C50C-407E-A947-70E740481C1C}">
                          <a14:useLocalDpi xmlns:a14="http://schemas.microsoft.com/office/drawing/2010/main" val="0"/>
                        </a:ext>
                      </a:extLst>
                    </a:blip>
                    <a:stretch>
                      <a:fillRect/>
                    </a:stretch>
                  </pic:blipFill>
                  <pic:spPr>
                    <a:xfrm>
                      <a:off x="0" y="0"/>
                      <a:ext cx="7600950" cy="4389120"/>
                    </a:xfrm>
                    <a:prstGeom prst="rect">
                      <a:avLst/>
                    </a:prstGeom>
                  </pic:spPr>
                </pic:pic>
              </a:graphicData>
            </a:graphic>
            <wp14:sizeRelH relativeFrom="page">
              <wp14:pctWidth>0</wp14:pctWidth>
            </wp14:sizeRelH>
            <wp14:sizeRelV relativeFrom="page">
              <wp14:pctHeight>0</wp14:pctHeight>
            </wp14:sizeRelV>
          </wp:anchor>
        </w:drawing>
      </w:r>
      <w:r w:rsidRPr="00C310F9">
        <w:rPr>
          <w:rFonts w:asciiTheme="minorBidi" w:hAnsiTheme="minorBidi" w:cstheme="minorBidi"/>
          <w:b w:val="0"/>
          <w:bCs w:val="0"/>
          <w:sz w:val="20"/>
          <w:szCs w:val="20"/>
        </w:rPr>
        <w:t xml:space="preserve">Ms Le </w:t>
      </w:r>
      <w:proofErr w:type="spellStart"/>
      <w:r w:rsidRPr="00C310F9">
        <w:rPr>
          <w:rFonts w:asciiTheme="minorBidi" w:hAnsiTheme="minorBidi" w:cstheme="minorBidi"/>
          <w:b w:val="0"/>
          <w:bCs w:val="0"/>
          <w:sz w:val="20"/>
          <w:szCs w:val="20"/>
        </w:rPr>
        <w:t>Thi</w:t>
      </w:r>
      <w:proofErr w:type="spellEnd"/>
      <w:r w:rsidRPr="00C310F9">
        <w:rPr>
          <w:rFonts w:asciiTheme="minorBidi" w:hAnsiTheme="minorBidi" w:cstheme="minorBidi"/>
          <w:b w:val="0"/>
          <w:bCs w:val="0"/>
          <w:sz w:val="20"/>
          <w:szCs w:val="20"/>
        </w:rPr>
        <w:t xml:space="preserve"> </w:t>
      </w:r>
      <w:proofErr w:type="spellStart"/>
      <w:r w:rsidRPr="00C310F9">
        <w:rPr>
          <w:rFonts w:asciiTheme="minorBidi" w:hAnsiTheme="minorBidi" w:cstheme="minorBidi"/>
          <w:b w:val="0"/>
          <w:bCs w:val="0"/>
          <w:sz w:val="20"/>
          <w:szCs w:val="20"/>
        </w:rPr>
        <w:t>Nguyet</w:t>
      </w:r>
      <w:proofErr w:type="spellEnd"/>
      <w:r w:rsidRPr="00C310F9">
        <w:rPr>
          <w:rFonts w:asciiTheme="minorBidi" w:hAnsiTheme="minorBidi" w:cstheme="minorBidi"/>
          <w:b w:val="0"/>
          <w:bCs w:val="0"/>
          <w:sz w:val="20"/>
          <w:szCs w:val="20"/>
        </w:rPr>
        <w:t xml:space="preserve"> Thu and Mr Nguyen Van Sao of Can Tho Water Supply and Sewerage Company making predictions of the timing of developments in South Can Tho, Vietnam. The research project, ‘Assessing the cost-effectiveness and sustainability of sanitation infrastructure options for peri-urban areas - a Case Study of Can Tho, Vietnam’ was funded through the AusAID Development Research Awards Scheme.</w:t>
      </w:r>
    </w:p>
    <w:p w:rsidR="00124437" w:rsidRPr="00CC4711" w:rsidRDefault="00124437" w:rsidP="00124437">
      <w:pPr>
        <w:pStyle w:val="Caption2Photo"/>
        <w:ind w:left="6096" w:right="-1547"/>
      </w:pPr>
      <w:r>
        <w:t>Photo: Institute for Sustainable Futures, University of Technology, Sydney</w:t>
      </w:r>
    </w:p>
    <w:p w:rsidR="00124437" w:rsidRDefault="00124437">
      <w:pPr>
        <w:rPr>
          <w:sz w:val="20"/>
          <w:szCs w:val="20"/>
          <w:lang w:val="en-AU"/>
        </w:rPr>
      </w:pPr>
      <w:r>
        <w:rPr>
          <w:sz w:val="20"/>
          <w:szCs w:val="20"/>
          <w:lang w:val="en-AU"/>
        </w:rPr>
        <w:br w:type="page"/>
      </w:r>
    </w:p>
    <w:p w:rsidR="006603D7" w:rsidRPr="006603D7" w:rsidRDefault="006603D7" w:rsidP="006603D7">
      <w:pPr>
        <w:pStyle w:val="H2Attach"/>
      </w:pPr>
      <w:bookmarkStart w:id="22" w:name="_Toc360713996"/>
      <w:r w:rsidRPr="006603D7">
        <w:lastRenderedPageBreak/>
        <w:t>Other development research funders</w:t>
      </w:r>
      <w:bookmarkEnd w:id="22"/>
    </w:p>
    <w:p w:rsidR="00B92003" w:rsidRDefault="006603D7" w:rsidP="006603D7">
      <w:pPr>
        <w:pStyle w:val="Body1"/>
      </w:pPr>
      <w:r w:rsidRPr="006603D7">
        <w:t>AusAID will continue to work closely with other development research funders through playing an active role in the International Forum for Research Donors. We have been an early advocate of a formalised administrative structure to support the effectiveness and influence of the network.</w:t>
      </w:r>
    </w:p>
    <w:p w:rsidR="001735A7" w:rsidRPr="001735A7" w:rsidRDefault="001735A7" w:rsidP="001735A7">
      <w:pPr>
        <w:pStyle w:val="Body1"/>
        <w:spacing w:before="3840"/>
        <w:ind w:left="-1276" w:right="6107"/>
        <w:rPr>
          <w:rFonts w:asciiTheme="minorBidi" w:hAnsiTheme="minorBidi" w:cstheme="minorBidi"/>
          <w:i/>
          <w:iCs/>
          <w:color w:val="FFFFFF" w:themeColor="background1"/>
          <w:sz w:val="20"/>
          <w:szCs w:val="20"/>
        </w:rPr>
      </w:pPr>
      <w:r w:rsidRPr="001735A7">
        <w:rPr>
          <w:rFonts w:asciiTheme="minorBidi" w:hAnsiTheme="minorBidi" w:cstheme="minorBidi"/>
          <w:i/>
          <w:iCs/>
          <w:noProof/>
          <w:color w:val="FFFFFF" w:themeColor="background1"/>
          <w:sz w:val="20"/>
          <w:szCs w:val="20"/>
          <w:lang w:val="en-CA" w:eastAsia="en-CA"/>
        </w:rPr>
        <w:drawing>
          <wp:anchor distT="0" distB="0" distL="114300" distR="114300" simplePos="0" relativeHeight="251802624" behindDoc="1" locked="0" layoutInCell="1" allowOverlap="1" wp14:anchorId="1708E9AB" wp14:editId="4BF8FAFE">
            <wp:simplePos x="0" y="0"/>
            <wp:positionH relativeFrom="column">
              <wp:posOffset>-1089660</wp:posOffset>
            </wp:positionH>
            <wp:positionV relativeFrom="paragraph">
              <wp:posOffset>2046605</wp:posOffset>
            </wp:positionV>
            <wp:extent cx="7581900" cy="5825490"/>
            <wp:effectExtent l="0" t="0" r="0" b="0"/>
            <wp:wrapNone/>
            <wp:docPr id="89" name="Picture 89" descr="Picture of Dr. Morris Agaba, petting a cow's head as it feeds off some hay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23">
                      <a:extLst>
                        <a:ext uri="{28A0092B-C50C-407E-A947-70E740481C1C}">
                          <a14:useLocalDpi xmlns:a14="http://schemas.microsoft.com/office/drawing/2010/main" val="0"/>
                        </a:ext>
                      </a:extLst>
                    </a:blip>
                    <a:stretch>
                      <a:fillRect/>
                    </a:stretch>
                  </pic:blipFill>
                  <pic:spPr>
                    <a:xfrm>
                      <a:off x="0" y="0"/>
                      <a:ext cx="7581900" cy="5825490"/>
                    </a:xfrm>
                    <a:prstGeom prst="rect">
                      <a:avLst/>
                    </a:prstGeom>
                  </pic:spPr>
                </pic:pic>
              </a:graphicData>
            </a:graphic>
            <wp14:sizeRelH relativeFrom="page">
              <wp14:pctWidth>0</wp14:pctWidth>
            </wp14:sizeRelH>
            <wp14:sizeRelV relativeFrom="page">
              <wp14:pctHeight>0</wp14:pctHeight>
            </wp14:sizeRelV>
          </wp:anchor>
        </w:drawing>
      </w:r>
      <w:r w:rsidRPr="001735A7">
        <w:rPr>
          <w:rFonts w:asciiTheme="minorBidi" w:hAnsiTheme="minorBidi" w:cstheme="minorBidi"/>
          <w:i/>
          <w:iCs/>
          <w:color w:val="FFFFFF" w:themeColor="background1"/>
          <w:sz w:val="20"/>
          <w:szCs w:val="20"/>
        </w:rPr>
        <w:t xml:space="preserve">Morris </w:t>
      </w:r>
      <w:proofErr w:type="spellStart"/>
      <w:r w:rsidRPr="001735A7">
        <w:rPr>
          <w:rFonts w:asciiTheme="minorBidi" w:hAnsiTheme="minorBidi" w:cstheme="minorBidi"/>
          <w:i/>
          <w:iCs/>
          <w:color w:val="FFFFFF" w:themeColor="background1"/>
          <w:sz w:val="20"/>
          <w:szCs w:val="20"/>
        </w:rPr>
        <w:t>Agaba</w:t>
      </w:r>
      <w:proofErr w:type="spellEnd"/>
      <w:r w:rsidRPr="001735A7">
        <w:rPr>
          <w:rFonts w:asciiTheme="minorBidi" w:hAnsiTheme="minorBidi" w:cstheme="minorBidi"/>
          <w:i/>
          <w:iCs/>
          <w:color w:val="FFFFFF" w:themeColor="background1"/>
          <w:sz w:val="20"/>
          <w:szCs w:val="20"/>
        </w:rPr>
        <w:t xml:space="preserve">, Scientist and Molecular Biologist at the International Livestock Research Institute in Nairobi, Kenya </w:t>
      </w:r>
      <w:proofErr w:type="gramStart"/>
      <w:r w:rsidRPr="001735A7">
        <w:rPr>
          <w:rFonts w:asciiTheme="minorBidi" w:hAnsiTheme="minorBidi" w:cstheme="minorBidi"/>
          <w:i/>
          <w:iCs/>
          <w:color w:val="FFFFFF" w:themeColor="background1"/>
          <w:sz w:val="20"/>
          <w:szCs w:val="20"/>
        </w:rPr>
        <w:t>has</w:t>
      </w:r>
      <w:proofErr w:type="gramEnd"/>
      <w:r w:rsidRPr="001735A7">
        <w:rPr>
          <w:rFonts w:asciiTheme="minorBidi" w:hAnsiTheme="minorBidi" w:cstheme="minorBidi"/>
          <w:i/>
          <w:iCs/>
          <w:color w:val="FFFFFF" w:themeColor="background1"/>
          <w:sz w:val="20"/>
          <w:szCs w:val="20"/>
        </w:rPr>
        <w:t xml:space="preserve"> witnessed firsthand how the work of the Institute contributes to African food security. Australia provides funding to the Institute through the Australian Centre for International Agricultural Research (ACIAR), to improve African food security.</w:t>
      </w:r>
    </w:p>
    <w:p w:rsidR="001735A7" w:rsidRDefault="001735A7" w:rsidP="00C310F9">
      <w:pPr>
        <w:pStyle w:val="Body1"/>
        <w:ind w:left="-1276" w:right="6107"/>
      </w:pPr>
      <w:r w:rsidRPr="001735A7">
        <w:rPr>
          <w:rFonts w:asciiTheme="minorBidi" w:hAnsiTheme="minorBidi" w:cstheme="minorBidi"/>
          <w:sz w:val="16"/>
          <w:szCs w:val="16"/>
        </w:rPr>
        <w:t>Photo: Kate Holt/Africa Practice</w:t>
      </w:r>
    </w:p>
    <w:sectPr w:rsidR="001735A7" w:rsidSect="00B15FBA">
      <w:pgSz w:w="11920" w:h="16840"/>
      <w:pgMar w:top="1134" w:right="3119" w:bottom="278" w:left="1701" w:header="992" w:footer="43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F9A" w:rsidRDefault="002B0F9A">
      <w:pPr>
        <w:spacing w:after="0" w:line="240" w:lineRule="auto"/>
      </w:pPr>
      <w:r>
        <w:separator/>
      </w:r>
    </w:p>
  </w:endnote>
  <w:endnote w:type="continuationSeparator" w:id="0">
    <w:p w:rsidR="002B0F9A" w:rsidRDefault="002B0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BD" w:rsidRPr="004C4334" w:rsidRDefault="00A407BD" w:rsidP="00B15FBA">
    <w:pPr>
      <w:pStyle w:val="Footer"/>
      <w:tabs>
        <w:tab w:val="clear" w:pos="4680"/>
        <w:tab w:val="clear" w:pos="9360"/>
        <w:tab w:val="left" w:pos="0"/>
        <w:tab w:val="left" w:pos="5103"/>
        <w:tab w:val="left" w:pos="8222"/>
        <w:tab w:val="left" w:pos="8647"/>
      </w:tabs>
      <w:ind w:left="-2410" w:right="-980"/>
      <w:rPr>
        <w:sz w:val="20"/>
        <w:szCs w:val="20"/>
      </w:rPr>
    </w:pPr>
    <w:r w:rsidRPr="00B3168F">
      <w:rPr>
        <w:color w:val="auto"/>
        <w:sz w:val="20"/>
        <w:szCs w:val="20"/>
      </w:rPr>
      <w:fldChar w:fldCharType="begin"/>
    </w:r>
    <w:r w:rsidRPr="00B3168F">
      <w:rPr>
        <w:color w:val="auto"/>
        <w:sz w:val="20"/>
        <w:szCs w:val="20"/>
      </w:rPr>
      <w:instrText xml:space="preserve"> PAGE   \* MERGEFORMAT </w:instrText>
    </w:r>
    <w:r w:rsidRPr="00B3168F">
      <w:rPr>
        <w:color w:val="auto"/>
        <w:sz w:val="20"/>
        <w:szCs w:val="20"/>
      </w:rPr>
      <w:fldChar w:fldCharType="separate"/>
    </w:r>
    <w:r w:rsidR="007675C3">
      <w:rPr>
        <w:noProof/>
        <w:color w:val="auto"/>
        <w:sz w:val="20"/>
        <w:szCs w:val="20"/>
      </w:rPr>
      <w:t>4</w:t>
    </w:r>
    <w:r w:rsidRPr="00B3168F">
      <w:rPr>
        <w:noProof/>
        <w:color w:val="auto"/>
        <w:sz w:val="20"/>
        <w:szCs w:val="20"/>
      </w:rPr>
      <w:fldChar w:fldCharType="end"/>
    </w:r>
    <w:r w:rsidRPr="00C813DA">
      <w:rPr>
        <w:noProof/>
        <w:sz w:val="20"/>
        <w:szCs w:val="20"/>
      </w:rPr>
      <w:tab/>
    </w:r>
    <w:r w:rsidRPr="00B3168F">
      <w:rPr>
        <w:noProof/>
        <w:color w:val="auto"/>
        <w:sz w:val="20"/>
        <w:szCs w:val="20"/>
      </w:rPr>
      <w:t>AusAID Research Strategy 2012-16</w:t>
    </w:r>
    <w:r>
      <w:rPr>
        <w:noProof/>
        <w:color w:val="auto"/>
        <w:sz w:val="20"/>
        <w:szCs w:val="20"/>
      </w:rPr>
      <w:tab/>
    </w:r>
    <w:r w:rsidRPr="00B3168F">
      <w:rPr>
        <w:noProof/>
        <w:color w:val="auto"/>
        <w:sz w:val="20"/>
        <w:szCs w:val="20"/>
      </w:rPr>
      <w:t>www.ausaid.gov.au</w:t>
    </w:r>
    <w:r w:rsidRPr="00C813DA">
      <w:rPr>
        <w:noProof/>
        <w:sz w:val="20"/>
        <w:szCs w:val="20"/>
      </w:rPr>
      <w:t>usaid.gov.au</w:t>
    </w:r>
    <w:r w:rsidRPr="00C813DA">
      <w:rPr>
        <w:noProof/>
        <w:sz w:val="20"/>
        <w:szCs w:val="20"/>
      </w:rPr>
      <w:tab/>
      <w:t>AusAID Research Strategy 2012-16</w:t>
    </w:r>
    <w:r w:rsidRPr="00C813DA">
      <w:rPr>
        <w:noProof/>
        <w:sz w:val="20"/>
        <w:szCs w:val="20"/>
      </w:rPr>
      <w:tab/>
    </w:r>
    <w:r w:rsidRPr="00C813DA">
      <w:rPr>
        <w:sz w:val="20"/>
        <w:szCs w:val="20"/>
      </w:rPr>
      <w:fldChar w:fldCharType="begin"/>
    </w:r>
    <w:r w:rsidRPr="00C813DA">
      <w:rPr>
        <w:sz w:val="20"/>
        <w:szCs w:val="20"/>
      </w:rPr>
      <w:instrText xml:space="preserve"> PAGE   \* MERGEFORMAT </w:instrText>
    </w:r>
    <w:r w:rsidRPr="00C813DA">
      <w:rPr>
        <w:sz w:val="20"/>
        <w:szCs w:val="20"/>
      </w:rPr>
      <w:fldChar w:fldCharType="separate"/>
    </w:r>
    <w:r w:rsidR="007675C3">
      <w:rPr>
        <w:noProof/>
        <w:sz w:val="20"/>
        <w:szCs w:val="20"/>
      </w:rPr>
      <w:t>4</w:t>
    </w:r>
    <w:r w:rsidRPr="00C813DA">
      <w:rPr>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BD" w:rsidRPr="0009345F" w:rsidRDefault="00A407BD" w:rsidP="00B15FBA">
    <w:pPr>
      <w:pStyle w:val="Footer"/>
      <w:tabs>
        <w:tab w:val="clear" w:pos="4680"/>
        <w:tab w:val="clear" w:pos="9360"/>
        <w:tab w:val="left" w:pos="4536"/>
        <w:tab w:val="left" w:pos="5103"/>
        <w:tab w:val="left" w:pos="9498"/>
      </w:tabs>
      <w:ind w:left="-284" w:right="-2681"/>
      <w:rPr>
        <w:color w:val="auto"/>
        <w:sz w:val="20"/>
        <w:szCs w:val="20"/>
      </w:rPr>
    </w:pPr>
    <w:hyperlink r:id="rId1" w:history="1">
      <w:r w:rsidRPr="00B52DCB">
        <w:rPr>
          <w:rStyle w:val="Hyperlink"/>
          <w:noProof/>
          <w:color w:val="auto"/>
          <w:sz w:val="20"/>
          <w:szCs w:val="20"/>
          <w:u w:val="none"/>
        </w:rPr>
        <w:t>www.ausaid.gov.au</w:t>
      </w:r>
    </w:hyperlink>
    <w:r>
      <w:rPr>
        <w:noProof/>
        <w:color w:val="auto"/>
        <w:sz w:val="20"/>
        <w:szCs w:val="20"/>
      </w:rPr>
      <w:tab/>
      <w:t>A</w:t>
    </w:r>
    <w:r w:rsidRPr="0009345F">
      <w:rPr>
        <w:noProof/>
        <w:color w:val="auto"/>
        <w:sz w:val="20"/>
        <w:szCs w:val="20"/>
      </w:rPr>
      <w:t>usAID Research Strategy 2012-16</w:t>
    </w:r>
    <w:r w:rsidRPr="0009345F">
      <w:rPr>
        <w:noProof/>
        <w:color w:val="auto"/>
        <w:sz w:val="20"/>
        <w:szCs w:val="20"/>
      </w:rPr>
      <w:tab/>
    </w:r>
    <w:r w:rsidRPr="00B3168F">
      <w:rPr>
        <w:color w:val="auto"/>
        <w:sz w:val="20"/>
        <w:szCs w:val="20"/>
      </w:rPr>
      <w:fldChar w:fldCharType="begin"/>
    </w:r>
    <w:r w:rsidRPr="00B3168F">
      <w:rPr>
        <w:color w:val="auto"/>
        <w:sz w:val="20"/>
        <w:szCs w:val="20"/>
      </w:rPr>
      <w:instrText xml:space="preserve"> PAGE   \* MERGEFORMAT </w:instrText>
    </w:r>
    <w:r w:rsidRPr="00B3168F">
      <w:rPr>
        <w:color w:val="auto"/>
        <w:sz w:val="20"/>
        <w:szCs w:val="20"/>
      </w:rPr>
      <w:fldChar w:fldCharType="separate"/>
    </w:r>
    <w:r w:rsidR="007675C3">
      <w:rPr>
        <w:noProof/>
        <w:color w:val="auto"/>
        <w:sz w:val="20"/>
        <w:szCs w:val="20"/>
      </w:rPr>
      <w:t>5</w:t>
    </w:r>
    <w:r w:rsidRPr="00B3168F">
      <w:rPr>
        <w:noProof/>
        <w:color w:val="auto"/>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F9A" w:rsidRDefault="002B0F9A">
      <w:pPr>
        <w:spacing w:after="0" w:line="240" w:lineRule="auto"/>
      </w:pPr>
      <w:r>
        <w:separator/>
      </w:r>
    </w:p>
  </w:footnote>
  <w:footnote w:type="continuationSeparator" w:id="0">
    <w:p w:rsidR="002B0F9A" w:rsidRDefault="002B0F9A">
      <w:pPr>
        <w:spacing w:after="0" w:line="240" w:lineRule="auto"/>
      </w:pPr>
      <w:r>
        <w:continuationSeparator/>
      </w:r>
    </w:p>
  </w:footnote>
  <w:footnote w:id="1">
    <w:p w:rsidR="00A407BD" w:rsidRPr="00350517" w:rsidRDefault="00A407BD">
      <w:pPr>
        <w:pStyle w:val="FootnoteText"/>
        <w:rPr>
          <w:lang w:val="en-CA"/>
        </w:rPr>
      </w:pPr>
      <w:r>
        <w:rPr>
          <w:rStyle w:val="FootnoteReference"/>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BD" w:rsidRDefault="00A407BD" w:rsidP="00760DD6">
    <w:pPr>
      <w:pStyle w:val="Header"/>
    </w:pPr>
  </w:p>
  <w:p w:rsidR="00A407BD" w:rsidRDefault="00A407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BD" w:rsidRDefault="00A407BD">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50D6"/>
    <w:multiLevelType w:val="hybridMultilevel"/>
    <w:tmpl w:val="FDBCE214"/>
    <w:lvl w:ilvl="0" w:tplc="C0A62FFE">
      <w:start w:val="1"/>
      <w:numFmt w:val="decimal"/>
      <w:pStyle w:val="Heading1Attach"/>
      <w:lvlText w:val="Attachment %1:"/>
      <w:lvlJc w:val="left"/>
      <w:pPr>
        <w:ind w:left="319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2215" w:hanging="360"/>
      </w:pPr>
    </w:lvl>
    <w:lvl w:ilvl="2" w:tplc="1009001B" w:tentative="1">
      <w:start w:val="1"/>
      <w:numFmt w:val="lowerRoman"/>
      <w:lvlText w:val="%3."/>
      <w:lvlJc w:val="right"/>
      <w:pPr>
        <w:ind w:left="2935" w:hanging="180"/>
      </w:pPr>
    </w:lvl>
    <w:lvl w:ilvl="3" w:tplc="1009000F" w:tentative="1">
      <w:start w:val="1"/>
      <w:numFmt w:val="decimal"/>
      <w:lvlText w:val="%4."/>
      <w:lvlJc w:val="left"/>
      <w:pPr>
        <w:ind w:left="3655" w:hanging="360"/>
      </w:pPr>
    </w:lvl>
    <w:lvl w:ilvl="4" w:tplc="10090019" w:tentative="1">
      <w:start w:val="1"/>
      <w:numFmt w:val="lowerLetter"/>
      <w:lvlText w:val="%5."/>
      <w:lvlJc w:val="left"/>
      <w:pPr>
        <w:ind w:left="4375" w:hanging="360"/>
      </w:pPr>
    </w:lvl>
    <w:lvl w:ilvl="5" w:tplc="1009001B" w:tentative="1">
      <w:start w:val="1"/>
      <w:numFmt w:val="lowerRoman"/>
      <w:lvlText w:val="%6."/>
      <w:lvlJc w:val="right"/>
      <w:pPr>
        <w:ind w:left="5095" w:hanging="180"/>
      </w:pPr>
    </w:lvl>
    <w:lvl w:ilvl="6" w:tplc="1009000F" w:tentative="1">
      <w:start w:val="1"/>
      <w:numFmt w:val="decimal"/>
      <w:lvlText w:val="%7."/>
      <w:lvlJc w:val="left"/>
      <w:pPr>
        <w:ind w:left="5815" w:hanging="360"/>
      </w:pPr>
    </w:lvl>
    <w:lvl w:ilvl="7" w:tplc="10090019" w:tentative="1">
      <w:start w:val="1"/>
      <w:numFmt w:val="lowerLetter"/>
      <w:lvlText w:val="%8."/>
      <w:lvlJc w:val="left"/>
      <w:pPr>
        <w:ind w:left="6535" w:hanging="360"/>
      </w:pPr>
    </w:lvl>
    <w:lvl w:ilvl="8" w:tplc="1009001B" w:tentative="1">
      <w:start w:val="1"/>
      <w:numFmt w:val="lowerRoman"/>
      <w:lvlText w:val="%9."/>
      <w:lvlJc w:val="right"/>
      <w:pPr>
        <w:ind w:left="7255" w:hanging="180"/>
      </w:pPr>
    </w:lvl>
  </w:abstractNum>
  <w:abstractNum w:abstractNumId="1">
    <w:nsid w:val="0D2B61DB"/>
    <w:multiLevelType w:val="hybridMultilevel"/>
    <w:tmpl w:val="89D63A3C"/>
    <w:lvl w:ilvl="0" w:tplc="8BD61414">
      <w:start w:val="1"/>
      <w:numFmt w:val="decimal"/>
      <w:lvlText w:val="%1."/>
      <w:lvlJc w:val="left"/>
      <w:pPr>
        <w:ind w:left="2421" w:hanging="360"/>
      </w:pPr>
    </w:lvl>
    <w:lvl w:ilvl="1" w:tplc="10090019" w:tentative="1">
      <w:start w:val="1"/>
      <w:numFmt w:val="lowerLetter"/>
      <w:lvlText w:val="%2."/>
      <w:lvlJc w:val="left"/>
      <w:pPr>
        <w:ind w:left="3141" w:hanging="360"/>
      </w:pPr>
    </w:lvl>
    <w:lvl w:ilvl="2" w:tplc="1009001B" w:tentative="1">
      <w:start w:val="1"/>
      <w:numFmt w:val="lowerRoman"/>
      <w:lvlText w:val="%3."/>
      <w:lvlJc w:val="right"/>
      <w:pPr>
        <w:ind w:left="3861" w:hanging="180"/>
      </w:pPr>
    </w:lvl>
    <w:lvl w:ilvl="3" w:tplc="1009000F" w:tentative="1">
      <w:start w:val="1"/>
      <w:numFmt w:val="decimal"/>
      <w:lvlText w:val="%4."/>
      <w:lvlJc w:val="left"/>
      <w:pPr>
        <w:ind w:left="4581" w:hanging="360"/>
      </w:pPr>
    </w:lvl>
    <w:lvl w:ilvl="4" w:tplc="10090019" w:tentative="1">
      <w:start w:val="1"/>
      <w:numFmt w:val="lowerLetter"/>
      <w:lvlText w:val="%5."/>
      <w:lvlJc w:val="left"/>
      <w:pPr>
        <w:ind w:left="5301" w:hanging="360"/>
      </w:pPr>
    </w:lvl>
    <w:lvl w:ilvl="5" w:tplc="1009001B" w:tentative="1">
      <w:start w:val="1"/>
      <w:numFmt w:val="lowerRoman"/>
      <w:lvlText w:val="%6."/>
      <w:lvlJc w:val="right"/>
      <w:pPr>
        <w:ind w:left="6021" w:hanging="180"/>
      </w:pPr>
    </w:lvl>
    <w:lvl w:ilvl="6" w:tplc="1009000F" w:tentative="1">
      <w:start w:val="1"/>
      <w:numFmt w:val="decimal"/>
      <w:lvlText w:val="%7."/>
      <w:lvlJc w:val="left"/>
      <w:pPr>
        <w:ind w:left="6741" w:hanging="360"/>
      </w:pPr>
    </w:lvl>
    <w:lvl w:ilvl="7" w:tplc="10090019" w:tentative="1">
      <w:start w:val="1"/>
      <w:numFmt w:val="lowerLetter"/>
      <w:lvlText w:val="%8."/>
      <w:lvlJc w:val="left"/>
      <w:pPr>
        <w:ind w:left="7461" w:hanging="360"/>
      </w:pPr>
    </w:lvl>
    <w:lvl w:ilvl="8" w:tplc="1009001B" w:tentative="1">
      <w:start w:val="1"/>
      <w:numFmt w:val="lowerRoman"/>
      <w:lvlText w:val="%9."/>
      <w:lvlJc w:val="right"/>
      <w:pPr>
        <w:ind w:left="8181" w:hanging="180"/>
      </w:pPr>
    </w:lvl>
  </w:abstractNum>
  <w:abstractNum w:abstractNumId="2">
    <w:nsid w:val="1764118D"/>
    <w:multiLevelType w:val="hybridMultilevel"/>
    <w:tmpl w:val="E5547A1A"/>
    <w:lvl w:ilvl="0" w:tplc="956A9FC2">
      <w:start w:val="1"/>
      <w:numFmt w:val="bullet"/>
      <w:lvlText w:val=""/>
      <w:lvlJc w:val="left"/>
      <w:pPr>
        <w:tabs>
          <w:tab w:val="num" w:pos="720"/>
        </w:tabs>
        <w:ind w:left="720" w:hanging="360"/>
      </w:pPr>
      <w:rPr>
        <w:rFonts w:ascii="Wingdings" w:hAnsi="Wingdings" w:hint="default"/>
      </w:rPr>
    </w:lvl>
    <w:lvl w:ilvl="1" w:tplc="70226506" w:tentative="1">
      <w:start w:val="1"/>
      <w:numFmt w:val="bullet"/>
      <w:lvlText w:val=""/>
      <w:lvlJc w:val="left"/>
      <w:pPr>
        <w:tabs>
          <w:tab w:val="num" w:pos="1440"/>
        </w:tabs>
        <w:ind w:left="1440" w:hanging="360"/>
      </w:pPr>
      <w:rPr>
        <w:rFonts w:ascii="Wingdings" w:hAnsi="Wingdings" w:hint="default"/>
      </w:rPr>
    </w:lvl>
    <w:lvl w:ilvl="2" w:tplc="F52648AE" w:tentative="1">
      <w:start w:val="1"/>
      <w:numFmt w:val="bullet"/>
      <w:lvlText w:val=""/>
      <w:lvlJc w:val="left"/>
      <w:pPr>
        <w:tabs>
          <w:tab w:val="num" w:pos="2160"/>
        </w:tabs>
        <w:ind w:left="2160" w:hanging="360"/>
      </w:pPr>
      <w:rPr>
        <w:rFonts w:ascii="Wingdings" w:hAnsi="Wingdings" w:hint="default"/>
      </w:rPr>
    </w:lvl>
    <w:lvl w:ilvl="3" w:tplc="BA84D25E" w:tentative="1">
      <w:start w:val="1"/>
      <w:numFmt w:val="bullet"/>
      <w:lvlText w:val=""/>
      <w:lvlJc w:val="left"/>
      <w:pPr>
        <w:tabs>
          <w:tab w:val="num" w:pos="2880"/>
        </w:tabs>
        <w:ind w:left="2880" w:hanging="360"/>
      </w:pPr>
      <w:rPr>
        <w:rFonts w:ascii="Wingdings" w:hAnsi="Wingdings" w:hint="default"/>
      </w:rPr>
    </w:lvl>
    <w:lvl w:ilvl="4" w:tplc="0CC656D6" w:tentative="1">
      <w:start w:val="1"/>
      <w:numFmt w:val="bullet"/>
      <w:lvlText w:val=""/>
      <w:lvlJc w:val="left"/>
      <w:pPr>
        <w:tabs>
          <w:tab w:val="num" w:pos="3600"/>
        </w:tabs>
        <w:ind w:left="3600" w:hanging="360"/>
      </w:pPr>
      <w:rPr>
        <w:rFonts w:ascii="Wingdings" w:hAnsi="Wingdings" w:hint="default"/>
      </w:rPr>
    </w:lvl>
    <w:lvl w:ilvl="5" w:tplc="BDD42604" w:tentative="1">
      <w:start w:val="1"/>
      <w:numFmt w:val="bullet"/>
      <w:lvlText w:val=""/>
      <w:lvlJc w:val="left"/>
      <w:pPr>
        <w:tabs>
          <w:tab w:val="num" w:pos="4320"/>
        </w:tabs>
        <w:ind w:left="4320" w:hanging="360"/>
      </w:pPr>
      <w:rPr>
        <w:rFonts w:ascii="Wingdings" w:hAnsi="Wingdings" w:hint="default"/>
      </w:rPr>
    </w:lvl>
    <w:lvl w:ilvl="6" w:tplc="D3E225F4" w:tentative="1">
      <w:start w:val="1"/>
      <w:numFmt w:val="bullet"/>
      <w:lvlText w:val=""/>
      <w:lvlJc w:val="left"/>
      <w:pPr>
        <w:tabs>
          <w:tab w:val="num" w:pos="5040"/>
        </w:tabs>
        <w:ind w:left="5040" w:hanging="360"/>
      </w:pPr>
      <w:rPr>
        <w:rFonts w:ascii="Wingdings" w:hAnsi="Wingdings" w:hint="default"/>
      </w:rPr>
    </w:lvl>
    <w:lvl w:ilvl="7" w:tplc="7C042496" w:tentative="1">
      <w:start w:val="1"/>
      <w:numFmt w:val="bullet"/>
      <w:lvlText w:val=""/>
      <w:lvlJc w:val="left"/>
      <w:pPr>
        <w:tabs>
          <w:tab w:val="num" w:pos="5760"/>
        </w:tabs>
        <w:ind w:left="5760" w:hanging="360"/>
      </w:pPr>
      <w:rPr>
        <w:rFonts w:ascii="Wingdings" w:hAnsi="Wingdings" w:hint="default"/>
      </w:rPr>
    </w:lvl>
    <w:lvl w:ilvl="8" w:tplc="EAB4B9C2" w:tentative="1">
      <w:start w:val="1"/>
      <w:numFmt w:val="bullet"/>
      <w:lvlText w:val=""/>
      <w:lvlJc w:val="left"/>
      <w:pPr>
        <w:tabs>
          <w:tab w:val="num" w:pos="6480"/>
        </w:tabs>
        <w:ind w:left="6480" w:hanging="360"/>
      </w:pPr>
      <w:rPr>
        <w:rFonts w:ascii="Wingdings" w:hAnsi="Wingdings" w:hint="default"/>
      </w:rPr>
    </w:lvl>
  </w:abstractNum>
  <w:abstractNum w:abstractNumId="3">
    <w:nsid w:val="1F523E07"/>
    <w:multiLevelType w:val="hybridMultilevel"/>
    <w:tmpl w:val="83CCAF72"/>
    <w:lvl w:ilvl="0" w:tplc="8BD61414">
      <w:start w:val="1"/>
      <w:numFmt w:val="decimal"/>
      <w:lvlText w:val="%1."/>
      <w:lvlJc w:val="left"/>
      <w:pPr>
        <w:ind w:left="2421"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2DB528C"/>
    <w:multiLevelType w:val="hybridMultilevel"/>
    <w:tmpl w:val="2B1E6B96"/>
    <w:lvl w:ilvl="0" w:tplc="C080832C">
      <w:start w:val="1"/>
      <w:numFmt w:val="bullet"/>
      <w:lvlText w:val=""/>
      <w:lvlJc w:val="left"/>
      <w:pPr>
        <w:tabs>
          <w:tab w:val="num" w:pos="720"/>
        </w:tabs>
        <w:ind w:left="720" w:hanging="360"/>
      </w:pPr>
      <w:rPr>
        <w:rFonts w:ascii="Wingdings" w:hAnsi="Wingdings" w:hint="default"/>
      </w:rPr>
    </w:lvl>
    <w:lvl w:ilvl="1" w:tplc="A8927900" w:tentative="1">
      <w:start w:val="1"/>
      <w:numFmt w:val="bullet"/>
      <w:lvlText w:val=""/>
      <w:lvlJc w:val="left"/>
      <w:pPr>
        <w:tabs>
          <w:tab w:val="num" w:pos="1440"/>
        </w:tabs>
        <w:ind w:left="1440" w:hanging="360"/>
      </w:pPr>
      <w:rPr>
        <w:rFonts w:ascii="Wingdings" w:hAnsi="Wingdings" w:hint="default"/>
      </w:rPr>
    </w:lvl>
    <w:lvl w:ilvl="2" w:tplc="90464B8C" w:tentative="1">
      <w:start w:val="1"/>
      <w:numFmt w:val="bullet"/>
      <w:lvlText w:val=""/>
      <w:lvlJc w:val="left"/>
      <w:pPr>
        <w:tabs>
          <w:tab w:val="num" w:pos="2160"/>
        </w:tabs>
        <w:ind w:left="2160" w:hanging="360"/>
      </w:pPr>
      <w:rPr>
        <w:rFonts w:ascii="Wingdings" w:hAnsi="Wingdings" w:hint="default"/>
      </w:rPr>
    </w:lvl>
    <w:lvl w:ilvl="3" w:tplc="BB042DC2" w:tentative="1">
      <w:start w:val="1"/>
      <w:numFmt w:val="bullet"/>
      <w:lvlText w:val=""/>
      <w:lvlJc w:val="left"/>
      <w:pPr>
        <w:tabs>
          <w:tab w:val="num" w:pos="2880"/>
        </w:tabs>
        <w:ind w:left="2880" w:hanging="360"/>
      </w:pPr>
      <w:rPr>
        <w:rFonts w:ascii="Wingdings" w:hAnsi="Wingdings" w:hint="default"/>
      </w:rPr>
    </w:lvl>
    <w:lvl w:ilvl="4" w:tplc="E2B86F56" w:tentative="1">
      <w:start w:val="1"/>
      <w:numFmt w:val="bullet"/>
      <w:lvlText w:val=""/>
      <w:lvlJc w:val="left"/>
      <w:pPr>
        <w:tabs>
          <w:tab w:val="num" w:pos="3600"/>
        </w:tabs>
        <w:ind w:left="3600" w:hanging="360"/>
      </w:pPr>
      <w:rPr>
        <w:rFonts w:ascii="Wingdings" w:hAnsi="Wingdings" w:hint="default"/>
      </w:rPr>
    </w:lvl>
    <w:lvl w:ilvl="5" w:tplc="CAC0D8DC" w:tentative="1">
      <w:start w:val="1"/>
      <w:numFmt w:val="bullet"/>
      <w:lvlText w:val=""/>
      <w:lvlJc w:val="left"/>
      <w:pPr>
        <w:tabs>
          <w:tab w:val="num" w:pos="4320"/>
        </w:tabs>
        <w:ind w:left="4320" w:hanging="360"/>
      </w:pPr>
      <w:rPr>
        <w:rFonts w:ascii="Wingdings" w:hAnsi="Wingdings" w:hint="default"/>
      </w:rPr>
    </w:lvl>
    <w:lvl w:ilvl="6" w:tplc="260268CC" w:tentative="1">
      <w:start w:val="1"/>
      <w:numFmt w:val="bullet"/>
      <w:lvlText w:val=""/>
      <w:lvlJc w:val="left"/>
      <w:pPr>
        <w:tabs>
          <w:tab w:val="num" w:pos="5040"/>
        </w:tabs>
        <w:ind w:left="5040" w:hanging="360"/>
      </w:pPr>
      <w:rPr>
        <w:rFonts w:ascii="Wingdings" w:hAnsi="Wingdings" w:hint="default"/>
      </w:rPr>
    </w:lvl>
    <w:lvl w:ilvl="7" w:tplc="F55E98B4" w:tentative="1">
      <w:start w:val="1"/>
      <w:numFmt w:val="bullet"/>
      <w:lvlText w:val=""/>
      <w:lvlJc w:val="left"/>
      <w:pPr>
        <w:tabs>
          <w:tab w:val="num" w:pos="5760"/>
        </w:tabs>
        <w:ind w:left="5760" w:hanging="360"/>
      </w:pPr>
      <w:rPr>
        <w:rFonts w:ascii="Wingdings" w:hAnsi="Wingdings" w:hint="default"/>
      </w:rPr>
    </w:lvl>
    <w:lvl w:ilvl="8" w:tplc="CF4AE8BA" w:tentative="1">
      <w:start w:val="1"/>
      <w:numFmt w:val="bullet"/>
      <w:lvlText w:val=""/>
      <w:lvlJc w:val="left"/>
      <w:pPr>
        <w:tabs>
          <w:tab w:val="num" w:pos="6480"/>
        </w:tabs>
        <w:ind w:left="6480" w:hanging="360"/>
      </w:pPr>
      <w:rPr>
        <w:rFonts w:ascii="Wingdings" w:hAnsi="Wingdings" w:hint="default"/>
      </w:rPr>
    </w:lvl>
  </w:abstractNum>
  <w:abstractNum w:abstractNumId="5">
    <w:nsid w:val="2A7F0F23"/>
    <w:multiLevelType w:val="hybridMultilevel"/>
    <w:tmpl w:val="C8FCFDEC"/>
    <w:lvl w:ilvl="0" w:tplc="094E55B8">
      <w:start w:val="1"/>
      <w:numFmt w:val="bullet"/>
      <w:lvlText w:val=""/>
      <w:lvlJc w:val="left"/>
      <w:pPr>
        <w:ind w:left="720" w:hanging="360"/>
      </w:pPr>
      <w:rPr>
        <w:rFonts w:ascii="Symbol" w:eastAsia="Arial"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204097D"/>
    <w:multiLevelType w:val="hybridMultilevel"/>
    <w:tmpl w:val="418644DA"/>
    <w:lvl w:ilvl="0" w:tplc="93C46046">
      <w:start w:val="1"/>
      <w:numFmt w:val="bullet"/>
      <w:lvlText w:val=""/>
      <w:lvlJc w:val="left"/>
      <w:pPr>
        <w:ind w:left="2563" w:hanging="360"/>
      </w:pPr>
      <w:rPr>
        <w:rFonts w:ascii="Symbol" w:hAnsi="Symbol" w:cs="Symbol" w:hint="default"/>
        <w:bCs w:val="0"/>
        <w:iCs w:val="0"/>
        <w:caps w:val="0"/>
        <w:strike w:val="0"/>
        <w:dstrike w:val="0"/>
        <w:vanish w:val="0"/>
        <w:kern w:val="0"/>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0090003">
      <w:start w:val="1"/>
      <w:numFmt w:val="bullet"/>
      <w:lvlText w:val="o"/>
      <w:lvlJc w:val="left"/>
      <w:pPr>
        <w:ind w:left="1440" w:hanging="360"/>
      </w:pPr>
      <w:rPr>
        <w:rFonts w:ascii="Courier New" w:hAnsi="Courier New" w:cs="Courier New" w:hint="default"/>
      </w:rPr>
    </w:lvl>
    <w:lvl w:ilvl="2" w:tplc="539629DA">
      <w:start w:val="1"/>
      <w:numFmt w:val="bullet"/>
      <w:pStyle w:val="Bullet1"/>
      <w:lvlText w:val=""/>
      <w:lvlJc w:val="left"/>
      <w:pPr>
        <w:ind w:left="2160" w:hanging="360"/>
      </w:pPr>
      <w:rPr>
        <w:rFonts w:ascii="Wingdings" w:hAnsi="Wingdings" w:cs="Symbol" w:hint="default"/>
        <w:bCs w:val="0"/>
        <w:iCs w:val="0"/>
        <w:caps w:val="0"/>
        <w:strike w:val="0"/>
        <w:dstrike w:val="0"/>
        <w:vanish w:val="0"/>
        <w:color w:val="E36C0A" w:themeColor="accent6" w:themeShade="BF"/>
        <w:kern w:val="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tplc="E876935E">
      <w:start w:val="1"/>
      <w:numFmt w:val="bullet"/>
      <w:pStyle w:val="Bullet2"/>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5372E56"/>
    <w:multiLevelType w:val="hybridMultilevel"/>
    <w:tmpl w:val="BBD8FDA2"/>
    <w:lvl w:ilvl="0" w:tplc="EBBC49C2">
      <w:start w:val="1"/>
      <w:numFmt w:val="decimal"/>
      <w:pStyle w:val="Heading1A"/>
      <w:lvlText w:val="%1."/>
      <w:lvlJc w:val="left"/>
      <w:pPr>
        <w:ind w:left="2421"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D0C2975"/>
    <w:multiLevelType w:val="hybridMultilevel"/>
    <w:tmpl w:val="64463706"/>
    <w:lvl w:ilvl="0" w:tplc="535A0E6C">
      <w:start w:val="1"/>
      <w:numFmt w:val="decimal"/>
      <w:pStyle w:val="TableCaption"/>
      <w:lvlText w:val="Table %1:"/>
      <w:lvlJc w:val="left"/>
      <w:pPr>
        <w:ind w:left="3196"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D262462"/>
    <w:multiLevelType w:val="hybridMultilevel"/>
    <w:tmpl w:val="041E4E94"/>
    <w:lvl w:ilvl="0" w:tplc="D408C716">
      <w:start w:val="1"/>
      <w:numFmt w:val="bullet"/>
      <w:lvlText w:val=""/>
      <w:lvlJc w:val="left"/>
      <w:pPr>
        <w:tabs>
          <w:tab w:val="num" w:pos="720"/>
        </w:tabs>
        <w:ind w:left="720" w:hanging="360"/>
      </w:pPr>
      <w:rPr>
        <w:rFonts w:ascii="Wingdings" w:hAnsi="Wingdings" w:hint="default"/>
        <w:color w:val="FFFFFF" w:themeColor="background1"/>
      </w:rPr>
    </w:lvl>
    <w:lvl w:ilvl="1" w:tplc="10FE243C" w:tentative="1">
      <w:start w:val="1"/>
      <w:numFmt w:val="bullet"/>
      <w:lvlText w:val=""/>
      <w:lvlJc w:val="left"/>
      <w:pPr>
        <w:tabs>
          <w:tab w:val="num" w:pos="1440"/>
        </w:tabs>
        <w:ind w:left="1440" w:hanging="360"/>
      </w:pPr>
      <w:rPr>
        <w:rFonts w:ascii="Wingdings" w:hAnsi="Wingdings" w:hint="default"/>
      </w:rPr>
    </w:lvl>
    <w:lvl w:ilvl="2" w:tplc="5510DECC" w:tentative="1">
      <w:start w:val="1"/>
      <w:numFmt w:val="bullet"/>
      <w:lvlText w:val=""/>
      <w:lvlJc w:val="left"/>
      <w:pPr>
        <w:tabs>
          <w:tab w:val="num" w:pos="2160"/>
        </w:tabs>
        <w:ind w:left="2160" w:hanging="360"/>
      </w:pPr>
      <w:rPr>
        <w:rFonts w:ascii="Wingdings" w:hAnsi="Wingdings" w:hint="default"/>
      </w:rPr>
    </w:lvl>
    <w:lvl w:ilvl="3" w:tplc="C344A3C4" w:tentative="1">
      <w:start w:val="1"/>
      <w:numFmt w:val="bullet"/>
      <w:lvlText w:val=""/>
      <w:lvlJc w:val="left"/>
      <w:pPr>
        <w:tabs>
          <w:tab w:val="num" w:pos="2880"/>
        </w:tabs>
        <w:ind w:left="2880" w:hanging="360"/>
      </w:pPr>
      <w:rPr>
        <w:rFonts w:ascii="Wingdings" w:hAnsi="Wingdings" w:hint="default"/>
      </w:rPr>
    </w:lvl>
    <w:lvl w:ilvl="4" w:tplc="252C840A" w:tentative="1">
      <w:start w:val="1"/>
      <w:numFmt w:val="bullet"/>
      <w:lvlText w:val=""/>
      <w:lvlJc w:val="left"/>
      <w:pPr>
        <w:tabs>
          <w:tab w:val="num" w:pos="3600"/>
        </w:tabs>
        <w:ind w:left="3600" w:hanging="360"/>
      </w:pPr>
      <w:rPr>
        <w:rFonts w:ascii="Wingdings" w:hAnsi="Wingdings" w:hint="default"/>
      </w:rPr>
    </w:lvl>
    <w:lvl w:ilvl="5" w:tplc="E27EB464" w:tentative="1">
      <w:start w:val="1"/>
      <w:numFmt w:val="bullet"/>
      <w:lvlText w:val=""/>
      <w:lvlJc w:val="left"/>
      <w:pPr>
        <w:tabs>
          <w:tab w:val="num" w:pos="4320"/>
        </w:tabs>
        <w:ind w:left="4320" w:hanging="360"/>
      </w:pPr>
      <w:rPr>
        <w:rFonts w:ascii="Wingdings" w:hAnsi="Wingdings" w:hint="default"/>
      </w:rPr>
    </w:lvl>
    <w:lvl w:ilvl="6" w:tplc="DEFCFFC8" w:tentative="1">
      <w:start w:val="1"/>
      <w:numFmt w:val="bullet"/>
      <w:lvlText w:val=""/>
      <w:lvlJc w:val="left"/>
      <w:pPr>
        <w:tabs>
          <w:tab w:val="num" w:pos="5040"/>
        </w:tabs>
        <w:ind w:left="5040" w:hanging="360"/>
      </w:pPr>
      <w:rPr>
        <w:rFonts w:ascii="Wingdings" w:hAnsi="Wingdings" w:hint="default"/>
      </w:rPr>
    </w:lvl>
    <w:lvl w:ilvl="7" w:tplc="3BC2EFA6" w:tentative="1">
      <w:start w:val="1"/>
      <w:numFmt w:val="bullet"/>
      <w:lvlText w:val=""/>
      <w:lvlJc w:val="left"/>
      <w:pPr>
        <w:tabs>
          <w:tab w:val="num" w:pos="5760"/>
        </w:tabs>
        <w:ind w:left="5760" w:hanging="360"/>
      </w:pPr>
      <w:rPr>
        <w:rFonts w:ascii="Wingdings" w:hAnsi="Wingdings" w:hint="default"/>
      </w:rPr>
    </w:lvl>
    <w:lvl w:ilvl="8" w:tplc="39C0F110" w:tentative="1">
      <w:start w:val="1"/>
      <w:numFmt w:val="bullet"/>
      <w:lvlText w:val=""/>
      <w:lvlJc w:val="left"/>
      <w:pPr>
        <w:tabs>
          <w:tab w:val="num" w:pos="6480"/>
        </w:tabs>
        <w:ind w:left="6480" w:hanging="360"/>
      </w:pPr>
      <w:rPr>
        <w:rFonts w:ascii="Wingdings" w:hAnsi="Wingdings" w:hint="default"/>
      </w:rPr>
    </w:lvl>
  </w:abstractNum>
  <w:abstractNum w:abstractNumId="10">
    <w:nsid w:val="48A93383"/>
    <w:multiLevelType w:val="hybridMultilevel"/>
    <w:tmpl w:val="C3EEF5C2"/>
    <w:lvl w:ilvl="0" w:tplc="93C46046">
      <w:start w:val="1"/>
      <w:numFmt w:val="bullet"/>
      <w:lvlText w:val=""/>
      <w:lvlJc w:val="left"/>
      <w:pPr>
        <w:ind w:left="2563" w:hanging="360"/>
      </w:pPr>
      <w:rPr>
        <w:rFonts w:ascii="Symbol" w:hAnsi="Symbol" w:cs="Symbol" w:hint="default"/>
        <w:bCs w:val="0"/>
        <w:iCs w:val="0"/>
        <w:caps w:val="0"/>
        <w:strike w:val="0"/>
        <w:dstrike w:val="0"/>
        <w:vanish w:val="0"/>
        <w:kern w:val="0"/>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0090003" w:tentative="1">
      <w:start w:val="1"/>
      <w:numFmt w:val="bullet"/>
      <w:lvlText w:val="o"/>
      <w:lvlJc w:val="left"/>
      <w:pPr>
        <w:ind w:left="1440" w:hanging="360"/>
      </w:pPr>
      <w:rPr>
        <w:rFonts w:ascii="Courier New" w:hAnsi="Courier New" w:cs="Courier New" w:hint="default"/>
      </w:rPr>
    </w:lvl>
    <w:lvl w:ilvl="2" w:tplc="96BE5B68">
      <w:start w:val="1"/>
      <w:numFmt w:val="bullet"/>
      <w:pStyle w:val="BulletTable"/>
      <w:lvlText w:val=""/>
      <w:lvlJc w:val="left"/>
      <w:pPr>
        <w:ind w:left="2160" w:hanging="360"/>
      </w:pPr>
      <w:rPr>
        <w:rFonts w:ascii="Wingdings" w:hAnsi="Wingdings" w:hint="default"/>
        <w:bCs w:val="0"/>
        <w:iCs w:val="0"/>
        <w:caps w:val="0"/>
        <w:strike w:val="0"/>
        <w:dstrike w:val="0"/>
        <w:vanish w:val="0"/>
        <w:color w:val="E36C0A" w:themeColor="accent6" w:themeShade="BF"/>
        <w:kern w:val="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tplc="B8D4318A">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4B4B3A16"/>
    <w:multiLevelType w:val="hybridMultilevel"/>
    <w:tmpl w:val="4FD06474"/>
    <w:lvl w:ilvl="0" w:tplc="335EF3AC">
      <w:start w:val="1"/>
      <w:numFmt w:val="bullet"/>
      <w:lvlText w:val=""/>
      <w:lvlJc w:val="left"/>
      <w:pPr>
        <w:tabs>
          <w:tab w:val="num" w:pos="720"/>
        </w:tabs>
        <w:ind w:left="720" w:hanging="360"/>
      </w:pPr>
      <w:rPr>
        <w:rFonts w:ascii="Wingdings" w:hAnsi="Wingdings" w:hint="default"/>
      </w:rPr>
    </w:lvl>
    <w:lvl w:ilvl="1" w:tplc="93EAE1E8" w:tentative="1">
      <w:start w:val="1"/>
      <w:numFmt w:val="bullet"/>
      <w:lvlText w:val=""/>
      <w:lvlJc w:val="left"/>
      <w:pPr>
        <w:tabs>
          <w:tab w:val="num" w:pos="1440"/>
        </w:tabs>
        <w:ind w:left="1440" w:hanging="360"/>
      </w:pPr>
      <w:rPr>
        <w:rFonts w:ascii="Wingdings" w:hAnsi="Wingdings" w:hint="default"/>
      </w:rPr>
    </w:lvl>
    <w:lvl w:ilvl="2" w:tplc="0EBE0266" w:tentative="1">
      <w:start w:val="1"/>
      <w:numFmt w:val="bullet"/>
      <w:lvlText w:val=""/>
      <w:lvlJc w:val="left"/>
      <w:pPr>
        <w:tabs>
          <w:tab w:val="num" w:pos="2160"/>
        </w:tabs>
        <w:ind w:left="2160" w:hanging="360"/>
      </w:pPr>
      <w:rPr>
        <w:rFonts w:ascii="Wingdings" w:hAnsi="Wingdings" w:hint="default"/>
      </w:rPr>
    </w:lvl>
    <w:lvl w:ilvl="3" w:tplc="4EA0A4CE" w:tentative="1">
      <w:start w:val="1"/>
      <w:numFmt w:val="bullet"/>
      <w:lvlText w:val=""/>
      <w:lvlJc w:val="left"/>
      <w:pPr>
        <w:tabs>
          <w:tab w:val="num" w:pos="2880"/>
        </w:tabs>
        <w:ind w:left="2880" w:hanging="360"/>
      </w:pPr>
      <w:rPr>
        <w:rFonts w:ascii="Wingdings" w:hAnsi="Wingdings" w:hint="default"/>
      </w:rPr>
    </w:lvl>
    <w:lvl w:ilvl="4" w:tplc="E39A4A8C" w:tentative="1">
      <w:start w:val="1"/>
      <w:numFmt w:val="bullet"/>
      <w:lvlText w:val=""/>
      <w:lvlJc w:val="left"/>
      <w:pPr>
        <w:tabs>
          <w:tab w:val="num" w:pos="3600"/>
        </w:tabs>
        <w:ind w:left="3600" w:hanging="360"/>
      </w:pPr>
      <w:rPr>
        <w:rFonts w:ascii="Wingdings" w:hAnsi="Wingdings" w:hint="default"/>
      </w:rPr>
    </w:lvl>
    <w:lvl w:ilvl="5" w:tplc="5C7EB8EA" w:tentative="1">
      <w:start w:val="1"/>
      <w:numFmt w:val="bullet"/>
      <w:lvlText w:val=""/>
      <w:lvlJc w:val="left"/>
      <w:pPr>
        <w:tabs>
          <w:tab w:val="num" w:pos="4320"/>
        </w:tabs>
        <w:ind w:left="4320" w:hanging="360"/>
      </w:pPr>
      <w:rPr>
        <w:rFonts w:ascii="Wingdings" w:hAnsi="Wingdings" w:hint="default"/>
      </w:rPr>
    </w:lvl>
    <w:lvl w:ilvl="6" w:tplc="73A05B4A" w:tentative="1">
      <w:start w:val="1"/>
      <w:numFmt w:val="bullet"/>
      <w:lvlText w:val=""/>
      <w:lvlJc w:val="left"/>
      <w:pPr>
        <w:tabs>
          <w:tab w:val="num" w:pos="5040"/>
        </w:tabs>
        <w:ind w:left="5040" w:hanging="360"/>
      </w:pPr>
      <w:rPr>
        <w:rFonts w:ascii="Wingdings" w:hAnsi="Wingdings" w:hint="default"/>
      </w:rPr>
    </w:lvl>
    <w:lvl w:ilvl="7" w:tplc="AC1C4EB4" w:tentative="1">
      <w:start w:val="1"/>
      <w:numFmt w:val="bullet"/>
      <w:lvlText w:val=""/>
      <w:lvlJc w:val="left"/>
      <w:pPr>
        <w:tabs>
          <w:tab w:val="num" w:pos="5760"/>
        </w:tabs>
        <w:ind w:left="5760" w:hanging="360"/>
      </w:pPr>
      <w:rPr>
        <w:rFonts w:ascii="Wingdings" w:hAnsi="Wingdings" w:hint="default"/>
      </w:rPr>
    </w:lvl>
    <w:lvl w:ilvl="8" w:tplc="B82CFB82" w:tentative="1">
      <w:start w:val="1"/>
      <w:numFmt w:val="bullet"/>
      <w:lvlText w:val=""/>
      <w:lvlJc w:val="left"/>
      <w:pPr>
        <w:tabs>
          <w:tab w:val="num" w:pos="6480"/>
        </w:tabs>
        <w:ind w:left="6480" w:hanging="360"/>
      </w:pPr>
      <w:rPr>
        <w:rFonts w:ascii="Wingdings" w:hAnsi="Wingdings" w:hint="default"/>
      </w:rPr>
    </w:lvl>
  </w:abstractNum>
  <w:abstractNum w:abstractNumId="12">
    <w:nsid w:val="5362169B"/>
    <w:multiLevelType w:val="hybridMultilevel"/>
    <w:tmpl w:val="E90E6714"/>
    <w:lvl w:ilvl="0" w:tplc="DA965124">
      <w:start w:val="1"/>
      <w:numFmt w:val="decimal"/>
      <w:pStyle w:val="H2"/>
      <w:lvlText w:val="4.%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6DB17819"/>
    <w:multiLevelType w:val="hybridMultilevel"/>
    <w:tmpl w:val="2F16CE60"/>
    <w:lvl w:ilvl="0" w:tplc="CC5CA2E0">
      <w:start w:val="1"/>
      <w:numFmt w:val="bullet"/>
      <w:lvlText w:val=""/>
      <w:lvlJc w:val="left"/>
      <w:pPr>
        <w:tabs>
          <w:tab w:val="num" w:pos="720"/>
        </w:tabs>
        <w:ind w:left="720" w:hanging="360"/>
      </w:pPr>
      <w:rPr>
        <w:rFonts w:ascii="Wingdings" w:hAnsi="Wingdings" w:hint="default"/>
      </w:rPr>
    </w:lvl>
    <w:lvl w:ilvl="1" w:tplc="1DD4CCBC" w:tentative="1">
      <w:start w:val="1"/>
      <w:numFmt w:val="bullet"/>
      <w:lvlText w:val=""/>
      <w:lvlJc w:val="left"/>
      <w:pPr>
        <w:tabs>
          <w:tab w:val="num" w:pos="1440"/>
        </w:tabs>
        <w:ind w:left="1440" w:hanging="360"/>
      </w:pPr>
      <w:rPr>
        <w:rFonts w:ascii="Wingdings" w:hAnsi="Wingdings" w:hint="default"/>
      </w:rPr>
    </w:lvl>
    <w:lvl w:ilvl="2" w:tplc="C6428456" w:tentative="1">
      <w:start w:val="1"/>
      <w:numFmt w:val="bullet"/>
      <w:lvlText w:val=""/>
      <w:lvlJc w:val="left"/>
      <w:pPr>
        <w:tabs>
          <w:tab w:val="num" w:pos="2160"/>
        </w:tabs>
        <w:ind w:left="2160" w:hanging="360"/>
      </w:pPr>
      <w:rPr>
        <w:rFonts w:ascii="Wingdings" w:hAnsi="Wingdings" w:hint="default"/>
      </w:rPr>
    </w:lvl>
    <w:lvl w:ilvl="3" w:tplc="7F7881F4" w:tentative="1">
      <w:start w:val="1"/>
      <w:numFmt w:val="bullet"/>
      <w:lvlText w:val=""/>
      <w:lvlJc w:val="left"/>
      <w:pPr>
        <w:tabs>
          <w:tab w:val="num" w:pos="2880"/>
        </w:tabs>
        <w:ind w:left="2880" w:hanging="360"/>
      </w:pPr>
      <w:rPr>
        <w:rFonts w:ascii="Wingdings" w:hAnsi="Wingdings" w:hint="default"/>
      </w:rPr>
    </w:lvl>
    <w:lvl w:ilvl="4" w:tplc="0D9ED91E" w:tentative="1">
      <w:start w:val="1"/>
      <w:numFmt w:val="bullet"/>
      <w:lvlText w:val=""/>
      <w:lvlJc w:val="left"/>
      <w:pPr>
        <w:tabs>
          <w:tab w:val="num" w:pos="3600"/>
        </w:tabs>
        <w:ind w:left="3600" w:hanging="360"/>
      </w:pPr>
      <w:rPr>
        <w:rFonts w:ascii="Wingdings" w:hAnsi="Wingdings" w:hint="default"/>
      </w:rPr>
    </w:lvl>
    <w:lvl w:ilvl="5" w:tplc="F822BDBA" w:tentative="1">
      <w:start w:val="1"/>
      <w:numFmt w:val="bullet"/>
      <w:lvlText w:val=""/>
      <w:lvlJc w:val="left"/>
      <w:pPr>
        <w:tabs>
          <w:tab w:val="num" w:pos="4320"/>
        </w:tabs>
        <w:ind w:left="4320" w:hanging="360"/>
      </w:pPr>
      <w:rPr>
        <w:rFonts w:ascii="Wingdings" w:hAnsi="Wingdings" w:hint="default"/>
      </w:rPr>
    </w:lvl>
    <w:lvl w:ilvl="6" w:tplc="0524A0AA" w:tentative="1">
      <w:start w:val="1"/>
      <w:numFmt w:val="bullet"/>
      <w:lvlText w:val=""/>
      <w:lvlJc w:val="left"/>
      <w:pPr>
        <w:tabs>
          <w:tab w:val="num" w:pos="5040"/>
        </w:tabs>
        <w:ind w:left="5040" w:hanging="360"/>
      </w:pPr>
      <w:rPr>
        <w:rFonts w:ascii="Wingdings" w:hAnsi="Wingdings" w:hint="default"/>
      </w:rPr>
    </w:lvl>
    <w:lvl w:ilvl="7" w:tplc="2C402354" w:tentative="1">
      <w:start w:val="1"/>
      <w:numFmt w:val="bullet"/>
      <w:lvlText w:val=""/>
      <w:lvlJc w:val="left"/>
      <w:pPr>
        <w:tabs>
          <w:tab w:val="num" w:pos="5760"/>
        </w:tabs>
        <w:ind w:left="5760" w:hanging="360"/>
      </w:pPr>
      <w:rPr>
        <w:rFonts w:ascii="Wingdings" w:hAnsi="Wingdings" w:hint="default"/>
      </w:rPr>
    </w:lvl>
    <w:lvl w:ilvl="8" w:tplc="D4C66C36" w:tentative="1">
      <w:start w:val="1"/>
      <w:numFmt w:val="bullet"/>
      <w:lvlText w:val=""/>
      <w:lvlJc w:val="left"/>
      <w:pPr>
        <w:tabs>
          <w:tab w:val="num" w:pos="6480"/>
        </w:tabs>
        <w:ind w:left="6480" w:hanging="360"/>
      </w:pPr>
      <w:rPr>
        <w:rFonts w:ascii="Wingdings" w:hAnsi="Wingdings" w:hint="default"/>
      </w:rPr>
    </w:lvl>
  </w:abstractNum>
  <w:abstractNum w:abstractNumId="14">
    <w:nsid w:val="6F90353C"/>
    <w:multiLevelType w:val="hybridMultilevel"/>
    <w:tmpl w:val="D7A0A4D0"/>
    <w:lvl w:ilvl="0" w:tplc="93C46046">
      <w:start w:val="1"/>
      <w:numFmt w:val="bullet"/>
      <w:lvlText w:val=""/>
      <w:lvlJc w:val="left"/>
      <w:pPr>
        <w:ind w:left="2563" w:hanging="360"/>
      </w:pPr>
      <w:rPr>
        <w:rFonts w:ascii="Symbol" w:hAnsi="Symbol" w:cs="Symbol" w:hint="default"/>
        <w:bCs w:val="0"/>
        <w:iCs w:val="0"/>
        <w:caps w:val="0"/>
        <w:strike w:val="0"/>
        <w:dstrike w:val="0"/>
        <w:vanish w:val="0"/>
        <w:kern w:val="0"/>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761E29A4"/>
    <w:multiLevelType w:val="hybridMultilevel"/>
    <w:tmpl w:val="47E0C1DC"/>
    <w:lvl w:ilvl="0" w:tplc="85D24C60">
      <w:start w:val="1"/>
      <w:numFmt w:val="bullet"/>
      <w:lvlText w:val=""/>
      <w:lvlJc w:val="left"/>
      <w:pPr>
        <w:tabs>
          <w:tab w:val="num" w:pos="720"/>
        </w:tabs>
        <w:ind w:left="720" w:hanging="360"/>
      </w:pPr>
      <w:rPr>
        <w:rFonts w:ascii="Wingdings" w:hAnsi="Wingdings" w:hint="default"/>
      </w:rPr>
    </w:lvl>
    <w:lvl w:ilvl="1" w:tplc="84C647F2" w:tentative="1">
      <w:start w:val="1"/>
      <w:numFmt w:val="bullet"/>
      <w:lvlText w:val=""/>
      <w:lvlJc w:val="left"/>
      <w:pPr>
        <w:tabs>
          <w:tab w:val="num" w:pos="1440"/>
        </w:tabs>
        <w:ind w:left="1440" w:hanging="360"/>
      </w:pPr>
      <w:rPr>
        <w:rFonts w:ascii="Wingdings" w:hAnsi="Wingdings" w:hint="default"/>
      </w:rPr>
    </w:lvl>
    <w:lvl w:ilvl="2" w:tplc="6A26D670" w:tentative="1">
      <w:start w:val="1"/>
      <w:numFmt w:val="bullet"/>
      <w:lvlText w:val=""/>
      <w:lvlJc w:val="left"/>
      <w:pPr>
        <w:tabs>
          <w:tab w:val="num" w:pos="2160"/>
        </w:tabs>
        <w:ind w:left="2160" w:hanging="360"/>
      </w:pPr>
      <w:rPr>
        <w:rFonts w:ascii="Wingdings" w:hAnsi="Wingdings" w:hint="default"/>
      </w:rPr>
    </w:lvl>
    <w:lvl w:ilvl="3" w:tplc="0AB4F4A2" w:tentative="1">
      <w:start w:val="1"/>
      <w:numFmt w:val="bullet"/>
      <w:lvlText w:val=""/>
      <w:lvlJc w:val="left"/>
      <w:pPr>
        <w:tabs>
          <w:tab w:val="num" w:pos="2880"/>
        </w:tabs>
        <w:ind w:left="2880" w:hanging="360"/>
      </w:pPr>
      <w:rPr>
        <w:rFonts w:ascii="Wingdings" w:hAnsi="Wingdings" w:hint="default"/>
      </w:rPr>
    </w:lvl>
    <w:lvl w:ilvl="4" w:tplc="A500697E" w:tentative="1">
      <w:start w:val="1"/>
      <w:numFmt w:val="bullet"/>
      <w:lvlText w:val=""/>
      <w:lvlJc w:val="left"/>
      <w:pPr>
        <w:tabs>
          <w:tab w:val="num" w:pos="3600"/>
        </w:tabs>
        <w:ind w:left="3600" w:hanging="360"/>
      </w:pPr>
      <w:rPr>
        <w:rFonts w:ascii="Wingdings" w:hAnsi="Wingdings" w:hint="default"/>
      </w:rPr>
    </w:lvl>
    <w:lvl w:ilvl="5" w:tplc="743826C0" w:tentative="1">
      <w:start w:val="1"/>
      <w:numFmt w:val="bullet"/>
      <w:lvlText w:val=""/>
      <w:lvlJc w:val="left"/>
      <w:pPr>
        <w:tabs>
          <w:tab w:val="num" w:pos="4320"/>
        </w:tabs>
        <w:ind w:left="4320" w:hanging="360"/>
      </w:pPr>
      <w:rPr>
        <w:rFonts w:ascii="Wingdings" w:hAnsi="Wingdings" w:hint="default"/>
      </w:rPr>
    </w:lvl>
    <w:lvl w:ilvl="6" w:tplc="EBA6DC20" w:tentative="1">
      <w:start w:val="1"/>
      <w:numFmt w:val="bullet"/>
      <w:lvlText w:val=""/>
      <w:lvlJc w:val="left"/>
      <w:pPr>
        <w:tabs>
          <w:tab w:val="num" w:pos="5040"/>
        </w:tabs>
        <w:ind w:left="5040" w:hanging="360"/>
      </w:pPr>
      <w:rPr>
        <w:rFonts w:ascii="Wingdings" w:hAnsi="Wingdings" w:hint="default"/>
      </w:rPr>
    </w:lvl>
    <w:lvl w:ilvl="7" w:tplc="6270C6E8" w:tentative="1">
      <w:start w:val="1"/>
      <w:numFmt w:val="bullet"/>
      <w:lvlText w:val=""/>
      <w:lvlJc w:val="left"/>
      <w:pPr>
        <w:tabs>
          <w:tab w:val="num" w:pos="5760"/>
        </w:tabs>
        <w:ind w:left="5760" w:hanging="360"/>
      </w:pPr>
      <w:rPr>
        <w:rFonts w:ascii="Wingdings" w:hAnsi="Wingdings" w:hint="default"/>
      </w:rPr>
    </w:lvl>
    <w:lvl w:ilvl="8" w:tplc="5636B91E" w:tentative="1">
      <w:start w:val="1"/>
      <w:numFmt w:val="bullet"/>
      <w:lvlText w:val=""/>
      <w:lvlJc w:val="left"/>
      <w:pPr>
        <w:tabs>
          <w:tab w:val="num" w:pos="6480"/>
        </w:tabs>
        <w:ind w:left="6480" w:hanging="360"/>
      </w:pPr>
      <w:rPr>
        <w:rFonts w:ascii="Wingdings" w:hAnsi="Wingdings" w:hint="default"/>
      </w:rPr>
    </w:lvl>
  </w:abstractNum>
  <w:abstractNum w:abstractNumId="16">
    <w:nsid w:val="7FD27835"/>
    <w:multiLevelType w:val="hybridMultilevel"/>
    <w:tmpl w:val="4EA8EB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4"/>
  </w:num>
  <w:num w:numId="2">
    <w:abstractNumId w:val="6"/>
  </w:num>
  <w:num w:numId="3">
    <w:abstractNumId w:val="16"/>
  </w:num>
  <w:num w:numId="4">
    <w:abstractNumId w:val="1"/>
  </w:num>
  <w:num w:numId="5">
    <w:abstractNumId w:val="1"/>
    <w:lvlOverride w:ilvl="0">
      <w:startOverride w:val="1"/>
    </w:lvlOverride>
  </w:num>
  <w:num w:numId="6">
    <w:abstractNumId w:val="1"/>
    <w:lvlOverride w:ilvl="0">
      <w:startOverride w:val="1"/>
    </w:lvlOverride>
  </w:num>
  <w:num w:numId="7">
    <w:abstractNumId w:val="5"/>
  </w:num>
  <w:num w:numId="8">
    <w:abstractNumId w:val="10"/>
  </w:num>
  <w:num w:numId="9">
    <w:abstractNumId w:val="6"/>
    <w:lvlOverride w:ilvl="0">
      <w:startOverride w:val="1"/>
    </w:lvlOverride>
  </w:num>
  <w:num w:numId="10">
    <w:abstractNumId w:val="3"/>
  </w:num>
  <w:num w:numId="11">
    <w:abstractNumId w:val="7"/>
  </w:num>
  <w:num w:numId="12">
    <w:abstractNumId w:val="7"/>
    <w:lvlOverride w:ilvl="0">
      <w:startOverride w:val="1"/>
    </w:lvlOverride>
  </w:num>
  <w:num w:numId="13">
    <w:abstractNumId w:val="7"/>
    <w:lvlOverride w:ilvl="0">
      <w:startOverride w:val="1"/>
    </w:lvlOverride>
  </w:num>
  <w:num w:numId="14">
    <w:abstractNumId w:val="12"/>
  </w:num>
  <w:num w:numId="15">
    <w:abstractNumId w:val="0"/>
  </w:num>
  <w:num w:numId="16">
    <w:abstractNumId w:val="2"/>
  </w:num>
  <w:num w:numId="17">
    <w:abstractNumId w:val="13"/>
  </w:num>
  <w:num w:numId="18">
    <w:abstractNumId w:val="15"/>
  </w:num>
  <w:num w:numId="19">
    <w:abstractNumId w:val="9"/>
  </w:num>
  <w:num w:numId="20">
    <w:abstractNumId w:val="4"/>
  </w:num>
  <w:num w:numId="21">
    <w:abstractNumId w:val="11"/>
  </w:num>
  <w:num w:numId="22">
    <w:abstractNumId w:val="0"/>
    <w:lvlOverride w:ilvl="0">
      <w:startOverride w:val="1"/>
    </w:lvlOverride>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7ED"/>
    <w:rsid w:val="000728CE"/>
    <w:rsid w:val="0009345F"/>
    <w:rsid w:val="000A6FEF"/>
    <w:rsid w:val="00124437"/>
    <w:rsid w:val="0014681A"/>
    <w:rsid w:val="00156373"/>
    <w:rsid w:val="001613D3"/>
    <w:rsid w:val="001735A7"/>
    <w:rsid w:val="002331B8"/>
    <w:rsid w:val="002B0F9A"/>
    <w:rsid w:val="002B1BFE"/>
    <w:rsid w:val="002E299B"/>
    <w:rsid w:val="002F212A"/>
    <w:rsid w:val="002F4770"/>
    <w:rsid w:val="00316330"/>
    <w:rsid w:val="00350517"/>
    <w:rsid w:val="00393B23"/>
    <w:rsid w:val="003A738E"/>
    <w:rsid w:val="00434F00"/>
    <w:rsid w:val="00445156"/>
    <w:rsid w:val="00450BF3"/>
    <w:rsid w:val="004A6FEB"/>
    <w:rsid w:val="004C4334"/>
    <w:rsid w:val="004D6B07"/>
    <w:rsid w:val="004F5F1B"/>
    <w:rsid w:val="005310F0"/>
    <w:rsid w:val="00557118"/>
    <w:rsid w:val="00596ABB"/>
    <w:rsid w:val="005D3043"/>
    <w:rsid w:val="00604718"/>
    <w:rsid w:val="006249B3"/>
    <w:rsid w:val="006603D7"/>
    <w:rsid w:val="006C1DBD"/>
    <w:rsid w:val="006C2BB5"/>
    <w:rsid w:val="006D208B"/>
    <w:rsid w:val="006F67ED"/>
    <w:rsid w:val="00701101"/>
    <w:rsid w:val="00736182"/>
    <w:rsid w:val="00737BA4"/>
    <w:rsid w:val="00760DD6"/>
    <w:rsid w:val="007675C3"/>
    <w:rsid w:val="00773A2C"/>
    <w:rsid w:val="00887E49"/>
    <w:rsid w:val="009B1C50"/>
    <w:rsid w:val="00A00ED6"/>
    <w:rsid w:val="00A407BD"/>
    <w:rsid w:val="00A85203"/>
    <w:rsid w:val="00A9468A"/>
    <w:rsid w:val="00B0180E"/>
    <w:rsid w:val="00B124E6"/>
    <w:rsid w:val="00B15FBA"/>
    <w:rsid w:val="00B25ECD"/>
    <w:rsid w:val="00B3168F"/>
    <w:rsid w:val="00B52DCB"/>
    <w:rsid w:val="00B63AFB"/>
    <w:rsid w:val="00B71119"/>
    <w:rsid w:val="00B827C1"/>
    <w:rsid w:val="00B92003"/>
    <w:rsid w:val="00C310F9"/>
    <w:rsid w:val="00C813DA"/>
    <w:rsid w:val="00CC4711"/>
    <w:rsid w:val="00CE0759"/>
    <w:rsid w:val="00DC1AB2"/>
    <w:rsid w:val="00DD0E72"/>
    <w:rsid w:val="00E0266E"/>
    <w:rsid w:val="00E40C8E"/>
    <w:rsid w:val="00EA56E7"/>
    <w:rsid w:val="00EB435B"/>
    <w:rsid w:val="00EE1113"/>
    <w:rsid w:val="00EE2229"/>
    <w:rsid w:val="00F00900"/>
    <w:rsid w:val="00F0375C"/>
    <w:rsid w:val="00F42C5C"/>
    <w:rsid w:val="00F85DF9"/>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FFFFFF" w:themeColor="background1"/>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FEB"/>
  </w:style>
  <w:style w:type="paragraph" w:styleId="Heading1">
    <w:name w:val="heading 1"/>
    <w:basedOn w:val="Normal"/>
    <w:next w:val="Normal"/>
    <w:link w:val="Heading1Char"/>
    <w:uiPriority w:val="9"/>
    <w:qFormat/>
    <w:rsid w:val="00A85203"/>
    <w:pPr>
      <w:spacing w:before="480" w:after="2400" w:line="240" w:lineRule="auto"/>
      <w:ind w:left="1701" w:right="-23"/>
      <w:outlineLvl w:val="0"/>
    </w:pPr>
    <w:rPr>
      <w:rFonts w:ascii="Arial" w:eastAsia="Arial" w:hAnsi="Arial" w:cs="Arial"/>
      <w:color w:val="FFFFFF"/>
      <w:sz w:val="48"/>
      <w:szCs w:val="48"/>
      <w:lang w:val="en-AU"/>
    </w:rPr>
  </w:style>
  <w:style w:type="paragraph" w:styleId="Heading2">
    <w:name w:val="heading 2"/>
    <w:basedOn w:val="Normal"/>
    <w:next w:val="Normal"/>
    <w:link w:val="Heading2Char"/>
    <w:uiPriority w:val="9"/>
    <w:unhideWhenUsed/>
    <w:qFormat/>
    <w:rsid w:val="00B0180E"/>
    <w:pPr>
      <w:spacing w:after="240" w:line="240" w:lineRule="auto"/>
      <w:ind w:right="-23"/>
      <w:outlineLvl w:val="1"/>
    </w:pPr>
    <w:rPr>
      <w:rFonts w:ascii="Arial" w:eastAsia="Arial" w:hAnsi="Arial" w:cs="Arial"/>
      <w:b/>
      <w:bCs/>
      <w:color w:val="F26531"/>
      <w:sz w:val="32"/>
      <w:szCs w:val="32"/>
      <w:lang w:val="en-AU"/>
    </w:rPr>
  </w:style>
  <w:style w:type="paragraph" w:styleId="Heading3">
    <w:name w:val="heading 3"/>
    <w:basedOn w:val="Normal"/>
    <w:next w:val="Normal"/>
    <w:link w:val="Heading3Char"/>
    <w:uiPriority w:val="9"/>
    <w:semiHidden/>
    <w:unhideWhenUsed/>
    <w:qFormat/>
    <w:rsid w:val="003A73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D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D6"/>
  </w:style>
  <w:style w:type="paragraph" w:styleId="Footer">
    <w:name w:val="footer"/>
    <w:basedOn w:val="Normal"/>
    <w:link w:val="FooterChar"/>
    <w:uiPriority w:val="99"/>
    <w:unhideWhenUsed/>
    <w:rsid w:val="00760D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D6"/>
  </w:style>
  <w:style w:type="paragraph" w:styleId="BalloonText">
    <w:name w:val="Balloon Text"/>
    <w:basedOn w:val="Normal"/>
    <w:link w:val="BalloonTextChar"/>
    <w:uiPriority w:val="99"/>
    <w:semiHidden/>
    <w:unhideWhenUsed/>
    <w:rsid w:val="00760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DD6"/>
    <w:rPr>
      <w:rFonts w:ascii="Tahoma" w:hAnsi="Tahoma" w:cs="Tahoma"/>
      <w:sz w:val="16"/>
      <w:szCs w:val="16"/>
    </w:rPr>
  </w:style>
  <w:style w:type="paragraph" w:styleId="Title">
    <w:name w:val="Title"/>
    <w:basedOn w:val="Normal"/>
    <w:next w:val="Normal"/>
    <w:link w:val="TitleChar"/>
    <w:uiPriority w:val="10"/>
    <w:qFormat/>
    <w:rsid w:val="00F0375C"/>
    <w:pPr>
      <w:spacing w:before="6720" w:after="0" w:line="240" w:lineRule="auto"/>
      <w:ind w:left="2268" w:right="1440"/>
    </w:pPr>
    <w:rPr>
      <w:rFonts w:asciiTheme="majorBidi" w:hAnsiTheme="majorBidi" w:cstheme="majorBidi"/>
      <w:sz w:val="48"/>
      <w:szCs w:val="48"/>
      <w:lang w:val="en-AU"/>
    </w:rPr>
  </w:style>
  <w:style w:type="character" w:customStyle="1" w:styleId="TitleChar">
    <w:name w:val="Title Char"/>
    <w:basedOn w:val="DefaultParagraphFont"/>
    <w:link w:val="Title"/>
    <w:uiPriority w:val="10"/>
    <w:rsid w:val="00F0375C"/>
    <w:rPr>
      <w:rFonts w:asciiTheme="majorBidi" w:hAnsiTheme="majorBidi" w:cstheme="majorBidi"/>
      <w:color w:val="FFFFFF" w:themeColor="background1"/>
      <w:sz w:val="48"/>
      <w:szCs w:val="48"/>
      <w:lang w:val="en-AU"/>
    </w:rPr>
  </w:style>
  <w:style w:type="paragraph" w:styleId="Subtitle">
    <w:name w:val="Subtitle"/>
    <w:basedOn w:val="Normal"/>
    <w:next w:val="Normal"/>
    <w:link w:val="SubtitleChar"/>
    <w:uiPriority w:val="11"/>
    <w:qFormat/>
    <w:rsid w:val="00F0375C"/>
    <w:pPr>
      <w:spacing w:before="440"/>
      <w:ind w:left="2268"/>
    </w:pPr>
    <w:rPr>
      <w:color w:val="404040" w:themeColor="text1" w:themeTint="BF"/>
      <w:lang w:val="en-AU"/>
    </w:rPr>
  </w:style>
  <w:style w:type="character" w:customStyle="1" w:styleId="SubtitleChar">
    <w:name w:val="Subtitle Char"/>
    <w:basedOn w:val="DefaultParagraphFont"/>
    <w:link w:val="Subtitle"/>
    <w:uiPriority w:val="11"/>
    <w:rsid w:val="00F0375C"/>
    <w:rPr>
      <w:color w:val="404040" w:themeColor="text1" w:themeTint="BF"/>
      <w:lang w:val="en-AU"/>
    </w:rPr>
  </w:style>
  <w:style w:type="character" w:styleId="Hyperlink">
    <w:name w:val="Hyperlink"/>
    <w:basedOn w:val="DefaultParagraphFont"/>
    <w:uiPriority w:val="99"/>
    <w:unhideWhenUsed/>
    <w:rsid w:val="00B25ECD"/>
    <w:rPr>
      <w:color w:val="0000FF" w:themeColor="hyperlink"/>
      <w:u w:val="single"/>
    </w:rPr>
  </w:style>
  <w:style w:type="paragraph" w:customStyle="1" w:styleId="LinkFooter">
    <w:name w:val="Link Footer"/>
    <w:basedOn w:val="Normal"/>
    <w:link w:val="LinkFooterChar"/>
    <w:qFormat/>
    <w:rsid w:val="00B3168F"/>
    <w:pPr>
      <w:spacing w:before="6520" w:after="0"/>
      <w:ind w:left="142"/>
    </w:pPr>
    <w:rPr>
      <w:b/>
      <w:bCs/>
      <w:lang w:val="en-AU"/>
    </w:rPr>
  </w:style>
  <w:style w:type="character" w:customStyle="1" w:styleId="Heading1Char">
    <w:name w:val="Heading 1 Char"/>
    <w:basedOn w:val="DefaultParagraphFont"/>
    <w:link w:val="Heading1"/>
    <w:uiPriority w:val="9"/>
    <w:rsid w:val="00A85203"/>
    <w:rPr>
      <w:rFonts w:ascii="Arial" w:eastAsia="Arial" w:hAnsi="Arial" w:cs="Arial"/>
      <w:color w:val="FFFFFF"/>
      <w:sz w:val="48"/>
      <w:szCs w:val="48"/>
      <w:lang w:val="en-AU"/>
    </w:rPr>
  </w:style>
  <w:style w:type="character" w:customStyle="1" w:styleId="LinkFooterChar">
    <w:name w:val="Link Footer Char"/>
    <w:basedOn w:val="DefaultParagraphFont"/>
    <w:link w:val="LinkFooter"/>
    <w:rsid w:val="00B3168F"/>
    <w:rPr>
      <w:b/>
      <w:bCs/>
      <w:lang w:val="en-AU"/>
    </w:rPr>
  </w:style>
  <w:style w:type="paragraph" w:customStyle="1" w:styleId="Title2">
    <w:name w:val="Title 2"/>
    <w:basedOn w:val="Title"/>
    <w:qFormat/>
    <w:rsid w:val="00350517"/>
    <w:pPr>
      <w:tabs>
        <w:tab w:val="left" w:pos="9356"/>
      </w:tabs>
      <w:spacing w:before="6480"/>
      <w:ind w:left="1701" w:right="12"/>
    </w:pPr>
    <w:rPr>
      <w:color w:val="auto"/>
    </w:rPr>
  </w:style>
  <w:style w:type="paragraph" w:customStyle="1" w:styleId="Subtitle2">
    <w:name w:val="Subtitle 2"/>
    <w:basedOn w:val="Subtitle"/>
    <w:qFormat/>
    <w:rsid w:val="00350517"/>
    <w:pPr>
      <w:ind w:left="1701"/>
    </w:pPr>
  </w:style>
  <w:style w:type="paragraph" w:customStyle="1" w:styleId="Description">
    <w:name w:val="Description"/>
    <w:basedOn w:val="Normal"/>
    <w:qFormat/>
    <w:rsid w:val="002331B8"/>
    <w:pPr>
      <w:ind w:right="2279"/>
    </w:pPr>
    <w:rPr>
      <w:color w:val="404040" w:themeColor="text1" w:themeTint="BF"/>
      <w:sz w:val="18"/>
      <w:szCs w:val="18"/>
      <w:lang w:val="en-AU"/>
    </w:rPr>
  </w:style>
  <w:style w:type="character" w:styleId="FollowedHyperlink">
    <w:name w:val="FollowedHyperlink"/>
    <w:basedOn w:val="DefaultParagraphFont"/>
    <w:uiPriority w:val="99"/>
    <w:semiHidden/>
    <w:unhideWhenUsed/>
    <w:rsid w:val="00B3168F"/>
    <w:rPr>
      <w:color w:val="800080" w:themeColor="followedHyperlink"/>
      <w:u w:val="single"/>
    </w:rPr>
  </w:style>
  <w:style w:type="character" w:customStyle="1" w:styleId="Heading2Char">
    <w:name w:val="Heading 2 Char"/>
    <w:basedOn w:val="DefaultParagraphFont"/>
    <w:link w:val="Heading2"/>
    <w:uiPriority w:val="9"/>
    <w:rsid w:val="00B0180E"/>
    <w:rPr>
      <w:rFonts w:ascii="Arial" w:eastAsia="Arial" w:hAnsi="Arial" w:cs="Arial"/>
      <w:b/>
      <w:bCs/>
      <w:color w:val="F26531"/>
      <w:sz w:val="32"/>
      <w:szCs w:val="32"/>
      <w:lang w:val="en-AU"/>
    </w:rPr>
  </w:style>
  <w:style w:type="paragraph" w:styleId="TOCHeading">
    <w:name w:val="TOC Heading"/>
    <w:basedOn w:val="Heading1"/>
    <w:next w:val="Normal"/>
    <w:uiPriority w:val="39"/>
    <w:semiHidden/>
    <w:unhideWhenUsed/>
    <w:qFormat/>
    <w:rsid w:val="00A85203"/>
    <w:pPr>
      <w:keepNext/>
      <w:keepLines/>
      <w:widowControl/>
      <w:spacing w:after="0" w:line="276" w:lineRule="auto"/>
      <w:ind w:left="0" w:right="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qFormat/>
    <w:rsid w:val="00A85203"/>
    <w:pPr>
      <w:spacing w:after="100"/>
    </w:pPr>
  </w:style>
  <w:style w:type="paragraph" w:customStyle="1" w:styleId="Caption1">
    <w:name w:val="Caption 1"/>
    <w:basedOn w:val="Normal"/>
    <w:qFormat/>
    <w:rsid w:val="00B0180E"/>
    <w:pPr>
      <w:spacing w:before="12000"/>
      <w:ind w:left="-2410" w:right="-980"/>
    </w:pPr>
    <w:rPr>
      <w:sz w:val="20"/>
      <w:szCs w:val="20"/>
      <w:lang w:val="en-AU"/>
    </w:rPr>
  </w:style>
  <w:style w:type="paragraph" w:customStyle="1" w:styleId="Style1">
    <w:name w:val="Style1"/>
    <w:basedOn w:val="Normal"/>
    <w:qFormat/>
    <w:rsid w:val="00EE2229"/>
    <w:pPr>
      <w:spacing w:before="1" w:after="0" w:line="240" w:lineRule="auto"/>
      <w:ind w:left="384" w:right="-20"/>
    </w:pPr>
    <w:rPr>
      <w:rFonts w:ascii="Arial" w:eastAsia="Arial" w:hAnsi="Arial" w:cs="Arial"/>
      <w:color w:val="7E6D5F"/>
      <w:sz w:val="48"/>
      <w:szCs w:val="48"/>
      <w:lang w:val="en-AU"/>
    </w:rPr>
  </w:style>
  <w:style w:type="paragraph" w:customStyle="1" w:styleId="H1">
    <w:name w:val="H1"/>
    <w:basedOn w:val="Style1"/>
    <w:qFormat/>
    <w:rsid w:val="00B0180E"/>
    <w:pPr>
      <w:spacing w:before="1200" w:after="240"/>
      <w:ind w:left="0" w:right="142"/>
    </w:pPr>
  </w:style>
  <w:style w:type="paragraph" w:styleId="ListParagraph">
    <w:name w:val="List Paragraph"/>
    <w:basedOn w:val="Normal"/>
    <w:uiPriority w:val="34"/>
    <w:qFormat/>
    <w:rsid w:val="00EE2229"/>
    <w:pPr>
      <w:ind w:left="720"/>
      <w:contextualSpacing/>
    </w:pPr>
  </w:style>
  <w:style w:type="paragraph" w:customStyle="1" w:styleId="Bullet1">
    <w:name w:val="Bullet 1"/>
    <w:basedOn w:val="ListParagraph"/>
    <w:qFormat/>
    <w:rsid w:val="00701101"/>
    <w:pPr>
      <w:numPr>
        <w:ilvl w:val="2"/>
        <w:numId w:val="2"/>
      </w:numPr>
      <w:ind w:left="284" w:hanging="284"/>
      <w:contextualSpacing w:val="0"/>
    </w:pPr>
    <w:rPr>
      <w:rFonts w:asciiTheme="majorBidi" w:hAnsiTheme="majorBidi" w:cstheme="majorBidi"/>
      <w:color w:val="auto"/>
      <w:lang w:val="en-AU"/>
    </w:rPr>
  </w:style>
  <w:style w:type="paragraph" w:customStyle="1" w:styleId="Heading1A">
    <w:name w:val="Heading 1 A"/>
    <w:basedOn w:val="Heading1"/>
    <w:link w:val="Heading1AChar"/>
    <w:qFormat/>
    <w:rsid w:val="0014681A"/>
    <w:pPr>
      <w:numPr>
        <w:numId w:val="11"/>
      </w:numPr>
      <w:ind w:left="567" w:hanging="567"/>
    </w:pPr>
  </w:style>
  <w:style w:type="paragraph" w:customStyle="1" w:styleId="Body1">
    <w:name w:val="Body 1"/>
    <w:basedOn w:val="Normal"/>
    <w:qFormat/>
    <w:rsid w:val="00B0180E"/>
    <w:rPr>
      <w:rFonts w:asciiTheme="majorBidi" w:hAnsiTheme="majorBidi" w:cstheme="majorBidi"/>
      <w:color w:val="auto"/>
      <w:lang w:val="en-AU"/>
    </w:rPr>
  </w:style>
  <w:style w:type="character" w:customStyle="1" w:styleId="Heading1AChar">
    <w:name w:val="Heading 1 A Char"/>
    <w:basedOn w:val="Heading1Char"/>
    <w:link w:val="Heading1A"/>
    <w:rsid w:val="0014681A"/>
    <w:rPr>
      <w:rFonts w:ascii="Arial" w:eastAsia="Arial" w:hAnsi="Arial" w:cs="Arial"/>
      <w:color w:val="FFFFFF"/>
      <w:sz w:val="48"/>
      <w:szCs w:val="48"/>
      <w:lang w:val="en-AU"/>
    </w:rPr>
  </w:style>
  <w:style w:type="paragraph" w:customStyle="1" w:styleId="Caption2">
    <w:name w:val="Caption 2"/>
    <w:basedOn w:val="Bullet1"/>
    <w:qFormat/>
    <w:rsid w:val="00B0180E"/>
    <w:pPr>
      <w:numPr>
        <w:ilvl w:val="0"/>
        <w:numId w:val="0"/>
      </w:numPr>
      <w:spacing w:before="840" w:after="0" w:line="240" w:lineRule="auto"/>
      <w:ind w:left="7371" w:right="-2824"/>
    </w:pPr>
    <w:rPr>
      <w:b/>
      <w:bCs/>
      <w:i/>
      <w:iCs/>
      <w:color w:val="FFFFFF" w:themeColor="background1"/>
      <w:sz w:val="19"/>
      <w:szCs w:val="19"/>
    </w:rPr>
  </w:style>
  <w:style w:type="paragraph" w:customStyle="1" w:styleId="Bullet2">
    <w:name w:val="Bullet 2"/>
    <w:basedOn w:val="ListParagraph"/>
    <w:qFormat/>
    <w:rsid w:val="00B0180E"/>
    <w:pPr>
      <w:numPr>
        <w:ilvl w:val="3"/>
        <w:numId w:val="2"/>
      </w:numPr>
      <w:ind w:left="567" w:right="142" w:hanging="283"/>
    </w:pPr>
    <w:rPr>
      <w:rFonts w:asciiTheme="majorBidi" w:hAnsiTheme="majorBidi" w:cstheme="majorBidi"/>
      <w:color w:val="auto"/>
      <w:sz w:val="24"/>
      <w:szCs w:val="24"/>
      <w:lang w:val="en-AU"/>
    </w:rPr>
  </w:style>
  <w:style w:type="paragraph" w:styleId="Caption">
    <w:name w:val="caption"/>
    <w:basedOn w:val="Normal"/>
    <w:next w:val="Normal"/>
    <w:uiPriority w:val="35"/>
    <w:semiHidden/>
    <w:unhideWhenUsed/>
    <w:qFormat/>
    <w:rsid w:val="00736182"/>
    <w:pPr>
      <w:spacing w:line="240" w:lineRule="auto"/>
    </w:pPr>
    <w:rPr>
      <w:b/>
      <w:bCs/>
      <w:color w:val="4F81BD" w:themeColor="accent1"/>
      <w:sz w:val="18"/>
      <w:szCs w:val="18"/>
    </w:rPr>
  </w:style>
  <w:style w:type="table" w:styleId="TableGrid">
    <w:name w:val="Table Grid"/>
    <w:basedOn w:val="TableNormal"/>
    <w:uiPriority w:val="59"/>
    <w:rsid w:val="00393B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 3"/>
    <w:basedOn w:val="Normal"/>
    <w:next w:val="Normal"/>
    <w:link w:val="Caption3Char"/>
    <w:qFormat/>
    <w:rsid w:val="00393B23"/>
    <w:pPr>
      <w:spacing w:before="8" w:after="0" w:line="248" w:lineRule="exact"/>
      <w:ind w:right="-20"/>
    </w:pPr>
    <w:rPr>
      <w:rFonts w:eastAsia="Arial" w:cs="Times New Roman"/>
      <w:color w:val="F26B42"/>
      <w:lang w:val="en-AU"/>
    </w:rPr>
  </w:style>
  <w:style w:type="paragraph" w:styleId="FootnoteText">
    <w:name w:val="footnote text"/>
    <w:basedOn w:val="Normal"/>
    <w:link w:val="FootnoteTextChar"/>
    <w:uiPriority w:val="99"/>
    <w:semiHidden/>
    <w:unhideWhenUsed/>
    <w:rsid w:val="003505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0517"/>
    <w:rPr>
      <w:sz w:val="20"/>
      <w:szCs w:val="20"/>
    </w:rPr>
  </w:style>
  <w:style w:type="character" w:styleId="FootnoteReference">
    <w:name w:val="footnote reference"/>
    <w:basedOn w:val="DefaultParagraphFont"/>
    <w:uiPriority w:val="99"/>
    <w:semiHidden/>
    <w:unhideWhenUsed/>
    <w:rsid w:val="00350517"/>
    <w:rPr>
      <w:vertAlign w:val="superscript"/>
    </w:rPr>
  </w:style>
  <w:style w:type="paragraph" w:customStyle="1" w:styleId="TableCaption">
    <w:name w:val="Table Caption"/>
    <w:basedOn w:val="Caption3"/>
    <w:link w:val="TableCaptionChar"/>
    <w:qFormat/>
    <w:rsid w:val="00E40C8E"/>
    <w:pPr>
      <w:numPr>
        <w:numId w:val="23"/>
      </w:numPr>
      <w:tabs>
        <w:tab w:val="left" w:pos="1134"/>
      </w:tabs>
      <w:spacing w:after="240"/>
      <w:ind w:left="142" w:right="-23" w:firstLine="0"/>
    </w:pPr>
    <w:rPr>
      <w:rFonts w:asciiTheme="minorBidi" w:hAnsiTheme="minorBidi" w:cstheme="minorBidi"/>
      <w:b/>
      <w:bCs/>
    </w:rPr>
  </w:style>
  <w:style w:type="paragraph" w:customStyle="1" w:styleId="TableHeader">
    <w:name w:val="Table Header"/>
    <w:basedOn w:val="Normal"/>
    <w:qFormat/>
    <w:rsid w:val="002F4770"/>
    <w:pPr>
      <w:spacing w:before="76" w:after="0" w:line="240" w:lineRule="auto"/>
      <w:ind w:left="108" w:right="-20"/>
    </w:pPr>
    <w:rPr>
      <w:rFonts w:ascii="Arial" w:eastAsia="Arial" w:hAnsi="Arial" w:cs="Arial"/>
      <w:b/>
      <w:bCs/>
      <w:color w:val="FFFFFF"/>
      <w:sz w:val="20"/>
      <w:szCs w:val="20"/>
      <w:lang w:val="en-AU"/>
    </w:rPr>
  </w:style>
  <w:style w:type="character" w:customStyle="1" w:styleId="Caption3Char">
    <w:name w:val="Caption 3 Char"/>
    <w:basedOn w:val="DefaultParagraphFont"/>
    <w:link w:val="Caption3"/>
    <w:rsid w:val="00EE1113"/>
    <w:rPr>
      <w:rFonts w:eastAsia="Arial" w:cs="Times New Roman"/>
      <w:color w:val="F26B42"/>
      <w:lang w:val="en-AU"/>
    </w:rPr>
  </w:style>
  <w:style w:type="character" w:customStyle="1" w:styleId="TableCaptionChar">
    <w:name w:val="Table Caption Char"/>
    <w:basedOn w:val="Caption3Char"/>
    <w:link w:val="TableCaption"/>
    <w:rsid w:val="00E40C8E"/>
    <w:rPr>
      <w:rFonts w:asciiTheme="minorBidi" w:eastAsia="Arial" w:hAnsiTheme="minorBidi" w:cs="Times New Roman"/>
      <w:b/>
      <w:bCs/>
      <w:color w:val="F26B42"/>
      <w:lang w:val="en-AU"/>
    </w:rPr>
  </w:style>
  <w:style w:type="paragraph" w:customStyle="1" w:styleId="TableRowHeader">
    <w:name w:val="Table Row Header"/>
    <w:basedOn w:val="Normal"/>
    <w:qFormat/>
    <w:rsid w:val="002F4770"/>
    <w:pPr>
      <w:spacing w:after="0" w:line="240" w:lineRule="auto"/>
      <w:ind w:left="108" w:right="113"/>
    </w:pPr>
    <w:rPr>
      <w:rFonts w:ascii="Arial" w:eastAsia="Arial" w:hAnsi="Arial" w:cs="Arial"/>
      <w:b/>
      <w:bCs/>
      <w:color w:val="231F20"/>
      <w:sz w:val="20"/>
      <w:szCs w:val="20"/>
      <w:lang w:val="en-AU"/>
    </w:rPr>
  </w:style>
  <w:style w:type="paragraph" w:customStyle="1" w:styleId="BulletTable">
    <w:name w:val="Bullet Table"/>
    <w:basedOn w:val="Bullet1"/>
    <w:qFormat/>
    <w:rsid w:val="00DC1AB2"/>
    <w:pPr>
      <w:numPr>
        <w:numId w:val="8"/>
      </w:numPr>
      <w:spacing w:after="120" w:line="240" w:lineRule="auto"/>
      <w:ind w:left="454" w:right="221" w:hanging="283"/>
    </w:pPr>
    <w:rPr>
      <w:rFonts w:asciiTheme="minorBidi" w:eastAsia="Arial" w:hAnsiTheme="minorBidi" w:cstheme="minorBidi"/>
      <w:color w:val="262626" w:themeColor="text1" w:themeTint="D9"/>
      <w:sz w:val="18"/>
      <w:szCs w:val="18"/>
    </w:rPr>
  </w:style>
  <w:style w:type="paragraph" w:customStyle="1" w:styleId="H2">
    <w:name w:val="H2"/>
    <w:basedOn w:val="Heading2"/>
    <w:qFormat/>
    <w:rsid w:val="003A738E"/>
    <w:pPr>
      <w:numPr>
        <w:numId w:val="14"/>
      </w:numPr>
      <w:ind w:left="851" w:hanging="851"/>
    </w:pPr>
    <w:rPr>
      <w:b w:val="0"/>
      <w:bCs w:val="0"/>
    </w:rPr>
  </w:style>
  <w:style w:type="paragraph" w:customStyle="1" w:styleId="H3">
    <w:name w:val="H3"/>
    <w:basedOn w:val="H2"/>
    <w:next w:val="Body1"/>
    <w:qFormat/>
    <w:rsid w:val="003A738E"/>
    <w:pPr>
      <w:numPr>
        <w:numId w:val="0"/>
      </w:numPr>
    </w:pPr>
    <w:rPr>
      <w:sz w:val="28"/>
      <w:szCs w:val="28"/>
    </w:rPr>
  </w:style>
  <w:style w:type="paragraph" w:customStyle="1" w:styleId="Caption2Photo">
    <w:name w:val="Caption 2 Photo"/>
    <w:basedOn w:val="Caption2"/>
    <w:qFormat/>
    <w:rsid w:val="00B827C1"/>
    <w:pPr>
      <w:spacing w:before="120"/>
    </w:pPr>
    <w:rPr>
      <w:rFonts w:asciiTheme="minorBidi" w:hAnsiTheme="minorBidi" w:cstheme="minorBidi"/>
      <w:b w:val="0"/>
      <w:bCs w:val="0"/>
      <w:i w:val="0"/>
      <w:iCs w:val="0"/>
      <w:color w:val="auto"/>
      <w:sz w:val="16"/>
      <w:szCs w:val="16"/>
    </w:rPr>
  </w:style>
  <w:style w:type="character" w:customStyle="1" w:styleId="Heading3Char">
    <w:name w:val="Heading 3 Char"/>
    <w:basedOn w:val="DefaultParagraphFont"/>
    <w:link w:val="Heading3"/>
    <w:uiPriority w:val="9"/>
    <w:semiHidden/>
    <w:rsid w:val="003A738E"/>
    <w:rPr>
      <w:rFonts w:asciiTheme="majorHAnsi" w:eastAsiaTheme="majorEastAsia" w:hAnsiTheme="majorHAnsi" w:cstheme="majorBidi"/>
      <w:b/>
      <w:bCs/>
      <w:color w:val="4F81BD" w:themeColor="accent1"/>
    </w:rPr>
  </w:style>
  <w:style w:type="paragraph" w:customStyle="1" w:styleId="Heading1Attach">
    <w:name w:val="Heading 1 Attach"/>
    <w:basedOn w:val="Heading1"/>
    <w:next w:val="Body1"/>
    <w:qFormat/>
    <w:rsid w:val="001613D3"/>
    <w:pPr>
      <w:numPr>
        <w:numId w:val="15"/>
      </w:numPr>
      <w:tabs>
        <w:tab w:val="left" w:pos="3119"/>
      </w:tabs>
      <w:ind w:left="0" w:right="0" w:firstLine="0"/>
      <w:outlineLvl w:val="9"/>
    </w:pPr>
  </w:style>
  <w:style w:type="paragraph" w:customStyle="1" w:styleId="H2Attach">
    <w:name w:val="H2 Attach"/>
    <w:basedOn w:val="Heading2"/>
    <w:next w:val="Body1"/>
    <w:qFormat/>
    <w:rsid w:val="001613D3"/>
  </w:style>
  <w:style w:type="paragraph" w:styleId="NormalWeb">
    <w:name w:val="Normal (Web)"/>
    <w:basedOn w:val="Normal"/>
    <w:uiPriority w:val="99"/>
    <w:semiHidden/>
    <w:unhideWhenUsed/>
    <w:rsid w:val="00B63AFB"/>
    <w:pPr>
      <w:widowControl/>
      <w:spacing w:before="100" w:beforeAutospacing="1" w:after="100" w:afterAutospacing="1" w:line="240" w:lineRule="auto"/>
    </w:pPr>
    <w:rPr>
      <w:rFonts w:ascii="Times New Roman" w:eastAsiaTheme="minorEastAsia" w:hAnsi="Times New Roman" w:cs="Times New Roman"/>
      <w:color w:val="auto"/>
      <w:sz w:val="24"/>
      <w:szCs w:val="24"/>
      <w:lang w:val="en-CA" w:eastAsia="en-CA"/>
    </w:rPr>
  </w:style>
  <w:style w:type="paragraph" w:styleId="TOC2">
    <w:name w:val="toc 2"/>
    <w:basedOn w:val="Normal"/>
    <w:next w:val="Normal"/>
    <w:autoRedefine/>
    <w:uiPriority w:val="39"/>
    <w:unhideWhenUsed/>
    <w:qFormat/>
    <w:rsid w:val="00EB435B"/>
    <w:pPr>
      <w:tabs>
        <w:tab w:val="left" w:pos="880"/>
        <w:tab w:val="right" w:leader="dot" w:pos="7090"/>
      </w:tabs>
      <w:spacing w:after="100"/>
      <w:ind w:left="851" w:hanging="425"/>
    </w:pPr>
  </w:style>
  <w:style w:type="paragraph" w:styleId="TOC3">
    <w:name w:val="toc 3"/>
    <w:basedOn w:val="Normal"/>
    <w:next w:val="Normal"/>
    <w:autoRedefine/>
    <w:uiPriority w:val="39"/>
    <w:semiHidden/>
    <w:unhideWhenUsed/>
    <w:qFormat/>
    <w:rsid w:val="00EB435B"/>
    <w:pPr>
      <w:widowControl/>
      <w:spacing w:after="100"/>
      <w:ind w:left="440"/>
    </w:pPr>
    <w:rPr>
      <w:rFonts w:eastAsiaTheme="minorEastAsia"/>
      <w:color w:val="auto"/>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FFFFFF" w:themeColor="background1"/>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FEB"/>
  </w:style>
  <w:style w:type="paragraph" w:styleId="Heading1">
    <w:name w:val="heading 1"/>
    <w:basedOn w:val="Normal"/>
    <w:next w:val="Normal"/>
    <w:link w:val="Heading1Char"/>
    <w:uiPriority w:val="9"/>
    <w:qFormat/>
    <w:rsid w:val="00A85203"/>
    <w:pPr>
      <w:spacing w:before="480" w:after="2400" w:line="240" w:lineRule="auto"/>
      <w:ind w:left="1701" w:right="-23"/>
      <w:outlineLvl w:val="0"/>
    </w:pPr>
    <w:rPr>
      <w:rFonts w:ascii="Arial" w:eastAsia="Arial" w:hAnsi="Arial" w:cs="Arial"/>
      <w:color w:val="FFFFFF"/>
      <w:sz w:val="48"/>
      <w:szCs w:val="48"/>
      <w:lang w:val="en-AU"/>
    </w:rPr>
  </w:style>
  <w:style w:type="paragraph" w:styleId="Heading2">
    <w:name w:val="heading 2"/>
    <w:basedOn w:val="Normal"/>
    <w:next w:val="Normal"/>
    <w:link w:val="Heading2Char"/>
    <w:uiPriority w:val="9"/>
    <w:unhideWhenUsed/>
    <w:qFormat/>
    <w:rsid w:val="00B0180E"/>
    <w:pPr>
      <w:spacing w:after="240" w:line="240" w:lineRule="auto"/>
      <w:ind w:right="-23"/>
      <w:outlineLvl w:val="1"/>
    </w:pPr>
    <w:rPr>
      <w:rFonts w:ascii="Arial" w:eastAsia="Arial" w:hAnsi="Arial" w:cs="Arial"/>
      <w:b/>
      <w:bCs/>
      <w:color w:val="F26531"/>
      <w:sz w:val="32"/>
      <w:szCs w:val="32"/>
      <w:lang w:val="en-AU"/>
    </w:rPr>
  </w:style>
  <w:style w:type="paragraph" w:styleId="Heading3">
    <w:name w:val="heading 3"/>
    <w:basedOn w:val="Normal"/>
    <w:next w:val="Normal"/>
    <w:link w:val="Heading3Char"/>
    <w:uiPriority w:val="9"/>
    <w:semiHidden/>
    <w:unhideWhenUsed/>
    <w:qFormat/>
    <w:rsid w:val="003A73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D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D6"/>
  </w:style>
  <w:style w:type="paragraph" w:styleId="Footer">
    <w:name w:val="footer"/>
    <w:basedOn w:val="Normal"/>
    <w:link w:val="FooterChar"/>
    <w:uiPriority w:val="99"/>
    <w:unhideWhenUsed/>
    <w:rsid w:val="00760D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D6"/>
  </w:style>
  <w:style w:type="paragraph" w:styleId="BalloonText">
    <w:name w:val="Balloon Text"/>
    <w:basedOn w:val="Normal"/>
    <w:link w:val="BalloonTextChar"/>
    <w:uiPriority w:val="99"/>
    <w:semiHidden/>
    <w:unhideWhenUsed/>
    <w:rsid w:val="00760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DD6"/>
    <w:rPr>
      <w:rFonts w:ascii="Tahoma" w:hAnsi="Tahoma" w:cs="Tahoma"/>
      <w:sz w:val="16"/>
      <w:szCs w:val="16"/>
    </w:rPr>
  </w:style>
  <w:style w:type="paragraph" w:styleId="Title">
    <w:name w:val="Title"/>
    <w:basedOn w:val="Normal"/>
    <w:next w:val="Normal"/>
    <w:link w:val="TitleChar"/>
    <w:uiPriority w:val="10"/>
    <w:qFormat/>
    <w:rsid w:val="00F0375C"/>
    <w:pPr>
      <w:spacing w:before="6720" w:after="0" w:line="240" w:lineRule="auto"/>
      <w:ind w:left="2268" w:right="1440"/>
    </w:pPr>
    <w:rPr>
      <w:rFonts w:asciiTheme="majorBidi" w:hAnsiTheme="majorBidi" w:cstheme="majorBidi"/>
      <w:sz w:val="48"/>
      <w:szCs w:val="48"/>
      <w:lang w:val="en-AU"/>
    </w:rPr>
  </w:style>
  <w:style w:type="character" w:customStyle="1" w:styleId="TitleChar">
    <w:name w:val="Title Char"/>
    <w:basedOn w:val="DefaultParagraphFont"/>
    <w:link w:val="Title"/>
    <w:uiPriority w:val="10"/>
    <w:rsid w:val="00F0375C"/>
    <w:rPr>
      <w:rFonts w:asciiTheme="majorBidi" w:hAnsiTheme="majorBidi" w:cstheme="majorBidi"/>
      <w:color w:val="FFFFFF" w:themeColor="background1"/>
      <w:sz w:val="48"/>
      <w:szCs w:val="48"/>
      <w:lang w:val="en-AU"/>
    </w:rPr>
  </w:style>
  <w:style w:type="paragraph" w:styleId="Subtitle">
    <w:name w:val="Subtitle"/>
    <w:basedOn w:val="Normal"/>
    <w:next w:val="Normal"/>
    <w:link w:val="SubtitleChar"/>
    <w:uiPriority w:val="11"/>
    <w:qFormat/>
    <w:rsid w:val="00F0375C"/>
    <w:pPr>
      <w:spacing w:before="440"/>
      <w:ind w:left="2268"/>
    </w:pPr>
    <w:rPr>
      <w:color w:val="404040" w:themeColor="text1" w:themeTint="BF"/>
      <w:lang w:val="en-AU"/>
    </w:rPr>
  </w:style>
  <w:style w:type="character" w:customStyle="1" w:styleId="SubtitleChar">
    <w:name w:val="Subtitle Char"/>
    <w:basedOn w:val="DefaultParagraphFont"/>
    <w:link w:val="Subtitle"/>
    <w:uiPriority w:val="11"/>
    <w:rsid w:val="00F0375C"/>
    <w:rPr>
      <w:color w:val="404040" w:themeColor="text1" w:themeTint="BF"/>
      <w:lang w:val="en-AU"/>
    </w:rPr>
  </w:style>
  <w:style w:type="character" w:styleId="Hyperlink">
    <w:name w:val="Hyperlink"/>
    <w:basedOn w:val="DefaultParagraphFont"/>
    <w:uiPriority w:val="99"/>
    <w:unhideWhenUsed/>
    <w:rsid w:val="00B25ECD"/>
    <w:rPr>
      <w:color w:val="0000FF" w:themeColor="hyperlink"/>
      <w:u w:val="single"/>
    </w:rPr>
  </w:style>
  <w:style w:type="paragraph" w:customStyle="1" w:styleId="LinkFooter">
    <w:name w:val="Link Footer"/>
    <w:basedOn w:val="Normal"/>
    <w:link w:val="LinkFooterChar"/>
    <w:qFormat/>
    <w:rsid w:val="00B3168F"/>
    <w:pPr>
      <w:spacing w:before="6520" w:after="0"/>
      <w:ind w:left="142"/>
    </w:pPr>
    <w:rPr>
      <w:b/>
      <w:bCs/>
      <w:lang w:val="en-AU"/>
    </w:rPr>
  </w:style>
  <w:style w:type="character" w:customStyle="1" w:styleId="Heading1Char">
    <w:name w:val="Heading 1 Char"/>
    <w:basedOn w:val="DefaultParagraphFont"/>
    <w:link w:val="Heading1"/>
    <w:uiPriority w:val="9"/>
    <w:rsid w:val="00A85203"/>
    <w:rPr>
      <w:rFonts w:ascii="Arial" w:eastAsia="Arial" w:hAnsi="Arial" w:cs="Arial"/>
      <w:color w:val="FFFFFF"/>
      <w:sz w:val="48"/>
      <w:szCs w:val="48"/>
      <w:lang w:val="en-AU"/>
    </w:rPr>
  </w:style>
  <w:style w:type="character" w:customStyle="1" w:styleId="LinkFooterChar">
    <w:name w:val="Link Footer Char"/>
    <w:basedOn w:val="DefaultParagraphFont"/>
    <w:link w:val="LinkFooter"/>
    <w:rsid w:val="00B3168F"/>
    <w:rPr>
      <w:b/>
      <w:bCs/>
      <w:lang w:val="en-AU"/>
    </w:rPr>
  </w:style>
  <w:style w:type="paragraph" w:customStyle="1" w:styleId="Title2">
    <w:name w:val="Title 2"/>
    <w:basedOn w:val="Title"/>
    <w:qFormat/>
    <w:rsid w:val="00350517"/>
    <w:pPr>
      <w:tabs>
        <w:tab w:val="left" w:pos="9356"/>
      </w:tabs>
      <w:spacing w:before="6480"/>
      <w:ind w:left="1701" w:right="12"/>
    </w:pPr>
    <w:rPr>
      <w:color w:val="auto"/>
    </w:rPr>
  </w:style>
  <w:style w:type="paragraph" w:customStyle="1" w:styleId="Subtitle2">
    <w:name w:val="Subtitle 2"/>
    <w:basedOn w:val="Subtitle"/>
    <w:qFormat/>
    <w:rsid w:val="00350517"/>
    <w:pPr>
      <w:ind w:left="1701"/>
    </w:pPr>
  </w:style>
  <w:style w:type="paragraph" w:customStyle="1" w:styleId="Description">
    <w:name w:val="Description"/>
    <w:basedOn w:val="Normal"/>
    <w:qFormat/>
    <w:rsid w:val="002331B8"/>
    <w:pPr>
      <w:ind w:right="2279"/>
    </w:pPr>
    <w:rPr>
      <w:color w:val="404040" w:themeColor="text1" w:themeTint="BF"/>
      <w:sz w:val="18"/>
      <w:szCs w:val="18"/>
      <w:lang w:val="en-AU"/>
    </w:rPr>
  </w:style>
  <w:style w:type="character" w:styleId="FollowedHyperlink">
    <w:name w:val="FollowedHyperlink"/>
    <w:basedOn w:val="DefaultParagraphFont"/>
    <w:uiPriority w:val="99"/>
    <w:semiHidden/>
    <w:unhideWhenUsed/>
    <w:rsid w:val="00B3168F"/>
    <w:rPr>
      <w:color w:val="800080" w:themeColor="followedHyperlink"/>
      <w:u w:val="single"/>
    </w:rPr>
  </w:style>
  <w:style w:type="character" w:customStyle="1" w:styleId="Heading2Char">
    <w:name w:val="Heading 2 Char"/>
    <w:basedOn w:val="DefaultParagraphFont"/>
    <w:link w:val="Heading2"/>
    <w:uiPriority w:val="9"/>
    <w:rsid w:val="00B0180E"/>
    <w:rPr>
      <w:rFonts w:ascii="Arial" w:eastAsia="Arial" w:hAnsi="Arial" w:cs="Arial"/>
      <w:b/>
      <w:bCs/>
      <w:color w:val="F26531"/>
      <w:sz w:val="32"/>
      <w:szCs w:val="32"/>
      <w:lang w:val="en-AU"/>
    </w:rPr>
  </w:style>
  <w:style w:type="paragraph" w:styleId="TOCHeading">
    <w:name w:val="TOC Heading"/>
    <w:basedOn w:val="Heading1"/>
    <w:next w:val="Normal"/>
    <w:uiPriority w:val="39"/>
    <w:semiHidden/>
    <w:unhideWhenUsed/>
    <w:qFormat/>
    <w:rsid w:val="00A85203"/>
    <w:pPr>
      <w:keepNext/>
      <w:keepLines/>
      <w:widowControl/>
      <w:spacing w:after="0" w:line="276" w:lineRule="auto"/>
      <w:ind w:left="0" w:right="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qFormat/>
    <w:rsid w:val="00A85203"/>
    <w:pPr>
      <w:spacing w:after="100"/>
    </w:pPr>
  </w:style>
  <w:style w:type="paragraph" w:customStyle="1" w:styleId="Caption1">
    <w:name w:val="Caption 1"/>
    <w:basedOn w:val="Normal"/>
    <w:qFormat/>
    <w:rsid w:val="00B0180E"/>
    <w:pPr>
      <w:spacing w:before="12000"/>
      <w:ind w:left="-2410" w:right="-980"/>
    </w:pPr>
    <w:rPr>
      <w:sz w:val="20"/>
      <w:szCs w:val="20"/>
      <w:lang w:val="en-AU"/>
    </w:rPr>
  </w:style>
  <w:style w:type="paragraph" w:customStyle="1" w:styleId="Style1">
    <w:name w:val="Style1"/>
    <w:basedOn w:val="Normal"/>
    <w:qFormat/>
    <w:rsid w:val="00EE2229"/>
    <w:pPr>
      <w:spacing w:before="1" w:after="0" w:line="240" w:lineRule="auto"/>
      <w:ind w:left="384" w:right="-20"/>
    </w:pPr>
    <w:rPr>
      <w:rFonts w:ascii="Arial" w:eastAsia="Arial" w:hAnsi="Arial" w:cs="Arial"/>
      <w:color w:val="7E6D5F"/>
      <w:sz w:val="48"/>
      <w:szCs w:val="48"/>
      <w:lang w:val="en-AU"/>
    </w:rPr>
  </w:style>
  <w:style w:type="paragraph" w:customStyle="1" w:styleId="H1">
    <w:name w:val="H1"/>
    <w:basedOn w:val="Style1"/>
    <w:qFormat/>
    <w:rsid w:val="00B0180E"/>
    <w:pPr>
      <w:spacing w:before="1200" w:after="240"/>
      <w:ind w:left="0" w:right="142"/>
    </w:pPr>
  </w:style>
  <w:style w:type="paragraph" w:styleId="ListParagraph">
    <w:name w:val="List Paragraph"/>
    <w:basedOn w:val="Normal"/>
    <w:uiPriority w:val="34"/>
    <w:qFormat/>
    <w:rsid w:val="00EE2229"/>
    <w:pPr>
      <w:ind w:left="720"/>
      <w:contextualSpacing/>
    </w:pPr>
  </w:style>
  <w:style w:type="paragraph" w:customStyle="1" w:styleId="Bullet1">
    <w:name w:val="Bullet 1"/>
    <w:basedOn w:val="ListParagraph"/>
    <w:qFormat/>
    <w:rsid w:val="00701101"/>
    <w:pPr>
      <w:numPr>
        <w:ilvl w:val="2"/>
        <w:numId w:val="2"/>
      </w:numPr>
      <w:ind w:left="284" w:hanging="284"/>
      <w:contextualSpacing w:val="0"/>
    </w:pPr>
    <w:rPr>
      <w:rFonts w:asciiTheme="majorBidi" w:hAnsiTheme="majorBidi" w:cstheme="majorBidi"/>
      <w:color w:val="auto"/>
      <w:lang w:val="en-AU"/>
    </w:rPr>
  </w:style>
  <w:style w:type="paragraph" w:customStyle="1" w:styleId="Heading1A">
    <w:name w:val="Heading 1 A"/>
    <w:basedOn w:val="Heading1"/>
    <w:link w:val="Heading1AChar"/>
    <w:qFormat/>
    <w:rsid w:val="0014681A"/>
    <w:pPr>
      <w:numPr>
        <w:numId w:val="11"/>
      </w:numPr>
      <w:ind w:left="567" w:hanging="567"/>
    </w:pPr>
  </w:style>
  <w:style w:type="paragraph" w:customStyle="1" w:styleId="Body1">
    <w:name w:val="Body 1"/>
    <w:basedOn w:val="Normal"/>
    <w:qFormat/>
    <w:rsid w:val="00B0180E"/>
    <w:rPr>
      <w:rFonts w:asciiTheme="majorBidi" w:hAnsiTheme="majorBidi" w:cstheme="majorBidi"/>
      <w:color w:val="auto"/>
      <w:lang w:val="en-AU"/>
    </w:rPr>
  </w:style>
  <w:style w:type="character" w:customStyle="1" w:styleId="Heading1AChar">
    <w:name w:val="Heading 1 A Char"/>
    <w:basedOn w:val="Heading1Char"/>
    <w:link w:val="Heading1A"/>
    <w:rsid w:val="0014681A"/>
    <w:rPr>
      <w:rFonts w:ascii="Arial" w:eastAsia="Arial" w:hAnsi="Arial" w:cs="Arial"/>
      <w:color w:val="FFFFFF"/>
      <w:sz w:val="48"/>
      <w:szCs w:val="48"/>
      <w:lang w:val="en-AU"/>
    </w:rPr>
  </w:style>
  <w:style w:type="paragraph" w:customStyle="1" w:styleId="Caption2">
    <w:name w:val="Caption 2"/>
    <w:basedOn w:val="Bullet1"/>
    <w:qFormat/>
    <w:rsid w:val="00B0180E"/>
    <w:pPr>
      <w:numPr>
        <w:ilvl w:val="0"/>
        <w:numId w:val="0"/>
      </w:numPr>
      <w:spacing w:before="840" w:after="0" w:line="240" w:lineRule="auto"/>
      <w:ind w:left="7371" w:right="-2824"/>
    </w:pPr>
    <w:rPr>
      <w:b/>
      <w:bCs/>
      <w:i/>
      <w:iCs/>
      <w:color w:val="FFFFFF" w:themeColor="background1"/>
      <w:sz w:val="19"/>
      <w:szCs w:val="19"/>
    </w:rPr>
  </w:style>
  <w:style w:type="paragraph" w:customStyle="1" w:styleId="Bullet2">
    <w:name w:val="Bullet 2"/>
    <w:basedOn w:val="ListParagraph"/>
    <w:qFormat/>
    <w:rsid w:val="00B0180E"/>
    <w:pPr>
      <w:numPr>
        <w:ilvl w:val="3"/>
        <w:numId w:val="2"/>
      </w:numPr>
      <w:ind w:left="567" w:right="142" w:hanging="283"/>
    </w:pPr>
    <w:rPr>
      <w:rFonts w:asciiTheme="majorBidi" w:hAnsiTheme="majorBidi" w:cstheme="majorBidi"/>
      <w:color w:val="auto"/>
      <w:sz w:val="24"/>
      <w:szCs w:val="24"/>
      <w:lang w:val="en-AU"/>
    </w:rPr>
  </w:style>
  <w:style w:type="paragraph" w:styleId="Caption">
    <w:name w:val="caption"/>
    <w:basedOn w:val="Normal"/>
    <w:next w:val="Normal"/>
    <w:uiPriority w:val="35"/>
    <w:semiHidden/>
    <w:unhideWhenUsed/>
    <w:qFormat/>
    <w:rsid w:val="00736182"/>
    <w:pPr>
      <w:spacing w:line="240" w:lineRule="auto"/>
    </w:pPr>
    <w:rPr>
      <w:b/>
      <w:bCs/>
      <w:color w:val="4F81BD" w:themeColor="accent1"/>
      <w:sz w:val="18"/>
      <w:szCs w:val="18"/>
    </w:rPr>
  </w:style>
  <w:style w:type="table" w:styleId="TableGrid">
    <w:name w:val="Table Grid"/>
    <w:basedOn w:val="TableNormal"/>
    <w:uiPriority w:val="59"/>
    <w:rsid w:val="00393B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 3"/>
    <w:basedOn w:val="Normal"/>
    <w:next w:val="Normal"/>
    <w:link w:val="Caption3Char"/>
    <w:qFormat/>
    <w:rsid w:val="00393B23"/>
    <w:pPr>
      <w:spacing w:before="8" w:after="0" w:line="248" w:lineRule="exact"/>
      <w:ind w:right="-20"/>
    </w:pPr>
    <w:rPr>
      <w:rFonts w:eastAsia="Arial" w:cs="Times New Roman"/>
      <w:color w:val="F26B42"/>
      <w:lang w:val="en-AU"/>
    </w:rPr>
  </w:style>
  <w:style w:type="paragraph" w:styleId="FootnoteText">
    <w:name w:val="footnote text"/>
    <w:basedOn w:val="Normal"/>
    <w:link w:val="FootnoteTextChar"/>
    <w:uiPriority w:val="99"/>
    <w:semiHidden/>
    <w:unhideWhenUsed/>
    <w:rsid w:val="003505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0517"/>
    <w:rPr>
      <w:sz w:val="20"/>
      <w:szCs w:val="20"/>
    </w:rPr>
  </w:style>
  <w:style w:type="character" w:styleId="FootnoteReference">
    <w:name w:val="footnote reference"/>
    <w:basedOn w:val="DefaultParagraphFont"/>
    <w:uiPriority w:val="99"/>
    <w:semiHidden/>
    <w:unhideWhenUsed/>
    <w:rsid w:val="00350517"/>
    <w:rPr>
      <w:vertAlign w:val="superscript"/>
    </w:rPr>
  </w:style>
  <w:style w:type="paragraph" w:customStyle="1" w:styleId="TableCaption">
    <w:name w:val="Table Caption"/>
    <w:basedOn w:val="Caption3"/>
    <w:link w:val="TableCaptionChar"/>
    <w:qFormat/>
    <w:rsid w:val="00E40C8E"/>
    <w:pPr>
      <w:numPr>
        <w:numId w:val="23"/>
      </w:numPr>
      <w:tabs>
        <w:tab w:val="left" w:pos="1134"/>
      </w:tabs>
      <w:spacing w:after="240"/>
      <w:ind w:left="142" w:right="-23" w:firstLine="0"/>
    </w:pPr>
    <w:rPr>
      <w:rFonts w:asciiTheme="minorBidi" w:hAnsiTheme="minorBidi" w:cstheme="minorBidi"/>
      <w:b/>
      <w:bCs/>
    </w:rPr>
  </w:style>
  <w:style w:type="paragraph" w:customStyle="1" w:styleId="TableHeader">
    <w:name w:val="Table Header"/>
    <w:basedOn w:val="Normal"/>
    <w:qFormat/>
    <w:rsid w:val="002F4770"/>
    <w:pPr>
      <w:spacing w:before="76" w:after="0" w:line="240" w:lineRule="auto"/>
      <w:ind w:left="108" w:right="-20"/>
    </w:pPr>
    <w:rPr>
      <w:rFonts w:ascii="Arial" w:eastAsia="Arial" w:hAnsi="Arial" w:cs="Arial"/>
      <w:b/>
      <w:bCs/>
      <w:color w:val="FFFFFF"/>
      <w:sz w:val="20"/>
      <w:szCs w:val="20"/>
      <w:lang w:val="en-AU"/>
    </w:rPr>
  </w:style>
  <w:style w:type="character" w:customStyle="1" w:styleId="Caption3Char">
    <w:name w:val="Caption 3 Char"/>
    <w:basedOn w:val="DefaultParagraphFont"/>
    <w:link w:val="Caption3"/>
    <w:rsid w:val="00EE1113"/>
    <w:rPr>
      <w:rFonts w:eastAsia="Arial" w:cs="Times New Roman"/>
      <w:color w:val="F26B42"/>
      <w:lang w:val="en-AU"/>
    </w:rPr>
  </w:style>
  <w:style w:type="character" w:customStyle="1" w:styleId="TableCaptionChar">
    <w:name w:val="Table Caption Char"/>
    <w:basedOn w:val="Caption3Char"/>
    <w:link w:val="TableCaption"/>
    <w:rsid w:val="00E40C8E"/>
    <w:rPr>
      <w:rFonts w:asciiTheme="minorBidi" w:eastAsia="Arial" w:hAnsiTheme="minorBidi" w:cs="Times New Roman"/>
      <w:b/>
      <w:bCs/>
      <w:color w:val="F26B42"/>
      <w:lang w:val="en-AU"/>
    </w:rPr>
  </w:style>
  <w:style w:type="paragraph" w:customStyle="1" w:styleId="TableRowHeader">
    <w:name w:val="Table Row Header"/>
    <w:basedOn w:val="Normal"/>
    <w:qFormat/>
    <w:rsid w:val="002F4770"/>
    <w:pPr>
      <w:spacing w:after="0" w:line="240" w:lineRule="auto"/>
      <w:ind w:left="108" w:right="113"/>
    </w:pPr>
    <w:rPr>
      <w:rFonts w:ascii="Arial" w:eastAsia="Arial" w:hAnsi="Arial" w:cs="Arial"/>
      <w:b/>
      <w:bCs/>
      <w:color w:val="231F20"/>
      <w:sz w:val="20"/>
      <w:szCs w:val="20"/>
      <w:lang w:val="en-AU"/>
    </w:rPr>
  </w:style>
  <w:style w:type="paragraph" w:customStyle="1" w:styleId="BulletTable">
    <w:name w:val="Bullet Table"/>
    <w:basedOn w:val="Bullet1"/>
    <w:qFormat/>
    <w:rsid w:val="00DC1AB2"/>
    <w:pPr>
      <w:numPr>
        <w:numId w:val="8"/>
      </w:numPr>
      <w:spacing w:after="120" w:line="240" w:lineRule="auto"/>
      <w:ind w:left="454" w:right="221" w:hanging="283"/>
    </w:pPr>
    <w:rPr>
      <w:rFonts w:asciiTheme="minorBidi" w:eastAsia="Arial" w:hAnsiTheme="minorBidi" w:cstheme="minorBidi"/>
      <w:color w:val="262626" w:themeColor="text1" w:themeTint="D9"/>
      <w:sz w:val="18"/>
      <w:szCs w:val="18"/>
    </w:rPr>
  </w:style>
  <w:style w:type="paragraph" w:customStyle="1" w:styleId="H2">
    <w:name w:val="H2"/>
    <w:basedOn w:val="Heading2"/>
    <w:qFormat/>
    <w:rsid w:val="003A738E"/>
    <w:pPr>
      <w:numPr>
        <w:numId w:val="14"/>
      </w:numPr>
      <w:ind w:left="851" w:hanging="851"/>
    </w:pPr>
    <w:rPr>
      <w:b w:val="0"/>
      <w:bCs w:val="0"/>
    </w:rPr>
  </w:style>
  <w:style w:type="paragraph" w:customStyle="1" w:styleId="H3">
    <w:name w:val="H3"/>
    <w:basedOn w:val="H2"/>
    <w:next w:val="Body1"/>
    <w:qFormat/>
    <w:rsid w:val="003A738E"/>
    <w:pPr>
      <w:numPr>
        <w:numId w:val="0"/>
      </w:numPr>
    </w:pPr>
    <w:rPr>
      <w:sz w:val="28"/>
      <w:szCs w:val="28"/>
    </w:rPr>
  </w:style>
  <w:style w:type="paragraph" w:customStyle="1" w:styleId="Caption2Photo">
    <w:name w:val="Caption 2 Photo"/>
    <w:basedOn w:val="Caption2"/>
    <w:qFormat/>
    <w:rsid w:val="00B827C1"/>
    <w:pPr>
      <w:spacing w:before="120"/>
    </w:pPr>
    <w:rPr>
      <w:rFonts w:asciiTheme="minorBidi" w:hAnsiTheme="minorBidi" w:cstheme="minorBidi"/>
      <w:b w:val="0"/>
      <w:bCs w:val="0"/>
      <w:i w:val="0"/>
      <w:iCs w:val="0"/>
      <w:color w:val="auto"/>
      <w:sz w:val="16"/>
      <w:szCs w:val="16"/>
    </w:rPr>
  </w:style>
  <w:style w:type="character" w:customStyle="1" w:styleId="Heading3Char">
    <w:name w:val="Heading 3 Char"/>
    <w:basedOn w:val="DefaultParagraphFont"/>
    <w:link w:val="Heading3"/>
    <w:uiPriority w:val="9"/>
    <w:semiHidden/>
    <w:rsid w:val="003A738E"/>
    <w:rPr>
      <w:rFonts w:asciiTheme="majorHAnsi" w:eastAsiaTheme="majorEastAsia" w:hAnsiTheme="majorHAnsi" w:cstheme="majorBidi"/>
      <w:b/>
      <w:bCs/>
      <w:color w:val="4F81BD" w:themeColor="accent1"/>
    </w:rPr>
  </w:style>
  <w:style w:type="paragraph" w:customStyle="1" w:styleId="Heading1Attach">
    <w:name w:val="Heading 1 Attach"/>
    <w:basedOn w:val="Heading1"/>
    <w:next w:val="Body1"/>
    <w:qFormat/>
    <w:rsid w:val="001613D3"/>
    <w:pPr>
      <w:numPr>
        <w:numId w:val="15"/>
      </w:numPr>
      <w:tabs>
        <w:tab w:val="left" w:pos="3119"/>
      </w:tabs>
      <w:ind w:left="0" w:right="0" w:firstLine="0"/>
      <w:outlineLvl w:val="9"/>
    </w:pPr>
  </w:style>
  <w:style w:type="paragraph" w:customStyle="1" w:styleId="H2Attach">
    <w:name w:val="H2 Attach"/>
    <w:basedOn w:val="Heading2"/>
    <w:next w:val="Body1"/>
    <w:qFormat/>
    <w:rsid w:val="001613D3"/>
  </w:style>
  <w:style w:type="paragraph" w:styleId="NormalWeb">
    <w:name w:val="Normal (Web)"/>
    <w:basedOn w:val="Normal"/>
    <w:uiPriority w:val="99"/>
    <w:semiHidden/>
    <w:unhideWhenUsed/>
    <w:rsid w:val="00B63AFB"/>
    <w:pPr>
      <w:widowControl/>
      <w:spacing w:before="100" w:beforeAutospacing="1" w:after="100" w:afterAutospacing="1" w:line="240" w:lineRule="auto"/>
    </w:pPr>
    <w:rPr>
      <w:rFonts w:ascii="Times New Roman" w:eastAsiaTheme="minorEastAsia" w:hAnsi="Times New Roman" w:cs="Times New Roman"/>
      <w:color w:val="auto"/>
      <w:sz w:val="24"/>
      <w:szCs w:val="24"/>
      <w:lang w:val="en-CA" w:eastAsia="en-CA"/>
    </w:rPr>
  </w:style>
  <w:style w:type="paragraph" w:styleId="TOC2">
    <w:name w:val="toc 2"/>
    <w:basedOn w:val="Normal"/>
    <w:next w:val="Normal"/>
    <w:autoRedefine/>
    <w:uiPriority w:val="39"/>
    <w:unhideWhenUsed/>
    <w:qFormat/>
    <w:rsid w:val="00EB435B"/>
    <w:pPr>
      <w:tabs>
        <w:tab w:val="left" w:pos="880"/>
        <w:tab w:val="right" w:leader="dot" w:pos="7090"/>
      </w:tabs>
      <w:spacing w:after="100"/>
      <w:ind w:left="851" w:hanging="425"/>
    </w:pPr>
  </w:style>
  <w:style w:type="paragraph" w:styleId="TOC3">
    <w:name w:val="toc 3"/>
    <w:basedOn w:val="Normal"/>
    <w:next w:val="Normal"/>
    <w:autoRedefine/>
    <w:uiPriority w:val="39"/>
    <w:semiHidden/>
    <w:unhideWhenUsed/>
    <w:qFormat/>
    <w:rsid w:val="00EB435B"/>
    <w:pPr>
      <w:widowControl/>
      <w:spacing w:after="100"/>
      <w:ind w:left="440"/>
    </w:pPr>
    <w:rPr>
      <w:rFonts w:eastAsiaTheme="minorEastAsia"/>
      <w:color w:val="aut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usaid.gov.au/publications" TargetMode="External"/><Relationship Id="rId22" Type="http://schemas.openxmlformats.org/officeDocument/2006/relationships/image" Target="media/image7.png"/><Relationship Id="rId27"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www.ausaid.gov.a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0"/>
          <a:lstStyle/>
          <a:p>
            <a:pPr>
              <a:defRPr sz="1100"/>
            </a:pPr>
            <a:r>
              <a:rPr lang="en-US" sz="1100" b="0">
                <a:solidFill>
                  <a:srgbClr val="FF6600"/>
                </a:solidFill>
              </a:rPr>
              <a:t>Chart 1: AusAID research investments by region 2010-11*</a:t>
            </a:r>
          </a:p>
        </c:rich>
      </c:tx>
      <c:layout>
        <c:manualLayout>
          <c:xMode val="edge"/>
          <c:yMode val="edge"/>
          <c:x val="0.13298080708661417"/>
          <c:y val="2.3809523809523808E-2"/>
        </c:manualLayout>
      </c:layout>
      <c:overlay val="0"/>
      <c:spPr>
        <a:noFill/>
        <a:ln>
          <a:noFill/>
        </a:ln>
      </c:spPr>
    </c:title>
    <c:autoTitleDeleted val="0"/>
    <c:plotArea>
      <c:layout/>
      <c:pieChart>
        <c:varyColors val="1"/>
        <c:ser>
          <c:idx val="0"/>
          <c:order val="0"/>
          <c:tx>
            <c:strRef>
              <c:f>Sheet1!$B$1</c:f>
              <c:strCache>
                <c:ptCount val="1"/>
                <c:pt idx="0">
                  <c:v>Chart 1: AusAID research investments by region 2010-11*</c:v>
                </c:pt>
              </c:strCache>
            </c:strRef>
          </c:tx>
          <c:spPr>
            <a:ln>
              <a:solidFill>
                <a:schemeClr val="tx1"/>
              </a:solidFill>
            </a:ln>
          </c:spPr>
          <c:dLbls>
            <c:txPr>
              <a:bodyPr/>
              <a:lstStyle/>
              <a:p>
                <a:pPr>
                  <a:defRPr sz="800"/>
                </a:pPr>
                <a:endParaRPr lang="en-US"/>
              </a:p>
            </c:txPr>
            <c:showLegendKey val="0"/>
            <c:showVal val="1"/>
            <c:showCatName val="0"/>
            <c:showSerName val="0"/>
            <c:showPercent val="0"/>
            <c:showBubbleSize val="0"/>
            <c:showLeaderLines val="1"/>
          </c:dLbls>
          <c:cat>
            <c:strRef>
              <c:f>Sheet1!$A$2:$A$6</c:f>
              <c:strCache>
                <c:ptCount val="5"/>
                <c:pt idx="0">
                  <c:v>East Asia</c:v>
                </c:pt>
                <c:pt idx="1">
                  <c:v>Pacific</c:v>
                </c:pt>
                <c:pt idx="2">
                  <c:v>South and West Asia</c:v>
                </c:pt>
                <c:pt idx="3">
                  <c:v>Africa and Middle East</c:v>
                </c:pt>
                <c:pt idx="4">
                  <c:v>Latin America and Caribbean</c:v>
                </c:pt>
              </c:strCache>
            </c:strRef>
          </c:cat>
          <c:val>
            <c:numRef>
              <c:f>Sheet1!$B$2:$B$6</c:f>
              <c:numCache>
                <c:formatCode>0%</c:formatCode>
                <c:ptCount val="5"/>
                <c:pt idx="0">
                  <c:v>0.35</c:v>
                </c:pt>
                <c:pt idx="1">
                  <c:v>0.41</c:v>
                </c:pt>
                <c:pt idx="2">
                  <c:v>0.1</c:v>
                </c:pt>
                <c:pt idx="3">
                  <c:v>0.13</c:v>
                </c:pt>
                <c:pt idx="4">
                  <c:v>0.01</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5.5920826398536468E-2"/>
          <c:y val="0.67128327709036373"/>
          <c:w val="0.89456668900211622"/>
          <c:h val="0.30490719910011249"/>
        </c:manualLayout>
      </c:layout>
      <c:overlay val="0"/>
      <c:spPr>
        <a:ln>
          <a:noFill/>
        </a:ln>
      </c:spPr>
      <c:txPr>
        <a:bodyPr/>
        <a:lstStyle/>
        <a:p>
          <a:pPr>
            <a:defRPr sz="800"/>
          </a:pPr>
          <a:endParaRPr lang="en-US"/>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t" anchorCtr="0"/>
          <a:lstStyle/>
          <a:p>
            <a:pPr>
              <a:defRPr sz="1100"/>
            </a:pPr>
            <a:r>
              <a:rPr lang="en-US" sz="1100" b="0">
                <a:solidFill>
                  <a:srgbClr val="FF6600"/>
                </a:solidFill>
              </a:rPr>
              <a:t>Chart 2: AusAID research overall investments by region 2010-11*</a:t>
            </a:r>
          </a:p>
        </c:rich>
      </c:tx>
      <c:layout>
        <c:manualLayout>
          <c:xMode val="edge"/>
          <c:yMode val="edge"/>
          <c:x val="0.13298080708661417"/>
          <c:y val="2.3809523809523808E-2"/>
        </c:manualLayout>
      </c:layout>
      <c:overlay val="0"/>
      <c:spPr>
        <a:noFill/>
        <a:ln>
          <a:noFill/>
        </a:ln>
      </c:spPr>
    </c:title>
    <c:autoTitleDeleted val="0"/>
    <c:plotArea>
      <c:layout/>
      <c:pieChart>
        <c:varyColors val="1"/>
        <c:ser>
          <c:idx val="0"/>
          <c:order val="0"/>
          <c:tx>
            <c:strRef>
              <c:f>Sheet1!$B$1</c:f>
              <c:strCache>
                <c:ptCount val="1"/>
                <c:pt idx="0">
                  <c:v>Chart 2: AusAID overall investments by region 2015-16*</c:v>
                </c:pt>
              </c:strCache>
            </c:strRef>
          </c:tx>
          <c:spPr>
            <a:ln>
              <a:solidFill>
                <a:schemeClr val="tx1"/>
              </a:solidFill>
            </a:ln>
          </c:spPr>
          <c:dLbls>
            <c:txPr>
              <a:bodyPr/>
              <a:lstStyle/>
              <a:p>
                <a:pPr>
                  <a:defRPr sz="800"/>
                </a:pPr>
                <a:endParaRPr lang="en-US"/>
              </a:p>
            </c:txPr>
            <c:showLegendKey val="0"/>
            <c:showVal val="1"/>
            <c:showCatName val="0"/>
            <c:showSerName val="0"/>
            <c:showPercent val="0"/>
            <c:showBubbleSize val="0"/>
            <c:showLeaderLines val="1"/>
          </c:dLbls>
          <c:cat>
            <c:strRef>
              <c:f>Sheet1!$A$2:$A$6</c:f>
              <c:strCache>
                <c:ptCount val="5"/>
                <c:pt idx="0">
                  <c:v>East Asia</c:v>
                </c:pt>
                <c:pt idx="1">
                  <c:v>Pacific</c:v>
                </c:pt>
                <c:pt idx="2">
                  <c:v>South and West Asia</c:v>
                </c:pt>
                <c:pt idx="3">
                  <c:v>Africa and Middle East</c:v>
                </c:pt>
                <c:pt idx="4">
                  <c:v>Latin America and Caribbean</c:v>
                </c:pt>
              </c:strCache>
            </c:strRef>
          </c:cat>
          <c:val>
            <c:numRef>
              <c:f>Sheet1!$B$2:$B$6</c:f>
              <c:numCache>
                <c:formatCode>0%</c:formatCode>
                <c:ptCount val="5"/>
                <c:pt idx="0">
                  <c:v>0.39</c:v>
                </c:pt>
                <c:pt idx="1">
                  <c:v>0.32</c:v>
                </c:pt>
                <c:pt idx="2">
                  <c:v>0.15</c:v>
                </c:pt>
                <c:pt idx="3">
                  <c:v>0.13</c:v>
                </c:pt>
                <c:pt idx="4">
                  <c:v>0.01</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5.5920826398536468E-2"/>
          <c:y val="0.67128327709036373"/>
          <c:w val="0.89456668900211622"/>
          <c:h val="0.30490719910011249"/>
        </c:manualLayout>
      </c:layout>
      <c:overlay val="0"/>
      <c:txPr>
        <a:bodyPr/>
        <a:lstStyle/>
        <a:p>
          <a:pPr>
            <a:defRPr sz="800"/>
          </a:pPr>
          <a:endParaRPr lang="en-US"/>
        </a:p>
      </c:txPr>
    </c:legend>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B1FE85-5F20-4DAE-9C59-727481547FBD}"/>
</file>

<file path=customXml/itemProps2.xml><?xml version="1.0" encoding="utf-8"?>
<ds:datastoreItem xmlns:ds="http://schemas.openxmlformats.org/officeDocument/2006/customXml" ds:itemID="{4BB769A9-1589-47E6-9FBE-30EF10BF7C7E}"/>
</file>

<file path=customXml/itemProps3.xml><?xml version="1.0" encoding="utf-8"?>
<ds:datastoreItem xmlns:ds="http://schemas.openxmlformats.org/officeDocument/2006/customXml" ds:itemID="{ADB1EB17-8507-4AD6-A093-9EEC873014D3}"/>
</file>

<file path=customXml/itemProps4.xml><?xml version="1.0" encoding="utf-8"?>
<ds:datastoreItem xmlns:ds="http://schemas.openxmlformats.org/officeDocument/2006/customXml" ds:itemID="{CBD62037-3D6F-49C8-A23F-BAB3531F4D4E}"/>
</file>

<file path=docProps/app.xml><?xml version="1.0" encoding="utf-8"?>
<Properties xmlns="http://schemas.openxmlformats.org/officeDocument/2006/extended-properties" xmlns:vt="http://schemas.openxmlformats.org/officeDocument/2006/docPropsVTypes">
  <Template>Normal.dotm</Template>
  <TotalTime>15</TotalTime>
  <Pages>27</Pages>
  <Words>4925</Words>
  <Characters>28073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AusAID Research Strategy 2012–16</vt:lpstr>
    </vt:vector>
  </TitlesOfParts>
  <Company/>
  <LinksUpToDate>false</LinksUpToDate>
  <CharactersWithSpaces>32933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AusAID Research Strategy 2012–16</dc:title>
  <dc:creator>AusAID</dc:creator>
  <cp:lastModifiedBy>aelrayes</cp:lastModifiedBy>
  <cp:revision>3</cp:revision>
  <dcterms:created xsi:type="dcterms:W3CDTF">2013-07-04T19:51:00Z</dcterms:created>
  <dcterms:modified xsi:type="dcterms:W3CDTF">2013-07-04T20:06:00Z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2012-07-11T00:00:00Z</vt:filetime>
  </property>
  <property fmtid="{D5CDD505-2E9C-101B-9397-08002B2CF9AE}" pid="3" name="LastSaved">
    <vt:filetime>2013-07-04T00:00:00Z</vt:filetime>
  </property>
  <property fmtid="{D5CDD505-2E9C-101B-9397-08002B2CF9AE}" pid="4" name="ContentTypeId">
    <vt:lpwstr>0x01010050F19AC2165D2E47A5E6B7F563E4CF00</vt:lpwstr>
  </property>
  <property fmtid="{D5CDD505-2E9C-101B-9397-08002B2CF9AE}" pid="5" name="Order">
    <vt:r8>7500</vt:r8>
  </property>
  <property fmtid="{D5CDD505-2E9C-101B-9397-08002B2CF9AE}" pid="6" name="TemplateUrl">
    <vt:lpwstr/>
  </property>
  <property fmtid="{D5CDD505-2E9C-101B-9397-08002B2CF9AE}" pid="7" name="_SourceUrl">
    <vt:lpwstr/>
  </property>
  <property fmtid="{D5CDD505-2E9C-101B-9397-08002B2CF9AE}" pid="8" name="_SharedFileIndex">
    <vt:lpwstr/>
  </property>
  <property fmtid="{D5CDD505-2E9C-101B-9397-08002B2CF9AE}" pid="9" name="xd_Signature">
    <vt:bool>false</vt:bool>
  </property>
  <property fmtid="{D5CDD505-2E9C-101B-9397-08002B2CF9AE}" pid="10" name="xd_ProgID">
    <vt:lpwstr/>
  </property>
</Properties>
</file>