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3A63" w14:textId="77777777" w:rsidR="00F64155" w:rsidRPr="009E65C9" w:rsidRDefault="00F64155" w:rsidP="005D762C">
      <w:pPr>
        <w:rPr>
          <w:rFonts w:asciiTheme="minorHAnsi" w:hAnsiTheme="minorHAnsi" w:cstheme="minorHAnsi"/>
          <w:color w:val="000000" w:themeColor="text1"/>
          <w:lang w:val="en-AU"/>
        </w:rPr>
      </w:pPr>
    </w:p>
    <w:p w14:paraId="1C91EF15" w14:textId="77777777" w:rsidR="00A164B5" w:rsidRPr="009E65C9" w:rsidRDefault="00A164B5" w:rsidP="005D762C">
      <w:pPr>
        <w:rPr>
          <w:rFonts w:asciiTheme="minorHAnsi" w:hAnsiTheme="minorHAnsi" w:cstheme="minorHAnsi"/>
          <w:color w:val="000000" w:themeColor="text1"/>
          <w:lang w:val="en-AU"/>
        </w:rPr>
      </w:pPr>
    </w:p>
    <w:p w14:paraId="4758363F" w14:textId="77777777" w:rsidR="00A164B5" w:rsidRPr="009E65C9" w:rsidRDefault="00A164B5" w:rsidP="005D762C">
      <w:pPr>
        <w:rPr>
          <w:rFonts w:asciiTheme="minorHAnsi" w:hAnsiTheme="minorHAnsi" w:cstheme="minorHAnsi"/>
          <w:color w:val="000000" w:themeColor="text1"/>
          <w:lang w:val="en-AU"/>
        </w:rPr>
      </w:pPr>
    </w:p>
    <w:p w14:paraId="7ABD0D24" w14:textId="77777777" w:rsidR="005341DE" w:rsidRPr="009E65C9" w:rsidRDefault="005341DE" w:rsidP="005D762C">
      <w:pPr>
        <w:rPr>
          <w:rFonts w:asciiTheme="minorHAnsi" w:hAnsiTheme="minorHAnsi" w:cstheme="minorHAnsi"/>
          <w:color w:val="000000" w:themeColor="text1"/>
          <w:lang w:val="en-AU"/>
        </w:rPr>
      </w:pPr>
    </w:p>
    <w:p w14:paraId="129A4325" w14:textId="77777777" w:rsidR="005341DE" w:rsidRPr="009E65C9" w:rsidRDefault="005341DE" w:rsidP="005D762C">
      <w:pPr>
        <w:rPr>
          <w:rFonts w:asciiTheme="minorHAnsi" w:hAnsiTheme="minorHAnsi" w:cstheme="minorHAnsi"/>
          <w:color w:val="000000" w:themeColor="text1"/>
          <w:lang w:val="en-AU"/>
        </w:rPr>
      </w:pPr>
    </w:p>
    <w:p w14:paraId="252F20CA" w14:textId="77777777" w:rsidR="005341DE" w:rsidRPr="009E65C9" w:rsidRDefault="005341DE" w:rsidP="005D762C">
      <w:pPr>
        <w:rPr>
          <w:rFonts w:asciiTheme="minorHAnsi" w:hAnsiTheme="minorHAnsi" w:cstheme="minorHAnsi"/>
          <w:color w:val="000000" w:themeColor="text1"/>
          <w:lang w:val="en-AU"/>
        </w:rPr>
      </w:pPr>
    </w:p>
    <w:p w14:paraId="62D2B988" w14:textId="77777777" w:rsidR="001918D3" w:rsidRPr="009E65C9" w:rsidRDefault="001918D3" w:rsidP="005D762C">
      <w:pPr>
        <w:rPr>
          <w:rFonts w:asciiTheme="minorHAnsi" w:hAnsiTheme="minorHAnsi" w:cstheme="minorHAnsi"/>
          <w:color w:val="000000" w:themeColor="text1"/>
          <w:lang w:val="en-AU"/>
        </w:rPr>
      </w:pPr>
    </w:p>
    <w:p w14:paraId="18D2D174" w14:textId="77777777" w:rsidR="001918D3" w:rsidRPr="009E65C9" w:rsidRDefault="001918D3" w:rsidP="005D762C">
      <w:pPr>
        <w:rPr>
          <w:rFonts w:asciiTheme="minorHAnsi" w:hAnsiTheme="minorHAnsi" w:cstheme="minorHAnsi"/>
          <w:color w:val="000000" w:themeColor="text1"/>
          <w:lang w:val="en-AU"/>
        </w:rPr>
      </w:pPr>
    </w:p>
    <w:p w14:paraId="55BE28CE" w14:textId="77777777" w:rsidR="001918D3" w:rsidRPr="009E65C9" w:rsidRDefault="001918D3" w:rsidP="005D762C">
      <w:pPr>
        <w:rPr>
          <w:rFonts w:asciiTheme="minorHAnsi" w:hAnsiTheme="minorHAnsi" w:cstheme="minorHAnsi"/>
          <w:color w:val="000000" w:themeColor="text1"/>
          <w:lang w:val="en-AU"/>
        </w:rPr>
      </w:pPr>
    </w:p>
    <w:p w14:paraId="0752669C" w14:textId="77777777" w:rsidR="001918D3" w:rsidRPr="009E65C9" w:rsidRDefault="001918D3" w:rsidP="005D762C">
      <w:pPr>
        <w:rPr>
          <w:rFonts w:asciiTheme="minorHAnsi" w:hAnsiTheme="minorHAnsi" w:cstheme="minorHAnsi"/>
          <w:color w:val="000000" w:themeColor="text1"/>
          <w:lang w:val="en-AU"/>
        </w:rPr>
      </w:pPr>
    </w:p>
    <w:p w14:paraId="560F71EF" w14:textId="77777777" w:rsidR="001918D3" w:rsidRPr="009E65C9" w:rsidRDefault="001918D3" w:rsidP="005D762C">
      <w:pPr>
        <w:rPr>
          <w:rFonts w:asciiTheme="minorHAnsi" w:hAnsiTheme="minorHAnsi" w:cstheme="minorHAnsi"/>
          <w:color w:val="000000" w:themeColor="text1"/>
          <w:lang w:val="en-AU"/>
        </w:rPr>
      </w:pPr>
    </w:p>
    <w:p w14:paraId="666AB0EF" w14:textId="77777777" w:rsidR="005341DE" w:rsidRPr="009E65C9" w:rsidRDefault="005341DE" w:rsidP="005D762C">
      <w:pPr>
        <w:rPr>
          <w:rFonts w:asciiTheme="minorHAnsi" w:hAnsiTheme="minorHAnsi" w:cstheme="minorHAnsi"/>
          <w:color w:val="000000" w:themeColor="text1"/>
          <w:lang w:val="en-AU"/>
        </w:rPr>
      </w:pPr>
    </w:p>
    <w:p w14:paraId="53907ECE" w14:textId="519F78D8" w:rsidR="001F50DD" w:rsidRPr="009E65C9" w:rsidRDefault="001F50DD" w:rsidP="006C42C6">
      <w:pPr>
        <w:jc w:val="center"/>
        <w:rPr>
          <w:rFonts w:asciiTheme="minorHAnsi" w:hAnsiTheme="minorHAnsi" w:cstheme="minorHAnsi"/>
          <w:b/>
          <w:bCs/>
          <w:color w:val="000000" w:themeColor="text1"/>
          <w:sz w:val="48"/>
          <w:szCs w:val="48"/>
          <w:lang w:val="en-AU" w:eastAsia="zh-CN"/>
        </w:rPr>
      </w:pPr>
      <w:r w:rsidRPr="009E65C9">
        <w:rPr>
          <w:rFonts w:asciiTheme="minorHAnsi" w:hAnsiTheme="minorHAnsi" w:cstheme="minorHAnsi"/>
          <w:b/>
          <w:bCs/>
          <w:color w:val="000000" w:themeColor="text1"/>
          <w:sz w:val="48"/>
          <w:szCs w:val="48"/>
          <w:lang w:val="en-AU" w:eastAsia="zh-CN"/>
        </w:rPr>
        <w:t>Research for Inclusive Development Initiative (RIDI) of the Department of Foreign Affairs and Trade (DFAT)</w:t>
      </w:r>
    </w:p>
    <w:p w14:paraId="695D8D35" w14:textId="77777777" w:rsidR="001F50DD" w:rsidRPr="009E65C9" w:rsidRDefault="001F50DD" w:rsidP="00FD6F0C">
      <w:pPr>
        <w:jc w:val="center"/>
        <w:rPr>
          <w:rFonts w:asciiTheme="minorHAnsi" w:hAnsiTheme="minorHAnsi" w:cstheme="minorHAnsi"/>
          <w:b/>
          <w:bCs/>
          <w:color w:val="000000" w:themeColor="text1"/>
          <w:sz w:val="48"/>
          <w:szCs w:val="48"/>
          <w:lang w:val="en-AU"/>
        </w:rPr>
      </w:pPr>
    </w:p>
    <w:p w14:paraId="0B7246A8" w14:textId="77777777" w:rsidR="0053605A" w:rsidRPr="009E65C9" w:rsidRDefault="0053605A" w:rsidP="006C42C6">
      <w:pPr>
        <w:jc w:val="center"/>
        <w:rPr>
          <w:rFonts w:asciiTheme="minorHAnsi" w:hAnsiTheme="minorHAnsi" w:cstheme="minorHAnsi"/>
          <w:b/>
          <w:bCs/>
          <w:color w:val="000000" w:themeColor="text1"/>
          <w:sz w:val="48"/>
          <w:szCs w:val="48"/>
          <w:lang w:val="en-AU"/>
        </w:rPr>
      </w:pPr>
    </w:p>
    <w:p w14:paraId="5FD70CE1" w14:textId="77777777" w:rsidR="00DD04BD" w:rsidRPr="009E65C9" w:rsidRDefault="00FD6F0C">
      <w:pPr>
        <w:jc w:val="center"/>
        <w:rPr>
          <w:rFonts w:asciiTheme="minorHAnsi" w:hAnsiTheme="minorHAnsi" w:cstheme="minorHAnsi"/>
          <w:b/>
          <w:bCs/>
          <w:color w:val="000000" w:themeColor="text1"/>
          <w:sz w:val="48"/>
          <w:szCs w:val="48"/>
          <w:lang w:val="en-AU" w:eastAsia="zh-CN"/>
        </w:rPr>
      </w:pPr>
      <w:r w:rsidRPr="009E65C9">
        <w:rPr>
          <w:rFonts w:asciiTheme="minorHAnsi" w:hAnsiTheme="minorHAnsi" w:cstheme="minorHAnsi"/>
          <w:b/>
          <w:bCs/>
          <w:color w:val="000000" w:themeColor="text1"/>
          <w:sz w:val="48"/>
          <w:szCs w:val="48"/>
          <w:lang w:val="en-AU" w:eastAsia="zh-CN"/>
        </w:rPr>
        <w:t xml:space="preserve">Independent Strategic </w:t>
      </w:r>
    </w:p>
    <w:p w14:paraId="7F1216A5" w14:textId="58A8D3ED" w:rsidR="00FD6F0C" w:rsidRPr="009E65C9" w:rsidRDefault="00FD6F0C" w:rsidP="006C42C6">
      <w:pPr>
        <w:jc w:val="center"/>
        <w:rPr>
          <w:rFonts w:asciiTheme="minorHAnsi" w:hAnsiTheme="minorHAnsi" w:cstheme="minorHAnsi"/>
          <w:b/>
          <w:bCs/>
          <w:color w:val="000000" w:themeColor="text1"/>
          <w:sz w:val="48"/>
          <w:szCs w:val="48"/>
          <w:lang w:val="en-AU"/>
        </w:rPr>
      </w:pPr>
      <w:r w:rsidRPr="009E65C9">
        <w:rPr>
          <w:rFonts w:asciiTheme="minorHAnsi" w:hAnsiTheme="minorHAnsi" w:cstheme="minorHAnsi"/>
          <w:b/>
          <w:bCs/>
          <w:color w:val="000000" w:themeColor="text1"/>
          <w:sz w:val="48"/>
          <w:szCs w:val="48"/>
          <w:lang w:val="en-AU" w:eastAsia="zh-CN"/>
        </w:rPr>
        <w:t>Review</w:t>
      </w:r>
      <w:r w:rsidR="00DD04BD" w:rsidRPr="009E65C9">
        <w:rPr>
          <w:rFonts w:asciiTheme="minorHAnsi" w:hAnsiTheme="minorHAnsi" w:cstheme="minorHAnsi"/>
          <w:b/>
          <w:bCs/>
          <w:color w:val="000000" w:themeColor="text1"/>
          <w:sz w:val="48"/>
          <w:szCs w:val="48"/>
          <w:lang w:val="en-AU" w:eastAsia="zh-CN"/>
        </w:rPr>
        <w:t xml:space="preserve"> (ISR)</w:t>
      </w:r>
    </w:p>
    <w:p w14:paraId="44FF2B6E" w14:textId="77777777" w:rsidR="001F50DD" w:rsidRPr="009E65C9" w:rsidRDefault="001F50DD" w:rsidP="001F50DD">
      <w:pPr>
        <w:rPr>
          <w:rFonts w:asciiTheme="minorHAnsi" w:hAnsiTheme="minorHAnsi" w:cstheme="minorHAnsi"/>
          <w:b/>
          <w:bCs/>
          <w:color w:val="000000" w:themeColor="text1"/>
          <w:sz w:val="56"/>
          <w:szCs w:val="56"/>
          <w:lang w:val="en-AU"/>
        </w:rPr>
      </w:pPr>
    </w:p>
    <w:p w14:paraId="7E114351" w14:textId="30B90F68" w:rsidR="00886AC3" w:rsidRPr="009E65C9" w:rsidRDefault="00C97CA4" w:rsidP="006C42C6">
      <w:pPr>
        <w:jc w:val="right"/>
        <w:rPr>
          <w:rFonts w:asciiTheme="minorHAnsi" w:hAnsiTheme="minorHAnsi" w:cstheme="minorHAnsi"/>
          <w:b/>
          <w:bCs/>
          <w:color w:val="000000" w:themeColor="text1"/>
          <w:sz w:val="32"/>
          <w:szCs w:val="32"/>
          <w:lang w:val="en-AU"/>
        </w:rPr>
      </w:pPr>
      <w:r w:rsidRPr="009E65C9">
        <w:rPr>
          <w:rFonts w:asciiTheme="minorHAnsi" w:hAnsiTheme="minorHAnsi" w:cstheme="minorHAnsi"/>
          <w:b/>
          <w:bCs/>
          <w:color w:val="000000" w:themeColor="text1"/>
          <w:sz w:val="32"/>
          <w:szCs w:val="32"/>
          <w:lang w:val="en-AU"/>
        </w:rPr>
        <w:t>5</w:t>
      </w:r>
      <w:r w:rsidR="00886AC3" w:rsidRPr="009E65C9">
        <w:rPr>
          <w:rFonts w:asciiTheme="minorHAnsi" w:hAnsiTheme="minorHAnsi" w:cstheme="minorHAnsi"/>
          <w:b/>
          <w:bCs/>
          <w:color w:val="000000" w:themeColor="text1"/>
          <w:sz w:val="32"/>
          <w:szCs w:val="32"/>
          <w:lang w:val="en-AU"/>
        </w:rPr>
        <w:t xml:space="preserve"> </w:t>
      </w:r>
      <w:r w:rsidR="00F9703B" w:rsidRPr="009E65C9">
        <w:rPr>
          <w:rFonts w:asciiTheme="minorHAnsi" w:hAnsiTheme="minorHAnsi" w:cstheme="minorHAnsi"/>
          <w:b/>
          <w:bCs/>
          <w:color w:val="000000" w:themeColor="text1"/>
          <w:sz w:val="32"/>
          <w:szCs w:val="32"/>
          <w:lang w:val="en-AU"/>
        </w:rPr>
        <w:t>February</w:t>
      </w:r>
      <w:r w:rsidR="00886AC3" w:rsidRPr="009E65C9">
        <w:rPr>
          <w:rFonts w:asciiTheme="minorHAnsi" w:hAnsiTheme="minorHAnsi" w:cstheme="minorHAnsi"/>
          <w:b/>
          <w:bCs/>
          <w:color w:val="000000" w:themeColor="text1"/>
          <w:sz w:val="32"/>
          <w:szCs w:val="32"/>
          <w:lang w:val="en-AU"/>
        </w:rPr>
        <w:t xml:space="preserve"> 2024</w:t>
      </w:r>
    </w:p>
    <w:p w14:paraId="0C31FA7F" w14:textId="77777777" w:rsidR="001F50DD" w:rsidRPr="009E65C9" w:rsidRDefault="001F50DD" w:rsidP="001F50DD">
      <w:pPr>
        <w:rPr>
          <w:rFonts w:asciiTheme="minorHAnsi" w:hAnsiTheme="minorHAnsi" w:cstheme="minorHAnsi"/>
          <w:b/>
          <w:bCs/>
          <w:color w:val="000000" w:themeColor="text1"/>
          <w:sz w:val="56"/>
          <w:szCs w:val="56"/>
          <w:lang w:val="en-AU"/>
        </w:rPr>
      </w:pPr>
    </w:p>
    <w:p w14:paraId="7605FB16" w14:textId="77777777" w:rsidR="001F50DD" w:rsidRPr="009E65C9" w:rsidRDefault="001F50DD" w:rsidP="001F50DD">
      <w:pPr>
        <w:rPr>
          <w:rFonts w:asciiTheme="minorHAnsi" w:hAnsiTheme="minorHAnsi" w:cstheme="minorHAnsi"/>
          <w:color w:val="000000" w:themeColor="text1"/>
          <w:lang w:val="en-AU"/>
        </w:rPr>
      </w:pPr>
    </w:p>
    <w:p w14:paraId="15F95573" w14:textId="77777777" w:rsidR="001918D3" w:rsidRPr="009E65C9" w:rsidRDefault="001918D3" w:rsidP="001F50DD">
      <w:pPr>
        <w:rPr>
          <w:rFonts w:asciiTheme="minorHAnsi" w:hAnsiTheme="minorHAnsi" w:cstheme="minorHAnsi"/>
          <w:color w:val="000000" w:themeColor="text1"/>
          <w:lang w:val="en-AU"/>
        </w:rPr>
      </w:pPr>
    </w:p>
    <w:p w14:paraId="2798CC68" w14:textId="77777777" w:rsidR="001918D3" w:rsidRPr="009E65C9" w:rsidRDefault="001918D3" w:rsidP="001F50DD">
      <w:pPr>
        <w:rPr>
          <w:rFonts w:asciiTheme="minorHAnsi" w:hAnsiTheme="minorHAnsi" w:cstheme="minorHAnsi"/>
          <w:color w:val="000000" w:themeColor="text1"/>
          <w:lang w:val="en-AU"/>
        </w:rPr>
      </w:pPr>
    </w:p>
    <w:p w14:paraId="71DA4BE0" w14:textId="77777777" w:rsidR="001918D3" w:rsidRPr="009E65C9" w:rsidRDefault="001918D3" w:rsidP="001F50DD">
      <w:pPr>
        <w:rPr>
          <w:rFonts w:asciiTheme="minorHAnsi" w:hAnsiTheme="minorHAnsi" w:cstheme="minorHAnsi"/>
          <w:color w:val="000000" w:themeColor="text1"/>
          <w:lang w:val="en-AU"/>
        </w:rPr>
      </w:pPr>
    </w:p>
    <w:p w14:paraId="2CFDFD1C" w14:textId="77777777" w:rsidR="001918D3" w:rsidRPr="009E65C9" w:rsidRDefault="001918D3" w:rsidP="001F50DD">
      <w:pPr>
        <w:rPr>
          <w:rFonts w:asciiTheme="minorHAnsi" w:hAnsiTheme="minorHAnsi" w:cstheme="minorHAnsi"/>
          <w:color w:val="000000" w:themeColor="text1"/>
          <w:lang w:val="en-AU"/>
        </w:rPr>
      </w:pPr>
    </w:p>
    <w:p w14:paraId="37857A3C" w14:textId="77777777" w:rsidR="001918D3" w:rsidRPr="009E65C9" w:rsidRDefault="001918D3" w:rsidP="001F50DD">
      <w:pPr>
        <w:rPr>
          <w:rFonts w:asciiTheme="minorHAnsi" w:hAnsiTheme="minorHAnsi" w:cstheme="minorHAnsi"/>
          <w:color w:val="000000" w:themeColor="text1"/>
          <w:lang w:val="en-AU"/>
        </w:rPr>
      </w:pPr>
    </w:p>
    <w:p w14:paraId="345A6992" w14:textId="5E319C90" w:rsidR="001F50DD" w:rsidRPr="009E65C9" w:rsidRDefault="001F50DD" w:rsidP="001F50DD">
      <w:pPr>
        <w:rPr>
          <w:rFonts w:asciiTheme="minorHAnsi" w:hAnsiTheme="minorHAnsi" w:cstheme="minorHAnsi"/>
          <w:color w:val="000000" w:themeColor="text1"/>
          <w:lang w:val="en-AU"/>
        </w:rPr>
      </w:pPr>
    </w:p>
    <w:p w14:paraId="0B90DC36" w14:textId="77777777" w:rsidR="001F50DD" w:rsidRPr="009E65C9" w:rsidRDefault="001F50DD" w:rsidP="001F50DD">
      <w:pPr>
        <w:rPr>
          <w:rFonts w:asciiTheme="minorHAnsi" w:hAnsiTheme="minorHAnsi" w:cstheme="minorHAnsi"/>
          <w:color w:val="000000" w:themeColor="text1"/>
          <w:lang w:val="en-AU"/>
        </w:rPr>
      </w:pPr>
    </w:p>
    <w:p w14:paraId="392EE1CB" w14:textId="77777777" w:rsidR="004748DE" w:rsidRPr="009E65C9" w:rsidRDefault="004748DE" w:rsidP="001F50DD">
      <w:pPr>
        <w:rPr>
          <w:rFonts w:asciiTheme="minorHAnsi" w:hAnsiTheme="minorHAnsi" w:cstheme="minorHAnsi"/>
          <w:color w:val="000000" w:themeColor="text1"/>
          <w:lang w:val="en-AU"/>
        </w:rPr>
      </w:pPr>
    </w:p>
    <w:p w14:paraId="4F5CB2BF" w14:textId="77777777" w:rsidR="001F50DD" w:rsidRPr="009E65C9" w:rsidRDefault="001F50DD" w:rsidP="001F50DD">
      <w:pPr>
        <w:rPr>
          <w:rFonts w:asciiTheme="minorHAnsi" w:hAnsiTheme="minorHAnsi" w:cstheme="minorHAnsi"/>
          <w:color w:val="000000" w:themeColor="text1"/>
          <w:lang w:val="en-AU"/>
        </w:rPr>
      </w:pPr>
    </w:p>
    <w:p w14:paraId="32422CE5" w14:textId="77777777" w:rsidR="001F50DD" w:rsidRPr="009E65C9" w:rsidRDefault="001F50DD" w:rsidP="001F50DD">
      <w:pPr>
        <w:rPr>
          <w:rFonts w:asciiTheme="minorHAnsi" w:hAnsiTheme="minorHAnsi" w:cstheme="minorHAnsi"/>
          <w:color w:val="000000" w:themeColor="text1"/>
          <w:lang w:val="en-AU"/>
        </w:rPr>
      </w:pPr>
    </w:p>
    <w:p w14:paraId="1B248280" w14:textId="77777777" w:rsidR="001918D3" w:rsidRPr="009E65C9" w:rsidRDefault="001918D3" w:rsidP="00FC79AD">
      <w:pPr>
        <w:rPr>
          <w:rFonts w:asciiTheme="minorHAnsi" w:hAnsiTheme="minorHAnsi" w:cstheme="minorHAnsi"/>
          <w:color w:val="000000" w:themeColor="text1"/>
          <w:lang w:val="en-AU"/>
        </w:rPr>
      </w:pPr>
    </w:p>
    <w:p w14:paraId="72D3F75C" w14:textId="77777777" w:rsidR="001918D3" w:rsidRPr="009E65C9" w:rsidRDefault="001918D3" w:rsidP="00FC79AD">
      <w:pPr>
        <w:rPr>
          <w:rFonts w:asciiTheme="minorHAnsi" w:hAnsiTheme="minorHAnsi" w:cstheme="minorHAnsi"/>
          <w:color w:val="000000" w:themeColor="text1"/>
          <w:lang w:val="en-AU"/>
        </w:rPr>
      </w:pPr>
    </w:p>
    <w:p w14:paraId="77F92BF5" w14:textId="4EEC011B" w:rsidR="00FC79AD" w:rsidRPr="009E65C9" w:rsidRDefault="00FC79AD" w:rsidP="00FC79AD">
      <w:pPr>
        <w:rPr>
          <w:rFonts w:asciiTheme="minorHAnsi" w:hAnsiTheme="minorHAnsi" w:cstheme="minorHAnsi"/>
          <w:color w:val="000000" w:themeColor="text1"/>
          <w:lang w:val="en-AU"/>
        </w:rPr>
      </w:pPr>
    </w:p>
    <w:p w14:paraId="2FC1090F" w14:textId="77777777" w:rsidR="001F50DD" w:rsidRPr="009E65C9" w:rsidRDefault="001F50DD" w:rsidP="001F50DD">
      <w:pPr>
        <w:rPr>
          <w:rFonts w:asciiTheme="minorHAnsi" w:hAnsiTheme="minorHAnsi" w:cstheme="minorHAnsi"/>
          <w:color w:val="000000" w:themeColor="text1"/>
          <w:lang w:val="en-AU"/>
        </w:rPr>
      </w:pPr>
    </w:p>
    <w:p w14:paraId="1708EDEF" w14:textId="77777777" w:rsidR="004A416C" w:rsidRPr="009E65C9" w:rsidRDefault="004A416C" w:rsidP="001F50DD">
      <w:pPr>
        <w:rPr>
          <w:rFonts w:asciiTheme="minorHAnsi" w:hAnsiTheme="minorHAnsi" w:cstheme="minorHAnsi"/>
          <w:b/>
          <w:bCs/>
          <w:color w:val="000000" w:themeColor="text1"/>
          <w:sz w:val="32"/>
          <w:szCs w:val="32"/>
          <w:lang w:val="en-AU"/>
        </w:rPr>
      </w:pPr>
    </w:p>
    <w:p w14:paraId="2F3185CF" w14:textId="77777777" w:rsidR="004A416C" w:rsidRPr="009E65C9" w:rsidRDefault="004A416C" w:rsidP="001F50DD">
      <w:pPr>
        <w:rPr>
          <w:rFonts w:asciiTheme="minorHAnsi" w:hAnsiTheme="minorHAnsi" w:cstheme="minorHAnsi"/>
          <w:color w:val="000000" w:themeColor="text1"/>
          <w:lang w:val="en-AU"/>
        </w:rPr>
      </w:pPr>
    </w:p>
    <w:p w14:paraId="286487CC" w14:textId="05D4A0FA" w:rsidR="00F64155" w:rsidRPr="009E65C9" w:rsidRDefault="00F61F2C" w:rsidP="006C42C6">
      <w:pPr>
        <w:pStyle w:val="Heading1"/>
        <w:numPr>
          <w:ilvl w:val="0"/>
          <w:numId w:val="0"/>
        </w:numPr>
        <w:pBdr>
          <w:bottom w:val="single" w:sz="4" w:space="1" w:color="auto"/>
        </w:pBdr>
        <w:ind w:left="432" w:hanging="432"/>
        <w:rPr>
          <w:lang w:val="en-AU"/>
        </w:rPr>
      </w:pPr>
      <w:bookmarkStart w:id="0" w:name="_Toc157993767"/>
      <w:r w:rsidRPr="009E65C9">
        <w:rPr>
          <w:lang w:val="en-AU"/>
        </w:rPr>
        <w:t>Investment Summary</w:t>
      </w:r>
      <w:bookmarkEnd w:id="0"/>
    </w:p>
    <w:p w14:paraId="2184114B" w14:textId="77777777" w:rsidR="00F61F2C" w:rsidRPr="009E65C9" w:rsidRDefault="00F61F2C" w:rsidP="006C42C6">
      <w:pPr>
        <w:pStyle w:val="BodyText"/>
      </w:pPr>
    </w:p>
    <w:tbl>
      <w:tblPr>
        <w:tblStyle w:val="TableGrid"/>
        <w:tblW w:w="0" w:type="auto"/>
        <w:tblLook w:val="04A0" w:firstRow="1" w:lastRow="0" w:firstColumn="1" w:lastColumn="0" w:noHBand="0" w:noVBand="1"/>
      </w:tblPr>
      <w:tblGrid>
        <w:gridCol w:w="2830"/>
        <w:gridCol w:w="6190"/>
      </w:tblGrid>
      <w:tr w:rsidR="00B97334" w:rsidRPr="009E65C9" w14:paraId="02A1F826" w14:textId="77777777" w:rsidTr="006C42C6">
        <w:tc>
          <w:tcPr>
            <w:tcW w:w="2830" w:type="dxa"/>
            <w:shd w:val="clear" w:color="auto" w:fill="B8CCE4" w:themeFill="accent1" w:themeFillTint="66"/>
          </w:tcPr>
          <w:p w14:paraId="0F43E885" w14:textId="6120C99E" w:rsidR="00B97334" w:rsidRPr="009E65C9" w:rsidRDefault="00B97334" w:rsidP="006C42C6">
            <w:pPr>
              <w:pStyle w:val="BodyText"/>
            </w:pPr>
            <w:r w:rsidRPr="009E65C9">
              <w:t>Aid Investment Name</w:t>
            </w:r>
          </w:p>
        </w:tc>
        <w:tc>
          <w:tcPr>
            <w:tcW w:w="6190" w:type="dxa"/>
          </w:tcPr>
          <w:p w14:paraId="3B3BDD34" w14:textId="1A3A3F99" w:rsidR="00B97334" w:rsidRPr="009E65C9" w:rsidRDefault="002B57BE" w:rsidP="006C42C6">
            <w:pPr>
              <w:pStyle w:val="BodyText"/>
            </w:pPr>
            <w:r w:rsidRPr="009E65C9">
              <w:t>Research for Inclusive Development</w:t>
            </w:r>
            <w:r w:rsidR="00C716E5" w:rsidRPr="009E65C9">
              <w:t xml:space="preserve"> </w:t>
            </w:r>
            <w:r w:rsidRPr="009E65C9">
              <w:t>Initiative (RIDI)</w:t>
            </w:r>
          </w:p>
        </w:tc>
      </w:tr>
      <w:tr w:rsidR="00B97334" w:rsidRPr="009E65C9" w14:paraId="64A19B70" w14:textId="77777777" w:rsidTr="006C42C6">
        <w:tc>
          <w:tcPr>
            <w:tcW w:w="2830" w:type="dxa"/>
            <w:shd w:val="clear" w:color="auto" w:fill="B8CCE4" w:themeFill="accent1" w:themeFillTint="66"/>
          </w:tcPr>
          <w:p w14:paraId="1AB97EA2" w14:textId="34BBEB0E" w:rsidR="00B97334" w:rsidRPr="009E65C9" w:rsidRDefault="00B97334" w:rsidP="006C42C6">
            <w:pPr>
              <w:pStyle w:val="BodyText"/>
            </w:pPr>
            <w:r w:rsidRPr="009E65C9">
              <w:t xml:space="preserve">Commencement date </w:t>
            </w:r>
          </w:p>
        </w:tc>
        <w:tc>
          <w:tcPr>
            <w:tcW w:w="6190" w:type="dxa"/>
          </w:tcPr>
          <w:p w14:paraId="593BC280" w14:textId="7F811237" w:rsidR="00B97334" w:rsidRPr="009E65C9" w:rsidRDefault="00D24661" w:rsidP="006C42C6">
            <w:pPr>
              <w:pStyle w:val="BodyText"/>
            </w:pPr>
            <w:r w:rsidRPr="009E65C9">
              <w:t>January 1, 2020</w:t>
            </w:r>
          </w:p>
        </w:tc>
      </w:tr>
      <w:tr w:rsidR="0024774A" w:rsidRPr="009E65C9" w14:paraId="267C6BB5" w14:textId="77777777" w:rsidTr="006C42C6">
        <w:tc>
          <w:tcPr>
            <w:tcW w:w="2830" w:type="dxa"/>
            <w:shd w:val="clear" w:color="auto" w:fill="B8CCE4" w:themeFill="accent1" w:themeFillTint="66"/>
          </w:tcPr>
          <w:p w14:paraId="4A91FB4C" w14:textId="30231659" w:rsidR="0024774A" w:rsidRPr="009E65C9" w:rsidRDefault="0024774A" w:rsidP="006C42C6">
            <w:pPr>
              <w:pStyle w:val="BodyText"/>
            </w:pPr>
            <w:r w:rsidRPr="009E65C9">
              <w:t>Completion date</w:t>
            </w:r>
          </w:p>
        </w:tc>
        <w:tc>
          <w:tcPr>
            <w:tcW w:w="6190" w:type="dxa"/>
          </w:tcPr>
          <w:p w14:paraId="5D627DAE" w14:textId="021B7820" w:rsidR="0024774A" w:rsidRPr="009E65C9" w:rsidRDefault="00D24661" w:rsidP="006C42C6">
            <w:pPr>
              <w:pStyle w:val="BodyText"/>
              <w:rPr>
                <w:b/>
                <w:bCs/>
              </w:rPr>
            </w:pPr>
            <w:r w:rsidRPr="009E65C9">
              <w:t>December 31, 2023</w:t>
            </w:r>
            <w:r w:rsidR="003542F6" w:rsidRPr="009E65C9">
              <w:t xml:space="preserve"> (extended to</w:t>
            </w:r>
            <w:r w:rsidR="00BD0228">
              <w:t xml:space="preserve"> 30 June 2026 </w:t>
            </w:r>
            <w:r w:rsidR="00D74708" w:rsidRPr="009E65C9">
              <w:t>as of</w:t>
            </w:r>
            <w:r w:rsidR="00D66920">
              <w:t xml:space="preserve"> July 2023</w:t>
            </w:r>
            <w:r w:rsidR="003542F6" w:rsidRPr="009E65C9">
              <w:t>)</w:t>
            </w:r>
          </w:p>
        </w:tc>
      </w:tr>
      <w:tr w:rsidR="00B97334" w:rsidRPr="009E65C9" w14:paraId="4DBAB33A" w14:textId="77777777" w:rsidTr="006C42C6">
        <w:tc>
          <w:tcPr>
            <w:tcW w:w="2830" w:type="dxa"/>
            <w:shd w:val="clear" w:color="auto" w:fill="B8CCE4" w:themeFill="accent1" w:themeFillTint="66"/>
          </w:tcPr>
          <w:p w14:paraId="26D509F4" w14:textId="6B8A0F24" w:rsidR="00B97334" w:rsidRPr="009E65C9" w:rsidRDefault="00B97334" w:rsidP="006C42C6">
            <w:pPr>
              <w:pStyle w:val="BodyText"/>
            </w:pPr>
            <w:r w:rsidRPr="009E65C9">
              <w:t xml:space="preserve">Total Australian dollars </w:t>
            </w:r>
          </w:p>
        </w:tc>
        <w:tc>
          <w:tcPr>
            <w:tcW w:w="6190" w:type="dxa"/>
          </w:tcPr>
          <w:p w14:paraId="55EBAF8E" w14:textId="55B4AFAE" w:rsidR="00B97334" w:rsidRPr="009E65C9" w:rsidRDefault="00C716E5" w:rsidP="006C42C6">
            <w:pPr>
              <w:pStyle w:val="BodyText"/>
            </w:pPr>
            <w:r w:rsidRPr="009E65C9">
              <w:t>AUD 5,500,000</w:t>
            </w:r>
            <w:r w:rsidR="003542F6" w:rsidRPr="009E65C9">
              <w:t xml:space="preserve"> (increased to </w:t>
            </w:r>
            <w:r w:rsidR="00D66920">
              <w:t>AUD6,900,00</w:t>
            </w:r>
            <w:r w:rsidR="00932E7F">
              <w:t>0</w:t>
            </w:r>
            <w:r w:rsidR="00D66920">
              <w:t xml:space="preserve"> </w:t>
            </w:r>
            <w:r w:rsidR="00E65A85" w:rsidRPr="009E65C9">
              <w:t xml:space="preserve">as of </w:t>
            </w:r>
            <w:r w:rsidR="00D66920">
              <w:t>July 2023</w:t>
            </w:r>
            <w:r w:rsidR="003542F6" w:rsidRPr="009E65C9">
              <w:t>)</w:t>
            </w:r>
          </w:p>
        </w:tc>
      </w:tr>
      <w:tr w:rsidR="00B97334" w:rsidRPr="009E65C9" w14:paraId="54D9E67C" w14:textId="77777777" w:rsidTr="006C42C6">
        <w:tc>
          <w:tcPr>
            <w:tcW w:w="2830" w:type="dxa"/>
            <w:shd w:val="clear" w:color="auto" w:fill="B8CCE4" w:themeFill="accent1" w:themeFillTint="66"/>
          </w:tcPr>
          <w:p w14:paraId="0E7A8D58" w14:textId="6A4401B5" w:rsidR="00B97334" w:rsidRPr="009E65C9" w:rsidRDefault="00B97334" w:rsidP="006C42C6">
            <w:pPr>
              <w:pStyle w:val="BodyText"/>
            </w:pPr>
            <w:r w:rsidRPr="009E65C9">
              <w:t xml:space="preserve">Delivery organisation </w:t>
            </w:r>
          </w:p>
        </w:tc>
        <w:tc>
          <w:tcPr>
            <w:tcW w:w="6190" w:type="dxa"/>
          </w:tcPr>
          <w:p w14:paraId="5DDE70BD" w14:textId="11F0C98E" w:rsidR="00FE5A2E" w:rsidRPr="009E65C9" w:rsidRDefault="00FE5A2E" w:rsidP="006C42C6">
            <w:pPr>
              <w:pStyle w:val="BodyText"/>
              <w:rPr>
                <w:b/>
                <w:bCs/>
              </w:rPr>
            </w:pPr>
            <w:r w:rsidRPr="009E65C9">
              <w:t>United Nations Population Fund (UNFPA) in the Philippines</w:t>
            </w:r>
            <w:r w:rsidR="00DE4B39" w:rsidRPr="009E65C9">
              <w:t>,</w:t>
            </w:r>
          </w:p>
          <w:p w14:paraId="5355D8D4" w14:textId="7138EC01" w:rsidR="00FE5A2E" w:rsidRPr="009E65C9" w:rsidRDefault="00FE5A2E" w:rsidP="006C42C6">
            <w:pPr>
              <w:pStyle w:val="BodyText"/>
              <w:rPr>
                <w:b/>
                <w:bCs/>
              </w:rPr>
            </w:pPr>
            <w:proofErr w:type="spellStart"/>
            <w:r w:rsidRPr="009E65C9">
              <w:t>Stratbase</w:t>
            </w:r>
            <w:proofErr w:type="spellEnd"/>
            <w:r w:rsidRPr="009E65C9">
              <w:t xml:space="preserve"> Albert Del Rosario Institute (</w:t>
            </w:r>
            <w:proofErr w:type="spellStart"/>
            <w:r w:rsidRPr="009E65C9">
              <w:t>ADRi</w:t>
            </w:r>
            <w:proofErr w:type="spellEnd"/>
            <w:r w:rsidRPr="009E65C9">
              <w:t>)</w:t>
            </w:r>
            <w:r w:rsidR="00DE4B39" w:rsidRPr="009E65C9">
              <w:t>, and</w:t>
            </w:r>
          </w:p>
          <w:p w14:paraId="0E8D1135" w14:textId="475F1657" w:rsidR="00B97334" w:rsidRPr="009E65C9" w:rsidRDefault="00FE5A2E" w:rsidP="006C42C6">
            <w:pPr>
              <w:pStyle w:val="BodyText"/>
            </w:pPr>
            <w:r w:rsidRPr="009E65C9">
              <w:t>International Initiative for Impact Evaluation, Inc (3ie).</w:t>
            </w:r>
          </w:p>
        </w:tc>
      </w:tr>
      <w:tr w:rsidR="00B97334" w:rsidRPr="009E65C9" w14:paraId="5CFC346B" w14:textId="77777777" w:rsidTr="006C42C6">
        <w:tc>
          <w:tcPr>
            <w:tcW w:w="2830" w:type="dxa"/>
            <w:shd w:val="clear" w:color="auto" w:fill="B8CCE4" w:themeFill="accent1" w:themeFillTint="66"/>
          </w:tcPr>
          <w:p w14:paraId="466C00C8" w14:textId="200C1C23" w:rsidR="00B97334" w:rsidRPr="009E65C9" w:rsidRDefault="00B97334" w:rsidP="006C42C6">
            <w:pPr>
              <w:pStyle w:val="BodyText"/>
            </w:pPr>
            <w:r w:rsidRPr="009E65C9">
              <w:t xml:space="preserve">Country/Region </w:t>
            </w:r>
          </w:p>
        </w:tc>
        <w:tc>
          <w:tcPr>
            <w:tcW w:w="6190" w:type="dxa"/>
          </w:tcPr>
          <w:p w14:paraId="3866DB6A" w14:textId="76A3976E" w:rsidR="00B97334" w:rsidRPr="009E65C9" w:rsidRDefault="00B97334" w:rsidP="006C42C6">
            <w:pPr>
              <w:pStyle w:val="BodyText"/>
            </w:pPr>
            <w:r w:rsidRPr="009E65C9">
              <w:t>Philippines</w:t>
            </w:r>
          </w:p>
        </w:tc>
      </w:tr>
      <w:tr w:rsidR="00B97334" w:rsidRPr="009E65C9" w14:paraId="171B5E4B" w14:textId="77777777" w:rsidTr="006C42C6">
        <w:tc>
          <w:tcPr>
            <w:tcW w:w="2830" w:type="dxa"/>
            <w:shd w:val="clear" w:color="auto" w:fill="B8CCE4" w:themeFill="accent1" w:themeFillTint="66"/>
          </w:tcPr>
          <w:p w14:paraId="5273CE94" w14:textId="04351A6A" w:rsidR="00B97334" w:rsidRPr="009E65C9" w:rsidRDefault="00B97334" w:rsidP="006C42C6">
            <w:pPr>
              <w:pStyle w:val="BodyText"/>
            </w:pPr>
            <w:r w:rsidRPr="009E65C9">
              <w:t xml:space="preserve">Primary Sector </w:t>
            </w:r>
          </w:p>
        </w:tc>
        <w:tc>
          <w:tcPr>
            <w:tcW w:w="6190" w:type="dxa"/>
          </w:tcPr>
          <w:p w14:paraId="3FC8D836" w14:textId="214FE5B1" w:rsidR="00B97334" w:rsidRPr="009E65C9" w:rsidRDefault="006A1C8A" w:rsidP="006C42C6">
            <w:pPr>
              <w:pStyle w:val="BodyText"/>
            </w:pPr>
            <w:r w:rsidRPr="009E65C9">
              <w:t>Economic Growth and Development</w:t>
            </w:r>
          </w:p>
        </w:tc>
      </w:tr>
    </w:tbl>
    <w:p w14:paraId="64B85494" w14:textId="77777777" w:rsidR="00F61F2C" w:rsidRPr="009E65C9" w:rsidRDefault="00F61F2C" w:rsidP="006C42C6">
      <w:pPr>
        <w:pStyle w:val="BodyText"/>
        <w:rPr>
          <w:sz w:val="28"/>
          <w:szCs w:val="28"/>
        </w:rPr>
      </w:pPr>
    </w:p>
    <w:p w14:paraId="2ACBC4E3" w14:textId="77777777" w:rsidR="005341DE" w:rsidRPr="009E65C9" w:rsidRDefault="005341DE">
      <w:pPr>
        <w:pStyle w:val="Heading1"/>
        <w:numPr>
          <w:ilvl w:val="0"/>
          <w:numId w:val="0"/>
        </w:numPr>
        <w:rPr>
          <w:color w:val="000000" w:themeColor="text1"/>
          <w:sz w:val="28"/>
          <w:szCs w:val="28"/>
          <w:lang w:val="en-AU"/>
        </w:rPr>
      </w:pPr>
    </w:p>
    <w:p w14:paraId="34513CB1" w14:textId="77777777" w:rsidR="005341DE" w:rsidRPr="009E65C9" w:rsidRDefault="005341DE">
      <w:pPr>
        <w:pStyle w:val="Heading1"/>
        <w:numPr>
          <w:ilvl w:val="0"/>
          <w:numId w:val="0"/>
        </w:numPr>
        <w:rPr>
          <w:color w:val="000000" w:themeColor="text1"/>
          <w:sz w:val="28"/>
          <w:szCs w:val="28"/>
          <w:lang w:val="en-AU"/>
        </w:rPr>
      </w:pPr>
    </w:p>
    <w:p w14:paraId="4F7A55C8" w14:textId="77777777" w:rsidR="00525184" w:rsidRPr="009E65C9" w:rsidRDefault="00525184">
      <w:pPr>
        <w:pStyle w:val="Heading1"/>
        <w:numPr>
          <w:ilvl w:val="0"/>
          <w:numId w:val="0"/>
        </w:numPr>
        <w:rPr>
          <w:color w:val="000000" w:themeColor="text1"/>
          <w:sz w:val="28"/>
          <w:szCs w:val="28"/>
          <w:lang w:val="en-AU"/>
        </w:rPr>
      </w:pPr>
    </w:p>
    <w:p w14:paraId="78F31F66" w14:textId="77777777" w:rsidR="00EB19DA" w:rsidRPr="009E65C9" w:rsidRDefault="00EB19DA">
      <w:pPr>
        <w:pStyle w:val="Heading1"/>
        <w:numPr>
          <w:ilvl w:val="0"/>
          <w:numId w:val="0"/>
        </w:numPr>
        <w:rPr>
          <w:color w:val="000000" w:themeColor="text1"/>
          <w:sz w:val="28"/>
          <w:szCs w:val="28"/>
          <w:lang w:val="en-AU"/>
        </w:rPr>
      </w:pPr>
    </w:p>
    <w:p w14:paraId="3961BB1C" w14:textId="77777777" w:rsidR="00EB19DA" w:rsidRPr="009E65C9" w:rsidRDefault="00EB19DA">
      <w:pPr>
        <w:pStyle w:val="Heading1"/>
        <w:numPr>
          <w:ilvl w:val="0"/>
          <w:numId w:val="0"/>
        </w:numPr>
        <w:rPr>
          <w:color w:val="000000" w:themeColor="text1"/>
          <w:sz w:val="28"/>
          <w:szCs w:val="28"/>
          <w:lang w:val="en-AU"/>
        </w:rPr>
      </w:pPr>
    </w:p>
    <w:p w14:paraId="1C8A25A1" w14:textId="77777777" w:rsidR="00EB19DA" w:rsidRPr="009E65C9" w:rsidRDefault="00EB19DA">
      <w:pPr>
        <w:pStyle w:val="Heading1"/>
        <w:numPr>
          <w:ilvl w:val="0"/>
          <w:numId w:val="0"/>
        </w:numPr>
        <w:rPr>
          <w:color w:val="000000" w:themeColor="text1"/>
          <w:sz w:val="28"/>
          <w:szCs w:val="28"/>
          <w:lang w:val="en-AU"/>
        </w:rPr>
      </w:pPr>
    </w:p>
    <w:p w14:paraId="6F9B4A2D" w14:textId="77777777" w:rsidR="00EB19DA" w:rsidRPr="009E65C9" w:rsidRDefault="00EB19DA">
      <w:pPr>
        <w:pStyle w:val="Heading1"/>
        <w:numPr>
          <w:ilvl w:val="0"/>
          <w:numId w:val="0"/>
        </w:numPr>
        <w:rPr>
          <w:color w:val="000000" w:themeColor="text1"/>
          <w:sz w:val="28"/>
          <w:szCs w:val="28"/>
          <w:lang w:val="en-AU"/>
        </w:rPr>
      </w:pPr>
    </w:p>
    <w:p w14:paraId="4EB13AB0" w14:textId="77777777" w:rsidR="00EB19DA" w:rsidRPr="009E65C9" w:rsidRDefault="00EB19DA">
      <w:pPr>
        <w:pStyle w:val="Heading1"/>
        <w:numPr>
          <w:ilvl w:val="0"/>
          <w:numId w:val="0"/>
        </w:numPr>
        <w:rPr>
          <w:color w:val="000000" w:themeColor="text1"/>
          <w:sz w:val="28"/>
          <w:szCs w:val="28"/>
          <w:lang w:val="en-AU"/>
        </w:rPr>
      </w:pPr>
    </w:p>
    <w:p w14:paraId="334E9227" w14:textId="77777777" w:rsidR="00EB19DA" w:rsidRPr="009E65C9" w:rsidRDefault="00EB19DA">
      <w:pPr>
        <w:pStyle w:val="Heading1"/>
        <w:numPr>
          <w:ilvl w:val="0"/>
          <w:numId w:val="0"/>
        </w:numPr>
        <w:rPr>
          <w:color w:val="000000" w:themeColor="text1"/>
          <w:sz w:val="28"/>
          <w:szCs w:val="28"/>
          <w:lang w:val="en-AU"/>
        </w:rPr>
      </w:pPr>
    </w:p>
    <w:p w14:paraId="76886DBD" w14:textId="77777777" w:rsidR="00525184" w:rsidRPr="009E65C9" w:rsidRDefault="00525184">
      <w:pPr>
        <w:pStyle w:val="Heading1"/>
        <w:numPr>
          <w:ilvl w:val="0"/>
          <w:numId w:val="0"/>
        </w:numPr>
        <w:rPr>
          <w:color w:val="000000" w:themeColor="text1"/>
          <w:sz w:val="28"/>
          <w:szCs w:val="28"/>
          <w:lang w:val="en-AU"/>
        </w:rPr>
      </w:pPr>
    </w:p>
    <w:p w14:paraId="683D2FFF" w14:textId="77777777" w:rsidR="00420CB1" w:rsidRPr="009E65C9" w:rsidRDefault="00420CB1" w:rsidP="006C42C6">
      <w:pPr>
        <w:pStyle w:val="Heading1"/>
        <w:numPr>
          <w:ilvl w:val="0"/>
          <w:numId w:val="0"/>
        </w:numPr>
        <w:ind w:left="432" w:hanging="432"/>
        <w:rPr>
          <w:rFonts w:eastAsia="Arial"/>
          <w:lang w:val="en-AU"/>
        </w:rPr>
      </w:pPr>
      <w:bookmarkStart w:id="1" w:name="_Toc157993768"/>
      <w:r w:rsidRPr="009E65C9">
        <w:rPr>
          <w:rFonts w:eastAsia="Arial"/>
          <w:lang w:val="en-AU"/>
        </w:rPr>
        <w:t>Acknowledgments</w:t>
      </w:r>
      <w:bookmarkEnd w:id="1"/>
    </w:p>
    <w:p w14:paraId="135973C2" w14:textId="77777777" w:rsidR="007444DF" w:rsidRPr="009E65C9" w:rsidRDefault="007444DF" w:rsidP="00420CB1">
      <w:pPr>
        <w:pStyle w:val="BodyText"/>
      </w:pPr>
    </w:p>
    <w:p w14:paraId="1A15AFF0" w14:textId="5F852E98" w:rsidR="00420CB1" w:rsidRPr="009E65C9" w:rsidRDefault="00420CB1" w:rsidP="00420CB1">
      <w:pPr>
        <w:pStyle w:val="BodyText"/>
      </w:pPr>
      <w:r w:rsidRPr="009E65C9">
        <w:t xml:space="preserve">The </w:t>
      </w:r>
      <w:r w:rsidR="00525184" w:rsidRPr="009E65C9">
        <w:t>reviewer</w:t>
      </w:r>
      <w:r w:rsidRPr="009E65C9">
        <w:t xml:space="preserve"> would like to thank all respondents for taking the time to participate in</w:t>
      </w:r>
      <w:r w:rsidR="00BC0B18" w:rsidRPr="009E65C9">
        <w:t xml:space="preserve"> </w:t>
      </w:r>
      <w:r w:rsidRPr="009E65C9">
        <w:t>interviews and for sharing their views and insights, including Philippine government</w:t>
      </w:r>
      <w:r w:rsidR="00525184" w:rsidRPr="009E65C9">
        <w:t xml:space="preserve"> </w:t>
      </w:r>
      <w:r w:rsidRPr="009E65C9">
        <w:t>officials, DFAT officers, and representatives from development</w:t>
      </w:r>
      <w:r w:rsidR="00DF1935" w:rsidRPr="009E65C9">
        <w:t xml:space="preserve"> </w:t>
      </w:r>
      <w:r w:rsidRPr="009E65C9">
        <w:t xml:space="preserve">partners. The evaluators would particularly like to thank the </w:t>
      </w:r>
      <w:r w:rsidR="007A7BDC" w:rsidRPr="009E65C9">
        <w:t>RIDI</w:t>
      </w:r>
      <w:r w:rsidRPr="009E65C9">
        <w:t xml:space="preserve"> </w:t>
      </w:r>
      <w:r w:rsidR="007A7BDC" w:rsidRPr="009E65C9">
        <w:t>Team</w:t>
      </w:r>
      <w:r w:rsidRPr="009E65C9">
        <w:t xml:space="preserve"> </w:t>
      </w:r>
      <w:r w:rsidR="007A7BDC" w:rsidRPr="009E65C9">
        <w:t xml:space="preserve">in </w:t>
      </w:r>
      <w:r w:rsidRPr="009E65C9">
        <w:t>DFAT for their efforts in facilitating access to information and key</w:t>
      </w:r>
      <w:r w:rsidR="00DF1935" w:rsidRPr="009E65C9">
        <w:t xml:space="preserve"> </w:t>
      </w:r>
      <w:r w:rsidRPr="009E65C9">
        <w:t>respondents.</w:t>
      </w:r>
    </w:p>
    <w:p w14:paraId="3BBB3291" w14:textId="77777777" w:rsidR="007A5A06" w:rsidRPr="009E65C9" w:rsidRDefault="007A5A06" w:rsidP="00420CB1">
      <w:pPr>
        <w:pStyle w:val="BodyText"/>
      </w:pPr>
    </w:p>
    <w:p w14:paraId="365B6E0B" w14:textId="77777777" w:rsidR="007A5A06" w:rsidRPr="009E65C9" w:rsidRDefault="007A5A06" w:rsidP="00420CB1">
      <w:pPr>
        <w:pStyle w:val="BodyText"/>
      </w:pPr>
    </w:p>
    <w:p w14:paraId="1D30317B" w14:textId="77777777" w:rsidR="00EB19DA" w:rsidRPr="009E65C9" w:rsidRDefault="00EB19DA" w:rsidP="00420CB1">
      <w:pPr>
        <w:pStyle w:val="BodyText"/>
      </w:pPr>
    </w:p>
    <w:p w14:paraId="25AC0EC1" w14:textId="77777777" w:rsidR="00EB19DA" w:rsidRPr="009E65C9" w:rsidRDefault="00EB19DA" w:rsidP="006C42C6">
      <w:pPr>
        <w:pStyle w:val="BodyText"/>
      </w:pPr>
    </w:p>
    <w:p w14:paraId="6A7BC895" w14:textId="2D7A540B" w:rsidR="00420CB1" w:rsidRPr="009E65C9" w:rsidRDefault="00420CB1" w:rsidP="006C42C6">
      <w:pPr>
        <w:pStyle w:val="BodyText"/>
      </w:pPr>
      <w:r w:rsidRPr="009E65C9">
        <w:t xml:space="preserve">The </w:t>
      </w:r>
      <w:r w:rsidR="004D5FB5" w:rsidRPr="009E65C9">
        <w:t>s</w:t>
      </w:r>
      <w:r w:rsidR="000B735B" w:rsidRPr="009E65C9">
        <w:t xml:space="preserve">trategic </w:t>
      </w:r>
      <w:r w:rsidR="004D5FB5" w:rsidRPr="009E65C9">
        <w:t>r</w:t>
      </w:r>
      <w:r w:rsidR="000B735B" w:rsidRPr="009E65C9">
        <w:t xml:space="preserve">eview </w:t>
      </w:r>
      <w:r w:rsidRPr="009E65C9">
        <w:t xml:space="preserve">was </w:t>
      </w:r>
      <w:r w:rsidR="0067341E" w:rsidRPr="009E65C9">
        <w:t xml:space="preserve">conducted </w:t>
      </w:r>
      <w:r w:rsidRPr="009E65C9">
        <w:t xml:space="preserve">by </w:t>
      </w:r>
      <w:r w:rsidR="000B735B" w:rsidRPr="009E65C9">
        <w:t xml:space="preserve">Dr. Enrique E. </w:t>
      </w:r>
      <w:proofErr w:type="spellStart"/>
      <w:r w:rsidR="000B735B" w:rsidRPr="009E65C9">
        <w:t>Lozari</w:t>
      </w:r>
      <w:proofErr w:type="spellEnd"/>
      <w:r w:rsidRPr="009E65C9">
        <w:t>, an independent evaluator. As such, the views presented reflect the professional</w:t>
      </w:r>
      <w:r w:rsidR="00FC7F6C" w:rsidRPr="009E65C9">
        <w:t xml:space="preserve"> </w:t>
      </w:r>
      <w:r w:rsidRPr="009E65C9">
        <w:t xml:space="preserve">judgement of the </w:t>
      </w:r>
      <w:r w:rsidR="00FC7F6C" w:rsidRPr="009E65C9">
        <w:t xml:space="preserve">reviewer </w:t>
      </w:r>
      <w:r w:rsidRPr="009E65C9">
        <w:t>and do not necessarily represent the views of DFAT, nor bind them to action.</w:t>
      </w:r>
    </w:p>
    <w:p w14:paraId="6A98620D" w14:textId="77777777" w:rsidR="00420CB1" w:rsidRPr="009E65C9" w:rsidRDefault="00420CB1">
      <w:pPr>
        <w:pStyle w:val="Heading1"/>
        <w:numPr>
          <w:ilvl w:val="0"/>
          <w:numId w:val="0"/>
        </w:numPr>
        <w:rPr>
          <w:color w:val="000000" w:themeColor="text1"/>
          <w:lang w:val="en-AU"/>
        </w:rPr>
      </w:pPr>
    </w:p>
    <w:p w14:paraId="730B657F" w14:textId="77777777" w:rsidR="00420CB1" w:rsidRPr="009E65C9" w:rsidRDefault="00420CB1">
      <w:pPr>
        <w:pStyle w:val="Heading1"/>
        <w:numPr>
          <w:ilvl w:val="0"/>
          <w:numId w:val="0"/>
        </w:numPr>
        <w:rPr>
          <w:color w:val="000000" w:themeColor="text1"/>
          <w:lang w:val="en-AU"/>
        </w:rPr>
      </w:pPr>
    </w:p>
    <w:p w14:paraId="4F30D332" w14:textId="77777777" w:rsidR="00420CB1" w:rsidRPr="009E65C9" w:rsidRDefault="00420CB1">
      <w:pPr>
        <w:pStyle w:val="Heading1"/>
        <w:numPr>
          <w:ilvl w:val="0"/>
          <w:numId w:val="0"/>
        </w:numPr>
        <w:rPr>
          <w:color w:val="000000" w:themeColor="text1"/>
          <w:lang w:val="en-AU"/>
        </w:rPr>
      </w:pPr>
    </w:p>
    <w:p w14:paraId="26B341CB" w14:textId="1186AFCC" w:rsidR="005341DE" w:rsidRPr="009E65C9" w:rsidRDefault="00981394" w:rsidP="006C42C6">
      <w:pPr>
        <w:pStyle w:val="BodyText"/>
        <w:rPr>
          <w:color w:val="000000" w:themeColor="text1"/>
        </w:rPr>
      </w:pPr>
      <w:r w:rsidRPr="009E65C9">
        <w:t xml:space="preserve"> </w:t>
      </w:r>
    </w:p>
    <w:p w14:paraId="4C4F6BF2" w14:textId="50279AEE" w:rsidR="00FC79AD" w:rsidRPr="009E65C9" w:rsidRDefault="009F4118">
      <w:pPr>
        <w:widowControl w:val="0"/>
        <w:autoSpaceDE w:val="0"/>
        <w:autoSpaceDN w:val="0"/>
        <w:rPr>
          <w:rFonts w:asciiTheme="minorHAnsi" w:hAnsiTheme="minorHAnsi" w:cstheme="minorHAnsi"/>
          <w:b/>
          <w:bCs/>
          <w:color w:val="000000" w:themeColor="text1"/>
          <w:sz w:val="32"/>
          <w:szCs w:val="32"/>
          <w:lang w:val="en-AU"/>
        </w:rPr>
      </w:pPr>
      <w:r w:rsidRPr="009E65C9">
        <w:rPr>
          <w:rFonts w:asciiTheme="minorHAnsi" w:hAnsiTheme="minorHAnsi" w:cstheme="minorHAnsi"/>
          <w:b/>
          <w:bCs/>
          <w:color w:val="000000" w:themeColor="text1"/>
          <w:sz w:val="32"/>
          <w:szCs w:val="32"/>
          <w:lang w:val="en-AU"/>
        </w:rPr>
        <w:br w:type="page"/>
      </w:r>
    </w:p>
    <w:p w14:paraId="2C9B5717" w14:textId="25E8E50B" w:rsidR="00926634" w:rsidRPr="009E65C9" w:rsidRDefault="006D4A85" w:rsidP="006C42C6">
      <w:pPr>
        <w:jc w:val="center"/>
        <w:rPr>
          <w:rFonts w:asciiTheme="minorHAnsi" w:hAnsiTheme="minorHAnsi" w:cstheme="minorHAnsi"/>
          <w:b/>
          <w:bCs/>
          <w:color w:val="000000" w:themeColor="text1"/>
          <w:sz w:val="28"/>
          <w:szCs w:val="28"/>
          <w:lang w:val="en-AU"/>
        </w:rPr>
      </w:pPr>
      <w:r w:rsidRPr="009E65C9">
        <w:rPr>
          <w:rFonts w:asciiTheme="minorHAnsi" w:hAnsiTheme="minorHAnsi" w:cstheme="minorHAnsi"/>
          <w:b/>
          <w:bCs/>
          <w:color w:val="000000" w:themeColor="text1"/>
          <w:sz w:val="28"/>
          <w:szCs w:val="28"/>
          <w:lang w:val="en-AU"/>
        </w:rPr>
        <w:lastRenderedPageBreak/>
        <w:t>Table of Contents</w:t>
      </w:r>
    </w:p>
    <w:p w14:paraId="2DD84873" w14:textId="77777777" w:rsidR="00C01781" w:rsidRPr="009E65C9" w:rsidRDefault="00C01781" w:rsidP="006C42C6">
      <w:pPr>
        <w:jc w:val="center"/>
        <w:rPr>
          <w:rFonts w:asciiTheme="minorHAnsi" w:hAnsiTheme="minorHAnsi" w:cstheme="minorHAnsi"/>
          <w:b/>
          <w:bCs/>
          <w:color w:val="000000" w:themeColor="text1"/>
          <w:sz w:val="28"/>
          <w:szCs w:val="28"/>
          <w:lang w:val="en-AU"/>
        </w:rPr>
      </w:pPr>
    </w:p>
    <w:sdt>
      <w:sdtPr>
        <w:rPr>
          <w:rFonts w:cstheme="minorHAnsi"/>
          <w:color w:val="000000" w:themeColor="text1"/>
          <w:shd w:val="clear" w:color="auto" w:fill="E6E6E6"/>
          <w:lang w:val="en-AU"/>
        </w:rPr>
        <w:id w:val="771520535"/>
        <w:docPartObj>
          <w:docPartGallery w:val="Table of Contents"/>
          <w:docPartUnique/>
        </w:docPartObj>
      </w:sdtPr>
      <w:sdtEndPr>
        <w:rPr>
          <w:rFonts w:cs="Times New Roman"/>
          <w:color w:val="auto"/>
        </w:rPr>
      </w:sdtEndPr>
      <w:sdtContent>
        <w:p w14:paraId="5FEC45CD" w14:textId="1B419D43" w:rsidR="00513247" w:rsidRDefault="00396700">
          <w:pPr>
            <w:pStyle w:val="TOC1"/>
            <w:rPr>
              <w:rFonts w:eastAsiaTheme="minorEastAsia" w:cstheme="minorBidi"/>
              <w:b w:val="0"/>
              <w:bCs w:val="0"/>
              <w:kern w:val="2"/>
              <w:sz w:val="24"/>
              <w14:ligatures w14:val="standardContextual"/>
            </w:rPr>
          </w:pPr>
          <w:r w:rsidRPr="009E65C9">
            <w:rPr>
              <w:rFonts w:cstheme="minorHAnsi"/>
              <w:color w:val="000000" w:themeColor="text1"/>
              <w:shd w:val="clear" w:color="auto" w:fill="E6E6E6"/>
              <w:lang w:val="en-AU"/>
            </w:rPr>
            <w:fldChar w:fldCharType="begin"/>
          </w:r>
          <w:r w:rsidRPr="009E65C9">
            <w:rPr>
              <w:rFonts w:cstheme="minorHAnsi"/>
              <w:color w:val="000000" w:themeColor="text1"/>
              <w:lang w:val="en-AU"/>
            </w:rPr>
            <w:instrText xml:space="preserve"> TOC \o "1-2" \u </w:instrText>
          </w:r>
          <w:r w:rsidRPr="009E65C9">
            <w:rPr>
              <w:rFonts w:cstheme="minorHAnsi"/>
              <w:color w:val="000000" w:themeColor="text1"/>
              <w:shd w:val="clear" w:color="auto" w:fill="E6E6E6"/>
              <w:lang w:val="en-AU"/>
            </w:rPr>
            <w:fldChar w:fldCharType="separate"/>
          </w:r>
          <w:r w:rsidR="00513247" w:rsidRPr="00C748FE">
            <w:rPr>
              <w:lang w:val="en-AU"/>
            </w:rPr>
            <w:t>Investment Summary</w:t>
          </w:r>
          <w:r w:rsidR="00513247">
            <w:tab/>
          </w:r>
          <w:r w:rsidR="00513247">
            <w:fldChar w:fldCharType="begin"/>
          </w:r>
          <w:r w:rsidR="00513247">
            <w:instrText xml:space="preserve"> PAGEREF _Toc157993767 \h </w:instrText>
          </w:r>
          <w:r w:rsidR="00513247">
            <w:fldChar w:fldCharType="separate"/>
          </w:r>
          <w:r w:rsidR="00513247">
            <w:t>2</w:t>
          </w:r>
          <w:r w:rsidR="00513247">
            <w:fldChar w:fldCharType="end"/>
          </w:r>
        </w:p>
        <w:p w14:paraId="063EA543" w14:textId="36F25CB1" w:rsidR="00513247" w:rsidRDefault="00513247">
          <w:pPr>
            <w:pStyle w:val="TOC1"/>
            <w:rPr>
              <w:rFonts w:eastAsiaTheme="minorEastAsia" w:cstheme="minorBidi"/>
              <w:b w:val="0"/>
              <w:bCs w:val="0"/>
              <w:kern w:val="2"/>
              <w:sz w:val="24"/>
              <w14:ligatures w14:val="standardContextual"/>
            </w:rPr>
          </w:pPr>
          <w:r w:rsidRPr="00C748FE">
            <w:rPr>
              <w:rFonts w:eastAsia="Arial"/>
              <w:lang w:val="en-AU"/>
            </w:rPr>
            <w:t>Acknowledgments</w:t>
          </w:r>
          <w:r>
            <w:tab/>
          </w:r>
          <w:r>
            <w:fldChar w:fldCharType="begin"/>
          </w:r>
          <w:r>
            <w:instrText xml:space="preserve"> PAGEREF _Toc157993768 \h </w:instrText>
          </w:r>
          <w:r>
            <w:fldChar w:fldCharType="separate"/>
          </w:r>
          <w:r>
            <w:t>2</w:t>
          </w:r>
          <w:r>
            <w:fldChar w:fldCharType="end"/>
          </w:r>
        </w:p>
        <w:p w14:paraId="2C56C260" w14:textId="3FD157B0" w:rsidR="00513247" w:rsidRDefault="00513247">
          <w:pPr>
            <w:pStyle w:val="TOC1"/>
            <w:rPr>
              <w:rFonts w:eastAsiaTheme="minorEastAsia" w:cstheme="minorBidi"/>
              <w:b w:val="0"/>
              <w:bCs w:val="0"/>
              <w:kern w:val="2"/>
              <w:sz w:val="24"/>
              <w14:ligatures w14:val="standardContextual"/>
            </w:rPr>
          </w:pPr>
          <w:r w:rsidRPr="00C748FE">
            <w:rPr>
              <w:lang w:val="en-AU"/>
            </w:rPr>
            <w:t>Abbreviations</w:t>
          </w:r>
          <w:r>
            <w:tab/>
          </w:r>
          <w:r>
            <w:fldChar w:fldCharType="begin"/>
          </w:r>
          <w:r>
            <w:instrText xml:space="preserve"> PAGEREF _Toc157993769 \h </w:instrText>
          </w:r>
          <w:r>
            <w:fldChar w:fldCharType="separate"/>
          </w:r>
          <w:r>
            <w:t>4</w:t>
          </w:r>
          <w:r>
            <w:fldChar w:fldCharType="end"/>
          </w:r>
        </w:p>
        <w:p w14:paraId="176B97D9" w14:textId="124E13CE"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1</w:t>
          </w:r>
          <w:r>
            <w:rPr>
              <w:rFonts w:eastAsiaTheme="minorEastAsia" w:cstheme="minorBidi"/>
              <w:b w:val="0"/>
              <w:bCs w:val="0"/>
              <w:kern w:val="2"/>
              <w:sz w:val="24"/>
              <w14:ligatures w14:val="standardContextual"/>
            </w:rPr>
            <w:tab/>
          </w:r>
          <w:r w:rsidRPr="00C748FE">
            <w:rPr>
              <w:color w:val="000000" w:themeColor="text1"/>
              <w:lang w:val="en-AU"/>
            </w:rPr>
            <w:t>Executive Summary</w:t>
          </w:r>
          <w:r>
            <w:tab/>
          </w:r>
          <w:r>
            <w:fldChar w:fldCharType="begin"/>
          </w:r>
          <w:r>
            <w:instrText xml:space="preserve"> PAGEREF _Toc157993770 \h </w:instrText>
          </w:r>
          <w:r>
            <w:fldChar w:fldCharType="separate"/>
          </w:r>
          <w:r>
            <w:t>5</w:t>
          </w:r>
          <w:r>
            <w:fldChar w:fldCharType="end"/>
          </w:r>
        </w:p>
        <w:p w14:paraId="15AD1170" w14:textId="38970A14"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2</w:t>
          </w:r>
          <w:r>
            <w:rPr>
              <w:rFonts w:eastAsiaTheme="minorEastAsia" w:cstheme="minorBidi"/>
              <w:b w:val="0"/>
              <w:bCs w:val="0"/>
              <w:kern w:val="2"/>
              <w:sz w:val="24"/>
              <w14:ligatures w14:val="standardContextual"/>
            </w:rPr>
            <w:tab/>
          </w:r>
          <w:r w:rsidRPr="00C748FE">
            <w:rPr>
              <w:color w:val="000000" w:themeColor="text1"/>
              <w:lang w:val="en-AU"/>
            </w:rPr>
            <w:t>Introduction</w:t>
          </w:r>
          <w:r>
            <w:tab/>
          </w:r>
          <w:r>
            <w:fldChar w:fldCharType="begin"/>
          </w:r>
          <w:r>
            <w:instrText xml:space="preserve"> PAGEREF _Toc157993771 \h </w:instrText>
          </w:r>
          <w:r>
            <w:fldChar w:fldCharType="separate"/>
          </w:r>
          <w:r>
            <w:t>8</w:t>
          </w:r>
          <w:r>
            <w:fldChar w:fldCharType="end"/>
          </w:r>
        </w:p>
        <w:p w14:paraId="2B82B29B" w14:textId="1A32E9F8"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2.1</w:t>
          </w:r>
          <w:r>
            <w:rPr>
              <w:rFonts w:eastAsiaTheme="minorEastAsia" w:cstheme="minorBidi"/>
              <w:noProof/>
              <w:kern w:val="2"/>
              <w:sz w:val="24"/>
              <w14:ligatures w14:val="standardContextual"/>
            </w:rPr>
            <w:tab/>
          </w:r>
          <w:r w:rsidRPr="00C748FE">
            <w:rPr>
              <w:noProof/>
              <w:color w:val="000000" w:themeColor="text1"/>
              <w:lang w:val="en-AU"/>
            </w:rPr>
            <w:t>Background</w:t>
          </w:r>
          <w:r>
            <w:rPr>
              <w:noProof/>
            </w:rPr>
            <w:tab/>
          </w:r>
          <w:r>
            <w:rPr>
              <w:noProof/>
            </w:rPr>
            <w:fldChar w:fldCharType="begin"/>
          </w:r>
          <w:r>
            <w:rPr>
              <w:noProof/>
            </w:rPr>
            <w:instrText xml:space="preserve"> PAGEREF _Toc157993772 \h </w:instrText>
          </w:r>
          <w:r>
            <w:rPr>
              <w:noProof/>
            </w:rPr>
          </w:r>
          <w:r>
            <w:rPr>
              <w:noProof/>
            </w:rPr>
            <w:fldChar w:fldCharType="separate"/>
          </w:r>
          <w:r>
            <w:rPr>
              <w:noProof/>
            </w:rPr>
            <w:t>8</w:t>
          </w:r>
          <w:r>
            <w:rPr>
              <w:noProof/>
            </w:rPr>
            <w:fldChar w:fldCharType="end"/>
          </w:r>
        </w:p>
        <w:p w14:paraId="500AB1A2" w14:textId="3EDCBC01"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2.2</w:t>
          </w:r>
          <w:r>
            <w:rPr>
              <w:rFonts w:eastAsiaTheme="minorEastAsia" w:cstheme="minorBidi"/>
              <w:noProof/>
              <w:kern w:val="2"/>
              <w:sz w:val="24"/>
              <w14:ligatures w14:val="standardContextual"/>
            </w:rPr>
            <w:tab/>
          </w:r>
          <w:r w:rsidRPr="00C748FE">
            <w:rPr>
              <w:noProof/>
              <w:color w:val="000000" w:themeColor="text1"/>
              <w:lang w:val="en-AU"/>
            </w:rPr>
            <w:t>Purpose and Scope</w:t>
          </w:r>
          <w:r>
            <w:rPr>
              <w:noProof/>
            </w:rPr>
            <w:tab/>
          </w:r>
          <w:r>
            <w:rPr>
              <w:noProof/>
            </w:rPr>
            <w:fldChar w:fldCharType="begin"/>
          </w:r>
          <w:r>
            <w:rPr>
              <w:noProof/>
            </w:rPr>
            <w:instrText xml:space="preserve"> PAGEREF _Toc157993773 \h </w:instrText>
          </w:r>
          <w:r>
            <w:rPr>
              <w:noProof/>
            </w:rPr>
          </w:r>
          <w:r>
            <w:rPr>
              <w:noProof/>
            </w:rPr>
            <w:fldChar w:fldCharType="separate"/>
          </w:r>
          <w:r>
            <w:rPr>
              <w:noProof/>
            </w:rPr>
            <w:t>11</w:t>
          </w:r>
          <w:r>
            <w:rPr>
              <w:noProof/>
            </w:rPr>
            <w:fldChar w:fldCharType="end"/>
          </w:r>
        </w:p>
        <w:p w14:paraId="454D7F13" w14:textId="4EC5B314"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3</w:t>
          </w:r>
          <w:r>
            <w:rPr>
              <w:rFonts w:eastAsiaTheme="minorEastAsia" w:cstheme="minorBidi"/>
              <w:b w:val="0"/>
              <w:bCs w:val="0"/>
              <w:kern w:val="2"/>
              <w:sz w:val="24"/>
              <w14:ligatures w14:val="standardContextual"/>
            </w:rPr>
            <w:tab/>
          </w:r>
          <w:r w:rsidRPr="00C748FE">
            <w:rPr>
              <w:color w:val="000000" w:themeColor="text1"/>
              <w:lang w:val="en-AU"/>
            </w:rPr>
            <w:t>Approach</w:t>
          </w:r>
          <w:r>
            <w:tab/>
          </w:r>
          <w:r>
            <w:fldChar w:fldCharType="begin"/>
          </w:r>
          <w:r>
            <w:instrText xml:space="preserve"> PAGEREF _Toc157993774 \h </w:instrText>
          </w:r>
          <w:r>
            <w:fldChar w:fldCharType="separate"/>
          </w:r>
          <w:r>
            <w:t>12</w:t>
          </w:r>
          <w:r>
            <w:fldChar w:fldCharType="end"/>
          </w:r>
        </w:p>
        <w:p w14:paraId="4910D2F8" w14:textId="2C0E60CB"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3.1</w:t>
          </w:r>
          <w:r>
            <w:rPr>
              <w:rFonts w:eastAsiaTheme="minorEastAsia" w:cstheme="minorBidi"/>
              <w:noProof/>
              <w:kern w:val="2"/>
              <w:sz w:val="24"/>
              <w14:ligatures w14:val="standardContextual"/>
            </w:rPr>
            <w:tab/>
          </w:r>
          <w:r w:rsidRPr="00C748FE">
            <w:rPr>
              <w:noProof/>
              <w:color w:val="000000" w:themeColor="text1"/>
              <w:lang w:val="en-AU"/>
            </w:rPr>
            <w:t>Key Evaluation Questions</w:t>
          </w:r>
          <w:r>
            <w:rPr>
              <w:noProof/>
            </w:rPr>
            <w:tab/>
          </w:r>
          <w:r>
            <w:rPr>
              <w:noProof/>
            </w:rPr>
            <w:fldChar w:fldCharType="begin"/>
          </w:r>
          <w:r>
            <w:rPr>
              <w:noProof/>
            </w:rPr>
            <w:instrText xml:space="preserve"> PAGEREF _Toc157993775 \h </w:instrText>
          </w:r>
          <w:r>
            <w:rPr>
              <w:noProof/>
            </w:rPr>
          </w:r>
          <w:r>
            <w:rPr>
              <w:noProof/>
            </w:rPr>
            <w:fldChar w:fldCharType="separate"/>
          </w:r>
          <w:r>
            <w:rPr>
              <w:noProof/>
            </w:rPr>
            <w:t>12</w:t>
          </w:r>
          <w:r>
            <w:rPr>
              <w:noProof/>
            </w:rPr>
            <w:fldChar w:fldCharType="end"/>
          </w:r>
        </w:p>
        <w:p w14:paraId="257A507B" w14:textId="2DFB5F2F"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3.2</w:t>
          </w:r>
          <w:r>
            <w:rPr>
              <w:rFonts w:eastAsiaTheme="minorEastAsia" w:cstheme="minorBidi"/>
              <w:noProof/>
              <w:kern w:val="2"/>
              <w:sz w:val="24"/>
              <w14:ligatures w14:val="standardContextual"/>
            </w:rPr>
            <w:tab/>
          </w:r>
          <w:r w:rsidRPr="00C748FE">
            <w:rPr>
              <w:noProof/>
              <w:color w:val="000000" w:themeColor="text1"/>
              <w:lang w:val="en-AU"/>
            </w:rPr>
            <w:t>Evaluation Design and Methods</w:t>
          </w:r>
          <w:r>
            <w:rPr>
              <w:noProof/>
            </w:rPr>
            <w:tab/>
          </w:r>
          <w:r>
            <w:rPr>
              <w:noProof/>
            </w:rPr>
            <w:fldChar w:fldCharType="begin"/>
          </w:r>
          <w:r>
            <w:rPr>
              <w:noProof/>
            </w:rPr>
            <w:instrText xml:space="preserve"> PAGEREF _Toc157993776 \h </w:instrText>
          </w:r>
          <w:r>
            <w:rPr>
              <w:noProof/>
            </w:rPr>
          </w:r>
          <w:r>
            <w:rPr>
              <w:noProof/>
            </w:rPr>
            <w:fldChar w:fldCharType="separate"/>
          </w:r>
          <w:r>
            <w:rPr>
              <w:noProof/>
            </w:rPr>
            <w:t>12</w:t>
          </w:r>
          <w:r>
            <w:rPr>
              <w:noProof/>
            </w:rPr>
            <w:fldChar w:fldCharType="end"/>
          </w:r>
        </w:p>
        <w:p w14:paraId="606E5719" w14:textId="1F0DF848"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3.3</w:t>
          </w:r>
          <w:r>
            <w:rPr>
              <w:rFonts w:eastAsiaTheme="minorEastAsia" w:cstheme="minorBidi"/>
              <w:noProof/>
              <w:kern w:val="2"/>
              <w:sz w:val="24"/>
              <w14:ligatures w14:val="standardContextual"/>
            </w:rPr>
            <w:tab/>
          </w:r>
          <w:r w:rsidRPr="00C748FE">
            <w:rPr>
              <w:noProof/>
              <w:color w:val="000000" w:themeColor="text1"/>
              <w:lang w:val="en-AU"/>
            </w:rPr>
            <w:t>Data Analysis</w:t>
          </w:r>
          <w:r>
            <w:rPr>
              <w:noProof/>
            </w:rPr>
            <w:tab/>
          </w:r>
          <w:r>
            <w:rPr>
              <w:noProof/>
            </w:rPr>
            <w:fldChar w:fldCharType="begin"/>
          </w:r>
          <w:r>
            <w:rPr>
              <w:noProof/>
            </w:rPr>
            <w:instrText xml:space="preserve"> PAGEREF _Toc157993777 \h </w:instrText>
          </w:r>
          <w:r>
            <w:rPr>
              <w:noProof/>
            </w:rPr>
          </w:r>
          <w:r>
            <w:rPr>
              <w:noProof/>
            </w:rPr>
            <w:fldChar w:fldCharType="separate"/>
          </w:r>
          <w:r>
            <w:rPr>
              <w:noProof/>
            </w:rPr>
            <w:t>13</w:t>
          </w:r>
          <w:r>
            <w:rPr>
              <w:noProof/>
            </w:rPr>
            <w:fldChar w:fldCharType="end"/>
          </w:r>
        </w:p>
        <w:p w14:paraId="041040D0" w14:textId="0E79A55C"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3.4</w:t>
          </w:r>
          <w:r>
            <w:rPr>
              <w:rFonts w:eastAsiaTheme="minorEastAsia" w:cstheme="minorBidi"/>
              <w:noProof/>
              <w:kern w:val="2"/>
              <w:sz w:val="24"/>
              <w14:ligatures w14:val="standardContextual"/>
            </w:rPr>
            <w:tab/>
          </w:r>
          <w:r w:rsidRPr="00C748FE">
            <w:rPr>
              <w:noProof/>
              <w:color w:val="000000" w:themeColor="text1"/>
              <w:lang w:val="en-AU"/>
            </w:rPr>
            <w:t>Gender Equality, Disability and Social Inclusion (GEDSI)</w:t>
          </w:r>
          <w:r>
            <w:rPr>
              <w:noProof/>
            </w:rPr>
            <w:tab/>
          </w:r>
          <w:r>
            <w:rPr>
              <w:noProof/>
            </w:rPr>
            <w:fldChar w:fldCharType="begin"/>
          </w:r>
          <w:r>
            <w:rPr>
              <w:noProof/>
            </w:rPr>
            <w:instrText xml:space="preserve"> PAGEREF _Toc157993778 \h </w:instrText>
          </w:r>
          <w:r>
            <w:rPr>
              <w:noProof/>
            </w:rPr>
          </w:r>
          <w:r>
            <w:rPr>
              <w:noProof/>
            </w:rPr>
            <w:fldChar w:fldCharType="separate"/>
          </w:r>
          <w:r>
            <w:rPr>
              <w:noProof/>
            </w:rPr>
            <w:t>13</w:t>
          </w:r>
          <w:r>
            <w:rPr>
              <w:noProof/>
            </w:rPr>
            <w:fldChar w:fldCharType="end"/>
          </w:r>
        </w:p>
        <w:p w14:paraId="7E932029" w14:textId="430DCAE6"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3.5</w:t>
          </w:r>
          <w:r>
            <w:rPr>
              <w:rFonts w:eastAsiaTheme="minorEastAsia" w:cstheme="minorBidi"/>
              <w:noProof/>
              <w:kern w:val="2"/>
              <w:sz w:val="24"/>
              <w14:ligatures w14:val="standardContextual"/>
            </w:rPr>
            <w:tab/>
          </w:r>
          <w:r w:rsidRPr="00C748FE">
            <w:rPr>
              <w:noProof/>
              <w:color w:val="000000" w:themeColor="text1"/>
              <w:lang w:val="en-AU"/>
            </w:rPr>
            <w:t>Constraints, Limitations and Mitigation Strategies</w:t>
          </w:r>
          <w:r>
            <w:rPr>
              <w:noProof/>
            </w:rPr>
            <w:tab/>
          </w:r>
          <w:r>
            <w:rPr>
              <w:noProof/>
            </w:rPr>
            <w:fldChar w:fldCharType="begin"/>
          </w:r>
          <w:r>
            <w:rPr>
              <w:noProof/>
            </w:rPr>
            <w:instrText xml:space="preserve"> PAGEREF _Toc157993779 \h </w:instrText>
          </w:r>
          <w:r>
            <w:rPr>
              <w:noProof/>
            </w:rPr>
          </w:r>
          <w:r>
            <w:rPr>
              <w:noProof/>
            </w:rPr>
            <w:fldChar w:fldCharType="separate"/>
          </w:r>
          <w:r>
            <w:rPr>
              <w:noProof/>
            </w:rPr>
            <w:t>13</w:t>
          </w:r>
          <w:r>
            <w:rPr>
              <w:noProof/>
            </w:rPr>
            <w:fldChar w:fldCharType="end"/>
          </w:r>
        </w:p>
        <w:p w14:paraId="6D45B25D" w14:textId="204B4AC3"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4</w:t>
          </w:r>
          <w:r>
            <w:rPr>
              <w:rFonts w:eastAsiaTheme="minorEastAsia" w:cstheme="minorBidi"/>
              <w:b w:val="0"/>
              <w:bCs w:val="0"/>
              <w:kern w:val="2"/>
              <w:sz w:val="24"/>
              <w14:ligatures w14:val="standardContextual"/>
            </w:rPr>
            <w:tab/>
          </w:r>
          <w:r w:rsidRPr="00C748FE">
            <w:rPr>
              <w:color w:val="000000" w:themeColor="text1"/>
              <w:lang w:val="en-AU"/>
            </w:rPr>
            <w:t>Findings</w:t>
          </w:r>
          <w:r>
            <w:tab/>
          </w:r>
          <w:r>
            <w:fldChar w:fldCharType="begin"/>
          </w:r>
          <w:r>
            <w:instrText xml:space="preserve"> PAGEREF _Toc157993780 \h </w:instrText>
          </w:r>
          <w:r>
            <w:fldChar w:fldCharType="separate"/>
          </w:r>
          <w:r>
            <w:t>14</w:t>
          </w:r>
          <w:r>
            <w:fldChar w:fldCharType="end"/>
          </w:r>
        </w:p>
        <w:p w14:paraId="25D8822A" w14:textId="030A9A80"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4.1</w:t>
          </w:r>
          <w:r>
            <w:rPr>
              <w:rFonts w:eastAsiaTheme="minorEastAsia" w:cstheme="minorBidi"/>
              <w:noProof/>
              <w:kern w:val="2"/>
              <w:sz w:val="24"/>
              <w14:ligatures w14:val="standardContextual"/>
            </w:rPr>
            <w:tab/>
          </w:r>
          <w:r w:rsidRPr="00C748FE">
            <w:rPr>
              <w:noProof/>
              <w:color w:val="000000" w:themeColor="text1"/>
              <w:lang w:val="en-AU"/>
            </w:rPr>
            <w:t>Relevance</w:t>
          </w:r>
          <w:r>
            <w:rPr>
              <w:noProof/>
            </w:rPr>
            <w:tab/>
          </w:r>
          <w:r>
            <w:rPr>
              <w:noProof/>
            </w:rPr>
            <w:fldChar w:fldCharType="begin"/>
          </w:r>
          <w:r>
            <w:rPr>
              <w:noProof/>
            </w:rPr>
            <w:instrText xml:space="preserve"> PAGEREF _Toc157993781 \h </w:instrText>
          </w:r>
          <w:r>
            <w:rPr>
              <w:noProof/>
            </w:rPr>
          </w:r>
          <w:r>
            <w:rPr>
              <w:noProof/>
            </w:rPr>
            <w:fldChar w:fldCharType="separate"/>
          </w:r>
          <w:r>
            <w:rPr>
              <w:noProof/>
            </w:rPr>
            <w:t>14</w:t>
          </w:r>
          <w:r>
            <w:rPr>
              <w:noProof/>
            </w:rPr>
            <w:fldChar w:fldCharType="end"/>
          </w:r>
        </w:p>
        <w:p w14:paraId="7E0639C7" w14:textId="42FA3B39"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4.2</w:t>
          </w:r>
          <w:r>
            <w:rPr>
              <w:rFonts w:eastAsiaTheme="minorEastAsia" w:cstheme="minorBidi"/>
              <w:noProof/>
              <w:kern w:val="2"/>
              <w:sz w:val="24"/>
              <w14:ligatures w14:val="standardContextual"/>
            </w:rPr>
            <w:tab/>
          </w:r>
          <w:r w:rsidRPr="00C748FE">
            <w:rPr>
              <w:noProof/>
              <w:color w:val="000000" w:themeColor="text1"/>
              <w:lang w:val="en-AU"/>
            </w:rPr>
            <w:t>Effectiveness</w:t>
          </w:r>
          <w:r>
            <w:rPr>
              <w:noProof/>
            </w:rPr>
            <w:tab/>
          </w:r>
          <w:r>
            <w:rPr>
              <w:noProof/>
            </w:rPr>
            <w:fldChar w:fldCharType="begin"/>
          </w:r>
          <w:r>
            <w:rPr>
              <w:noProof/>
            </w:rPr>
            <w:instrText xml:space="preserve"> PAGEREF _Toc157993782 \h </w:instrText>
          </w:r>
          <w:r>
            <w:rPr>
              <w:noProof/>
            </w:rPr>
          </w:r>
          <w:r>
            <w:rPr>
              <w:noProof/>
            </w:rPr>
            <w:fldChar w:fldCharType="separate"/>
          </w:r>
          <w:r>
            <w:rPr>
              <w:noProof/>
            </w:rPr>
            <w:t>16</w:t>
          </w:r>
          <w:r>
            <w:rPr>
              <w:noProof/>
            </w:rPr>
            <w:fldChar w:fldCharType="end"/>
          </w:r>
        </w:p>
        <w:p w14:paraId="4FE39428" w14:textId="44E83636"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4.3</w:t>
          </w:r>
          <w:r>
            <w:rPr>
              <w:rFonts w:eastAsiaTheme="minorEastAsia" w:cstheme="minorBidi"/>
              <w:noProof/>
              <w:kern w:val="2"/>
              <w:sz w:val="24"/>
              <w14:ligatures w14:val="standardContextual"/>
            </w:rPr>
            <w:tab/>
          </w:r>
          <w:r w:rsidRPr="00C748FE">
            <w:rPr>
              <w:noProof/>
              <w:color w:val="000000" w:themeColor="text1"/>
              <w:lang w:val="en-AU"/>
            </w:rPr>
            <w:t>Efficiency</w:t>
          </w:r>
          <w:r>
            <w:rPr>
              <w:noProof/>
            </w:rPr>
            <w:tab/>
          </w:r>
          <w:r>
            <w:rPr>
              <w:noProof/>
            </w:rPr>
            <w:fldChar w:fldCharType="begin"/>
          </w:r>
          <w:r>
            <w:rPr>
              <w:noProof/>
            </w:rPr>
            <w:instrText xml:space="preserve"> PAGEREF _Toc157993783 \h </w:instrText>
          </w:r>
          <w:r>
            <w:rPr>
              <w:noProof/>
            </w:rPr>
          </w:r>
          <w:r>
            <w:rPr>
              <w:noProof/>
            </w:rPr>
            <w:fldChar w:fldCharType="separate"/>
          </w:r>
          <w:r>
            <w:rPr>
              <w:noProof/>
            </w:rPr>
            <w:t>19</w:t>
          </w:r>
          <w:r>
            <w:rPr>
              <w:noProof/>
            </w:rPr>
            <w:fldChar w:fldCharType="end"/>
          </w:r>
        </w:p>
        <w:p w14:paraId="68B7AEF3" w14:textId="10A509CC"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4.4</w:t>
          </w:r>
          <w:r>
            <w:rPr>
              <w:rFonts w:eastAsiaTheme="minorEastAsia" w:cstheme="minorBidi"/>
              <w:noProof/>
              <w:kern w:val="2"/>
              <w:sz w:val="24"/>
              <w14:ligatures w14:val="standardContextual"/>
            </w:rPr>
            <w:tab/>
          </w:r>
          <w:r w:rsidRPr="00C748FE">
            <w:rPr>
              <w:noProof/>
              <w:color w:val="000000" w:themeColor="text1"/>
              <w:lang w:val="en-AU"/>
            </w:rPr>
            <w:t>Sustainability</w:t>
          </w:r>
          <w:r>
            <w:rPr>
              <w:noProof/>
            </w:rPr>
            <w:tab/>
          </w:r>
          <w:r>
            <w:rPr>
              <w:noProof/>
            </w:rPr>
            <w:fldChar w:fldCharType="begin"/>
          </w:r>
          <w:r>
            <w:rPr>
              <w:noProof/>
            </w:rPr>
            <w:instrText xml:space="preserve"> PAGEREF _Toc157993784 \h </w:instrText>
          </w:r>
          <w:r>
            <w:rPr>
              <w:noProof/>
            </w:rPr>
          </w:r>
          <w:r>
            <w:rPr>
              <w:noProof/>
            </w:rPr>
            <w:fldChar w:fldCharType="separate"/>
          </w:r>
          <w:r>
            <w:rPr>
              <w:noProof/>
            </w:rPr>
            <w:t>21</w:t>
          </w:r>
          <w:r>
            <w:rPr>
              <w:noProof/>
            </w:rPr>
            <w:fldChar w:fldCharType="end"/>
          </w:r>
        </w:p>
        <w:p w14:paraId="69BF9A1C" w14:textId="79D3EAEA"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4.5</w:t>
          </w:r>
          <w:r>
            <w:rPr>
              <w:rFonts w:eastAsiaTheme="minorEastAsia" w:cstheme="minorBidi"/>
              <w:noProof/>
              <w:kern w:val="2"/>
              <w:sz w:val="24"/>
              <w14:ligatures w14:val="standardContextual"/>
            </w:rPr>
            <w:tab/>
          </w:r>
          <w:r w:rsidRPr="00C748FE">
            <w:rPr>
              <w:noProof/>
              <w:color w:val="000000" w:themeColor="text1"/>
              <w:lang w:val="en-AU"/>
            </w:rPr>
            <w:t>GEDSI</w:t>
          </w:r>
          <w:r>
            <w:rPr>
              <w:noProof/>
            </w:rPr>
            <w:tab/>
          </w:r>
          <w:r>
            <w:rPr>
              <w:noProof/>
            </w:rPr>
            <w:fldChar w:fldCharType="begin"/>
          </w:r>
          <w:r>
            <w:rPr>
              <w:noProof/>
            </w:rPr>
            <w:instrText xml:space="preserve"> PAGEREF _Toc157993785 \h </w:instrText>
          </w:r>
          <w:r>
            <w:rPr>
              <w:noProof/>
            </w:rPr>
          </w:r>
          <w:r>
            <w:rPr>
              <w:noProof/>
            </w:rPr>
            <w:fldChar w:fldCharType="separate"/>
          </w:r>
          <w:r>
            <w:rPr>
              <w:noProof/>
            </w:rPr>
            <w:t>23</w:t>
          </w:r>
          <w:r>
            <w:rPr>
              <w:noProof/>
            </w:rPr>
            <w:fldChar w:fldCharType="end"/>
          </w:r>
        </w:p>
        <w:p w14:paraId="76880B58" w14:textId="3D778C6B"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4.6</w:t>
          </w:r>
          <w:r>
            <w:rPr>
              <w:rFonts w:eastAsiaTheme="minorEastAsia" w:cstheme="minorBidi"/>
              <w:noProof/>
              <w:kern w:val="2"/>
              <w:sz w:val="24"/>
              <w14:ligatures w14:val="standardContextual"/>
            </w:rPr>
            <w:tab/>
          </w:r>
          <w:r w:rsidRPr="00C748FE">
            <w:rPr>
              <w:noProof/>
              <w:color w:val="000000" w:themeColor="text1"/>
              <w:lang w:val="en-AU"/>
            </w:rPr>
            <w:t>Monitoring and Evaluation</w:t>
          </w:r>
          <w:r>
            <w:rPr>
              <w:noProof/>
            </w:rPr>
            <w:tab/>
          </w:r>
          <w:r>
            <w:rPr>
              <w:noProof/>
            </w:rPr>
            <w:fldChar w:fldCharType="begin"/>
          </w:r>
          <w:r>
            <w:rPr>
              <w:noProof/>
            </w:rPr>
            <w:instrText xml:space="preserve"> PAGEREF _Toc157993786 \h </w:instrText>
          </w:r>
          <w:r>
            <w:rPr>
              <w:noProof/>
            </w:rPr>
          </w:r>
          <w:r>
            <w:rPr>
              <w:noProof/>
            </w:rPr>
            <w:fldChar w:fldCharType="separate"/>
          </w:r>
          <w:r>
            <w:rPr>
              <w:noProof/>
            </w:rPr>
            <w:t>23</w:t>
          </w:r>
          <w:r>
            <w:rPr>
              <w:noProof/>
            </w:rPr>
            <w:fldChar w:fldCharType="end"/>
          </w:r>
        </w:p>
        <w:p w14:paraId="5C2833BE" w14:textId="21F83823" w:rsidR="00513247" w:rsidRDefault="00513247">
          <w:pPr>
            <w:pStyle w:val="TOC2"/>
            <w:tabs>
              <w:tab w:val="left" w:pos="1320"/>
              <w:tab w:val="right" w:leader="dot" w:pos="9020"/>
            </w:tabs>
            <w:rPr>
              <w:rFonts w:eastAsiaTheme="minorEastAsia" w:cstheme="minorBidi"/>
              <w:noProof/>
              <w:kern w:val="2"/>
              <w:sz w:val="24"/>
              <w14:ligatures w14:val="standardContextual"/>
            </w:rPr>
          </w:pPr>
          <w:r w:rsidRPr="00C748FE">
            <w:rPr>
              <w:noProof/>
              <w:color w:val="000000" w:themeColor="text1"/>
              <w:lang w:val="en-AU"/>
            </w:rPr>
            <w:t>4.7</w:t>
          </w:r>
          <w:r>
            <w:rPr>
              <w:rFonts w:eastAsiaTheme="minorEastAsia" w:cstheme="minorBidi"/>
              <w:noProof/>
              <w:kern w:val="2"/>
              <w:sz w:val="24"/>
              <w14:ligatures w14:val="standardContextual"/>
            </w:rPr>
            <w:tab/>
          </w:r>
          <w:r w:rsidRPr="00C748FE">
            <w:rPr>
              <w:noProof/>
              <w:color w:val="000000" w:themeColor="text1"/>
              <w:lang w:val="en-AU"/>
            </w:rPr>
            <w:t>Risk Management and Safeguards</w:t>
          </w:r>
          <w:r>
            <w:rPr>
              <w:noProof/>
            </w:rPr>
            <w:tab/>
          </w:r>
          <w:r>
            <w:rPr>
              <w:noProof/>
            </w:rPr>
            <w:fldChar w:fldCharType="begin"/>
          </w:r>
          <w:r>
            <w:rPr>
              <w:noProof/>
            </w:rPr>
            <w:instrText xml:space="preserve"> PAGEREF _Toc157993787 \h </w:instrText>
          </w:r>
          <w:r>
            <w:rPr>
              <w:noProof/>
            </w:rPr>
          </w:r>
          <w:r>
            <w:rPr>
              <w:noProof/>
            </w:rPr>
            <w:fldChar w:fldCharType="separate"/>
          </w:r>
          <w:r>
            <w:rPr>
              <w:noProof/>
            </w:rPr>
            <w:t>24</w:t>
          </w:r>
          <w:r>
            <w:rPr>
              <w:noProof/>
            </w:rPr>
            <w:fldChar w:fldCharType="end"/>
          </w:r>
        </w:p>
        <w:p w14:paraId="0D55D4C5" w14:textId="237ACF31"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5</w:t>
          </w:r>
          <w:r>
            <w:rPr>
              <w:rFonts w:eastAsiaTheme="minorEastAsia" w:cstheme="minorBidi"/>
              <w:b w:val="0"/>
              <w:bCs w:val="0"/>
              <w:kern w:val="2"/>
              <w:sz w:val="24"/>
              <w14:ligatures w14:val="standardContextual"/>
            </w:rPr>
            <w:tab/>
          </w:r>
          <w:r w:rsidRPr="00C748FE">
            <w:rPr>
              <w:color w:val="000000" w:themeColor="text1"/>
              <w:lang w:val="en-AU"/>
            </w:rPr>
            <w:t>Lessons</w:t>
          </w:r>
          <w:r>
            <w:tab/>
          </w:r>
          <w:r>
            <w:fldChar w:fldCharType="begin"/>
          </w:r>
          <w:r>
            <w:instrText xml:space="preserve"> PAGEREF _Toc157993788 \h </w:instrText>
          </w:r>
          <w:r>
            <w:fldChar w:fldCharType="separate"/>
          </w:r>
          <w:r>
            <w:t>26</w:t>
          </w:r>
          <w:r>
            <w:fldChar w:fldCharType="end"/>
          </w:r>
        </w:p>
        <w:p w14:paraId="30D04DC1" w14:textId="0CDA90BB"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6</w:t>
          </w:r>
          <w:r>
            <w:rPr>
              <w:rFonts w:eastAsiaTheme="minorEastAsia" w:cstheme="minorBidi"/>
              <w:b w:val="0"/>
              <w:bCs w:val="0"/>
              <w:kern w:val="2"/>
              <w:sz w:val="24"/>
              <w14:ligatures w14:val="standardContextual"/>
            </w:rPr>
            <w:tab/>
          </w:r>
          <w:r w:rsidRPr="00C748FE">
            <w:rPr>
              <w:color w:val="000000" w:themeColor="text1"/>
              <w:lang w:val="en-AU"/>
            </w:rPr>
            <w:t>Recommendations</w:t>
          </w:r>
          <w:r>
            <w:tab/>
          </w:r>
          <w:r>
            <w:fldChar w:fldCharType="begin"/>
          </w:r>
          <w:r>
            <w:instrText xml:space="preserve"> PAGEREF _Toc157993789 \h </w:instrText>
          </w:r>
          <w:r>
            <w:fldChar w:fldCharType="separate"/>
          </w:r>
          <w:r>
            <w:t>27</w:t>
          </w:r>
          <w:r>
            <w:fldChar w:fldCharType="end"/>
          </w:r>
        </w:p>
        <w:p w14:paraId="4243A3D4" w14:textId="68087FBE"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ANNEX 1. Detailed Review Matrix</w:t>
          </w:r>
          <w:r>
            <w:tab/>
          </w:r>
          <w:r>
            <w:fldChar w:fldCharType="begin"/>
          </w:r>
          <w:r>
            <w:instrText xml:space="preserve"> PAGEREF _Toc157993790 \h </w:instrText>
          </w:r>
          <w:r>
            <w:fldChar w:fldCharType="separate"/>
          </w:r>
          <w:r>
            <w:t>30</w:t>
          </w:r>
          <w:r>
            <w:fldChar w:fldCharType="end"/>
          </w:r>
        </w:p>
        <w:p w14:paraId="37F0D721" w14:textId="5E6F8F77"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ANNEX 2. List of Documents to Review</w:t>
          </w:r>
          <w:r>
            <w:tab/>
          </w:r>
          <w:r>
            <w:fldChar w:fldCharType="begin"/>
          </w:r>
          <w:r>
            <w:instrText xml:space="preserve"> PAGEREF _Toc157993791 \h </w:instrText>
          </w:r>
          <w:r>
            <w:fldChar w:fldCharType="separate"/>
          </w:r>
          <w:r>
            <w:t>43</w:t>
          </w:r>
          <w:r>
            <w:fldChar w:fldCharType="end"/>
          </w:r>
        </w:p>
        <w:p w14:paraId="2D79E209" w14:textId="50C5F558" w:rsidR="00513247" w:rsidRDefault="00513247">
          <w:pPr>
            <w:pStyle w:val="TOC1"/>
            <w:rPr>
              <w:rFonts w:eastAsiaTheme="minorEastAsia" w:cstheme="minorBidi"/>
              <w:b w:val="0"/>
              <w:bCs w:val="0"/>
              <w:kern w:val="2"/>
              <w:sz w:val="24"/>
              <w14:ligatures w14:val="standardContextual"/>
            </w:rPr>
          </w:pPr>
          <w:r w:rsidRPr="00C748FE">
            <w:rPr>
              <w:color w:val="000000" w:themeColor="text1"/>
              <w:lang w:val="en-AU"/>
            </w:rPr>
            <w:t>ANNEX 3. List of Key Interviewees</w:t>
          </w:r>
          <w:r>
            <w:tab/>
          </w:r>
          <w:r>
            <w:fldChar w:fldCharType="begin"/>
          </w:r>
          <w:r>
            <w:instrText xml:space="preserve"> PAGEREF _Toc157993792 \h </w:instrText>
          </w:r>
          <w:r>
            <w:fldChar w:fldCharType="separate"/>
          </w:r>
          <w:r>
            <w:t>45</w:t>
          </w:r>
          <w:r>
            <w:fldChar w:fldCharType="end"/>
          </w:r>
        </w:p>
        <w:p w14:paraId="37E12CF7" w14:textId="355E5685" w:rsidR="00513247" w:rsidRDefault="00513247">
          <w:pPr>
            <w:pStyle w:val="TOC1"/>
            <w:rPr>
              <w:rFonts w:eastAsiaTheme="minorEastAsia" w:cstheme="minorBidi"/>
              <w:b w:val="0"/>
              <w:bCs w:val="0"/>
              <w:kern w:val="2"/>
              <w:sz w:val="24"/>
              <w14:ligatures w14:val="standardContextual"/>
            </w:rPr>
          </w:pPr>
          <w:r w:rsidRPr="00C748FE">
            <w:rPr>
              <w:lang w:val="en-AU"/>
            </w:rPr>
            <w:t>ANNEX 4. Highlights of RIDI Outputs Contributing to Outcomes</w:t>
          </w:r>
          <w:r>
            <w:tab/>
          </w:r>
          <w:r>
            <w:fldChar w:fldCharType="begin"/>
          </w:r>
          <w:r>
            <w:instrText xml:space="preserve"> PAGEREF _Toc157993793 \h </w:instrText>
          </w:r>
          <w:r>
            <w:fldChar w:fldCharType="separate"/>
          </w:r>
          <w:r>
            <w:t>47</w:t>
          </w:r>
          <w:r>
            <w:fldChar w:fldCharType="end"/>
          </w:r>
        </w:p>
        <w:p w14:paraId="59F1C5D0" w14:textId="5486D453" w:rsidR="00E3064B" w:rsidRPr="009E65C9" w:rsidRDefault="00396700" w:rsidP="00CA4F0E">
          <w:pPr>
            <w:pStyle w:val="TOC1"/>
            <w:rPr>
              <w:lang w:val="en-AU"/>
            </w:rPr>
            <w:sectPr w:rsidR="00E3064B" w:rsidRPr="009E65C9" w:rsidSect="00752CFD">
              <w:headerReference w:type="default" r:id="rId8"/>
              <w:footerReference w:type="even" r:id="rId9"/>
              <w:footerReference w:type="default" r:id="rId10"/>
              <w:pgSz w:w="11910" w:h="16840"/>
              <w:pgMar w:top="1440" w:right="1440" w:bottom="1797" w:left="1440" w:header="567" w:footer="1134" w:gutter="0"/>
              <w:cols w:space="720"/>
              <w:docGrid w:linePitch="326"/>
            </w:sectPr>
          </w:pPr>
          <w:r w:rsidRPr="009E65C9">
            <w:rPr>
              <w:shd w:val="clear" w:color="auto" w:fill="E6E6E6"/>
              <w:lang w:val="en-AU"/>
            </w:rPr>
            <w:fldChar w:fldCharType="end"/>
          </w:r>
        </w:p>
      </w:sdtContent>
    </w:sdt>
    <w:p w14:paraId="302CA8E8" w14:textId="77777777" w:rsidR="006323B5" w:rsidRPr="009E65C9" w:rsidRDefault="007444DF" w:rsidP="006C42C6">
      <w:pPr>
        <w:pStyle w:val="Heading1"/>
        <w:numPr>
          <w:ilvl w:val="0"/>
          <w:numId w:val="0"/>
        </w:numPr>
        <w:rPr>
          <w:lang w:val="en-AU"/>
        </w:rPr>
      </w:pPr>
      <w:bookmarkStart w:id="2" w:name="_Toc157993769"/>
      <w:r w:rsidRPr="009E65C9">
        <w:rPr>
          <w:lang w:val="en-AU"/>
        </w:rPr>
        <w:lastRenderedPageBreak/>
        <w:t>Abbreviations</w:t>
      </w:r>
      <w:bookmarkEnd w:id="2"/>
    </w:p>
    <w:p w14:paraId="55775CC8" w14:textId="77777777" w:rsidR="006323B5" w:rsidRPr="009E65C9" w:rsidRDefault="006323B5">
      <w:pPr>
        <w:widowControl w:val="0"/>
        <w:autoSpaceDE w:val="0"/>
        <w:autoSpaceDN w:val="0"/>
        <w:rPr>
          <w:color w:val="000000" w:themeColor="text1"/>
          <w:lang w:val="en-AU"/>
        </w:rPr>
      </w:pPr>
    </w:p>
    <w:tbl>
      <w:tblPr>
        <w:tblW w:w="5000" w:type="pct"/>
        <w:tblLook w:val="04A0" w:firstRow="1" w:lastRow="0" w:firstColumn="1" w:lastColumn="0" w:noHBand="0" w:noVBand="1"/>
      </w:tblPr>
      <w:tblGrid>
        <w:gridCol w:w="1613"/>
        <w:gridCol w:w="7417"/>
      </w:tblGrid>
      <w:tr w:rsidR="00323120" w:rsidRPr="00323120" w14:paraId="4D264CAC" w14:textId="77777777" w:rsidTr="00323120">
        <w:trPr>
          <w:trHeight w:val="320"/>
          <w:tblHeader/>
        </w:trPr>
        <w:tc>
          <w:tcPr>
            <w:tcW w:w="893" w:type="pct"/>
            <w:tcBorders>
              <w:top w:val="nil"/>
              <w:left w:val="nil"/>
              <w:bottom w:val="nil"/>
              <w:right w:val="nil"/>
            </w:tcBorders>
            <w:shd w:val="clear" w:color="auto" w:fill="auto"/>
            <w:noWrap/>
            <w:vAlign w:val="center"/>
          </w:tcPr>
          <w:p w14:paraId="281CE42E" w14:textId="6FE0D164" w:rsidR="00323120" w:rsidRPr="00323120" w:rsidRDefault="00323120" w:rsidP="00323120">
            <w:pPr>
              <w:jc w:val="center"/>
              <w:rPr>
                <w:rFonts w:asciiTheme="minorHAnsi" w:hAnsiTheme="minorHAnsi" w:cstheme="minorHAnsi"/>
                <w:b/>
                <w:bCs/>
                <w:color w:val="000000"/>
                <w:sz w:val="22"/>
                <w:szCs w:val="22"/>
                <w:lang w:val="en-AU"/>
              </w:rPr>
            </w:pPr>
            <w:r w:rsidRPr="00323120">
              <w:rPr>
                <w:rFonts w:asciiTheme="minorHAnsi" w:hAnsiTheme="minorHAnsi" w:cstheme="minorHAnsi"/>
                <w:b/>
                <w:bCs/>
                <w:color w:val="000000"/>
                <w:sz w:val="22"/>
                <w:szCs w:val="22"/>
                <w:lang w:val="en-AU"/>
              </w:rPr>
              <w:t>A</w:t>
            </w:r>
            <w:r w:rsidRPr="00323120">
              <w:rPr>
                <w:rFonts w:asciiTheme="minorHAnsi" w:hAnsiTheme="minorHAnsi" w:cstheme="minorHAnsi"/>
                <w:b/>
                <w:bCs/>
                <w:color w:val="000000"/>
                <w:sz w:val="22"/>
                <w:szCs w:val="22"/>
                <w:lang w:val="en-AU"/>
              </w:rPr>
              <w:t>cronyms</w:t>
            </w:r>
          </w:p>
        </w:tc>
        <w:tc>
          <w:tcPr>
            <w:tcW w:w="4107" w:type="pct"/>
            <w:tcBorders>
              <w:top w:val="nil"/>
              <w:left w:val="nil"/>
              <w:bottom w:val="nil"/>
              <w:right w:val="nil"/>
            </w:tcBorders>
            <w:shd w:val="clear" w:color="auto" w:fill="auto"/>
            <w:noWrap/>
            <w:vAlign w:val="bottom"/>
          </w:tcPr>
          <w:p w14:paraId="776A8968" w14:textId="490BFE5A" w:rsidR="00323120" w:rsidRPr="00323120" w:rsidRDefault="00323120" w:rsidP="00323120">
            <w:pPr>
              <w:jc w:val="center"/>
              <w:rPr>
                <w:rFonts w:asciiTheme="minorHAnsi" w:hAnsiTheme="minorHAnsi" w:cstheme="minorHAnsi"/>
                <w:b/>
                <w:bCs/>
                <w:color w:val="000000"/>
                <w:sz w:val="22"/>
                <w:szCs w:val="22"/>
                <w:lang w:val="en-AU"/>
              </w:rPr>
            </w:pPr>
            <w:r w:rsidRPr="00323120">
              <w:rPr>
                <w:rFonts w:asciiTheme="minorHAnsi" w:hAnsiTheme="minorHAnsi" w:cstheme="minorHAnsi"/>
                <w:b/>
                <w:bCs/>
                <w:color w:val="000000"/>
                <w:sz w:val="22"/>
                <w:szCs w:val="22"/>
                <w:lang w:val="en-AU"/>
              </w:rPr>
              <w:t>Definition</w:t>
            </w:r>
          </w:p>
        </w:tc>
      </w:tr>
      <w:tr w:rsidR="00F55003" w:rsidRPr="009E65C9" w14:paraId="7492AA19" w14:textId="77777777" w:rsidTr="006C42C6">
        <w:trPr>
          <w:trHeight w:val="320"/>
        </w:trPr>
        <w:tc>
          <w:tcPr>
            <w:tcW w:w="893" w:type="pct"/>
            <w:tcBorders>
              <w:top w:val="nil"/>
              <w:left w:val="nil"/>
              <w:bottom w:val="nil"/>
              <w:right w:val="nil"/>
            </w:tcBorders>
            <w:shd w:val="clear" w:color="auto" w:fill="auto"/>
            <w:noWrap/>
            <w:vAlign w:val="center"/>
            <w:hideMark/>
          </w:tcPr>
          <w:p w14:paraId="46DBC7BD" w14:textId="77777777" w:rsidR="00F55003" w:rsidRPr="009E65C9" w:rsidRDefault="00F55003">
            <w:pPr>
              <w:rPr>
                <w:rFonts w:asciiTheme="minorHAnsi" w:hAnsiTheme="minorHAnsi" w:cstheme="minorHAnsi"/>
                <w:color w:val="000000"/>
                <w:sz w:val="22"/>
                <w:szCs w:val="22"/>
                <w:lang w:val="en-AU"/>
              </w:rPr>
            </w:pPr>
            <w:proofErr w:type="spellStart"/>
            <w:r w:rsidRPr="009E65C9">
              <w:rPr>
                <w:rFonts w:asciiTheme="minorHAnsi" w:hAnsiTheme="minorHAnsi" w:cstheme="minorHAnsi"/>
                <w:color w:val="000000"/>
                <w:sz w:val="22"/>
                <w:szCs w:val="22"/>
                <w:lang w:val="en-AU"/>
              </w:rPr>
              <w:t>ADRi</w:t>
            </w:r>
            <w:proofErr w:type="spellEnd"/>
          </w:p>
        </w:tc>
        <w:tc>
          <w:tcPr>
            <w:tcW w:w="4107" w:type="pct"/>
            <w:tcBorders>
              <w:top w:val="nil"/>
              <w:left w:val="nil"/>
              <w:bottom w:val="nil"/>
              <w:right w:val="nil"/>
            </w:tcBorders>
            <w:shd w:val="clear" w:color="auto" w:fill="auto"/>
            <w:noWrap/>
            <w:vAlign w:val="bottom"/>
            <w:hideMark/>
          </w:tcPr>
          <w:p w14:paraId="788A8163" w14:textId="77777777" w:rsidR="00F55003" w:rsidRPr="009E65C9" w:rsidRDefault="00F55003">
            <w:pPr>
              <w:rPr>
                <w:rFonts w:asciiTheme="minorHAnsi" w:hAnsiTheme="minorHAnsi" w:cstheme="minorHAnsi"/>
                <w:color w:val="000000"/>
                <w:sz w:val="22"/>
                <w:szCs w:val="22"/>
                <w:lang w:val="en-AU"/>
              </w:rPr>
            </w:pPr>
            <w:proofErr w:type="spellStart"/>
            <w:r w:rsidRPr="009E65C9">
              <w:rPr>
                <w:rFonts w:asciiTheme="minorHAnsi" w:hAnsiTheme="minorHAnsi" w:cstheme="minorHAnsi"/>
                <w:color w:val="000000"/>
                <w:sz w:val="22"/>
                <w:szCs w:val="22"/>
                <w:lang w:val="en-AU"/>
              </w:rPr>
              <w:t>Stratbase</w:t>
            </w:r>
            <w:proofErr w:type="spellEnd"/>
            <w:r w:rsidRPr="009E65C9">
              <w:rPr>
                <w:rFonts w:asciiTheme="minorHAnsi" w:hAnsiTheme="minorHAnsi" w:cstheme="minorHAnsi"/>
                <w:color w:val="000000"/>
                <w:sz w:val="22"/>
                <w:szCs w:val="22"/>
                <w:lang w:val="en-AU"/>
              </w:rPr>
              <w:t xml:space="preserve"> Albert Del Rosario Institute</w:t>
            </w:r>
          </w:p>
        </w:tc>
      </w:tr>
      <w:tr w:rsidR="007522B0" w:rsidRPr="009E65C9" w14:paraId="5E1CBDF4" w14:textId="77777777" w:rsidTr="006C42C6">
        <w:trPr>
          <w:trHeight w:val="320"/>
        </w:trPr>
        <w:tc>
          <w:tcPr>
            <w:tcW w:w="893" w:type="pct"/>
            <w:tcBorders>
              <w:top w:val="nil"/>
              <w:left w:val="nil"/>
              <w:bottom w:val="nil"/>
              <w:right w:val="nil"/>
            </w:tcBorders>
            <w:shd w:val="clear" w:color="auto" w:fill="auto"/>
            <w:noWrap/>
            <w:vAlign w:val="center"/>
          </w:tcPr>
          <w:p w14:paraId="7D5726DA" w14:textId="20C32547" w:rsidR="007522B0" w:rsidRPr="009E65C9" w:rsidRDefault="007522B0">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BEDP</w:t>
            </w:r>
          </w:p>
        </w:tc>
        <w:tc>
          <w:tcPr>
            <w:tcW w:w="4107" w:type="pct"/>
            <w:tcBorders>
              <w:top w:val="nil"/>
              <w:left w:val="nil"/>
              <w:bottom w:val="nil"/>
              <w:right w:val="nil"/>
            </w:tcBorders>
            <w:shd w:val="clear" w:color="auto" w:fill="auto"/>
            <w:noWrap/>
            <w:vAlign w:val="bottom"/>
          </w:tcPr>
          <w:p w14:paraId="137A83BE" w14:textId="0AC65822" w:rsidR="007522B0" w:rsidRPr="009E65C9" w:rsidRDefault="007522B0">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Basic Education Development P</w:t>
            </w:r>
            <w:r w:rsidR="00205C57" w:rsidRPr="009E65C9">
              <w:rPr>
                <w:rFonts w:asciiTheme="minorHAnsi" w:hAnsiTheme="minorHAnsi" w:cstheme="minorHAnsi"/>
                <w:color w:val="000000"/>
                <w:sz w:val="22"/>
                <w:szCs w:val="22"/>
                <w:lang w:val="en-AU"/>
              </w:rPr>
              <w:t>lan</w:t>
            </w:r>
          </w:p>
        </w:tc>
      </w:tr>
      <w:tr w:rsidR="00F55003" w:rsidRPr="009E65C9" w14:paraId="5A664AC6" w14:textId="77777777" w:rsidTr="006C42C6">
        <w:trPr>
          <w:trHeight w:val="320"/>
        </w:trPr>
        <w:tc>
          <w:tcPr>
            <w:tcW w:w="893" w:type="pct"/>
            <w:tcBorders>
              <w:top w:val="nil"/>
              <w:left w:val="nil"/>
              <w:bottom w:val="nil"/>
              <w:right w:val="nil"/>
            </w:tcBorders>
            <w:shd w:val="clear" w:color="auto" w:fill="auto"/>
            <w:noWrap/>
            <w:vAlign w:val="center"/>
            <w:hideMark/>
          </w:tcPr>
          <w:p w14:paraId="399479F1"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CSRE</w:t>
            </w:r>
          </w:p>
        </w:tc>
        <w:tc>
          <w:tcPr>
            <w:tcW w:w="4107" w:type="pct"/>
            <w:tcBorders>
              <w:top w:val="nil"/>
              <w:left w:val="nil"/>
              <w:bottom w:val="nil"/>
              <w:right w:val="nil"/>
            </w:tcBorders>
            <w:shd w:val="clear" w:color="auto" w:fill="auto"/>
            <w:noWrap/>
            <w:vAlign w:val="bottom"/>
            <w:hideMark/>
          </w:tcPr>
          <w:p w14:paraId="1016EBF2" w14:textId="77777777" w:rsidR="00F55003" w:rsidRPr="009E65C9" w:rsidRDefault="00F55003">
            <w:pPr>
              <w:rPr>
                <w:rFonts w:asciiTheme="minorHAnsi" w:hAnsiTheme="minorHAnsi" w:cstheme="minorHAnsi"/>
                <w:color w:val="000000"/>
                <w:sz w:val="22"/>
                <w:szCs w:val="22"/>
                <w:lang w:val="en-AU"/>
              </w:rPr>
            </w:pPr>
            <w:proofErr w:type="spellStart"/>
            <w:r w:rsidRPr="009E65C9">
              <w:rPr>
                <w:rFonts w:asciiTheme="minorHAnsi" w:hAnsiTheme="minorHAnsi" w:cstheme="minorHAnsi"/>
                <w:color w:val="000000"/>
                <w:sz w:val="22"/>
                <w:szCs w:val="22"/>
                <w:lang w:val="en-AU"/>
              </w:rPr>
              <w:t>Center</w:t>
            </w:r>
            <w:proofErr w:type="spellEnd"/>
            <w:r w:rsidRPr="009E65C9">
              <w:rPr>
                <w:rFonts w:asciiTheme="minorHAnsi" w:hAnsiTheme="minorHAnsi" w:cstheme="minorHAnsi"/>
                <w:color w:val="000000"/>
                <w:sz w:val="22"/>
                <w:szCs w:val="22"/>
                <w:lang w:val="en-AU"/>
              </w:rPr>
              <w:t xml:space="preserve"> for Social Research and Education</w:t>
            </w:r>
          </w:p>
        </w:tc>
      </w:tr>
      <w:tr w:rsidR="00F55003" w:rsidRPr="009E65C9" w14:paraId="72E27C1F" w14:textId="77777777" w:rsidTr="006C42C6">
        <w:trPr>
          <w:trHeight w:val="320"/>
        </w:trPr>
        <w:tc>
          <w:tcPr>
            <w:tcW w:w="893" w:type="pct"/>
            <w:tcBorders>
              <w:top w:val="nil"/>
              <w:left w:val="nil"/>
              <w:bottom w:val="nil"/>
              <w:right w:val="nil"/>
            </w:tcBorders>
            <w:shd w:val="clear" w:color="auto" w:fill="auto"/>
            <w:noWrap/>
            <w:vAlign w:val="center"/>
            <w:hideMark/>
          </w:tcPr>
          <w:p w14:paraId="214F800C"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DCR</w:t>
            </w:r>
          </w:p>
        </w:tc>
        <w:tc>
          <w:tcPr>
            <w:tcW w:w="4107" w:type="pct"/>
            <w:tcBorders>
              <w:top w:val="nil"/>
              <w:left w:val="nil"/>
              <w:bottom w:val="nil"/>
              <w:right w:val="nil"/>
            </w:tcBorders>
            <w:shd w:val="clear" w:color="auto" w:fill="auto"/>
            <w:noWrap/>
            <w:vAlign w:val="bottom"/>
            <w:hideMark/>
          </w:tcPr>
          <w:p w14:paraId="01F01857"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Democratic Continuity and Reforms</w:t>
            </w:r>
          </w:p>
        </w:tc>
      </w:tr>
      <w:tr w:rsidR="007522B0" w:rsidRPr="009E65C9" w14:paraId="2E44B31F" w14:textId="77777777" w:rsidTr="006C42C6">
        <w:trPr>
          <w:trHeight w:val="320"/>
        </w:trPr>
        <w:tc>
          <w:tcPr>
            <w:tcW w:w="893" w:type="pct"/>
            <w:tcBorders>
              <w:top w:val="nil"/>
              <w:left w:val="nil"/>
              <w:bottom w:val="nil"/>
              <w:right w:val="nil"/>
            </w:tcBorders>
            <w:shd w:val="clear" w:color="auto" w:fill="auto"/>
            <w:noWrap/>
            <w:vAlign w:val="center"/>
          </w:tcPr>
          <w:p w14:paraId="3A47679D" w14:textId="6CC64053" w:rsidR="007522B0" w:rsidRPr="009E65C9" w:rsidRDefault="007522B0">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DepEd</w:t>
            </w:r>
          </w:p>
        </w:tc>
        <w:tc>
          <w:tcPr>
            <w:tcW w:w="4107" w:type="pct"/>
            <w:tcBorders>
              <w:top w:val="nil"/>
              <w:left w:val="nil"/>
              <w:bottom w:val="nil"/>
              <w:right w:val="nil"/>
            </w:tcBorders>
            <w:shd w:val="clear" w:color="auto" w:fill="auto"/>
            <w:noWrap/>
            <w:vAlign w:val="bottom"/>
          </w:tcPr>
          <w:p w14:paraId="605EC1FB" w14:textId="1B5B781A" w:rsidR="007522B0" w:rsidRPr="009E65C9" w:rsidRDefault="007522B0">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Department of Education</w:t>
            </w:r>
          </w:p>
        </w:tc>
      </w:tr>
      <w:tr w:rsidR="00F55003" w:rsidRPr="009E65C9" w14:paraId="35D5F893" w14:textId="77777777" w:rsidTr="006C42C6">
        <w:trPr>
          <w:trHeight w:val="320"/>
        </w:trPr>
        <w:tc>
          <w:tcPr>
            <w:tcW w:w="893" w:type="pct"/>
            <w:tcBorders>
              <w:top w:val="nil"/>
              <w:left w:val="nil"/>
              <w:bottom w:val="nil"/>
              <w:right w:val="nil"/>
            </w:tcBorders>
            <w:shd w:val="clear" w:color="auto" w:fill="auto"/>
            <w:noWrap/>
            <w:vAlign w:val="center"/>
            <w:hideMark/>
          </w:tcPr>
          <w:p w14:paraId="75C0AC2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DFAT</w:t>
            </w:r>
          </w:p>
        </w:tc>
        <w:tc>
          <w:tcPr>
            <w:tcW w:w="4107" w:type="pct"/>
            <w:tcBorders>
              <w:top w:val="nil"/>
              <w:left w:val="nil"/>
              <w:bottom w:val="nil"/>
              <w:right w:val="nil"/>
            </w:tcBorders>
            <w:shd w:val="clear" w:color="auto" w:fill="auto"/>
            <w:noWrap/>
            <w:vAlign w:val="bottom"/>
            <w:hideMark/>
          </w:tcPr>
          <w:p w14:paraId="7B98F402"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Department of Foreign Affairs and Trade</w:t>
            </w:r>
          </w:p>
        </w:tc>
      </w:tr>
      <w:tr w:rsidR="00F55003" w:rsidRPr="009E65C9" w14:paraId="026D3ED3" w14:textId="77777777" w:rsidTr="006C42C6">
        <w:trPr>
          <w:trHeight w:val="320"/>
        </w:trPr>
        <w:tc>
          <w:tcPr>
            <w:tcW w:w="893" w:type="pct"/>
            <w:tcBorders>
              <w:top w:val="nil"/>
              <w:left w:val="nil"/>
              <w:bottom w:val="nil"/>
              <w:right w:val="nil"/>
            </w:tcBorders>
            <w:shd w:val="clear" w:color="auto" w:fill="auto"/>
            <w:noWrap/>
            <w:vAlign w:val="center"/>
            <w:hideMark/>
          </w:tcPr>
          <w:p w14:paraId="6CADDF04"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DHOM</w:t>
            </w:r>
          </w:p>
        </w:tc>
        <w:tc>
          <w:tcPr>
            <w:tcW w:w="4107" w:type="pct"/>
            <w:tcBorders>
              <w:top w:val="nil"/>
              <w:left w:val="nil"/>
              <w:bottom w:val="nil"/>
              <w:right w:val="nil"/>
            </w:tcBorders>
            <w:shd w:val="clear" w:color="auto" w:fill="auto"/>
            <w:noWrap/>
            <w:vAlign w:val="bottom"/>
            <w:hideMark/>
          </w:tcPr>
          <w:p w14:paraId="65517E7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Deputy Head of Mission</w:t>
            </w:r>
          </w:p>
        </w:tc>
      </w:tr>
      <w:tr w:rsidR="00F55003" w:rsidRPr="009E65C9" w14:paraId="67C9D926" w14:textId="77777777" w:rsidTr="006C42C6">
        <w:trPr>
          <w:trHeight w:val="320"/>
        </w:trPr>
        <w:tc>
          <w:tcPr>
            <w:tcW w:w="893" w:type="pct"/>
            <w:tcBorders>
              <w:top w:val="nil"/>
              <w:left w:val="nil"/>
              <w:bottom w:val="nil"/>
              <w:right w:val="nil"/>
            </w:tcBorders>
            <w:shd w:val="clear" w:color="auto" w:fill="auto"/>
            <w:noWrap/>
            <w:vAlign w:val="center"/>
            <w:hideMark/>
          </w:tcPr>
          <w:p w14:paraId="340FE2D8"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DOH</w:t>
            </w:r>
          </w:p>
        </w:tc>
        <w:tc>
          <w:tcPr>
            <w:tcW w:w="4107" w:type="pct"/>
            <w:tcBorders>
              <w:top w:val="nil"/>
              <w:left w:val="nil"/>
              <w:bottom w:val="nil"/>
              <w:right w:val="nil"/>
            </w:tcBorders>
            <w:shd w:val="clear" w:color="auto" w:fill="auto"/>
            <w:noWrap/>
            <w:vAlign w:val="bottom"/>
            <w:hideMark/>
          </w:tcPr>
          <w:p w14:paraId="607E492B"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Department of Health</w:t>
            </w:r>
          </w:p>
        </w:tc>
      </w:tr>
      <w:tr w:rsidR="00D06895" w:rsidRPr="009E65C9" w14:paraId="22458E65" w14:textId="77777777" w:rsidTr="006C42C6">
        <w:trPr>
          <w:trHeight w:val="320"/>
        </w:trPr>
        <w:tc>
          <w:tcPr>
            <w:tcW w:w="893" w:type="pct"/>
            <w:tcBorders>
              <w:top w:val="nil"/>
              <w:left w:val="nil"/>
              <w:bottom w:val="nil"/>
              <w:right w:val="nil"/>
            </w:tcBorders>
            <w:shd w:val="clear" w:color="auto" w:fill="auto"/>
            <w:noWrap/>
            <w:vAlign w:val="center"/>
          </w:tcPr>
          <w:p w14:paraId="6619380A" w14:textId="3EF3164A" w:rsidR="00D06895" w:rsidRPr="009E65C9" w:rsidRDefault="00D06895">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DOLE-NCLC</w:t>
            </w:r>
          </w:p>
        </w:tc>
        <w:tc>
          <w:tcPr>
            <w:tcW w:w="4107" w:type="pct"/>
            <w:tcBorders>
              <w:top w:val="nil"/>
              <w:left w:val="nil"/>
              <w:bottom w:val="nil"/>
              <w:right w:val="nil"/>
            </w:tcBorders>
            <w:shd w:val="clear" w:color="auto" w:fill="auto"/>
            <w:noWrap/>
            <w:vAlign w:val="bottom"/>
          </w:tcPr>
          <w:p w14:paraId="7087BC09" w14:textId="5471781C" w:rsidR="00D06895" w:rsidRPr="009E65C9" w:rsidRDefault="00D06895">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Department of Labour and Employment - National Child Labour Committee</w:t>
            </w:r>
          </w:p>
        </w:tc>
      </w:tr>
      <w:tr w:rsidR="00F55003" w:rsidRPr="009E65C9" w14:paraId="5FD0D56D" w14:textId="77777777" w:rsidTr="006C42C6">
        <w:trPr>
          <w:trHeight w:val="320"/>
        </w:trPr>
        <w:tc>
          <w:tcPr>
            <w:tcW w:w="893" w:type="pct"/>
            <w:tcBorders>
              <w:top w:val="nil"/>
              <w:left w:val="nil"/>
              <w:bottom w:val="nil"/>
              <w:right w:val="nil"/>
            </w:tcBorders>
            <w:shd w:val="clear" w:color="auto" w:fill="auto"/>
            <w:noWrap/>
            <w:vAlign w:val="center"/>
            <w:hideMark/>
          </w:tcPr>
          <w:p w14:paraId="459C818A"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DRDF</w:t>
            </w:r>
          </w:p>
        </w:tc>
        <w:tc>
          <w:tcPr>
            <w:tcW w:w="4107" w:type="pct"/>
            <w:tcBorders>
              <w:top w:val="nil"/>
              <w:left w:val="nil"/>
              <w:bottom w:val="nil"/>
              <w:right w:val="nil"/>
            </w:tcBorders>
            <w:shd w:val="clear" w:color="auto" w:fill="auto"/>
            <w:noWrap/>
            <w:vAlign w:val="bottom"/>
            <w:hideMark/>
          </w:tcPr>
          <w:p w14:paraId="202252D7"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Demographic Research and Development Foundation</w:t>
            </w:r>
          </w:p>
        </w:tc>
      </w:tr>
      <w:tr w:rsidR="00F55003" w:rsidRPr="009E65C9" w14:paraId="629D55AF" w14:textId="77777777" w:rsidTr="006C42C6">
        <w:trPr>
          <w:trHeight w:val="320"/>
        </w:trPr>
        <w:tc>
          <w:tcPr>
            <w:tcW w:w="893" w:type="pct"/>
            <w:tcBorders>
              <w:top w:val="nil"/>
              <w:left w:val="nil"/>
              <w:bottom w:val="nil"/>
              <w:right w:val="nil"/>
            </w:tcBorders>
            <w:shd w:val="clear" w:color="auto" w:fill="auto"/>
            <w:noWrap/>
            <w:vAlign w:val="center"/>
            <w:hideMark/>
          </w:tcPr>
          <w:p w14:paraId="69988FD6"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FCS</w:t>
            </w:r>
          </w:p>
        </w:tc>
        <w:tc>
          <w:tcPr>
            <w:tcW w:w="4107" w:type="pct"/>
            <w:tcBorders>
              <w:top w:val="nil"/>
              <w:left w:val="nil"/>
              <w:bottom w:val="nil"/>
              <w:right w:val="nil"/>
            </w:tcBorders>
            <w:shd w:val="clear" w:color="auto" w:fill="auto"/>
            <w:noWrap/>
            <w:vAlign w:val="bottom"/>
            <w:hideMark/>
          </w:tcPr>
          <w:p w14:paraId="1CD2EB6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Filipino Cohort Study </w:t>
            </w:r>
          </w:p>
        </w:tc>
      </w:tr>
      <w:tr w:rsidR="00F55003" w:rsidRPr="009E65C9" w14:paraId="0299D572" w14:textId="77777777" w:rsidTr="006C42C6">
        <w:trPr>
          <w:trHeight w:val="320"/>
        </w:trPr>
        <w:tc>
          <w:tcPr>
            <w:tcW w:w="893" w:type="pct"/>
            <w:tcBorders>
              <w:top w:val="nil"/>
              <w:left w:val="nil"/>
              <w:bottom w:val="nil"/>
              <w:right w:val="nil"/>
            </w:tcBorders>
            <w:shd w:val="clear" w:color="auto" w:fill="auto"/>
            <w:noWrap/>
            <w:vAlign w:val="center"/>
            <w:hideMark/>
          </w:tcPr>
          <w:p w14:paraId="48ED0C2A"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GEDSI</w:t>
            </w:r>
          </w:p>
        </w:tc>
        <w:tc>
          <w:tcPr>
            <w:tcW w:w="4107" w:type="pct"/>
            <w:tcBorders>
              <w:top w:val="nil"/>
              <w:left w:val="nil"/>
              <w:bottom w:val="nil"/>
              <w:right w:val="nil"/>
            </w:tcBorders>
            <w:shd w:val="clear" w:color="auto" w:fill="auto"/>
            <w:noWrap/>
            <w:vAlign w:val="bottom"/>
            <w:hideMark/>
          </w:tcPr>
          <w:p w14:paraId="48F88F2F" w14:textId="4C724AF3"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gender equality, </w:t>
            </w:r>
            <w:r w:rsidR="00446D83" w:rsidRPr="009E65C9">
              <w:rPr>
                <w:rFonts w:asciiTheme="minorHAnsi" w:hAnsiTheme="minorHAnsi" w:cstheme="minorHAnsi"/>
                <w:color w:val="000000"/>
                <w:sz w:val="22"/>
                <w:szCs w:val="22"/>
                <w:lang w:val="en-AU"/>
              </w:rPr>
              <w:t>disability,</w:t>
            </w:r>
            <w:r w:rsidRPr="009E65C9">
              <w:rPr>
                <w:rFonts w:asciiTheme="minorHAnsi" w:hAnsiTheme="minorHAnsi" w:cstheme="minorHAnsi"/>
                <w:color w:val="000000"/>
                <w:sz w:val="22"/>
                <w:szCs w:val="22"/>
                <w:lang w:val="en-AU"/>
              </w:rPr>
              <w:t xml:space="preserve"> and social inclusion</w:t>
            </w:r>
          </w:p>
        </w:tc>
      </w:tr>
      <w:tr w:rsidR="00F55003" w:rsidRPr="009E65C9" w14:paraId="14E5037C" w14:textId="77777777" w:rsidTr="006C42C6">
        <w:trPr>
          <w:trHeight w:val="320"/>
        </w:trPr>
        <w:tc>
          <w:tcPr>
            <w:tcW w:w="893" w:type="pct"/>
            <w:tcBorders>
              <w:top w:val="nil"/>
              <w:left w:val="nil"/>
              <w:bottom w:val="nil"/>
              <w:right w:val="nil"/>
            </w:tcBorders>
            <w:shd w:val="clear" w:color="auto" w:fill="auto"/>
            <w:noWrap/>
            <w:vAlign w:val="center"/>
            <w:hideMark/>
          </w:tcPr>
          <w:p w14:paraId="629E21F2"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GPH</w:t>
            </w:r>
          </w:p>
        </w:tc>
        <w:tc>
          <w:tcPr>
            <w:tcW w:w="4107" w:type="pct"/>
            <w:tcBorders>
              <w:top w:val="nil"/>
              <w:left w:val="nil"/>
              <w:bottom w:val="nil"/>
              <w:right w:val="nil"/>
            </w:tcBorders>
            <w:shd w:val="clear" w:color="auto" w:fill="auto"/>
            <w:noWrap/>
            <w:vAlign w:val="bottom"/>
            <w:hideMark/>
          </w:tcPr>
          <w:p w14:paraId="67892F3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Government of the Philippines</w:t>
            </w:r>
          </w:p>
        </w:tc>
      </w:tr>
      <w:tr w:rsidR="00F55003" w:rsidRPr="009E65C9" w14:paraId="27B0A740" w14:textId="77777777" w:rsidTr="006C42C6">
        <w:trPr>
          <w:trHeight w:val="320"/>
        </w:trPr>
        <w:tc>
          <w:tcPr>
            <w:tcW w:w="893" w:type="pct"/>
            <w:tcBorders>
              <w:top w:val="nil"/>
              <w:left w:val="nil"/>
              <w:bottom w:val="nil"/>
              <w:right w:val="nil"/>
            </w:tcBorders>
            <w:shd w:val="clear" w:color="auto" w:fill="auto"/>
            <w:noWrap/>
            <w:vAlign w:val="center"/>
            <w:hideMark/>
          </w:tcPr>
          <w:p w14:paraId="30C36FDC"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IE</w:t>
            </w:r>
          </w:p>
        </w:tc>
        <w:tc>
          <w:tcPr>
            <w:tcW w:w="4107" w:type="pct"/>
            <w:tcBorders>
              <w:top w:val="nil"/>
              <w:left w:val="nil"/>
              <w:bottom w:val="nil"/>
              <w:right w:val="nil"/>
            </w:tcBorders>
            <w:shd w:val="clear" w:color="auto" w:fill="auto"/>
            <w:noWrap/>
            <w:vAlign w:val="bottom"/>
            <w:hideMark/>
          </w:tcPr>
          <w:p w14:paraId="54A70D28"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impact evaluation</w:t>
            </w:r>
          </w:p>
        </w:tc>
      </w:tr>
      <w:tr w:rsidR="00F55003" w:rsidRPr="009E65C9" w14:paraId="168AC5AB" w14:textId="77777777" w:rsidTr="006C42C6">
        <w:trPr>
          <w:trHeight w:val="320"/>
        </w:trPr>
        <w:tc>
          <w:tcPr>
            <w:tcW w:w="893" w:type="pct"/>
            <w:tcBorders>
              <w:top w:val="nil"/>
              <w:left w:val="nil"/>
              <w:bottom w:val="nil"/>
              <w:right w:val="nil"/>
            </w:tcBorders>
            <w:shd w:val="clear" w:color="auto" w:fill="auto"/>
            <w:noWrap/>
            <w:vAlign w:val="center"/>
            <w:hideMark/>
          </w:tcPr>
          <w:p w14:paraId="3F0D156C"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ISR</w:t>
            </w:r>
          </w:p>
        </w:tc>
        <w:tc>
          <w:tcPr>
            <w:tcW w:w="4107" w:type="pct"/>
            <w:tcBorders>
              <w:top w:val="nil"/>
              <w:left w:val="nil"/>
              <w:bottom w:val="nil"/>
              <w:right w:val="nil"/>
            </w:tcBorders>
            <w:shd w:val="clear" w:color="auto" w:fill="auto"/>
            <w:noWrap/>
            <w:vAlign w:val="bottom"/>
            <w:hideMark/>
          </w:tcPr>
          <w:p w14:paraId="73FB9B89"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independent strategic review</w:t>
            </w:r>
          </w:p>
        </w:tc>
      </w:tr>
      <w:tr w:rsidR="00F55003" w:rsidRPr="009E65C9" w14:paraId="203497A0" w14:textId="77777777" w:rsidTr="006C42C6">
        <w:trPr>
          <w:trHeight w:val="320"/>
        </w:trPr>
        <w:tc>
          <w:tcPr>
            <w:tcW w:w="893" w:type="pct"/>
            <w:tcBorders>
              <w:top w:val="nil"/>
              <w:left w:val="nil"/>
              <w:bottom w:val="nil"/>
              <w:right w:val="nil"/>
            </w:tcBorders>
            <w:shd w:val="clear" w:color="auto" w:fill="auto"/>
            <w:noWrap/>
            <w:vAlign w:val="center"/>
            <w:hideMark/>
          </w:tcPr>
          <w:p w14:paraId="64CDDE00"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KII</w:t>
            </w:r>
          </w:p>
        </w:tc>
        <w:tc>
          <w:tcPr>
            <w:tcW w:w="4107" w:type="pct"/>
            <w:tcBorders>
              <w:top w:val="nil"/>
              <w:left w:val="nil"/>
              <w:bottom w:val="nil"/>
              <w:right w:val="nil"/>
            </w:tcBorders>
            <w:shd w:val="clear" w:color="auto" w:fill="auto"/>
            <w:noWrap/>
            <w:vAlign w:val="bottom"/>
            <w:hideMark/>
          </w:tcPr>
          <w:p w14:paraId="48CA9EA2"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key informant interview</w:t>
            </w:r>
          </w:p>
        </w:tc>
      </w:tr>
      <w:tr w:rsidR="00F55003" w:rsidRPr="009E65C9" w14:paraId="39AFF2E2" w14:textId="77777777" w:rsidTr="006C42C6">
        <w:trPr>
          <w:trHeight w:val="320"/>
        </w:trPr>
        <w:tc>
          <w:tcPr>
            <w:tcW w:w="893" w:type="pct"/>
            <w:tcBorders>
              <w:top w:val="nil"/>
              <w:left w:val="nil"/>
              <w:bottom w:val="nil"/>
              <w:right w:val="nil"/>
            </w:tcBorders>
            <w:shd w:val="clear" w:color="auto" w:fill="auto"/>
            <w:noWrap/>
            <w:vAlign w:val="center"/>
            <w:hideMark/>
          </w:tcPr>
          <w:p w14:paraId="1CA9A8BF"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MC</w:t>
            </w:r>
          </w:p>
        </w:tc>
        <w:tc>
          <w:tcPr>
            <w:tcW w:w="4107" w:type="pct"/>
            <w:tcBorders>
              <w:top w:val="nil"/>
              <w:left w:val="nil"/>
              <w:bottom w:val="nil"/>
              <w:right w:val="nil"/>
            </w:tcBorders>
            <w:shd w:val="clear" w:color="auto" w:fill="auto"/>
            <w:noWrap/>
            <w:vAlign w:val="bottom"/>
            <w:hideMark/>
          </w:tcPr>
          <w:p w14:paraId="33BB7623"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managing contractor</w:t>
            </w:r>
          </w:p>
        </w:tc>
      </w:tr>
      <w:tr w:rsidR="00F55003" w:rsidRPr="009E65C9" w14:paraId="2CAAA271" w14:textId="77777777" w:rsidTr="006C42C6">
        <w:trPr>
          <w:trHeight w:val="320"/>
        </w:trPr>
        <w:tc>
          <w:tcPr>
            <w:tcW w:w="893" w:type="pct"/>
            <w:tcBorders>
              <w:top w:val="nil"/>
              <w:left w:val="nil"/>
              <w:bottom w:val="nil"/>
              <w:right w:val="nil"/>
            </w:tcBorders>
            <w:shd w:val="clear" w:color="auto" w:fill="auto"/>
            <w:noWrap/>
            <w:vAlign w:val="center"/>
            <w:hideMark/>
          </w:tcPr>
          <w:p w14:paraId="2E059D99"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MEL</w:t>
            </w:r>
          </w:p>
        </w:tc>
        <w:tc>
          <w:tcPr>
            <w:tcW w:w="4107" w:type="pct"/>
            <w:tcBorders>
              <w:top w:val="nil"/>
              <w:left w:val="nil"/>
              <w:bottom w:val="nil"/>
              <w:right w:val="nil"/>
            </w:tcBorders>
            <w:shd w:val="clear" w:color="auto" w:fill="auto"/>
            <w:noWrap/>
            <w:vAlign w:val="bottom"/>
            <w:hideMark/>
          </w:tcPr>
          <w:p w14:paraId="287BB3BA" w14:textId="56CE0102"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monitoring, </w:t>
            </w:r>
            <w:r w:rsidR="00446D83" w:rsidRPr="009E65C9">
              <w:rPr>
                <w:rFonts w:asciiTheme="minorHAnsi" w:hAnsiTheme="minorHAnsi" w:cstheme="minorHAnsi"/>
                <w:color w:val="000000"/>
                <w:sz w:val="22"/>
                <w:szCs w:val="22"/>
                <w:lang w:val="en-AU"/>
              </w:rPr>
              <w:t>evaluation,</w:t>
            </w:r>
            <w:r w:rsidRPr="009E65C9">
              <w:rPr>
                <w:rFonts w:asciiTheme="minorHAnsi" w:hAnsiTheme="minorHAnsi" w:cstheme="minorHAnsi"/>
                <w:color w:val="000000"/>
                <w:sz w:val="22"/>
                <w:szCs w:val="22"/>
                <w:lang w:val="en-AU"/>
              </w:rPr>
              <w:t xml:space="preserve"> and learning</w:t>
            </w:r>
          </w:p>
        </w:tc>
      </w:tr>
      <w:tr w:rsidR="00F55003" w:rsidRPr="009E65C9" w14:paraId="7722B48B" w14:textId="77777777" w:rsidTr="006C42C6">
        <w:trPr>
          <w:trHeight w:val="320"/>
        </w:trPr>
        <w:tc>
          <w:tcPr>
            <w:tcW w:w="893" w:type="pct"/>
            <w:tcBorders>
              <w:top w:val="nil"/>
              <w:left w:val="nil"/>
              <w:bottom w:val="nil"/>
              <w:right w:val="nil"/>
            </w:tcBorders>
            <w:shd w:val="clear" w:color="auto" w:fill="auto"/>
            <w:noWrap/>
            <w:vAlign w:val="center"/>
            <w:hideMark/>
          </w:tcPr>
          <w:p w14:paraId="2926818C"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NEDA</w:t>
            </w:r>
          </w:p>
        </w:tc>
        <w:tc>
          <w:tcPr>
            <w:tcW w:w="4107" w:type="pct"/>
            <w:tcBorders>
              <w:top w:val="nil"/>
              <w:left w:val="nil"/>
              <w:bottom w:val="nil"/>
              <w:right w:val="nil"/>
            </w:tcBorders>
            <w:shd w:val="clear" w:color="auto" w:fill="auto"/>
            <w:noWrap/>
            <w:vAlign w:val="bottom"/>
            <w:hideMark/>
          </w:tcPr>
          <w:p w14:paraId="4544B00D"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National Economic Development Authority</w:t>
            </w:r>
          </w:p>
        </w:tc>
      </w:tr>
      <w:tr w:rsidR="00F55003" w:rsidRPr="009E65C9" w14:paraId="16F8C497" w14:textId="77777777" w:rsidTr="006C42C6">
        <w:trPr>
          <w:trHeight w:val="320"/>
        </w:trPr>
        <w:tc>
          <w:tcPr>
            <w:tcW w:w="893" w:type="pct"/>
            <w:tcBorders>
              <w:top w:val="nil"/>
              <w:left w:val="nil"/>
              <w:bottom w:val="nil"/>
              <w:right w:val="nil"/>
            </w:tcBorders>
            <w:shd w:val="clear" w:color="auto" w:fill="auto"/>
            <w:noWrap/>
            <w:vAlign w:val="center"/>
            <w:hideMark/>
          </w:tcPr>
          <w:p w14:paraId="09751FD3"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NEP</w:t>
            </w:r>
          </w:p>
        </w:tc>
        <w:tc>
          <w:tcPr>
            <w:tcW w:w="4107" w:type="pct"/>
            <w:tcBorders>
              <w:top w:val="nil"/>
              <w:left w:val="nil"/>
              <w:bottom w:val="nil"/>
              <w:right w:val="nil"/>
            </w:tcBorders>
            <w:shd w:val="clear" w:color="auto" w:fill="auto"/>
            <w:noWrap/>
            <w:vAlign w:val="bottom"/>
            <w:hideMark/>
          </w:tcPr>
          <w:p w14:paraId="6D52A7B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National Evaluation Policy </w:t>
            </w:r>
          </w:p>
        </w:tc>
      </w:tr>
      <w:tr w:rsidR="00F55003" w:rsidRPr="009E65C9" w14:paraId="5330F926" w14:textId="77777777" w:rsidTr="006C42C6">
        <w:trPr>
          <w:trHeight w:val="320"/>
        </w:trPr>
        <w:tc>
          <w:tcPr>
            <w:tcW w:w="893" w:type="pct"/>
            <w:tcBorders>
              <w:top w:val="nil"/>
              <w:left w:val="nil"/>
              <w:bottom w:val="nil"/>
              <w:right w:val="nil"/>
            </w:tcBorders>
            <w:shd w:val="clear" w:color="auto" w:fill="auto"/>
            <w:noWrap/>
            <w:vAlign w:val="center"/>
            <w:hideMark/>
          </w:tcPr>
          <w:p w14:paraId="609A95AB"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NSC</w:t>
            </w:r>
          </w:p>
        </w:tc>
        <w:tc>
          <w:tcPr>
            <w:tcW w:w="4107" w:type="pct"/>
            <w:tcBorders>
              <w:top w:val="nil"/>
              <w:left w:val="nil"/>
              <w:bottom w:val="nil"/>
              <w:right w:val="nil"/>
            </w:tcBorders>
            <w:shd w:val="clear" w:color="auto" w:fill="auto"/>
            <w:noWrap/>
            <w:vAlign w:val="bottom"/>
            <w:hideMark/>
          </w:tcPr>
          <w:p w14:paraId="256C9F88"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National Steering Committee</w:t>
            </w:r>
          </w:p>
        </w:tc>
      </w:tr>
      <w:tr w:rsidR="00F55003" w:rsidRPr="009E65C9" w14:paraId="5E6B1D0A" w14:textId="77777777" w:rsidTr="006C42C6">
        <w:trPr>
          <w:trHeight w:val="320"/>
        </w:trPr>
        <w:tc>
          <w:tcPr>
            <w:tcW w:w="893" w:type="pct"/>
            <w:tcBorders>
              <w:top w:val="nil"/>
              <w:left w:val="nil"/>
              <w:bottom w:val="nil"/>
              <w:right w:val="nil"/>
            </w:tcBorders>
            <w:shd w:val="clear" w:color="auto" w:fill="auto"/>
            <w:noWrap/>
            <w:vAlign w:val="center"/>
            <w:hideMark/>
          </w:tcPr>
          <w:p w14:paraId="18D3115B"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OECD</w:t>
            </w:r>
          </w:p>
        </w:tc>
        <w:tc>
          <w:tcPr>
            <w:tcW w:w="4107" w:type="pct"/>
            <w:tcBorders>
              <w:top w:val="nil"/>
              <w:left w:val="nil"/>
              <w:bottom w:val="nil"/>
              <w:right w:val="nil"/>
            </w:tcBorders>
            <w:shd w:val="clear" w:color="auto" w:fill="auto"/>
            <w:noWrap/>
            <w:vAlign w:val="bottom"/>
            <w:hideMark/>
          </w:tcPr>
          <w:p w14:paraId="744D8EC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Organisation for Economic Co-operation and Development</w:t>
            </w:r>
          </w:p>
        </w:tc>
      </w:tr>
      <w:tr w:rsidR="00F55003" w:rsidRPr="009E65C9" w14:paraId="336701E5" w14:textId="77777777" w:rsidTr="006C42C6">
        <w:trPr>
          <w:trHeight w:val="320"/>
        </w:trPr>
        <w:tc>
          <w:tcPr>
            <w:tcW w:w="893" w:type="pct"/>
            <w:tcBorders>
              <w:top w:val="nil"/>
              <w:left w:val="nil"/>
              <w:bottom w:val="nil"/>
              <w:right w:val="nil"/>
            </w:tcBorders>
            <w:shd w:val="clear" w:color="auto" w:fill="auto"/>
            <w:noWrap/>
            <w:vAlign w:val="center"/>
            <w:hideMark/>
          </w:tcPr>
          <w:p w14:paraId="4E46040A"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PDP</w:t>
            </w:r>
          </w:p>
        </w:tc>
        <w:tc>
          <w:tcPr>
            <w:tcW w:w="4107" w:type="pct"/>
            <w:tcBorders>
              <w:top w:val="nil"/>
              <w:left w:val="nil"/>
              <w:bottom w:val="nil"/>
              <w:right w:val="nil"/>
            </w:tcBorders>
            <w:shd w:val="clear" w:color="auto" w:fill="auto"/>
            <w:noWrap/>
            <w:vAlign w:val="bottom"/>
            <w:hideMark/>
          </w:tcPr>
          <w:p w14:paraId="6F15D3B0"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Philippine Development Plan</w:t>
            </w:r>
          </w:p>
        </w:tc>
      </w:tr>
      <w:tr w:rsidR="00F55003" w:rsidRPr="009E65C9" w14:paraId="6ED8FAFF" w14:textId="77777777" w:rsidTr="006C42C6">
        <w:trPr>
          <w:trHeight w:val="320"/>
        </w:trPr>
        <w:tc>
          <w:tcPr>
            <w:tcW w:w="893" w:type="pct"/>
            <w:tcBorders>
              <w:top w:val="nil"/>
              <w:left w:val="nil"/>
              <w:bottom w:val="nil"/>
              <w:right w:val="nil"/>
            </w:tcBorders>
            <w:shd w:val="clear" w:color="auto" w:fill="auto"/>
            <w:noWrap/>
            <w:vAlign w:val="center"/>
            <w:hideMark/>
          </w:tcPr>
          <w:p w14:paraId="11C08AE1"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PGPA</w:t>
            </w:r>
          </w:p>
        </w:tc>
        <w:tc>
          <w:tcPr>
            <w:tcW w:w="4107" w:type="pct"/>
            <w:tcBorders>
              <w:top w:val="nil"/>
              <w:left w:val="nil"/>
              <w:bottom w:val="nil"/>
              <w:right w:val="nil"/>
            </w:tcBorders>
            <w:shd w:val="clear" w:color="auto" w:fill="auto"/>
            <w:noWrap/>
            <w:vAlign w:val="bottom"/>
            <w:hideMark/>
          </w:tcPr>
          <w:p w14:paraId="229CA7AA"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Philippine Government Procurement Act</w:t>
            </w:r>
          </w:p>
        </w:tc>
      </w:tr>
      <w:tr w:rsidR="00F55003" w:rsidRPr="009E65C9" w14:paraId="6D1DB2DA" w14:textId="77777777" w:rsidTr="006C42C6">
        <w:trPr>
          <w:trHeight w:val="320"/>
        </w:trPr>
        <w:tc>
          <w:tcPr>
            <w:tcW w:w="893" w:type="pct"/>
            <w:tcBorders>
              <w:top w:val="nil"/>
              <w:left w:val="nil"/>
              <w:bottom w:val="nil"/>
              <w:right w:val="nil"/>
            </w:tcBorders>
            <w:shd w:val="clear" w:color="auto" w:fill="auto"/>
            <w:noWrap/>
            <w:vAlign w:val="center"/>
            <w:hideMark/>
          </w:tcPr>
          <w:p w14:paraId="15220B77"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PPA</w:t>
            </w:r>
          </w:p>
        </w:tc>
        <w:tc>
          <w:tcPr>
            <w:tcW w:w="4107" w:type="pct"/>
            <w:tcBorders>
              <w:top w:val="nil"/>
              <w:left w:val="nil"/>
              <w:bottom w:val="nil"/>
              <w:right w:val="nil"/>
            </w:tcBorders>
            <w:shd w:val="clear" w:color="auto" w:fill="auto"/>
            <w:noWrap/>
            <w:vAlign w:val="bottom"/>
            <w:hideMark/>
          </w:tcPr>
          <w:p w14:paraId="561E8D40"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Partner Performance Assessment</w:t>
            </w:r>
          </w:p>
        </w:tc>
      </w:tr>
      <w:tr w:rsidR="00F55003" w:rsidRPr="009E65C9" w14:paraId="6B7C0DA4" w14:textId="77777777" w:rsidTr="006C42C6">
        <w:trPr>
          <w:trHeight w:val="320"/>
        </w:trPr>
        <w:tc>
          <w:tcPr>
            <w:tcW w:w="893" w:type="pct"/>
            <w:tcBorders>
              <w:top w:val="nil"/>
              <w:left w:val="nil"/>
              <w:bottom w:val="nil"/>
              <w:right w:val="nil"/>
            </w:tcBorders>
            <w:shd w:val="clear" w:color="auto" w:fill="auto"/>
            <w:noWrap/>
            <w:vAlign w:val="center"/>
            <w:hideMark/>
          </w:tcPr>
          <w:p w14:paraId="276356E6"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PWP</w:t>
            </w:r>
          </w:p>
        </w:tc>
        <w:tc>
          <w:tcPr>
            <w:tcW w:w="4107" w:type="pct"/>
            <w:tcBorders>
              <w:top w:val="nil"/>
              <w:left w:val="nil"/>
              <w:bottom w:val="nil"/>
              <w:right w:val="nil"/>
            </w:tcBorders>
            <w:shd w:val="clear" w:color="auto" w:fill="auto"/>
            <w:noWrap/>
            <w:vAlign w:val="bottom"/>
            <w:hideMark/>
          </w:tcPr>
          <w:p w14:paraId="29097937"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Policy Window Philippines</w:t>
            </w:r>
          </w:p>
        </w:tc>
      </w:tr>
      <w:tr w:rsidR="00F55003" w:rsidRPr="009E65C9" w14:paraId="66FDDDCD" w14:textId="77777777" w:rsidTr="006C42C6">
        <w:trPr>
          <w:trHeight w:val="320"/>
        </w:trPr>
        <w:tc>
          <w:tcPr>
            <w:tcW w:w="893" w:type="pct"/>
            <w:tcBorders>
              <w:top w:val="nil"/>
              <w:left w:val="nil"/>
              <w:bottom w:val="nil"/>
              <w:right w:val="nil"/>
            </w:tcBorders>
            <w:shd w:val="clear" w:color="auto" w:fill="auto"/>
            <w:noWrap/>
            <w:vAlign w:val="center"/>
            <w:hideMark/>
          </w:tcPr>
          <w:p w14:paraId="1124448B"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REA</w:t>
            </w:r>
          </w:p>
        </w:tc>
        <w:tc>
          <w:tcPr>
            <w:tcW w:w="4107" w:type="pct"/>
            <w:tcBorders>
              <w:top w:val="nil"/>
              <w:left w:val="nil"/>
              <w:bottom w:val="nil"/>
              <w:right w:val="nil"/>
            </w:tcBorders>
            <w:shd w:val="clear" w:color="auto" w:fill="auto"/>
            <w:noWrap/>
            <w:vAlign w:val="bottom"/>
            <w:hideMark/>
          </w:tcPr>
          <w:p w14:paraId="376634A1"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Rapid Evidence Assessment </w:t>
            </w:r>
          </w:p>
        </w:tc>
      </w:tr>
      <w:tr w:rsidR="00F55003" w:rsidRPr="009E65C9" w14:paraId="46FA01D2" w14:textId="77777777" w:rsidTr="006C42C6">
        <w:trPr>
          <w:trHeight w:val="320"/>
        </w:trPr>
        <w:tc>
          <w:tcPr>
            <w:tcW w:w="893" w:type="pct"/>
            <w:tcBorders>
              <w:top w:val="nil"/>
              <w:left w:val="nil"/>
              <w:bottom w:val="nil"/>
              <w:right w:val="nil"/>
            </w:tcBorders>
            <w:shd w:val="clear" w:color="auto" w:fill="auto"/>
            <w:noWrap/>
            <w:vAlign w:val="center"/>
            <w:hideMark/>
          </w:tcPr>
          <w:p w14:paraId="3432EF18"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RIDI</w:t>
            </w:r>
          </w:p>
        </w:tc>
        <w:tc>
          <w:tcPr>
            <w:tcW w:w="4107" w:type="pct"/>
            <w:tcBorders>
              <w:top w:val="nil"/>
              <w:left w:val="nil"/>
              <w:bottom w:val="nil"/>
              <w:right w:val="nil"/>
            </w:tcBorders>
            <w:shd w:val="clear" w:color="auto" w:fill="auto"/>
            <w:noWrap/>
            <w:vAlign w:val="bottom"/>
            <w:hideMark/>
          </w:tcPr>
          <w:p w14:paraId="210B3B98"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Research for Inclusive Development Initiative</w:t>
            </w:r>
          </w:p>
        </w:tc>
      </w:tr>
      <w:tr w:rsidR="00F55003" w:rsidRPr="009E65C9" w14:paraId="1354BD5F" w14:textId="77777777" w:rsidTr="006C42C6">
        <w:trPr>
          <w:trHeight w:val="320"/>
        </w:trPr>
        <w:tc>
          <w:tcPr>
            <w:tcW w:w="893" w:type="pct"/>
            <w:tcBorders>
              <w:top w:val="nil"/>
              <w:left w:val="nil"/>
              <w:bottom w:val="nil"/>
              <w:right w:val="nil"/>
            </w:tcBorders>
            <w:shd w:val="clear" w:color="auto" w:fill="auto"/>
            <w:noWrap/>
            <w:vAlign w:val="center"/>
            <w:hideMark/>
          </w:tcPr>
          <w:p w14:paraId="0024B9B2"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RIMCU</w:t>
            </w:r>
          </w:p>
        </w:tc>
        <w:tc>
          <w:tcPr>
            <w:tcW w:w="4107" w:type="pct"/>
            <w:tcBorders>
              <w:top w:val="nil"/>
              <w:left w:val="nil"/>
              <w:bottom w:val="nil"/>
              <w:right w:val="nil"/>
            </w:tcBorders>
            <w:shd w:val="clear" w:color="auto" w:fill="auto"/>
            <w:noWrap/>
            <w:vAlign w:val="bottom"/>
            <w:hideMark/>
          </w:tcPr>
          <w:p w14:paraId="1BF4A46D"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Research Institute for Mindanao Culture</w:t>
            </w:r>
          </w:p>
        </w:tc>
      </w:tr>
      <w:tr w:rsidR="00F55003" w:rsidRPr="009E65C9" w14:paraId="6E7E975E" w14:textId="77777777" w:rsidTr="006C42C6">
        <w:trPr>
          <w:trHeight w:val="320"/>
        </w:trPr>
        <w:tc>
          <w:tcPr>
            <w:tcW w:w="893" w:type="pct"/>
            <w:tcBorders>
              <w:top w:val="nil"/>
              <w:left w:val="nil"/>
              <w:bottom w:val="nil"/>
              <w:right w:val="nil"/>
            </w:tcBorders>
            <w:shd w:val="clear" w:color="auto" w:fill="auto"/>
            <w:noWrap/>
            <w:vAlign w:val="center"/>
            <w:hideMark/>
          </w:tcPr>
          <w:p w14:paraId="34F1AA39"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SCM</w:t>
            </w:r>
          </w:p>
        </w:tc>
        <w:tc>
          <w:tcPr>
            <w:tcW w:w="4107" w:type="pct"/>
            <w:tcBorders>
              <w:top w:val="nil"/>
              <w:left w:val="nil"/>
              <w:bottom w:val="nil"/>
              <w:right w:val="nil"/>
            </w:tcBorders>
            <w:shd w:val="clear" w:color="auto" w:fill="auto"/>
            <w:noWrap/>
            <w:vAlign w:val="bottom"/>
            <w:hideMark/>
          </w:tcPr>
          <w:p w14:paraId="361C15D7"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steering committee meeting</w:t>
            </w:r>
          </w:p>
        </w:tc>
      </w:tr>
      <w:tr w:rsidR="00F55003" w:rsidRPr="009E65C9" w14:paraId="12367FB6" w14:textId="77777777" w:rsidTr="006C42C6">
        <w:trPr>
          <w:trHeight w:val="320"/>
        </w:trPr>
        <w:tc>
          <w:tcPr>
            <w:tcW w:w="893" w:type="pct"/>
            <w:tcBorders>
              <w:top w:val="nil"/>
              <w:left w:val="nil"/>
              <w:bottom w:val="nil"/>
              <w:right w:val="nil"/>
            </w:tcBorders>
            <w:shd w:val="clear" w:color="auto" w:fill="auto"/>
            <w:noWrap/>
            <w:vAlign w:val="center"/>
            <w:hideMark/>
          </w:tcPr>
          <w:p w14:paraId="0981EF2E"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SG</w:t>
            </w:r>
          </w:p>
        </w:tc>
        <w:tc>
          <w:tcPr>
            <w:tcW w:w="4107" w:type="pct"/>
            <w:tcBorders>
              <w:top w:val="nil"/>
              <w:left w:val="nil"/>
              <w:bottom w:val="nil"/>
              <w:right w:val="nil"/>
            </w:tcBorders>
            <w:shd w:val="clear" w:color="auto" w:fill="auto"/>
            <w:noWrap/>
            <w:vAlign w:val="bottom"/>
            <w:hideMark/>
          </w:tcPr>
          <w:p w14:paraId="58C17F1E"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steering group</w:t>
            </w:r>
          </w:p>
        </w:tc>
      </w:tr>
      <w:tr w:rsidR="00F55003" w:rsidRPr="009E65C9" w14:paraId="497CE90A" w14:textId="77777777" w:rsidTr="006C42C6">
        <w:trPr>
          <w:trHeight w:val="320"/>
        </w:trPr>
        <w:tc>
          <w:tcPr>
            <w:tcW w:w="893" w:type="pct"/>
            <w:tcBorders>
              <w:top w:val="nil"/>
              <w:left w:val="nil"/>
              <w:bottom w:val="nil"/>
              <w:right w:val="nil"/>
            </w:tcBorders>
            <w:shd w:val="clear" w:color="auto" w:fill="auto"/>
            <w:noWrap/>
            <w:vAlign w:val="center"/>
            <w:hideMark/>
          </w:tcPr>
          <w:p w14:paraId="4FCE2C7A"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TOC</w:t>
            </w:r>
          </w:p>
        </w:tc>
        <w:tc>
          <w:tcPr>
            <w:tcW w:w="4107" w:type="pct"/>
            <w:tcBorders>
              <w:top w:val="nil"/>
              <w:left w:val="nil"/>
              <w:bottom w:val="nil"/>
              <w:right w:val="nil"/>
            </w:tcBorders>
            <w:shd w:val="clear" w:color="auto" w:fill="auto"/>
            <w:noWrap/>
            <w:vAlign w:val="bottom"/>
            <w:hideMark/>
          </w:tcPr>
          <w:p w14:paraId="338D2979"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theory of change</w:t>
            </w:r>
          </w:p>
        </w:tc>
      </w:tr>
      <w:tr w:rsidR="00F55003" w:rsidRPr="009E65C9" w14:paraId="182B75E4" w14:textId="77777777" w:rsidTr="006C42C6">
        <w:trPr>
          <w:trHeight w:val="320"/>
        </w:trPr>
        <w:tc>
          <w:tcPr>
            <w:tcW w:w="893" w:type="pct"/>
            <w:tcBorders>
              <w:top w:val="nil"/>
              <w:left w:val="nil"/>
              <w:bottom w:val="nil"/>
              <w:right w:val="nil"/>
            </w:tcBorders>
            <w:shd w:val="clear" w:color="auto" w:fill="auto"/>
            <w:noWrap/>
            <w:vAlign w:val="center"/>
            <w:hideMark/>
          </w:tcPr>
          <w:p w14:paraId="5804F58E"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UCL</w:t>
            </w:r>
          </w:p>
        </w:tc>
        <w:tc>
          <w:tcPr>
            <w:tcW w:w="4107" w:type="pct"/>
            <w:tcBorders>
              <w:top w:val="nil"/>
              <w:left w:val="nil"/>
              <w:bottom w:val="nil"/>
              <w:right w:val="nil"/>
            </w:tcBorders>
            <w:shd w:val="clear" w:color="auto" w:fill="auto"/>
            <w:noWrap/>
            <w:vAlign w:val="bottom"/>
            <w:hideMark/>
          </w:tcPr>
          <w:p w14:paraId="514D290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University College London</w:t>
            </w:r>
          </w:p>
        </w:tc>
      </w:tr>
      <w:tr w:rsidR="00F55003" w:rsidRPr="009E65C9" w14:paraId="0C914D29" w14:textId="77777777" w:rsidTr="006C42C6">
        <w:trPr>
          <w:trHeight w:val="320"/>
        </w:trPr>
        <w:tc>
          <w:tcPr>
            <w:tcW w:w="893" w:type="pct"/>
            <w:tcBorders>
              <w:top w:val="nil"/>
              <w:left w:val="nil"/>
              <w:bottom w:val="nil"/>
              <w:right w:val="nil"/>
            </w:tcBorders>
            <w:shd w:val="clear" w:color="auto" w:fill="auto"/>
            <w:noWrap/>
            <w:vAlign w:val="center"/>
            <w:hideMark/>
          </w:tcPr>
          <w:p w14:paraId="565673D5"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UNDP</w:t>
            </w:r>
          </w:p>
        </w:tc>
        <w:tc>
          <w:tcPr>
            <w:tcW w:w="4107" w:type="pct"/>
            <w:tcBorders>
              <w:top w:val="nil"/>
              <w:left w:val="nil"/>
              <w:bottom w:val="nil"/>
              <w:right w:val="nil"/>
            </w:tcBorders>
            <w:shd w:val="clear" w:color="auto" w:fill="auto"/>
            <w:noWrap/>
            <w:vAlign w:val="bottom"/>
            <w:hideMark/>
          </w:tcPr>
          <w:p w14:paraId="4DA6A192"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United Nations Development Programme</w:t>
            </w:r>
          </w:p>
        </w:tc>
      </w:tr>
      <w:tr w:rsidR="00F55003" w:rsidRPr="009E65C9" w14:paraId="4BC71494" w14:textId="77777777" w:rsidTr="006C42C6">
        <w:trPr>
          <w:trHeight w:val="320"/>
        </w:trPr>
        <w:tc>
          <w:tcPr>
            <w:tcW w:w="893" w:type="pct"/>
            <w:tcBorders>
              <w:top w:val="nil"/>
              <w:left w:val="nil"/>
              <w:bottom w:val="nil"/>
              <w:right w:val="nil"/>
            </w:tcBorders>
            <w:shd w:val="clear" w:color="auto" w:fill="auto"/>
            <w:noWrap/>
            <w:vAlign w:val="center"/>
            <w:hideMark/>
          </w:tcPr>
          <w:p w14:paraId="3D49DFAF"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UNFPA</w:t>
            </w:r>
          </w:p>
        </w:tc>
        <w:tc>
          <w:tcPr>
            <w:tcW w:w="4107" w:type="pct"/>
            <w:tcBorders>
              <w:top w:val="nil"/>
              <w:left w:val="nil"/>
              <w:bottom w:val="nil"/>
              <w:right w:val="nil"/>
            </w:tcBorders>
            <w:shd w:val="clear" w:color="auto" w:fill="auto"/>
            <w:noWrap/>
            <w:vAlign w:val="bottom"/>
            <w:hideMark/>
          </w:tcPr>
          <w:p w14:paraId="5617027B"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United Nations Population Fund</w:t>
            </w:r>
          </w:p>
        </w:tc>
      </w:tr>
      <w:tr w:rsidR="00F55003" w:rsidRPr="009E65C9" w14:paraId="42527916" w14:textId="77777777" w:rsidTr="006C42C6">
        <w:trPr>
          <w:trHeight w:val="320"/>
        </w:trPr>
        <w:tc>
          <w:tcPr>
            <w:tcW w:w="893" w:type="pct"/>
            <w:tcBorders>
              <w:top w:val="nil"/>
              <w:left w:val="nil"/>
              <w:bottom w:val="nil"/>
              <w:right w:val="nil"/>
            </w:tcBorders>
            <w:shd w:val="clear" w:color="auto" w:fill="auto"/>
            <w:noWrap/>
            <w:vAlign w:val="center"/>
            <w:hideMark/>
          </w:tcPr>
          <w:p w14:paraId="2F6D612F"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UNICEF</w:t>
            </w:r>
          </w:p>
        </w:tc>
        <w:tc>
          <w:tcPr>
            <w:tcW w:w="4107" w:type="pct"/>
            <w:tcBorders>
              <w:top w:val="nil"/>
              <w:left w:val="nil"/>
              <w:bottom w:val="nil"/>
              <w:right w:val="nil"/>
            </w:tcBorders>
            <w:shd w:val="clear" w:color="auto" w:fill="auto"/>
            <w:noWrap/>
            <w:vAlign w:val="bottom"/>
            <w:hideMark/>
          </w:tcPr>
          <w:p w14:paraId="123625BD" w14:textId="77777777" w:rsidR="00F55003" w:rsidRPr="009E65C9" w:rsidRDefault="00F55003">
            <w:pPr>
              <w:rPr>
                <w:rFonts w:asciiTheme="minorHAnsi" w:hAnsiTheme="minorHAnsi" w:cstheme="minorHAnsi"/>
                <w:color w:val="000000"/>
                <w:sz w:val="22"/>
                <w:szCs w:val="22"/>
                <w:lang w:val="en-AU"/>
              </w:rPr>
            </w:pPr>
            <w:r w:rsidRPr="009E65C9">
              <w:rPr>
                <w:rFonts w:asciiTheme="minorHAnsi" w:hAnsiTheme="minorHAnsi" w:cstheme="minorHAnsi"/>
                <w:color w:val="000000"/>
                <w:sz w:val="22"/>
                <w:szCs w:val="22"/>
                <w:lang w:val="en-AU"/>
              </w:rPr>
              <w:t xml:space="preserve">United Nations Children's Fund </w:t>
            </w:r>
          </w:p>
        </w:tc>
      </w:tr>
    </w:tbl>
    <w:p w14:paraId="4B4C713A" w14:textId="77777777" w:rsidR="006323B5" w:rsidRPr="009E65C9" w:rsidRDefault="006323B5">
      <w:pPr>
        <w:widowControl w:val="0"/>
        <w:autoSpaceDE w:val="0"/>
        <w:autoSpaceDN w:val="0"/>
        <w:rPr>
          <w:color w:val="000000" w:themeColor="text1"/>
          <w:lang w:val="en-AU"/>
        </w:rPr>
      </w:pPr>
    </w:p>
    <w:p w14:paraId="534146B8" w14:textId="6EFBC1F3" w:rsidR="007444DF" w:rsidRPr="009E65C9" w:rsidRDefault="007444DF">
      <w:pPr>
        <w:widowControl w:val="0"/>
        <w:autoSpaceDE w:val="0"/>
        <w:autoSpaceDN w:val="0"/>
        <w:rPr>
          <w:rFonts w:asciiTheme="minorHAnsi" w:hAnsiTheme="minorHAnsi"/>
          <w:b/>
          <w:bCs/>
          <w:color w:val="000000" w:themeColor="text1"/>
          <w:sz w:val="32"/>
          <w:szCs w:val="32"/>
          <w:lang w:val="en-AU"/>
        </w:rPr>
      </w:pPr>
      <w:r w:rsidRPr="009E65C9">
        <w:rPr>
          <w:color w:val="000000" w:themeColor="text1"/>
          <w:lang w:val="en-AU"/>
        </w:rPr>
        <w:br w:type="page"/>
      </w:r>
    </w:p>
    <w:p w14:paraId="22A82D72" w14:textId="7471F7ED" w:rsidR="00D0410F" w:rsidRPr="009E65C9" w:rsidRDefault="00D0410F" w:rsidP="00D52398">
      <w:pPr>
        <w:pStyle w:val="Heading1"/>
        <w:rPr>
          <w:color w:val="000000" w:themeColor="text1"/>
          <w:lang w:val="en-AU"/>
        </w:rPr>
      </w:pPr>
      <w:bookmarkStart w:id="3" w:name="_Toc157993770"/>
      <w:r w:rsidRPr="009E65C9">
        <w:rPr>
          <w:color w:val="000000" w:themeColor="text1"/>
          <w:lang w:val="en-AU"/>
        </w:rPr>
        <w:lastRenderedPageBreak/>
        <w:t>Executive Summary</w:t>
      </w:r>
      <w:bookmarkEnd w:id="3"/>
    </w:p>
    <w:p w14:paraId="55AC9A34" w14:textId="77777777" w:rsidR="00D0410F" w:rsidRPr="009E65C9" w:rsidRDefault="00D0410F" w:rsidP="00883D99">
      <w:pPr>
        <w:pStyle w:val="Heading1"/>
        <w:numPr>
          <w:ilvl w:val="0"/>
          <w:numId w:val="0"/>
        </w:numPr>
        <w:rPr>
          <w:color w:val="000000" w:themeColor="text1"/>
          <w:lang w:val="en-AU"/>
        </w:rPr>
      </w:pPr>
    </w:p>
    <w:p w14:paraId="675EBF0D" w14:textId="653EF73B" w:rsidR="00E80F85" w:rsidRPr="009E65C9" w:rsidRDefault="00E80F85" w:rsidP="00F05F61">
      <w:pPr>
        <w:pStyle w:val="BodyText"/>
        <w:rPr>
          <w:color w:val="000000" w:themeColor="text1"/>
        </w:rPr>
      </w:pPr>
      <w:r w:rsidRPr="009E65C9">
        <w:rPr>
          <w:color w:val="000000" w:themeColor="text1"/>
        </w:rPr>
        <w:t xml:space="preserve">The Department of Foreign Affairs and Trade (DFAT) launched the Research for Inclusive Development Initiative (RIDI) in 2019 with an investment of AUD $5.5 million, to advance inclusive growth in the Philippines. </w:t>
      </w:r>
      <w:r w:rsidR="00FA5B05" w:rsidRPr="009E65C9">
        <w:rPr>
          <w:color w:val="000000" w:themeColor="text1"/>
        </w:rPr>
        <w:t xml:space="preserve">RIDI </w:t>
      </w:r>
      <w:r w:rsidRPr="009E65C9">
        <w:rPr>
          <w:color w:val="000000" w:themeColor="text1"/>
        </w:rPr>
        <w:t xml:space="preserve">emphasised the importance of leveraging high-quality research and evidence in policymaking, development planning, and program execution. Slated for completion in 2023, RIDI </w:t>
      </w:r>
      <w:r w:rsidR="00305BB1" w:rsidRPr="009E65C9">
        <w:rPr>
          <w:color w:val="000000" w:themeColor="text1"/>
        </w:rPr>
        <w:t xml:space="preserve">meant to </w:t>
      </w:r>
      <w:r w:rsidRPr="009E65C9">
        <w:rPr>
          <w:color w:val="000000" w:themeColor="text1"/>
        </w:rPr>
        <w:t>enhance the policy frameworks in the Philippines through analytical support, technical assistance, and the establishment of institutional connections. RIDI was</w:t>
      </w:r>
      <w:r w:rsidR="00944656" w:rsidRPr="009E65C9">
        <w:rPr>
          <w:color w:val="000000" w:themeColor="text1"/>
        </w:rPr>
        <w:t xml:space="preserve"> also</w:t>
      </w:r>
      <w:r w:rsidRPr="009E65C9">
        <w:rPr>
          <w:color w:val="000000" w:themeColor="text1"/>
        </w:rPr>
        <w:t xml:space="preserve"> designed to fund independent research, fostering policy </w:t>
      </w:r>
      <w:r w:rsidR="007F5B77" w:rsidRPr="009E65C9">
        <w:rPr>
          <w:color w:val="000000" w:themeColor="text1"/>
        </w:rPr>
        <w:t>discussions,</w:t>
      </w:r>
      <w:r w:rsidRPr="009E65C9">
        <w:rPr>
          <w:color w:val="000000" w:themeColor="text1"/>
        </w:rPr>
        <w:t xml:space="preserve"> and offering significant insights for the development of economic and developmental policies in the Philippines.</w:t>
      </w:r>
    </w:p>
    <w:p w14:paraId="42EEADEB" w14:textId="77777777" w:rsidR="00E80F85" w:rsidRPr="009E65C9" w:rsidRDefault="00E80F85" w:rsidP="00F05F61">
      <w:pPr>
        <w:pStyle w:val="BodyText"/>
        <w:rPr>
          <w:color w:val="000000" w:themeColor="text1"/>
        </w:rPr>
      </w:pPr>
    </w:p>
    <w:p w14:paraId="49CDE529" w14:textId="620D14D2" w:rsidR="00F05F61" w:rsidRPr="009E65C9" w:rsidRDefault="08F535CB" w:rsidP="00F05F61">
      <w:pPr>
        <w:pStyle w:val="BodyText"/>
        <w:rPr>
          <w:color w:val="000000" w:themeColor="text1"/>
        </w:rPr>
      </w:pPr>
      <w:r w:rsidRPr="009E65C9">
        <w:rPr>
          <w:color w:val="000000" w:themeColor="text1"/>
        </w:rPr>
        <w:t xml:space="preserve">RIDI </w:t>
      </w:r>
      <w:r w:rsidR="59C4F052" w:rsidRPr="009E65C9">
        <w:rPr>
          <w:color w:val="000000" w:themeColor="text1"/>
        </w:rPr>
        <w:t>integrate</w:t>
      </w:r>
      <w:r w:rsidR="565250AA" w:rsidRPr="009E65C9">
        <w:rPr>
          <w:color w:val="000000" w:themeColor="text1"/>
        </w:rPr>
        <w:t>d</w:t>
      </w:r>
      <w:r w:rsidR="59C4F052" w:rsidRPr="009E65C9">
        <w:rPr>
          <w:color w:val="000000" w:themeColor="text1"/>
        </w:rPr>
        <w:t xml:space="preserve"> </w:t>
      </w:r>
      <w:r w:rsidR="1C93DB1F" w:rsidRPr="009E65C9">
        <w:rPr>
          <w:color w:val="000000" w:themeColor="text1"/>
        </w:rPr>
        <w:t xml:space="preserve">DFAT </w:t>
      </w:r>
      <w:r w:rsidR="59C4F052" w:rsidRPr="009E65C9">
        <w:rPr>
          <w:color w:val="000000" w:themeColor="text1"/>
        </w:rPr>
        <w:t>research</w:t>
      </w:r>
      <w:r w:rsidR="06195E1C" w:rsidRPr="009E65C9">
        <w:rPr>
          <w:color w:val="000000" w:themeColor="text1"/>
        </w:rPr>
        <w:t xml:space="preserve"> initiatives</w:t>
      </w:r>
      <w:r w:rsidR="17C1DD01" w:rsidRPr="009E65C9">
        <w:rPr>
          <w:color w:val="000000" w:themeColor="text1"/>
        </w:rPr>
        <w:t xml:space="preserve"> to streamline DFAT’s research efforts, reduce redundancies, and simplify the administration of these interconnected projects.</w:t>
      </w:r>
      <w:r w:rsidR="7950D526" w:rsidRPr="009E65C9">
        <w:rPr>
          <w:color w:val="000000" w:themeColor="text1"/>
        </w:rPr>
        <w:t xml:space="preserve"> It brought together</w:t>
      </w:r>
      <w:r w:rsidR="1C961155" w:rsidRPr="009E65C9">
        <w:rPr>
          <w:color w:val="000000" w:themeColor="text1"/>
        </w:rPr>
        <w:t xml:space="preserve"> </w:t>
      </w:r>
      <w:r w:rsidR="0DEF2642" w:rsidRPr="009E65C9">
        <w:rPr>
          <w:color w:val="000000" w:themeColor="text1"/>
        </w:rPr>
        <w:t xml:space="preserve">the Longitudinal Cohort Study on the Filipino Child </w:t>
      </w:r>
      <w:r w:rsidR="5EE5E29D" w:rsidRPr="009E65C9">
        <w:rPr>
          <w:color w:val="000000" w:themeColor="text1"/>
        </w:rPr>
        <w:t>(</w:t>
      </w:r>
      <w:r w:rsidR="004D41EE" w:rsidRPr="009E65C9">
        <w:rPr>
          <w:color w:val="000000" w:themeColor="text1"/>
        </w:rPr>
        <w:t>Filipino Cohort Study or FCS</w:t>
      </w:r>
      <w:r w:rsidR="5EE5E29D" w:rsidRPr="009E65C9">
        <w:rPr>
          <w:color w:val="000000" w:themeColor="text1"/>
        </w:rPr>
        <w:t xml:space="preserve">) </w:t>
      </w:r>
      <w:r w:rsidR="4CA07F80" w:rsidRPr="009E65C9">
        <w:rPr>
          <w:color w:val="000000" w:themeColor="text1"/>
        </w:rPr>
        <w:t xml:space="preserve">managed by the </w:t>
      </w:r>
      <w:r w:rsidR="770618F8" w:rsidRPr="009E65C9">
        <w:rPr>
          <w:color w:val="000000" w:themeColor="text1"/>
        </w:rPr>
        <w:t>United Nations Population Fund (UNFPA)</w:t>
      </w:r>
      <w:r w:rsidR="25B08ACD" w:rsidRPr="009E65C9">
        <w:rPr>
          <w:color w:val="000000" w:themeColor="text1"/>
        </w:rPr>
        <w:t xml:space="preserve"> in the</w:t>
      </w:r>
      <w:r w:rsidR="770618F8" w:rsidRPr="009E65C9">
        <w:rPr>
          <w:color w:val="000000" w:themeColor="text1"/>
        </w:rPr>
        <w:t xml:space="preserve"> Philippines;</w:t>
      </w:r>
      <w:r w:rsidR="0DEF2642" w:rsidRPr="009E65C9">
        <w:rPr>
          <w:color w:val="000000" w:themeColor="text1"/>
        </w:rPr>
        <w:t xml:space="preserve"> the</w:t>
      </w:r>
      <w:r w:rsidR="4CA07F80" w:rsidRPr="009E65C9">
        <w:rPr>
          <w:color w:val="000000" w:themeColor="text1"/>
        </w:rPr>
        <w:t xml:space="preserve"> </w:t>
      </w:r>
      <w:r w:rsidR="379C86C0" w:rsidRPr="009E65C9">
        <w:rPr>
          <w:color w:val="000000" w:themeColor="text1"/>
        </w:rPr>
        <w:t xml:space="preserve">Democratic </w:t>
      </w:r>
      <w:r w:rsidR="0DEF2642" w:rsidRPr="009E65C9">
        <w:rPr>
          <w:color w:val="000000" w:themeColor="text1"/>
        </w:rPr>
        <w:t>Continuity and Reforms: Philippine Development in the Framework of Rules-Based International System (</w:t>
      </w:r>
      <w:r w:rsidR="379C86C0" w:rsidRPr="009E65C9">
        <w:rPr>
          <w:color w:val="000000" w:themeColor="text1"/>
        </w:rPr>
        <w:t>DCR</w:t>
      </w:r>
      <w:r w:rsidR="0DEF2642" w:rsidRPr="009E65C9">
        <w:rPr>
          <w:color w:val="000000" w:themeColor="text1"/>
        </w:rPr>
        <w:t xml:space="preserve">), with the </w:t>
      </w:r>
      <w:proofErr w:type="spellStart"/>
      <w:r w:rsidR="0DEF2642" w:rsidRPr="009E65C9">
        <w:rPr>
          <w:color w:val="000000" w:themeColor="text1"/>
        </w:rPr>
        <w:t>Stratbase</w:t>
      </w:r>
      <w:proofErr w:type="spellEnd"/>
      <w:r w:rsidR="0DEF2642" w:rsidRPr="009E65C9">
        <w:rPr>
          <w:color w:val="000000" w:themeColor="text1"/>
        </w:rPr>
        <w:t xml:space="preserve"> Albert Del Rosario Institute </w:t>
      </w:r>
      <w:r w:rsidR="449AD8D7" w:rsidRPr="009E65C9">
        <w:rPr>
          <w:color w:val="000000" w:themeColor="text1"/>
        </w:rPr>
        <w:t>(</w:t>
      </w:r>
      <w:proofErr w:type="spellStart"/>
      <w:r w:rsidR="0DEF2642" w:rsidRPr="009E65C9">
        <w:rPr>
          <w:color w:val="000000" w:themeColor="text1"/>
        </w:rPr>
        <w:t>ADRi</w:t>
      </w:r>
      <w:proofErr w:type="spellEnd"/>
      <w:r w:rsidR="449AD8D7" w:rsidRPr="009E65C9">
        <w:rPr>
          <w:color w:val="000000" w:themeColor="text1"/>
        </w:rPr>
        <w:t>)</w:t>
      </w:r>
      <w:r w:rsidR="0DEF2642" w:rsidRPr="009E65C9">
        <w:rPr>
          <w:color w:val="000000" w:themeColor="text1"/>
        </w:rPr>
        <w:t>, and the Policy Window Philippines: Supporting Evidence-informed Policies and Programs-Phase 2 (</w:t>
      </w:r>
      <w:r w:rsidR="49FC62F8" w:rsidRPr="009E65C9">
        <w:rPr>
          <w:color w:val="000000" w:themeColor="text1"/>
        </w:rPr>
        <w:t>PWP2</w:t>
      </w:r>
      <w:r w:rsidR="0DEF2642" w:rsidRPr="009E65C9">
        <w:rPr>
          <w:color w:val="000000" w:themeColor="text1"/>
        </w:rPr>
        <w:t xml:space="preserve">) with the International Initiative for Impact Evaluation, Inc (3ie). </w:t>
      </w:r>
      <w:r w:rsidR="738555EF" w:rsidRPr="009E65C9">
        <w:rPr>
          <w:color w:val="000000" w:themeColor="text1"/>
        </w:rPr>
        <w:t xml:space="preserve">While </w:t>
      </w:r>
      <w:r w:rsidR="59C4F052" w:rsidRPr="009E65C9">
        <w:rPr>
          <w:color w:val="000000" w:themeColor="text1"/>
        </w:rPr>
        <w:t xml:space="preserve">enhancing ties with Australian academic circles and institutions was </w:t>
      </w:r>
      <w:r w:rsidR="738555EF" w:rsidRPr="009E65C9">
        <w:rPr>
          <w:color w:val="000000" w:themeColor="text1"/>
        </w:rPr>
        <w:t xml:space="preserve">encouraged, </w:t>
      </w:r>
      <w:r w:rsidR="59C4F052" w:rsidRPr="009E65C9">
        <w:rPr>
          <w:color w:val="000000" w:themeColor="text1"/>
        </w:rPr>
        <w:t>RIDI primarily focused on empowering local Filipino partners and forging stronger connections between the Philippines and its Indo-Pacific counterparts.</w:t>
      </w:r>
    </w:p>
    <w:p w14:paraId="7ADD2012" w14:textId="77777777" w:rsidR="00F05F61" w:rsidRPr="009E65C9" w:rsidRDefault="00F05F61" w:rsidP="00F05F61">
      <w:pPr>
        <w:pStyle w:val="BodyText"/>
        <w:rPr>
          <w:color w:val="000000" w:themeColor="text1"/>
        </w:rPr>
      </w:pPr>
    </w:p>
    <w:p w14:paraId="2CBB10E8" w14:textId="042D05E4" w:rsidR="00401A57" w:rsidRPr="009E65C9" w:rsidRDefault="00CA2C50" w:rsidP="00F05F61">
      <w:pPr>
        <w:pStyle w:val="BodyText"/>
        <w:rPr>
          <w:color w:val="000000" w:themeColor="text1"/>
        </w:rPr>
      </w:pPr>
      <w:r w:rsidRPr="009E65C9">
        <w:rPr>
          <w:color w:val="000000" w:themeColor="text1"/>
        </w:rPr>
        <w:t xml:space="preserve">The investment </w:t>
      </w:r>
      <w:r w:rsidR="00F05F61" w:rsidRPr="009E65C9">
        <w:rPr>
          <w:color w:val="000000" w:themeColor="text1"/>
        </w:rPr>
        <w:t xml:space="preserve">focused on </w:t>
      </w:r>
      <w:r w:rsidR="00C522E2" w:rsidRPr="009E65C9">
        <w:rPr>
          <w:color w:val="000000" w:themeColor="text1"/>
        </w:rPr>
        <w:t xml:space="preserve">three </w:t>
      </w:r>
      <w:r w:rsidR="00F05F61" w:rsidRPr="009E65C9">
        <w:rPr>
          <w:color w:val="000000" w:themeColor="text1"/>
        </w:rPr>
        <w:t xml:space="preserve">thematic areas:  </w:t>
      </w:r>
    </w:p>
    <w:p w14:paraId="00736FC5" w14:textId="1D205BD1" w:rsidR="00F05F61" w:rsidRPr="009E65C9" w:rsidRDefault="00F05F61">
      <w:pPr>
        <w:pStyle w:val="BodyText"/>
        <w:numPr>
          <w:ilvl w:val="0"/>
          <w:numId w:val="11"/>
        </w:numPr>
        <w:ind w:left="426" w:hanging="426"/>
        <w:rPr>
          <w:color w:val="000000" w:themeColor="text1"/>
        </w:rPr>
      </w:pPr>
      <w:r w:rsidRPr="009E65C9">
        <w:rPr>
          <w:color w:val="000000" w:themeColor="text1"/>
        </w:rPr>
        <w:t xml:space="preserve">Supporting inclusive economic growth </w:t>
      </w:r>
    </w:p>
    <w:p w14:paraId="20C6E6D0" w14:textId="39A06135" w:rsidR="00F05F61" w:rsidRPr="009E65C9" w:rsidRDefault="004343CC">
      <w:pPr>
        <w:pStyle w:val="BodyText"/>
        <w:numPr>
          <w:ilvl w:val="0"/>
          <w:numId w:val="11"/>
        </w:numPr>
        <w:ind w:left="426" w:hanging="426"/>
        <w:rPr>
          <w:color w:val="000000" w:themeColor="text1"/>
        </w:rPr>
      </w:pPr>
      <w:r w:rsidRPr="009E65C9">
        <w:rPr>
          <w:color w:val="000000" w:themeColor="text1"/>
        </w:rPr>
        <w:t>P</w:t>
      </w:r>
      <w:r w:rsidR="00F05F61" w:rsidRPr="009E65C9">
        <w:rPr>
          <w:color w:val="000000" w:themeColor="text1"/>
        </w:rPr>
        <w:t xml:space="preserve">romoting evidence-based policy development </w:t>
      </w:r>
    </w:p>
    <w:p w14:paraId="09917429" w14:textId="48260B13" w:rsidR="00F05F61" w:rsidRPr="009E65C9" w:rsidRDefault="00F05F61">
      <w:pPr>
        <w:pStyle w:val="BodyText"/>
        <w:numPr>
          <w:ilvl w:val="0"/>
          <w:numId w:val="11"/>
        </w:numPr>
        <w:ind w:left="426" w:hanging="426"/>
        <w:rPr>
          <w:color w:val="000000" w:themeColor="text1"/>
        </w:rPr>
      </w:pPr>
      <w:r w:rsidRPr="009E65C9">
        <w:rPr>
          <w:color w:val="000000" w:themeColor="text1"/>
        </w:rPr>
        <w:t xml:space="preserve">Understanding demographics for policy development.  </w:t>
      </w:r>
    </w:p>
    <w:p w14:paraId="2C21FE05" w14:textId="77777777" w:rsidR="00F05F61" w:rsidRPr="009E65C9" w:rsidRDefault="00F05F61" w:rsidP="00F05F61">
      <w:pPr>
        <w:pStyle w:val="BodyText"/>
        <w:rPr>
          <w:color w:val="000000" w:themeColor="text1"/>
        </w:rPr>
      </w:pPr>
      <w:r w:rsidRPr="009E65C9">
        <w:rPr>
          <w:color w:val="000000" w:themeColor="text1"/>
        </w:rPr>
        <w:t xml:space="preserve"> </w:t>
      </w:r>
    </w:p>
    <w:p w14:paraId="4C0AAF8D" w14:textId="65D1CE31" w:rsidR="00401A57" w:rsidRPr="009E65C9" w:rsidRDefault="007E4078" w:rsidP="00F05F61">
      <w:pPr>
        <w:pStyle w:val="BodyText"/>
        <w:rPr>
          <w:color w:val="000000" w:themeColor="text1"/>
        </w:rPr>
      </w:pPr>
      <w:r w:rsidRPr="009E65C9">
        <w:rPr>
          <w:color w:val="000000" w:themeColor="text1"/>
        </w:rPr>
        <w:t xml:space="preserve">RIDI’s end of program outcomes (EOPOs) and intermediate outcomes (IOs) </w:t>
      </w:r>
      <w:r w:rsidR="00F05F61" w:rsidRPr="009E65C9">
        <w:rPr>
          <w:color w:val="000000" w:themeColor="text1"/>
        </w:rPr>
        <w:t>are as follows:</w:t>
      </w:r>
    </w:p>
    <w:p w14:paraId="7EDD45EA" w14:textId="51EA2A99" w:rsidR="00F05F61" w:rsidRPr="009E65C9" w:rsidRDefault="00F05F61">
      <w:pPr>
        <w:pStyle w:val="BodyText"/>
        <w:numPr>
          <w:ilvl w:val="0"/>
          <w:numId w:val="12"/>
        </w:numPr>
        <w:ind w:left="426" w:hanging="426"/>
        <w:rPr>
          <w:color w:val="000000" w:themeColor="text1"/>
        </w:rPr>
      </w:pPr>
      <w:r w:rsidRPr="009E65C9">
        <w:rPr>
          <w:color w:val="000000" w:themeColor="text1"/>
        </w:rPr>
        <w:t xml:space="preserve">EOPO1:  Greater evidence-based policy making and program implementation through research focused on development and economic inclusion.  </w:t>
      </w:r>
    </w:p>
    <w:p w14:paraId="09D01361" w14:textId="1F710347" w:rsidR="00F05F61" w:rsidRPr="009E65C9" w:rsidRDefault="00F05F61">
      <w:pPr>
        <w:pStyle w:val="BodyText"/>
        <w:numPr>
          <w:ilvl w:val="0"/>
          <w:numId w:val="12"/>
        </w:numPr>
        <w:ind w:left="426" w:hanging="426"/>
        <w:rPr>
          <w:color w:val="000000" w:themeColor="text1"/>
        </w:rPr>
      </w:pPr>
      <w:r w:rsidRPr="009E65C9">
        <w:rPr>
          <w:color w:val="000000" w:themeColor="text1"/>
        </w:rPr>
        <w:t xml:space="preserve">EOPO2: Strengthened research policy networks, institutional linkages and partnerships that increase the research capabilities of government think tanks and enhance public policy debate.  </w:t>
      </w:r>
    </w:p>
    <w:p w14:paraId="0E841CF9" w14:textId="4D979083" w:rsidR="00F05F61" w:rsidRPr="009E65C9" w:rsidRDefault="00F05F61">
      <w:pPr>
        <w:pStyle w:val="BodyText"/>
        <w:numPr>
          <w:ilvl w:val="0"/>
          <w:numId w:val="12"/>
        </w:numPr>
        <w:ind w:left="426" w:hanging="426"/>
        <w:rPr>
          <w:color w:val="000000" w:themeColor="text1"/>
        </w:rPr>
      </w:pPr>
      <w:r w:rsidRPr="009E65C9">
        <w:rPr>
          <w:color w:val="000000" w:themeColor="text1"/>
        </w:rPr>
        <w:t xml:space="preserve">IO1: Access and use of research findings and data. </w:t>
      </w:r>
    </w:p>
    <w:p w14:paraId="7D5840CA" w14:textId="4A8FC3A3" w:rsidR="00F05F61" w:rsidRPr="009E65C9" w:rsidRDefault="00F05F61">
      <w:pPr>
        <w:pStyle w:val="BodyText"/>
        <w:numPr>
          <w:ilvl w:val="0"/>
          <w:numId w:val="12"/>
        </w:numPr>
        <w:ind w:left="426" w:hanging="426"/>
        <w:rPr>
          <w:color w:val="000000" w:themeColor="text1"/>
        </w:rPr>
      </w:pPr>
      <w:r w:rsidRPr="009E65C9">
        <w:rPr>
          <w:color w:val="000000" w:themeColor="text1"/>
        </w:rPr>
        <w:t>IO2: Policy issues in RIDI focused areas discussed in a range of public fora.</w:t>
      </w:r>
    </w:p>
    <w:p w14:paraId="3DBA7866" w14:textId="08511A16" w:rsidR="00F05F61" w:rsidRPr="009E65C9" w:rsidRDefault="00F05F61">
      <w:pPr>
        <w:pStyle w:val="BodyText"/>
        <w:numPr>
          <w:ilvl w:val="0"/>
          <w:numId w:val="12"/>
        </w:numPr>
        <w:ind w:left="426" w:hanging="426"/>
        <w:rPr>
          <w:color w:val="000000" w:themeColor="text1"/>
        </w:rPr>
      </w:pPr>
      <w:r w:rsidRPr="009E65C9">
        <w:rPr>
          <w:color w:val="000000" w:themeColor="text1"/>
        </w:rPr>
        <w:t xml:space="preserve">IO3: Increase government and partner capacity for research and advocacy. </w:t>
      </w:r>
    </w:p>
    <w:p w14:paraId="35A9B400" w14:textId="2A62779D" w:rsidR="00F05F61" w:rsidRPr="009E65C9" w:rsidRDefault="00F05F61">
      <w:pPr>
        <w:pStyle w:val="BodyText"/>
        <w:numPr>
          <w:ilvl w:val="0"/>
          <w:numId w:val="12"/>
        </w:numPr>
        <w:ind w:left="426" w:hanging="426"/>
        <w:rPr>
          <w:color w:val="000000" w:themeColor="text1"/>
        </w:rPr>
      </w:pPr>
      <w:r w:rsidRPr="009E65C9">
        <w:rPr>
          <w:color w:val="000000" w:themeColor="text1"/>
        </w:rPr>
        <w:t xml:space="preserve">IO4: Extended research and policy networks and linkages. </w:t>
      </w:r>
    </w:p>
    <w:p w14:paraId="11FDD10C" w14:textId="4CDBC49D" w:rsidR="0068177D" w:rsidRDefault="00CA2F83" w:rsidP="00432B53">
      <w:pPr>
        <w:pStyle w:val="BodyText"/>
        <w:rPr>
          <w:b/>
          <w:bCs/>
          <w:color w:val="000000" w:themeColor="text1"/>
          <w:sz w:val="21"/>
          <w:lang w:eastAsia="zh-CN"/>
        </w:rPr>
      </w:pPr>
      <w:r w:rsidRPr="009E65C9">
        <w:rPr>
          <w:color w:val="000000" w:themeColor="text1"/>
        </w:rPr>
        <w:br/>
      </w:r>
      <w:r w:rsidR="00EC2D22" w:rsidRPr="009E65C9">
        <w:rPr>
          <w:color w:val="000000" w:themeColor="text1"/>
        </w:rPr>
        <w:t xml:space="preserve">DFAT conducted </w:t>
      </w:r>
      <w:r w:rsidR="009D6BA1" w:rsidRPr="009E65C9">
        <w:rPr>
          <w:color w:val="000000" w:themeColor="text1"/>
        </w:rPr>
        <w:t xml:space="preserve">this </w:t>
      </w:r>
      <w:r w:rsidR="00EC2D22" w:rsidRPr="009E65C9">
        <w:rPr>
          <w:color w:val="000000" w:themeColor="text1"/>
        </w:rPr>
        <w:t xml:space="preserve">independent strategic review (ISR) to </w:t>
      </w:r>
      <w:r w:rsidR="00957FF9" w:rsidRPr="009E65C9">
        <w:rPr>
          <w:color w:val="000000" w:themeColor="text1"/>
        </w:rPr>
        <w:t xml:space="preserve">assess </w:t>
      </w:r>
      <w:r w:rsidR="00EC2D22" w:rsidRPr="009E65C9">
        <w:rPr>
          <w:color w:val="000000" w:themeColor="text1"/>
        </w:rPr>
        <w:t xml:space="preserve">RIDI's progress from January 2019 to December 2022. </w:t>
      </w:r>
      <w:r w:rsidR="00DE4C6E" w:rsidRPr="009E65C9">
        <w:rPr>
          <w:color w:val="000000" w:themeColor="text1"/>
        </w:rPr>
        <w:t xml:space="preserve">It </w:t>
      </w:r>
      <w:r w:rsidR="00EC2D22" w:rsidRPr="009E65C9">
        <w:rPr>
          <w:color w:val="000000" w:themeColor="text1"/>
        </w:rPr>
        <w:t>aims to inform future bilateral economic and development research partnerships between Australia and the Philippines. Employing qualitative methods, complemented by mixed methods, the ISR analy</w:t>
      </w:r>
      <w:r w:rsidR="008A7762" w:rsidRPr="009E65C9">
        <w:rPr>
          <w:color w:val="000000" w:themeColor="text1"/>
        </w:rPr>
        <w:t>s</w:t>
      </w:r>
      <w:r w:rsidR="00EC2D22" w:rsidRPr="009E65C9">
        <w:rPr>
          <w:color w:val="000000" w:themeColor="text1"/>
        </w:rPr>
        <w:t xml:space="preserve">ed data from RIDI's </w:t>
      </w:r>
      <w:r w:rsidR="00842416" w:rsidRPr="009E65C9">
        <w:rPr>
          <w:color w:val="000000" w:themeColor="text1"/>
        </w:rPr>
        <w:t>Monitoring and Evaluation (</w:t>
      </w:r>
      <w:r w:rsidR="00EC2D22" w:rsidRPr="009E65C9">
        <w:rPr>
          <w:color w:val="000000" w:themeColor="text1"/>
        </w:rPr>
        <w:t>M&amp;</w:t>
      </w:r>
      <w:r w:rsidR="008A7762" w:rsidRPr="009E65C9">
        <w:rPr>
          <w:color w:val="000000" w:themeColor="text1"/>
        </w:rPr>
        <w:t>E</w:t>
      </w:r>
      <w:r w:rsidR="00842416" w:rsidRPr="009E65C9">
        <w:rPr>
          <w:color w:val="000000" w:themeColor="text1"/>
        </w:rPr>
        <w:t>)</w:t>
      </w:r>
      <w:r w:rsidR="00EC2D22" w:rsidRPr="009E65C9">
        <w:rPr>
          <w:color w:val="000000" w:themeColor="text1"/>
        </w:rPr>
        <w:t xml:space="preserve"> reports and qualitative insights from interviews.</w:t>
      </w:r>
      <w:r w:rsidR="003D6CA5" w:rsidRPr="009E65C9">
        <w:rPr>
          <w:color w:val="000000" w:themeColor="text1"/>
        </w:rPr>
        <w:t xml:space="preserve"> </w:t>
      </w:r>
      <w:r w:rsidR="00D03346" w:rsidRPr="009E65C9">
        <w:rPr>
          <w:color w:val="000000" w:themeColor="text1"/>
        </w:rPr>
        <w:t xml:space="preserve">This </w:t>
      </w:r>
      <w:r w:rsidR="00EC2D22" w:rsidRPr="009E65C9">
        <w:rPr>
          <w:color w:val="000000" w:themeColor="text1"/>
        </w:rPr>
        <w:t>ISR assessed RIDI based on its 2019 design framework, following the</w:t>
      </w:r>
      <w:r w:rsidR="00D26517" w:rsidRPr="009E65C9">
        <w:rPr>
          <w:color w:val="000000" w:themeColor="text1"/>
        </w:rPr>
        <w:t xml:space="preserve"> Organisation for Economic Co-operation and Development’s</w:t>
      </w:r>
      <w:r w:rsidR="00EC2D22" w:rsidRPr="009E65C9">
        <w:rPr>
          <w:color w:val="000000" w:themeColor="text1"/>
        </w:rPr>
        <w:t xml:space="preserve"> </w:t>
      </w:r>
      <w:r w:rsidR="00D26517" w:rsidRPr="009E65C9">
        <w:rPr>
          <w:color w:val="000000" w:themeColor="text1"/>
        </w:rPr>
        <w:t>(</w:t>
      </w:r>
      <w:r w:rsidR="00EC2D22" w:rsidRPr="009E65C9">
        <w:rPr>
          <w:color w:val="000000" w:themeColor="text1"/>
        </w:rPr>
        <w:t>OECD’s</w:t>
      </w:r>
      <w:r w:rsidR="00D26517" w:rsidRPr="009E65C9">
        <w:rPr>
          <w:color w:val="000000" w:themeColor="text1"/>
        </w:rPr>
        <w:t>)</w:t>
      </w:r>
      <w:r w:rsidR="00EC2D22" w:rsidRPr="009E65C9">
        <w:rPr>
          <w:color w:val="000000" w:themeColor="text1"/>
        </w:rPr>
        <w:t xml:space="preserve"> evaluation </w:t>
      </w:r>
      <w:r w:rsidR="00205D5F" w:rsidRPr="009E65C9">
        <w:rPr>
          <w:color w:val="000000" w:themeColor="text1"/>
        </w:rPr>
        <w:t>criteria,</w:t>
      </w:r>
      <w:r w:rsidR="00EC2D22" w:rsidRPr="009E65C9">
        <w:rPr>
          <w:color w:val="000000" w:themeColor="text1"/>
        </w:rPr>
        <w:t xml:space="preserve"> and aligning with DFAT’s Design, </w:t>
      </w:r>
      <w:r w:rsidR="00FB2EFD" w:rsidRPr="009E65C9">
        <w:rPr>
          <w:color w:val="000000" w:themeColor="text1"/>
        </w:rPr>
        <w:t xml:space="preserve">M&amp;E </w:t>
      </w:r>
      <w:r w:rsidR="00EC2D22" w:rsidRPr="009E65C9">
        <w:rPr>
          <w:color w:val="000000" w:themeColor="text1"/>
        </w:rPr>
        <w:t>and Learning Standards</w:t>
      </w:r>
      <w:r w:rsidR="00FB41D0" w:rsidRPr="009E65C9">
        <w:rPr>
          <w:rStyle w:val="FootnoteReference"/>
          <w:color w:val="000000" w:themeColor="text1"/>
        </w:rPr>
        <w:footnoteReference w:id="1"/>
      </w:r>
      <w:r w:rsidR="00EC2D22" w:rsidRPr="009E65C9">
        <w:rPr>
          <w:color w:val="000000" w:themeColor="text1"/>
        </w:rPr>
        <w:t>, and the Partner Performance Assessment Ratings Matrix</w:t>
      </w:r>
      <w:r w:rsidR="00FB41D0" w:rsidRPr="009E65C9">
        <w:rPr>
          <w:rStyle w:val="FootnoteReference"/>
          <w:color w:val="000000" w:themeColor="text1"/>
        </w:rPr>
        <w:footnoteReference w:id="2"/>
      </w:r>
      <w:r w:rsidR="00EC2D22" w:rsidRPr="009E65C9">
        <w:rPr>
          <w:color w:val="000000" w:themeColor="text1"/>
        </w:rPr>
        <w:t>. The assessment yielded the following ratings</w:t>
      </w:r>
      <w:r w:rsidR="00F813F7" w:rsidRPr="009E65C9">
        <w:rPr>
          <w:color w:val="000000" w:themeColor="text1"/>
        </w:rPr>
        <w:t xml:space="preserve"> (Table 1)</w:t>
      </w:r>
      <w:r w:rsidR="00EC2D22" w:rsidRPr="009E65C9">
        <w:rPr>
          <w:color w:val="000000" w:themeColor="text1"/>
        </w:rPr>
        <w:t>:</w:t>
      </w:r>
      <w:r w:rsidR="0068177D">
        <w:br w:type="page"/>
      </w:r>
    </w:p>
    <w:p w14:paraId="722CA89C" w14:textId="4C41C3B5" w:rsidR="00613861" w:rsidRPr="009E65C9" w:rsidRDefault="00A20E5B" w:rsidP="00D6372A">
      <w:pPr>
        <w:pStyle w:val="Caption"/>
        <w:rPr>
          <w:b w:val="0"/>
          <w:bCs w:val="0"/>
        </w:rPr>
      </w:pPr>
      <w:r w:rsidRPr="009E65C9">
        <w:rPr>
          <w:szCs w:val="22"/>
        </w:rPr>
        <w:lastRenderedPageBreak/>
        <w:t xml:space="preserve">Table </w:t>
      </w:r>
      <w:r w:rsidRPr="009E65C9">
        <w:rPr>
          <w:szCs w:val="22"/>
        </w:rPr>
        <w:fldChar w:fldCharType="begin"/>
      </w:r>
      <w:r w:rsidRPr="009E65C9">
        <w:rPr>
          <w:szCs w:val="22"/>
        </w:rPr>
        <w:instrText xml:space="preserve"> SEQ Table \* ARABIC </w:instrText>
      </w:r>
      <w:r w:rsidRPr="009E65C9">
        <w:rPr>
          <w:szCs w:val="22"/>
        </w:rPr>
        <w:fldChar w:fldCharType="separate"/>
      </w:r>
      <w:r w:rsidR="002938C9" w:rsidRPr="009E65C9">
        <w:rPr>
          <w:noProof/>
          <w:szCs w:val="22"/>
        </w:rPr>
        <w:t>1</w:t>
      </w:r>
      <w:r w:rsidRPr="009E65C9">
        <w:rPr>
          <w:szCs w:val="22"/>
        </w:rPr>
        <w:fldChar w:fldCharType="end"/>
      </w:r>
      <w:r w:rsidRPr="009E65C9">
        <w:rPr>
          <w:szCs w:val="22"/>
        </w:rPr>
        <w:t xml:space="preserve">. </w:t>
      </w:r>
      <w:r w:rsidR="00613861" w:rsidRPr="009E65C9">
        <w:rPr>
          <w:szCs w:val="22"/>
        </w:rPr>
        <w:t>Summary of RIDI’s Review Rating</w:t>
      </w:r>
    </w:p>
    <w:tbl>
      <w:tblPr>
        <w:tblStyle w:val="GridTable4"/>
        <w:tblW w:w="5000" w:type="pct"/>
        <w:tblLook w:val="06A0" w:firstRow="1" w:lastRow="0" w:firstColumn="1" w:lastColumn="0" w:noHBand="1" w:noVBand="1"/>
      </w:tblPr>
      <w:tblGrid>
        <w:gridCol w:w="4818"/>
        <w:gridCol w:w="4202"/>
      </w:tblGrid>
      <w:tr w:rsidR="00822E4B" w:rsidRPr="009E65C9" w14:paraId="1B1C57D0" w14:textId="77777777" w:rsidTr="0032312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pct"/>
          </w:tcPr>
          <w:p w14:paraId="2C0F116A" w14:textId="766861D3" w:rsidR="009B5CE9" w:rsidRPr="009E65C9" w:rsidRDefault="009B5CE9" w:rsidP="00C934B1">
            <w:pPr>
              <w:pStyle w:val="BodyText"/>
              <w:rPr>
                <w:b w:val="0"/>
                <w:bCs w:val="0"/>
              </w:rPr>
            </w:pPr>
            <w:r w:rsidRPr="009E65C9">
              <w:t>Assessment Area</w:t>
            </w:r>
          </w:p>
        </w:tc>
        <w:tc>
          <w:tcPr>
            <w:tcW w:w="0" w:type="pct"/>
          </w:tcPr>
          <w:p w14:paraId="591BD08B" w14:textId="15CCD47E" w:rsidR="009B5CE9" w:rsidRPr="009E65C9" w:rsidRDefault="009B5CE9" w:rsidP="00E80267">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9E65C9">
              <w:t>Rating</w:t>
            </w:r>
          </w:p>
        </w:tc>
      </w:tr>
      <w:tr w:rsidR="009F2C11" w:rsidRPr="009E65C9" w14:paraId="0F64243B"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hideMark/>
          </w:tcPr>
          <w:p w14:paraId="77FA70B4" w14:textId="01A4C56D" w:rsidR="00C934B1" w:rsidRPr="009E65C9" w:rsidRDefault="00C934B1" w:rsidP="00C934B1">
            <w:pPr>
              <w:pStyle w:val="BodyText"/>
              <w:rPr>
                <w:b w:val="0"/>
                <w:bCs w:val="0"/>
                <w:color w:val="000000" w:themeColor="text1"/>
              </w:rPr>
            </w:pPr>
            <w:r w:rsidRPr="009E65C9">
              <w:rPr>
                <w:b w:val="0"/>
                <w:bCs w:val="0"/>
                <w:color w:val="000000" w:themeColor="text1"/>
              </w:rPr>
              <w:t>Relevance</w:t>
            </w:r>
          </w:p>
        </w:tc>
        <w:tc>
          <w:tcPr>
            <w:tcW w:w="0" w:type="pct"/>
            <w:hideMark/>
          </w:tcPr>
          <w:p w14:paraId="5DC2A5EC" w14:textId="77777777" w:rsidR="00C934B1" w:rsidRPr="009E65C9" w:rsidRDefault="00C934B1"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5</w:t>
            </w:r>
          </w:p>
        </w:tc>
      </w:tr>
      <w:tr w:rsidR="009F2C11" w:rsidRPr="009E65C9" w14:paraId="78B3B2B5"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hideMark/>
          </w:tcPr>
          <w:p w14:paraId="0FCEA894" w14:textId="77777777" w:rsidR="00C934B1" w:rsidRPr="009E65C9" w:rsidRDefault="00C934B1" w:rsidP="00C934B1">
            <w:pPr>
              <w:pStyle w:val="BodyText"/>
              <w:rPr>
                <w:b w:val="0"/>
                <w:bCs w:val="0"/>
                <w:color w:val="000000" w:themeColor="text1"/>
              </w:rPr>
            </w:pPr>
            <w:r w:rsidRPr="009E65C9">
              <w:rPr>
                <w:b w:val="0"/>
                <w:bCs w:val="0"/>
                <w:color w:val="000000" w:themeColor="text1"/>
              </w:rPr>
              <w:t>Effectiveness</w:t>
            </w:r>
          </w:p>
        </w:tc>
        <w:tc>
          <w:tcPr>
            <w:tcW w:w="0" w:type="pct"/>
            <w:hideMark/>
          </w:tcPr>
          <w:p w14:paraId="0625F1A3" w14:textId="6245C32A" w:rsidR="00C934B1" w:rsidRPr="009E65C9" w:rsidRDefault="00E80267"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4</w:t>
            </w:r>
          </w:p>
        </w:tc>
      </w:tr>
      <w:tr w:rsidR="009F2C11" w:rsidRPr="009E65C9" w14:paraId="6340C583"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hideMark/>
          </w:tcPr>
          <w:p w14:paraId="20DBC84F" w14:textId="77777777" w:rsidR="00C934B1" w:rsidRPr="009E65C9" w:rsidRDefault="00C934B1" w:rsidP="00C934B1">
            <w:pPr>
              <w:pStyle w:val="BodyText"/>
              <w:rPr>
                <w:b w:val="0"/>
                <w:bCs w:val="0"/>
                <w:color w:val="000000" w:themeColor="text1"/>
              </w:rPr>
            </w:pPr>
            <w:r w:rsidRPr="009E65C9">
              <w:rPr>
                <w:b w:val="0"/>
                <w:bCs w:val="0"/>
                <w:color w:val="000000" w:themeColor="text1"/>
              </w:rPr>
              <w:t>Efficiency</w:t>
            </w:r>
          </w:p>
        </w:tc>
        <w:tc>
          <w:tcPr>
            <w:tcW w:w="0" w:type="pct"/>
            <w:hideMark/>
          </w:tcPr>
          <w:p w14:paraId="2AA05099" w14:textId="77777777" w:rsidR="00C934B1" w:rsidRPr="009E65C9" w:rsidRDefault="00C934B1"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3</w:t>
            </w:r>
          </w:p>
        </w:tc>
      </w:tr>
      <w:tr w:rsidR="009F2C11" w:rsidRPr="009E65C9" w14:paraId="7882F03F"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hideMark/>
          </w:tcPr>
          <w:p w14:paraId="46E61AD1" w14:textId="77777777" w:rsidR="00C934B1" w:rsidRPr="009E65C9" w:rsidRDefault="00C934B1" w:rsidP="00C934B1">
            <w:pPr>
              <w:pStyle w:val="BodyText"/>
              <w:rPr>
                <w:b w:val="0"/>
                <w:bCs w:val="0"/>
                <w:color w:val="000000" w:themeColor="text1"/>
              </w:rPr>
            </w:pPr>
            <w:r w:rsidRPr="009E65C9">
              <w:rPr>
                <w:b w:val="0"/>
                <w:bCs w:val="0"/>
                <w:color w:val="000000" w:themeColor="text1"/>
              </w:rPr>
              <w:t>Sustainability</w:t>
            </w:r>
          </w:p>
        </w:tc>
        <w:tc>
          <w:tcPr>
            <w:tcW w:w="0" w:type="pct"/>
            <w:hideMark/>
          </w:tcPr>
          <w:p w14:paraId="049F90CE" w14:textId="736D32DF" w:rsidR="00C934B1" w:rsidRPr="009E65C9" w:rsidRDefault="00125CAD"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3</w:t>
            </w:r>
          </w:p>
        </w:tc>
      </w:tr>
      <w:tr w:rsidR="009F2C11" w:rsidRPr="009E65C9" w14:paraId="1EEC6CE1"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hideMark/>
          </w:tcPr>
          <w:p w14:paraId="524790AE" w14:textId="77777777" w:rsidR="00C934B1" w:rsidRPr="009E65C9" w:rsidRDefault="00C934B1" w:rsidP="00C934B1">
            <w:pPr>
              <w:pStyle w:val="BodyText"/>
              <w:rPr>
                <w:b w:val="0"/>
                <w:bCs w:val="0"/>
                <w:color w:val="000000" w:themeColor="text1"/>
              </w:rPr>
            </w:pPr>
            <w:r w:rsidRPr="009E65C9">
              <w:rPr>
                <w:b w:val="0"/>
                <w:bCs w:val="0"/>
                <w:color w:val="000000" w:themeColor="text1"/>
              </w:rPr>
              <w:t>GEDSI</w:t>
            </w:r>
          </w:p>
        </w:tc>
        <w:tc>
          <w:tcPr>
            <w:tcW w:w="0" w:type="pct"/>
            <w:hideMark/>
          </w:tcPr>
          <w:p w14:paraId="1E863D5A" w14:textId="6BA82EA8" w:rsidR="00C934B1" w:rsidRPr="009E65C9" w:rsidRDefault="00125CAD"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4</w:t>
            </w:r>
          </w:p>
        </w:tc>
      </w:tr>
      <w:tr w:rsidR="000E5B7D" w:rsidRPr="009E65C9" w14:paraId="04F6D6E5"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472CE1FC" w14:textId="6900D2D1" w:rsidR="008F2FDD" w:rsidRPr="009E65C9" w:rsidRDefault="008F2FDD" w:rsidP="00C934B1">
            <w:pPr>
              <w:pStyle w:val="BodyText"/>
              <w:rPr>
                <w:b w:val="0"/>
                <w:bCs w:val="0"/>
                <w:color w:val="000000" w:themeColor="text1"/>
              </w:rPr>
            </w:pPr>
            <w:r w:rsidRPr="009E65C9">
              <w:rPr>
                <w:b w:val="0"/>
                <w:bCs w:val="0"/>
                <w:color w:val="000000" w:themeColor="text1"/>
              </w:rPr>
              <w:t>Monitoring and Evaluation</w:t>
            </w:r>
          </w:p>
        </w:tc>
        <w:tc>
          <w:tcPr>
            <w:tcW w:w="0" w:type="pct"/>
          </w:tcPr>
          <w:p w14:paraId="1FE662A1" w14:textId="6E709464" w:rsidR="008F2FDD" w:rsidRPr="009E65C9" w:rsidRDefault="00046466"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4</w:t>
            </w:r>
          </w:p>
        </w:tc>
      </w:tr>
      <w:tr w:rsidR="000E5B7D" w:rsidRPr="009E65C9" w14:paraId="7F462FD0" w14:textId="77777777" w:rsidTr="00D6372A">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409F7B84" w14:textId="62F8F03B" w:rsidR="008F2FDD" w:rsidRPr="009E65C9" w:rsidRDefault="002E39E0" w:rsidP="00C934B1">
            <w:pPr>
              <w:pStyle w:val="BodyText"/>
              <w:rPr>
                <w:b w:val="0"/>
                <w:bCs w:val="0"/>
                <w:color w:val="000000" w:themeColor="text1"/>
              </w:rPr>
            </w:pPr>
            <w:r w:rsidRPr="009E65C9">
              <w:rPr>
                <w:b w:val="0"/>
                <w:bCs w:val="0"/>
                <w:color w:val="000000" w:themeColor="text1"/>
              </w:rPr>
              <w:t>Risk Management</w:t>
            </w:r>
          </w:p>
        </w:tc>
        <w:tc>
          <w:tcPr>
            <w:tcW w:w="0" w:type="pct"/>
          </w:tcPr>
          <w:p w14:paraId="4152440E" w14:textId="6FF9BE5B" w:rsidR="008F2FDD" w:rsidRPr="009E65C9" w:rsidRDefault="00046466" w:rsidP="00E80267">
            <w:pPr>
              <w:pStyle w:val="Body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E65C9">
              <w:rPr>
                <w:color w:val="000000" w:themeColor="text1"/>
              </w:rPr>
              <w:t>4</w:t>
            </w:r>
          </w:p>
        </w:tc>
      </w:tr>
    </w:tbl>
    <w:p w14:paraId="56FE02AC" w14:textId="77777777" w:rsidR="00C934B1" w:rsidRPr="009E65C9" w:rsidRDefault="00C934B1" w:rsidP="004C327E">
      <w:pPr>
        <w:pStyle w:val="BodyText"/>
        <w:rPr>
          <w:color w:val="000000" w:themeColor="text1"/>
        </w:rPr>
      </w:pPr>
    </w:p>
    <w:p w14:paraId="5312D129" w14:textId="138A176E" w:rsidR="00602257" w:rsidRPr="009E65C9" w:rsidRDefault="00602257" w:rsidP="00602257">
      <w:pPr>
        <w:pStyle w:val="BodyText"/>
        <w:tabs>
          <w:tab w:val="left" w:pos="426"/>
        </w:tabs>
        <w:rPr>
          <w:color w:val="000000" w:themeColor="text1"/>
        </w:rPr>
      </w:pPr>
      <w:r w:rsidRPr="009E65C9">
        <w:rPr>
          <w:color w:val="000000" w:themeColor="text1"/>
        </w:rPr>
        <w:t>This ISR found that RIDI's TOC remains relevant and that its outcomes are essential in supporting the Philippine government’s economic growth aspirations and promoting evidence-based policymaking. There is also a significant emphasis within the Philippine government on nurturing a research and evidence culture, extending beyond the economic and governance sectors, to include other government areas. Given this, it is highly recommended that DFAT consider extending RIDI by launching RIDI 2.0. In the proposed new phase, RIDI may continue as a portfolio of research-oriented interventions, supporting the Philippine government’s economic growth objectives and the advancement of evidence-based policymaking. However, to enhance value for money, the proposed new phase could cover other sectors, thereby benefitting in economies of scale and scope.</w:t>
      </w:r>
      <w:r w:rsidR="001D139E" w:rsidRPr="009E65C9">
        <w:rPr>
          <w:color w:val="000000" w:themeColor="text1"/>
        </w:rPr>
        <w:t xml:space="preserve"> This possible new phase for RIDI may also benefit from the following lessons learned from this ISR.</w:t>
      </w:r>
    </w:p>
    <w:p w14:paraId="496A24E8" w14:textId="77777777" w:rsidR="00602257" w:rsidRPr="009E65C9" w:rsidRDefault="00602257" w:rsidP="008B0BE7">
      <w:pPr>
        <w:rPr>
          <w:rFonts w:asciiTheme="minorHAnsi" w:hAnsiTheme="minorHAnsi" w:cstheme="minorHAnsi"/>
          <w:color w:val="000000" w:themeColor="text1"/>
          <w:sz w:val="22"/>
          <w:szCs w:val="22"/>
          <w:lang w:val="en-AU"/>
        </w:rPr>
      </w:pPr>
    </w:p>
    <w:p w14:paraId="6DCB045F" w14:textId="67B88370" w:rsidR="0014121E" w:rsidRPr="009E65C9" w:rsidRDefault="00BB2477">
      <w:pPr>
        <w:pStyle w:val="BodyText"/>
        <w:numPr>
          <w:ilvl w:val="0"/>
          <w:numId w:val="14"/>
        </w:numPr>
        <w:tabs>
          <w:tab w:val="left" w:pos="426"/>
        </w:tabs>
        <w:rPr>
          <w:color w:val="000000" w:themeColor="text1"/>
        </w:rPr>
      </w:pPr>
      <w:r w:rsidRPr="009E65C9">
        <w:rPr>
          <w:color w:val="000000" w:themeColor="text1"/>
        </w:rPr>
        <w:t xml:space="preserve">Past lessons that remain relevant </w:t>
      </w:r>
      <w:r w:rsidR="00103D00" w:rsidRPr="009E65C9">
        <w:rPr>
          <w:color w:val="000000" w:themeColor="text1"/>
        </w:rPr>
        <w:t>include</w:t>
      </w:r>
      <w:r w:rsidR="0014121E" w:rsidRPr="009E65C9">
        <w:rPr>
          <w:color w:val="000000" w:themeColor="text1"/>
        </w:rPr>
        <w:t xml:space="preserve"> maintaining strong connections with change champions in key Philippine government agencies </w:t>
      </w:r>
      <w:r w:rsidR="007544B0" w:rsidRPr="009E65C9">
        <w:rPr>
          <w:color w:val="000000" w:themeColor="text1"/>
        </w:rPr>
        <w:t xml:space="preserve">is </w:t>
      </w:r>
      <w:r w:rsidR="00947FBF" w:rsidRPr="009E65C9">
        <w:rPr>
          <w:color w:val="000000" w:themeColor="text1"/>
        </w:rPr>
        <w:t>important</w:t>
      </w:r>
      <w:r w:rsidR="00EA2FB0" w:rsidRPr="009E65C9">
        <w:rPr>
          <w:color w:val="000000" w:themeColor="text1"/>
        </w:rPr>
        <w:t xml:space="preserve"> </w:t>
      </w:r>
      <w:r w:rsidR="00612330" w:rsidRPr="009E65C9">
        <w:rPr>
          <w:color w:val="000000" w:themeColor="text1"/>
        </w:rPr>
        <w:t xml:space="preserve">in generating </w:t>
      </w:r>
      <w:r w:rsidR="0014121E" w:rsidRPr="009E65C9">
        <w:rPr>
          <w:color w:val="000000" w:themeColor="text1"/>
        </w:rPr>
        <w:t>buy-in and support</w:t>
      </w:r>
      <w:r w:rsidR="00E039E8" w:rsidRPr="009E65C9">
        <w:rPr>
          <w:color w:val="000000" w:themeColor="text1"/>
        </w:rPr>
        <w:t xml:space="preserve">; </w:t>
      </w:r>
      <w:r w:rsidR="0014121E" w:rsidRPr="009E65C9">
        <w:rPr>
          <w:color w:val="000000" w:themeColor="text1"/>
        </w:rPr>
        <w:t xml:space="preserve">and </w:t>
      </w:r>
      <w:r w:rsidR="00E039E8" w:rsidRPr="009E65C9">
        <w:rPr>
          <w:color w:val="000000" w:themeColor="text1"/>
        </w:rPr>
        <w:t xml:space="preserve">sustaining </w:t>
      </w:r>
      <w:r w:rsidR="0014121E" w:rsidRPr="009E65C9">
        <w:rPr>
          <w:color w:val="000000" w:themeColor="text1"/>
        </w:rPr>
        <w:t>dialogues across various levels of authority within administrations ensure</w:t>
      </w:r>
      <w:r w:rsidR="00156731" w:rsidRPr="009E65C9">
        <w:rPr>
          <w:color w:val="000000" w:themeColor="text1"/>
        </w:rPr>
        <w:t>s</w:t>
      </w:r>
      <w:r w:rsidR="0014121E" w:rsidRPr="009E65C9">
        <w:rPr>
          <w:color w:val="000000" w:themeColor="text1"/>
        </w:rPr>
        <w:t xml:space="preserve"> progress and sustainability of results</w:t>
      </w:r>
      <w:r w:rsidR="0014121E" w:rsidRPr="009E65C9">
        <w:rPr>
          <w:rStyle w:val="FootnoteReference"/>
          <w:color w:val="000000" w:themeColor="text1"/>
        </w:rPr>
        <w:footnoteReference w:id="3"/>
      </w:r>
      <w:r w:rsidR="0014121E" w:rsidRPr="009E65C9">
        <w:rPr>
          <w:color w:val="000000" w:themeColor="text1"/>
        </w:rPr>
        <w:t xml:space="preserve">. </w:t>
      </w:r>
    </w:p>
    <w:p w14:paraId="2073A208" w14:textId="77777777" w:rsidR="0014121E" w:rsidRPr="009E65C9" w:rsidRDefault="0014121E">
      <w:pPr>
        <w:pStyle w:val="BodyText"/>
        <w:numPr>
          <w:ilvl w:val="0"/>
          <w:numId w:val="14"/>
        </w:numPr>
        <w:tabs>
          <w:tab w:val="left" w:pos="426"/>
        </w:tabs>
        <w:rPr>
          <w:color w:val="000000" w:themeColor="text1"/>
        </w:rPr>
      </w:pPr>
      <w:r w:rsidRPr="009E65C9">
        <w:rPr>
          <w:color w:val="000000" w:themeColor="text1"/>
        </w:rPr>
        <w:t xml:space="preserve">A strong and well-designed TOC is crucial for adaptability, fostering flexibility and resilience in challenging circumstances. </w:t>
      </w:r>
    </w:p>
    <w:p w14:paraId="0F1BC794" w14:textId="3A65D667" w:rsidR="0014121E" w:rsidRPr="009E65C9" w:rsidRDefault="0014121E">
      <w:pPr>
        <w:pStyle w:val="BodyText"/>
        <w:numPr>
          <w:ilvl w:val="0"/>
          <w:numId w:val="14"/>
        </w:numPr>
        <w:tabs>
          <w:tab w:val="left" w:pos="426"/>
        </w:tabs>
        <w:rPr>
          <w:color w:val="000000" w:themeColor="text1"/>
        </w:rPr>
      </w:pPr>
      <w:r w:rsidRPr="009E65C9">
        <w:rPr>
          <w:color w:val="000000" w:themeColor="text1"/>
        </w:rPr>
        <w:t xml:space="preserve">An investment design </w:t>
      </w:r>
      <w:r w:rsidR="00A556C3" w:rsidRPr="009E65C9">
        <w:rPr>
          <w:color w:val="000000" w:themeColor="text1"/>
        </w:rPr>
        <w:t xml:space="preserve">allowing </w:t>
      </w:r>
      <w:r w:rsidRPr="009E65C9">
        <w:rPr>
          <w:color w:val="000000" w:themeColor="text1"/>
        </w:rPr>
        <w:t xml:space="preserve">greater oversight and decision-making to </w:t>
      </w:r>
      <w:r w:rsidR="00E00C7E" w:rsidRPr="009E65C9">
        <w:rPr>
          <w:color w:val="000000" w:themeColor="text1"/>
        </w:rPr>
        <w:t>fu</w:t>
      </w:r>
      <w:r w:rsidR="00445FC3" w:rsidRPr="009E65C9">
        <w:rPr>
          <w:color w:val="000000" w:themeColor="text1"/>
        </w:rPr>
        <w:t>n</w:t>
      </w:r>
      <w:r w:rsidR="00E00C7E" w:rsidRPr="009E65C9">
        <w:rPr>
          <w:color w:val="000000" w:themeColor="text1"/>
        </w:rPr>
        <w:t>ding agenc</w:t>
      </w:r>
      <w:r w:rsidR="001E5DD1" w:rsidRPr="009E65C9">
        <w:rPr>
          <w:color w:val="000000" w:themeColor="text1"/>
        </w:rPr>
        <w:t>ies</w:t>
      </w:r>
      <w:r w:rsidR="00E00C7E" w:rsidRPr="009E65C9">
        <w:rPr>
          <w:color w:val="000000" w:themeColor="text1"/>
        </w:rPr>
        <w:t xml:space="preserve"> </w:t>
      </w:r>
      <w:r w:rsidR="00D02743" w:rsidRPr="009E65C9">
        <w:rPr>
          <w:color w:val="000000" w:themeColor="text1"/>
        </w:rPr>
        <w:t xml:space="preserve">facilitate </w:t>
      </w:r>
      <w:r w:rsidRPr="009E65C9">
        <w:rPr>
          <w:color w:val="000000" w:themeColor="text1"/>
        </w:rPr>
        <w:t>strategic adjustments, keeping interventions relevant and effective in dynamic settings.</w:t>
      </w:r>
    </w:p>
    <w:p w14:paraId="37C434DC" w14:textId="714E8CF5" w:rsidR="0014121E" w:rsidRPr="009E65C9" w:rsidRDefault="0014121E">
      <w:pPr>
        <w:pStyle w:val="BodyText"/>
        <w:numPr>
          <w:ilvl w:val="0"/>
          <w:numId w:val="14"/>
        </w:numPr>
        <w:tabs>
          <w:tab w:val="left" w:pos="426"/>
        </w:tabs>
        <w:rPr>
          <w:color w:val="000000" w:themeColor="text1"/>
        </w:rPr>
      </w:pPr>
      <w:r w:rsidRPr="009E65C9">
        <w:rPr>
          <w:color w:val="000000" w:themeColor="text1"/>
        </w:rPr>
        <w:t xml:space="preserve">A strong </w:t>
      </w:r>
      <w:r w:rsidR="00CA7C19" w:rsidRPr="009E65C9">
        <w:rPr>
          <w:color w:val="000000" w:themeColor="text1"/>
        </w:rPr>
        <w:t xml:space="preserve">expert </w:t>
      </w:r>
      <w:r w:rsidRPr="009E65C9">
        <w:rPr>
          <w:color w:val="000000" w:themeColor="text1"/>
        </w:rPr>
        <w:t xml:space="preserve">team is crucial for project success. </w:t>
      </w:r>
      <w:r w:rsidR="007E7B58" w:rsidRPr="009E65C9">
        <w:rPr>
          <w:color w:val="000000" w:themeColor="text1"/>
        </w:rPr>
        <w:t xml:space="preserve">They </w:t>
      </w:r>
      <w:r w:rsidRPr="009E65C9">
        <w:rPr>
          <w:color w:val="000000" w:themeColor="text1"/>
        </w:rPr>
        <w:t xml:space="preserve">produce outputs, results, and </w:t>
      </w:r>
      <w:r w:rsidR="00CA6C2D" w:rsidRPr="009E65C9">
        <w:rPr>
          <w:color w:val="000000" w:themeColor="text1"/>
        </w:rPr>
        <w:t xml:space="preserve">innovations </w:t>
      </w:r>
      <w:r w:rsidRPr="009E65C9">
        <w:rPr>
          <w:color w:val="000000" w:themeColor="text1"/>
        </w:rPr>
        <w:t xml:space="preserve">for unexpected challenges, aligning project delivery with the TOC. </w:t>
      </w:r>
    </w:p>
    <w:p w14:paraId="7D2CA952" w14:textId="26D04A4F" w:rsidR="0014121E" w:rsidRPr="009E65C9" w:rsidRDefault="0014121E">
      <w:pPr>
        <w:pStyle w:val="BodyText"/>
        <w:numPr>
          <w:ilvl w:val="0"/>
          <w:numId w:val="14"/>
        </w:numPr>
        <w:tabs>
          <w:tab w:val="left" w:pos="426"/>
        </w:tabs>
        <w:rPr>
          <w:color w:val="000000" w:themeColor="text1"/>
        </w:rPr>
      </w:pPr>
      <w:r w:rsidRPr="009E65C9">
        <w:rPr>
          <w:color w:val="000000" w:themeColor="text1"/>
        </w:rPr>
        <w:t xml:space="preserve">Integrating academic and non-academic institutions in overseeing research-oriented projects enhances the policy research ecosystem. </w:t>
      </w:r>
      <w:r w:rsidR="00F71371" w:rsidRPr="009E65C9">
        <w:rPr>
          <w:color w:val="000000" w:themeColor="text1"/>
        </w:rPr>
        <w:t xml:space="preserve">It </w:t>
      </w:r>
      <w:r w:rsidRPr="009E65C9">
        <w:rPr>
          <w:color w:val="000000" w:themeColor="text1"/>
        </w:rPr>
        <w:t>ensures quality data and research outputs and their wide dissemination, thus maximizing the return on investment.</w:t>
      </w:r>
    </w:p>
    <w:p w14:paraId="3568A0FB" w14:textId="1177200D" w:rsidR="0014121E" w:rsidRPr="009E65C9" w:rsidRDefault="0014121E">
      <w:pPr>
        <w:pStyle w:val="BodyText"/>
        <w:numPr>
          <w:ilvl w:val="0"/>
          <w:numId w:val="14"/>
        </w:numPr>
        <w:tabs>
          <w:tab w:val="left" w:pos="426"/>
        </w:tabs>
        <w:rPr>
          <w:color w:val="000000" w:themeColor="text1"/>
        </w:rPr>
      </w:pPr>
      <w:r w:rsidRPr="009E65C9">
        <w:rPr>
          <w:color w:val="000000" w:themeColor="text1"/>
        </w:rPr>
        <w:t xml:space="preserve">Delivering </w:t>
      </w:r>
      <w:r w:rsidR="000D2C0D" w:rsidRPr="009E65C9">
        <w:rPr>
          <w:color w:val="000000" w:themeColor="text1"/>
        </w:rPr>
        <w:t xml:space="preserve">investment </w:t>
      </w:r>
      <w:r w:rsidRPr="009E65C9">
        <w:rPr>
          <w:color w:val="000000" w:themeColor="text1"/>
        </w:rPr>
        <w:t xml:space="preserve">level TOCs requires a cohesive implementation arrangement with adequate controls at the </w:t>
      </w:r>
      <w:r w:rsidR="00933ACC" w:rsidRPr="009E65C9">
        <w:rPr>
          <w:color w:val="000000" w:themeColor="text1"/>
        </w:rPr>
        <w:t>investment</w:t>
      </w:r>
      <w:r w:rsidRPr="009E65C9">
        <w:rPr>
          <w:color w:val="000000" w:themeColor="text1"/>
        </w:rPr>
        <w:t xml:space="preserve"> level to ensure that deviations from the outcome trajectory can be addressed quickly and effectively.</w:t>
      </w:r>
    </w:p>
    <w:p w14:paraId="09F49022" w14:textId="22155809" w:rsidR="0014121E" w:rsidRPr="009E65C9" w:rsidRDefault="00263120">
      <w:pPr>
        <w:pStyle w:val="BodyText"/>
        <w:numPr>
          <w:ilvl w:val="0"/>
          <w:numId w:val="14"/>
        </w:numPr>
        <w:tabs>
          <w:tab w:val="left" w:pos="426"/>
        </w:tabs>
        <w:rPr>
          <w:color w:val="000000" w:themeColor="text1"/>
        </w:rPr>
      </w:pPr>
      <w:r w:rsidRPr="009E65C9">
        <w:rPr>
          <w:color w:val="000000" w:themeColor="text1"/>
        </w:rPr>
        <w:t>T</w:t>
      </w:r>
      <w:r w:rsidR="0014121E" w:rsidRPr="009E65C9">
        <w:rPr>
          <w:color w:val="000000" w:themeColor="text1"/>
        </w:rPr>
        <w:t xml:space="preserve">o ensure the sustainability of research-oriented interventions’ results, appropriate mechanisms should be put in place for building the capacity of </w:t>
      </w:r>
      <w:r w:rsidR="006841EA" w:rsidRPr="009E65C9">
        <w:rPr>
          <w:color w:val="000000" w:themeColor="text1"/>
        </w:rPr>
        <w:t xml:space="preserve">internal and external </w:t>
      </w:r>
      <w:r w:rsidR="0014121E" w:rsidRPr="009E65C9">
        <w:rPr>
          <w:color w:val="000000" w:themeColor="text1"/>
        </w:rPr>
        <w:t>stakeholders to properly use and maintain these research outputs.</w:t>
      </w:r>
    </w:p>
    <w:p w14:paraId="3E22EBC6" w14:textId="706B02DA" w:rsidR="008A0082" w:rsidRPr="009E65C9" w:rsidRDefault="0014121E" w:rsidP="008A0082">
      <w:pPr>
        <w:pStyle w:val="BodyText"/>
        <w:numPr>
          <w:ilvl w:val="0"/>
          <w:numId w:val="14"/>
        </w:numPr>
        <w:tabs>
          <w:tab w:val="left" w:pos="426"/>
        </w:tabs>
        <w:rPr>
          <w:color w:val="000000" w:themeColor="text1"/>
        </w:rPr>
      </w:pPr>
      <w:r w:rsidRPr="009E65C9">
        <w:rPr>
          <w:color w:val="000000" w:themeColor="text1"/>
        </w:rPr>
        <w:t>Research-oriented interventions should ensure adequate resources for results-based M&amp;E to track the intervention’s progress in turning research to policy.</w:t>
      </w:r>
    </w:p>
    <w:p w14:paraId="324EC7AC" w14:textId="54595D28" w:rsidR="001B3B1E" w:rsidRPr="009E65C9" w:rsidRDefault="0014121E" w:rsidP="006C42C6">
      <w:pPr>
        <w:pStyle w:val="BodyText"/>
        <w:numPr>
          <w:ilvl w:val="0"/>
          <w:numId w:val="14"/>
        </w:numPr>
        <w:tabs>
          <w:tab w:val="left" w:pos="426"/>
        </w:tabs>
        <w:rPr>
          <w:color w:val="000000" w:themeColor="text1"/>
        </w:rPr>
      </w:pPr>
      <w:r w:rsidRPr="009E65C9">
        <w:rPr>
          <w:color w:val="000000" w:themeColor="text1"/>
        </w:rPr>
        <w:t>Having a well-developed and comprehensive risk management plan in navigating the complexities and extended timelines characteristic of research-oriented programs</w:t>
      </w:r>
      <w:r w:rsidR="008B0BE7" w:rsidRPr="009E65C9">
        <w:rPr>
          <w:color w:val="000000" w:themeColor="text1"/>
        </w:rPr>
        <w:t>.</w:t>
      </w:r>
    </w:p>
    <w:p w14:paraId="54E7221F" w14:textId="77777777" w:rsidR="00883D99" w:rsidRPr="009E65C9" w:rsidRDefault="00883D99" w:rsidP="006C42C6">
      <w:pPr>
        <w:pStyle w:val="BodyText"/>
        <w:ind w:left="360"/>
        <w:rPr>
          <w:color w:val="000000" w:themeColor="text1"/>
        </w:rPr>
      </w:pPr>
    </w:p>
    <w:p w14:paraId="011AB513" w14:textId="77777777" w:rsidR="0082271F" w:rsidRPr="009E65C9" w:rsidRDefault="0082271F">
      <w:pPr>
        <w:widowControl w:val="0"/>
        <w:autoSpaceDE w:val="0"/>
        <w:autoSpaceDN w:val="0"/>
        <w:rPr>
          <w:rFonts w:asciiTheme="minorHAnsi" w:eastAsia="Arial" w:hAnsiTheme="minorHAnsi" w:cstheme="minorHAnsi"/>
          <w:color w:val="000000" w:themeColor="text1"/>
          <w:sz w:val="22"/>
          <w:szCs w:val="22"/>
          <w:lang w:val="en-AU"/>
        </w:rPr>
      </w:pPr>
      <w:r w:rsidRPr="009E65C9">
        <w:rPr>
          <w:color w:val="000000" w:themeColor="text1"/>
          <w:lang w:val="en-AU"/>
        </w:rPr>
        <w:br w:type="page"/>
      </w:r>
    </w:p>
    <w:p w14:paraId="6D0198A6" w14:textId="1A2463F0" w:rsidR="00086136" w:rsidRPr="009E65C9" w:rsidRDefault="008A469C" w:rsidP="006C42C6">
      <w:pPr>
        <w:pStyle w:val="BodyText"/>
        <w:tabs>
          <w:tab w:val="left" w:pos="426"/>
        </w:tabs>
        <w:rPr>
          <w:color w:val="000000" w:themeColor="text1"/>
        </w:rPr>
      </w:pPr>
      <w:r w:rsidRPr="009E65C9">
        <w:rPr>
          <w:color w:val="000000" w:themeColor="text1"/>
        </w:rPr>
        <w:lastRenderedPageBreak/>
        <w:t xml:space="preserve">Considering these lessons learned, </w:t>
      </w:r>
      <w:r w:rsidR="00A72147" w:rsidRPr="009E65C9">
        <w:rPr>
          <w:color w:val="000000" w:themeColor="text1"/>
        </w:rPr>
        <w:t xml:space="preserve">a </w:t>
      </w:r>
      <w:r w:rsidR="00086136" w:rsidRPr="009E65C9">
        <w:rPr>
          <w:color w:val="000000" w:themeColor="text1"/>
        </w:rPr>
        <w:t xml:space="preserve">key change in this </w:t>
      </w:r>
      <w:r w:rsidR="00443116" w:rsidRPr="009E65C9">
        <w:rPr>
          <w:color w:val="000000" w:themeColor="text1"/>
        </w:rPr>
        <w:t xml:space="preserve">proposed </w:t>
      </w:r>
      <w:r w:rsidR="0005028F" w:rsidRPr="009E65C9">
        <w:rPr>
          <w:color w:val="000000" w:themeColor="text1"/>
        </w:rPr>
        <w:t xml:space="preserve">RIDI </w:t>
      </w:r>
      <w:r w:rsidR="00086136" w:rsidRPr="009E65C9">
        <w:rPr>
          <w:color w:val="000000" w:themeColor="text1"/>
        </w:rPr>
        <w:t xml:space="preserve">phase </w:t>
      </w:r>
      <w:r w:rsidR="00475DE2" w:rsidRPr="009E65C9">
        <w:rPr>
          <w:color w:val="000000" w:themeColor="text1"/>
        </w:rPr>
        <w:t xml:space="preserve">could be </w:t>
      </w:r>
      <w:r w:rsidR="00086136" w:rsidRPr="009E65C9">
        <w:rPr>
          <w:color w:val="000000" w:themeColor="text1"/>
        </w:rPr>
        <w:t xml:space="preserve">that </w:t>
      </w:r>
      <w:r w:rsidR="0005028F" w:rsidRPr="009E65C9">
        <w:rPr>
          <w:color w:val="000000" w:themeColor="text1"/>
        </w:rPr>
        <w:t xml:space="preserve">the new investment, and </w:t>
      </w:r>
      <w:r w:rsidR="00446D83" w:rsidRPr="009E65C9">
        <w:rPr>
          <w:color w:val="000000" w:themeColor="text1"/>
        </w:rPr>
        <w:t>all</w:t>
      </w:r>
      <w:r w:rsidR="0005028F" w:rsidRPr="009E65C9">
        <w:rPr>
          <w:color w:val="000000" w:themeColor="text1"/>
        </w:rPr>
        <w:t xml:space="preserve"> its </w:t>
      </w:r>
      <w:r w:rsidR="00086136" w:rsidRPr="009E65C9">
        <w:rPr>
          <w:color w:val="000000" w:themeColor="text1"/>
        </w:rPr>
        <w:t>partners and activities</w:t>
      </w:r>
      <w:r w:rsidR="006D46DD" w:rsidRPr="009E65C9">
        <w:rPr>
          <w:color w:val="000000" w:themeColor="text1"/>
        </w:rPr>
        <w:t xml:space="preserve">, </w:t>
      </w:r>
      <w:r w:rsidR="00D51711" w:rsidRPr="009E65C9">
        <w:rPr>
          <w:color w:val="000000" w:themeColor="text1"/>
        </w:rPr>
        <w:t xml:space="preserve">may </w:t>
      </w:r>
      <w:r w:rsidR="00086136" w:rsidRPr="009E65C9">
        <w:rPr>
          <w:color w:val="000000" w:themeColor="text1"/>
        </w:rPr>
        <w:t xml:space="preserve">be collectively driven to achieve a unified, central TOC. This TOC will </w:t>
      </w:r>
      <w:r w:rsidR="00A951E1" w:rsidRPr="009E65C9">
        <w:rPr>
          <w:color w:val="000000" w:themeColor="text1"/>
        </w:rPr>
        <w:t xml:space="preserve">ideally </w:t>
      </w:r>
      <w:r w:rsidR="00086136" w:rsidRPr="009E65C9">
        <w:rPr>
          <w:color w:val="000000" w:themeColor="text1"/>
        </w:rPr>
        <w:t xml:space="preserve">be in harmony with the goals and priorities of both the Australian and Philippine governments. Contrasting with previous iterations where partners had distinct objectives that aligned with RIDI's TOC, RIDI 2.0 </w:t>
      </w:r>
      <w:r w:rsidR="003D4AAF" w:rsidRPr="009E65C9">
        <w:rPr>
          <w:color w:val="000000" w:themeColor="text1"/>
        </w:rPr>
        <w:t xml:space="preserve">could </w:t>
      </w:r>
      <w:r w:rsidR="00086136" w:rsidRPr="009E65C9">
        <w:rPr>
          <w:color w:val="000000" w:themeColor="text1"/>
        </w:rPr>
        <w:t>envision partners contributing strategically to this comprehensive TOC. This approach departs from the conventional grant modality, wherein individual partner objectives might differ and dominate</w:t>
      </w:r>
      <w:r w:rsidR="001147CC" w:rsidRPr="009E65C9">
        <w:rPr>
          <w:color w:val="000000" w:themeColor="text1"/>
        </w:rPr>
        <w:t xml:space="preserve">. The proposed new phase could ensure </w:t>
      </w:r>
      <w:r w:rsidR="00086136" w:rsidRPr="009E65C9">
        <w:rPr>
          <w:color w:val="000000" w:themeColor="text1"/>
        </w:rPr>
        <w:t xml:space="preserve">a more cohesive and goal-oriented execution. </w:t>
      </w:r>
      <w:r w:rsidR="00970779" w:rsidRPr="009E65C9">
        <w:rPr>
          <w:color w:val="000000" w:themeColor="text1"/>
        </w:rPr>
        <w:t xml:space="preserve">it is also ideal for the </w:t>
      </w:r>
      <w:r w:rsidR="00086136" w:rsidRPr="009E65C9">
        <w:rPr>
          <w:color w:val="000000" w:themeColor="text1"/>
        </w:rPr>
        <w:t xml:space="preserve">TOC </w:t>
      </w:r>
      <w:r w:rsidR="00970779" w:rsidRPr="009E65C9">
        <w:rPr>
          <w:color w:val="000000" w:themeColor="text1"/>
        </w:rPr>
        <w:t xml:space="preserve">to be designed for adaptability </w:t>
      </w:r>
      <w:r w:rsidR="00086136" w:rsidRPr="009E65C9">
        <w:rPr>
          <w:color w:val="000000" w:themeColor="text1"/>
        </w:rPr>
        <w:t>and flexib</w:t>
      </w:r>
      <w:r w:rsidR="00970779" w:rsidRPr="009E65C9">
        <w:rPr>
          <w:color w:val="000000" w:themeColor="text1"/>
        </w:rPr>
        <w:t xml:space="preserve">ility </w:t>
      </w:r>
      <w:r w:rsidR="00086136" w:rsidRPr="009E65C9">
        <w:rPr>
          <w:color w:val="000000" w:themeColor="text1"/>
        </w:rPr>
        <w:t>to navigate challenging circumstances</w:t>
      </w:r>
      <w:r w:rsidR="008D18AC" w:rsidRPr="009E65C9">
        <w:rPr>
          <w:color w:val="000000" w:themeColor="text1"/>
        </w:rPr>
        <w:t xml:space="preserve">, </w:t>
      </w:r>
      <w:r w:rsidR="00086136" w:rsidRPr="009E65C9">
        <w:rPr>
          <w:color w:val="000000" w:themeColor="text1"/>
        </w:rPr>
        <w:t>focus</w:t>
      </w:r>
      <w:r w:rsidR="008D18AC" w:rsidRPr="009E65C9">
        <w:rPr>
          <w:color w:val="000000" w:themeColor="text1"/>
        </w:rPr>
        <w:t>ing</w:t>
      </w:r>
      <w:r w:rsidR="00086136" w:rsidRPr="009E65C9">
        <w:rPr>
          <w:color w:val="000000" w:themeColor="text1"/>
        </w:rPr>
        <w:t xml:space="preserve"> not only on delivering innovative and high-quality research but also on enhancing the capacity of stakeholders to effectively use and sustain research outputs. The activities within this portfolio </w:t>
      </w:r>
      <w:r w:rsidR="00FA0169" w:rsidRPr="009E65C9">
        <w:rPr>
          <w:color w:val="000000" w:themeColor="text1"/>
        </w:rPr>
        <w:t xml:space="preserve">could </w:t>
      </w:r>
      <w:r w:rsidR="00096C3B" w:rsidRPr="009E65C9">
        <w:rPr>
          <w:color w:val="000000" w:themeColor="text1"/>
        </w:rPr>
        <w:t xml:space="preserve">ideally </w:t>
      </w:r>
      <w:r w:rsidR="00086136" w:rsidRPr="009E65C9">
        <w:rPr>
          <w:color w:val="000000" w:themeColor="text1"/>
        </w:rPr>
        <w:t xml:space="preserve">be designed to achieve the identified end-of-program outcomes within the intervention’s timeframe. </w:t>
      </w:r>
    </w:p>
    <w:p w14:paraId="4475F1C6" w14:textId="77777777" w:rsidR="00AE166F" w:rsidRPr="009E65C9" w:rsidRDefault="00AE166F" w:rsidP="00AE166F">
      <w:pPr>
        <w:pStyle w:val="BodyText"/>
        <w:tabs>
          <w:tab w:val="left" w:pos="426"/>
        </w:tabs>
        <w:ind w:left="360"/>
        <w:rPr>
          <w:color w:val="000000" w:themeColor="text1"/>
        </w:rPr>
      </w:pPr>
    </w:p>
    <w:p w14:paraId="714A0805" w14:textId="60CD22AB" w:rsidR="00086136" w:rsidRPr="009E65C9" w:rsidRDefault="00086136" w:rsidP="006C42C6">
      <w:pPr>
        <w:pStyle w:val="BodyText"/>
        <w:tabs>
          <w:tab w:val="left" w:pos="426"/>
        </w:tabs>
        <w:rPr>
          <w:color w:val="000000" w:themeColor="text1"/>
        </w:rPr>
      </w:pPr>
      <w:r w:rsidRPr="009E65C9">
        <w:rPr>
          <w:color w:val="000000" w:themeColor="text1"/>
        </w:rPr>
        <w:t xml:space="preserve">In terms of implementation, RIDI 2.0 </w:t>
      </w:r>
      <w:r w:rsidR="001416E0" w:rsidRPr="009E65C9">
        <w:rPr>
          <w:color w:val="000000" w:themeColor="text1"/>
        </w:rPr>
        <w:t xml:space="preserve">may </w:t>
      </w:r>
      <w:r w:rsidRPr="009E65C9">
        <w:rPr>
          <w:color w:val="000000" w:themeColor="text1"/>
        </w:rPr>
        <w:t xml:space="preserve">be designed with the following arrangements: </w:t>
      </w:r>
    </w:p>
    <w:p w14:paraId="4022A16D" w14:textId="77777777" w:rsidR="00086136" w:rsidRPr="009E65C9" w:rsidRDefault="00086136" w:rsidP="00086136">
      <w:pPr>
        <w:pStyle w:val="ListParagraph"/>
        <w:rPr>
          <w:color w:val="000000" w:themeColor="text1"/>
          <w:lang w:val="en-AU"/>
        </w:rPr>
      </w:pPr>
    </w:p>
    <w:p w14:paraId="0B97A4F3" w14:textId="38B7E92A" w:rsidR="00086136" w:rsidRPr="009E65C9" w:rsidRDefault="009505BF" w:rsidP="006C42C6">
      <w:pPr>
        <w:pStyle w:val="BodyText"/>
        <w:numPr>
          <w:ilvl w:val="0"/>
          <w:numId w:val="37"/>
        </w:numPr>
        <w:tabs>
          <w:tab w:val="left" w:pos="426"/>
        </w:tabs>
        <w:rPr>
          <w:color w:val="000000" w:themeColor="text1"/>
        </w:rPr>
      </w:pPr>
      <w:r w:rsidRPr="009E65C9">
        <w:rPr>
          <w:color w:val="000000" w:themeColor="text1"/>
        </w:rPr>
        <w:t xml:space="preserve">It </w:t>
      </w:r>
      <w:r w:rsidR="00C6168F" w:rsidRPr="009E65C9">
        <w:rPr>
          <w:color w:val="000000" w:themeColor="text1"/>
        </w:rPr>
        <w:t xml:space="preserve">could </w:t>
      </w:r>
      <w:r w:rsidR="00996890" w:rsidRPr="009E65C9">
        <w:rPr>
          <w:color w:val="000000" w:themeColor="text1"/>
        </w:rPr>
        <w:t>strategically integrate research consumers and producers in one portfolio, emphasizing purposeful and cohesive implementation. Partner selection will focus on synergistic potential and mutual enhancement of efforts for a balanced research mix.</w:t>
      </w:r>
      <w:r w:rsidR="00086136" w:rsidRPr="009E65C9">
        <w:rPr>
          <w:color w:val="000000" w:themeColor="text1"/>
        </w:rPr>
        <w:t xml:space="preserve"> </w:t>
      </w:r>
    </w:p>
    <w:p w14:paraId="27EA3DF2" w14:textId="707B38CA" w:rsidR="00B3186B" w:rsidRPr="009E65C9" w:rsidRDefault="00F27B7F" w:rsidP="006C42C6">
      <w:pPr>
        <w:pStyle w:val="BodyText"/>
        <w:numPr>
          <w:ilvl w:val="0"/>
          <w:numId w:val="37"/>
        </w:numPr>
        <w:tabs>
          <w:tab w:val="left" w:pos="426"/>
        </w:tabs>
        <w:rPr>
          <w:color w:val="000000" w:themeColor="text1"/>
        </w:rPr>
      </w:pPr>
      <w:r w:rsidRPr="009E65C9">
        <w:rPr>
          <w:color w:val="000000" w:themeColor="text1"/>
        </w:rPr>
        <w:t xml:space="preserve">It </w:t>
      </w:r>
      <w:r w:rsidR="009A42EA" w:rsidRPr="009E65C9">
        <w:rPr>
          <w:color w:val="000000" w:themeColor="text1"/>
        </w:rPr>
        <w:t xml:space="preserve">may </w:t>
      </w:r>
      <w:r w:rsidR="00B3186B" w:rsidRPr="009E65C9">
        <w:rPr>
          <w:color w:val="000000" w:themeColor="text1"/>
        </w:rPr>
        <w:t xml:space="preserve">implement strong </w:t>
      </w:r>
      <w:r w:rsidR="00854DCF" w:rsidRPr="009E65C9">
        <w:rPr>
          <w:color w:val="000000" w:themeColor="text1"/>
        </w:rPr>
        <w:t>investment</w:t>
      </w:r>
      <w:r w:rsidR="00B3186B" w:rsidRPr="009E65C9">
        <w:rPr>
          <w:color w:val="000000" w:themeColor="text1"/>
        </w:rPr>
        <w:t>-level controls, granting DFAT enhanced oversight and decision-making power for strategic, adaptable management in evolving environments.</w:t>
      </w:r>
    </w:p>
    <w:p w14:paraId="60574182" w14:textId="75E9FABD" w:rsidR="00B3186B" w:rsidRPr="009E65C9" w:rsidRDefault="00A479FB" w:rsidP="006C42C6">
      <w:pPr>
        <w:pStyle w:val="BodyText"/>
        <w:numPr>
          <w:ilvl w:val="0"/>
          <w:numId w:val="37"/>
        </w:numPr>
        <w:tabs>
          <w:tab w:val="left" w:pos="426"/>
        </w:tabs>
        <w:rPr>
          <w:color w:val="000000" w:themeColor="text1"/>
        </w:rPr>
      </w:pPr>
      <w:r w:rsidRPr="009E65C9">
        <w:rPr>
          <w:color w:val="000000" w:themeColor="text1"/>
        </w:rPr>
        <w:t xml:space="preserve">It </w:t>
      </w:r>
      <w:r w:rsidR="000B2628" w:rsidRPr="009E65C9">
        <w:rPr>
          <w:color w:val="000000" w:themeColor="text1"/>
        </w:rPr>
        <w:t xml:space="preserve">could </w:t>
      </w:r>
      <w:r w:rsidR="00B3186B" w:rsidRPr="009E65C9">
        <w:rPr>
          <w:color w:val="000000" w:themeColor="text1"/>
        </w:rPr>
        <w:t xml:space="preserve">form expert teams, including academic and non-academic professionals, for producing innovative outputs and results. It </w:t>
      </w:r>
      <w:r w:rsidR="00913E5A" w:rsidRPr="009E65C9">
        <w:rPr>
          <w:color w:val="000000" w:themeColor="text1"/>
        </w:rPr>
        <w:t xml:space="preserve">may </w:t>
      </w:r>
      <w:r w:rsidR="00B3186B" w:rsidRPr="009E65C9">
        <w:rPr>
          <w:color w:val="000000" w:themeColor="text1"/>
        </w:rPr>
        <w:t>priorit</w:t>
      </w:r>
      <w:r w:rsidR="00F1080D" w:rsidRPr="009E65C9">
        <w:rPr>
          <w:color w:val="000000" w:themeColor="text1"/>
        </w:rPr>
        <w:t>ise</w:t>
      </w:r>
      <w:r w:rsidR="00B3186B" w:rsidRPr="009E65C9">
        <w:rPr>
          <w:color w:val="000000" w:themeColor="text1"/>
        </w:rPr>
        <w:t xml:space="preserve"> building and strengthening relationships with influential figures in Philippine government agencies to ensure support and commitment.</w:t>
      </w:r>
    </w:p>
    <w:p w14:paraId="0E78F4D7" w14:textId="798C3BF6" w:rsidR="00B3186B" w:rsidRPr="009E65C9" w:rsidRDefault="00B214CB" w:rsidP="006C42C6">
      <w:pPr>
        <w:pStyle w:val="BodyText"/>
        <w:numPr>
          <w:ilvl w:val="0"/>
          <w:numId w:val="37"/>
        </w:numPr>
        <w:tabs>
          <w:tab w:val="left" w:pos="426"/>
        </w:tabs>
        <w:rPr>
          <w:color w:val="000000" w:themeColor="text1"/>
        </w:rPr>
      </w:pPr>
      <w:r w:rsidRPr="009E65C9">
        <w:rPr>
          <w:color w:val="000000" w:themeColor="text1"/>
        </w:rPr>
        <w:t xml:space="preserve">It </w:t>
      </w:r>
      <w:r w:rsidR="003F34A9" w:rsidRPr="009E65C9">
        <w:rPr>
          <w:color w:val="000000" w:themeColor="text1"/>
        </w:rPr>
        <w:t xml:space="preserve">could </w:t>
      </w:r>
      <w:r w:rsidR="00B3186B" w:rsidRPr="009E65C9">
        <w:rPr>
          <w:color w:val="000000" w:themeColor="text1"/>
        </w:rPr>
        <w:t>dedicate sufficient resources to robust M&amp;E and risk management, ensuring effective tracking of research-to-policy transformation and adeptly managing the complexities of research-oriented programs.</w:t>
      </w:r>
    </w:p>
    <w:p w14:paraId="60C2E7A3" w14:textId="77777777" w:rsidR="00924A51" w:rsidRPr="009E65C9" w:rsidRDefault="00924A51" w:rsidP="00086136">
      <w:pPr>
        <w:pStyle w:val="BodyText"/>
        <w:tabs>
          <w:tab w:val="left" w:pos="426"/>
        </w:tabs>
        <w:ind w:left="360"/>
        <w:rPr>
          <w:color w:val="000000" w:themeColor="text1"/>
        </w:rPr>
      </w:pPr>
    </w:p>
    <w:p w14:paraId="5796B60C" w14:textId="5B9926CC" w:rsidR="00086136" w:rsidRPr="009E65C9" w:rsidRDefault="00CC1153" w:rsidP="006C42C6">
      <w:pPr>
        <w:pStyle w:val="BodyText"/>
        <w:tabs>
          <w:tab w:val="left" w:pos="426"/>
        </w:tabs>
        <w:rPr>
          <w:color w:val="000000" w:themeColor="text1"/>
        </w:rPr>
      </w:pPr>
      <w:r w:rsidRPr="009E65C9">
        <w:rPr>
          <w:color w:val="000000" w:themeColor="text1"/>
        </w:rPr>
        <w:t xml:space="preserve">DFAT may also consider designing </w:t>
      </w:r>
      <w:r w:rsidR="00086136" w:rsidRPr="009E65C9">
        <w:rPr>
          <w:color w:val="000000" w:themeColor="text1"/>
        </w:rPr>
        <w:t xml:space="preserve">RIDI 2.0 </w:t>
      </w:r>
      <w:r w:rsidRPr="009E65C9">
        <w:rPr>
          <w:color w:val="000000" w:themeColor="text1"/>
        </w:rPr>
        <w:t xml:space="preserve">to </w:t>
      </w:r>
      <w:r w:rsidR="00086136" w:rsidRPr="009E65C9">
        <w:rPr>
          <w:color w:val="000000" w:themeColor="text1"/>
        </w:rPr>
        <w:t xml:space="preserve">operate under a Research Management Contract (RMC). The Managing Contractor (MC), selected by DFAT in conjunction with key stakeholders, </w:t>
      </w:r>
      <w:r w:rsidR="00452C2E" w:rsidRPr="009E65C9">
        <w:rPr>
          <w:color w:val="000000" w:themeColor="text1"/>
        </w:rPr>
        <w:t xml:space="preserve">could </w:t>
      </w:r>
      <w:r w:rsidR="00086136" w:rsidRPr="009E65C9">
        <w:rPr>
          <w:color w:val="000000" w:themeColor="text1"/>
        </w:rPr>
        <w:t xml:space="preserve">report exclusively to DFAT. Tasked with realizing the outputs and outcomes outlined in the TOC within a specific timeframe, the MC's role </w:t>
      </w:r>
      <w:r w:rsidR="00AF2532" w:rsidRPr="009E65C9">
        <w:rPr>
          <w:color w:val="000000" w:themeColor="text1"/>
        </w:rPr>
        <w:t xml:space="preserve">could </w:t>
      </w:r>
      <w:r w:rsidR="009A49F6" w:rsidRPr="009E65C9">
        <w:rPr>
          <w:color w:val="000000" w:themeColor="text1"/>
        </w:rPr>
        <w:t xml:space="preserve">include </w:t>
      </w:r>
      <w:r w:rsidR="00086136" w:rsidRPr="009E65C9">
        <w:rPr>
          <w:color w:val="000000" w:themeColor="text1"/>
        </w:rPr>
        <w:t xml:space="preserve">overseeing research, managing grants, and coordinating with think tanks to ensure TOC alignment. The implementation phase </w:t>
      </w:r>
      <w:r w:rsidR="00D3408A" w:rsidRPr="009E65C9">
        <w:rPr>
          <w:color w:val="000000" w:themeColor="text1"/>
        </w:rPr>
        <w:t xml:space="preserve">may </w:t>
      </w:r>
      <w:r w:rsidR="00086136" w:rsidRPr="009E65C9">
        <w:rPr>
          <w:color w:val="000000" w:themeColor="text1"/>
        </w:rPr>
        <w:t xml:space="preserve">begin with </w:t>
      </w:r>
      <w:proofErr w:type="gramStart"/>
      <w:r w:rsidR="00086136" w:rsidRPr="009E65C9">
        <w:rPr>
          <w:color w:val="000000" w:themeColor="text1"/>
        </w:rPr>
        <w:t>a research</w:t>
      </w:r>
      <w:proofErr w:type="gramEnd"/>
      <w:r w:rsidR="00086136" w:rsidRPr="009E65C9">
        <w:rPr>
          <w:color w:val="000000" w:themeColor="text1"/>
        </w:rPr>
        <w:t xml:space="preserve"> needs assessment, leading to the creation of a comprehensive research agenda for RIDI 2.0. This agenda </w:t>
      </w:r>
      <w:r w:rsidR="006A0666" w:rsidRPr="009E65C9">
        <w:rPr>
          <w:color w:val="000000" w:themeColor="text1"/>
        </w:rPr>
        <w:t xml:space="preserve">could </w:t>
      </w:r>
      <w:r w:rsidR="00086136" w:rsidRPr="009E65C9">
        <w:rPr>
          <w:color w:val="000000" w:themeColor="text1"/>
        </w:rPr>
        <w:t xml:space="preserve">incorporate strategies for M&amp;E, risk management, </w:t>
      </w:r>
      <w:r w:rsidR="00B569BF" w:rsidRPr="009E65C9">
        <w:rPr>
          <w:color w:val="000000" w:themeColor="text1"/>
        </w:rPr>
        <w:t xml:space="preserve">knowledge management </w:t>
      </w:r>
      <w:r w:rsidR="00086136" w:rsidRPr="009E65C9">
        <w:rPr>
          <w:color w:val="000000" w:themeColor="text1"/>
        </w:rPr>
        <w:t xml:space="preserve">(KM), and communication for development. To ensure the selection of high-quality, capable partners, the MC </w:t>
      </w:r>
      <w:r w:rsidR="00430F50" w:rsidRPr="009E65C9">
        <w:rPr>
          <w:color w:val="000000" w:themeColor="text1"/>
        </w:rPr>
        <w:t xml:space="preserve">may </w:t>
      </w:r>
      <w:r w:rsidR="00086136" w:rsidRPr="009E65C9">
        <w:rPr>
          <w:color w:val="000000" w:themeColor="text1"/>
        </w:rPr>
        <w:t xml:space="preserve">develop and implement a </w:t>
      </w:r>
      <w:r w:rsidR="00251BF8" w:rsidRPr="009E65C9">
        <w:rPr>
          <w:color w:val="000000" w:themeColor="text1"/>
        </w:rPr>
        <w:t xml:space="preserve">robust </w:t>
      </w:r>
      <w:r w:rsidR="00086136" w:rsidRPr="009E65C9">
        <w:rPr>
          <w:color w:val="000000" w:themeColor="text1"/>
        </w:rPr>
        <w:t xml:space="preserve">partner selection tool. These selected researchers and think tanks </w:t>
      </w:r>
      <w:r w:rsidR="00601F32" w:rsidRPr="009E65C9">
        <w:rPr>
          <w:color w:val="000000" w:themeColor="text1"/>
        </w:rPr>
        <w:t>could be requi</w:t>
      </w:r>
      <w:r w:rsidR="00DB2A7D" w:rsidRPr="009E65C9">
        <w:rPr>
          <w:color w:val="000000" w:themeColor="text1"/>
        </w:rPr>
        <w:t>r</w:t>
      </w:r>
      <w:r w:rsidR="00601F32" w:rsidRPr="009E65C9">
        <w:rPr>
          <w:color w:val="000000" w:themeColor="text1"/>
        </w:rPr>
        <w:t xml:space="preserve">ed to </w:t>
      </w:r>
      <w:r w:rsidR="00DB2A7D" w:rsidRPr="009E65C9">
        <w:rPr>
          <w:color w:val="000000" w:themeColor="text1"/>
        </w:rPr>
        <w:t xml:space="preserve">follow </w:t>
      </w:r>
      <w:r w:rsidR="00086136" w:rsidRPr="009E65C9">
        <w:rPr>
          <w:color w:val="000000" w:themeColor="text1"/>
        </w:rPr>
        <w:t xml:space="preserve">DFAT's standards, including policies on </w:t>
      </w:r>
      <w:r w:rsidR="008B7E58" w:rsidRPr="009E65C9">
        <w:rPr>
          <w:color w:val="000000" w:themeColor="text1"/>
        </w:rPr>
        <w:t>Gender Equality, Disability and Social Inclusion (</w:t>
      </w:r>
      <w:r w:rsidR="00086136" w:rsidRPr="009E65C9">
        <w:rPr>
          <w:color w:val="000000" w:themeColor="text1"/>
        </w:rPr>
        <w:t>GEDSI</w:t>
      </w:r>
      <w:r w:rsidR="008B7E58" w:rsidRPr="009E65C9">
        <w:rPr>
          <w:color w:val="000000" w:themeColor="text1"/>
        </w:rPr>
        <w:t>)</w:t>
      </w:r>
      <w:r w:rsidR="00086136" w:rsidRPr="009E65C9">
        <w:rPr>
          <w:color w:val="000000" w:themeColor="text1"/>
        </w:rPr>
        <w:t xml:space="preserve">. The report “2020 Global Go </w:t>
      </w:r>
      <w:proofErr w:type="gramStart"/>
      <w:r w:rsidR="00086136" w:rsidRPr="009E65C9">
        <w:rPr>
          <w:color w:val="000000" w:themeColor="text1"/>
        </w:rPr>
        <w:t>To</w:t>
      </w:r>
      <w:proofErr w:type="gramEnd"/>
      <w:r w:rsidR="00086136" w:rsidRPr="009E65C9">
        <w:rPr>
          <w:color w:val="000000" w:themeColor="text1"/>
        </w:rPr>
        <w:t xml:space="preserve"> Think Tank Index Report” by Bruegel</w:t>
      </w:r>
      <w:r w:rsidR="00086136" w:rsidRPr="009E65C9">
        <w:rPr>
          <w:rStyle w:val="FootnoteReference"/>
          <w:color w:val="000000" w:themeColor="text1"/>
        </w:rPr>
        <w:footnoteReference w:id="4"/>
      </w:r>
      <w:r w:rsidR="00086136" w:rsidRPr="009E65C9">
        <w:rPr>
          <w:color w:val="000000" w:themeColor="text1"/>
        </w:rPr>
        <w:t xml:space="preserve"> lists the top 10 think tanks in the Philippines, providing a reference for potential partners. </w:t>
      </w:r>
    </w:p>
    <w:p w14:paraId="4BD2CFBD" w14:textId="77777777" w:rsidR="00086136" w:rsidRPr="009E65C9" w:rsidRDefault="00086136" w:rsidP="00086136">
      <w:pPr>
        <w:pStyle w:val="BodyText"/>
        <w:tabs>
          <w:tab w:val="left" w:pos="426"/>
        </w:tabs>
        <w:ind w:left="360"/>
        <w:rPr>
          <w:color w:val="000000" w:themeColor="text1"/>
        </w:rPr>
      </w:pPr>
    </w:p>
    <w:p w14:paraId="1A2BD620" w14:textId="38AA7B76" w:rsidR="00D0410F" w:rsidRPr="009E65C9" w:rsidRDefault="00BC4661" w:rsidP="006C42C6">
      <w:pPr>
        <w:pStyle w:val="BodyText"/>
        <w:tabs>
          <w:tab w:val="left" w:pos="426"/>
        </w:tabs>
        <w:rPr>
          <w:b/>
          <w:bCs/>
          <w:color w:val="000000" w:themeColor="text1"/>
          <w:sz w:val="32"/>
          <w:szCs w:val="32"/>
        </w:rPr>
      </w:pPr>
      <w:r w:rsidRPr="009E65C9">
        <w:rPr>
          <w:color w:val="000000" w:themeColor="text1"/>
        </w:rPr>
        <w:t xml:space="preserve">With its scope encompassing other sectors of the Philippine government, there is an opportunity for DFAT to </w:t>
      </w:r>
      <w:r w:rsidR="00F81496" w:rsidRPr="009E65C9">
        <w:rPr>
          <w:color w:val="000000" w:themeColor="text1"/>
        </w:rPr>
        <w:t xml:space="preserve">integrate the </w:t>
      </w:r>
      <w:r w:rsidRPr="009E65C9">
        <w:rPr>
          <w:color w:val="000000" w:themeColor="text1"/>
        </w:rPr>
        <w:t>research activities from other DFAT sections into RIDI 2.0, provided they align with the TOC. As a program possessing cross-cutting potential, RIDI 2.0 can leverage its expertise, thereby enhancing efficiency and effectiveness in the use of resources. Furthermore, RIDI 2.0 could collaborate with multiple implementing agency partners, catering to the diverse research needs of various DFAT sections. These sections could then act as internal clients for RIDI 2.0, promoting greater coherence across DFAT's range of research initiatives. This is elaborated upon in Section 6.</w:t>
      </w:r>
      <w:r w:rsidR="00D0410F" w:rsidRPr="009E65C9">
        <w:rPr>
          <w:color w:val="000000" w:themeColor="text1"/>
        </w:rPr>
        <w:br w:type="page"/>
      </w:r>
    </w:p>
    <w:p w14:paraId="3F1AF190" w14:textId="59A4966E" w:rsidR="006D4A85" w:rsidRPr="009E65C9" w:rsidRDefault="00664266" w:rsidP="00D52398">
      <w:pPr>
        <w:pStyle w:val="Heading1"/>
        <w:rPr>
          <w:color w:val="000000" w:themeColor="text1"/>
          <w:lang w:val="en-AU"/>
        </w:rPr>
      </w:pPr>
      <w:bookmarkStart w:id="4" w:name="_Toc157993771"/>
      <w:r w:rsidRPr="009E65C9">
        <w:rPr>
          <w:color w:val="000000" w:themeColor="text1"/>
          <w:lang w:val="en-AU"/>
        </w:rPr>
        <w:lastRenderedPageBreak/>
        <w:t>Introduction</w:t>
      </w:r>
      <w:bookmarkEnd w:id="4"/>
    </w:p>
    <w:p w14:paraId="42D2096D" w14:textId="77777777" w:rsidR="00664266" w:rsidRPr="009E65C9" w:rsidRDefault="00664266" w:rsidP="00C50DA5">
      <w:pPr>
        <w:pStyle w:val="BodyText"/>
        <w:rPr>
          <w:color w:val="000000" w:themeColor="text1"/>
        </w:rPr>
      </w:pPr>
    </w:p>
    <w:p w14:paraId="722C697D" w14:textId="1BC5DDC4" w:rsidR="00C72B84" w:rsidRPr="009E65C9" w:rsidRDefault="00C72B84" w:rsidP="00C72B84">
      <w:pPr>
        <w:pStyle w:val="BodyText"/>
        <w:rPr>
          <w:color w:val="000000" w:themeColor="text1"/>
        </w:rPr>
      </w:pPr>
      <w:r w:rsidRPr="009E65C9">
        <w:rPr>
          <w:color w:val="000000" w:themeColor="text1"/>
        </w:rPr>
        <w:t xml:space="preserve">This ISR assessed RIDI’s progress from January 2019 to December 2022 against </w:t>
      </w:r>
      <w:r w:rsidR="00B9779C" w:rsidRPr="009E65C9">
        <w:rPr>
          <w:color w:val="000000" w:themeColor="text1"/>
        </w:rPr>
        <w:t xml:space="preserve">its </w:t>
      </w:r>
      <w:r w:rsidRPr="009E65C9">
        <w:rPr>
          <w:color w:val="000000" w:themeColor="text1"/>
        </w:rPr>
        <w:t>EOPOs and suggests adjustments for its completion. The findings intend to guide DFAT in shaping future phases of bilateral economic and development research partnerships, including supporting the Philippine Development Plan (PDP) 2023-2028.</w:t>
      </w:r>
      <w:r w:rsidR="00D70E10" w:rsidRPr="009E65C9">
        <w:rPr>
          <w:color w:val="000000" w:themeColor="text1"/>
        </w:rPr>
        <w:t xml:space="preserve"> </w:t>
      </w:r>
    </w:p>
    <w:p w14:paraId="699E1F87" w14:textId="77777777" w:rsidR="00C72B84" w:rsidRPr="009E65C9" w:rsidRDefault="00C72B84" w:rsidP="00C50DA5">
      <w:pPr>
        <w:pStyle w:val="BodyText"/>
        <w:rPr>
          <w:color w:val="000000" w:themeColor="text1"/>
        </w:rPr>
      </w:pPr>
    </w:p>
    <w:p w14:paraId="05423C18" w14:textId="78DC06F4" w:rsidR="00664266" w:rsidRPr="009E65C9" w:rsidRDefault="00B378A0" w:rsidP="005360DB">
      <w:pPr>
        <w:pStyle w:val="Heading2"/>
        <w:rPr>
          <w:color w:val="000000" w:themeColor="text1"/>
          <w:lang w:val="en-AU"/>
        </w:rPr>
      </w:pPr>
      <w:bookmarkStart w:id="5" w:name="_Toc157993772"/>
      <w:r w:rsidRPr="009E65C9">
        <w:rPr>
          <w:color w:val="000000" w:themeColor="text1"/>
          <w:lang w:val="en-AU"/>
        </w:rPr>
        <w:t>Background</w:t>
      </w:r>
      <w:bookmarkEnd w:id="5"/>
    </w:p>
    <w:p w14:paraId="54706CEC" w14:textId="77777777" w:rsidR="00B378A0" w:rsidRPr="009E65C9" w:rsidRDefault="00B378A0" w:rsidP="00C50DA5">
      <w:pPr>
        <w:pStyle w:val="BodyText"/>
        <w:rPr>
          <w:color w:val="000000" w:themeColor="text1"/>
        </w:rPr>
      </w:pPr>
    </w:p>
    <w:p w14:paraId="52906305" w14:textId="37DD6C5C" w:rsidR="00B378A0" w:rsidRPr="009E65C9" w:rsidRDefault="33EDDC67" w:rsidP="00B378A0">
      <w:pPr>
        <w:pStyle w:val="BodyText"/>
        <w:rPr>
          <w:color w:val="000000" w:themeColor="text1"/>
        </w:rPr>
      </w:pPr>
      <w:r w:rsidRPr="009E65C9">
        <w:rPr>
          <w:color w:val="000000" w:themeColor="text1"/>
        </w:rPr>
        <w:t xml:space="preserve">DFAT launched RIDI </w:t>
      </w:r>
      <w:r w:rsidR="30BD21E9" w:rsidRPr="009E65C9">
        <w:rPr>
          <w:color w:val="000000" w:themeColor="text1"/>
        </w:rPr>
        <w:t>(</w:t>
      </w:r>
      <w:r w:rsidRPr="009E65C9">
        <w:rPr>
          <w:color w:val="000000" w:themeColor="text1"/>
        </w:rPr>
        <w:t xml:space="preserve">2019 </w:t>
      </w:r>
      <w:r w:rsidR="30BD21E9" w:rsidRPr="009E65C9">
        <w:rPr>
          <w:color w:val="000000" w:themeColor="text1"/>
        </w:rPr>
        <w:t xml:space="preserve">to 2023) </w:t>
      </w:r>
      <w:r w:rsidRPr="009E65C9">
        <w:rPr>
          <w:color w:val="000000" w:themeColor="text1"/>
        </w:rPr>
        <w:t xml:space="preserve">with </w:t>
      </w:r>
      <w:r w:rsidR="09CB81AB" w:rsidRPr="009E65C9">
        <w:rPr>
          <w:color w:val="000000" w:themeColor="text1"/>
        </w:rPr>
        <w:t xml:space="preserve">a funding allocation </w:t>
      </w:r>
      <w:r w:rsidRPr="009E65C9">
        <w:rPr>
          <w:color w:val="000000" w:themeColor="text1"/>
        </w:rPr>
        <w:t>of up to AUD $5.5million</w:t>
      </w:r>
      <w:r w:rsidR="2F01616A" w:rsidRPr="009E65C9">
        <w:rPr>
          <w:color w:val="000000" w:themeColor="text1"/>
        </w:rPr>
        <w:t>,</w:t>
      </w:r>
      <w:r w:rsidRPr="009E65C9">
        <w:rPr>
          <w:color w:val="000000" w:themeColor="text1"/>
        </w:rPr>
        <w:t xml:space="preserve"> to promote inclusive growth in the Philippines. It aim</w:t>
      </w:r>
      <w:r w:rsidR="44EF4F3E" w:rsidRPr="009E65C9">
        <w:rPr>
          <w:color w:val="000000" w:themeColor="text1"/>
        </w:rPr>
        <w:t>ed</w:t>
      </w:r>
      <w:r w:rsidRPr="009E65C9">
        <w:rPr>
          <w:color w:val="000000" w:themeColor="text1"/>
        </w:rPr>
        <w:t xml:space="preserve"> to enhance the use of high-quality research in policymaking and development planning, strengthen policy ecosystems by offering analytical support and technical assistance, and foster policy debates through independent research.</w:t>
      </w:r>
      <w:r w:rsidR="00B97C58" w:rsidRPr="009E65C9">
        <w:rPr>
          <w:color w:val="000000" w:themeColor="text1"/>
        </w:rPr>
        <w:t xml:space="preserve"> </w:t>
      </w:r>
      <w:r w:rsidRPr="009E65C9">
        <w:rPr>
          <w:color w:val="000000" w:themeColor="text1"/>
        </w:rPr>
        <w:t>RIDI, aligned with Australia’s objectives of supporting effective institutions and an open, inclusive economy, consolidate</w:t>
      </w:r>
      <w:r w:rsidR="091E58E8" w:rsidRPr="009E65C9">
        <w:rPr>
          <w:color w:val="000000" w:themeColor="text1"/>
        </w:rPr>
        <w:t>d</w:t>
      </w:r>
      <w:r w:rsidRPr="009E65C9">
        <w:rPr>
          <w:color w:val="000000" w:themeColor="text1"/>
        </w:rPr>
        <w:t xml:space="preserve"> Australia’s research activities in the Philippines. It integrate</w:t>
      </w:r>
      <w:r w:rsidR="73CD45C6" w:rsidRPr="009E65C9">
        <w:rPr>
          <w:color w:val="000000" w:themeColor="text1"/>
        </w:rPr>
        <w:t>d</w:t>
      </w:r>
      <w:r w:rsidRPr="009E65C9">
        <w:rPr>
          <w:color w:val="000000" w:themeColor="text1"/>
        </w:rPr>
        <w:t xml:space="preserve"> initiatives like the </w:t>
      </w:r>
      <w:r w:rsidR="76ABBD4B" w:rsidRPr="009E65C9">
        <w:rPr>
          <w:color w:val="000000" w:themeColor="text1"/>
        </w:rPr>
        <w:t>PWP2</w:t>
      </w:r>
      <w:r w:rsidRPr="009E65C9">
        <w:rPr>
          <w:color w:val="000000" w:themeColor="text1"/>
        </w:rPr>
        <w:t xml:space="preserve">, the </w:t>
      </w:r>
      <w:r w:rsidR="000907D2" w:rsidRPr="009E65C9">
        <w:rPr>
          <w:color w:val="000000" w:themeColor="text1"/>
        </w:rPr>
        <w:t>FCS</w:t>
      </w:r>
      <w:r w:rsidRPr="009E65C9">
        <w:rPr>
          <w:color w:val="000000" w:themeColor="text1"/>
        </w:rPr>
        <w:t xml:space="preserve">, and </w:t>
      </w:r>
      <w:r w:rsidR="17B86D91" w:rsidRPr="009E65C9">
        <w:rPr>
          <w:color w:val="000000" w:themeColor="text1"/>
        </w:rPr>
        <w:t>DCR</w:t>
      </w:r>
      <w:r w:rsidRPr="009E65C9">
        <w:rPr>
          <w:color w:val="000000" w:themeColor="text1"/>
        </w:rPr>
        <w:t>, aiming to streamline DFAT’s research efforts, reduce duplications, and manage complementary initiatives efficiently</w:t>
      </w:r>
      <w:r w:rsidR="00EE23CF" w:rsidRPr="009E65C9">
        <w:rPr>
          <w:rStyle w:val="FootnoteReference"/>
          <w:color w:val="000000" w:themeColor="text1"/>
        </w:rPr>
        <w:footnoteReference w:id="5"/>
      </w:r>
      <w:r w:rsidRPr="009E65C9">
        <w:rPr>
          <w:color w:val="000000" w:themeColor="text1"/>
        </w:rPr>
        <w:t xml:space="preserve">. While fostering ties with Australian academics and institutions </w:t>
      </w:r>
      <w:r w:rsidR="19146008" w:rsidRPr="009E65C9">
        <w:rPr>
          <w:color w:val="000000" w:themeColor="text1"/>
        </w:rPr>
        <w:t xml:space="preserve">was </w:t>
      </w:r>
      <w:r w:rsidRPr="009E65C9">
        <w:rPr>
          <w:color w:val="000000" w:themeColor="text1"/>
        </w:rPr>
        <w:t xml:space="preserve">a part of RIDI, its primary focus </w:t>
      </w:r>
      <w:r w:rsidR="19146008" w:rsidRPr="009E65C9">
        <w:rPr>
          <w:color w:val="000000" w:themeColor="text1"/>
        </w:rPr>
        <w:t xml:space="preserve">was </w:t>
      </w:r>
      <w:r w:rsidRPr="009E65C9">
        <w:rPr>
          <w:color w:val="000000" w:themeColor="text1"/>
        </w:rPr>
        <w:t>to support local partners and enhance linkages between the Philippines and other Indo-Pacific countries.</w:t>
      </w:r>
    </w:p>
    <w:p w14:paraId="53C1A77B" w14:textId="77777777" w:rsidR="008B38C7" w:rsidRPr="009E65C9" w:rsidRDefault="008B38C7" w:rsidP="00C50DA5">
      <w:pPr>
        <w:pStyle w:val="BodyText"/>
        <w:rPr>
          <w:color w:val="000000" w:themeColor="text1"/>
        </w:rPr>
      </w:pPr>
    </w:p>
    <w:p w14:paraId="4C6612FD" w14:textId="028AFDFA" w:rsidR="00CD52A1" w:rsidRPr="009E65C9" w:rsidRDefault="00660FA1" w:rsidP="00C50DA5">
      <w:pPr>
        <w:pStyle w:val="BodyText"/>
        <w:rPr>
          <w:color w:val="000000" w:themeColor="text1"/>
        </w:rPr>
      </w:pPr>
      <w:r w:rsidRPr="009E65C9">
        <w:rPr>
          <w:color w:val="000000" w:themeColor="text1"/>
        </w:rPr>
        <w:t xml:space="preserve">RIDI focused on </w:t>
      </w:r>
      <w:r w:rsidR="004923FA" w:rsidRPr="009E65C9">
        <w:rPr>
          <w:color w:val="000000" w:themeColor="text1"/>
        </w:rPr>
        <w:t xml:space="preserve">three </w:t>
      </w:r>
      <w:r w:rsidR="00664266" w:rsidRPr="009E65C9">
        <w:rPr>
          <w:color w:val="000000" w:themeColor="text1"/>
        </w:rPr>
        <w:t xml:space="preserve">thematic areas: </w:t>
      </w:r>
      <w:r w:rsidR="009C70BC" w:rsidRPr="009E65C9">
        <w:rPr>
          <w:color w:val="000000" w:themeColor="text1"/>
        </w:rPr>
        <w:t>s</w:t>
      </w:r>
      <w:r w:rsidR="00664266" w:rsidRPr="009E65C9">
        <w:rPr>
          <w:color w:val="000000" w:themeColor="text1"/>
        </w:rPr>
        <w:t>upporting inclusive economic growth</w:t>
      </w:r>
      <w:r w:rsidR="004923FA" w:rsidRPr="009E65C9">
        <w:rPr>
          <w:color w:val="000000" w:themeColor="text1"/>
        </w:rPr>
        <w:t>,</w:t>
      </w:r>
      <w:r w:rsidR="007065A7" w:rsidRPr="009E65C9">
        <w:rPr>
          <w:color w:val="000000" w:themeColor="text1"/>
        </w:rPr>
        <w:t xml:space="preserve"> </w:t>
      </w:r>
      <w:r w:rsidR="009C70BC" w:rsidRPr="009E65C9">
        <w:rPr>
          <w:color w:val="000000" w:themeColor="text1"/>
        </w:rPr>
        <w:t>p</w:t>
      </w:r>
      <w:r w:rsidR="00664266" w:rsidRPr="009E65C9">
        <w:rPr>
          <w:color w:val="000000" w:themeColor="text1"/>
        </w:rPr>
        <w:t>romoting evidence-based policy development</w:t>
      </w:r>
      <w:r w:rsidR="007065A7" w:rsidRPr="009E65C9">
        <w:rPr>
          <w:color w:val="000000" w:themeColor="text1"/>
        </w:rPr>
        <w:t xml:space="preserve">, and </w:t>
      </w:r>
      <w:r w:rsidR="009C70BC" w:rsidRPr="009E65C9">
        <w:rPr>
          <w:color w:val="000000" w:themeColor="text1"/>
        </w:rPr>
        <w:t>u</w:t>
      </w:r>
      <w:r w:rsidR="00664266" w:rsidRPr="009E65C9">
        <w:rPr>
          <w:color w:val="000000" w:themeColor="text1"/>
        </w:rPr>
        <w:t xml:space="preserve">nderstanding demographics for policy development. </w:t>
      </w:r>
      <w:r w:rsidR="006378BF" w:rsidRPr="009E65C9">
        <w:rPr>
          <w:color w:val="000000" w:themeColor="text1"/>
        </w:rPr>
        <w:t xml:space="preserve">It was designed to deliver </w:t>
      </w:r>
      <w:r w:rsidR="006B5AFC" w:rsidRPr="009E65C9">
        <w:rPr>
          <w:color w:val="000000" w:themeColor="text1"/>
        </w:rPr>
        <w:t xml:space="preserve">the following </w:t>
      </w:r>
      <w:r w:rsidR="006378BF" w:rsidRPr="009E65C9">
        <w:rPr>
          <w:color w:val="000000" w:themeColor="text1"/>
        </w:rPr>
        <w:t xml:space="preserve">end of program outcomes and intermediate outcomes </w:t>
      </w:r>
      <w:r w:rsidR="006B5AFC" w:rsidRPr="009E65C9">
        <w:rPr>
          <w:color w:val="000000" w:themeColor="text1"/>
        </w:rPr>
        <w:t>(</w:t>
      </w:r>
      <w:r w:rsidR="00BD3DCB" w:rsidRPr="009E65C9">
        <w:rPr>
          <w:color w:val="000000" w:themeColor="text1"/>
        </w:rPr>
        <w:t>Figure 1</w:t>
      </w:r>
      <w:r w:rsidR="006B5AFC" w:rsidRPr="009E65C9">
        <w:rPr>
          <w:color w:val="000000" w:themeColor="text1"/>
        </w:rPr>
        <w:t>)</w:t>
      </w:r>
      <w:r w:rsidR="00CD52A1" w:rsidRPr="009E65C9">
        <w:rPr>
          <w:color w:val="000000" w:themeColor="text1"/>
        </w:rPr>
        <w:t xml:space="preserve">: </w:t>
      </w:r>
    </w:p>
    <w:p w14:paraId="39352157" w14:textId="77777777" w:rsidR="003D4DF9" w:rsidRPr="009E65C9" w:rsidRDefault="003D4DF9" w:rsidP="00C50DA5">
      <w:pPr>
        <w:pStyle w:val="BodyText"/>
        <w:rPr>
          <w:color w:val="000000" w:themeColor="text1"/>
        </w:rPr>
      </w:pPr>
    </w:p>
    <w:p w14:paraId="24C8EDC5" w14:textId="1D93CCC3" w:rsidR="00E90BCE" w:rsidRPr="009E65C9" w:rsidRDefault="00791841" w:rsidP="00D6372A">
      <w:pPr>
        <w:pStyle w:val="Caption"/>
        <w:jc w:val="center"/>
      </w:pPr>
      <w:r w:rsidRPr="009E65C9">
        <w:t xml:space="preserve">Figure </w:t>
      </w:r>
      <w:r w:rsidRPr="009E65C9">
        <w:fldChar w:fldCharType="begin"/>
      </w:r>
      <w:r w:rsidRPr="009E65C9">
        <w:instrText xml:space="preserve"> SEQ Figure \* ARABIC </w:instrText>
      </w:r>
      <w:r w:rsidRPr="009E65C9">
        <w:fldChar w:fldCharType="separate"/>
      </w:r>
      <w:r w:rsidR="002938C9" w:rsidRPr="009E65C9">
        <w:rPr>
          <w:noProof/>
        </w:rPr>
        <w:t>1</w:t>
      </w:r>
      <w:r w:rsidRPr="009E65C9">
        <w:fldChar w:fldCharType="end"/>
      </w:r>
      <w:r w:rsidRPr="009E65C9">
        <w:t>.</w:t>
      </w:r>
      <w:r w:rsidR="00AF282E" w:rsidRPr="009E65C9">
        <w:rPr>
          <w:b w:val="0"/>
          <w:bCs w:val="0"/>
          <w:szCs w:val="21"/>
        </w:rPr>
        <w:t xml:space="preserve"> </w:t>
      </w:r>
      <w:r w:rsidR="004F479E" w:rsidRPr="009E65C9">
        <w:rPr>
          <w:szCs w:val="21"/>
        </w:rPr>
        <w:t xml:space="preserve">Draft Investment-Level Program Logic for </w:t>
      </w:r>
      <w:r w:rsidR="00AF282E" w:rsidRPr="009E65C9">
        <w:rPr>
          <w:szCs w:val="21"/>
        </w:rPr>
        <w:t>RIDI</w:t>
      </w:r>
      <w:r w:rsidR="007212ED" w:rsidRPr="009E65C9">
        <w:rPr>
          <w:rStyle w:val="FootnoteReference"/>
          <w:szCs w:val="21"/>
        </w:rPr>
        <w:footnoteReference w:id="6"/>
      </w:r>
    </w:p>
    <w:p w14:paraId="24E6B05D" w14:textId="1C29C9BF" w:rsidR="00E90BCE" w:rsidRPr="009E65C9" w:rsidRDefault="0058794E" w:rsidP="00C50DA5">
      <w:pPr>
        <w:pStyle w:val="BodyText"/>
        <w:rPr>
          <w:color w:val="000000" w:themeColor="text1"/>
        </w:rPr>
      </w:pPr>
      <w:r w:rsidRPr="009E65C9">
        <w:rPr>
          <w:noProof/>
          <w:color w:val="000000" w:themeColor="text1"/>
        </w:rPr>
        <w:drawing>
          <wp:inline distT="0" distB="0" distL="0" distR="0" wp14:anchorId="0A2D61C2" wp14:editId="118F0121">
            <wp:extent cx="5733208" cy="3283249"/>
            <wp:effectExtent l="0" t="0" r="0" b="6350"/>
            <wp:docPr id="1677126210" name="Picture 1" descr="This is the draft investment-level program logic for R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6210" name="Picture 1" descr="This is the draft investment-level program logic for RIDI."/>
                    <pic:cNvPicPr/>
                  </pic:nvPicPr>
                  <pic:blipFill>
                    <a:blip r:embed="rId11"/>
                    <a:stretch>
                      <a:fillRect/>
                    </a:stretch>
                  </pic:blipFill>
                  <pic:spPr>
                    <a:xfrm>
                      <a:off x="0" y="0"/>
                      <a:ext cx="5784589" cy="3312674"/>
                    </a:xfrm>
                    <a:prstGeom prst="rect">
                      <a:avLst/>
                    </a:prstGeom>
                  </pic:spPr>
                </pic:pic>
              </a:graphicData>
            </a:graphic>
          </wp:inline>
        </w:drawing>
      </w:r>
    </w:p>
    <w:p w14:paraId="524B3E60" w14:textId="6F13C1EB" w:rsidR="00533F9A" w:rsidRPr="009E65C9" w:rsidRDefault="00533F9A" w:rsidP="00C50DA5">
      <w:pPr>
        <w:pStyle w:val="BodyText"/>
        <w:rPr>
          <w:color w:val="000000" w:themeColor="text1"/>
        </w:rPr>
      </w:pPr>
      <w:r w:rsidRPr="009E65C9">
        <w:rPr>
          <w:color w:val="000000" w:themeColor="text1"/>
        </w:rPr>
        <w:lastRenderedPageBreak/>
        <w:t xml:space="preserve">RIDI implemented the following research activities, each with its own governance arrangements. </w:t>
      </w:r>
      <w:r w:rsidR="000872B5" w:rsidRPr="009E65C9">
        <w:rPr>
          <w:color w:val="000000" w:themeColor="text1"/>
        </w:rPr>
        <w:t xml:space="preserve">DFAT </w:t>
      </w:r>
      <w:r w:rsidR="00B369B5" w:rsidRPr="009E65C9">
        <w:rPr>
          <w:color w:val="000000" w:themeColor="text1"/>
        </w:rPr>
        <w:t xml:space="preserve">took </w:t>
      </w:r>
      <w:r w:rsidR="00F865AF" w:rsidRPr="009E65C9">
        <w:rPr>
          <w:color w:val="000000" w:themeColor="text1"/>
        </w:rPr>
        <w:t>charge</w:t>
      </w:r>
      <w:r w:rsidR="00B369B5" w:rsidRPr="009E65C9">
        <w:rPr>
          <w:color w:val="000000" w:themeColor="text1"/>
        </w:rPr>
        <w:t xml:space="preserve"> of</w:t>
      </w:r>
      <w:r w:rsidR="00F865AF" w:rsidRPr="009E65C9">
        <w:rPr>
          <w:color w:val="000000" w:themeColor="text1"/>
        </w:rPr>
        <w:t xml:space="preserve"> </w:t>
      </w:r>
      <w:r w:rsidR="006A02D7" w:rsidRPr="009E65C9">
        <w:rPr>
          <w:color w:val="000000" w:themeColor="text1"/>
        </w:rPr>
        <w:t>overall management at the investment level</w:t>
      </w:r>
      <w:r w:rsidRPr="009E65C9">
        <w:rPr>
          <w:color w:val="000000" w:themeColor="text1"/>
        </w:rPr>
        <w:t>, in coordination with activity agreement managers from both the Development and P</w:t>
      </w:r>
      <w:r w:rsidR="004515BC" w:rsidRPr="009E65C9">
        <w:rPr>
          <w:color w:val="000000" w:themeColor="text1"/>
        </w:rPr>
        <w:t>olitical -Economic</w:t>
      </w:r>
      <w:r w:rsidRPr="009E65C9">
        <w:rPr>
          <w:color w:val="000000" w:themeColor="text1"/>
        </w:rPr>
        <w:t xml:space="preserve"> sections.</w:t>
      </w:r>
    </w:p>
    <w:p w14:paraId="2715DA76" w14:textId="77777777" w:rsidR="00744810" w:rsidRPr="009E65C9" w:rsidRDefault="00744810" w:rsidP="00C50DA5">
      <w:pPr>
        <w:pStyle w:val="BodyText"/>
        <w:rPr>
          <w:color w:val="000000" w:themeColor="text1"/>
        </w:rPr>
      </w:pPr>
    </w:p>
    <w:p w14:paraId="10B61687" w14:textId="5C666ED4" w:rsidR="00322546" w:rsidRPr="009E65C9" w:rsidRDefault="575A03FE" w:rsidP="00817FD5">
      <w:pPr>
        <w:pStyle w:val="BodyText"/>
        <w:numPr>
          <w:ilvl w:val="0"/>
          <w:numId w:val="3"/>
        </w:numPr>
        <w:ind w:left="360"/>
        <w:rPr>
          <w:color w:val="000000" w:themeColor="text1"/>
        </w:rPr>
      </w:pPr>
      <w:r w:rsidRPr="009E65C9">
        <w:rPr>
          <w:b/>
          <w:bCs/>
          <w:color w:val="000000" w:themeColor="text1"/>
        </w:rPr>
        <w:t xml:space="preserve">Longitudinal Cohort Study on the Filipino Child </w:t>
      </w:r>
      <w:r w:rsidR="46E7A9F2" w:rsidRPr="009E65C9">
        <w:rPr>
          <w:b/>
          <w:bCs/>
          <w:color w:val="000000" w:themeColor="text1"/>
        </w:rPr>
        <w:t>(</w:t>
      </w:r>
      <w:r w:rsidR="000907D2" w:rsidRPr="009E65C9">
        <w:rPr>
          <w:b/>
          <w:bCs/>
          <w:color w:val="000000" w:themeColor="text1"/>
        </w:rPr>
        <w:t>FCS</w:t>
      </w:r>
      <w:r w:rsidR="46E7A9F2" w:rsidRPr="009E65C9">
        <w:rPr>
          <w:b/>
          <w:bCs/>
          <w:color w:val="000000" w:themeColor="text1"/>
        </w:rPr>
        <w:t xml:space="preserve">) </w:t>
      </w:r>
      <w:r w:rsidRPr="009E65C9">
        <w:rPr>
          <w:b/>
          <w:bCs/>
          <w:color w:val="000000" w:themeColor="text1"/>
        </w:rPr>
        <w:t>(AUD750,000, 2020-2023)</w:t>
      </w:r>
      <w:r w:rsidR="23296348" w:rsidRPr="009E65C9">
        <w:rPr>
          <w:b/>
          <w:bCs/>
          <w:color w:val="000000" w:themeColor="text1"/>
        </w:rPr>
        <w:t xml:space="preserve"> with the United Nations Population Fund (UNFPA), Philippines</w:t>
      </w:r>
      <w:r w:rsidRPr="009E65C9">
        <w:rPr>
          <w:color w:val="000000" w:themeColor="text1"/>
        </w:rPr>
        <w:t xml:space="preserve">: </w:t>
      </w:r>
      <w:r w:rsidR="4E1FB892" w:rsidRPr="009E65C9">
        <w:rPr>
          <w:color w:val="000000" w:themeColor="text1"/>
        </w:rPr>
        <w:t>The activity support</w:t>
      </w:r>
      <w:r w:rsidR="1A3223E2" w:rsidRPr="009E65C9">
        <w:rPr>
          <w:color w:val="000000" w:themeColor="text1"/>
        </w:rPr>
        <w:t>ed</w:t>
      </w:r>
      <w:r w:rsidR="4E1FB892" w:rsidRPr="009E65C9">
        <w:rPr>
          <w:color w:val="000000" w:themeColor="text1"/>
        </w:rPr>
        <w:t xml:space="preserve"> </w:t>
      </w:r>
      <w:r w:rsidR="00A762DB" w:rsidRPr="009E65C9">
        <w:rPr>
          <w:color w:val="000000" w:themeColor="text1"/>
        </w:rPr>
        <w:t xml:space="preserve">seven </w:t>
      </w:r>
      <w:r w:rsidR="4E1FB892" w:rsidRPr="009E65C9">
        <w:rPr>
          <w:color w:val="000000" w:themeColor="text1"/>
        </w:rPr>
        <w:t>waves</w:t>
      </w:r>
      <w:r w:rsidR="00F526FA" w:rsidRPr="009E65C9">
        <w:rPr>
          <w:rStyle w:val="FootnoteReference"/>
          <w:color w:val="000000" w:themeColor="text1"/>
        </w:rPr>
        <w:footnoteReference w:id="7"/>
      </w:r>
      <w:r w:rsidR="4E1FB892" w:rsidRPr="009E65C9">
        <w:rPr>
          <w:color w:val="000000" w:themeColor="text1"/>
        </w:rPr>
        <w:t xml:space="preserve"> of a 15-year nationwide study that tracks a group of 5,000 Filipino boys and girls</w:t>
      </w:r>
      <w:r w:rsidR="23FAEC0F" w:rsidRPr="009E65C9">
        <w:rPr>
          <w:color w:val="000000" w:themeColor="text1"/>
        </w:rPr>
        <w:t xml:space="preserve">. </w:t>
      </w:r>
      <w:r w:rsidR="4E1FB892" w:rsidRPr="009E65C9">
        <w:rPr>
          <w:color w:val="000000" w:themeColor="text1"/>
        </w:rPr>
        <w:t xml:space="preserve"> </w:t>
      </w:r>
      <w:r w:rsidR="795B8DDB" w:rsidRPr="009E65C9">
        <w:rPr>
          <w:rFonts w:ascii="Calibri" w:eastAsia="Calibri" w:hAnsi="Calibri" w:cs="Calibri"/>
          <w:color w:val="000000" w:themeColor="text1"/>
          <w:sz w:val="24"/>
          <w:szCs w:val="24"/>
        </w:rPr>
        <w:t>T</w:t>
      </w:r>
      <w:r w:rsidR="795B8DDB" w:rsidRPr="009E65C9">
        <w:rPr>
          <w:rFonts w:cstheme="minorBidi"/>
          <w:color w:val="000000" w:themeColor="text1"/>
        </w:rPr>
        <w:t>he study started in 2016 when they were 10 years old and will follow these childr</w:t>
      </w:r>
      <w:r w:rsidR="2E07C351" w:rsidRPr="009E65C9">
        <w:rPr>
          <w:rFonts w:cstheme="minorBidi"/>
          <w:color w:val="000000" w:themeColor="text1"/>
        </w:rPr>
        <w:t xml:space="preserve">en </w:t>
      </w:r>
      <w:r w:rsidR="2E07C351" w:rsidRPr="009E65C9">
        <w:rPr>
          <w:color w:val="000000" w:themeColor="text1"/>
        </w:rPr>
        <w:t xml:space="preserve">as they transition from childhood to adolescence and adulthood </w:t>
      </w:r>
      <w:r w:rsidR="795B8DDB" w:rsidRPr="009E65C9">
        <w:rPr>
          <w:rFonts w:cstheme="minorBidi"/>
          <w:color w:val="000000" w:themeColor="text1"/>
        </w:rPr>
        <w:t>until 2030</w:t>
      </w:r>
      <w:r w:rsidR="4E1FB892" w:rsidRPr="009E65C9">
        <w:rPr>
          <w:color w:val="000000" w:themeColor="text1"/>
        </w:rPr>
        <w:t>. The study gather</w:t>
      </w:r>
      <w:r w:rsidR="74C5D5E8" w:rsidRPr="009E65C9">
        <w:rPr>
          <w:color w:val="000000" w:themeColor="text1"/>
        </w:rPr>
        <w:t>ed</w:t>
      </w:r>
      <w:r w:rsidR="4E1FB892" w:rsidRPr="009E65C9">
        <w:rPr>
          <w:color w:val="000000" w:themeColor="text1"/>
        </w:rPr>
        <w:t xml:space="preserve"> socioeconomic data to inform national and local development planning, policymaking, and budgeting for achieving the Sustainable Development Goals (SDGs) and the Philippine Government's 25-year development strategy, </w:t>
      </w:r>
      <w:proofErr w:type="spellStart"/>
      <w:r w:rsidR="4E1FB892" w:rsidRPr="009E65C9">
        <w:rPr>
          <w:color w:val="000000" w:themeColor="text1"/>
        </w:rPr>
        <w:t>Ambisyon</w:t>
      </w:r>
      <w:proofErr w:type="spellEnd"/>
      <w:r w:rsidR="4E1FB892" w:rsidRPr="009E65C9">
        <w:rPr>
          <w:color w:val="000000" w:themeColor="text1"/>
        </w:rPr>
        <w:t xml:space="preserve"> Natin 2040 ("Our Ambition"). Longitudinal data on "the Filipino Child" are collected through household and community surveys, focus group discussions, and case studies for analysis.</w:t>
      </w:r>
      <w:r w:rsidR="0008F60C" w:rsidRPr="009E65C9">
        <w:rPr>
          <w:color w:val="000000" w:themeColor="text1"/>
        </w:rPr>
        <w:t xml:space="preserve"> </w:t>
      </w:r>
      <w:r w:rsidR="52200F8F" w:rsidRPr="009E65C9">
        <w:rPr>
          <w:color w:val="000000" w:themeColor="text1"/>
        </w:rPr>
        <w:t xml:space="preserve">The </w:t>
      </w:r>
      <w:r w:rsidR="000907D2" w:rsidRPr="009E65C9">
        <w:rPr>
          <w:color w:val="000000" w:themeColor="text1"/>
        </w:rPr>
        <w:t>FCS</w:t>
      </w:r>
      <w:r w:rsidR="52200F8F" w:rsidRPr="009E65C9">
        <w:rPr>
          <w:color w:val="000000" w:themeColor="text1"/>
        </w:rPr>
        <w:t xml:space="preserve"> identified the following outcomes, </w:t>
      </w:r>
      <w:r w:rsidR="25E4C7EA" w:rsidRPr="009E65C9">
        <w:rPr>
          <w:color w:val="000000" w:themeColor="text1"/>
        </w:rPr>
        <w:t>outputs,</w:t>
      </w:r>
      <w:r w:rsidR="52200F8F" w:rsidRPr="009E65C9">
        <w:rPr>
          <w:color w:val="000000" w:themeColor="text1"/>
        </w:rPr>
        <w:t xml:space="preserve"> and indicators</w:t>
      </w:r>
      <w:r w:rsidR="00A96CC6" w:rsidRPr="009E65C9">
        <w:rPr>
          <w:rStyle w:val="FootnoteReference"/>
          <w:color w:val="000000" w:themeColor="text1"/>
        </w:rPr>
        <w:footnoteReference w:id="8"/>
      </w:r>
      <w:r w:rsidR="52200F8F" w:rsidRPr="009E65C9">
        <w:rPr>
          <w:color w:val="000000" w:themeColor="text1"/>
        </w:rPr>
        <w:t>.</w:t>
      </w:r>
    </w:p>
    <w:p w14:paraId="3A3D79D8" w14:textId="77777777" w:rsidR="005903AE" w:rsidRPr="009E65C9" w:rsidRDefault="005903AE" w:rsidP="002D5156">
      <w:pPr>
        <w:pStyle w:val="BodyText"/>
        <w:rPr>
          <w:color w:val="000000" w:themeColor="text1"/>
        </w:rPr>
      </w:pPr>
    </w:p>
    <w:p w14:paraId="1374ECA0" w14:textId="0226FDC1" w:rsidR="005903AE" w:rsidRPr="009E65C9" w:rsidRDefault="160E4743" w:rsidP="0045139D">
      <w:pPr>
        <w:pStyle w:val="BodyText"/>
        <w:numPr>
          <w:ilvl w:val="1"/>
          <w:numId w:val="3"/>
        </w:numPr>
        <w:ind w:left="709"/>
        <w:rPr>
          <w:color w:val="000000" w:themeColor="text1"/>
        </w:rPr>
      </w:pPr>
      <w:r w:rsidRPr="009E65C9">
        <w:rPr>
          <w:color w:val="000000" w:themeColor="text1"/>
        </w:rPr>
        <w:t>Long-term Outcome 01. Increased use of generated study data and information</w:t>
      </w:r>
      <w:r w:rsidR="01B2599E" w:rsidRPr="009E65C9">
        <w:rPr>
          <w:color w:val="000000" w:themeColor="text1"/>
        </w:rPr>
        <w:t>.</w:t>
      </w:r>
    </w:p>
    <w:p w14:paraId="55DB65FB" w14:textId="25E16BE3" w:rsidR="002D5156" w:rsidRPr="009E65C9" w:rsidRDefault="52200F8F" w:rsidP="0045139D">
      <w:pPr>
        <w:pStyle w:val="BodyText"/>
        <w:numPr>
          <w:ilvl w:val="2"/>
          <w:numId w:val="3"/>
        </w:numPr>
        <w:ind w:left="993"/>
        <w:rPr>
          <w:color w:val="000000" w:themeColor="text1"/>
        </w:rPr>
      </w:pPr>
      <w:r w:rsidRPr="009E65C9">
        <w:rPr>
          <w:color w:val="000000" w:themeColor="text1"/>
        </w:rPr>
        <w:t xml:space="preserve">Number of institutions documented to have a partnership with UNFPA and </w:t>
      </w:r>
      <w:r w:rsidR="40E5DE88" w:rsidRPr="009E65C9">
        <w:rPr>
          <w:color w:val="000000" w:themeColor="text1"/>
        </w:rPr>
        <w:t>the University of San Carlos - Office of Population Studies (</w:t>
      </w:r>
      <w:r w:rsidRPr="009E65C9">
        <w:rPr>
          <w:color w:val="000000" w:themeColor="text1"/>
        </w:rPr>
        <w:t>USC-OPS</w:t>
      </w:r>
      <w:r w:rsidR="40E5DE88" w:rsidRPr="009E65C9">
        <w:rPr>
          <w:color w:val="000000" w:themeColor="text1"/>
        </w:rPr>
        <w:t>)</w:t>
      </w:r>
      <w:r w:rsidRPr="009E65C9">
        <w:rPr>
          <w:color w:val="000000" w:themeColor="text1"/>
        </w:rPr>
        <w:t xml:space="preserve"> in the use and analysis of the data.</w:t>
      </w:r>
    </w:p>
    <w:p w14:paraId="00FD2FE5" w14:textId="60B6B55F" w:rsidR="002D5156" w:rsidRPr="009E65C9" w:rsidRDefault="52200F8F" w:rsidP="0045139D">
      <w:pPr>
        <w:pStyle w:val="BodyText"/>
        <w:numPr>
          <w:ilvl w:val="2"/>
          <w:numId w:val="3"/>
        </w:numPr>
        <w:ind w:left="993"/>
        <w:rPr>
          <w:color w:val="000000" w:themeColor="text1"/>
        </w:rPr>
      </w:pPr>
      <w:r w:rsidRPr="009E65C9">
        <w:rPr>
          <w:color w:val="000000" w:themeColor="text1"/>
        </w:rPr>
        <w:t xml:space="preserve">Evidence of increased evidence-based discussion of policy issues generated by </w:t>
      </w:r>
      <w:r w:rsidR="259E766A" w:rsidRPr="009E65C9">
        <w:rPr>
          <w:color w:val="000000" w:themeColor="text1"/>
        </w:rPr>
        <w:t xml:space="preserve">the </w:t>
      </w:r>
      <w:r w:rsidR="000907D2" w:rsidRPr="009E65C9">
        <w:rPr>
          <w:color w:val="000000" w:themeColor="text1"/>
        </w:rPr>
        <w:t>FCS</w:t>
      </w:r>
      <w:r w:rsidR="01B2599E" w:rsidRPr="009E65C9">
        <w:rPr>
          <w:color w:val="000000" w:themeColor="text1"/>
        </w:rPr>
        <w:t>.</w:t>
      </w:r>
      <w:r w:rsidRPr="009E65C9">
        <w:rPr>
          <w:color w:val="000000" w:themeColor="text1"/>
        </w:rPr>
        <w:t xml:space="preserve"> </w:t>
      </w:r>
    </w:p>
    <w:p w14:paraId="0C2319D8" w14:textId="03A33DA0" w:rsidR="002D5156" w:rsidRPr="009E65C9" w:rsidRDefault="2F864ED0" w:rsidP="0045139D">
      <w:pPr>
        <w:pStyle w:val="BodyText"/>
        <w:numPr>
          <w:ilvl w:val="2"/>
          <w:numId w:val="3"/>
        </w:numPr>
        <w:ind w:left="993"/>
        <w:rPr>
          <w:color w:val="000000" w:themeColor="text1"/>
        </w:rPr>
      </w:pPr>
      <w:r w:rsidRPr="009E65C9">
        <w:rPr>
          <w:color w:val="000000" w:themeColor="text1"/>
        </w:rPr>
        <w:t xml:space="preserve">% </w:t>
      </w:r>
      <w:r w:rsidR="52200F8F" w:rsidRPr="009E65C9">
        <w:rPr>
          <w:color w:val="000000" w:themeColor="text1"/>
        </w:rPr>
        <w:t>of total budget for the 15 years study as committed funding from the government</w:t>
      </w:r>
      <w:r w:rsidR="1178FC42" w:rsidRPr="009E65C9">
        <w:rPr>
          <w:color w:val="000000" w:themeColor="text1"/>
        </w:rPr>
        <w:t>.</w:t>
      </w:r>
    </w:p>
    <w:p w14:paraId="74313ACF" w14:textId="063D2AE9" w:rsidR="002D5156" w:rsidRPr="009E65C9" w:rsidRDefault="52200F8F" w:rsidP="0045139D">
      <w:pPr>
        <w:pStyle w:val="BodyText"/>
        <w:numPr>
          <w:ilvl w:val="2"/>
          <w:numId w:val="3"/>
        </w:numPr>
        <w:ind w:left="993"/>
        <w:rPr>
          <w:color w:val="000000" w:themeColor="text1"/>
        </w:rPr>
      </w:pPr>
      <w:r w:rsidRPr="009E65C9">
        <w:rPr>
          <w:color w:val="000000" w:themeColor="text1"/>
        </w:rPr>
        <w:t>Number of government agencies using the data as an official reference</w:t>
      </w:r>
      <w:r w:rsidR="29C77430" w:rsidRPr="009E65C9">
        <w:rPr>
          <w:color w:val="000000" w:themeColor="text1"/>
        </w:rPr>
        <w:t>.</w:t>
      </w:r>
    </w:p>
    <w:p w14:paraId="70A61942" w14:textId="748344C5" w:rsidR="00380E12" w:rsidRPr="009E65C9" w:rsidRDefault="62D7AAF1" w:rsidP="00636F24">
      <w:pPr>
        <w:pStyle w:val="BodyText"/>
        <w:numPr>
          <w:ilvl w:val="1"/>
          <w:numId w:val="3"/>
        </w:numPr>
        <w:ind w:left="709"/>
        <w:rPr>
          <w:color w:val="000000" w:themeColor="text1"/>
        </w:rPr>
      </w:pPr>
      <w:r w:rsidRPr="009E65C9">
        <w:rPr>
          <w:color w:val="000000" w:themeColor="text1"/>
        </w:rPr>
        <w:t>Long-term Outcome 02. More informed national programs and policies</w:t>
      </w:r>
      <w:r w:rsidR="41D71D75" w:rsidRPr="009E65C9">
        <w:rPr>
          <w:color w:val="000000" w:themeColor="text1"/>
        </w:rPr>
        <w:t>.</w:t>
      </w:r>
    </w:p>
    <w:p w14:paraId="6281F5A9" w14:textId="6AF22BAE" w:rsidR="00D83045" w:rsidRPr="009E65C9" w:rsidRDefault="62D7AAF1" w:rsidP="007B61C7">
      <w:pPr>
        <w:pStyle w:val="BodyText"/>
        <w:numPr>
          <w:ilvl w:val="2"/>
          <w:numId w:val="3"/>
        </w:numPr>
        <w:ind w:left="993"/>
        <w:rPr>
          <w:color w:val="000000" w:themeColor="text1"/>
        </w:rPr>
      </w:pPr>
      <w:r w:rsidRPr="009E65C9">
        <w:rPr>
          <w:color w:val="000000" w:themeColor="text1"/>
        </w:rPr>
        <w:t>Number of documented evidence that Government agencies are using the Cohort Study findings to inform policy making and implementation (e.g., reports, minutes of the meeting, articles citing the use of the study in a particular policy or program)</w:t>
      </w:r>
      <w:r w:rsidR="41D71D75" w:rsidRPr="009E65C9">
        <w:rPr>
          <w:color w:val="000000" w:themeColor="text1"/>
        </w:rPr>
        <w:t>.</w:t>
      </w:r>
    </w:p>
    <w:p w14:paraId="1E734BC3" w14:textId="77C24FFB" w:rsidR="000D6A2B" w:rsidRPr="009E65C9" w:rsidRDefault="3E358476" w:rsidP="00163D55">
      <w:pPr>
        <w:pStyle w:val="BodyText"/>
        <w:numPr>
          <w:ilvl w:val="1"/>
          <w:numId w:val="3"/>
        </w:numPr>
        <w:ind w:left="709"/>
        <w:rPr>
          <w:color w:val="000000" w:themeColor="text1"/>
        </w:rPr>
      </w:pPr>
      <w:r w:rsidRPr="009E65C9">
        <w:rPr>
          <w:color w:val="000000" w:themeColor="text1"/>
        </w:rPr>
        <w:t>Intermediate Outcome 01. Accessibility and usability of data improved</w:t>
      </w:r>
      <w:r w:rsidR="41D71D75" w:rsidRPr="009E65C9">
        <w:rPr>
          <w:color w:val="000000" w:themeColor="text1"/>
        </w:rPr>
        <w:t>.</w:t>
      </w:r>
    </w:p>
    <w:p w14:paraId="432D9A86" w14:textId="6782A4A0" w:rsidR="000D6A2B" w:rsidRPr="009E65C9" w:rsidRDefault="3E358476" w:rsidP="007B61C7">
      <w:pPr>
        <w:pStyle w:val="BodyText"/>
        <w:numPr>
          <w:ilvl w:val="2"/>
          <w:numId w:val="3"/>
        </w:numPr>
        <w:ind w:left="993"/>
        <w:rPr>
          <w:color w:val="000000" w:themeColor="text1"/>
        </w:rPr>
      </w:pPr>
      <w:r w:rsidRPr="009E65C9">
        <w:rPr>
          <w:color w:val="000000" w:themeColor="text1"/>
        </w:rPr>
        <w:t>Number of people requesting access to the data</w:t>
      </w:r>
      <w:r w:rsidR="41D71D75" w:rsidRPr="009E65C9">
        <w:rPr>
          <w:color w:val="000000" w:themeColor="text1"/>
        </w:rPr>
        <w:t>.</w:t>
      </w:r>
    </w:p>
    <w:p w14:paraId="7A29FAB0" w14:textId="19F2760E" w:rsidR="000D6A2B" w:rsidRPr="009E65C9" w:rsidRDefault="3E358476" w:rsidP="00163D55">
      <w:pPr>
        <w:pStyle w:val="BodyText"/>
        <w:numPr>
          <w:ilvl w:val="1"/>
          <w:numId w:val="3"/>
        </w:numPr>
        <w:ind w:left="709"/>
        <w:rPr>
          <w:color w:val="000000" w:themeColor="text1"/>
        </w:rPr>
      </w:pPr>
      <w:r w:rsidRPr="009E65C9">
        <w:rPr>
          <w:color w:val="000000" w:themeColor="text1"/>
        </w:rPr>
        <w:t>Intermediate Outcome 02. Awareness of the study increased</w:t>
      </w:r>
      <w:r w:rsidR="41D71D75" w:rsidRPr="009E65C9">
        <w:rPr>
          <w:color w:val="000000" w:themeColor="text1"/>
        </w:rPr>
        <w:t>.</w:t>
      </w:r>
    </w:p>
    <w:p w14:paraId="034F50AE" w14:textId="05A7A818" w:rsidR="000D6A2B" w:rsidRPr="009E65C9" w:rsidRDefault="3E358476" w:rsidP="000D6A2B">
      <w:pPr>
        <w:pStyle w:val="BodyText"/>
        <w:numPr>
          <w:ilvl w:val="2"/>
          <w:numId w:val="3"/>
        </w:numPr>
        <w:ind w:left="993"/>
        <w:rPr>
          <w:color w:val="000000" w:themeColor="text1"/>
        </w:rPr>
      </w:pPr>
      <w:r w:rsidRPr="009E65C9">
        <w:rPr>
          <w:color w:val="000000" w:themeColor="text1"/>
        </w:rPr>
        <w:t>Number of people reached in the communication activities on the results of the study</w:t>
      </w:r>
      <w:r w:rsidR="41D71D75" w:rsidRPr="009E65C9">
        <w:rPr>
          <w:color w:val="000000" w:themeColor="text1"/>
        </w:rPr>
        <w:t>.</w:t>
      </w:r>
    </w:p>
    <w:p w14:paraId="47E11E93" w14:textId="0BE84C41" w:rsidR="000D6A2B" w:rsidRPr="009E65C9" w:rsidRDefault="3E358476" w:rsidP="000D6A2B">
      <w:pPr>
        <w:pStyle w:val="BodyText"/>
        <w:numPr>
          <w:ilvl w:val="2"/>
          <w:numId w:val="3"/>
        </w:numPr>
        <w:ind w:left="993"/>
        <w:rPr>
          <w:color w:val="000000" w:themeColor="text1"/>
        </w:rPr>
      </w:pPr>
      <w:r w:rsidRPr="009E65C9">
        <w:rPr>
          <w:color w:val="000000" w:themeColor="text1"/>
        </w:rPr>
        <w:t>Number research/studies, reports, documents with citation of the study</w:t>
      </w:r>
      <w:r w:rsidR="41D71D75" w:rsidRPr="009E65C9">
        <w:rPr>
          <w:color w:val="000000" w:themeColor="text1"/>
        </w:rPr>
        <w:t>.</w:t>
      </w:r>
    </w:p>
    <w:p w14:paraId="1D9F8A80" w14:textId="314C6F6D" w:rsidR="000717C9" w:rsidRPr="009E65C9" w:rsidRDefault="3747F60D" w:rsidP="00163D55">
      <w:pPr>
        <w:pStyle w:val="BodyText"/>
        <w:numPr>
          <w:ilvl w:val="1"/>
          <w:numId w:val="3"/>
        </w:numPr>
        <w:ind w:left="709"/>
        <w:rPr>
          <w:color w:val="000000" w:themeColor="text1"/>
        </w:rPr>
      </w:pPr>
      <w:r w:rsidRPr="009E65C9">
        <w:rPr>
          <w:color w:val="000000" w:themeColor="text1"/>
        </w:rPr>
        <w:t>Intermediate Outcome 03. Stakeholder activity engaged</w:t>
      </w:r>
      <w:r w:rsidR="671632AE" w:rsidRPr="009E65C9">
        <w:rPr>
          <w:color w:val="000000" w:themeColor="text1"/>
        </w:rPr>
        <w:t>.</w:t>
      </w:r>
    </w:p>
    <w:p w14:paraId="18ABE946" w14:textId="5C5B73F9" w:rsidR="000717C9" w:rsidRPr="009E65C9" w:rsidRDefault="3747F60D" w:rsidP="000D6A2B">
      <w:pPr>
        <w:pStyle w:val="BodyText"/>
        <w:numPr>
          <w:ilvl w:val="2"/>
          <w:numId w:val="3"/>
        </w:numPr>
        <w:ind w:left="993"/>
        <w:rPr>
          <w:color w:val="000000" w:themeColor="text1"/>
        </w:rPr>
      </w:pPr>
      <w:r w:rsidRPr="009E65C9">
        <w:rPr>
          <w:color w:val="000000" w:themeColor="text1"/>
        </w:rPr>
        <w:t>Number of partnerships established (government, NGO, academe, etc)</w:t>
      </w:r>
      <w:r w:rsidR="671632AE" w:rsidRPr="009E65C9">
        <w:rPr>
          <w:color w:val="000000" w:themeColor="text1"/>
        </w:rPr>
        <w:t>.</w:t>
      </w:r>
    </w:p>
    <w:p w14:paraId="42509C65" w14:textId="3B7D0D52" w:rsidR="000717C9" w:rsidRPr="009E65C9" w:rsidRDefault="3747F60D" w:rsidP="000D6A2B">
      <w:pPr>
        <w:pStyle w:val="BodyText"/>
        <w:numPr>
          <w:ilvl w:val="2"/>
          <w:numId w:val="3"/>
        </w:numPr>
        <w:ind w:left="993"/>
        <w:rPr>
          <w:color w:val="000000" w:themeColor="text1"/>
        </w:rPr>
      </w:pPr>
      <w:r w:rsidRPr="009E65C9">
        <w:rPr>
          <w:color w:val="000000" w:themeColor="text1"/>
        </w:rPr>
        <w:t>Number of experts engaged in relation to the study</w:t>
      </w:r>
      <w:r w:rsidR="671632AE" w:rsidRPr="009E65C9">
        <w:rPr>
          <w:color w:val="000000" w:themeColor="text1"/>
        </w:rPr>
        <w:t>.</w:t>
      </w:r>
    </w:p>
    <w:p w14:paraId="527506E8" w14:textId="77777777" w:rsidR="00322546" w:rsidRPr="009E65C9" w:rsidRDefault="00322546" w:rsidP="00322546">
      <w:pPr>
        <w:pStyle w:val="BodyText"/>
        <w:ind w:left="360"/>
        <w:rPr>
          <w:color w:val="000000" w:themeColor="text1"/>
        </w:rPr>
      </w:pPr>
    </w:p>
    <w:p w14:paraId="4EA809C0" w14:textId="5C58EF1A" w:rsidR="00075D20" w:rsidRPr="009E65C9" w:rsidRDefault="7F29B41F" w:rsidP="00A931F9">
      <w:pPr>
        <w:pStyle w:val="BodyText"/>
        <w:numPr>
          <w:ilvl w:val="0"/>
          <w:numId w:val="3"/>
        </w:numPr>
        <w:ind w:left="360"/>
        <w:rPr>
          <w:color w:val="000000" w:themeColor="text1"/>
        </w:rPr>
      </w:pPr>
      <w:r w:rsidRPr="009E65C9">
        <w:rPr>
          <w:b/>
          <w:bCs/>
          <w:color w:val="000000" w:themeColor="text1"/>
        </w:rPr>
        <w:t xml:space="preserve">Democratic </w:t>
      </w:r>
      <w:r w:rsidR="2AC38EE8" w:rsidRPr="009E65C9">
        <w:rPr>
          <w:b/>
          <w:bCs/>
          <w:color w:val="000000" w:themeColor="text1"/>
        </w:rPr>
        <w:t xml:space="preserve">Continuity and Reforms: Philippine Development in the Framework of Rules-Based International System </w:t>
      </w:r>
      <w:r w:rsidR="1163016C" w:rsidRPr="009E65C9">
        <w:rPr>
          <w:b/>
          <w:bCs/>
          <w:color w:val="000000" w:themeColor="text1"/>
        </w:rPr>
        <w:t>(</w:t>
      </w:r>
      <w:r w:rsidR="1BDA5EC7" w:rsidRPr="009E65C9">
        <w:rPr>
          <w:b/>
          <w:bCs/>
          <w:color w:val="000000" w:themeColor="text1"/>
        </w:rPr>
        <w:t>DCR</w:t>
      </w:r>
      <w:r w:rsidR="1163016C" w:rsidRPr="009E65C9">
        <w:rPr>
          <w:b/>
          <w:bCs/>
          <w:color w:val="000000" w:themeColor="text1"/>
        </w:rPr>
        <w:t xml:space="preserve">) </w:t>
      </w:r>
      <w:r w:rsidR="2AC38EE8" w:rsidRPr="009E65C9">
        <w:rPr>
          <w:b/>
          <w:bCs/>
          <w:color w:val="000000" w:themeColor="text1"/>
        </w:rPr>
        <w:t>(AUD810,000, 2020-2023)</w:t>
      </w:r>
      <w:r w:rsidR="7CFB0533" w:rsidRPr="009E65C9">
        <w:rPr>
          <w:b/>
          <w:bCs/>
          <w:color w:val="000000" w:themeColor="text1"/>
        </w:rPr>
        <w:t xml:space="preserve">, with </w:t>
      </w:r>
      <w:r w:rsidR="23F4973A" w:rsidRPr="009E65C9">
        <w:rPr>
          <w:b/>
          <w:bCs/>
          <w:color w:val="000000" w:themeColor="text1"/>
        </w:rPr>
        <w:t xml:space="preserve">the </w:t>
      </w:r>
      <w:proofErr w:type="spellStart"/>
      <w:r w:rsidR="7CFB0533" w:rsidRPr="009E65C9">
        <w:rPr>
          <w:b/>
          <w:bCs/>
          <w:color w:val="000000" w:themeColor="text1"/>
        </w:rPr>
        <w:t>Stratbase</w:t>
      </w:r>
      <w:proofErr w:type="spellEnd"/>
      <w:r w:rsidR="7CFB0533" w:rsidRPr="009E65C9">
        <w:rPr>
          <w:b/>
          <w:bCs/>
          <w:color w:val="000000" w:themeColor="text1"/>
        </w:rPr>
        <w:t xml:space="preserve"> Albert Del Rosario Institute </w:t>
      </w:r>
      <w:r w:rsidR="02A517DB" w:rsidRPr="009E65C9">
        <w:rPr>
          <w:b/>
          <w:bCs/>
          <w:color w:val="000000" w:themeColor="text1"/>
        </w:rPr>
        <w:t>(</w:t>
      </w:r>
      <w:proofErr w:type="spellStart"/>
      <w:r w:rsidR="7CFB0533" w:rsidRPr="009E65C9">
        <w:rPr>
          <w:b/>
          <w:bCs/>
          <w:color w:val="000000" w:themeColor="text1"/>
        </w:rPr>
        <w:t>ADRi</w:t>
      </w:r>
      <w:proofErr w:type="spellEnd"/>
      <w:r w:rsidR="02A517DB" w:rsidRPr="009E65C9">
        <w:rPr>
          <w:b/>
          <w:bCs/>
          <w:color w:val="000000" w:themeColor="text1"/>
        </w:rPr>
        <w:t>)</w:t>
      </w:r>
      <w:r w:rsidR="2AC38EE8" w:rsidRPr="009E65C9">
        <w:rPr>
          <w:color w:val="000000" w:themeColor="text1"/>
        </w:rPr>
        <w:t xml:space="preserve">: </w:t>
      </w:r>
      <w:r w:rsidR="04DDA3C4" w:rsidRPr="009E65C9">
        <w:rPr>
          <w:color w:val="000000" w:themeColor="text1"/>
        </w:rPr>
        <w:t>The activity support</w:t>
      </w:r>
      <w:r w:rsidR="6D99498E" w:rsidRPr="009E65C9">
        <w:rPr>
          <w:color w:val="000000" w:themeColor="text1"/>
        </w:rPr>
        <w:t>s</w:t>
      </w:r>
      <w:r w:rsidR="04DDA3C4" w:rsidRPr="009E65C9">
        <w:rPr>
          <w:color w:val="000000" w:themeColor="text1"/>
        </w:rPr>
        <w:t xml:space="preserve"> research activities to elevate public policy discussions and engagement</w:t>
      </w:r>
      <w:r w:rsidR="45D18295" w:rsidRPr="009E65C9">
        <w:rPr>
          <w:color w:val="000000" w:themeColor="text1"/>
        </w:rPr>
        <w:t xml:space="preserve"> in the Philippines</w:t>
      </w:r>
      <w:r w:rsidR="04DDA3C4" w:rsidRPr="009E65C9">
        <w:rPr>
          <w:color w:val="000000" w:themeColor="text1"/>
        </w:rPr>
        <w:t xml:space="preserve">, focusing on governance, economic, and environmental concerns. </w:t>
      </w:r>
      <w:r w:rsidR="443227AD" w:rsidRPr="009E65C9">
        <w:rPr>
          <w:color w:val="000000" w:themeColor="text1"/>
        </w:rPr>
        <w:t xml:space="preserve">It </w:t>
      </w:r>
      <w:r w:rsidR="05B8D58E" w:rsidRPr="009E65C9">
        <w:rPr>
          <w:color w:val="000000" w:themeColor="text1"/>
        </w:rPr>
        <w:t xml:space="preserve">for </w:t>
      </w:r>
      <w:r w:rsidR="443227AD" w:rsidRPr="009E65C9">
        <w:rPr>
          <w:color w:val="000000" w:themeColor="text1"/>
        </w:rPr>
        <w:t xml:space="preserve">aims to foster </w:t>
      </w:r>
      <w:r w:rsidR="04DDA3C4" w:rsidRPr="009E65C9">
        <w:rPr>
          <w:color w:val="000000" w:themeColor="text1"/>
        </w:rPr>
        <w:t>stronger research policy networks, institutional connections, and collaborative partnerships</w:t>
      </w:r>
      <w:r w:rsidR="53DCB5B0" w:rsidRPr="009E65C9">
        <w:rPr>
          <w:color w:val="000000" w:themeColor="text1"/>
        </w:rPr>
        <w:t xml:space="preserve">, and </w:t>
      </w:r>
      <w:r w:rsidR="04DDA3C4" w:rsidRPr="009E65C9">
        <w:rPr>
          <w:color w:val="000000" w:themeColor="text1"/>
        </w:rPr>
        <w:t xml:space="preserve">generates analyses on reform </w:t>
      </w:r>
      <w:r w:rsidR="5790D23A" w:rsidRPr="009E65C9">
        <w:rPr>
          <w:color w:val="000000" w:themeColor="text1"/>
        </w:rPr>
        <w:t xml:space="preserve">areas relevant </w:t>
      </w:r>
      <w:r w:rsidR="04DDA3C4" w:rsidRPr="009E65C9">
        <w:rPr>
          <w:color w:val="000000" w:themeColor="text1"/>
        </w:rPr>
        <w:t>to the Philippines.</w:t>
      </w:r>
      <w:r w:rsidR="1D6A62DE" w:rsidRPr="009E65C9">
        <w:rPr>
          <w:color w:val="000000" w:themeColor="text1"/>
        </w:rPr>
        <w:t xml:space="preserve"> Under the </w:t>
      </w:r>
      <w:r w:rsidR="209FECC8" w:rsidRPr="009E65C9">
        <w:rPr>
          <w:color w:val="000000" w:themeColor="text1"/>
        </w:rPr>
        <w:t>DCR</w:t>
      </w:r>
      <w:r w:rsidR="1D6A62DE" w:rsidRPr="009E65C9">
        <w:rPr>
          <w:color w:val="000000" w:themeColor="text1"/>
        </w:rPr>
        <w:t xml:space="preserve">, </w:t>
      </w:r>
      <w:proofErr w:type="spellStart"/>
      <w:r w:rsidR="1D6A62DE" w:rsidRPr="009E65C9">
        <w:rPr>
          <w:color w:val="000000" w:themeColor="text1"/>
        </w:rPr>
        <w:t>ADRi</w:t>
      </w:r>
      <w:proofErr w:type="spellEnd"/>
      <w:r w:rsidR="1D6A62DE" w:rsidRPr="009E65C9">
        <w:rPr>
          <w:color w:val="000000" w:themeColor="text1"/>
        </w:rPr>
        <w:t xml:space="preserve"> committed to implement the following </w:t>
      </w:r>
      <w:r w:rsidR="50A0D51C" w:rsidRPr="009E65C9">
        <w:rPr>
          <w:color w:val="000000" w:themeColor="text1"/>
        </w:rPr>
        <w:t>programs and activities</w:t>
      </w:r>
      <w:r w:rsidR="008E7B15" w:rsidRPr="009E65C9">
        <w:rPr>
          <w:rStyle w:val="FootnoteReference"/>
          <w:color w:val="000000" w:themeColor="text1"/>
        </w:rPr>
        <w:footnoteReference w:id="9"/>
      </w:r>
      <w:r w:rsidR="50A0D51C" w:rsidRPr="009E65C9">
        <w:rPr>
          <w:color w:val="000000" w:themeColor="text1"/>
        </w:rPr>
        <w:t>:</w:t>
      </w:r>
    </w:p>
    <w:p w14:paraId="56D0E857" w14:textId="77777777" w:rsidR="00C61145" w:rsidRPr="009E65C9" w:rsidRDefault="00C61145" w:rsidP="003A24BC">
      <w:pPr>
        <w:pStyle w:val="ListParagraph"/>
        <w:rPr>
          <w:color w:val="000000" w:themeColor="text1"/>
          <w:lang w:val="en-AU"/>
        </w:rPr>
      </w:pPr>
    </w:p>
    <w:p w14:paraId="1F8ADD8C" w14:textId="3BA57D9C" w:rsidR="00075D20" w:rsidRPr="009E65C9" w:rsidRDefault="50A0D51C" w:rsidP="00672987">
      <w:pPr>
        <w:pStyle w:val="BodyText"/>
        <w:numPr>
          <w:ilvl w:val="1"/>
          <w:numId w:val="3"/>
        </w:numPr>
        <w:ind w:left="709"/>
        <w:rPr>
          <w:color w:val="000000" w:themeColor="text1"/>
        </w:rPr>
      </w:pPr>
      <w:r w:rsidRPr="009E65C9">
        <w:rPr>
          <w:color w:val="000000" w:themeColor="text1"/>
        </w:rPr>
        <w:lastRenderedPageBreak/>
        <w:t>Rules Based Governance for a Working Democracy and Responsive Public Service (focuses on democratic institutions, regulatory reforms, and processes)</w:t>
      </w:r>
    </w:p>
    <w:p w14:paraId="2D6212AF" w14:textId="091742B2" w:rsidR="00075D20" w:rsidRPr="009E65C9" w:rsidRDefault="50A0D51C" w:rsidP="0070479B">
      <w:pPr>
        <w:pStyle w:val="BodyText"/>
        <w:numPr>
          <w:ilvl w:val="2"/>
          <w:numId w:val="3"/>
        </w:numPr>
        <w:ind w:left="993"/>
        <w:rPr>
          <w:color w:val="000000" w:themeColor="text1"/>
        </w:rPr>
      </w:pPr>
      <w:r w:rsidRPr="009E65C9">
        <w:rPr>
          <w:color w:val="000000" w:themeColor="text1"/>
        </w:rPr>
        <w:t>Regaining public trust in democratic institutions through greater transparency and accountability.</w:t>
      </w:r>
    </w:p>
    <w:p w14:paraId="2673A0B6" w14:textId="5C6656D7" w:rsidR="00075D20" w:rsidRPr="009E65C9" w:rsidRDefault="50A0D51C" w:rsidP="0070479B">
      <w:pPr>
        <w:pStyle w:val="BodyText"/>
        <w:numPr>
          <w:ilvl w:val="2"/>
          <w:numId w:val="3"/>
        </w:numPr>
        <w:ind w:left="993"/>
        <w:rPr>
          <w:color w:val="000000" w:themeColor="text1"/>
        </w:rPr>
      </w:pPr>
      <w:r w:rsidRPr="009E65C9">
        <w:rPr>
          <w:color w:val="000000" w:themeColor="text1"/>
        </w:rPr>
        <w:t>Regulatory stability and tax reforms for investment and employment generation.</w:t>
      </w:r>
    </w:p>
    <w:p w14:paraId="3CE9377D" w14:textId="5D1E6E70" w:rsidR="00075D20" w:rsidRPr="009E65C9" w:rsidRDefault="50A0D51C" w:rsidP="0070479B">
      <w:pPr>
        <w:pStyle w:val="BodyText"/>
        <w:numPr>
          <w:ilvl w:val="2"/>
          <w:numId w:val="3"/>
        </w:numPr>
        <w:ind w:left="993"/>
        <w:rPr>
          <w:color w:val="000000" w:themeColor="text1"/>
        </w:rPr>
      </w:pPr>
      <w:r w:rsidRPr="009E65C9">
        <w:rPr>
          <w:color w:val="000000" w:themeColor="text1"/>
        </w:rPr>
        <w:t>Democratic processes for electoral, participatory, and political reforms.</w:t>
      </w:r>
    </w:p>
    <w:p w14:paraId="5A029A4A" w14:textId="7429B14C" w:rsidR="00075D20" w:rsidRPr="009E65C9" w:rsidRDefault="50A0D51C" w:rsidP="00DC3778">
      <w:pPr>
        <w:pStyle w:val="BodyText"/>
        <w:numPr>
          <w:ilvl w:val="1"/>
          <w:numId w:val="3"/>
        </w:numPr>
        <w:ind w:left="709"/>
        <w:rPr>
          <w:color w:val="000000" w:themeColor="text1"/>
        </w:rPr>
      </w:pPr>
      <w:r w:rsidRPr="009E65C9">
        <w:rPr>
          <w:color w:val="000000" w:themeColor="text1"/>
        </w:rPr>
        <w:t>Economics with a Human Face: Sustained and Inclusive Growth for a Fairer Philippines (focuses on poverty reduction, inequality, and infrastructure development)</w:t>
      </w:r>
    </w:p>
    <w:p w14:paraId="30E5E798" w14:textId="77777777" w:rsidR="00075D20" w:rsidRPr="009E65C9" w:rsidRDefault="50A0D51C" w:rsidP="00DC3778">
      <w:pPr>
        <w:pStyle w:val="BodyText"/>
        <w:numPr>
          <w:ilvl w:val="2"/>
          <w:numId w:val="3"/>
        </w:numPr>
        <w:ind w:left="993"/>
        <w:rPr>
          <w:color w:val="000000" w:themeColor="text1"/>
        </w:rPr>
      </w:pPr>
      <w:r w:rsidRPr="009E65C9">
        <w:rPr>
          <w:color w:val="000000" w:themeColor="text1"/>
        </w:rPr>
        <w:t>Reducing poverty by creating jobs and livelihood opportunities.</w:t>
      </w:r>
    </w:p>
    <w:p w14:paraId="7EF27C78" w14:textId="333F3FBD" w:rsidR="00075D20" w:rsidRPr="009E65C9" w:rsidRDefault="50A0D51C" w:rsidP="00DC3778">
      <w:pPr>
        <w:pStyle w:val="BodyText"/>
        <w:numPr>
          <w:ilvl w:val="2"/>
          <w:numId w:val="3"/>
        </w:numPr>
        <w:ind w:left="993"/>
        <w:rPr>
          <w:color w:val="000000" w:themeColor="text1"/>
        </w:rPr>
      </w:pPr>
      <w:r w:rsidRPr="009E65C9">
        <w:rPr>
          <w:color w:val="000000" w:themeColor="text1"/>
        </w:rPr>
        <w:t>Addressing inequality amidst economic growth and affluence in Philippine society.</w:t>
      </w:r>
    </w:p>
    <w:p w14:paraId="379E0806" w14:textId="328FD5E5" w:rsidR="00075D20" w:rsidRPr="009E65C9" w:rsidRDefault="50A0D51C" w:rsidP="00DC3778">
      <w:pPr>
        <w:pStyle w:val="BodyText"/>
        <w:numPr>
          <w:ilvl w:val="2"/>
          <w:numId w:val="3"/>
        </w:numPr>
        <w:ind w:left="993"/>
        <w:rPr>
          <w:color w:val="000000" w:themeColor="text1"/>
        </w:rPr>
      </w:pPr>
      <w:r w:rsidRPr="009E65C9">
        <w:rPr>
          <w:color w:val="000000" w:themeColor="text1"/>
        </w:rPr>
        <w:t xml:space="preserve">Infrastructure development through (a) transportation system adequacy; (b) balance energy mix, </w:t>
      </w:r>
      <w:r w:rsidR="187C1017" w:rsidRPr="009E65C9">
        <w:rPr>
          <w:color w:val="000000" w:themeColor="text1"/>
        </w:rPr>
        <w:t>affordability,</w:t>
      </w:r>
      <w:r w:rsidRPr="009E65C9">
        <w:rPr>
          <w:color w:val="000000" w:themeColor="text1"/>
        </w:rPr>
        <w:t xml:space="preserve"> and climate protection; and (c) technological change and adaptation.</w:t>
      </w:r>
    </w:p>
    <w:p w14:paraId="44A68E65" w14:textId="77777777" w:rsidR="00075D20" w:rsidRPr="009E65C9" w:rsidRDefault="50A0D51C" w:rsidP="00672987">
      <w:pPr>
        <w:pStyle w:val="BodyText"/>
        <w:numPr>
          <w:ilvl w:val="1"/>
          <w:numId w:val="3"/>
        </w:numPr>
        <w:ind w:left="709"/>
        <w:rPr>
          <w:color w:val="000000" w:themeColor="text1"/>
        </w:rPr>
      </w:pPr>
      <w:r w:rsidRPr="009E65C9">
        <w:rPr>
          <w:color w:val="000000" w:themeColor="text1"/>
        </w:rPr>
        <w:t>iii. Environmental Stewardship and Circular Economy (focuses on sound resource management, urbanization and sustainable development, and climate change)</w:t>
      </w:r>
    </w:p>
    <w:p w14:paraId="44B185B8" w14:textId="7D3650F2" w:rsidR="00075D20" w:rsidRPr="009E65C9" w:rsidRDefault="50A0D51C" w:rsidP="004A6014">
      <w:pPr>
        <w:pStyle w:val="BodyText"/>
        <w:numPr>
          <w:ilvl w:val="2"/>
          <w:numId w:val="3"/>
        </w:numPr>
        <w:ind w:left="993"/>
        <w:rPr>
          <w:color w:val="000000" w:themeColor="text1"/>
        </w:rPr>
      </w:pPr>
      <w:r w:rsidRPr="009E65C9">
        <w:rPr>
          <w:color w:val="000000" w:themeColor="text1"/>
        </w:rPr>
        <w:t>Advancing sound natural resource management through responsible extractive industries.</w:t>
      </w:r>
    </w:p>
    <w:p w14:paraId="6963B331" w14:textId="77777777" w:rsidR="00075D20" w:rsidRPr="009E65C9" w:rsidRDefault="50A0D51C" w:rsidP="004A6014">
      <w:pPr>
        <w:pStyle w:val="BodyText"/>
        <w:numPr>
          <w:ilvl w:val="2"/>
          <w:numId w:val="3"/>
        </w:numPr>
        <w:ind w:left="993"/>
        <w:rPr>
          <w:color w:val="000000" w:themeColor="text1"/>
        </w:rPr>
      </w:pPr>
      <w:r w:rsidRPr="009E65C9">
        <w:rPr>
          <w:color w:val="000000" w:themeColor="text1"/>
        </w:rPr>
        <w:t>Urbanisation and the challenge of sustainable development.</w:t>
      </w:r>
    </w:p>
    <w:p w14:paraId="30DE465A" w14:textId="7DCFD8C6" w:rsidR="00075D20" w:rsidRPr="009E65C9" w:rsidRDefault="50A0D51C" w:rsidP="004A6014">
      <w:pPr>
        <w:pStyle w:val="BodyText"/>
        <w:numPr>
          <w:ilvl w:val="2"/>
          <w:numId w:val="3"/>
        </w:numPr>
        <w:ind w:left="993"/>
        <w:rPr>
          <w:color w:val="000000" w:themeColor="text1"/>
        </w:rPr>
      </w:pPr>
      <w:r w:rsidRPr="009E65C9">
        <w:rPr>
          <w:color w:val="000000" w:themeColor="text1"/>
        </w:rPr>
        <w:t xml:space="preserve">Global affluence, </w:t>
      </w:r>
      <w:r w:rsidR="187C1017" w:rsidRPr="009E65C9">
        <w:rPr>
          <w:color w:val="000000" w:themeColor="text1"/>
        </w:rPr>
        <w:t>consumerism,</w:t>
      </w:r>
      <w:r w:rsidRPr="009E65C9">
        <w:rPr>
          <w:color w:val="000000" w:themeColor="text1"/>
        </w:rPr>
        <w:t xml:space="preserve"> and the effects of climate change in the Philippines.</w:t>
      </w:r>
    </w:p>
    <w:p w14:paraId="382012A0" w14:textId="77777777" w:rsidR="00E64DE1" w:rsidRPr="009E65C9" w:rsidRDefault="00E64DE1" w:rsidP="00E64DE1">
      <w:pPr>
        <w:pStyle w:val="BodyText"/>
        <w:ind w:left="709"/>
        <w:rPr>
          <w:color w:val="000000" w:themeColor="text1"/>
        </w:rPr>
      </w:pPr>
    </w:p>
    <w:p w14:paraId="42FC7FC2" w14:textId="60F7D460" w:rsidR="002D207F" w:rsidRPr="009E65C9" w:rsidRDefault="33E4E65B" w:rsidP="006F211E">
      <w:pPr>
        <w:pStyle w:val="BodyText"/>
        <w:numPr>
          <w:ilvl w:val="0"/>
          <w:numId w:val="3"/>
        </w:numPr>
        <w:ind w:left="360"/>
        <w:rPr>
          <w:color w:val="000000" w:themeColor="text1"/>
        </w:rPr>
      </w:pPr>
      <w:r w:rsidRPr="009E65C9">
        <w:rPr>
          <w:b/>
          <w:bCs/>
          <w:color w:val="000000" w:themeColor="text1"/>
        </w:rPr>
        <w:t xml:space="preserve">Policy Window Philippines: Supporting Evidence-informed Policies and Programs-Phase 2 </w:t>
      </w:r>
      <w:r w:rsidR="5E9D1259" w:rsidRPr="009E65C9">
        <w:rPr>
          <w:b/>
          <w:bCs/>
          <w:color w:val="000000" w:themeColor="text1"/>
        </w:rPr>
        <w:t>(PWP2)</w:t>
      </w:r>
      <w:r w:rsidR="63E6B9C0" w:rsidRPr="009E65C9">
        <w:rPr>
          <w:b/>
          <w:bCs/>
          <w:color w:val="000000" w:themeColor="text1"/>
        </w:rPr>
        <w:t xml:space="preserve"> </w:t>
      </w:r>
      <w:r w:rsidRPr="009E65C9">
        <w:rPr>
          <w:b/>
          <w:bCs/>
          <w:color w:val="000000" w:themeColor="text1"/>
        </w:rPr>
        <w:t>(AUD3 million, 2020-2023</w:t>
      </w:r>
      <w:r w:rsidR="00146AE0" w:rsidRPr="009E65C9">
        <w:rPr>
          <w:rStyle w:val="FootnoteReference"/>
          <w:b/>
          <w:bCs/>
          <w:color w:val="000000" w:themeColor="text1"/>
        </w:rPr>
        <w:footnoteReference w:id="10"/>
      </w:r>
      <w:r w:rsidRPr="009E65C9">
        <w:rPr>
          <w:b/>
          <w:bCs/>
          <w:color w:val="000000" w:themeColor="text1"/>
        </w:rPr>
        <w:t xml:space="preserve">) with the </w:t>
      </w:r>
      <w:r w:rsidR="2AC38EE8" w:rsidRPr="009E65C9">
        <w:rPr>
          <w:b/>
          <w:bCs/>
          <w:color w:val="000000" w:themeColor="text1"/>
        </w:rPr>
        <w:t>International Initiative for Impact Evaluation, Inc (3ie):</w:t>
      </w:r>
      <w:r w:rsidR="2AC38EE8" w:rsidRPr="009E65C9">
        <w:rPr>
          <w:color w:val="000000" w:themeColor="text1"/>
        </w:rPr>
        <w:t xml:space="preserve"> </w:t>
      </w:r>
      <w:r w:rsidR="433CF5A0" w:rsidRPr="009E65C9">
        <w:rPr>
          <w:color w:val="000000" w:themeColor="text1"/>
        </w:rPr>
        <w:t xml:space="preserve">This activity was intended to support impact evaluations in the Philippines and help strengthen the country's evaluation capabilities. It was meant to foster collaboration between policymakers and evaluation practitioners. </w:t>
      </w:r>
      <w:r w:rsidR="5E9D1259" w:rsidRPr="009E65C9">
        <w:rPr>
          <w:color w:val="000000" w:themeColor="text1"/>
        </w:rPr>
        <w:t>In particular, the PWP2</w:t>
      </w:r>
      <w:r w:rsidR="3FD39DCF" w:rsidRPr="009E65C9">
        <w:rPr>
          <w:color w:val="000000" w:themeColor="text1"/>
        </w:rPr>
        <w:t xml:space="preserve"> activity had six objectives</w:t>
      </w:r>
      <w:r w:rsidR="00E63169" w:rsidRPr="009E65C9">
        <w:rPr>
          <w:rStyle w:val="FootnoteReference"/>
          <w:color w:val="000000" w:themeColor="text1"/>
        </w:rPr>
        <w:footnoteReference w:id="11"/>
      </w:r>
      <w:r w:rsidR="3FD39DCF" w:rsidRPr="009E65C9">
        <w:rPr>
          <w:color w:val="000000" w:themeColor="text1"/>
        </w:rPr>
        <w:t xml:space="preserve">: </w:t>
      </w:r>
    </w:p>
    <w:p w14:paraId="0B4E112E" w14:textId="77777777" w:rsidR="00ED7447" w:rsidRPr="009E65C9" w:rsidRDefault="00ED7447" w:rsidP="00ED7447">
      <w:pPr>
        <w:pStyle w:val="BodyText"/>
        <w:ind w:left="709"/>
        <w:rPr>
          <w:color w:val="000000" w:themeColor="text1"/>
        </w:rPr>
      </w:pPr>
    </w:p>
    <w:p w14:paraId="7B7340B1" w14:textId="05EA5F13" w:rsidR="000E3647" w:rsidRPr="009E65C9" w:rsidRDefault="4446F6F6" w:rsidP="00090DE2">
      <w:pPr>
        <w:pStyle w:val="BodyText"/>
        <w:numPr>
          <w:ilvl w:val="1"/>
          <w:numId w:val="3"/>
        </w:numPr>
        <w:ind w:left="709"/>
        <w:rPr>
          <w:color w:val="000000" w:themeColor="text1"/>
        </w:rPr>
      </w:pPr>
      <w:r w:rsidRPr="009E65C9">
        <w:rPr>
          <w:color w:val="000000" w:themeColor="text1"/>
        </w:rPr>
        <w:t>Production of high-quality rigorous evidence on the impact of programs in the Philippines.</w:t>
      </w:r>
    </w:p>
    <w:p w14:paraId="512C7B3F" w14:textId="39D5209C" w:rsidR="000E3647" w:rsidRPr="009E65C9" w:rsidRDefault="6532C109" w:rsidP="00090DE2">
      <w:pPr>
        <w:pStyle w:val="BodyText"/>
        <w:numPr>
          <w:ilvl w:val="1"/>
          <w:numId w:val="3"/>
        </w:numPr>
        <w:ind w:left="709"/>
        <w:rPr>
          <w:color w:val="000000" w:themeColor="text1"/>
        </w:rPr>
      </w:pPr>
      <w:r w:rsidRPr="009E65C9">
        <w:rPr>
          <w:color w:val="000000" w:themeColor="text1"/>
        </w:rPr>
        <w:t xml:space="preserve">Integration of </w:t>
      </w:r>
      <w:r w:rsidR="4446F6F6" w:rsidRPr="009E65C9">
        <w:rPr>
          <w:color w:val="000000" w:themeColor="text1"/>
        </w:rPr>
        <w:t>GEDSI considerations</w:t>
      </w:r>
      <w:r w:rsidRPr="009E65C9">
        <w:rPr>
          <w:color w:val="000000" w:themeColor="text1"/>
        </w:rPr>
        <w:t xml:space="preserve"> in impact evaluations.</w:t>
      </w:r>
    </w:p>
    <w:p w14:paraId="432ECC74" w14:textId="77777777" w:rsidR="00542A8C" w:rsidRPr="009E65C9" w:rsidRDefault="6DF0F960" w:rsidP="00A931F9">
      <w:pPr>
        <w:pStyle w:val="BodyText"/>
        <w:numPr>
          <w:ilvl w:val="1"/>
          <w:numId w:val="3"/>
        </w:numPr>
        <w:ind w:left="709"/>
        <w:rPr>
          <w:color w:val="000000" w:themeColor="text1"/>
        </w:rPr>
      </w:pPr>
      <w:r w:rsidRPr="009E65C9">
        <w:rPr>
          <w:color w:val="000000" w:themeColor="text1"/>
        </w:rPr>
        <w:t>Strengthening of c</w:t>
      </w:r>
      <w:r w:rsidR="4446F6F6" w:rsidRPr="009E65C9">
        <w:rPr>
          <w:color w:val="000000" w:themeColor="text1"/>
        </w:rPr>
        <w:t>apacity of local researchers to conduct evaluations and engage with policymakers</w:t>
      </w:r>
      <w:r w:rsidR="3D7E31C1" w:rsidRPr="009E65C9">
        <w:rPr>
          <w:color w:val="000000" w:themeColor="text1"/>
        </w:rPr>
        <w:t>.</w:t>
      </w:r>
      <w:r w:rsidR="4446F6F6" w:rsidRPr="009E65C9">
        <w:rPr>
          <w:color w:val="000000" w:themeColor="text1"/>
        </w:rPr>
        <w:t xml:space="preserve"> </w:t>
      </w:r>
    </w:p>
    <w:p w14:paraId="605B5393" w14:textId="5ED5C6D7" w:rsidR="000E3647" w:rsidRPr="009E65C9" w:rsidRDefault="573D4292" w:rsidP="00A931F9">
      <w:pPr>
        <w:pStyle w:val="BodyText"/>
        <w:numPr>
          <w:ilvl w:val="1"/>
          <w:numId w:val="3"/>
        </w:numPr>
        <w:ind w:left="709"/>
        <w:rPr>
          <w:color w:val="000000" w:themeColor="text1"/>
        </w:rPr>
      </w:pPr>
      <w:r w:rsidRPr="009E65C9">
        <w:rPr>
          <w:color w:val="000000" w:themeColor="text1"/>
        </w:rPr>
        <w:t>Conduct of t</w:t>
      </w:r>
      <w:r w:rsidR="4446F6F6" w:rsidRPr="009E65C9">
        <w:rPr>
          <w:color w:val="000000" w:themeColor="text1"/>
        </w:rPr>
        <w:t xml:space="preserve">raining to strengthen capacity among government and other ecosystem actors to commission </w:t>
      </w:r>
      <w:r w:rsidR="19247F88" w:rsidRPr="009E65C9">
        <w:rPr>
          <w:color w:val="000000" w:themeColor="text1"/>
        </w:rPr>
        <w:t xml:space="preserve">impact evaluations </w:t>
      </w:r>
      <w:r w:rsidR="4446F6F6" w:rsidRPr="009E65C9">
        <w:rPr>
          <w:color w:val="000000" w:themeColor="text1"/>
        </w:rPr>
        <w:t>and use evidence.</w:t>
      </w:r>
    </w:p>
    <w:p w14:paraId="28110685" w14:textId="0FB9ACFC" w:rsidR="000E3647" w:rsidRPr="009E65C9" w:rsidRDefault="0F9FB3E5" w:rsidP="00090DE2">
      <w:pPr>
        <w:pStyle w:val="BodyText"/>
        <w:numPr>
          <w:ilvl w:val="1"/>
          <w:numId w:val="3"/>
        </w:numPr>
        <w:ind w:left="709"/>
        <w:rPr>
          <w:color w:val="000000" w:themeColor="text1"/>
        </w:rPr>
      </w:pPr>
      <w:r w:rsidRPr="009E65C9">
        <w:rPr>
          <w:color w:val="000000" w:themeColor="text1"/>
        </w:rPr>
        <w:t>Holding of h</w:t>
      </w:r>
      <w:r w:rsidR="4446F6F6" w:rsidRPr="009E65C9">
        <w:rPr>
          <w:color w:val="000000" w:themeColor="text1"/>
        </w:rPr>
        <w:t>igh</w:t>
      </w:r>
      <w:r w:rsidR="3C133099" w:rsidRPr="009E65C9">
        <w:rPr>
          <w:color w:val="000000" w:themeColor="text1"/>
        </w:rPr>
        <w:t>-</w:t>
      </w:r>
      <w:r w:rsidR="4446F6F6" w:rsidRPr="009E65C9">
        <w:rPr>
          <w:color w:val="000000" w:themeColor="text1"/>
        </w:rPr>
        <w:t xml:space="preserve">level policy forum and other engagement efforts </w:t>
      </w:r>
      <w:r w:rsidR="4EF60472" w:rsidRPr="009E65C9">
        <w:rPr>
          <w:color w:val="000000" w:themeColor="text1"/>
        </w:rPr>
        <w:t xml:space="preserve">and ensuring that they are </w:t>
      </w:r>
      <w:r w:rsidR="4446F6F6" w:rsidRPr="009E65C9">
        <w:rPr>
          <w:color w:val="000000" w:themeColor="text1"/>
        </w:rPr>
        <w:t>valued by policymakers</w:t>
      </w:r>
      <w:r w:rsidR="3C133099" w:rsidRPr="009E65C9">
        <w:rPr>
          <w:color w:val="000000" w:themeColor="text1"/>
        </w:rPr>
        <w:t>.</w:t>
      </w:r>
    </w:p>
    <w:p w14:paraId="1FE9D7C4" w14:textId="1E99BDDD" w:rsidR="000E3647" w:rsidRPr="009E65C9" w:rsidRDefault="3C133099" w:rsidP="00090DE2">
      <w:pPr>
        <w:pStyle w:val="BodyText"/>
        <w:numPr>
          <w:ilvl w:val="1"/>
          <w:numId w:val="3"/>
        </w:numPr>
        <w:ind w:left="709"/>
        <w:rPr>
          <w:color w:val="000000" w:themeColor="text1"/>
        </w:rPr>
      </w:pPr>
      <w:r w:rsidRPr="009E65C9">
        <w:rPr>
          <w:color w:val="000000" w:themeColor="text1"/>
        </w:rPr>
        <w:t xml:space="preserve">Making </w:t>
      </w:r>
      <w:r w:rsidR="4446F6F6" w:rsidRPr="009E65C9">
        <w:rPr>
          <w:color w:val="000000" w:themeColor="text1"/>
        </w:rPr>
        <w:t>final reports and data</w:t>
      </w:r>
      <w:r w:rsidRPr="009E65C9">
        <w:rPr>
          <w:color w:val="000000" w:themeColor="text1"/>
        </w:rPr>
        <w:t xml:space="preserve"> publicly available. </w:t>
      </w:r>
    </w:p>
    <w:p w14:paraId="00A99CA0" w14:textId="77777777" w:rsidR="00ED7447" w:rsidRPr="009E65C9" w:rsidRDefault="00ED7447" w:rsidP="00D51079">
      <w:pPr>
        <w:pStyle w:val="BodyText"/>
        <w:ind w:left="360"/>
        <w:rPr>
          <w:color w:val="000000" w:themeColor="text1"/>
        </w:rPr>
      </w:pPr>
    </w:p>
    <w:p w14:paraId="47EEB2A4" w14:textId="2ABC79AD" w:rsidR="00CD3B09" w:rsidRPr="009E65C9" w:rsidRDefault="00D77297" w:rsidP="00D51079">
      <w:pPr>
        <w:pStyle w:val="BodyText"/>
        <w:ind w:left="360"/>
        <w:rPr>
          <w:color w:val="000000" w:themeColor="text1"/>
        </w:rPr>
      </w:pPr>
      <w:r w:rsidRPr="009E65C9">
        <w:rPr>
          <w:color w:val="000000" w:themeColor="text1"/>
        </w:rPr>
        <w:t>T</w:t>
      </w:r>
      <w:r w:rsidR="00882935" w:rsidRPr="009E65C9">
        <w:rPr>
          <w:color w:val="000000" w:themeColor="text1"/>
        </w:rPr>
        <w:t xml:space="preserve">he </w:t>
      </w:r>
      <w:r w:rsidR="001A5E52" w:rsidRPr="009E65C9">
        <w:rPr>
          <w:color w:val="000000" w:themeColor="text1"/>
        </w:rPr>
        <w:t xml:space="preserve">PWP2 </w:t>
      </w:r>
      <w:r w:rsidR="00882935" w:rsidRPr="009E65C9">
        <w:rPr>
          <w:color w:val="000000" w:themeColor="text1"/>
        </w:rPr>
        <w:t xml:space="preserve">activity </w:t>
      </w:r>
      <w:r w:rsidRPr="009E65C9">
        <w:rPr>
          <w:color w:val="000000" w:themeColor="text1"/>
        </w:rPr>
        <w:t>completed earlier</w:t>
      </w:r>
      <w:r w:rsidR="00370019" w:rsidRPr="009E65C9">
        <w:rPr>
          <w:color w:val="000000" w:themeColor="text1"/>
        </w:rPr>
        <w:t xml:space="preserve">. </w:t>
      </w:r>
      <w:r w:rsidR="00882935" w:rsidRPr="009E65C9">
        <w:rPr>
          <w:color w:val="000000" w:themeColor="text1"/>
        </w:rPr>
        <w:t xml:space="preserve">DFAT and </w:t>
      </w:r>
      <w:r w:rsidR="00273E20" w:rsidRPr="009E65C9">
        <w:rPr>
          <w:color w:val="000000" w:themeColor="text1"/>
        </w:rPr>
        <w:t>the National Economic Development Authority (</w:t>
      </w:r>
      <w:r w:rsidR="00882935" w:rsidRPr="009E65C9">
        <w:rPr>
          <w:color w:val="000000" w:themeColor="text1"/>
        </w:rPr>
        <w:t>NEDA</w:t>
      </w:r>
      <w:r w:rsidR="00273E20" w:rsidRPr="009E65C9">
        <w:rPr>
          <w:color w:val="000000" w:themeColor="text1"/>
        </w:rPr>
        <w:t>)</w:t>
      </w:r>
      <w:r w:rsidR="00882935" w:rsidRPr="009E65C9">
        <w:rPr>
          <w:color w:val="000000" w:themeColor="text1"/>
        </w:rPr>
        <w:t xml:space="preserve"> are designing a new initiative </w:t>
      </w:r>
      <w:r w:rsidR="005139B2" w:rsidRPr="009E65C9">
        <w:rPr>
          <w:color w:val="000000" w:themeColor="text1"/>
        </w:rPr>
        <w:t xml:space="preserve">focusing </w:t>
      </w:r>
      <w:r w:rsidR="00882935" w:rsidRPr="009E65C9">
        <w:rPr>
          <w:color w:val="000000" w:themeColor="text1"/>
        </w:rPr>
        <w:t xml:space="preserve">on strengthening the </w:t>
      </w:r>
      <w:r w:rsidR="007E1FD2" w:rsidRPr="009E65C9">
        <w:rPr>
          <w:color w:val="000000" w:themeColor="text1"/>
        </w:rPr>
        <w:t xml:space="preserve">M&amp;E </w:t>
      </w:r>
      <w:r w:rsidR="00882935" w:rsidRPr="009E65C9">
        <w:rPr>
          <w:color w:val="000000" w:themeColor="text1"/>
        </w:rPr>
        <w:t xml:space="preserve">capacity of Philippine officials and </w:t>
      </w:r>
      <w:r w:rsidR="007E1FD2" w:rsidRPr="009E65C9">
        <w:rPr>
          <w:color w:val="000000" w:themeColor="text1"/>
        </w:rPr>
        <w:t xml:space="preserve">using </w:t>
      </w:r>
      <w:r w:rsidR="00882935" w:rsidRPr="009E65C9">
        <w:rPr>
          <w:color w:val="000000" w:themeColor="text1"/>
        </w:rPr>
        <w:t>M&amp;E to inform policy reforms.</w:t>
      </w:r>
      <w:r w:rsidR="009D7213" w:rsidRPr="009E65C9">
        <w:rPr>
          <w:rStyle w:val="FootnoteReference"/>
          <w:color w:val="000000" w:themeColor="text1"/>
        </w:rPr>
        <w:footnoteReference w:id="12"/>
      </w:r>
    </w:p>
    <w:p w14:paraId="09F28179" w14:textId="77777777" w:rsidR="00AC15C1" w:rsidRPr="009E65C9" w:rsidRDefault="00AC15C1" w:rsidP="00D51079">
      <w:pPr>
        <w:pStyle w:val="BodyText"/>
        <w:ind w:left="360"/>
        <w:rPr>
          <w:color w:val="000000" w:themeColor="text1"/>
        </w:rPr>
      </w:pPr>
    </w:p>
    <w:p w14:paraId="11B4EF1A" w14:textId="77777777" w:rsidR="00AC15C1" w:rsidRPr="009E65C9" w:rsidRDefault="00AC15C1" w:rsidP="00D51079">
      <w:pPr>
        <w:pStyle w:val="BodyText"/>
        <w:ind w:left="360"/>
        <w:rPr>
          <w:color w:val="000000" w:themeColor="text1"/>
        </w:rPr>
      </w:pPr>
    </w:p>
    <w:p w14:paraId="50C97256" w14:textId="77777777" w:rsidR="00AC15C1" w:rsidRPr="009E65C9" w:rsidRDefault="00AC15C1" w:rsidP="00D51079">
      <w:pPr>
        <w:pStyle w:val="BodyText"/>
        <w:ind w:left="360"/>
        <w:rPr>
          <w:color w:val="000000" w:themeColor="text1"/>
        </w:rPr>
      </w:pPr>
    </w:p>
    <w:p w14:paraId="16BB693F" w14:textId="77777777" w:rsidR="00AC15C1" w:rsidRPr="009E65C9" w:rsidRDefault="00AC15C1" w:rsidP="00D51079">
      <w:pPr>
        <w:pStyle w:val="BodyText"/>
        <w:ind w:left="360"/>
        <w:rPr>
          <w:color w:val="000000" w:themeColor="text1"/>
        </w:rPr>
      </w:pPr>
    </w:p>
    <w:p w14:paraId="231301BC" w14:textId="77777777" w:rsidR="006C5F5E" w:rsidRPr="009E65C9" w:rsidRDefault="006C5F5E" w:rsidP="00C50DA5">
      <w:pPr>
        <w:pStyle w:val="BodyText"/>
        <w:rPr>
          <w:color w:val="000000" w:themeColor="text1"/>
        </w:rPr>
      </w:pPr>
    </w:p>
    <w:p w14:paraId="77288FF3" w14:textId="77777777" w:rsidR="007200A3" w:rsidRPr="009E65C9" w:rsidRDefault="007200A3">
      <w:pPr>
        <w:widowControl w:val="0"/>
        <w:autoSpaceDE w:val="0"/>
        <w:autoSpaceDN w:val="0"/>
        <w:rPr>
          <w:rFonts w:asciiTheme="minorHAnsi" w:eastAsia="Arial" w:hAnsiTheme="minorHAnsi" w:cs="Arial"/>
          <w:b/>
          <w:bCs/>
          <w:color w:val="000000" w:themeColor="text1"/>
          <w:sz w:val="22"/>
          <w:lang w:val="en-AU"/>
        </w:rPr>
      </w:pPr>
      <w:r w:rsidRPr="009E65C9">
        <w:rPr>
          <w:color w:val="000000" w:themeColor="text1"/>
          <w:lang w:val="en-AU"/>
        </w:rPr>
        <w:br w:type="page"/>
      </w:r>
    </w:p>
    <w:p w14:paraId="32C02312" w14:textId="0DD673E3" w:rsidR="00664266" w:rsidRPr="009E65C9" w:rsidRDefault="00664266" w:rsidP="00B71D19">
      <w:pPr>
        <w:pStyle w:val="Heading2"/>
        <w:rPr>
          <w:color w:val="000000" w:themeColor="text1"/>
          <w:lang w:val="en-AU"/>
        </w:rPr>
      </w:pPr>
      <w:bookmarkStart w:id="6" w:name="_Toc157993773"/>
      <w:r w:rsidRPr="009E65C9">
        <w:rPr>
          <w:color w:val="000000" w:themeColor="text1"/>
          <w:lang w:val="en-AU"/>
        </w:rPr>
        <w:lastRenderedPageBreak/>
        <w:t>Purpose and Scope</w:t>
      </w:r>
      <w:bookmarkEnd w:id="6"/>
      <w:r w:rsidRPr="009E65C9">
        <w:rPr>
          <w:color w:val="000000" w:themeColor="text1"/>
          <w:lang w:val="en-AU"/>
        </w:rPr>
        <w:t xml:space="preserve"> </w:t>
      </w:r>
    </w:p>
    <w:p w14:paraId="1D5DCF48" w14:textId="77777777" w:rsidR="00B0474D" w:rsidRPr="009E65C9" w:rsidRDefault="00B0474D" w:rsidP="00C50DA5">
      <w:pPr>
        <w:pStyle w:val="BodyText"/>
        <w:rPr>
          <w:color w:val="000000" w:themeColor="text1"/>
        </w:rPr>
      </w:pPr>
    </w:p>
    <w:p w14:paraId="237FBEE4" w14:textId="24107EE8" w:rsidR="00B0474D" w:rsidRPr="009E65C9" w:rsidRDefault="004B78B2" w:rsidP="00C50DA5">
      <w:pPr>
        <w:pStyle w:val="BodyText"/>
        <w:rPr>
          <w:color w:val="000000" w:themeColor="text1"/>
        </w:rPr>
      </w:pPr>
      <w:r w:rsidRPr="009E65C9">
        <w:rPr>
          <w:color w:val="000000" w:themeColor="text1"/>
        </w:rPr>
        <w:t xml:space="preserve">This </w:t>
      </w:r>
      <w:r w:rsidR="00B0474D" w:rsidRPr="009E65C9">
        <w:rPr>
          <w:color w:val="000000" w:themeColor="text1"/>
        </w:rPr>
        <w:t xml:space="preserve">review </w:t>
      </w:r>
      <w:r w:rsidR="00796A62" w:rsidRPr="009E65C9">
        <w:rPr>
          <w:color w:val="000000" w:themeColor="text1"/>
        </w:rPr>
        <w:t>is meant for DFAT</w:t>
      </w:r>
      <w:r w:rsidR="007F54DA" w:rsidRPr="009E65C9">
        <w:rPr>
          <w:color w:val="000000" w:themeColor="text1"/>
        </w:rPr>
        <w:t xml:space="preserve"> as its main audience</w:t>
      </w:r>
      <w:r w:rsidR="00333D56" w:rsidRPr="009E65C9">
        <w:rPr>
          <w:color w:val="000000" w:themeColor="text1"/>
        </w:rPr>
        <w:t>, to provide inputs for a future phase of bilateral economic and development research partnerships</w:t>
      </w:r>
      <w:r w:rsidR="00997C2A" w:rsidRPr="009E65C9">
        <w:rPr>
          <w:color w:val="000000" w:themeColor="text1"/>
        </w:rPr>
        <w:t xml:space="preserve"> between the Australian Government and the Philippine government</w:t>
      </w:r>
      <w:r w:rsidR="00796A62" w:rsidRPr="009E65C9">
        <w:rPr>
          <w:color w:val="000000" w:themeColor="text1"/>
        </w:rPr>
        <w:t xml:space="preserve">. It </w:t>
      </w:r>
      <w:r w:rsidR="00B0474D" w:rsidRPr="009E65C9">
        <w:rPr>
          <w:color w:val="000000" w:themeColor="text1"/>
        </w:rPr>
        <w:t>assess</w:t>
      </w:r>
      <w:r w:rsidR="007374BB" w:rsidRPr="009E65C9">
        <w:rPr>
          <w:color w:val="000000" w:themeColor="text1"/>
        </w:rPr>
        <w:t>ed</w:t>
      </w:r>
      <w:r w:rsidR="00B0474D" w:rsidRPr="009E65C9">
        <w:rPr>
          <w:color w:val="000000" w:themeColor="text1"/>
        </w:rPr>
        <w:t xml:space="preserve"> </w:t>
      </w:r>
      <w:r w:rsidR="00E16514" w:rsidRPr="009E65C9">
        <w:rPr>
          <w:color w:val="000000" w:themeColor="text1"/>
        </w:rPr>
        <w:t>RID</w:t>
      </w:r>
      <w:r w:rsidR="00C33E0B" w:rsidRPr="009E65C9">
        <w:rPr>
          <w:color w:val="000000" w:themeColor="text1"/>
        </w:rPr>
        <w:t>I</w:t>
      </w:r>
      <w:r w:rsidR="00CB6985" w:rsidRPr="009E65C9">
        <w:rPr>
          <w:color w:val="000000" w:themeColor="text1"/>
        </w:rPr>
        <w:t xml:space="preserve">’s progress </w:t>
      </w:r>
      <w:r w:rsidR="00031908" w:rsidRPr="009E65C9">
        <w:rPr>
          <w:color w:val="000000" w:themeColor="text1"/>
        </w:rPr>
        <w:t xml:space="preserve">with a focus </w:t>
      </w:r>
      <w:r w:rsidR="00482CA9" w:rsidRPr="009E65C9">
        <w:rPr>
          <w:color w:val="000000" w:themeColor="text1"/>
        </w:rPr>
        <w:t xml:space="preserve">on the following </w:t>
      </w:r>
      <w:r w:rsidR="00B0474D" w:rsidRPr="009E65C9">
        <w:rPr>
          <w:color w:val="000000" w:themeColor="text1"/>
        </w:rPr>
        <w:t xml:space="preserve">priorities: </w:t>
      </w:r>
    </w:p>
    <w:p w14:paraId="76CB014C" w14:textId="77777777" w:rsidR="00B0474D" w:rsidRPr="009E65C9" w:rsidRDefault="00B0474D" w:rsidP="00C50DA5">
      <w:pPr>
        <w:pStyle w:val="BodyText"/>
        <w:rPr>
          <w:color w:val="000000" w:themeColor="text1"/>
        </w:rPr>
      </w:pPr>
      <w:r w:rsidRPr="009E65C9">
        <w:rPr>
          <w:color w:val="000000" w:themeColor="text1"/>
        </w:rPr>
        <w:t xml:space="preserve"> </w:t>
      </w:r>
    </w:p>
    <w:p w14:paraId="162A8F0F" w14:textId="5E1D6858" w:rsidR="00EA3F78" w:rsidRPr="009E65C9" w:rsidRDefault="00EA3F78" w:rsidP="006F211E">
      <w:pPr>
        <w:pStyle w:val="BodyText"/>
        <w:numPr>
          <w:ilvl w:val="0"/>
          <w:numId w:val="4"/>
        </w:numPr>
        <w:ind w:left="360"/>
        <w:rPr>
          <w:color w:val="000000" w:themeColor="text1"/>
        </w:rPr>
      </w:pPr>
      <w:r w:rsidRPr="009E65C9">
        <w:rPr>
          <w:color w:val="000000" w:themeColor="text1"/>
        </w:rPr>
        <w:t>Using the design framework (developed in 2019), assess</w:t>
      </w:r>
      <w:r w:rsidR="00A3061B" w:rsidRPr="009E65C9">
        <w:rPr>
          <w:color w:val="000000" w:themeColor="text1"/>
        </w:rPr>
        <w:t>ed</w:t>
      </w:r>
      <w:r w:rsidRPr="009E65C9">
        <w:rPr>
          <w:color w:val="000000" w:themeColor="text1"/>
        </w:rPr>
        <w:t xml:space="preserve"> the investment’s progress towards the achievement of its intended outcomes based on the OECD-defined evaluation criteria of Efficiency, Effectiveness and Sustainability, with particular emphasis on Gender Equality, Disability, and Social Inclusion (GEDSI) issues.</w:t>
      </w:r>
    </w:p>
    <w:p w14:paraId="79BEF31C" w14:textId="356854E7" w:rsidR="00EA3F78" w:rsidRPr="009E65C9" w:rsidRDefault="00EA3F78" w:rsidP="006F211E">
      <w:pPr>
        <w:pStyle w:val="BodyText"/>
        <w:numPr>
          <w:ilvl w:val="0"/>
          <w:numId w:val="4"/>
        </w:numPr>
        <w:ind w:left="360"/>
        <w:rPr>
          <w:color w:val="000000" w:themeColor="text1"/>
        </w:rPr>
      </w:pPr>
      <w:r w:rsidRPr="009E65C9">
        <w:rPr>
          <w:color w:val="000000" w:themeColor="text1"/>
        </w:rPr>
        <w:t>Document</w:t>
      </w:r>
      <w:r w:rsidR="00190112" w:rsidRPr="009E65C9">
        <w:rPr>
          <w:color w:val="000000" w:themeColor="text1"/>
        </w:rPr>
        <w:t>ed</w:t>
      </w:r>
      <w:r w:rsidRPr="009E65C9">
        <w:rPr>
          <w:color w:val="000000" w:themeColor="text1"/>
        </w:rPr>
        <w:t xml:space="preserve"> lessons learned from the implementation of RIDI partnerships, particularly its contribution to evidence based policy making, its ability to improve development expertise in the Philippines and its influence the priorities of the Philippine government.</w:t>
      </w:r>
    </w:p>
    <w:p w14:paraId="2D817002" w14:textId="7C181B93" w:rsidR="00EA3F78" w:rsidRPr="009E65C9" w:rsidRDefault="00EA3F78" w:rsidP="006F211E">
      <w:pPr>
        <w:pStyle w:val="BodyText"/>
        <w:numPr>
          <w:ilvl w:val="0"/>
          <w:numId w:val="4"/>
        </w:numPr>
        <w:ind w:left="360"/>
        <w:rPr>
          <w:color w:val="000000" w:themeColor="text1"/>
        </w:rPr>
      </w:pPr>
      <w:r w:rsidRPr="009E65C9">
        <w:rPr>
          <w:color w:val="000000" w:themeColor="text1"/>
        </w:rPr>
        <w:t>Recommend</w:t>
      </w:r>
      <w:r w:rsidR="00B50B0B" w:rsidRPr="009E65C9">
        <w:rPr>
          <w:color w:val="000000" w:themeColor="text1"/>
        </w:rPr>
        <w:t>ed</w:t>
      </w:r>
      <w:r w:rsidRPr="009E65C9">
        <w:rPr>
          <w:color w:val="000000" w:themeColor="text1"/>
        </w:rPr>
        <w:t xml:space="preserve"> ways to improve communications of RIDI’s achievements; and build greater knowledge within DFAT and beyond of the analysis and insights provided through the various RIDI activities with partners in the Philippines.</w:t>
      </w:r>
    </w:p>
    <w:p w14:paraId="755718E3" w14:textId="4BC50991" w:rsidR="00012020" w:rsidRPr="009E65C9" w:rsidRDefault="00EA3F78" w:rsidP="006F211E">
      <w:pPr>
        <w:pStyle w:val="BodyText"/>
        <w:numPr>
          <w:ilvl w:val="0"/>
          <w:numId w:val="4"/>
        </w:numPr>
        <w:ind w:left="360"/>
        <w:rPr>
          <w:color w:val="000000" w:themeColor="text1"/>
        </w:rPr>
      </w:pPr>
      <w:r w:rsidRPr="009E65C9">
        <w:rPr>
          <w:color w:val="000000" w:themeColor="text1"/>
        </w:rPr>
        <w:t>Assess</w:t>
      </w:r>
      <w:r w:rsidR="005A3A4F" w:rsidRPr="009E65C9">
        <w:rPr>
          <w:color w:val="000000" w:themeColor="text1"/>
        </w:rPr>
        <w:t>ed</w:t>
      </w:r>
      <w:r w:rsidRPr="009E65C9">
        <w:rPr>
          <w:color w:val="000000" w:themeColor="text1"/>
        </w:rPr>
        <w:t xml:space="preserve"> whether reports from partners met the objective to provide evidence for policymaking, including whether data or recommendations was credible, and whether it was utilised by government and development partners to inform policy development or legislative reforms.</w:t>
      </w:r>
    </w:p>
    <w:p w14:paraId="3D5704EB" w14:textId="29E68DC0" w:rsidR="00EA3F78" w:rsidRPr="009E65C9" w:rsidRDefault="00EA3F78" w:rsidP="006F211E">
      <w:pPr>
        <w:pStyle w:val="BodyText"/>
        <w:numPr>
          <w:ilvl w:val="0"/>
          <w:numId w:val="4"/>
        </w:numPr>
        <w:ind w:left="360"/>
        <w:rPr>
          <w:color w:val="000000" w:themeColor="text1"/>
        </w:rPr>
      </w:pPr>
      <w:r w:rsidRPr="009E65C9">
        <w:rPr>
          <w:color w:val="000000" w:themeColor="text1"/>
        </w:rPr>
        <w:t>Based on the above findings</w:t>
      </w:r>
      <w:r w:rsidR="00F05B9E" w:rsidRPr="009E65C9">
        <w:rPr>
          <w:color w:val="000000" w:themeColor="text1"/>
        </w:rPr>
        <w:t>,</w:t>
      </w:r>
      <w:r w:rsidRPr="009E65C9">
        <w:rPr>
          <w:color w:val="000000" w:themeColor="text1"/>
        </w:rPr>
        <w:t xml:space="preserve"> recommend</w:t>
      </w:r>
      <w:r w:rsidR="0071282D" w:rsidRPr="009E65C9">
        <w:rPr>
          <w:color w:val="000000" w:themeColor="text1"/>
        </w:rPr>
        <w:t>ed</w:t>
      </w:r>
      <w:r w:rsidRPr="009E65C9">
        <w:rPr>
          <w:color w:val="000000" w:themeColor="text1"/>
        </w:rPr>
        <w:t xml:space="preserve"> options for a future phase of policy research, with some suggested areas, including:</w:t>
      </w:r>
    </w:p>
    <w:p w14:paraId="4E647121" w14:textId="43E96F6B" w:rsidR="00EA3F78" w:rsidRPr="009E65C9" w:rsidRDefault="00EA3F78" w:rsidP="006F211E">
      <w:pPr>
        <w:pStyle w:val="BodyText"/>
        <w:numPr>
          <w:ilvl w:val="1"/>
          <w:numId w:val="4"/>
        </w:numPr>
        <w:ind w:left="709" w:hanging="283"/>
        <w:rPr>
          <w:color w:val="000000" w:themeColor="text1"/>
        </w:rPr>
      </w:pPr>
      <w:r w:rsidRPr="009E65C9">
        <w:rPr>
          <w:color w:val="000000" w:themeColor="text1"/>
        </w:rPr>
        <w:t>Role and value to the Australian Embassy of a stand-alone economic and development policy research initiative</w:t>
      </w:r>
      <w:r w:rsidR="00623782" w:rsidRPr="009E65C9">
        <w:rPr>
          <w:color w:val="000000" w:themeColor="text1"/>
        </w:rPr>
        <w:t>.</w:t>
      </w:r>
    </w:p>
    <w:p w14:paraId="7E54DCF2" w14:textId="6D6442AC" w:rsidR="00EA3F78" w:rsidRPr="009E65C9" w:rsidRDefault="00EA3F78" w:rsidP="006F211E">
      <w:pPr>
        <w:pStyle w:val="BodyText"/>
        <w:numPr>
          <w:ilvl w:val="1"/>
          <w:numId w:val="4"/>
        </w:numPr>
        <w:ind w:left="709" w:hanging="283"/>
        <w:rPr>
          <w:color w:val="000000" w:themeColor="text1"/>
        </w:rPr>
      </w:pPr>
      <w:r w:rsidRPr="009E65C9">
        <w:rPr>
          <w:color w:val="000000" w:themeColor="text1"/>
        </w:rPr>
        <w:t>Impact and capacity of economic and development partners contracted under RIDI, and recommendations for selection of future partners</w:t>
      </w:r>
      <w:r w:rsidR="00623782" w:rsidRPr="009E65C9">
        <w:rPr>
          <w:color w:val="000000" w:themeColor="text1"/>
        </w:rPr>
        <w:t>.</w:t>
      </w:r>
    </w:p>
    <w:p w14:paraId="18AD2794" w14:textId="3A5EA26B" w:rsidR="00EA3F78" w:rsidRPr="009E65C9" w:rsidRDefault="00EA3F78" w:rsidP="006F211E">
      <w:pPr>
        <w:pStyle w:val="BodyText"/>
        <w:numPr>
          <w:ilvl w:val="1"/>
          <w:numId w:val="4"/>
        </w:numPr>
        <w:ind w:left="709" w:hanging="283"/>
        <w:rPr>
          <w:color w:val="000000" w:themeColor="text1"/>
        </w:rPr>
      </w:pPr>
      <w:r w:rsidRPr="009E65C9">
        <w:rPr>
          <w:color w:val="000000" w:themeColor="text1"/>
        </w:rPr>
        <w:t>Improved governance, monitoring and evaluation, and implementation arrangements</w:t>
      </w:r>
      <w:r w:rsidR="00623782" w:rsidRPr="009E65C9">
        <w:rPr>
          <w:color w:val="000000" w:themeColor="text1"/>
        </w:rPr>
        <w:t>.</w:t>
      </w:r>
    </w:p>
    <w:p w14:paraId="7485C995" w14:textId="5FE5CE12" w:rsidR="00B0474D" w:rsidRPr="009E65C9" w:rsidRDefault="00EA3F78" w:rsidP="006F211E">
      <w:pPr>
        <w:pStyle w:val="BodyText"/>
        <w:numPr>
          <w:ilvl w:val="0"/>
          <w:numId w:val="4"/>
        </w:numPr>
        <w:ind w:left="360"/>
        <w:rPr>
          <w:color w:val="000000" w:themeColor="text1"/>
        </w:rPr>
      </w:pPr>
      <w:r w:rsidRPr="009E65C9">
        <w:rPr>
          <w:color w:val="000000" w:themeColor="text1"/>
        </w:rPr>
        <w:t>Recommend priorities for a potential future phase of bilateral economic and development research partnerships, including options to support implementation of the PD</w:t>
      </w:r>
      <w:r w:rsidR="002A6491" w:rsidRPr="009E65C9">
        <w:rPr>
          <w:color w:val="000000" w:themeColor="text1"/>
        </w:rPr>
        <w:t xml:space="preserve">P </w:t>
      </w:r>
      <w:r w:rsidRPr="009E65C9">
        <w:rPr>
          <w:color w:val="000000" w:themeColor="text1"/>
        </w:rPr>
        <w:t>2023-2028.</w:t>
      </w:r>
    </w:p>
    <w:p w14:paraId="6526E14A" w14:textId="77777777" w:rsidR="007D761A" w:rsidRPr="009E65C9" w:rsidRDefault="007D761A" w:rsidP="00C50DA5">
      <w:pPr>
        <w:pStyle w:val="BodyText"/>
        <w:rPr>
          <w:color w:val="000000" w:themeColor="text1"/>
        </w:rPr>
      </w:pPr>
    </w:p>
    <w:p w14:paraId="78EFE366" w14:textId="0136F32D" w:rsidR="00CA3F7D" w:rsidRPr="009E65C9" w:rsidRDefault="00290037" w:rsidP="00C50DA5">
      <w:pPr>
        <w:pStyle w:val="BodyText"/>
        <w:rPr>
          <w:bCs/>
          <w:color w:val="000000" w:themeColor="text1"/>
        </w:rPr>
      </w:pPr>
      <w:r w:rsidRPr="009E65C9">
        <w:rPr>
          <w:bCs/>
          <w:color w:val="000000" w:themeColor="text1"/>
        </w:rPr>
        <w:t xml:space="preserve">This </w:t>
      </w:r>
      <w:r w:rsidR="00916FFC" w:rsidRPr="009E65C9">
        <w:rPr>
          <w:bCs/>
          <w:color w:val="000000" w:themeColor="text1"/>
        </w:rPr>
        <w:t>review assess</w:t>
      </w:r>
      <w:r w:rsidR="00EC11D0" w:rsidRPr="009E65C9">
        <w:rPr>
          <w:bCs/>
          <w:color w:val="000000" w:themeColor="text1"/>
        </w:rPr>
        <w:t>ed</w:t>
      </w:r>
      <w:r w:rsidR="00916FFC" w:rsidRPr="009E65C9">
        <w:rPr>
          <w:bCs/>
          <w:color w:val="000000" w:themeColor="text1"/>
        </w:rPr>
        <w:t xml:space="preserve"> </w:t>
      </w:r>
      <w:r w:rsidR="005D26A9" w:rsidRPr="009E65C9">
        <w:rPr>
          <w:bCs/>
          <w:color w:val="000000" w:themeColor="text1"/>
        </w:rPr>
        <w:t xml:space="preserve">RIDI’s </w:t>
      </w:r>
      <w:r w:rsidR="00916FFC" w:rsidRPr="009E65C9">
        <w:rPr>
          <w:bCs/>
          <w:color w:val="000000" w:themeColor="text1"/>
        </w:rPr>
        <w:t xml:space="preserve">progress </w:t>
      </w:r>
      <w:r w:rsidR="00916FFC" w:rsidRPr="009E65C9">
        <w:rPr>
          <w:rFonts w:eastAsia="Calibri"/>
          <w:bCs/>
          <w:color w:val="000000" w:themeColor="text1"/>
        </w:rPr>
        <w:t>from January 2019 to December 2022</w:t>
      </w:r>
      <w:r w:rsidR="00BD1F85" w:rsidRPr="009E65C9">
        <w:rPr>
          <w:rFonts w:eastAsia="Calibri"/>
          <w:bCs/>
          <w:color w:val="000000" w:themeColor="text1"/>
        </w:rPr>
        <w:t xml:space="preserve">, including </w:t>
      </w:r>
      <w:r w:rsidR="0062584D" w:rsidRPr="009E65C9">
        <w:rPr>
          <w:bCs/>
          <w:color w:val="000000" w:themeColor="text1"/>
        </w:rPr>
        <w:t xml:space="preserve">its </w:t>
      </w:r>
      <w:r w:rsidR="00BA271D" w:rsidRPr="009E65C9">
        <w:rPr>
          <w:bCs/>
          <w:color w:val="000000" w:themeColor="text1"/>
        </w:rPr>
        <w:t xml:space="preserve">progress before and during the </w:t>
      </w:r>
      <w:r w:rsidR="0062584D" w:rsidRPr="009E65C9">
        <w:rPr>
          <w:bCs/>
          <w:color w:val="000000" w:themeColor="text1"/>
        </w:rPr>
        <w:t xml:space="preserve">COVID 19 </w:t>
      </w:r>
      <w:r w:rsidR="00BA271D" w:rsidRPr="009E65C9">
        <w:rPr>
          <w:bCs/>
          <w:color w:val="000000" w:themeColor="text1"/>
        </w:rPr>
        <w:t>pandemic.</w:t>
      </w:r>
      <w:r w:rsidR="00916FFC" w:rsidRPr="009E65C9">
        <w:rPr>
          <w:bCs/>
          <w:color w:val="000000" w:themeColor="text1"/>
        </w:rPr>
        <w:t xml:space="preserve"> </w:t>
      </w:r>
    </w:p>
    <w:p w14:paraId="1306AC6A" w14:textId="7F4F1F93" w:rsidR="00B87D55" w:rsidRPr="009E65C9" w:rsidRDefault="00B87D55">
      <w:pPr>
        <w:widowControl w:val="0"/>
        <w:autoSpaceDE w:val="0"/>
        <w:autoSpaceDN w:val="0"/>
        <w:rPr>
          <w:rFonts w:asciiTheme="minorHAnsi" w:hAnsiTheme="minorHAnsi"/>
          <w:b/>
          <w:bCs/>
          <w:color w:val="000000" w:themeColor="text1"/>
          <w:sz w:val="32"/>
          <w:szCs w:val="32"/>
          <w:lang w:val="en-AU"/>
        </w:rPr>
      </w:pPr>
    </w:p>
    <w:p w14:paraId="0B0BA3B4" w14:textId="77777777" w:rsidR="00F2549D" w:rsidRPr="009E65C9" w:rsidRDefault="00F2549D">
      <w:pPr>
        <w:widowControl w:val="0"/>
        <w:autoSpaceDE w:val="0"/>
        <w:autoSpaceDN w:val="0"/>
        <w:rPr>
          <w:rFonts w:asciiTheme="minorHAnsi" w:hAnsiTheme="minorHAnsi"/>
          <w:b/>
          <w:bCs/>
          <w:color w:val="000000" w:themeColor="text1"/>
          <w:sz w:val="32"/>
          <w:szCs w:val="32"/>
          <w:lang w:val="en-AU"/>
        </w:rPr>
      </w:pPr>
      <w:r w:rsidRPr="009E65C9">
        <w:rPr>
          <w:color w:val="000000" w:themeColor="text1"/>
          <w:lang w:val="en-AU"/>
        </w:rPr>
        <w:br w:type="page"/>
      </w:r>
    </w:p>
    <w:p w14:paraId="0EB94785" w14:textId="4D929284" w:rsidR="00FD1214" w:rsidRPr="009E65C9" w:rsidRDefault="6F6E94F9" w:rsidP="00CA2F76">
      <w:pPr>
        <w:pStyle w:val="Heading1"/>
        <w:rPr>
          <w:color w:val="000000" w:themeColor="text1"/>
          <w:lang w:val="en-AU"/>
        </w:rPr>
      </w:pPr>
      <w:bookmarkStart w:id="7" w:name="_Toc157993774"/>
      <w:r w:rsidRPr="009E65C9">
        <w:rPr>
          <w:color w:val="000000" w:themeColor="text1"/>
          <w:lang w:val="en-AU"/>
        </w:rPr>
        <w:lastRenderedPageBreak/>
        <w:t>Approach</w:t>
      </w:r>
      <w:bookmarkEnd w:id="7"/>
    </w:p>
    <w:p w14:paraId="04723D47" w14:textId="77777777" w:rsidR="00436F3A" w:rsidRPr="009E65C9" w:rsidRDefault="00436F3A" w:rsidP="00C50DA5">
      <w:pPr>
        <w:pStyle w:val="BodyText"/>
        <w:rPr>
          <w:color w:val="000000" w:themeColor="text1"/>
        </w:rPr>
      </w:pPr>
    </w:p>
    <w:p w14:paraId="0FC4A6C5" w14:textId="4075DB7E" w:rsidR="00345A80" w:rsidRPr="009E65C9" w:rsidRDefault="00345A80" w:rsidP="005360DB">
      <w:pPr>
        <w:pStyle w:val="Heading2"/>
        <w:rPr>
          <w:color w:val="000000" w:themeColor="text1"/>
          <w:lang w:val="en-AU"/>
        </w:rPr>
      </w:pPr>
      <w:bookmarkStart w:id="8" w:name="_Toc157993775"/>
      <w:r w:rsidRPr="009E65C9">
        <w:rPr>
          <w:color w:val="000000" w:themeColor="text1"/>
          <w:lang w:val="en-AU"/>
        </w:rPr>
        <w:t>Key Evaluation Questions</w:t>
      </w:r>
      <w:bookmarkEnd w:id="8"/>
    </w:p>
    <w:p w14:paraId="7C9E857C" w14:textId="77777777" w:rsidR="00916FFC" w:rsidRPr="009E65C9" w:rsidRDefault="00916FFC" w:rsidP="00C50DA5">
      <w:pPr>
        <w:pStyle w:val="BodyText"/>
        <w:rPr>
          <w:color w:val="000000" w:themeColor="text1"/>
        </w:rPr>
      </w:pPr>
    </w:p>
    <w:p w14:paraId="1391AD0C" w14:textId="2C452B4F" w:rsidR="0072007F" w:rsidRPr="009E65C9" w:rsidRDefault="1297EAA3" w:rsidP="00C50DA5">
      <w:pPr>
        <w:pStyle w:val="BodyText"/>
        <w:rPr>
          <w:color w:val="000000" w:themeColor="text1"/>
        </w:rPr>
      </w:pPr>
      <w:r w:rsidRPr="009E65C9">
        <w:rPr>
          <w:rFonts w:eastAsia="Calibri"/>
          <w:color w:val="000000" w:themeColor="text1"/>
        </w:rPr>
        <w:t xml:space="preserve">This </w:t>
      </w:r>
      <w:r w:rsidR="5D812F14" w:rsidRPr="009E65C9">
        <w:rPr>
          <w:rFonts w:eastAsia="Calibri"/>
          <w:color w:val="000000" w:themeColor="text1"/>
        </w:rPr>
        <w:t xml:space="preserve">review </w:t>
      </w:r>
      <w:r w:rsidRPr="009E65C9">
        <w:rPr>
          <w:rFonts w:eastAsia="Calibri"/>
          <w:color w:val="000000" w:themeColor="text1"/>
        </w:rPr>
        <w:t>address</w:t>
      </w:r>
      <w:r w:rsidR="310CBE1D" w:rsidRPr="009E65C9">
        <w:rPr>
          <w:rFonts w:eastAsia="Calibri"/>
          <w:color w:val="000000" w:themeColor="text1"/>
        </w:rPr>
        <w:t>ed</w:t>
      </w:r>
      <w:r w:rsidRPr="009E65C9">
        <w:rPr>
          <w:rFonts w:eastAsia="Calibri"/>
          <w:color w:val="000000" w:themeColor="text1"/>
        </w:rPr>
        <w:t xml:space="preserve"> the key evaluation questions (KEQs) </w:t>
      </w:r>
      <w:r w:rsidR="50D13EAE" w:rsidRPr="009E65C9">
        <w:rPr>
          <w:rFonts w:eastAsia="Calibri"/>
          <w:color w:val="000000" w:themeColor="text1"/>
        </w:rPr>
        <w:t xml:space="preserve">in </w:t>
      </w:r>
      <w:r w:rsidR="00AE6420" w:rsidRPr="009E65C9">
        <w:rPr>
          <w:rFonts w:eastAsia="Calibri"/>
          <w:color w:val="000000" w:themeColor="text1"/>
        </w:rPr>
        <w:t xml:space="preserve">Table </w:t>
      </w:r>
      <w:r w:rsidR="50D13EAE" w:rsidRPr="009E65C9">
        <w:rPr>
          <w:rFonts w:eastAsia="Calibri"/>
          <w:color w:val="000000" w:themeColor="text1"/>
        </w:rPr>
        <w:t xml:space="preserve">1, </w:t>
      </w:r>
      <w:r w:rsidRPr="009E65C9">
        <w:rPr>
          <w:rFonts w:eastAsia="Calibri"/>
          <w:color w:val="000000" w:themeColor="text1"/>
        </w:rPr>
        <w:t>based on OECD</w:t>
      </w:r>
      <w:r w:rsidR="7D63DE30" w:rsidRPr="009E65C9">
        <w:rPr>
          <w:rFonts w:eastAsia="Calibri"/>
          <w:color w:val="000000" w:themeColor="text1"/>
        </w:rPr>
        <w:t xml:space="preserve">’s </w:t>
      </w:r>
      <w:r w:rsidRPr="009E65C9">
        <w:rPr>
          <w:rFonts w:eastAsia="Calibri"/>
          <w:color w:val="000000" w:themeColor="text1"/>
        </w:rPr>
        <w:t>criteria of efficiency, effectiveness, and sustainability</w:t>
      </w:r>
      <w:r w:rsidR="4D426BCB" w:rsidRPr="009E65C9">
        <w:rPr>
          <w:rFonts w:eastAsia="Calibri"/>
          <w:color w:val="000000" w:themeColor="text1"/>
        </w:rPr>
        <w:t>. It highlight</w:t>
      </w:r>
      <w:r w:rsidR="384B7E5B" w:rsidRPr="009E65C9">
        <w:rPr>
          <w:rFonts w:eastAsia="Calibri"/>
          <w:color w:val="000000" w:themeColor="text1"/>
        </w:rPr>
        <w:t>ed</w:t>
      </w:r>
      <w:r w:rsidR="4D426BCB" w:rsidRPr="009E65C9">
        <w:rPr>
          <w:rFonts w:eastAsia="Calibri"/>
          <w:color w:val="000000" w:themeColor="text1"/>
        </w:rPr>
        <w:t xml:space="preserve"> </w:t>
      </w:r>
      <w:r w:rsidRPr="009E65C9">
        <w:rPr>
          <w:rFonts w:eastAsia="Calibri"/>
          <w:color w:val="000000" w:themeColor="text1"/>
        </w:rPr>
        <w:t>GEDSI</w:t>
      </w:r>
      <w:r w:rsidR="4D426BCB" w:rsidRPr="009E65C9">
        <w:rPr>
          <w:rFonts w:eastAsia="Calibri"/>
          <w:color w:val="000000" w:themeColor="text1"/>
        </w:rPr>
        <w:t xml:space="preserve"> issues</w:t>
      </w:r>
      <w:r w:rsidRPr="009E65C9">
        <w:rPr>
          <w:rFonts w:eastAsia="Calibri"/>
          <w:color w:val="000000" w:themeColor="text1"/>
        </w:rPr>
        <w:t xml:space="preserve"> following DFAT</w:t>
      </w:r>
      <w:r w:rsidR="503CC4AD" w:rsidRPr="009E65C9">
        <w:rPr>
          <w:rFonts w:eastAsia="Calibri"/>
          <w:color w:val="000000" w:themeColor="text1"/>
        </w:rPr>
        <w:t>’</w:t>
      </w:r>
      <w:r w:rsidRPr="009E65C9">
        <w:rPr>
          <w:rFonts w:eastAsia="Calibri"/>
          <w:color w:val="000000" w:themeColor="text1"/>
        </w:rPr>
        <w:t>s Monitoring and Evaluation Standards</w:t>
      </w:r>
      <w:r w:rsidR="3D8031F0" w:rsidRPr="009E65C9">
        <w:rPr>
          <w:color w:val="000000" w:themeColor="text1"/>
        </w:rPr>
        <w:t xml:space="preserve">. </w:t>
      </w:r>
      <w:r w:rsidR="3B2D08FA" w:rsidRPr="009E65C9">
        <w:rPr>
          <w:color w:val="000000" w:themeColor="text1"/>
        </w:rPr>
        <w:t>I</w:t>
      </w:r>
      <w:r w:rsidR="3D8031F0" w:rsidRPr="009E65C9">
        <w:rPr>
          <w:color w:val="000000" w:themeColor="text1"/>
        </w:rPr>
        <w:t xml:space="preserve">n </w:t>
      </w:r>
      <w:r w:rsidR="51C1C0B9" w:rsidRPr="009E65C9">
        <w:rPr>
          <w:color w:val="000000" w:themeColor="text1"/>
        </w:rPr>
        <w:t xml:space="preserve">compliance </w:t>
      </w:r>
      <w:r w:rsidR="3D8031F0" w:rsidRPr="009E65C9">
        <w:rPr>
          <w:color w:val="000000" w:themeColor="text1"/>
        </w:rPr>
        <w:t xml:space="preserve">with the TOR, </w:t>
      </w:r>
      <w:r w:rsidR="3B2D08FA" w:rsidRPr="009E65C9">
        <w:rPr>
          <w:color w:val="000000" w:themeColor="text1"/>
        </w:rPr>
        <w:t xml:space="preserve">it also </w:t>
      </w:r>
      <w:r w:rsidR="57F57C95" w:rsidRPr="009E65C9">
        <w:rPr>
          <w:color w:val="000000" w:themeColor="text1"/>
        </w:rPr>
        <w:t>document</w:t>
      </w:r>
      <w:r w:rsidR="740E9963" w:rsidRPr="009E65C9">
        <w:rPr>
          <w:color w:val="000000" w:themeColor="text1"/>
        </w:rPr>
        <w:t>ed</w:t>
      </w:r>
      <w:r w:rsidR="57F57C95" w:rsidRPr="009E65C9">
        <w:rPr>
          <w:color w:val="000000" w:themeColor="text1"/>
        </w:rPr>
        <w:t xml:space="preserve"> </w:t>
      </w:r>
      <w:r w:rsidR="09278768" w:rsidRPr="009E65C9">
        <w:rPr>
          <w:color w:val="000000" w:themeColor="text1"/>
        </w:rPr>
        <w:t>lessons, suggest</w:t>
      </w:r>
      <w:r w:rsidR="740E9963" w:rsidRPr="009E65C9">
        <w:rPr>
          <w:color w:val="000000" w:themeColor="text1"/>
        </w:rPr>
        <w:t>ed</w:t>
      </w:r>
      <w:r w:rsidR="09278768" w:rsidRPr="009E65C9">
        <w:rPr>
          <w:color w:val="000000" w:themeColor="text1"/>
        </w:rPr>
        <w:t xml:space="preserve"> improvements for RIDI's communications and knowledge management, assess</w:t>
      </w:r>
      <w:r w:rsidR="1236D5D5" w:rsidRPr="009E65C9">
        <w:rPr>
          <w:color w:val="000000" w:themeColor="text1"/>
        </w:rPr>
        <w:t>ed</w:t>
      </w:r>
      <w:r w:rsidR="09278768" w:rsidRPr="009E65C9">
        <w:rPr>
          <w:color w:val="000000" w:themeColor="text1"/>
        </w:rPr>
        <w:t xml:space="preserve"> partners' report efficacy for policymaking, and recommend options and priorities for potential future policy research and bilateral economic and development research partnerships.</w:t>
      </w:r>
      <w:r w:rsidR="3D8031F0" w:rsidRPr="009E65C9">
        <w:rPr>
          <w:color w:val="000000" w:themeColor="text1"/>
        </w:rPr>
        <w:t xml:space="preserve"> </w:t>
      </w:r>
    </w:p>
    <w:p w14:paraId="66F624E6" w14:textId="77777777" w:rsidR="00127D98" w:rsidRPr="009E65C9" w:rsidRDefault="00127D98" w:rsidP="00C50DA5">
      <w:pPr>
        <w:pStyle w:val="BodyText"/>
        <w:rPr>
          <w:color w:val="000000" w:themeColor="text1"/>
        </w:rPr>
      </w:pPr>
    </w:p>
    <w:p w14:paraId="1FCD10D9" w14:textId="038B3DBA" w:rsidR="00AE6420" w:rsidRPr="009E65C9" w:rsidRDefault="00AE6420" w:rsidP="00AE6420">
      <w:pPr>
        <w:pStyle w:val="BodyText"/>
        <w:rPr>
          <w:b/>
          <w:bCs/>
        </w:rPr>
      </w:pPr>
      <w:r w:rsidRPr="009E65C9">
        <w:rPr>
          <w:b/>
          <w:bCs/>
        </w:rPr>
        <w:t xml:space="preserve">Table </w:t>
      </w:r>
      <w:r w:rsidR="008536D3" w:rsidRPr="009E65C9">
        <w:rPr>
          <w:b/>
          <w:bCs/>
        </w:rPr>
        <w:t>1</w:t>
      </w:r>
      <w:r w:rsidRPr="009E65C9">
        <w:rPr>
          <w:b/>
          <w:bCs/>
        </w:rPr>
        <w:t>. Review Matrix</w:t>
      </w:r>
      <w:r w:rsidRPr="009E65C9">
        <w:rPr>
          <w:rStyle w:val="FootnoteReference"/>
          <w:rFonts w:eastAsia="Calibri"/>
        </w:rPr>
        <w:footnoteReference w:id="13"/>
      </w:r>
      <w:r w:rsidRPr="009E65C9">
        <w:rPr>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7"/>
      </w:tblGrid>
      <w:tr w:rsidR="00B40E64" w:rsidRPr="009E65C9" w14:paraId="3FCF8F29" w14:textId="77777777" w:rsidTr="00AE6420">
        <w:trPr>
          <w:trHeight w:val="20"/>
          <w:tblHeader/>
          <w:jc w:val="center"/>
        </w:trPr>
        <w:tc>
          <w:tcPr>
            <w:tcW w:w="783"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90C2575" w14:textId="77777777" w:rsidR="00AE6420" w:rsidRPr="009E65C9" w:rsidRDefault="00AE6420">
            <w:pPr>
              <w:autoSpaceDE w:val="0"/>
              <w:autoSpaceDN w:val="0"/>
              <w:rPr>
                <w:rFonts w:asciiTheme="minorHAnsi" w:hAnsiTheme="minorHAnsi" w:cstheme="minorHAnsi"/>
                <w:b/>
                <w:bCs/>
                <w:color w:val="FFFFFF" w:themeColor="background1"/>
                <w:sz w:val="20"/>
                <w:szCs w:val="20"/>
                <w:lang w:val="en-AU"/>
              </w:rPr>
            </w:pPr>
            <w:r w:rsidRPr="009E65C9">
              <w:rPr>
                <w:rFonts w:asciiTheme="minorHAnsi" w:hAnsiTheme="minorHAnsi" w:cstheme="minorHAnsi"/>
                <w:b/>
                <w:bCs/>
                <w:color w:val="FFFFFF" w:themeColor="background1"/>
                <w:sz w:val="20"/>
                <w:szCs w:val="20"/>
                <w:lang w:val="en-AU"/>
              </w:rPr>
              <w:t>Domains</w:t>
            </w:r>
          </w:p>
        </w:tc>
        <w:tc>
          <w:tcPr>
            <w:tcW w:w="4217"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0205BE11" w14:textId="77777777" w:rsidR="00AE6420" w:rsidRPr="009E65C9" w:rsidRDefault="00AE6420">
            <w:pPr>
              <w:autoSpaceDE w:val="0"/>
              <w:autoSpaceDN w:val="0"/>
              <w:rPr>
                <w:rFonts w:asciiTheme="minorHAnsi" w:hAnsiTheme="minorHAnsi" w:cstheme="minorHAnsi"/>
                <w:b/>
                <w:bCs/>
                <w:color w:val="FFFFFF" w:themeColor="background1"/>
                <w:sz w:val="20"/>
                <w:szCs w:val="20"/>
                <w:lang w:val="en-AU"/>
              </w:rPr>
            </w:pPr>
            <w:r w:rsidRPr="009E65C9">
              <w:rPr>
                <w:rFonts w:asciiTheme="minorHAnsi" w:hAnsiTheme="minorHAnsi" w:cstheme="minorHAnsi"/>
                <w:b/>
                <w:bCs/>
                <w:color w:val="FFFFFF" w:themeColor="background1"/>
                <w:sz w:val="20"/>
                <w:szCs w:val="20"/>
                <w:lang w:val="en-AU"/>
              </w:rPr>
              <w:t>Key Evaluation Questions</w:t>
            </w:r>
          </w:p>
        </w:tc>
      </w:tr>
      <w:tr w:rsidR="00B40E64" w:rsidRPr="009E65C9" w14:paraId="0C4C6491" w14:textId="77777777" w:rsidTr="00AE6420">
        <w:trPr>
          <w:trHeight w:val="20"/>
          <w:jc w:val="center"/>
        </w:trPr>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49F9FC05"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Relevance</w:t>
            </w:r>
          </w:p>
        </w:tc>
        <w:tc>
          <w:tcPr>
            <w:tcW w:w="4217" w:type="pct"/>
            <w:tcBorders>
              <w:top w:val="single" w:sz="4" w:space="0" w:color="auto"/>
              <w:left w:val="single" w:sz="4" w:space="0" w:color="auto"/>
              <w:bottom w:val="single" w:sz="4" w:space="0" w:color="auto"/>
              <w:right w:val="single" w:sz="4" w:space="0" w:color="auto"/>
            </w:tcBorders>
            <w:hideMark/>
          </w:tcPr>
          <w:p w14:paraId="164639BD"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well does RIDI align with the priorities of the Australian and Philippine governments?</w:t>
            </w:r>
          </w:p>
        </w:tc>
      </w:tr>
      <w:tr w:rsidR="00B40E64" w:rsidRPr="009E65C9" w14:paraId="4ADBDD68" w14:textId="77777777" w:rsidTr="00AE642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4007A" w14:textId="77777777" w:rsidR="00AE6420" w:rsidRPr="009E65C9" w:rsidRDefault="00AE6420">
            <w:pPr>
              <w:widowControl w:val="0"/>
              <w:autoSpaceDE w:val="0"/>
              <w:autoSpaceDN w:val="0"/>
              <w:rPr>
                <w:rFonts w:asciiTheme="minorHAnsi" w:hAnsiTheme="minorHAnsi" w:cstheme="minorHAnsi"/>
                <w:color w:val="000000"/>
                <w:sz w:val="20"/>
                <w:szCs w:val="20"/>
                <w:lang w:val="en-AU"/>
              </w:rPr>
            </w:pPr>
          </w:p>
        </w:tc>
        <w:tc>
          <w:tcPr>
            <w:tcW w:w="4217" w:type="pct"/>
            <w:tcBorders>
              <w:top w:val="single" w:sz="4" w:space="0" w:color="auto"/>
              <w:left w:val="single" w:sz="4" w:space="0" w:color="auto"/>
              <w:bottom w:val="single" w:sz="4" w:space="0" w:color="auto"/>
              <w:right w:val="single" w:sz="4" w:space="0" w:color="auto"/>
            </w:tcBorders>
            <w:hideMark/>
          </w:tcPr>
          <w:p w14:paraId="70532E38"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has this alignment changed over time?</w:t>
            </w:r>
          </w:p>
        </w:tc>
      </w:tr>
      <w:tr w:rsidR="00B40E64" w:rsidRPr="009E65C9" w14:paraId="4A786846" w14:textId="77777777" w:rsidTr="00AE642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23C8A" w14:textId="77777777" w:rsidR="00AE6420" w:rsidRPr="009E65C9" w:rsidRDefault="00AE6420">
            <w:pPr>
              <w:widowControl w:val="0"/>
              <w:autoSpaceDE w:val="0"/>
              <w:autoSpaceDN w:val="0"/>
              <w:rPr>
                <w:rFonts w:asciiTheme="minorHAnsi" w:hAnsiTheme="minorHAnsi" w:cstheme="minorHAnsi"/>
                <w:color w:val="000000"/>
                <w:sz w:val="20"/>
                <w:szCs w:val="20"/>
                <w:lang w:val="en-AU"/>
              </w:rPr>
            </w:pPr>
          </w:p>
        </w:tc>
        <w:tc>
          <w:tcPr>
            <w:tcW w:w="4217" w:type="pct"/>
            <w:tcBorders>
              <w:top w:val="single" w:sz="4" w:space="0" w:color="auto"/>
              <w:left w:val="single" w:sz="4" w:space="0" w:color="auto"/>
              <w:bottom w:val="single" w:sz="4" w:space="0" w:color="auto"/>
              <w:right w:val="single" w:sz="4" w:space="0" w:color="auto"/>
            </w:tcBorders>
            <w:hideMark/>
          </w:tcPr>
          <w:p w14:paraId="21493EEB"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adaptable is RIDI to these evolving priorities</w:t>
            </w:r>
          </w:p>
        </w:tc>
      </w:tr>
      <w:tr w:rsidR="00B40E64" w:rsidRPr="009E65C9" w14:paraId="5E3EF741" w14:textId="77777777" w:rsidTr="00AE6420">
        <w:trPr>
          <w:trHeight w:val="20"/>
          <w:jc w:val="center"/>
        </w:trPr>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13E3151B"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Effectiveness</w:t>
            </w:r>
          </w:p>
        </w:tc>
        <w:tc>
          <w:tcPr>
            <w:tcW w:w="4217" w:type="pct"/>
            <w:tcBorders>
              <w:top w:val="single" w:sz="4" w:space="0" w:color="auto"/>
              <w:left w:val="single" w:sz="4" w:space="0" w:color="auto"/>
              <w:bottom w:val="single" w:sz="4" w:space="0" w:color="auto"/>
              <w:right w:val="single" w:sz="4" w:space="0" w:color="auto"/>
            </w:tcBorders>
            <w:hideMark/>
          </w:tcPr>
          <w:p w14:paraId="09AD5E7D"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effectively has RIDI delivered its outputs and outcomes, and is its approach well-designed to achieve its overall goals?</w:t>
            </w:r>
          </w:p>
        </w:tc>
      </w:tr>
      <w:tr w:rsidR="00B40E64" w:rsidRPr="009E65C9" w14:paraId="0B626DEE" w14:textId="77777777" w:rsidTr="00AE642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81DD0" w14:textId="77777777" w:rsidR="00AE6420" w:rsidRPr="009E65C9" w:rsidRDefault="00AE6420">
            <w:pPr>
              <w:widowControl w:val="0"/>
              <w:autoSpaceDE w:val="0"/>
              <w:autoSpaceDN w:val="0"/>
              <w:rPr>
                <w:rFonts w:asciiTheme="minorHAnsi" w:hAnsiTheme="minorHAnsi" w:cstheme="minorHAnsi"/>
                <w:color w:val="000000"/>
                <w:sz w:val="20"/>
                <w:szCs w:val="20"/>
                <w:lang w:val="en-AU"/>
              </w:rPr>
            </w:pPr>
          </w:p>
        </w:tc>
        <w:tc>
          <w:tcPr>
            <w:tcW w:w="4217" w:type="pct"/>
            <w:tcBorders>
              <w:top w:val="single" w:sz="4" w:space="0" w:color="auto"/>
              <w:left w:val="single" w:sz="4" w:space="0" w:color="auto"/>
              <w:bottom w:val="single" w:sz="4" w:space="0" w:color="auto"/>
              <w:right w:val="single" w:sz="4" w:space="0" w:color="auto"/>
            </w:tcBorders>
            <w:hideMark/>
          </w:tcPr>
          <w:p w14:paraId="72CCA028"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What factors have influenced its success, and how has RIDI adapted to challenges affecting its effectiveness?</w:t>
            </w:r>
          </w:p>
        </w:tc>
      </w:tr>
      <w:tr w:rsidR="00B40E64" w:rsidRPr="009E65C9" w14:paraId="391E3A1B" w14:textId="77777777" w:rsidTr="00AE6420">
        <w:trPr>
          <w:trHeight w:val="20"/>
          <w:jc w:val="center"/>
        </w:trPr>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569B6EE8"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Efficiency</w:t>
            </w:r>
          </w:p>
        </w:tc>
        <w:tc>
          <w:tcPr>
            <w:tcW w:w="4217" w:type="pct"/>
            <w:tcBorders>
              <w:top w:val="single" w:sz="4" w:space="0" w:color="auto"/>
              <w:left w:val="single" w:sz="4" w:space="0" w:color="auto"/>
              <w:bottom w:val="single" w:sz="4" w:space="0" w:color="auto"/>
              <w:right w:val="single" w:sz="4" w:space="0" w:color="auto"/>
            </w:tcBorders>
            <w:hideMark/>
          </w:tcPr>
          <w:p w14:paraId="23FA9B8A"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efficiently has RIDI used time and resources from Australia and its partners to meet its goals, and how does it compare to alternative approaches?</w:t>
            </w:r>
          </w:p>
        </w:tc>
      </w:tr>
      <w:tr w:rsidR="00B40E64" w:rsidRPr="009E65C9" w14:paraId="76AF3D23" w14:textId="77777777" w:rsidTr="00AE642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9AF63" w14:textId="77777777" w:rsidR="00AE6420" w:rsidRPr="009E65C9" w:rsidRDefault="00AE6420">
            <w:pPr>
              <w:widowControl w:val="0"/>
              <w:autoSpaceDE w:val="0"/>
              <w:autoSpaceDN w:val="0"/>
              <w:rPr>
                <w:rFonts w:asciiTheme="minorHAnsi" w:hAnsiTheme="minorHAnsi" w:cstheme="minorHAnsi"/>
                <w:color w:val="000000"/>
                <w:sz w:val="20"/>
                <w:szCs w:val="20"/>
                <w:lang w:val="en-AU"/>
              </w:rPr>
            </w:pPr>
          </w:p>
        </w:tc>
        <w:tc>
          <w:tcPr>
            <w:tcW w:w="4217" w:type="pct"/>
            <w:tcBorders>
              <w:top w:val="single" w:sz="4" w:space="0" w:color="auto"/>
              <w:left w:val="single" w:sz="4" w:space="0" w:color="auto"/>
              <w:bottom w:val="single" w:sz="4" w:space="0" w:color="auto"/>
              <w:right w:val="single" w:sz="4" w:space="0" w:color="auto"/>
            </w:tcBorders>
            <w:hideMark/>
          </w:tcPr>
          <w:p w14:paraId="1DDA5C48"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What factors influenced RIDI's efficiency, including its funding model and partner capabilities?</w:t>
            </w:r>
          </w:p>
        </w:tc>
      </w:tr>
      <w:tr w:rsidR="00B40E64" w:rsidRPr="009E65C9" w14:paraId="5B7A8B04" w14:textId="77777777" w:rsidTr="00AE642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BB971" w14:textId="77777777" w:rsidR="00AE6420" w:rsidRPr="009E65C9" w:rsidRDefault="00AE6420">
            <w:pPr>
              <w:widowControl w:val="0"/>
              <w:autoSpaceDE w:val="0"/>
              <w:autoSpaceDN w:val="0"/>
              <w:rPr>
                <w:rFonts w:asciiTheme="minorHAnsi" w:hAnsiTheme="minorHAnsi" w:cstheme="minorHAnsi"/>
                <w:color w:val="000000"/>
                <w:sz w:val="20"/>
                <w:szCs w:val="20"/>
                <w:lang w:val="en-AU"/>
              </w:rPr>
            </w:pPr>
          </w:p>
        </w:tc>
        <w:tc>
          <w:tcPr>
            <w:tcW w:w="4217" w:type="pct"/>
            <w:tcBorders>
              <w:top w:val="single" w:sz="4" w:space="0" w:color="auto"/>
              <w:left w:val="single" w:sz="4" w:space="0" w:color="auto"/>
              <w:bottom w:val="single" w:sz="4" w:space="0" w:color="auto"/>
              <w:right w:val="single" w:sz="4" w:space="0" w:color="auto"/>
            </w:tcBorders>
            <w:hideMark/>
          </w:tcPr>
          <w:p w14:paraId="08C5FE91"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has RIDI managed challenges affecting its resource use?</w:t>
            </w:r>
          </w:p>
        </w:tc>
      </w:tr>
      <w:tr w:rsidR="00B40E64" w:rsidRPr="009E65C9" w14:paraId="479AE9EB" w14:textId="77777777" w:rsidTr="00AE6420">
        <w:trPr>
          <w:trHeight w:val="20"/>
          <w:jc w:val="center"/>
        </w:trPr>
        <w:tc>
          <w:tcPr>
            <w:tcW w:w="783" w:type="pct"/>
            <w:tcBorders>
              <w:top w:val="single" w:sz="4" w:space="0" w:color="auto"/>
              <w:left w:val="single" w:sz="4" w:space="0" w:color="auto"/>
              <w:bottom w:val="single" w:sz="4" w:space="0" w:color="auto"/>
              <w:right w:val="single" w:sz="4" w:space="0" w:color="auto"/>
            </w:tcBorders>
            <w:vAlign w:val="center"/>
            <w:hideMark/>
          </w:tcPr>
          <w:p w14:paraId="274FF1E8"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Sustainability</w:t>
            </w:r>
          </w:p>
        </w:tc>
        <w:tc>
          <w:tcPr>
            <w:tcW w:w="4217" w:type="pct"/>
            <w:tcBorders>
              <w:top w:val="single" w:sz="4" w:space="0" w:color="auto"/>
              <w:left w:val="single" w:sz="4" w:space="0" w:color="auto"/>
              <w:bottom w:val="single" w:sz="4" w:space="0" w:color="auto"/>
              <w:right w:val="single" w:sz="4" w:space="0" w:color="auto"/>
            </w:tcBorders>
            <w:hideMark/>
          </w:tcPr>
          <w:p w14:paraId="410022E1" w14:textId="77777777" w:rsidR="00AE6420" w:rsidRPr="009E65C9" w:rsidRDefault="00AE6420">
            <w:pPr>
              <w:autoSpaceDE w:val="0"/>
              <w:autoSpaceDN w:val="0"/>
              <w:rPr>
                <w:rFonts w:asciiTheme="minorHAnsi" w:hAnsiTheme="minorHAnsi" w:cstheme="minorHAnsi"/>
                <w:color w:val="000000"/>
                <w:sz w:val="20"/>
                <w:szCs w:val="20"/>
                <w:lang w:val="en-AU"/>
              </w:rPr>
            </w:pPr>
            <w:r w:rsidRPr="009E65C9">
              <w:rPr>
                <w:rFonts w:asciiTheme="minorHAnsi" w:hAnsiTheme="minorHAnsi" w:cstheme="minorHAnsi"/>
                <w:color w:val="000000"/>
                <w:sz w:val="20"/>
                <w:szCs w:val="20"/>
                <w:lang w:val="en-AU"/>
              </w:rPr>
              <w:t>How sustainable are RIDI's benefits, what factors have influenced its long-term viability?</w:t>
            </w:r>
          </w:p>
        </w:tc>
      </w:tr>
    </w:tbl>
    <w:p w14:paraId="28C52F71" w14:textId="77777777" w:rsidR="00916FFC" w:rsidRPr="009E65C9" w:rsidRDefault="00916FFC" w:rsidP="00C50DA5">
      <w:pPr>
        <w:pStyle w:val="BodyText"/>
        <w:rPr>
          <w:color w:val="000000" w:themeColor="text1"/>
        </w:rPr>
      </w:pPr>
    </w:p>
    <w:p w14:paraId="234BE731" w14:textId="22A041ED" w:rsidR="00345A80" w:rsidRPr="009E65C9" w:rsidRDefault="00345A80" w:rsidP="00BD0E91">
      <w:pPr>
        <w:pStyle w:val="Heading2"/>
        <w:rPr>
          <w:color w:val="000000" w:themeColor="text1"/>
          <w:lang w:val="en-AU"/>
        </w:rPr>
      </w:pPr>
      <w:bookmarkStart w:id="9" w:name="_Toc157993776"/>
      <w:r w:rsidRPr="009E65C9">
        <w:rPr>
          <w:color w:val="000000" w:themeColor="text1"/>
          <w:lang w:val="en-AU"/>
        </w:rPr>
        <w:t>Evaluation Design</w:t>
      </w:r>
      <w:r w:rsidR="00F0663B" w:rsidRPr="009E65C9">
        <w:rPr>
          <w:color w:val="000000" w:themeColor="text1"/>
          <w:lang w:val="en-AU"/>
        </w:rPr>
        <w:t xml:space="preserve"> and Methods</w:t>
      </w:r>
      <w:bookmarkEnd w:id="9"/>
    </w:p>
    <w:p w14:paraId="51F8FAC3" w14:textId="77777777" w:rsidR="00F3451F" w:rsidRPr="009E65C9" w:rsidRDefault="00F3451F" w:rsidP="00C50DA5">
      <w:pPr>
        <w:pStyle w:val="BodyText"/>
        <w:rPr>
          <w:color w:val="000000" w:themeColor="text1"/>
        </w:rPr>
      </w:pPr>
    </w:p>
    <w:p w14:paraId="6669ACC7" w14:textId="03D14C9A" w:rsidR="00F3451F" w:rsidRPr="009E65C9" w:rsidRDefault="00A8049F" w:rsidP="00C50DA5">
      <w:pPr>
        <w:pStyle w:val="BodyText"/>
        <w:rPr>
          <w:b/>
          <w:bCs/>
          <w:color w:val="000000" w:themeColor="text1"/>
        </w:rPr>
      </w:pPr>
      <w:r w:rsidRPr="009E65C9">
        <w:rPr>
          <w:color w:val="000000" w:themeColor="text1"/>
        </w:rPr>
        <w:t xml:space="preserve">This review </w:t>
      </w:r>
      <w:r w:rsidR="005E6141" w:rsidRPr="009E65C9">
        <w:rPr>
          <w:color w:val="000000" w:themeColor="text1"/>
        </w:rPr>
        <w:t>mainly utilise</w:t>
      </w:r>
      <w:r w:rsidR="00A01347" w:rsidRPr="009E65C9">
        <w:rPr>
          <w:color w:val="000000" w:themeColor="text1"/>
        </w:rPr>
        <w:t>d</w:t>
      </w:r>
      <w:r w:rsidR="005E6141" w:rsidRPr="009E65C9">
        <w:rPr>
          <w:color w:val="000000" w:themeColor="text1"/>
        </w:rPr>
        <w:t xml:space="preserve"> </w:t>
      </w:r>
      <w:r w:rsidR="00EE43E1" w:rsidRPr="009E65C9">
        <w:rPr>
          <w:color w:val="000000" w:themeColor="text1"/>
        </w:rPr>
        <w:t>qualitative methods</w:t>
      </w:r>
      <w:r w:rsidR="005E6141" w:rsidRPr="009E65C9">
        <w:rPr>
          <w:color w:val="000000" w:themeColor="text1"/>
        </w:rPr>
        <w:t>,</w:t>
      </w:r>
      <w:r w:rsidR="00EE43E1" w:rsidRPr="009E65C9">
        <w:rPr>
          <w:color w:val="000000" w:themeColor="text1"/>
        </w:rPr>
        <w:t xml:space="preserve"> </w:t>
      </w:r>
      <w:r w:rsidR="005E6141" w:rsidRPr="009E65C9">
        <w:rPr>
          <w:color w:val="000000" w:themeColor="text1"/>
        </w:rPr>
        <w:t xml:space="preserve">supplementing with </w:t>
      </w:r>
      <w:r w:rsidRPr="009E65C9">
        <w:rPr>
          <w:color w:val="000000" w:themeColor="text1"/>
        </w:rPr>
        <w:t xml:space="preserve">mixed methods </w:t>
      </w:r>
      <w:r w:rsidR="00EE43E1" w:rsidRPr="009E65C9">
        <w:rPr>
          <w:color w:val="000000" w:themeColor="text1"/>
        </w:rPr>
        <w:t>when appropriate</w:t>
      </w:r>
      <w:r w:rsidR="00565245" w:rsidRPr="009E65C9">
        <w:rPr>
          <w:rStyle w:val="FootnoteReference"/>
          <w:color w:val="000000" w:themeColor="text1"/>
        </w:rPr>
        <w:footnoteReference w:id="14"/>
      </w:r>
      <w:r w:rsidR="00EE43E1" w:rsidRPr="009E65C9">
        <w:rPr>
          <w:color w:val="000000" w:themeColor="text1"/>
        </w:rPr>
        <w:t xml:space="preserve">. </w:t>
      </w:r>
      <w:r w:rsidR="005E6141" w:rsidRPr="009E65C9">
        <w:rPr>
          <w:color w:val="000000" w:themeColor="text1"/>
        </w:rPr>
        <w:t>O</w:t>
      </w:r>
      <w:r w:rsidR="00C9751C" w:rsidRPr="009E65C9">
        <w:rPr>
          <w:color w:val="000000" w:themeColor="text1"/>
        </w:rPr>
        <w:t xml:space="preserve">utput level </w:t>
      </w:r>
      <w:r w:rsidR="005E6141" w:rsidRPr="009E65C9">
        <w:rPr>
          <w:color w:val="000000" w:themeColor="text1"/>
        </w:rPr>
        <w:t>quantitative</w:t>
      </w:r>
      <w:r w:rsidR="00BA21CC" w:rsidRPr="009E65C9">
        <w:rPr>
          <w:color w:val="000000" w:themeColor="text1"/>
        </w:rPr>
        <w:t xml:space="preserve"> data</w:t>
      </w:r>
      <w:r w:rsidR="005E6141" w:rsidRPr="009E65C9">
        <w:rPr>
          <w:color w:val="000000" w:themeColor="text1"/>
        </w:rPr>
        <w:t xml:space="preserve">, </w:t>
      </w:r>
      <w:r w:rsidR="00C9751C" w:rsidRPr="009E65C9">
        <w:rPr>
          <w:color w:val="000000" w:themeColor="text1"/>
        </w:rPr>
        <w:t>to assess RIDI’s effectiveness and efficiency</w:t>
      </w:r>
      <w:r w:rsidR="005E6141" w:rsidRPr="009E65C9">
        <w:rPr>
          <w:color w:val="000000" w:themeColor="text1"/>
        </w:rPr>
        <w:t xml:space="preserve">, </w:t>
      </w:r>
      <w:r w:rsidR="008D6862" w:rsidRPr="009E65C9">
        <w:rPr>
          <w:color w:val="000000" w:themeColor="text1"/>
        </w:rPr>
        <w:t xml:space="preserve">was obtained </w:t>
      </w:r>
      <w:r w:rsidR="005E6141" w:rsidRPr="009E65C9">
        <w:rPr>
          <w:color w:val="000000" w:themeColor="text1"/>
        </w:rPr>
        <w:t xml:space="preserve">from </w:t>
      </w:r>
      <w:r w:rsidRPr="009E65C9">
        <w:rPr>
          <w:color w:val="000000" w:themeColor="text1"/>
        </w:rPr>
        <w:t xml:space="preserve">desk research, </w:t>
      </w:r>
      <w:r w:rsidR="005E6141" w:rsidRPr="009E65C9">
        <w:rPr>
          <w:color w:val="000000" w:themeColor="text1"/>
        </w:rPr>
        <w:t xml:space="preserve">including examination of </w:t>
      </w:r>
      <w:r w:rsidRPr="009E65C9">
        <w:rPr>
          <w:color w:val="000000" w:themeColor="text1"/>
        </w:rPr>
        <w:t>project documents</w:t>
      </w:r>
      <w:r w:rsidR="001262D4" w:rsidRPr="009E65C9">
        <w:rPr>
          <w:color w:val="000000" w:themeColor="text1"/>
        </w:rPr>
        <w:t xml:space="preserve"> and M&amp;E reports</w:t>
      </w:r>
      <w:r w:rsidRPr="009E65C9">
        <w:rPr>
          <w:color w:val="000000" w:themeColor="text1"/>
        </w:rPr>
        <w:t xml:space="preserve">. On the other hand, </w:t>
      </w:r>
      <w:r w:rsidR="005E6141" w:rsidRPr="009E65C9">
        <w:rPr>
          <w:color w:val="000000" w:themeColor="text1"/>
        </w:rPr>
        <w:t>key informant interviews (</w:t>
      </w:r>
      <w:r w:rsidR="00A24FFF" w:rsidRPr="009E65C9">
        <w:rPr>
          <w:color w:val="000000" w:themeColor="text1"/>
        </w:rPr>
        <w:t>KIIs</w:t>
      </w:r>
      <w:r w:rsidR="005E6141" w:rsidRPr="009E65C9">
        <w:rPr>
          <w:color w:val="000000" w:themeColor="text1"/>
        </w:rPr>
        <w:t>) serve</w:t>
      </w:r>
      <w:r w:rsidR="00265562" w:rsidRPr="009E65C9">
        <w:rPr>
          <w:color w:val="000000" w:themeColor="text1"/>
        </w:rPr>
        <w:t>d</w:t>
      </w:r>
      <w:r w:rsidR="005E6141" w:rsidRPr="009E65C9">
        <w:rPr>
          <w:color w:val="000000" w:themeColor="text1"/>
        </w:rPr>
        <w:t xml:space="preserve"> as primary source for </w:t>
      </w:r>
      <w:r w:rsidRPr="009E65C9">
        <w:rPr>
          <w:color w:val="000000" w:themeColor="text1"/>
        </w:rPr>
        <w:t>qualitative information.</w:t>
      </w:r>
      <w:r w:rsidR="00ED6033" w:rsidRPr="009E65C9">
        <w:rPr>
          <w:color w:val="000000" w:themeColor="text1"/>
        </w:rPr>
        <w:t xml:space="preserve"> </w:t>
      </w:r>
    </w:p>
    <w:p w14:paraId="302A6899" w14:textId="77777777" w:rsidR="00D93EDB" w:rsidRPr="009E65C9" w:rsidRDefault="00D93EDB" w:rsidP="00C50DA5">
      <w:pPr>
        <w:pStyle w:val="BodyText"/>
        <w:rPr>
          <w:color w:val="000000" w:themeColor="text1"/>
        </w:rPr>
      </w:pPr>
    </w:p>
    <w:p w14:paraId="126BAF3D" w14:textId="7B3758B9" w:rsidR="006D4A85" w:rsidRPr="009E65C9" w:rsidRDefault="006D4A85" w:rsidP="00B25973">
      <w:pPr>
        <w:pStyle w:val="Heading3"/>
        <w:rPr>
          <w:color w:val="000000" w:themeColor="text1"/>
          <w:lang w:val="en-AU"/>
        </w:rPr>
      </w:pPr>
      <w:r w:rsidRPr="009E65C9">
        <w:rPr>
          <w:color w:val="000000" w:themeColor="text1"/>
          <w:lang w:val="en-AU"/>
        </w:rPr>
        <w:t>Desk Research</w:t>
      </w:r>
    </w:p>
    <w:p w14:paraId="482E7F3E" w14:textId="77777777" w:rsidR="006D4A85" w:rsidRPr="009E65C9" w:rsidRDefault="006D4A85" w:rsidP="00C50DA5">
      <w:pPr>
        <w:pStyle w:val="BodyText"/>
        <w:rPr>
          <w:color w:val="000000" w:themeColor="text1"/>
        </w:rPr>
      </w:pPr>
    </w:p>
    <w:p w14:paraId="67B828B5" w14:textId="01E319DD" w:rsidR="0074102A" w:rsidRPr="009E65C9" w:rsidRDefault="00C65C87" w:rsidP="00C50DA5">
      <w:pPr>
        <w:pStyle w:val="BodyText"/>
        <w:rPr>
          <w:color w:val="000000" w:themeColor="text1"/>
        </w:rPr>
      </w:pPr>
      <w:r w:rsidRPr="009E65C9">
        <w:rPr>
          <w:color w:val="000000" w:themeColor="text1"/>
        </w:rPr>
        <w:t xml:space="preserve">This evaluation </w:t>
      </w:r>
      <w:r w:rsidR="0074102A" w:rsidRPr="009E65C9">
        <w:rPr>
          <w:color w:val="000000" w:themeColor="text1"/>
        </w:rPr>
        <w:t>conduct</w:t>
      </w:r>
      <w:r w:rsidR="00CF47E2" w:rsidRPr="009E65C9">
        <w:rPr>
          <w:color w:val="000000" w:themeColor="text1"/>
        </w:rPr>
        <w:t>ed</w:t>
      </w:r>
      <w:r w:rsidR="0074102A" w:rsidRPr="009E65C9">
        <w:rPr>
          <w:color w:val="000000" w:themeColor="text1"/>
        </w:rPr>
        <w:t xml:space="preserve"> desk research to gather, organ</w:t>
      </w:r>
      <w:r w:rsidR="00F1080D" w:rsidRPr="009E65C9">
        <w:rPr>
          <w:color w:val="000000" w:themeColor="text1"/>
        </w:rPr>
        <w:t>ise</w:t>
      </w:r>
      <w:r w:rsidR="0074102A" w:rsidRPr="009E65C9">
        <w:rPr>
          <w:color w:val="000000" w:themeColor="text1"/>
        </w:rPr>
        <w:t>, and synthes</w:t>
      </w:r>
      <w:r w:rsidR="00F1080D" w:rsidRPr="009E65C9">
        <w:rPr>
          <w:color w:val="000000" w:themeColor="text1"/>
        </w:rPr>
        <w:t>ise</w:t>
      </w:r>
      <w:r w:rsidR="0074102A" w:rsidRPr="009E65C9">
        <w:rPr>
          <w:color w:val="000000" w:themeColor="text1"/>
        </w:rPr>
        <w:t xml:space="preserve"> information on RIDI, including its inputs, policies, processes, and outputs. It </w:t>
      </w:r>
      <w:r w:rsidR="00B049B1" w:rsidRPr="009E65C9">
        <w:rPr>
          <w:color w:val="000000" w:themeColor="text1"/>
        </w:rPr>
        <w:t>used</w:t>
      </w:r>
      <w:r w:rsidR="0074102A" w:rsidRPr="009E65C9">
        <w:rPr>
          <w:color w:val="000000" w:themeColor="text1"/>
        </w:rPr>
        <w:t xml:space="preserve"> key documents from various sources, such as RIDI's management team, partner research organizations, and other relevant online reports. The study</w:t>
      </w:r>
      <w:r w:rsidR="007D32BF" w:rsidRPr="009E65C9">
        <w:rPr>
          <w:color w:val="000000" w:themeColor="text1"/>
        </w:rPr>
        <w:t xml:space="preserve"> </w:t>
      </w:r>
      <w:r w:rsidR="0074102A" w:rsidRPr="009E65C9">
        <w:rPr>
          <w:color w:val="000000" w:themeColor="text1"/>
        </w:rPr>
        <w:t>also utilise</w:t>
      </w:r>
      <w:r w:rsidR="007D32BF" w:rsidRPr="009E65C9">
        <w:rPr>
          <w:color w:val="000000" w:themeColor="text1"/>
        </w:rPr>
        <w:t>d</w:t>
      </w:r>
      <w:r w:rsidR="0074102A" w:rsidRPr="009E65C9">
        <w:rPr>
          <w:color w:val="000000" w:themeColor="text1"/>
        </w:rPr>
        <w:t xml:space="preserve"> and analyse</w:t>
      </w:r>
      <w:r w:rsidR="007D32BF" w:rsidRPr="009E65C9">
        <w:rPr>
          <w:color w:val="000000" w:themeColor="text1"/>
        </w:rPr>
        <w:t>d</w:t>
      </w:r>
      <w:r w:rsidR="0074102A" w:rsidRPr="009E65C9">
        <w:rPr>
          <w:color w:val="000000" w:themeColor="text1"/>
        </w:rPr>
        <w:t xml:space="preserve"> available monitoring and evaluation data.</w:t>
      </w:r>
    </w:p>
    <w:p w14:paraId="1EFE8F88" w14:textId="77777777" w:rsidR="0074102A" w:rsidRPr="009E65C9" w:rsidRDefault="0074102A" w:rsidP="00C50DA5">
      <w:pPr>
        <w:pStyle w:val="BodyText"/>
        <w:rPr>
          <w:color w:val="000000" w:themeColor="text1"/>
        </w:rPr>
      </w:pPr>
    </w:p>
    <w:p w14:paraId="26D51DD6" w14:textId="34941301" w:rsidR="0074102A" w:rsidRPr="009E65C9" w:rsidRDefault="00323ADC" w:rsidP="00C50DA5">
      <w:pPr>
        <w:pStyle w:val="BodyText"/>
        <w:rPr>
          <w:color w:val="000000" w:themeColor="text1"/>
        </w:rPr>
      </w:pPr>
      <w:r w:rsidRPr="009E65C9">
        <w:rPr>
          <w:color w:val="000000" w:themeColor="text1"/>
        </w:rPr>
        <w:t>T</w:t>
      </w:r>
      <w:r w:rsidR="0074102A" w:rsidRPr="009E65C9">
        <w:rPr>
          <w:color w:val="000000" w:themeColor="text1"/>
        </w:rPr>
        <w:t>he study review</w:t>
      </w:r>
      <w:r w:rsidRPr="009E65C9">
        <w:rPr>
          <w:color w:val="000000" w:themeColor="text1"/>
        </w:rPr>
        <w:t xml:space="preserve">ed </w:t>
      </w:r>
      <w:r w:rsidR="0074102A" w:rsidRPr="009E65C9">
        <w:rPr>
          <w:color w:val="000000" w:themeColor="text1"/>
        </w:rPr>
        <w:t>the following documents</w:t>
      </w:r>
      <w:r w:rsidR="006B5982" w:rsidRPr="009E65C9">
        <w:rPr>
          <w:color w:val="000000" w:themeColor="text1"/>
        </w:rPr>
        <w:t xml:space="preserve"> provided by DFAT</w:t>
      </w:r>
      <w:r w:rsidR="00D64591" w:rsidRPr="009E65C9">
        <w:rPr>
          <w:color w:val="000000" w:themeColor="text1"/>
        </w:rPr>
        <w:t xml:space="preserve"> (Annex </w:t>
      </w:r>
      <w:r w:rsidR="00A27180" w:rsidRPr="009E65C9">
        <w:rPr>
          <w:color w:val="000000" w:themeColor="text1"/>
        </w:rPr>
        <w:t>2</w:t>
      </w:r>
      <w:r w:rsidR="00D64591" w:rsidRPr="009E65C9">
        <w:rPr>
          <w:color w:val="000000" w:themeColor="text1"/>
        </w:rPr>
        <w:t>)</w:t>
      </w:r>
      <w:r w:rsidR="0074102A" w:rsidRPr="009E65C9">
        <w:rPr>
          <w:color w:val="000000" w:themeColor="text1"/>
        </w:rPr>
        <w:t>:</w:t>
      </w:r>
    </w:p>
    <w:p w14:paraId="1C1EC949" w14:textId="4CD42D7C" w:rsidR="0074102A" w:rsidRPr="009E65C9" w:rsidRDefault="0074102A" w:rsidP="006F211E">
      <w:pPr>
        <w:pStyle w:val="BodyText"/>
        <w:numPr>
          <w:ilvl w:val="0"/>
          <w:numId w:val="5"/>
        </w:numPr>
        <w:rPr>
          <w:color w:val="000000" w:themeColor="text1"/>
        </w:rPr>
      </w:pPr>
      <w:r w:rsidRPr="009E65C9">
        <w:rPr>
          <w:color w:val="000000" w:themeColor="text1"/>
        </w:rPr>
        <w:t xml:space="preserve">RIDI Concept note and project design </w:t>
      </w:r>
      <w:r w:rsidR="00036B4A" w:rsidRPr="009E65C9">
        <w:rPr>
          <w:color w:val="000000" w:themeColor="text1"/>
        </w:rPr>
        <w:t>documents.</w:t>
      </w:r>
    </w:p>
    <w:p w14:paraId="641CBE6C" w14:textId="08C447A5" w:rsidR="0074102A" w:rsidRPr="009E65C9" w:rsidRDefault="0074102A" w:rsidP="006F211E">
      <w:pPr>
        <w:pStyle w:val="BodyText"/>
        <w:numPr>
          <w:ilvl w:val="0"/>
          <w:numId w:val="5"/>
        </w:numPr>
        <w:rPr>
          <w:color w:val="000000" w:themeColor="text1"/>
        </w:rPr>
      </w:pPr>
      <w:r w:rsidRPr="009E65C9">
        <w:rPr>
          <w:color w:val="000000" w:themeColor="text1"/>
        </w:rPr>
        <w:t xml:space="preserve">RIDI </w:t>
      </w:r>
      <w:r w:rsidR="00495CAF" w:rsidRPr="009E65C9">
        <w:rPr>
          <w:color w:val="000000" w:themeColor="text1"/>
        </w:rPr>
        <w:t>Monitoring, Evaluation and Learning (</w:t>
      </w:r>
      <w:r w:rsidRPr="009E65C9">
        <w:rPr>
          <w:color w:val="000000" w:themeColor="text1"/>
        </w:rPr>
        <w:t>MEL</w:t>
      </w:r>
      <w:r w:rsidR="00495CAF" w:rsidRPr="009E65C9">
        <w:rPr>
          <w:color w:val="000000" w:themeColor="text1"/>
        </w:rPr>
        <w:t>)</w:t>
      </w:r>
      <w:r w:rsidRPr="009E65C9">
        <w:rPr>
          <w:color w:val="000000" w:themeColor="text1"/>
        </w:rPr>
        <w:t xml:space="preserve"> Plan </w:t>
      </w:r>
    </w:p>
    <w:p w14:paraId="3DC22B52" w14:textId="77777777" w:rsidR="0074102A" w:rsidRPr="009E65C9" w:rsidRDefault="0074102A" w:rsidP="006F211E">
      <w:pPr>
        <w:pStyle w:val="BodyText"/>
        <w:numPr>
          <w:ilvl w:val="0"/>
          <w:numId w:val="5"/>
        </w:numPr>
        <w:rPr>
          <w:color w:val="000000" w:themeColor="text1"/>
        </w:rPr>
      </w:pPr>
      <w:r w:rsidRPr="009E65C9">
        <w:rPr>
          <w:color w:val="000000" w:themeColor="text1"/>
        </w:rPr>
        <w:t>RIDI Risk Management Plan</w:t>
      </w:r>
    </w:p>
    <w:p w14:paraId="5D04CCD1" w14:textId="77777777" w:rsidR="0074102A" w:rsidRPr="009E65C9" w:rsidRDefault="0074102A" w:rsidP="006F211E">
      <w:pPr>
        <w:pStyle w:val="BodyText"/>
        <w:numPr>
          <w:ilvl w:val="0"/>
          <w:numId w:val="5"/>
        </w:numPr>
        <w:rPr>
          <w:color w:val="000000" w:themeColor="text1"/>
        </w:rPr>
      </w:pPr>
      <w:r w:rsidRPr="009E65C9">
        <w:rPr>
          <w:color w:val="000000" w:themeColor="text1"/>
        </w:rPr>
        <w:t>RIDI Stakeholder Management Plan</w:t>
      </w:r>
    </w:p>
    <w:p w14:paraId="1C325A93" w14:textId="77777777" w:rsidR="0074102A" w:rsidRPr="009E65C9" w:rsidRDefault="0074102A" w:rsidP="006F211E">
      <w:pPr>
        <w:pStyle w:val="BodyText"/>
        <w:numPr>
          <w:ilvl w:val="0"/>
          <w:numId w:val="5"/>
        </w:numPr>
        <w:rPr>
          <w:color w:val="000000" w:themeColor="text1"/>
        </w:rPr>
      </w:pPr>
      <w:r w:rsidRPr="009E65C9">
        <w:rPr>
          <w:color w:val="000000" w:themeColor="text1"/>
        </w:rPr>
        <w:t>Concept notes and approval documents for the research activities</w:t>
      </w:r>
    </w:p>
    <w:p w14:paraId="52C97B6A" w14:textId="3D4B9514" w:rsidR="0074102A" w:rsidRPr="009E65C9" w:rsidRDefault="0074102A" w:rsidP="006F211E">
      <w:pPr>
        <w:pStyle w:val="BodyText"/>
        <w:numPr>
          <w:ilvl w:val="0"/>
          <w:numId w:val="5"/>
        </w:numPr>
        <w:rPr>
          <w:color w:val="000000" w:themeColor="text1"/>
        </w:rPr>
      </w:pPr>
      <w:r w:rsidRPr="009E65C9">
        <w:rPr>
          <w:color w:val="000000" w:themeColor="text1"/>
        </w:rPr>
        <w:t xml:space="preserve">Key outputs and deliverables of the research activities based on their approval </w:t>
      </w:r>
      <w:r w:rsidR="00036B4A" w:rsidRPr="009E65C9">
        <w:rPr>
          <w:color w:val="000000" w:themeColor="text1"/>
        </w:rPr>
        <w:t>documents.</w:t>
      </w:r>
    </w:p>
    <w:p w14:paraId="16906C53" w14:textId="321D002A" w:rsidR="0074102A" w:rsidRPr="009E65C9" w:rsidRDefault="0074102A" w:rsidP="006F211E">
      <w:pPr>
        <w:pStyle w:val="BodyText"/>
        <w:numPr>
          <w:ilvl w:val="0"/>
          <w:numId w:val="5"/>
        </w:numPr>
        <w:rPr>
          <w:color w:val="000000" w:themeColor="text1"/>
        </w:rPr>
      </w:pPr>
      <w:r w:rsidRPr="009E65C9">
        <w:rPr>
          <w:color w:val="000000" w:themeColor="text1"/>
        </w:rPr>
        <w:lastRenderedPageBreak/>
        <w:t>Relevant M&amp;E reports</w:t>
      </w:r>
    </w:p>
    <w:p w14:paraId="3D986553" w14:textId="30D8724D" w:rsidR="0074102A" w:rsidRPr="009E65C9" w:rsidRDefault="0074102A" w:rsidP="006F211E">
      <w:pPr>
        <w:pStyle w:val="BodyText"/>
        <w:numPr>
          <w:ilvl w:val="0"/>
          <w:numId w:val="5"/>
        </w:numPr>
        <w:rPr>
          <w:color w:val="000000" w:themeColor="text1"/>
        </w:rPr>
      </w:pPr>
      <w:r w:rsidRPr="009E65C9">
        <w:rPr>
          <w:color w:val="000000" w:themeColor="text1"/>
        </w:rPr>
        <w:t xml:space="preserve">Relevant feedback notes and reports referring to RIDI outputs and </w:t>
      </w:r>
      <w:r w:rsidR="00036B4A" w:rsidRPr="009E65C9">
        <w:rPr>
          <w:color w:val="000000" w:themeColor="text1"/>
        </w:rPr>
        <w:t>outcomes.</w:t>
      </w:r>
    </w:p>
    <w:p w14:paraId="1A73EB55" w14:textId="77777777" w:rsidR="0074102A" w:rsidRPr="009E65C9" w:rsidRDefault="0074102A" w:rsidP="006F211E">
      <w:pPr>
        <w:pStyle w:val="BodyText"/>
        <w:numPr>
          <w:ilvl w:val="0"/>
          <w:numId w:val="5"/>
        </w:numPr>
        <w:rPr>
          <w:color w:val="000000" w:themeColor="text1"/>
        </w:rPr>
      </w:pPr>
      <w:r w:rsidRPr="009E65C9">
        <w:rPr>
          <w:color w:val="000000" w:themeColor="text1"/>
        </w:rPr>
        <w:t>Steering committee meeting minutes</w:t>
      </w:r>
    </w:p>
    <w:p w14:paraId="3DB49E0F" w14:textId="6C17EEF9" w:rsidR="0074102A" w:rsidRPr="009E65C9" w:rsidRDefault="0074102A" w:rsidP="006F211E">
      <w:pPr>
        <w:pStyle w:val="BodyText"/>
        <w:numPr>
          <w:ilvl w:val="0"/>
          <w:numId w:val="5"/>
        </w:numPr>
        <w:rPr>
          <w:color w:val="000000" w:themeColor="text1"/>
        </w:rPr>
      </w:pPr>
      <w:r w:rsidRPr="009E65C9">
        <w:rPr>
          <w:color w:val="000000" w:themeColor="text1"/>
        </w:rPr>
        <w:t>Other relevant meeting minutes</w:t>
      </w:r>
    </w:p>
    <w:p w14:paraId="59AEF7D7" w14:textId="77777777" w:rsidR="0074102A" w:rsidRPr="009E65C9" w:rsidRDefault="0074102A" w:rsidP="00C50DA5">
      <w:pPr>
        <w:pStyle w:val="BodyText"/>
        <w:rPr>
          <w:color w:val="000000" w:themeColor="text1"/>
        </w:rPr>
      </w:pPr>
    </w:p>
    <w:p w14:paraId="0822EBC5" w14:textId="04DE8636" w:rsidR="006D4A85" w:rsidRPr="009E65C9" w:rsidRDefault="00817C01" w:rsidP="00BD0E91">
      <w:pPr>
        <w:pStyle w:val="Heading3"/>
        <w:rPr>
          <w:color w:val="000000" w:themeColor="text1"/>
          <w:lang w:val="en-AU"/>
        </w:rPr>
      </w:pPr>
      <w:r w:rsidRPr="009E65C9">
        <w:rPr>
          <w:color w:val="000000" w:themeColor="text1"/>
          <w:lang w:val="en-AU"/>
        </w:rPr>
        <w:t xml:space="preserve">Key Informant Interviews (KIIs) </w:t>
      </w:r>
    </w:p>
    <w:p w14:paraId="3EBB945F" w14:textId="77777777" w:rsidR="006D4A85" w:rsidRPr="009E65C9" w:rsidRDefault="006D4A85" w:rsidP="00C50DA5">
      <w:pPr>
        <w:pStyle w:val="BodyText"/>
        <w:rPr>
          <w:color w:val="000000" w:themeColor="text1"/>
        </w:rPr>
      </w:pPr>
    </w:p>
    <w:p w14:paraId="1144CC31" w14:textId="52EFCBD6" w:rsidR="009C0828" w:rsidRPr="009E65C9" w:rsidRDefault="0060582E" w:rsidP="00C50DA5">
      <w:pPr>
        <w:pStyle w:val="BodyText"/>
        <w:rPr>
          <w:color w:val="000000" w:themeColor="text1"/>
        </w:rPr>
      </w:pPr>
      <w:r w:rsidRPr="009E65C9">
        <w:rPr>
          <w:color w:val="000000" w:themeColor="text1"/>
        </w:rPr>
        <w:t xml:space="preserve">This </w:t>
      </w:r>
      <w:r w:rsidR="00714487" w:rsidRPr="009E65C9">
        <w:rPr>
          <w:color w:val="000000" w:themeColor="text1"/>
        </w:rPr>
        <w:t xml:space="preserve">ISR </w:t>
      </w:r>
      <w:r w:rsidRPr="009E65C9">
        <w:rPr>
          <w:color w:val="000000" w:themeColor="text1"/>
        </w:rPr>
        <w:t>conduct</w:t>
      </w:r>
      <w:r w:rsidR="00636550" w:rsidRPr="009E65C9">
        <w:rPr>
          <w:color w:val="000000" w:themeColor="text1"/>
        </w:rPr>
        <w:t>ed</w:t>
      </w:r>
      <w:r w:rsidRPr="009E65C9">
        <w:rPr>
          <w:color w:val="000000" w:themeColor="text1"/>
        </w:rPr>
        <w:t xml:space="preserve"> </w:t>
      </w:r>
      <w:r w:rsidR="001E25BF" w:rsidRPr="009E65C9">
        <w:rPr>
          <w:color w:val="000000" w:themeColor="text1"/>
        </w:rPr>
        <w:t xml:space="preserve">KIIs </w:t>
      </w:r>
      <w:r w:rsidRPr="009E65C9">
        <w:rPr>
          <w:color w:val="000000" w:themeColor="text1"/>
        </w:rPr>
        <w:t>with stakeholders from DFAT</w:t>
      </w:r>
      <w:r w:rsidR="00756E7B" w:rsidRPr="009E65C9">
        <w:rPr>
          <w:color w:val="000000" w:themeColor="text1"/>
        </w:rPr>
        <w:t>,</w:t>
      </w:r>
      <w:r w:rsidRPr="009E65C9">
        <w:rPr>
          <w:color w:val="000000" w:themeColor="text1"/>
        </w:rPr>
        <w:t xml:space="preserve"> partner research institutions, NEDA, UNFPA, </w:t>
      </w:r>
      <w:r w:rsidR="009714C9" w:rsidRPr="009E65C9">
        <w:rPr>
          <w:color w:val="000000" w:themeColor="text1"/>
        </w:rPr>
        <w:t xml:space="preserve">the </w:t>
      </w:r>
      <w:r w:rsidRPr="009E65C9">
        <w:rPr>
          <w:color w:val="000000" w:themeColor="text1"/>
        </w:rPr>
        <w:t xml:space="preserve">United Nations Children's Fund (UNICEF), 3ie, </w:t>
      </w:r>
      <w:proofErr w:type="spellStart"/>
      <w:r w:rsidRPr="009E65C9">
        <w:rPr>
          <w:color w:val="000000" w:themeColor="text1"/>
        </w:rPr>
        <w:t>Stratbase</w:t>
      </w:r>
      <w:proofErr w:type="spellEnd"/>
      <w:r w:rsidRPr="009E65C9">
        <w:rPr>
          <w:color w:val="000000" w:themeColor="text1"/>
        </w:rPr>
        <w:t xml:space="preserve"> </w:t>
      </w:r>
      <w:proofErr w:type="spellStart"/>
      <w:r w:rsidRPr="009E65C9">
        <w:rPr>
          <w:color w:val="000000" w:themeColor="text1"/>
        </w:rPr>
        <w:t>ADR</w:t>
      </w:r>
      <w:r w:rsidR="00B12EA8" w:rsidRPr="009E65C9">
        <w:rPr>
          <w:color w:val="000000" w:themeColor="text1"/>
        </w:rPr>
        <w:t>i</w:t>
      </w:r>
      <w:proofErr w:type="spellEnd"/>
      <w:r w:rsidRPr="009E65C9">
        <w:rPr>
          <w:color w:val="000000" w:themeColor="text1"/>
        </w:rPr>
        <w:t xml:space="preserve">, and </w:t>
      </w:r>
      <w:r w:rsidR="00A00BE5" w:rsidRPr="009E65C9">
        <w:rPr>
          <w:color w:val="000000" w:themeColor="text1"/>
        </w:rPr>
        <w:t>the academe</w:t>
      </w:r>
      <w:r w:rsidRPr="009E65C9">
        <w:rPr>
          <w:color w:val="000000" w:themeColor="text1"/>
        </w:rPr>
        <w:t xml:space="preserve"> (Annex </w:t>
      </w:r>
      <w:r w:rsidR="00A27180" w:rsidRPr="009E65C9">
        <w:rPr>
          <w:color w:val="000000" w:themeColor="text1"/>
        </w:rPr>
        <w:t>3</w:t>
      </w:r>
      <w:r w:rsidRPr="009E65C9">
        <w:rPr>
          <w:color w:val="000000" w:themeColor="text1"/>
        </w:rPr>
        <w:t xml:space="preserve">). </w:t>
      </w:r>
      <w:r w:rsidR="007C1676" w:rsidRPr="009E65C9">
        <w:rPr>
          <w:color w:val="000000" w:themeColor="text1"/>
        </w:rPr>
        <w:t>The interviews explore</w:t>
      </w:r>
      <w:r w:rsidR="004C79D0" w:rsidRPr="009E65C9">
        <w:rPr>
          <w:color w:val="000000" w:themeColor="text1"/>
        </w:rPr>
        <w:t>d</w:t>
      </w:r>
      <w:r w:rsidR="007C1676" w:rsidRPr="009E65C9">
        <w:rPr>
          <w:color w:val="000000" w:themeColor="text1"/>
        </w:rPr>
        <w:t xml:space="preserve"> RIDI's unintended benefits, factors contributing to its success, any hindrances and how they were addressed, and identif</w:t>
      </w:r>
      <w:r w:rsidR="00A019F7" w:rsidRPr="009E65C9">
        <w:rPr>
          <w:color w:val="000000" w:themeColor="text1"/>
        </w:rPr>
        <w:t>ied</w:t>
      </w:r>
      <w:r w:rsidR="007C1676" w:rsidRPr="009E65C9">
        <w:rPr>
          <w:color w:val="000000" w:themeColor="text1"/>
        </w:rPr>
        <w:t xml:space="preserve"> areas for further support or improvement</w:t>
      </w:r>
      <w:r w:rsidRPr="009E65C9">
        <w:rPr>
          <w:color w:val="000000" w:themeColor="text1"/>
        </w:rPr>
        <w:t>.</w:t>
      </w:r>
    </w:p>
    <w:p w14:paraId="462F27B4" w14:textId="77777777" w:rsidR="00F2549D" w:rsidRPr="009E65C9" w:rsidRDefault="00F2549D" w:rsidP="00C50DA5">
      <w:pPr>
        <w:pStyle w:val="BodyText"/>
        <w:rPr>
          <w:color w:val="000000" w:themeColor="text1"/>
        </w:rPr>
      </w:pPr>
    </w:p>
    <w:p w14:paraId="58A4F6C0" w14:textId="45DF834D" w:rsidR="006D4A85" w:rsidRPr="009E65C9" w:rsidRDefault="006D4A85" w:rsidP="00BD0E91">
      <w:pPr>
        <w:pStyle w:val="Heading2"/>
        <w:rPr>
          <w:color w:val="000000" w:themeColor="text1"/>
          <w:lang w:val="en-AU"/>
        </w:rPr>
      </w:pPr>
      <w:bookmarkStart w:id="10" w:name="_Toc157993777"/>
      <w:r w:rsidRPr="009E65C9">
        <w:rPr>
          <w:color w:val="000000" w:themeColor="text1"/>
          <w:lang w:val="en-AU"/>
        </w:rPr>
        <w:t>Data Analysis</w:t>
      </w:r>
      <w:bookmarkEnd w:id="10"/>
    </w:p>
    <w:p w14:paraId="4B9B0F0C" w14:textId="77777777" w:rsidR="006D4A85" w:rsidRPr="009E65C9" w:rsidRDefault="006D4A85" w:rsidP="00C50DA5">
      <w:pPr>
        <w:pStyle w:val="BodyText"/>
        <w:rPr>
          <w:color w:val="000000" w:themeColor="text1"/>
        </w:rPr>
      </w:pPr>
    </w:p>
    <w:p w14:paraId="169D1D66" w14:textId="74FE9279" w:rsidR="006D4A85" w:rsidRPr="009E65C9" w:rsidRDefault="00A45973" w:rsidP="00C50DA5">
      <w:pPr>
        <w:pStyle w:val="BodyText"/>
        <w:rPr>
          <w:color w:val="000000" w:themeColor="text1"/>
        </w:rPr>
      </w:pPr>
      <w:r w:rsidRPr="009E65C9">
        <w:rPr>
          <w:color w:val="000000" w:themeColor="text1"/>
        </w:rPr>
        <w:t xml:space="preserve">This </w:t>
      </w:r>
      <w:r w:rsidR="002712FD" w:rsidRPr="009E65C9">
        <w:rPr>
          <w:color w:val="000000" w:themeColor="text1"/>
        </w:rPr>
        <w:t xml:space="preserve">review </w:t>
      </w:r>
      <w:r w:rsidR="003F1DA0" w:rsidRPr="009E65C9">
        <w:rPr>
          <w:color w:val="000000" w:themeColor="text1"/>
        </w:rPr>
        <w:t xml:space="preserve">was meant to </w:t>
      </w:r>
      <w:r w:rsidRPr="009E65C9">
        <w:rPr>
          <w:color w:val="000000" w:themeColor="text1"/>
        </w:rPr>
        <w:t>assess</w:t>
      </w:r>
      <w:r w:rsidR="002712FD" w:rsidRPr="009E65C9">
        <w:rPr>
          <w:color w:val="000000" w:themeColor="text1"/>
        </w:rPr>
        <w:t xml:space="preserve"> </w:t>
      </w:r>
      <w:r w:rsidRPr="009E65C9">
        <w:rPr>
          <w:color w:val="000000" w:themeColor="text1"/>
        </w:rPr>
        <w:t>the progress of the RIDI investment against its committed EOPOs and provid</w:t>
      </w:r>
      <w:r w:rsidR="003F1DA0" w:rsidRPr="009E65C9">
        <w:rPr>
          <w:color w:val="000000" w:themeColor="text1"/>
        </w:rPr>
        <w:t>e</w:t>
      </w:r>
      <w:r w:rsidRPr="009E65C9">
        <w:rPr>
          <w:color w:val="000000" w:themeColor="text1"/>
        </w:rPr>
        <w:t xml:space="preserve"> insights for DFAT's priorities in potential future phases of bilateral economic and development research partnerships with the Government of the Philippines. It </w:t>
      </w:r>
      <w:r w:rsidR="003F1DA0" w:rsidRPr="009E65C9">
        <w:rPr>
          <w:color w:val="000000" w:themeColor="text1"/>
        </w:rPr>
        <w:t xml:space="preserve">therefore </w:t>
      </w:r>
      <w:r w:rsidRPr="009E65C9">
        <w:rPr>
          <w:color w:val="000000" w:themeColor="text1"/>
        </w:rPr>
        <w:t>analy</w:t>
      </w:r>
      <w:r w:rsidR="004E2BBD" w:rsidRPr="009E65C9">
        <w:rPr>
          <w:color w:val="000000" w:themeColor="text1"/>
        </w:rPr>
        <w:t>s</w:t>
      </w:r>
      <w:r w:rsidRPr="009E65C9">
        <w:rPr>
          <w:color w:val="000000" w:themeColor="text1"/>
        </w:rPr>
        <w:t>e</w:t>
      </w:r>
      <w:r w:rsidR="003F1DA0" w:rsidRPr="009E65C9">
        <w:rPr>
          <w:color w:val="000000" w:themeColor="text1"/>
        </w:rPr>
        <w:t>d</w:t>
      </w:r>
      <w:r w:rsidRPr="009E65C9">
        <w:rPr>
          <w:color w:val="000000" w:themeColor="text1"/>
        </w:rPr>
        <w:t xml:space="preserve"> administrative data and KII results thematically to identify common </w:t>
      </w:r>
      <w:r w:rsidR="004E2BBD" w:rsidRPr="009E65C9">
        <w:rPr>
          <w:color w:val="000000" w:themeColor="text1"/>
        </w:rPr>
        <w:t>themes</w:t>
      </w:r>
      <w:r w:rsidRPr="009E65C9">
        <w:rPr>
          <w:color w:val="000000" w:themeColor="text1"/>
        </w:rPr>
        <w:t xml:space="preserve">. </w:t>
      </w:r>
      <w:r w:rsidR="003A576A" w:rsidRPr="009E65C9">
        <w:rPr>
          <w:color w:val="000000" w:themeColor="text1"/>
        </w:rPr>
        <w:t xml:space="preserve">It also </w:t>
      </w:r>
      <w:r w:rsidRPr="009E65C9">
        <w:rPr>
          <w:color w:val="000000" w:themeColor="text1"/>
        </w:rPr>
        <w:t>analy</w:t>
      </w:r>
      <w:r w:rsidR="004E2BBD" w:rsidRPr="009E65C9">
        <w:rPr>
          <w:color w:val="000000" w:themeColor="text1"/>
        </w:rPr>
        <w:t>s</w:t>
      </w:r>
      <w:r w:rsidRPr="009E65C9">
        <w:rPr>
          <w:color w:val="000000" w:themeColor="text1"/>
        </w:rPr>
        <w:t>e</w:t>
      </w:r>
      <w:r w:rsidR="003A576A" w:rsidRPr="009E65C9">
        <w:rPr>
          <w:color w:val="000000" w:themeColor="text1"/>
        </w:rPr>
        <w:t>d</w:t>
      </w:r>
      <w:r w:rsidRPr="009E65C9">
        <w:rPr>
          <w:color w:val="000000" w:themeColor="text1"/>
        </w:rPr>
        <w:t xml:space="preserve"> variations in RIDI's performance before and after the onset of the COVID-19 pandemic</w:t>
      </w:r>
      <w:r w:rsidR="00405F9F" w:rsidRPr="009E65C9">
        <w:rPr>
          <w:color w:val="000000" w:themeColor="text1"/>
        </w:rPr>
        <w:t xml:space="preserve">. </w:t>
      </w:r>
    </w:p>
    <w:p w14:paraId="304F9DB6" w14:textId="77777777" w:rsidR="00F36DC0" w:rsidRPr="009E65C9" w:rsidRDefault="00F36DC0" w:rsidP="00C50DA5">
      <w:pPr>
        <w:pStyle w:val="BodyText"/>
        <w:rPr>
          <w:color w:val="000000" w:themeColor="text1"/>
        </w:rPr>
      </w:pPr>
    </w:p>
    <w:p w14:paraId="40818240" w14:textId="27FD9E74" w:rsidR="006D4A85" w:rsidRPr="009E65C9" w:rsidRDefault="006D4A85" w:rsidP="00BD0E91">
      <w:pPr>
        <w:pStyle w:val="Heading2"/>
        <w:rPr>
          <w:color w:val="000000" w:themeColor="text1"/>
          <w:lang w:val="en-AU"/>
        </w:rPr>
      </w:pPr>
      <w:bookmarkStart w:id="11" w:name="_Toc157993778"/>
      <w:r w:rsidRPr="009E65C9">
        <w:rPr>
          <w:color w:val="000000" w:themeColor="text1"/>
          <w:lang w:val="en-AU"/>
        </w:rPr>
        <w:t>Gender Equality, Disability and Social Inclusion (GEDSI)</w:t>
      </w:r>
      <w:bookmarkEnd w:id="11"/>
    </w:p>
    <w:p w14:paraId="436E9A3B" w14:textId="77777777" w:rsidR="006D4A85" w:rsidRPr="009E65C9" w:rsidRDefault="006D4A85" w:rsidP="00C50DA5">
      <w:pPr>
        <w:pStyle w:val="BodyText"/>
        <w:rPr>
          <w:color w:val="000000" w:themeColor="text1"/>
        </w:rPr>
      </w:pPr>
    </w:p>
    <w:p w14:paraId="33143109" w14:textId="29980999" w:rsidR="002258DC" w:rsidRPr="009E65C9" w:rsidRDefault="08792055" w:rsidP="002258DC">
      <w:pPr>
        <w:pStyle w:val="BodyText"/>
        <w:rPr>
          <w:color w:val="000000" w:themeColor="text1"/>
        </w:rPr>
      </w:pPr>
      <w:r w:rsidRPr="009E65C9">
        <w:rPr>
          <w:color w:val="000000" w:themeColor="text1"/>
        </w:rPr>
        <w:t>Where applicable, t</w:t>
      </w:r>
      <w:r w:rsidR="1B42FA5F" w:rsidRPr="009E65C9">
        <w:rPr>
          <w:color w:val="000000" w:themeColor="text1"/>
        </w:rPr>
        <w:t>he review incorporate</w:t>
      </w:r>
      <w:r w:rsidR="11D074C1" w:rsidRPr="009E65C9">
        <w:rPr>
          <w:color w:val="000000" w:themeColor="text1"/>
        </w:rPr>
        <w:t>d</w:t>
      </w:r>
      <w:r w:rsidR="1B42FA5F" w:rsidRPr="009E65C9">
        <w:rPr>
          <w:color w:val="000000" w:themeColor="text1"/>
        </w:rPr>
        <w:t xml:space="preserve"> GEDSI throughout its timeline in the following ways:</w:t>
      </w:r>
    </w:p>
    <w:p w14:paraId="1AF2F972" w14:textId="734C26E8" w:rsidR="002258DC" w:rsidRPr="009E65C9" w:rsidRDefault="002258DC" w:rsidP="006F211E">
      <w:pPr>
        <w:pStyle w:val="BodyText"/>
        <w:numPr>
          <w:ilvl w:val="0"/>
          <w:numId w:val="10"/>
        </w:numPr>
        <w:rPr>
          <w:color w:val="000000" w:themeColor="text1"/>
        </w:rPr>
      </w:pPr>
      <w:r w:rsidRPr="009E65C9">
        <w:rPr>
          <w:color w:val="000000" w:themeColor="text1"/>
        </w:rPr>
        <w:t>Ensure</w:t>
      </w:r>
      <w:r w:rsidR="00E26C06" w:rsidRPr="009E65C9">
        <w:rPr>
          <w:color w:val="000000" w:themeColor="text1"/>
        </w:rPr>
        <w:t>d</w:t>
      </w:r>
      <w:r w:rsidRPr="009E65C9">
        <w:rPr>
          <w:color w:val="000000" w:themeColor="text1"/>
        </w:rPr>
        <w:t xml:space="preserve"> equal access and opportunities for both men and women to participate in the study.</w:t>
      </w:r>
    </w:p>
    <w:p w14:paraId="76583B1D" w14:textId="4B7D9987" w:rsidR="002258DC" w:rsidRPr="009E65C9" w:rsidRDefault="002258DC" w:rsidP="006F211E">
      <w:pPr>
        <w:pStyle w:val="BodyText"/>
        <w:numPr>
          <w:ilvl w:val="0"/>
          <w:numId w:val="10"/>
        </w:numPr>
        <w:rPr>
          <w:color w:val="000000" w:themeColor="text1"/>
        </w:rPr>
      </w:pPr>
      <w:r w:rsidRPr="009E65C9">
        <w:rPr>
          <w:color w:val="000000" w:themeColor="text1"/>
        </w:rPr>
        <w:t>Disaggregate</w:t>
      </w:r>
      <w:r w:rsidR="00E26C06" w:rsidRPr="009E65C9">
        <w:rPr>
          <w:color w:val="000000" w:themeColor="text1"/>
        </w:rPr>
        <w:t>d</w:t>
      </w:r>
      <w:r w:rsidRPr="009E65C9">
        <w:rPr>
          <w:color w:val="000000" w:themeColor="text1"/>
        </w:rPr>
        <w:t xml:space="preserve"> data and analysis by sex whenever possible.</w:t>
      </w:r>
    </w:p>
    <w:p w14:paraId="31E0CA49" w14:textId="04F3DDD5" w:rsidR="002258DC" w:rsidRPr="009E65C9" w:rsidRDefault="002258DC" w:rsidP="006F211E">
      <w:pPr>
        <w:pStyle w:val="BodyText"/>
        <w:numPr>
          <w:ilvl w:val="0"/>
          <w:numId w:val="10"/>
        </w:numPr>
        <w:rPr>
          <w:color w:val="000000" w:themeColor="text1"/>
        </w:rPr>
      </w:pPr>
      <w:r w:rsidRPr="009E65C9">
        <w:rPr>
          <w:color w:val="000000" w:themeColor="text1"/>
        </w:rPr>
        <w:t>Develop</w:t>
      </w:r>
      <w:r w:rsidR="00E26C06" w:rsidRPr="009E65C9">
        <w:rPr>
          <w:color w:val="000000" w:themeColor="text1"/>
        </w:rPr>
        <w:t>ed</w:t>
      </w:r>
      <w:r w:rsidRPr="009E65C9">
        <w:rPr>
          <w:color w:val="000000" w:themeColor="text1"/>
        </w:rPr>
        <w:t xml:space="preserve"> all outputs and deliverables with a GEDSI lens.</w:t>
      </w:r>
    </w:p>
    <w:p w14:paraId="7F26AD6B" w14:textId="53E27CD4" w:rsidR="009C412A" w:rsidRPr="009E65C9" w:rsidRDefault="002258DC" w:rsidP="006F211E">
      <w:pPr>
        <w:pStyle w:val="BodyText"/>
        <w:numPr>
          <w:ilvl w:val="0"/>
          <w:numId w:val="10"/>
        </w:numPr>
        <w:rPr>
          <w:color w:val="000000" w:themeColor="text1"/>
        </w:rPr>
      </w:pPr>
      <w:r w:rsidRPr="009E65C9">
        <w:rPr>
          <w:color w:val="000000" w:themeColor="text1"/>
        </w:rPr>
        <w:t>Identif</w:t>
      </w:r>
      <w:r w:rsidR="00E26C06" w:rsidRPr="009E65C9">
        <w:rPr>
          <w:color w:val="000000" w:themeColor="text1"/>
        </w:rPr>
        <w:t>ied</w:t>
      </w:r>
      <w:r w:rsidRPr="009E65C9">
        <w:rPr>
          <w:color w:val="000000" w:themeColor="text1"/>
        </w:rPr>
        <w:t xml:space="preserve"> Persons with Disability (PWDs) and Indigenous Peoples (IPs) in data collection and highlight significant stories of PWDs and IPs when available.</w:t>
      </w:r>
    </w:p>
    <w:p w14:paraId="18D91367" w14:textId="77777777" w:rsidR="0072677F" w:rsidRPr="009E65C9" w:rsidRDefault="0072677F" w:rsidP="002704CB">
      <w:pPr>
        <w:pStyle w:val="Heading1"/>
        <w:numPr>
          <w:ilvl w:val="0"/>
          <w:numId w:val="0"/>
        </w:numPr>
        <w:rPr>
          <w:color w:val="000000" w:themeColor="text1"/>
          <w:lang w:val="en-AU"/>
        </w:rPr>
      </w:pPr>
    </w:p>
    <w:p w14:paraId="12E6ADB2" w14:textId="09D03DA6" w:rsidR="002269C2" w:rsidRPr="009E65C9" w:rsidRDefault="002269C2" w:rsidP="00D6372A">
      <w:pPr>
        <w:pStyle w:val="Heading2"/>
        <w:rPr>
          <w:color w:val="000000" w:themeColor="text1"/>
          <w:lang w:val="en-AU"/>
        </w:rPr>
      </w:pPr>
      <w:bookmarkStart w:id="12" w:name="_Toc141633213"/>
      <w:bookmarkStart w:id="13" w:name="_Toc157993779"/>
      <w:r w:rsidRPr="009E65C9">
        <w:rPr>
          <w:color w:val="000000" w:themeColor="text1"/>
          <w:lang w:val="en-AU"/>
        </w:rPr>
        <w:t>Constraints</w:t>
      </w:r>
      <w:r w:rsidR="00C13902" w:rsidRPr="009E65C9">
        <w:rPr>
          <w:color w:val="000000" w:themeColor="text1"/>
          <w:lang w:val="en-AU"/>
        </w:rPr>
        <w:t>,</w:t>
      </w:r>
      <w:r w:rsidRPr="009E65C9">
        <w:rPr>
          <w:color w:val="000000" w:themeColor="text1"/>
          <w:lang w:val="en-AU"/>
        </w:rPr>
        <w:t xml:space="preserve"> Limitations and Mitigation Strategies</w:t>
      </w:r>
      <w:bookmarkEnd w:id="12"/>
      <w:bookmarkEnd w:id="13"/>
    </w:p>
    <w:p w14:paraId="36A2444E" w14:textId="77777777" w:rsidR="002269C2" w:rsidRPr="009E65C9" w:rsidRDefault="002269C2" w:rsidP="002269C2">
      <w:pPr>
        <w:pStyle w:val="BodyText"/>
        <w:rPr>
          <w:color w:val="000000" w:themeColor="text1"/>
        </w:rPr>
      </w:pPr>
    </w:p>
    <w:p w14:paraId="0A23387C" w14:textId="2CBA6639" w:rsidR="002269C2" w:rsidRPr="009E65C9" w:rsidRDefault="002269C2" w:rsidP="002269C2">
      <w:pPr>
        <w:pStyle w:val="BodyText"/>
        <w:rPr>
          <w:color w:val="000000" w:themeColor="text1"/>
        </w:rPr>
      </w:pPr>
      <w:r w:rsidRPr="009E65C9">
        <w:rPr>
          <w:color w:val="000000" w:themeColor="text1"/>
        </w:rPr>
        <w:t xml:space="preserve">The review </w:t>
      </w:r>
      <w:r w:rsidR="001B2B6D" w:rsidRPr="009E65C9">
        <w:rPr>
          <w:color w:val="000000" w:themeColor="text1"/>
        </w:rPr>
        <w:t>noted the following limitations and mitigation strategies.</w:t>
      </w:r>
      <w:r w:rsidRPr="009E65C9">
        <w:rPr>
          <w:color w:val="000000" w:themeColor="text1"/>
        </w:rPr>
        <w:t xml:space="preserve"> </w:t>
      </w:r>
    </w:p>
    <w:p w14:paraId="126FBB5C" w14:textId="018BB704" w:rsidR="00831660" w:rsidRPr="009E65C9" w:rsidRDefault="00831660">
      <w:pPr>
        <w:pStyle w:val="BodyText"/>
        <w:numPr>
          <w:ilvl w:val="0"/>
          <w:numId w:val="19"/>
        </w:numPr>
        <w:rPr>
          <w:color w:val="000000" w:themeColor="text1"/>
        </w:rPr>
      </w:pPr>
      <w:r w:rsidRPr="009E65C9">
        <w:rPr>
          <w:color w:val="000000" w:themeColor="text1"/>
        </w:rPr>
        <w:t>Unavailability of Interviewees. DFAT supplied a list of alternate interviewees with relevant topic knowledge. Online interviews were conducted to address interviewee unavailability.</w:t>
      </w:r>
    </w:p>
    <w:p w14:paraId="612F837F" w14:textId="073421C9" w:rsidR="00831660" w:rsidRPr="009E65C9" w:rsidRDefault="00831660">
      <w:pPr>
        <w:pStyle w:val="BodyText"/>
        <w:numPr>
          <w:ilvl w:val="0"/>
          <w:numId w:val="19"/>
        </w:numPr>
        <w:rPr>
          <w:color w:val="000000" w:themeColor="text1"/>
        </w:rPr>
      </w:pPr>
      <w:r w:rsidRPr="009E65C9">
        <w:rPr>
          <w:color w:val="000000" w:themeColor="text1"/>
        </w:rPr>
        <w:t>Information Gaps</w:t>
      </w:r>
      <w:r w:rsidR="00997377" w:rsidRPr="009E65C9">
        <w:rPr>
          <w:color w:val="000000" w:themeColor="text1"/>
        </w:rPr>
        <w:t>.</w:t>
      </w:r>
      <w:r w:rsidRPr="009E65C9">
        <w:rPr>
          <w:color w:val="000000" w:themeColor="text1"/>
        </w:rPr>
        <w:t xml:space="preserve"> The review collected information from DFAT team members and other provided program documents</w:t>
      </w:r>
      <w:r w:rsidR="00997377" w:rsidRPr="009E65C9">
        <w:rPr>
          <w:color w:val="000000" w:themeColor="text1"/>
        </w:rPr>
        <w:t xml:space="preserve"> when necessary to fill in information gaps</w:t>
      </w:r>
      <w:r w:rsidRPr="009E65C9">
        <w:rPr>
          <w:color w:val="000000" w:themeColor="text1"/>
        </w:rPr>
        <w:t>.</w:t>
      </w:r>
      <w:r w:rsidR="00EF07BD" w:rsidRPr="009E65C9">
        <w:rPr>
          <w:color w:val="000000" w:themeColor="text1"/>
        </w:rPr>
        <w:t xml:space="preserve"> </w:t>
      </w:r>
      <w:r w:rsidR="006C7FF2" w:rsidRPr="009E65C9">
        <w:t xml:space="preserve"> It's worth noting that RIDI had different DFAT personnel overseeing its implementation</w:t>
      </w:r>
      <w:r w:rsidR="00D75B08" w:rsidRPr="009E65C9">
        <w:t xml:space="preserve"> at various point</w:t>
      </w:r>
      <w:r w:rsidR="008B04CB" w:rsidRPr="009E65C9">
        <w:t xml:space="preserve">. Information had to be pieced through by conducting </w:t>
      </w:r>
      <w:r w:rsidR="006C7FF2" w:rsidRPr="009E65C9">
        <w:t xml:space="preserve">interviews with </w:t>
      </w:r>
      <w:r w:rsidR="002510F4" w:rsidRPr="009E65C9">
        <w:t xml:space="preserve">current and </w:t>
      </w:r>
      <w:r w:rsidR="006C7FF2" w:rsidRPr="009E65C9">
        <w:t xml:space="preserve">former </w:t>
      </w:r>
      <w:r w:rsidR="00752599" w:rsidRPr="009E65C9">
        <w:t xml:space="preserve">RIDI </w:t>
      </w:r>
      <w:r w:rsidR="006C7FF2" w:rsidRPr="009E65C9">
        <w:t>officers.</w:t>
      </w:r>
    </w:p>
    <w:p w14:paraId="75C51B82" w14:textId="00C15477" w:rsidR="000043A8" w:rsidRPr="009E65C9" w:rsidRDefault="00006AA0">
      <w:pPr>
        <w:pStyle w:val="BodyText"/>
        <w:numPr>
          <w:ilvl w:val="0"/>
          <w:numId w:val="19"/>
        </w:numPr>
        <w:rPr>
          <w:color w:val="000000" w:themeColor="text1"/>
        </w:rPr>
      </w:pPr>
      <w:r w:rsidRPr="009E65C9">
        <w:rPr>
          <w:bCs/>
          <w:color w:val="000000" w:themeColor="text1"/>
        </w:rPr>
        <w:t>A</w:t>
      </w:r>
      <w:r w:rsidR="000043A8" w:rsidRPr="009E65C9">
        <w:rPr>
          <w:bCs/>
          <w:color w:val="000000" w:themeColor="text1"/>
        </w:rPr>
        <w:t>ctivities</w:t>
      </w:r>
      <w:r w:rsidRPr="009E65C9">
        <w:rPr>
          <w:bCs/>
          <w:color w:val="000000" w:themeColor="text1"/>
        </w:rPr>
        <w:t xml:space="preserve"> already implemented in response to challenges up until </w:t>
      </w:r>
      <w:r w:rsidR="00A5774E" w:rsidRPr="009E65C9">
        <w:rPr>
          <w:bCs/>
          <w:color w:val="000000" w:themeColor="text1"/>
        </w:rPr>
        <w:t xml:space="preserve">December </w:t>
      </w:r>
      <w:r w:rsidRPr="009E65C9">
        <w:rPr>
          <w:bCs/>
          <w:color w:val="000000" w:themeColor="text1"/>
        </w:rPr>
        <w:t>2022</w:t>
      </w:r>
      <w:r w:rsidR="000043A8" w:rsidRPr="009E65C9">
        <w:rPr>
          <w:bCs/>
          <w:color w:val="000000" w:themeColor="text1"/>
        </w:rPr>
        <w:t>. As this report was prepared in December 2023, it is expected that RIDI has already implemented significant activities in response to the challenges encountered by the project up until December 2022. These instances will be highlighted throughout this report as necessary.</w:t>
      </w:r>
    </w:p>
    <w:p w14:paraId="33EBC851" w14:textId="77777777" w:rsidR="00942A4D" w:rsidRPr="009E65C9" w:rsidRDefault="00831660" w:rsidP="00942A4D">
      <w:pPr>
        <w:pStyle w:val="BodyText"/>
        <w:numPr>
          <w:ilvl w:val="0"/>
          <w:numId w:val="19"/>
        </w:numPr>
        <w:rPr>
          <w:color w:val="000000" w:themeColor="text1"/>
        </w:rPr>
      </w:pPr>
      <w:r w:rsidRPr="009E65C9">
        <w:rPr>
          <w:color w:val="000000" w:themeColor="text1"/>
        </w:rPr>
        <w:t>Informed Consent</w:t>
      </w:r>
      <w:r w:rsidR="00EF07BD" w:rsidRPr="009E65C9">
        <w:rPr>
          <w:color w:val="000000" w:themeColor="text1"/>
        </w:rPr>
        <w:t>.</w:t>
      </w:r>
      <w:r w:rsidRPr="009E65C9">
        <w:rPr>
          <w:color w:val="000000" w:themeColor="text1"/>
        </w:rPr>
        <w:t xml:space="preserve"> Consent was secured from all interviewees at the review's commencement. Participants understood the research and agreed to partake voluntarily, enabling them to provide verbal consent initially.</w:t>
      </w:r>
    </w:p>
    <w:p w14:paraId="20E5EB7A" w14:textId="3CE18D05" w:rsidR="00545572" w:rsidRPr="009E65C9" w:rsidRDefault="00831660" w:rsidP="00942A4D">
      <w:pPr>
        <w:pStyle w:val="BodyText"/>
        <w:numPr>
          <w:ilvl w:val="0"/>
          <w:numId w:val="19"/>
        </w:numPr>
        <w:rPr>
          <w:color w:val="000000" w:themeColor="text1"/>
        </w:rPr>
      </w:pPr>
      <w:r w:rsidRPr="009E65C9">
        <w:rPr>
          <w:color w:val="000000" w:themeColor="text1"/>
        </w:rPr>
        <w:t>Confidentiality and Privacy: Participants' privacy was protected under the Philippines' Data Privacy Act of 2012. Code names were used for interview participants and institutions where necessary to protect identities. Findings remained unattributed to any specific interviewee, barring the case study where explicit consent was secured from respondents.</w:t>
      </w:r>
      <w:r w:rsidR="00545572" w:rsidRPr="009E65C9">
        <w:rPr>
          <w:color w:val="000000" w:themeColor="text1"/>
        </w:rPr>
        <w:br w:type="page"/>
      </w:r>
    </w:p>
    <w:p w14:paraId="6E819687" w14:textId="4B1C89F9" w:rsidR="002B4621" w:rsidRPr="009E65C9" w:rsidRDefault="6E7A1BA3" w:rsidP="00C738BD">
      <w:pPr>
        <w:pStyle w:val="Heading1"/>
        <w:rPr>
          <w:color w:val="000000" w:themeColor="text1"/>
          <w:lang w:val="en-AU"/>
        </w:rPr>
      </w:pPr>
      <w:bookmarkStart w:id="14" w:name="_Toc157993780"/>
      <w:r w:rsidRPr="009E65C9">
        <w:rPr>
          <w:color w:val="000000" w:themeColor="text1"/>
          <w:lang w:val="en-AU"/>
        </w:rPr>
        <w:lastRenderedPageBreak/>
        <w:t>Findings</w:t>
      </w:r>
      <w:bookmarkEnd w:id="14"/>
    </w:p>
    <w:p w14:paraId="0502ADD3" w14:textId="77777777" w:rsidR="00A73248" w:rsidRPr="009E65C9" w:rsidRDefault="00A73248" w:rsidP="00A73248">
      <w:pPr>
        <w:pStyle w:val="BodyText"/>
        <w:rPr>
          <w:color w:val="000000" w:themeColor="text1"/>
        </w:rPr>
      </w:pPr>
    </w:p>
    <w:p w14:paraId="52D325F5" w14:textId="77777777" w:rsidR="00A73248" w:rsidRPr="009E65C9" w:rsidRDefault="2B0DA825" w:rsidP="008B15A1">
      <w:pPr>
        <w:pStyle w:val="Heading2"/>
        <w:rPr>
          <w:color w:val="000000" w:themeColor="text1"/>
          <w:lang w:val="en-AU"/>
        </w:rPr>
      </w:pPr>
      <w:bookmarkStart w:id="15" w:name="_Toc157993781"/>
      <w:r w:rsidRPr="009E65C9">
        <w:rPr>
          <w:color w:val="000000" w:themeColor="text1"/>
          <w:lang w:val="en-AU"/>
        </w:rPr>
        <w:t>Relevance</w:t>
      </w:r>
      <w:bookmarkEnd w:id="15"/>
    </w:p>
    <w:p w14:paraId="366DC633" w14:textId="77777777" w:rsidR="005B60E1" w:rsidRPr="009E65C9" w:rsidRDefault="005B60E1" w:rsidP="005B60E1">
      <w:pPr>
        <w:pStyle w:val="Heading2"/>
        <w:numPr>
          <w:ilvl w:val="0"/>
          <w:numId w:val="0"/>
        </w:numPr>
        <w:rPr>
          <w:color w:val="000000" w:themeColor="text1"/>
          <w:lang w:val="en-AU"/>
        </w:rPr>
      </w:pPr>
    </w:p>
    <w:p w14:paraId="75EED161" w14:textId="5557857F" w:rsidR="005B60E1" w:rsidRPr="009E65C9" w:rsidRDefault="00690565" w:rsidP="00D6372A">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2</w:t>
      </w:r>
      <w:r w:rsidRPr="009E65C9">
        <w:fldChar w:fldCharType="end"/>
      </w:r>
      <w:r w:rsidR="005B60E1" w:rsidRPr="009E65C9">
        <w:t xml:space="preserve">. Summary of </w:t>
      </w:r>
      <w:r w:rsidRPr="009E65C9">
        <w:t>Assessment</w:t>
      </w:r>
      <w:r w:rsidR="00A05557" w:rsidRPr="009E65C9">
        <w:t xml:space="preserve"> for Relevance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74"/>
        <w:gridCol w:w="1131"/>
        <w:gridCol w:w="6615"/>
      </w:tblGrid>
      <w:tr w:rsidR="001C699B" w:rsidRPr="009E65C9" w14:paraId="785ABF2D" w14:textId="77777777" w:rsidTr="00D6372A">
        <w:trPr>
          <w:trHeight w:val="20"/>
          <w:tblHeader/>
          <w:jc w:val="center"/>
        </w:trPr>
        <w:tc>
          <w:tcPr>
            <w:tcW w:w="706" w:type="pct"/>
            <w:shd w:val="clear" w:color="auto" w:fill="000000" w:themeFill="text1"/>
            <w:noWrap/>
            <w:vAlign w:val="center"/>
            <w:hideMark/>
          </w:tcPr>
          <w:p w14:paraId="09640B96" w14:textId="77777777" w:rsidR="00A73248" w:rsidRPr="009E65C9" w:rsidRDefault="00A73248" w:rsidP="00A931F9">
            <w:pPr>
              <w:jc w:val="center"/>
              <w:rPr>
                <w:rFonts w:asciiTheme="minorHAnsi" w:hAnsiTheme="minorHAnsi" w:cstheme="minorHAnsi"/>
                <w:b/>
                <w:bCs/>
                <w:color w:val="FFFFFF" w:themeColor="background1"/>
                <w:sz w:val="22"/>
                <w:szCs w:val="22"/>
                <w:lang w:val="en-AU"/>
              </w:rPr>
            </w:pPr>
            <w:r w:rsidRPr="009E65C9">
              <w:rPr>
                <w:rFonts w:asciiTheme="minorHAnsi" w:hAnsiTheme="minorHAnsi" w:cstheme="minorHAnsi"/>
                <w:b/>
                <w:bCs/>
                <w:color w:val="FFFFFF" w:themeColor="background1"/>
                <w:sz w:val="22"/>
                <w:szCs w:val="22"/>
                <w:lang w:val="en-AU"/>
              </w:rPr>
              <w:t>Domain</w:t>
            </w:r>
          </w:p>
        </w:tc>
        <w:tc>
          <w:tcPr>
            <w:tcW w:w="627" w:type="pct"/>
            <w:shd w:val="clear" w:color="auto" w:fill="000000" w:themeFill="text1"/>
            <w:vAlign w:val="center"/>
          </w:tcPr>
          <w:p w14:paraId="5E1D3C54" w14:textId="77777777" w:rsidR="00A73248" w:rsidRPr="009E65C9" w:rsidRDefault="00A73248" w:rsidP="00A931F9">
            <w:pPr>
              <w:jc w:val="center"/>
              <w:rPr>
                <w:rFonts w:asciiTheme="minorHAnsi" w:hAnsiTheme="minorHAnsi" w:cstheme="minorHAnsi"/>
                <w:b/>
                <w:bCs/>
                <w:color w:val="FFFFFF" w:themeColor="background1"/>
                <w:sz w:val="22"/>
                <w:szCs w:val="22"/>
                <w:lang w:val="en-AU"/>
              </w:rPr>
            </w:pPr>
            <w:r w:rsidRPr="009E65C9">
              <w:rPr>
                <w:rFonts w:asciiTheme="minorHAnsi" w:hAnsiTheme="minorHAnsi" w:cstheme="minorHAnsi"/>
                <w:b/>
                <w:bCs/>
                <w:color w:val="FFFFFF" w:themeColor="background1"/>
                <w:sz w:val="22"/>
                <w:szCs w:val="22"/>
                <w:lang w:val="en-AU"/>
              </w:rPr>
              <w:t>Rating</w:t>
            </w:r>
          </w:p>
        </w:tc>
        <w:tc>
          <w:tcPr>
            <w:tcW w:w="3667" w:type="pct"/>
            <w:shd w:val="clear" w:color="auto" w:fill="000000" w:themeFill="text1"/>
            <w:noWrap/>
            <w:vAlign w:val="center"/>
            <w:hideMark/>
          </w:tcPr>
          <w:p w14:paraId="22A03D42" w14:textId="77777777" w:rsidR="00A73248" w:rsidRPr="009E65C9" w:rsidRDefault="00A73248" w:rsidP="00A931F9">
            <w:pPr>
              <w:rPr>
                <w:rFonts w:asciiTheme="minorHAnsi" w:hAnsiTheme="minorHAnsi" w:cstheme="minorHAnsi"/>
                <w:b/>
                <w:bCs/>
                <w:color w:val="FFFFFF" w:themeColor="background1"/>
                <w:sz w:val="22"/>
                <w:szCs w:val="22"/>
                <w:lang w:val="en-AU"/>
              </w:rPr>
            </w:pPr>
            <w:r w:rsidRPr="009E65C9">
              <w:rPr>
                <w:rFonts w:asciiTheme="minorHAnsi" w:hAnsiTheme="minorHAnsi" w:cstheme="minorHAnsi"/>
                <w:b/>
                <w:bCs/>
                <w:color w:val="FFFFFF" w:themeColor="background1"/>
                <w:sz w:val="22"/>
                <w:szCs w:val="22"/>
                <w:lang w:val="en-AU"/>
              </w:rPr>
              <w:t>Key Evaluation Questions</w:t>
            </w:r>
          </w:p>
        </w:tc>
      </w:tr>
      <w:tr w:rsidR="009F2C11" w:rsidRPr="009E65C9" w14:paraId="0BF23606" w14:textId="77777777" w:rsidTr="00D6372A">
        <w:trPr>
          <w:trHeight w:val="20"/>
          <w:jc w:val="center"/>
        </w:trPr>
        <w:tc>
          <w:tcPr>
            <w:tcW w:w="706" w:type="pct"/>
            <w:vMerge w:val="restart"/>
            <w:shd w:val="clear" w:color="auto" w:fill="auto"/>
            <w:vAlign w:val="center"/>
            <w:hideMark/>
          </w:tcPr>
          <w:p w14:paraId="4C651603" w14:textId="77777777" w:rsidR="00A73248" w:rsidRPr="009E65C9" w:rsidRDefault="00A73248" w:rsidP="00A931F9">
            <w:pPr>
              <w:jc w:val="cente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Relevance</w:t>
            </w:r>
          </w:p>
        </w:tc>
        <w:tc>
          <w:tcPr>
            <w:tcW w:w="627" w:type="pct"/>
            <w:vMerge w:val="restart"/>
            <w:vAlign w:val="center"/>
          </w:tcPr>
          <w:p w14:paraId="5D0A43E2" w14:textId="77777777" w:rsidR="00A73248" w:rsidRPr="009E65C9" w:rsidRDefault="00A73248" w:rsidP="00A931F9">
            <w:pPr>
              <w:jc w:val="cente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5 = Good</w:t>
            </w:r>
          </w:p>
        </w:tc>
        <w:tc>
          <w:tcPr>
            <w:tcW w:w="3667" w:type="pct"/>
            <w:shd w:val="clear" w:color="auto" w:fill="auto"/>
            <w:hideMark/>
          </w:tcPr>
          <w:p w14:paraId="6DDB2A49" w14:textId="77777777" w:rsidR="00A73248" w:rsidRPr="009E65C9" w:rsidRDefault="00A73248" w:rsidP="00A931F9">
            <w:pP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well does RIDI align with the priorities of the Australian and Philippine governments?</w:t>
            </w:r>
          </w:p>
        </w:tc>
      </w:tr>
      <w:tr w:rsidR="009F2C11" w:rsidRPr="009E65C9" w14:paraId="06097B40" w14:textId="77777777" w:rsidTr="00D6372A">
        <w:trPr>
          <w:trHeight w:val="20"/>
          <w:jc w:val="center"/>
        </w:trPr>
        <w:tc>
          <w:tcPr>
            <w:tcW w:w="706" w:type="pct"/>
            <w:vMerge/>
            <w:vAlign w:val="center"/>
            <w:hideMark/>
          </w:tcPr>
          <w:p w14:paraId="660F2F43" w14:textId="77777777" w:rsidR="00A73248" w:rsidRPr="009E65C9" w:rsidRDefault="00A73248" w:rsidP="00A931F9">
            <w:pPr>
              <w:rPr>
                <w:rFonts w:asciiTheme="minorHAnsi" w:hAnsiTheme="minorHAnsi" w:cstheme="minorHAnsi"/>
                <w:color w:val="000000" w:themeColor="text1"/>
                <w:sz w:val="22"/>
                <w:szCs w:val="22"/>
                <w:lang w:val="en-AU"/>
              </w:rPr>
            </w:pPr>
          </w:p>
        </w:tc>
        <w:tc>
          <w:tcPr>
            <w:tcW w:w="627" w:type="pct"/>
            <w:vMerge/>
          </w:tcPr>
          <w:p w14:paraId="6F95082F" w14:textId="77777777" w:rsidR="00A73248" w:rsidRPr="009E65C9" w:rsidRDefault="00A73248" w:rsidP="00A931F9">
            <w:pPr>
              <w:rPr>
                <w:rFonts w:asciiTheme="minorHAnsi" w:hAnsiTheme="minorHAnsi" w:cstheme="minorHAnsi"/>
                <w:color w:val="000000" w:themeColor="text1"/>
                <w:sz w:val="22"/>
                <w:szCs w:val="22"/>
                <w:lang w:val="en-AU"/>
              </w:rPr>
            </w:pPr>
          </w:p>
        </w:tc>
        <w:tc>
          <w:tcPr>
            <w:tcW w:w="3667" w:type="pct"/>
            <w:shd w:val="clear" w:color="auto" w:fill="auto"/>
            <w:hideMark/>
          </w:tcPr>
          <w:p w14:paraId="4367F407" w14:textId="77777777" w:rsidR="00A73248" w:rsidRPr="009E65C9" w:rsidRDefault="00A73248" w:rsidP="00A931F9">
            <w:pP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has this alignment changed over time?</w:t>
            </w:r>
          </w:p>
        </w:tc>
      </w:tr>
      <w:tr w:rsidR="009F2C11" w:rsidRPr="009E65C9" w14:paraId="5721C62B" w14:textId="77777777" w:rsidTr="00D6372A">
        <w:trPr>
          <w:trHeight w:val="20"/>
          <w:jc w:val="center"/>
        </w:trPr>
        <w:tc>
          <w:tcPr>
            <w:tcW w:w="706" w:type="pct"/>
            <w:vMerge/>
            <w:vAlign w:val="center"/>
            <w:hideMark/>
          </w:tcPr>
          <w:p w14:paraId="34C9FD66" w14:textId="77777777" w:rsidR="00A73248" w:rsidRPr="009E65C9" w:rsidRDefault="00A73248" w:rsidP="00A931F9">
            <w:pPr>
              <w:rPr>
                <w:rFonts w:asciiTheme="minorHAnsi" w:hAnsiTheme="minorHAnsi" w:cstheme="minorHAnsi"/>
                <w:color w:val="000000" w:themeColor="text1"/>
                <w:sz w:val="22"/>
                <w:szCs w:val="22"/>
                <w:lang w:val="en-AU"/>
              </w:rPr>
            </w:pPr>
          </w:p>
        </w:tc>
        <w:tc>
          <w:tcPr>
            <w:tcW w:w="627" w:type="pct"/>
            <w:vMerge/>
          </w:tcPr>
          <w:p w14:paraId="440AFFE8" w14:textId="77777777" w:rsidR="00A73248" w:rsidRPr="009E65C9" w:rsidRDefault="00A73248" w:rsidP="00A931F9">
            <w:pPr>
              <w:rPr>
                <w:rFonts w:asciiTheme="minorHAnsi" w:hAnsiTheme="minorHAnsi" w:cstheme="minorHAnsi"/>
                <w:color w:val="000000" w:themeColor="text1"/>
                <w:sz w:val="22"/>
                <w:szCs w:val="22"/>
                <w:lang w:val="en-AU"/>
              </w:rPr>
            </w:pPr>
          </w:p>
        </w:tc>
        <w:tc>
          <w:tcPr>
            <w:tcW w:w="3667" w:type="pct"/>
            <w:shd w:val="clear" w:color="auto" w:fill="auto"/>
            <w:hideMark/>
          </w:tcPr>
          <w:p w14:paraId="7508368D" w14:textId="77777777" w:rsidR="00A73248" w:rsidRPr="009E65C9" w:rsidRDefault="00A73248" w:rsidP="00A931F9">
            <w:pP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adaptable is RIDI to these evolving priorities</w:t>
            </w:r>
          </w:p>
        </w:tc>
      </w:tr>
    </w:tbl>
    <w:p w14:paraId="45BC3EB4" w14:textId="77777777" w:rsidR="00A73248" w:rsidRPr="009E65C9" w:rsidRDefault="00A73248" w:rsidP="00A73248">
      <w:pPr>
        <w:pStyle w:val="BodyText"/>
        <w:rPr>
          <w:color w:val="000000" w:themeColor="text1"/>
        </w:rPr>
      </w:pPr>
    </w:p>
    <w:p w14:paraId="4C0641E2" w14:textId="44500209" w:rsidR="002057C9" w:rsidRPr="009E65C9" w:rsidRDefault="00A73248">
      <w:pPr>
        <w:pStyle w:val="BodyText"/>
        <w:numPr>
          <w:ilvl w:val="0"/>
          <w:numId w:val="13"/>
        </w:numPr>
        <w:rPr>
          <w:color w:val="000000" w:themeColor="text1"/>
        </w:rPr>
      </w:pPr>
      <w:r w:rsidRPr="009E65C9">
        <w:rPr>
          <w:b/>
          <w:bCs/>
          <w:color w:val="000000" w:themeColor="text1"/>
        </w:rPr>
        <w:t>RIDI aligns well with the priorities of the Australian and Philippine governments.</w:t>
      </w:r>
      <w:r w:rsidRPr="009E65C9">
        <w:rPr>
          <w:color w:val="000000" w:themeColor="text1"/>
        </w:rPr>
        <w:t xml:space="preserve"> </w:t>
      </w:r>
      <w:r w:rsidR="005244C5" w:rsidRPr="009E65C9">
        <w:rPr>
          <w:color w:val="000000" w:themeColor="text1"/>
        </w:rPr>
        <w:t xml:space="preserve">Relevance refers to how well the goals of a development initiative align with the demands of </w:t>
      </w:r>
      <w:r w:rsidR="004E4E19" w:rsidRPr="009E65C9">
        <w:rPr>
          <w:color w:val="000000" w:themeColor="text1"/>
        </w:rPr>
        <w:t xml:space="preserve">its </w:t>
      </w:r>
      <w:r w:rsidR="005244C5" w:rsidRPr="009E65C9">
        <w:rPr>
          <w:color w:val="000000" w:themeColor="text1"/>
        </w:rPr>
        <w:t>beneficiaries</w:t>
      </w:r>
      <w:r w:rsidR="00B72BB7" w:rsidRPr="009E65C9">
        <w:rPr>
          <w:rStyle w:val="FootnoteReference"/>
          <w:color w:val="000000" w:themeColor="text1"/>
        </w:rPr>
        <w:footnoteReference w:id="15"/>
      </w:r>
      <w:r w:rsidR="00AB35AA" w:rsidRPr="009E65C9">
        <w:rPr>
          <w:color w:val="000000" w:themeColor="text1"/>
        </w:rPr>
        <w:t xml:space="preserve">. In RIDI’s case, </w:t>
      </w:r>
      <w:r w:rsidR="00DF0ADF" w:rsidRPr="009E65C9">
        <w:rPr>
          <w:color w:val="000000" w:themeColor="text1"/>
        </w:rPr>
        <w:t xml:space="preserve">the ISR </w:t>
      </w:r>
      <w:r w:rsidR="00D938AF" w:rsidRPr="009E65C9">
        <w:rPr>
          <w:color w:val="000000" w:themeColor="text1"/>
        </w:rPr>
        <w:t>reviewed</w:t>
      </w:r>
      <w:r w:rsidR="00AB35AA" w:rsidRPr="009E65C9">
        <w:rPr>
          <w:color w:val="000000" w:themeColor="text1"/>
        </w:rPr>
        <w:t xml:space="preserve"> how the research portfolio align</w:t>
      </w:r>
      <w:r w:rsidR="004C631A" w:rsidRPr="009E65C9">
        <w:rPr>
          <w:color w:val="000000" w:themeColor="text1"/>
        </w:rPr>
        <w:t>ed</w:t>
      </w:r>
      <w:r w:rsidR="00AB35AA" w:rsidRPr="009E65C9">
        <w:rPr>
          <w:color w:val="000000" w:themeColor="text1"/>
        </w:rPr>
        <w:t xml:space="preserve"> with the </w:t>
      </w:r>
      <w:r w:rsidR="0052627F" w:rsidRPr="009E65C9">
        <w:rPr>
          <w:color w:val="000000" w:themeColor="text1"/>
        </w:rPr>
        <w:t xml:space="preserve">priorities </w:t>
      </w:r>
      <w:r w:rsidR="00AB35AA" w:rsidRPr="009E65C9">
        <w:rPr>
          <w:color w:val="000000" w:themeColor="text1"/>
        </w:rPr>
        <w:t xml:space="preserve">of the </w:t>
      </w:r>
      <w:r w:rsidR="00713488" w:rsidRPr="009E65C9">
        <w:rPr>
          <w:color w:val="000000" w:themeColor="text1"/>
        </w:rPr>
        <w:t xml:space="preserve">Australian and </w:t>
      </w:r>
      <w:r w:rsidR="004E4E19" w:rsidRPr="009E65C9">
        <w:rPr>
          <w:color w:val="000000" w:themeColor="text1"/>
        </w:rPr>
        <w:t>Philippine government</w:t>
      </w:r>
      <w:r w:rsidR="00713488" w:rsidRPr="009E65C9">
        <w:rPr>
          <w:color w:val="000000" w:themeColor="text1"/>
        </w:rPr>
        <w:t>s</w:t>
      </w:r>
      <w:r w:rsidR="00432404" w:rsidRPr="009E65C9">
        <w:rPr>
          <w:color w:val="000000" w:themeColor="text1"/>
        </w:rPr>
        <w:t xml:space="preserve"> and found it </w:t>
      </w:r>
      <w:r w:rsidR="00964355" w:rsidRPr="009E65C9">
        <w:rPr>
          <w:color w:val="000000" w:themeColor="text1"/>
        </w:rPr>
        <w:t>“</w:t>
      </w:r>
      <w:r w:rsidR="00432404" w:rsidRPr="009E65C9">
        <w:rPr>
          <w:color w:val="000000" w:themeColor="text1"/>
        </w:rPr>
        <w:t>Good</w:t>
      </w:r>
      <w:r w:rsidR="00964355" w:rsidRPr="009E65C9">
        <w:rPr>
          <w:color w:val="000000" w:themeColor="text1"/>
        </w:rPr>
        <w:t>”</w:t>
      </w:r>
      <w:r w:rsidR="002259B3" w:rsidRPr="009E65C9">
        <w:rPr>
          <w:color w:val="000000" w:themeColor="text1"/>
        </w:rPr>
        <w:t xml:space="preserve"> (</w:t>
      </w:r>
      <w:r w:rsidR="00783788" w:rsidRPr="009E65C9">
        <w:rPr>
          <w:color w:val="000000" w:themeColor="text1"/>
        </w:rPr>
        <w:t xml:space="preserve">see </w:t>
      </w:r>
      <w:r w:rsidR="002259B3" w:rsidRPr="009E65C9">
        <w:rPr>
          <w:color w:val="000000" w:themeColor="text1"/>
        </w:rPr>
        <w:t>Table 2)</w:t>
      </w:r>
      <w:r w:rsidR="00AB35AA" w:rsidRPr="009E65C9">
        <w:rPr>
          <w:color w:val="000000" w:themeColor="text1"/>
        </w:rPr>
        <w:t xml:space="preserve">. </w:t>
      </w:r>
      <w:r w:rsidR="00520A3C" w:rsidRPr="009E65C9">
        <w:rPr>
          <w:color w:val="000000" w:themeColor="text1"/>
        </w:rPr>
        <w:t>A</w:t>
      </w:r>
      <w:r w:rsidR="00077E81" w:rsidRPr="009E65C9">
        <w:rPr>
          <w:color w:val="000000" w:themeColor="text1"/>
        </w:rPr>
        <w:t>s a</w:t>
      </w:r>
      <w:r w:rsidR="00AB6F14" w:rsidRPr="009E65C9">
        <w:rPr>
          <w:color w:val="000000" w:themeColor="text1"/>
        </w:rPr>
        <w:t xml:space="preserve"> research portfolio </w:t>
      </w:r>
      <w:r w:rsidR="00CC3590" w:rsidRPr="009E65C9">
        <w:rPr>
          <w:color w:val="000000" w:themeColor="text1"/>
        </w:rPr>
        <w:t xml:space="preserve">engaged in </w:t>
      </w:r>
      <w:r w:rsidRPr="009E65C9">
        <w:rPr>
          <w:color w:val="000000" w:themeColor="text1"/>
        </w:rPr>
        <w:t>promot</w:t>
      </w:r>
      <w:r w:rsidR="00CC3590" w:rsidRPr="009E65C9">
        <w:rPr>
          <w:color w:val="000000" w:themeColor="text1"/>
        </w:rPr>
        <w:t>ing</w:t>
      </w:r>
      <w:r w:rsidRPr="009E65C9">
        <w:rPr>
          <w:color w:val="000000" w:themeColor="text1"/>
        </w:rPr>
        <w:t xml:space="preserve"> evidence-based policy reforms and inclusive economic growth, </w:t>
      </w:r>
      <w:r w:rsidR="00D06405" w:rsidRPr="009E65C9">
        <w:rPr>
          <w:color w:val="000000" w:themeColor="text1"/>
        </w:rPr>
        <w:t xml:space="preserve">RIDI’s goal </w:t>
      </w:r>
      <w:r w:rsidRPr="009E65C9">
        <w:rPr>
          <w:color w:val="000000" w:themeColor="text1"/>
        </w:rPr>
        <w:t>is consistent with the Philippine Vision 2040 (</w:t>
      </w:r>
      <w:proofErr w:type="spellStart"/>
      <w:r w:rsidRPr="009E65C9">
        <w:rPr>
          <w:color w:val="000000" w:themeColor="text1"/>
        </w:rPr>
        <w:t>Ambisyon</w:t>
      </w:r>
      <w:proofErr w:type="spellEnd"/>
      <w:r w:rsidRPr="009E65C9">
        <w:rPr>
          <w:color w:val="000000" w:themeColor="text1"/>
        </w:rPr>
        <w:t xml:space="preserve"> Natin 2040)</w:t>
      </w:r>
      <w:r w:rsidR="009E192D" w:rsidRPr="009E65C9">
        <w:rPr>
          <w:color w:val="000000" w:themeColor="text1"/>
        </w:rPr>
        <w:t>: “Economic growth must be relevant, inclusive and sustainable</w:t>
      </w:r>
      <w:r w:rsidR="00093231" w:rsidRPr="009E65C9">
        <w:rPr>
          <w:color w:val="000000" w:themeColor="text1"/>
        </w:rPr>
        <w:t>”</w:t>
      </w:r>
      <w:r w:rsidR="00093231" w:rsidRPr="009E65C9">
        <w:rPr>
          <w:rStyle w:val="FootnoteReference"/>
          <w:color w:val="000000" w:themeColor="text1"/>
        </w:rPr>
        <w:footnoteReference w:id="16"/>
      </w:r>
      <w:r w:rsidR="00093231" w:rsidRPr="009E65C9">
        <w:rPr>
          <w:color w:val="000000" w:themeColor="text1"/>
        </w:rPr>
        <w:t xml:space="preserve">; </w:t>
      </w:r>
      <w:r w:rsidR="00E51056" w:rsidRPr="009E65C9">
        <w:rPr>
          <w:color w:val="000000" w:themeColor="text1"/>
        </w:rPr>
        <w:t>the goal of the Philippine Development Plan 2017-2022: to “lay a stronger foundation for inclusive growth, a high-trust society, and a globally-competitive economy toward realizing the vision by 2040</w:t>
      </w:r>
      <w:r w:rsidR="00C20450" w:rsidRPr="009E65C9">
        <w:rPr>
          <w:color w:val="000000" w:themeColor="text1"/>
        </w:rPr>
        <w:t>”</w:t>
      </w:r>
      <w:r w:rsidR="00900A9D" w:rsidRPr="009E65C9">
        <w:rPr>
          <w:rStyle w:val="FootnoteReference"/>
          <w:color w:val="000000" w:themeColor="text1"/>
        </w:rPr>
        <w:footnoteReference w:id="17"/>
      </w:r>
      <w:r w:rsidR="00E51056" w:rsidRPr="009E65C9">
        <w:rPr>
          <w:color w:val="000000" w:themeColor="text1"/>
        </w:rPr>
        <w:t xml:space="preserve">; </w:t>
      </w:r>
      <w:r w:rsidR="002057C9" w:rsidRPr="009E65C9">
        <w:rPr>
          <w:color w:val="000000" w:themeColor="text1"/>
        </w:rPr>
        <w:t xml:space="preserve">and </w:t>
      </w:r>
      <w:r w:rsidRPr="009E65C9">
        <w:rPr>
          <w:color w:val="000000" w:themeColor="text1"/>
        </w:rPr>
        <w:t xml:space="preserve">the </w:t>
      </w:r>
      <w:r w:rsidR="008F7499" w:rsidRPr="009E65C9">
        <w:rPr>
          <w:color w:val="000000" w:themeColor="text1"/>
        </w:rPr>
        <w:t xml:space="preserve">aim of </w:t>
      </w:r>
      <w:r w:rsidR="00E51056" w:rsidRPr="009E65C9">
        <w:rPr>
          <w:color w:val="000000" w:themeColor="text1"/>
        </w:rPr>
        <w:t xml:space="preserve">the </w:t>
      </w:r>
      <w:r w:rsidRPr="009E65C9">
        <w:rPr>
          <w:color w:val="000000" w:themeColor="text1"/>
        </w:rPr>
        <w:t>Philippine National Evaluation Policy Framework (2015)</w:t>
      </w:r>
      <w:r w:rsidR="0086599E" w:rsidRPr="009E65C9">
        <w:rPr>
          <w:color w:val="000000" w:themeColor="text1"/>
        </w:rPr>
        <w:t xml:space="preserve"> (NEP)</w:t>
      </w:r>
      <w:r w:rsidRPr="009E65C9">
        <w:rPr>
          <w:color w:val="000000" w:themeColor="text1"/>
        </w:rPr>
        <w:t xml:space="preserve">, </w:t>
      </w:r>
      <w:r w:rsidR="008F7499" w:rsidRPr="009E65C9">
        <w:rPr>
          <w:color w:val="000000" w:themeColor="text1"/>
        </w:rPr>
        <w:t>which is “to provide a framework for the purposive conduct of evaluations in the public sector in support of good governance, transparency, accountability, and evidence-based decision-making”</w:t>
      </w:r>
      <w:r w:rsidR="004D42A1" w:rsidRPr="009E65C9">
        <w:rPr>
          <w:rStyle w:val="FootnoteReference"/>
          <w:color w:val="000000" w:themeColor="text1"/>
        </w:rPr>
        <w:footnoteReference w:id="18"/>
      </w:r>
      <w:r w:rsidR="002057C9" w:rsidRPr="009E65C9">
        <w:rPr>
          <w:color w:val="000000" w:themeColor="text1"/>
        </w:rPr>
        <w:t xml:space="preserve">. As indicated in its Investment Design Document (IDD), RIDI is also consistent with </w:t>
      </w:r>
      <w:r w:rsidRPr="009E65C9">
        <w:rPr>
          <w:color w:val="000000" w:themeColor="text1"/>
        </w:rPr>
        <w:t>Australia's Foreign Policy White Paper</w:t>
      </w:r>
      <w:r w:rsidR="002057C9" w:rsidRPr="009E65C9">
        <w:rPr>
          <w:color w:val="000000" w:themeColor="text1"/>
        </w:rPr>
        <w:t xml:space="preserve"> and meets the four tests for Australia's development cooperation</w:t>
      </w:r>
      <w:r w:rsidR="004B6950" w:rsidRPr="009E65C9">
        <w:rPr>
          <w:color w:val="000000" w:themeColor="text1"/>
        </w:rPr>
        <w:t>.</w:t>
      </w:r>
      <w:r w:rsidR="00931BFE" w:rsidRPr="009E65C9">
        <w:rPr>
          <w:rStyle w:val="FootnoteReference"/>
          <w:color w:val="000000" w:themeColor="text1"/>
        </w:rPr>
        <w:footnoteReference w:id="19"/>
      </w:r>
      <w:r w:rsidR="008639EE" w:rsidRPr="009E65C9">
        <w:rPr>
          <w:color w:val="000000" w:themeColor="text1"/>
          <w:vertAlign w:val="superscript"/>
        </w:rPr>
        <w:t>,</w:t>
      </w:r>
      <w:r w:rsidR="008639EE" w:rsidRPr="009E65C9">
        <w:rPr>
          <w:rStyle w:val="FootnoteReference"/>
          <w:color w:val="000000" w:themeColor="text1"/>
        </w:rPr>
        <w:footnoteReference w:id="20"/>
      </w:r>
    </w:p>
    <w:p w14:paraId="3B7B0DB8" w14:textId="77777777" w:rsidR="002057C9" w:rsidRPr="009E65C9" w:rsidRDefault="002057C9" w:rsidP="00D6372A">
      <w:pPr>
        <w:pStyle w:val="BodyText"/>
        <w:ind w:left="360"/>
        <w:rPr>
          <w:color w:val="000000" w:themeColor="text1"/>
        </w:rPr>
      </w:pPr>
    </w:p>
    <w:p w14:paraId="13D895DE" w14:textId="0063F740" w:rsidR="00A73248" w:rsidRPr="009E65C9" w:rsidRDefault="00A070F1" w:rsidP="00D6372A">
      <w:pPr>
        <w:pStyle w:val="BodyText"/>
        <w:ind w:left="360"/>
        <w:rPr>
          <w:color w:val="000000" w:themeColor="text1"/>
        </w:rPr>
      </w:pPr>
      <w:r w:rsidRPr="009E65C9">
        <w:rPr>
          <w:color w:val="000000" w:themeColor="text1"/>
        </w:rPr>
        <w:t xml:space="preserve">At the activity level, RIDI’s activities </w:t>
      </w:r>
      <w:r w:rsidR="00A73248" w:rsidRPr="009E65C9">
        <w:rPr>
          <w:color w:val="000000" w:themeColor="text1"/>
        </w:rPr>
        <w:t xml:space="preserve">support the </w:t>
      </w:r>
      <w:r w:rsidR="0081383D" w:rsidRPr="009E65C9">
        <w:rPr>
          <w:color w:val="000000" w:themeColor="text1"/>
        </w:rPr>
        <w:t xml:space="preserve">Australian and </w:t>
      </w:r>
      <w:r w:rsidR="00A73248" w:rsidRPr="009E65C9">
        <w:rPr>
          <w:color w:val="000000" w:themeColor="text1"/>
        </w:rPr>
        <w:t xml:space="preserve">Philippine government </w:t>
      </w:r>
      <w:r w:rsidR="00A77262" w:rsidRPr="009E65C9">
        <w:rPr>
          <w:color w:val="000000" w:themeColor="text1"/>
        </w:rPr>
        <w:t xml:space="preserve">in </w:t>
      </w:r>
      <w:r w:rsidR="00A73248" w:rsidRPr="009E65C9">
        <w:rPr>
          <w:color w:val="000000" w:themeColor="text1"/>
        </w:rPr>
        <w:t>promoting evidence-based policy formulation and execution</w:t>
      </w:r>
      <w:r w:rsidR="00006C41" w:rsidRPr="009E65C9">
        <w:rPr>
          <w:color w:val="000000" w:themeColor="text1"/>
        </w:rPr>
        <w:t>.</w:t>
      </w:r>
      <w:r w:rsidR="009B26DE" w:rsidRPr="009E65C9">
        <w:rPr>
          <w:color w:val="000000" w:themeColor="text1"/>
        </w:rPr>
        <w:t xml:space="preserve"> </w:t>
      </w:r>
      <w:r w:rsidR="00A73248" w:rsidRPr="009E65C9">
        <w:rPr>
          <w:color w:val="000000" w:themeColor="text1"/>
        </w:rPr>
        <w:t xml:space="preserve">PWP2, based on its original design, </w:t>
      </w:r>
      <w:r w:rsidR="00E866AA" w:rsidRPr="009E65C9">
        <w:rPr>
          <w:color w:val="000000" w:themeColor="text1"/>
        </w:rPr>
        <w:t xml:space="preserve">was meant </w:t>
      </w:r>
      <w:r w:rsidR="009B26DE" w:rsidRPr="009E65C9">
        <w:rPr>
          <w:color w:val="000000" w:themeColor="text1"/>
        </w:rPr>
        <w:t xml:space="preserve">to </w:t>
      </w:r>
      <w:r w:rsidR="00A73248" w:rsidRPr="009E65C9">
        <w:rPr>
          <w:color w:val="000000" w:themeColor="text1"/>
        </w:rPr>
        <w:t>assist government agencies with evaluation and analysis</w:t>
      </w:r>
      <w:r w:rsidR="00156A83" w:rsidRPr="009E65C9">
        <w:rPr>
          <w:color w:val="000000" w:themeColor="text1"/>
        </w:rPr>
        <w:t>.</w:t>
      </w:r>
      <w:r w:rsidR="00A73248" w:rsidRPr="009E65C9">
        <w:rPr>
          <w:color w:val="000000" w:themeColor="text1"/>
        </w:rPr>
        <w:t xml:space="preserve"> </w:t>
      </w:r>
      <w:r w:rsidR="000907D2" w:rsidRPr="009E65C9">
        <w:rPr>
          <w:color w:val="000000" w:themeColor="text1"/>
        </w:rPr>
        <w:t>FCS</w:t>
      </w:r>
      <w:r w:rsidR="00A73248" w:rsidRPr="009E65C9">
        <w:rPr>
          <w:color w:val="000000" w:themeColor="text1"/>
        </w:rPr>
        <w:t xml:space="preserve"> </w:t>
      </w:r>
      <w:r w:rsidR="00156A83" w:rsidRPr="009E65C9">
        <w:rPr>
          <w:color w:val="000000" w:themeColor="text1"/>
        </w:rPr>
        <w:t xml:space="preserve">was </w:t>
      </w:r>
      <w:r w:rsidR="00A73248" w:rsidRPr="009E65C9">
        <w:rPr>
          <w:color w:val="000000" w:themeColor="text1"/>
        </w:rPr>
        <w:t>implemented to generate evidence on the lives and needs of Filipino adolescents</w:t>
      </w:r>
      <w:r w:rsidR="0028454B" w:rsidRPr="009E65C9">
        <w:rPr>
          <w:color w:val="000000" w:themeColor="text1"/>
        </w:rPr>
        <w:t>, addressing multiple dimensions</w:t>
      </w:r>
      <w:r w:rsidR="00270D38" w:rsidRPr="009E65C9">
        <w:rPr>
          <w:rStyle w:val="FootnoteReference"/>
          <w:color w:val="000000" w:themeColor="text1"/>
        </w:rPr>
        <w:footnoteReference w:id="21"/>
      </w:r>
      <w:r w:rsidR="0028454B" w:rsidRPr="009E65C9">
        <w:rPr>
          <w:color w:val="000000" w:themeColor="text1"/>
        </w:rPr>
        <w:t>, thus facilitating informed policymaking.</w:t>
      </w:r>
      <w:r w:rsidR="00B07637" w:rsidRPr="009E65C9">
        <w:rPr>
          <w:color w:val="000000" w:themeColor="text1"/>
        </w:rPr>
        <w:t xml:space="preserve"> </w:t>
      </w:r>
      <w:r w:rsidR="00DB4561" w:rsidRPr="009E65C9">
        <w:rPr>
          <w:color w:val="000000" w:themeColor="text1"/>
        </w:rPr>
        <w:t>DCR</w:t>
      </w:r>
      <w:r w:rsidR="006C366F" w:rsidRPr="009E65C9">
        <w:rPr>
          <w:color w:val="000000" w:themeColor="text1"/>
        </w:rPr>
        <w:t xml:space="preserve">, while it lacked </w:t>
      </w:r>
      <w:r w:rsidR="00254E7F" w:rsidRPr="009E65C9">
        <w:rPr>
          <w:color w:val="000000" w:themeColor="text1"/>
        </w:rPr>
        <w:t xml:space="preserve">a direct Philippine government counterpart, </w:t>
      </w:r>
      <w:r w:rsidR="000312EC" w:rsidRPr="009E65C9">
        <w:rPr>
          <w:color w:val="000000" w:themeColor="text1"/>
        </w:rPr>
        <w:t xml:space="preserve">was expected </w:t>
      </w:r>
      <w:r w:rsidR="007D5002" w:rsidRPr="009E65C9">
        <w:rPr>
          <w:color w:val="000000" w:themeColor="text1"/>
        </w:rPr>
        <w:t xml:space="preserve">to </w:t>
      </w:r>
      <w:r w:rsidR="00D86957" w:rsidRPr="009E65C9">
        <w:rPr>
          <w:color w:val="000000" w:themeColor="text1"/>
        </w:rPr>
        <w:t xml:space="preserve">ensure that its research informs </w:t>
      </w:r>
      <w:r w:rsidR="007D5002" w:rsidRPr="009E65C9">
        <w:rPr>
          <w:color w:val="000000" w:themeColor="text1"/>
        </w:rPr>
        <w:t>policy development stakeholders</w:t>
      </w:r>
      <w:r w:rsidR="00801AB7" w:rsidRPr="009E65C9">
        <w:rPr>
          <w:color w:val="000000" w:themeColor="text1"/>
        </w:rPr>
        <w:t xml:space="preserve">. Moreover, DCR’s </w:t>
      </w:r>
      <w:r w:rsidR="008A5D99" w:rsidRPr="009E65C9">
        <w:rPr>
          <w:color w:val="000000" w:themeColor="text1"/>
        </w:rPr>
        <w:t>activities provide</w:t>
      </w:r>
      <w:r w:rsidR="00801AB7" w:rsidRPr="009E65C9">
        <w:rPr>
          <w:color w:val="000000" w:themeColor="text1"/>
        </w:rPr>
        <w:t>d</w:t>
      </w:r>
      <w:r w:rsidR="008A5D99" w:rsidRPr="009E65C9">
        <w:rPr>
          <w:color w:val="000000" w:themeColor="text1"/>
        </w:rPr>
        <w:t xml:space="preserve"> </w:t>
      </w:r>
      <w:r w:rsidR="00A73248" w:rsidRPr="009E65C9">
        <w:rPr>
          <w:color w:val="000000" w:themeColor="text1"/>
        </w:rPr>
        <w:t xml:space="preserve">insights into the Philippine Government's priorities and developmental needs. </w:t>
      </w:r>
      <w:r w:rsidR="006C366F" w:rsidRPr="009E65C9">
        <w:rPr>
          <w:color w:val="000000" w:themeColor="text1"/>
        </w:rPr>
        <w:t xml:space="preserve">This </w:t>
      </w:r>
      <w:r w:rsidR="00801AB7" w:rsidRPr="009E65C9">
        <w:rPr>
          <w:color w:val="000000" w:themeColor="text1"/>
        </w:rPr>
        <w:t xml:space="preserve">was achieved </w:t>
      </w:r>
      <w:r w:rsidR="006C366F" w:rsidRPr="009E65C9">
        <w:rPr>
          <w:color w:val="000000" w:themeColor="text1"/>
        </w:rPr>
        <w:t xml:space="preserve">through </w:t>
      </w:r>
      <w:proofErr w:type="spellStart"/>
      <w:r w:rsidR="006C366F" w:rsidRPr="009E65C9">
        <w:rPr>
          <w:color w:val="000000" w:themeColor="text1"/>
        </w:rPr>
        <w:t>ADRi</w:t>
      </w:r>
      <w:proofErr w:type="spellEnd"/>
      <w:r w:rsidR="006C366F" w:rsidRPr="009E65C9">
        <w:rPr>
          <w:color w:val="000000" w:themeColor="text1"/>
        </w:rPr>
        <w:t xml:space="preserve">, a recognised local think-tank with an established </w:t>
      </w:r>
      <w:r w:rsidR="007E6ADC" w:rsidRPr="009E65C9">
        <w:rPr>
          <w:color w:val="000000" w:themeColor="text1"/>
        </w:rPr>
        <w:t xml:space="preserve">local </w:t>
      </w:r>
      <w:r w:rsidR="00801AB7" w:rsidRPr="009E65C9">
        <w:rPr>
          <w:color w:val="000000" w:themeColor="text1"/>
        </w:rPr>
        <w:t xml:space="preserve">network in </w:t>
      </w:r>
      <w:r w:rsidR="006C366F" w:rsidRPr="009E65C9">
        <w:rPr>
          <w:color w:val="000000" w:themeColor="text1"/>
        </w:rPr>
        <w:t xml:space="preserve">policy research and advocacy. </w:t>
      </w:r>
    </w:p>
    <w:p w14:paraId="217F96F1" w14:textId="4690A657" w:rsidR="00531D40" w:rsidRPr="009E65C9" w:rsidRDefault="2B0DA825">
      <w:pPr>
        <w:pStyle w:val="ListParagraph"/>
        <w:numPr>
          <w:ilvl w:val="0"/>
          <w:numId w:val="13"/>
        </w:numPr>
        <w:rPr>
          <w:rFonts w:asciiTheme="minorHAnsi" w:eastAsia="Arial" w:hAnsiTheme="minorHAnsi" w:cstheme="minorBidi"/>
          <w:color w:val="000000" w:themeColor="text1"/>
          <w:sz w:val="22"/>
          <w:szCs w:val="22"/>
          <w:lang w:val="en-AU"/>
        </w:rPr>
      </w:pPr>
      <w:r w:rsidRPr="009E65C9">
        <w:rPr>
          <w:rFonts w:asciiTheme="minorHAnsi" w:hAnsiTheme="minorHAnsi" w:cstheme="minorBidi"/>
          <w:b/>
          <w:bCs/>
          <w:color w:val="000000" w:themeColor="text1"/>
          <w:sz w:val="22"/>
          <w:szCs w:val="22"/>
          <w:lang w:val="en-AU"/>
        </w:rPr>
        <w:lastRenderedPageBreak/>
        <w:t xml:space="preserve">RIDI remains relevant. </w:t>
      </w:r>
      <w:r w:rsidRPr="009E65C9">
        <w:rPr>
          <w:rFonts w:asciiTheme="minorHAnsi" w:eastAsia="Arial" w:hAnsiTheme="minorHAnsi" w:cstheme="minorBidi"/>
          <w:color w:val="000000" w:themeColor="text1"/>
          <w:sz w:val="22"/>
          <w:szCs w:val="22"/>
          <w:lang w:val="en-AU"/>
        </w:rPr>
        <w:t xml:space="preserve">RIDI </w:t>
      </w:r>
      <w:r w:rsidR="002C3F1E" w:rsidRPr="009E65C9">
        <w:rPr>
          <w:rFonts w:asciiTheme="minorHAnsi" w:eastAsia="Arial" w:hAnsiTheme="minorHAnsi" w:cstheme="minorBidi"/>
          <w:color w:val="000000" w:themeColor="text1"/>
          <w:sz w:val="22"/>
          <w:szCs w:val="22"/>
          <w:lang w:val="en-AU"/>
        </w:rPr>
        <w:t>maintain</w:t>
      </w:r>
      <w:r w:rsidR="00D5301B" w:rsidRPr="009E65C9">
        <w:rPr>
          <w:rFonts w:asciiTheme="minorHAnsi" w:eastAsia="Arial" w:hAnsiTheme="minorHAnsi" w:cstheme="minorBidi"/>
          <w:color w:val="000000" w:themeColor="text1"/>
          <w:sz w:val="22"/>
          <w:szCs w:val="22"/>
          <w:lang w:val="en-AU"/>
        </w:rPr>
        <w:t>s</w:t>
      </w:r>
      <w:r w:rsidR="002C3F1E" w:rsidRPr="009E65C9">
        <w:rPr>
          <w:rFonts w:asciiTheme="minorHAnsi" w:eastAsia="Arial" w:hAnsiTheme="minorHAnsi" w:cstheme="minorBidi"/>
          <w:color w:val="000000" w:themeColor="text1"/>
          <w:sz w:val="22"/>
          <w:szCs w:val="22"/>
          <w:lang w:val="en-AU"/>
        </w:rPr>
        <w:t xml:space="preserve"> its </w:t>
      </w:r>
      <w:r w:rsidRPr="009E65C9">
        <w:rPr>
          <w:rFonts w:asciiTheme="minorHAnsi" w:eastAsia="Arial" w:hAnsiTheme="minorHAnsi" w:cstheme="minorBidi"/>
          <w:color w:val="000000" w:themeColor="text1"/>
          <w:sz w:val="22"/>
          <w:szCs w:val="22"/>
          <w:lang w:val="en-AU"/>
        </w:rPr>
        <w:t>align</w:t>
      </w:r>
      <w:r w:rsidR="002C3F1E" w:rsidRPr="009E65C9">
        <w:rPr>
          <w:rFonts w:asciiTheme="minorHAnsi" w:eastAsia="Arial" w:hAnsiTheme="minorHAnsi" w:cstheme="minorBidi"/>
          <w:color w:val="000000" w:themeColor="text1"/>
          <w:sz w:val="22"/>
          <w:szCs w:val="22"/>
          <w:lang w:val="en-AU"/>
        </w:rPr>
        <w:t>ment</w:t>
      </w:r>
      <w:r w:rsidRPr="009E65C9">
        <w:rPr>
          <w:rFonts w:asciiTheme="minorHAnsi" w:eastAsia="Arial" w:hAnsiTheme="minorHAnsi" w:cstheme="minorBidi"/>
          <w:color w:val="000000" w:themeColor="text1"/>
          <w:sz w:val="22"/>
          <w:szCs w:val="22"/>
          <w:lang w:val="en-AU"/>
        </w:rPr>
        <w:t xml:space="preserve"> with the Philippine's and Australia's interests</w:t>
      </w:r>
      <w:r w:rsidR="761921A8" w:rsidRPr="009E65C9">
        <w:rPr>
          <w:rFonts w:asciiTheme="minorHAnsi" w:eastAsia="Arial" w:hAnsiTheme="minorHAnsi" w:cstheme="minorBidi"/>
          <w:color w:val="000000" w:themeColor="text1"/>
          <w:sz w:val="22"/>
          <w:szCs w:val="22"/>
          <w:lang w:val="en-AU"/>
        </w:rPr>
        <w:t xml:space="preserve"> despite the challenges brought by COVID 19 and changes </w:t>
      </w:r>
      <w:r w:rsidR="17C98517" w:rsidRPr="009E65C9">
        <w:rPr>
          <w:rFonts w:asciiTheme="minorHAnsi" w:eastAsia="Arial" w:hAnsiTheme="minorHAnsi" w:cstheme="minorBidi"/>
          <w:color w:val="000000" w:themeColor="text1"/>
          <w:sz w:val="22"/>
          <w:szCs w:val="22"/>
          <w:lang w:val="en-AU"/>
        </w:rPr>
        <w:t xml:space="preserve">due to the Philippine elections. </w:t>
      </w:r>
      <w:r w:rsidR="00C81AF2" w:rsidRPr="009E65C9">
        <w:rPr>
          <w:rFonts w:asciiTheme="minorHAnsi" w:eastAsia="Arial" w:hAnsiTheme="minorHAnsi" w:cstheme="minorBidi"/>
          <w:color w:val="000000" w:themeColor="text1"/>
          <w:sz w:val="22"/>
          <w:szCs w:val="22"/>
          <w:lang w:val="en-AU"/>
        </w:rPr>
        <w:t xml:space="preserve">At the </w:t>
      </w:r>
      <w:r w:rsidR="0075739C" w:rsidRPr="009E65C9">
        <w:rPr>
          <w:rFonts w:asciiTheme="minorHAnsi" w:eastAsia="Arial" w:hAnsiTheme="minorHAnsi" w:cstheme="minorBidi"/>
          <w:color w:val="000000" w:themeColor="text1"/>
          <w:sz w:val="22"/>
          <w:szCs w:val="22"/>
          <w:lang w:val="en-AU"/>
        </w:rPr>
        <w:t xml:space="preserve">investment </w:t>
      </w:r>
      <w:r w:rsidR="00C81AF2" w:rsidRPr="009E65C9">
        <w:rPr>
          <w:rFonts w:asciiTheme="minorHAnsi" w:eastAsia="Arial" w:hAnsiTheme="minorHAnsi" w:cstheme="minorBidi"/>
          <w:color w:val="000000" w:themeColor="text1"/>
          <w:sz w:val="22"/>
          <w:szCs w:val="22"/>
          <w:lang w:val="en-AU"/>
        </w:rPr>
        <w:t xml:space="preserve">level, its </w:t>
      </w:r>
      <w:r w:rsidR="00BD0EC8" w:rsidRPr="009E65C9">
        <w:rPr>
          <w:rFonts w:asciiTheme="minorHAnsi" w:eastAsia="Arial" w:hAnsiTheme="minorHAnsi" w:cstheme="minorBidi"/>
          <w:color w:val="000000" w:themeColor="text1"/>
          <w:sz w:val="22"/>
          <w:szCs w:val="22"/>
          <w:lang w:val="en-AU"/>
        </w:rPr>
        <w:t xml:space="preserve">TOC </w:t>
      </w:r>
      <w:r w:rsidR="089ACDC8" w:rsidRPr="009E65C9">
        <w:rPr>
          <w:rFonts w:asciiTheme="minorHAnsi" w:eastAsia="Arial" w:hAnsiTheme="minorHAnsi" w:cstheme="minorBidi"/>
          <w:color w:val="000000" w:themeColor="text1"/>
          <w:sz w:val="22"/>
          <w:szCs w:val="22"/>
          <w:lang w:val="en-AU"/>
        </w:rPr>
        <w:t xml:space="preserve">remains relevant and its </w:t>
      </w:r>
      <w:r w:rsidRPr="009E65C9">
        <w:rPr>
          <w:rFonts w:asciiTheme="minorHAnsi" w:eastAsia="Arial" w:hAnsiTheme="minorHAnsi" w:cstheme="minorBidi"/>
          <w:color w:val="000000" w:themeColor="text1"/>
          <w:sz w:val="22"/>
          <w:szCs w:val="22"/>
          <w:lang w:val="en-AU"/>
        </w:rPr>
        <w:t xml:space="preserve">intended outcomes and the context upon which </w:t>
      </w:r>
      <w:r w:rsidR="2DFBCDE4" w:rsidRPr="009E65C9">
        <w:rPr>
          <w:rFonts w:asciiTheme="minorHAnsi" w:eastAsia="Arial" w:hAnsiTheme="minorHAnsi" w:cstheme="minorBidi"/>
          <w:color w:val="000000" w:themeColor="text1"/>
          <w:sz w:val="22"/>
          <w:szCs w:val="22"/>
          <w:lang w:val="en-AU"/>
        </w:rPr>
        <w:t xml:space="preserve">the investment </w:t>
      </w:r>
      <w:r w:rsidRPr="009E65C9">
        <w:rPr>
          <w:rFonts w:asciiTheme="minorHAnsi" w:eastAsia="Arial" w:hAnsiTheme="minorHAnsi" w:cstheme="minorBidi"/>
          <w:color w:val="000000" w:themeColor="text1"/>
          <w:sz w:val="22"/>
          <w:szCs w:val="22"/>
          <w:lang w:val="en-AU"/>
        </w:rPr>
        <w:t xml:space="preserve">was based </w:t>
      </w:r>
      <w:r w:rsidR="0E080225" w:rsidRPr="009E65C9">
        <w:rPr>
          <w:rFonts w:asciiTheme="minorHAnsi" w:eastAsia="Arial" w:hAnsiTheme="minorHAnsi" w:cstheme="minorBidi"/>
          <w:color w:val="000000" w:themeColor="text1"/>
          <w:sz w:val="22"/>
          <w:szCs w:val="22"/>
          <w:lang w:val="en-AU"/>
        </w:rPr>
        <w:t xml:space="preserve">are still valid. </w:t>
      </w:r>
      <w:r w:rsidR="00EB1F60" w:rsidRPr="009E65C9">
        <w:rPr>
          <w:rFonts w:asciiTheme="minorHAnsi" w:eastAsia="Arial" w:hAnsiTheme="minorHAnsi" w:cstheme="minorBidi"/>
          <w:color w:val="000000" w:themeColor="text1"/>
          <w:sz w:val="22"/>
          <w:szCs w:val="22"/>
          <w:lang w:val="en-AU"/>
        </w:rPr>
        <w:t xml:space="preserve">The Philippines </w:t>
      </w:r>
      <w:r w:rsidR="0059018C" w:rsidRPr="009E65C9">
        <w:rPr>
          <w:rFonts w:asciiTheme="minorHAnsi" w:eastAsia="Arial" w:hAnsiTheme="minorHAnsi" w:cstheme="minorBidi"/>
          <w:color w:val="000000" w:themeColor="text1"/>
          <w:sz w:val="22"/>
          <w:szCs w:val="22"/>
          <w:lang w:val="en-AU"/>
        </w:rPr>
        <w:t xml:space="preserve">continuous to strive for </w:t>
      </w:r>
      <w:r w:rsidR="00EB1F60" w:rsidRPr="009E65C9">
        <w:rPr>
          <w:rFonts w:asciiTheme="minorHAnsi" w:eastAsia="Arial" w:hAnsiTheme="minorHAnsi" w:cstheme="minorBidi"/>
          <w:color w:val="000000" w:themeColor="text1"/>
          <w:sz w:val="22"/>
          <w:szCs w:val="22"/>
          <w:lang w:val="en-AU"/>
        </w:rPr>
        <w:t xml:space="preserve">inclusive economic growth, as </w:t>
      </w:r>
      <w:r w:rsidR="0059018C" w:rsidRPr="009E65C9">
        <w:rPr>
          <w:rFonts w:asciiTheme="minorHAnsi" w:eastAsia="Arial" w:hAnsiTheme="minorHAnsi" w:cstheme="minorBidi"/>
          <w:color w:val="000000" w:themeColor="text1"/>
          <w:sz w:val="22"/>
          <w:szCs w:val="22"/>
          <w:lang w:val="en-AU"/>
        </w:rPr>
        <w:t xml:space="preserve">outlined </w:t>
      </w:r>
      <w:r w:rsidR="00EB1F60" w:rsidRPr="009E65C9">
        <w:rPr>
          <w:rFonts w:asciiTheme="minorHAnsi" w:eastAsia="Arial" w:hAnsiTheme="minorHAnsi" w:cstheme="minorBidi"/>
          <w:color w:val="000000" w:themeColor="text1"/>
          <w:sz w:val="22"/>
          <w:szCs w:val="22"/>
          <w:lang w:val="en-AU"/>
        </w:rPr>
        <w:t xml:space="preserve">in </w:t>
      </w:r>
      <w:r w:rsidR="00B22C9B" w:rsidRPr="009E65C9">
        <w:rPr>
          <w:rFonts w:asciiTheme="minorHAnsi" w:eastAsia="Arial" w:hAnsiTheme="minorHAnsi" w:cstheme="minorBidi"/>
          <w:color w:val="000000" w:themeColor="text1"/>
          <w:sz w:val="22"/>
          <w:szCs w:val="22"/>
          <w:lang w:val="en-AU"/>
        </w:rPr>
        <w:t xml:space="preserve">the </w:t>
      </w:r>
      <w:r w:rsidRPr="009E65C9">
        <w:rPr>
          <w:rFonts w:asciiTheme="minorHAnsi" w:eastAsia="Arial" w:hAnsiTheme="minorHAnsi" w:cstheme="minorBidi"/>
          <w:color w:val="000000" w:themeColor="text1"/>
          <w:sz w:val="22"/>
          <w:szCs w:val="22"/>
          <w:lang w:val="en-AU"/>
        </w:rPr>
        <w:t>Philippines Vision 2040 (</w:t>
      </w:r>
      <w:proofErr w:type="spellStart"/>
      <w:r w:rsidRPr="009E65C9">
        <w:rPr>
          <w:rFonts w:asciiTheme="minorHAnsi" w:eastAsia="Arial" w:hAnsiTheme="minorHAnsi" w:cstheme="minorBidi"/>
          <w:color w:val="000000" w:themeColor="text1"/>
          <w:sz w:val="22"/>
          <w:szCs w:val="22"/>
          <w:lang w:val="en-AU"/>
        </w:rPr>
        <w:t>Ambisyon</w:t>
      </w:r>
      <w:proofErr w:type="spellEnd"/>
      <w:r w:rsidRPr="009E65C9">
        <w:rPr>
          <w:rFonts w:asciiTheme="minorHAnsi" w:eastAsia="Arial" w:hAnsiTheme="minorHAnsi" w:cstheme="minorBidi"/>
          <w:color w:val="000000" w:themeColor="text1"/>
          <w:sz w:val="22"/>
          <w:szCs w:val="22"/>
          <w:lang w:val="en-AU"/>
        </w:rPr>
        <w:t xml:space="preserve"> Natin 2040)</w:t>
      </w:r>
      <w:r w:rsidR="00B22C9B" w:rsidRPr="009E65C9">
        <w:rPr>
          <w:rFonts w:asciiTheme="minorHAnsi" w:eastAsia="Arial" w:hAnsiTheme="minorHAnsi" w:cstheme="minorBidi"/>
          <w:color w:val="000000" w:themeColor="text1"/>
          <w:sz w:val="22"/>
          <w:szCs w:val="22"/>
          <w:lang w:val="en-AU"/>
        </w:rPr>
        <w:t xml:space="preserve"> </w:t>
      </w:r>
      <w:r w:rsidR="007937E4" w:rsidRPr="009E65C9">
        <w:rPr>
          <w:rFonts w:asciiTheme="minorHAnsi" w:eastAsia="Arial" w:hAnsiTheme="minorHAnsi" w:cstheme="minorBidi"/>
          <w:color w:val="000000" w:themeColor="text1"/>
          <w:sz w:val="22"/>
          <w:szCs w:val="22"/>
          <w:lang w:val="en-AU"/>
        </w:rPr>
        <w:t xml:space="preserve">and the </w:t>
      </w:r>
      <w:r w:rsidR="00EB1F60" w:rsidRPr="009E65C9">
        <w:rPr>
          <w:rFonts w:asciiTheme="minorHAnsi" w:eastAsia="Arial" w:hAnsiTheme="minorHAnsi" w:cstheme="minorBidi"/>
          <w:color w:val="000000" w:themeColor="text1"/>
          <w:sz w:val="22"/>
          <w:szCs w:val="22"/>
          <w:lang w:val="en-AU"/>
        </w:rPr>
        <w:t xml:space="preserve">new </w:t>
      </w:r>
      <w:r w:rsidR="007937E4" w:rsidRPr="009E65C9">
        <w:rPr>
          <w:rFonts w:asciiTheme="minorHAnsi" w:eastAsia="Arial" w:hAnsiTheme="minorHAnsi" w:cstheme="minorBidi"/>
          <w:color w:val="000000" w:themeColor="text1"/>
          <w:sz w:val="22"/>
          <w:szCs w:val="22"/>
          <w:lang w:val="en-AU"/>
        </w:rPr>
        <w:t>Philippine Development Plan (20</w:t>
      </w:r>
      <w:r w:rsidR="00EB1F60" w:rsidRPr="009E65C9">
        <w:rPr>
          <w:rFonts w:asciiTheme="minorHAnsi" w:eastAsia="Arial" w:hAnsiTheme="minorHAnsi" w:cstheme="minorBidi"/>
          <w:color w:val="000000" w:themeColor="text1"/>
          <w:sz w:val="22"/>
          <w:szCs w:val="22"/>
          <w:lang w:val="en-AU"/>
        </w:rPr>
        <w:t>23</w:t>
      </w:r>
      <w:r w:rsidR="007937E4" w:rsidRPr="009E65C9">
        <w:rPr>
          <w:rFonts w:asciiTheme="minorHAnsi" w:eastAsia="Arial" w:hAnsiTheme="minorHAnsi" w:cstheme="minorBidi"/>
          <w:color w:val="000000" w:themeColor="text1"/>
          <w:sz w:val="22"/>
          <w:szCs w:val="22"/>
          <w:lang w:val="en-AU"/>
        </w:rPr>
        <w:t>-202</w:t>
      </w:r>
      <w:r w:rsidR="00EB1F60" w:rsidRPr="009E65C9">
        <w:rPr>
          <w:rFonts w:asciiTheme="minorHAnsi" w:eastAsia="Arial" w:hAnsiTheme="minorHAnsi" w:cstheme="minorBidi"/>
          <w:color w:val="000000" w:themeColor="text1"/>
          <w:sz w:val="22"/>
          <w:szCs w:val="22"/>
          <w:lang w:val="en-AU"/>
        </w:rPr>
        <w:t>8</w:t>
      </w:r>
      <w:r w:rsidR="007937E4" w:rsidRPr="009E65C9">
        <w:rPr>
          <w:rFonts w:asciiTheme="minorHAnsi" w:eastAsia="Arial" w:hAnsiTheme="minorHAnsi" w:cstheme="minorBidi"/>
          <w:color w:val="000000" w:themeColor="text1"/>
          <w:sz w:val="22"/>
          <w:szCs w:val="22"/>
          <w:lang w:val="en-AU"/>
        </w:rPr>
        <w:t>)</w:t>
      </w:r>
      <w:r w:rsidR="008E4C35" w:rsidRPr="009E65C9">
        <w:rPr>
          <w:rStyle w:val="FootnoteReference"/>
          <w:rFonts w:asciiTheme="minorHAnsi" w:eastAsia="Arial" w:hAnsiTheme="minorHAnsi" w:cstheme="minorBidi"/>
          <w:color w:val="000000" w:themeColor="text1"/>
          <w:sz w:val="22"/>
          <w:szCs w:val="22"/>
          <w:lang w:val="en-AU"/>
        </w:rPr>
        <w:footnoteReference w:id="22"/>
      </w:r>
      <w:r w:rsidR="004E1D7E" w:rsidRPr="009E65C9">
        <w:rPr>
          <w:rFonts w:asciiTheme="minorHAnsi" w:eastAsia="Arial" w:hAnsiTheme="minorHAnsi" w:cstheme="minorBidi"/>
          <w:color w:val="000000" w:themeColor="text1"/>
          <w:sz w:val="22"/>
          <w:szCs w:val="22"/>
          <w:lang w:val="en-AU"/>
        </w:rPr>
        <w:t>. The PDP’s guiding principle</w:t>
      </w:r>
      <w:r w:rsidR="003B53E9" w:rsidRPr="009E65C9">
        <w:rPr>
          <w:rFonts w:asciiTheme="minorHAnsi" w:eastAsia="Arial" w:hAnsiTheme="minorHAnsi" w:cstheme="minorBidi"/>
          <w:color w:val="000000" w:themeColor="text1"/>
          <w:sz w:val="22"/>
          <w:szCs w:val="22"/>
          <w:lang w:val="en-AU"/>
        </w:rPr>
        <w:t>s</w:t>
      </w:r>
      <w:r w:rsidR="004E1D7E" w:rsidRPr="009E65C9">
        <w:rPr>
          <w:rFonts w:asciiTheme="minorHAnsi" w:eastAsia="Arial" w:hAnsiTheme="minorHAnsi" w:cstheme="minorBidi"/>
          <w:color w:val="000000" w:themeColor="text1"/>
          <w:sz w:val="22"/>
          <w:szCs w:val="22"/>
          <w:lang w:val="en-AU"/>
        </w:rPr>
        <w:t xml:space="preserve"> for the </w:t>
      </w:r>
      <w:r w:rsidR="00EB1F60" w:rsidRPr="009E65C9">
        <w:rPr>
          <w:rFonts w:asciiTheme="minorHAnsi" w:eastAsia="Arial" w:hAnsiTheme="minorHAnsi" w:cstheme="minorBidi"/>
          <w:color w:val="000000" w:themeColor="text1"/>
          <w:sz w:val="22"/>
          <w:szCs w:val="22"/>
          <w:lang w:val="en-AU"/>
        </w:rPr>
        <w:t>next six years</w:t>
      </w:r>
      <w:r w:rsidR="003B53E9" w:rsidRPr="009E65C9">
        <w:rPr>
          <w:rFonts w:asciiTheme="minorHAnsi" w:eastAsia="Arial" w:hAnsiTheme="minorHAnsi" w:cstheme="minorBidi"/>
          <w:color w:val="000000" w:themeColor="text1"/>
          <w:sz w:val="22"/>
          <w:szCs w:val="22"/>
          <w:lang w:val="en-AU"/>
        </w:rPr>
        <w:t xml:space="preserve"> emphasise </w:t>
      </w:r>
      <w:r w:rsidR="00EB1F60" w:rsidRPr="009E65C9">
        <w:rPr>
          <w:rFonts w:asciiTheme="minorHAnsi" w:eastAsia="Arial" w:hAnsiTheme="minorHAnsi" w:cstheme="minorBidi"/>
          <w:color w:val="000000" w:themeColor="text1"/>
          <w:sz w:val="22"/>
          <w:szCs w:val="22"/>
          <w:lang w:val="en-AU"/>
        </w:rPr>
        <w:t>poverty reduction and inclusive growth</w:t>
      </w:r>
      <w:r w:rsidR="004E1D7E" w:rsidRPr="009E65C9">
        <w:rPr>
          <w:rFonts w:asciiTheme="minorHAnsi" w:eastAsia="Arial" w:hAnsiTheme="minorHAnsi" w:cstheme="minorBidi"/>
          <w:color w:val="000000" w:themeColor="text1"/>
          <w:sz w:val="22"/>
          <w:szCs w:val="22"/>
          <w:lang w:val="en-AU"/>
        </w:rPr>
        <w:t xml:space="preserve">. The </w:t>
      </w:r>
      <w:r w:rsidR="00725335" w:rsidRPr="009E65C9">
        <w:rPr>
          <w:rFonts w:asciiTheme="minorHAnsi" w:eastAsia="Arial" w:hAnsiTheme="minorHAnsi" w:cstheme="minorBidi"/>
          <w:color w:val="000000" w:themeColor="text1"/>
          <w:sz w:val="22"/>
          <w:szCs w:val="22"/>
          <w:lang w:val="en-AU"/>
        </w:rPr>
        <w:t xml:space="preserve">country </w:t>
      </w:r>
      <w:r w:rsidR="004E1D7E" w:rsidRPr="009E65C9">
        <w:rPr>
          <w:rFonts w:asciiTheme="minorHAnsi" w:eastAsia="Arial" w:hAnsiTheme="minorHAnsi" w:cstheme="minorBidi"/>
          <w:color w:val="000000" w:themeColor="text1"/>
          <w:sz w:val="22"/>
          <w:szCs w:val="22"/>
          <w:lang w:val="en-AU"/>
        </w:rPr>
        <w:t xml:space="preserve">remains </w:t>
      </w:r>
      <w:r w:rsidR="00457B84" w:rsidRPr="009E65C9">
        <w:rPr>
          <w:rFonts w:asciiTheme="minorHAnsi" w:eastAsia="Arial" w:hAnsiTheme="minorHAnsi" w:cstheme="minorBidi"/>
          <w:color w:val="000000" w:themeColor="text1"/>
          <w:sz w:val="22"/>
          <w:szCs w:val="22"/>
          <w:lang w:val="en-AU"/>
        </w:rPr>
        <w:t xml:space="preserve">committed to evidence-based policies and decision making as </w:t>
      </w:r>
      <w:r w:rsidR="004E1D7E" w:rsidRPr="009E65C9">
        <w:rPr>
          <w:rFonts w:asciiTheme="minorHAnsi" w:eastAsia="Arial" w:hAnsiTheme="minorHAnsi" w:cstheme="minorBidi"/>
          <w:color w:val="000000" w:themeColor="text1"/>
          <w:sz w:val="22"/>
          <w:szCs w:val="22"/>
          <w:lang w:val="en-AU"/>
        </w:rPr>
        <w:t xml:space="preserve">detailed </w:t>
      </w:r>
      <w:r w:rsidR="00457B84" w:rsidRPr="009E65C9">
        <w:rPr>
          <w:rFonts w:asciiTheme="minorHAnsi" w:eastAsia="Arial" w:hAnsiTheme="minorHAnsi" w:cstheme="minorBidi"/>
          <w:color w:val="000000" w:themeColor="text1"/>
          <w:sz w:val="22"/>
          <w:szCs w:val="22"/>
          <w:lang w:val="en-AU"/>
        </w:rPr>
        <w:t xml:space="preserve">in the </w:t>
      </w:r>
      <w:r w:rsidR="00D26E42" w:rsidRPr="009E65C9">
        <w:rPr>
          <w:rFonts w:asciiTheme="minorHAnsi" w:eastAsia="Arial" w:hAnsiTheme="minorHAnsi" w:cstheme="minorBidi"/>
          <w:color w:val="000000" w:themeColor="text1"/>
          <w:sz w:val="22"/>
          <w:szCs w:val="22"/>
          <w:lang w:val="en-AU"/>
        </w:rPr>
        <w:t xml:space="preserve">NEP </w:t>
      </w:r>
      <w:r w:rsidR="00441FD0" w:rsidRPr="009E65C9">
        <w:rPr>
          <w:rFonts w:asciiTheme="minorHAnsi" w:eastAsia="Arial" w:hAnsiTheme="minorHAnsi" w:cstheme="minorBidi"/>
          <w:color w:val="000000" w:themeColor="text1"/>
          <w:sz w:val="22"/>
          <w:szCs w:val="22"/>
          <w:lang w:val="en-AU"/>
        </w:rPr>
        <w:t>and</w:t>
      </w:r>
      <w:r w:rsidR="00457B84" w:rsidRPr="009E65C9">
        <w:rPr>
          <w:rFonts w:asciiTheme="minorHAnsi" w:eastAsia="Arial" w:hAnsiTheme="minorHAnsi" w:cstheme="minorBidi"/>
          <w:color w:val="000000" w:themeColor="text1"/>
          <w:sz w:val="22"/>
          <w:szCs w:val="22"/>
          <w:lang w:val="en-AU"/>
        </w:rPr>
        <w:t xml:space="preserve"> </w:t>
      </w:r>
      <w:r w:rsidR="00725335" w:rsidRPr="009E65C9">
        <w:rPr>
          <w:rFonts w:asciiTheme="minorHAnsi" w:eastAsia="Arial" w:hAnsiTheme="minorHAnsi" w:cstheme="minorBidi"/>
          <w:color w:val="000000" w:themeColor="text1"/>
          <w:sz w:val="22"/>
          <w:szCs w:val="22"/>
          <w:lang w:val="en-AU"/>
        </w:rPr>
        <w:t xml:space="preserve">reinforced </w:t>
      </w:r>
      <w:r w:rsidR="005178CD" w:rsidRPr="009E65C9">
        <w:rPr>
          <w:rFonts w:asciiTheme="minorHAnsi" w:eastAsia="Arial" w:hAnsiTheme="minorHAnsi" w:cstheme="minorBidi"/>
          <w:color w:val="000000" w:themeColor="text1"/>
          <w:sz w:val="22"/>
          <w:szCs w:val="22"/>
          <w:lang w:val="en-AU"/>
        </w:rPr>
        <w:t xml:space="preserve">in </w:t>
      </w:r>
      <w:r w:rsidR="00457B84" w:rsidRPr="009E65C9">
        <w:rPr>
          <w:rFonts w:asciiTheme="minorHAnsi" w:eastAsia="Arial" w:hAnsiTheme="minorHAnsi" w:cstheme="minorBidi"/>
          <w:color w:val="000000" w:themeColor="text1"/>
          <w:sz w:val="22"/>
          <w:szCs w:val="22"/>
          <w:lang w:val="en-AU"/>
        </w:rPr>
        <w:t>NEDA</w:t>
      </w:r>
      <w:r w:rsidR="005178CD" w:rsidRPr="009E65C9">
        <w:rPr>
          <w:rFonts w:asciiTheme="minorHAnsi" w:eastAsia="Arial" w:hAnsiTheme="minorHAnsi" w:cstheme="minorBidi"/>
          <w:color w:val="000000" w:themeColor="text1"/>
          <w:sz w:val="22"/>
          <w:szCs w:val="22"/>
          <w:lang w:val="en-AU"/>
        </w:rPr>
        <w:t>’s</w:t>
      </w:r>
      <w:r w:rsidR="00457B84" w:rsidRPr="009E65C9">
        <w:rPr>
          <w:rFonts w:asciiTheme="minorHAnsi" w:eastAsia="Arial" w:hAnsiTheme="minorHAnsi" w:cstheme="minorBidi"/>
          <w:color w:val="000000" w:themeColor="text1"/>
          <w:sz w:val="22"/>
          <w:szCs w:val="22"/>
          <w:lang w:val="en-AU"/>
        </w:rPr>
        <w:t xml:space="preserve"> </w:t>
      </w:r>
      <w:r w:rsidRPr="009E65C9">
        <w:rPr>
          <w:rFonts w:asciiTheme="minorHAnsi" w:eastAsia="Arial" w:hAnsiTheme="minorHAnsi" w:cstheme="minorBidi"/>
          <w:color w:val="000000" w:themeColor="text1"/>
          <w:sz w:val="22"/>
          <w:szCs w:val="22"/>
          <w:lang w:val="en-AU"/>
        </w:rPr>
        <w:t>Six-Year Evaluation Agenda</w:t>
      </w:r>
      <w:r w:rsidR="00457B84" w:rsidRPr="009E65C9">
        <w:rPr>
          <w:rFonts w:asciiTheme="minorHAnsi" w:eastAsia="Arial" w:hAnsiTheme="minorHAnsi" w:cstheme="minorBidi"/>
          <w:color w:val="000000" w:themeColor="text1"/>
          <w:sz w:val="22"/>
          <w:szCs w:val="22"/>
          <w:lang w:val="en-AU"/>
        </w:rPr>
        <w:t xml:space="preserve">. </w:t>
      </w:r>
      <w:r w:rsidR="006D3B80" w:rsidRPr="009E65C9">
        <w:rPr>
          <w:rFonts w:asciiTheme="minorHAnsi" w:eastAsia="Arial" w:hAnsiTheme="minorHAnsi" w:cstheme="minorBidi"/>
          <w:color w:val="000000" w:themeColor="text1"/>
          <w:sz w:val="22"/>
          <w:szCs w:val="22"/>
          <w:lang w:val="en-AU"/>
        </w:rPr>
        <w:t>RIDI</w:t>
      </w:r>
      <w:r w:rsidR="00956966" w:rsidRPr="009E65C9">
        <w:rPr>
          <w:rFonts w:asciiTheme="minorHAnsi" w:eastAsia="Arial" w:hAnsiTheme="minorHAnsi" w:cstheme="minorBidi"/>
          <w:color w:val="000000" w:themeColor="text1"/>
          <w:sz w:val="22"/>
          <w:szCs w:val="22"/>
          <w:lang w:val="en-AU"/>
        </w:rPr>
        <w:t xml:space="preserve"> also </w:t>
      </w:r>
      <w:r w:rsidR="00EE37DD" w:rsidRPr="009E65C9">
        <w:rPr>
          <w:rFonts w:asciiTheme="minorHAnsi" w:eastAsia="Arial" w:hAnsiTheme="minorHAnsi" w:cstheme="minorBidi"/>
          <w:color w:val="000000" w:themeColor="text1"/>
          <w:sz w:val="22"/>
          <w:szCs w:val="22"/>
          <w:lang w:val="en-AU"/>
        </w:rPr>
        <w:t xml:space="preserve">aligns with </w:t>
      </w:r>
      <w:r w:rsidRPr="009E65C9">
        <w:rPr>
          <w:rFonts w:asciiTheme="minorHAnsi" w:eastAsia="Arial" w:hAnsiTheme="minorHAnsi" w:cstheme="minorBidi"/>
          <w:color w:val="000000" w:themeColor="text1"/>
          <w:sz w:val="22"/>
          <w:szCs w:val="22"/>
          <w:lang w:val="en-AU"/>
        </w:rPr>
        <w:t>Australia's New International Development Policy</w:t>
      </w:r>
      <w:r w:rsidR="004A6D84" w:rsidRPr="009E65C9">
        <w:rPr>
          <w:rStyle w:val="FootnoteReference"/>
          <w:rFonts w:asciiTheme="minorHAnsi" w:eastAsia="Arial" w:hAnsiTheme="minorHAnsi" w:cstheme="minorBidi"/>
          <w:color w:val="000000" w:themeColor="text1"/>
          <w:sz w:val="22"/>
          <w:szCs w:val="22"/>
          <w:lang w:val="en-AU"/>
        </w:rPr>
        <w:footnoteReference w:id="23"/>
      </w:r>
      <w:r w:rsidR="008E6CB4" w:rsidRPr="009E65C9">
        <w:rPr>
          <w:rFonts w:asciiTheme="minorHAnsi" w:eastAsia="Arial" w:hAnsiTheme="minorHAnsi" w:cstheme="minorBidi"/>
          <w:color w:val="000000" w:themeColor="text1"/>
          <w:sz w:val="22"/>
          <w:szCs w:val="22"/>
          <w:lang w:val="en-AU"/>
        </w:rPr>
        <w:t>, part</w:t>
      </w:r>
      <w:r w:rsidR="00341C2B" w:rsidRPr="009E65C9">
        <w:rPr>
          <w:rFonts w:asciiTheme="minorHAnsi" w:eastAsia="Arial" w:hAnsiTheme="minorHAnsi" w:cstheme="minorBidi"/>
          <w:color w:val="000000" w:themeColor="text1"/>
          <w:sz w:val="22"/>
          <w:szCs w:val="22"/>
          <w:lang w:val="en-AU"/>
        </w:rPr>
        <w:t>i</w:t>
      </w:r>
      <w:r w:rsidR="008E6CB4" w:rsidRPr="009E65C9">
        <w:rPr>
          <w:rFonts w:asciiTheme="minorHAnsi" w:eastAsia="Arial" w:hAnsiTheme="minorHAnsi" w:cstheme="minorBidi"/>
          <w:color w:val="000000" w:themeColor="text1"/>
          <w:sz w:val="22"/>
          <w:szCs w:val="22"/>
          <w:lang w:val="en-AU"/>
        </w:rPr>
        <w:t xml:space="preserve">cularly </w:t>
      </w:r>
      <w:r w:rsidR="00D818F7" w:rsidRPr="009E65C9">
        <w:rPr>
          <w:rFonts w:asciiTheme="minorHAnsi" w:eastAsia="Arial" w:hAnsiTheme="minorHAnsi" w:cstheme="minorBidi"/>
          <w:color w:val="000000" w:themeColor="text1"/>
          <w:sz w:val="22"/>
          <w:szCs w:val="22"/>
          <w:lang w:val="en-AU"/>
        </w:rPr>
        <w:t xml:space="preserve">on </w:t>
      </w:r>
      <w:r w:rsidR="008E6CB4" w:rsidRPr="009E65C9">
        <w:rPr>
          <w:rFonts w:asciiTheme="minorHAnsi" w:eastAsia="Arial" w:hAnsiTheme="minorHAnsi" w:cstheme="minorBidi"/>
          <w:color w:val="000000" w:themeColor="text1"/>
          <w:sz w:val="22"/>
          <w:szCs w:val="22"/>
          <w:lang w:val="en-AU"/>
        </w:rPr>
        <w:t>achieving sustainable development and lifting people out of poverty</w:t>
      </w:r>
      <w:r w:rsidRPr="009E65C9">
        <w:rPr>
          <w:rFonts w:asciiTheme="minorHAnsi" w:eastAsia="Arial" w:hAnsiTheme="minorHAnsi" w:cstheme="minorBidi"/>
          <w:color w:val="000000" w:themeColor="text1"/>
          <w:sz w:val="22"/>
          <w:szCs w:val="22"/>
          <w:lang w:val="en-AU"/>
        </w:rPr>
        <w:t xml:space="preserve">. </w:t>
      </w:r>
    </w:p>
    <w:p w14:paraId="1D59F7F0" w14:textId="77777777" w:rsidR="00531D40" w:rsidRPr="009E65C9" w:rsidRDefault="00531D40" w:rsidP="00D6372A">
      <w:pPr>
        <w:pStyle w:val="ListParagraph"/>
        <w:ind w:left="360" w:firstLine="0"/>
        <w:rPr>
          <w:rFonts w:asciiTheme="minorHAnsi" w:eastAsia="Arial" w:hAnsiTheme="minorHAnsi" w:cstheme="minorBidi"/>
          <w:color w:val="000000" w:themeColor="text1"/>
          <w:sz w:val="22"/>
          <w:szCs w:val="22"/>
          <w:lang w:val="en-AU"/>
        </w:rPr>
      </w:pPr>
    </w:p>
    <w:p w14:paraId="3AEF1F46" w14:textId="7931054E" w:rsidR="005154DC" w:rsidRPr="009E65C9" w:rsidRDefault="004E40F2" w:rsidP="00D6372A">
      <w:pPr>
        <w:pStyle w:val="ListParagraph"/>
        <w:ind w:left="360" w:firstLine="0"/>
        <w:rPr>
          <w:rFonts w:asciiTheme="minorHAnsi" w:eastAsia="Arial" w:hAnsiTheme="minorHAnsi" w:cstheme="minorBidi"/>
          <w:color w:val="000000" w:themeColor="text1"/>
          <w:sz w:val="22"/>
          <w:szCs w:val="22"/>
          <w:lang w:val="en-AU"/>
        </w:rPr>
      </w:pPr>
      <w:r w:rsidRPr="009E65C9">
        <w:rPr>
          <w:rFonts w:asciiTheme="minorHAnsi" w:eastAsia="Arial" w:hAnsiTheme="minorHAnsi" w:cstheme="minorBidi"/>
          <w:color w:val="000000" w:themeColor="text1"/>
          <w:sz w:val="22"/>
          <w:szCs w:val="22"/>
          <w:lang w:val="en-AU"/>
        </w:rPr>
        <w:t xml:space="preserve">At the activity level, </w:t>
      </w:r>
      <w:r w:rsidR="731FA607" w:rsidRPr="009E65C9">
        <w:rPr>
          <w:rFonts w:asciiTheme="minorHAnsi" w:eastAsia="Arial" w:hAnsiTheme="minorHAnsi" w:cstheme="minorBidi"/>
          <w:color w:val="000000" w:themeColor="text1"/>
          <w:sz w:val="22"/>
          <w:szCs w:val="22"/>
          <w:lang w:val="en-AU"/>
        </w:rPr>
        <w:t xml:space="preserve">PWP2’s original intent remains relevant </w:t>
      </w:r>
      <w:r w:rsidR="00830888" w:rsidRPr="009E65C9">
        <w:rPr>
          <w:rFonts w:asciiTheme="minorHAnsi" w:eastAsia="Arial" w:hAnsiTheme="minorHAnsi" w:cstheme="minorBidi"/>
          <w:color w:val="000000" w:themeColor="text1"/>
          <w:sz w:val="22"/>
          <w:szCs w:val="22"/>
          <w:lang w:val="en-AU"/>
        </w:rPr>
        <w:t xml:space="preserve">based on feedback from </w:t>
      </w:r>
      <w:r w:rsidR="00B6004E" w:rsidRPr="009E65C9">
        <w:rPr>
          <w:rFonts w:asciiTheme="minorHAnsi" w:eastAsia="Arial" w:hAnsiTheme="minorHAnsi" w:cstheme="minorBidi"/>
          <w:color w:val="000000" w:themeColor="text1"/>
          <w:sz w:val="22"/>
          <w:szCs w:val="22"/>
          <w:lang w:val="en-AU"/>
        </w:rPr>
        <w:t>key government stakeholders.</w:t>
      </w:r>
      <w:r w:rsidR="00022D0A" w:rsidRPr="009E65C9">
        <w:rPr>
          <w:rFonts w:asciiTheme="minorHAnsi" w:eastAsia="Arial" w:hAnsiTheme="minorHAnsi" w:cstheme="minorBidi"/>
          <w:color w:val="000000" w:themeColor="text1"/>
          <w:sz w:val="22"/>
          <w:szCs w:val="22"/>
          <w:lang w:val="en-AU"/>
        </w:rPr>
        <w:t xml:space="preserve"> </w:t>
      </w:r>
      <w:r w:rsidR="00F04273" w:rsidRPr="009E65C9">
        <w:rPr>
          <w:rFonts w:asciiTheme="minorHAnsi" w:eastAsia="Arial" w:hAnsiTheme="minorHAnsi" w:cstheme="minorBidi"/>
          <w:color w:val="000000" w:themeColor="text1"/>
          <w:sz w:val="22"/>
          <w:szCs w:val="22"/>
          <w:lang w:val="en-AU"/>
        </w:rPr>
        <w:t>T</w:t>
      </w:r>
      <w:r w:rsidR="00022D0A" w:rsidRPr="009E65C9">
        <w:rPr>
          <w:rFonts w:asciiTheme="minorHAnsi" w:eastAsia="Arial" w:hAnsiTheme="minorHAnsi" w:cstheme="minorBidi"/>
          <w:color w:val="000000" w:themeColor="text1"/>
          <w:sz w:val="22"/>
          <w:szCs w:val="22"/>
          <w:lang w:val="en-AU"/>
        </w:rPr>
        <w:t xml:space="preserve">he Philippines </w:t>
      </w:r>
      <w:r w:rsidR="00F04273" w:rsidRPr="009E65C9">
        <w:rPr>
          <w:rFonts w:asciiTheme="minorHAnsi" w:eastAsia="Arial" w:hAnsiTheme="minorHAnsi" w:cstheme="minorBidi"/>
          <w:color w:val="000000" w:themeColor="text1"/>
          <w:sz w:val="22"/>
          <w:szCs w:val="22"/>
          <w:lang w:val="en-AU"/>
        </w:rPr>
        <w:t xml:space="preserve">even </w:t>
      </w:r>
      <w:r w:rsidR="00022D0A" w:rsidRPr="009E65C9">
        <w:rPr>
          <w:rFonts w:asciiTheme="minorHAnsi" w:eastAsia="Arial" w:hAnsiTheme="minorHAnsi" w:cstheme="minorBidi"/>
          <w:color w:val="000000" w:themeColor="text1"/>
          <w:sz w:val="22"/>
          <w:szCs w:val="22"/>
          <w:lang w:val="en-AU"/>
        </w:rPr>
        <w:t>needs continued assistance in producing high-quality rigorous impact studies to support the evaluation of the PDP</w:t>
      </w:r>
      <w:r w:rsidR="00AF280F" w:rsidRPr="009E65C9">
        <w:rPr>
          <w:rFonts w:asciiTheme="minorHAnsi" w:eastAsia="Arial" w:hAnsiTheme="minorHAnsi" w:cstheme="minorBidi"/>
          <w:color w:val="000000" w:themeColor="text1"/>
          <w:sz w:val="22"/>
          <w:szCs w:val="22"/>
          <w:lang w:val="en-AU"/>
        </w:rPr>
        <w:t xml:space="preserve"> beyond the economic and governance </w:t>
      </w:r>
      <w:r w:rsidR="00FF1E2C" w:rsidRPr="009E65C9">
        <w:rPr>
          <w:rFonts w:asciiTheme="minorHAnsi" w:eastAsia="Arial" w:hAnsiTheme="minorHAnsi" w:cstheme="minorBidi"/>
          <w:color w:val="000000" w:themeColor="text1"/>
          <w:sz w:val="22"/>
          <w:szCs w:val="22"/>
          <w:lang w:val="en-AU"/>
        </w:rPr>
        <w:t>area</w:t>
      </w:r>
      <w:r w:rsidR="00022D0A" w:rsidRPr="009E65C9">
        <w:rPr>
          <w:rFonts w:asciiTheme="minorHAnsi" w:eastAsia="Arial" w:hAnsiTheme="minorHAnsi" w:cstheme="minorBidi"/>
          <w:color w:val="000000" w:themeColor="text1"/>
          <w:sz w:val="22"/>
          <w:szCs w:val="22"/>
          <w:lang w:val="en-AU"/>
        </w:rPr>
        <w:t xml:space="preserve">. It </w:t>
      </w:r>
      <w:r w:rsidR="00426130" w:rsidRPr="009E65C9">
        <w:rPr>
          <w:rFonts w:asciiTheme="minorHAnsi" w:eastAsia="Arial" w:hAnsiTheme="minorHAnsi" w:cstheme="minorBidi"/>
          <w:color w:val="000000" w:themeColor="text1"/>
          <w:sz w:val="22"/>
          <w:szCs w:val="22"/>
          <w:lang w:val="en-AU"/>
        </w:rPr>
        <w:t xml:space="preserve">also </w:t>
      </w:r>
      <w:r w:rsidR="00022D0A" w:rsidRPr="009E65C9">
        <w:rPr>
          <w:rFonts w:asciiTheme="minorHAnsi" w:eastAsia="Arial" w:hAnsiTheme="minorHAnsi" w:cstheme="minorBidi"/>
          <w:color w:val="000000" w:themeColor="text1"/>
          <w:sz w:val="22"/>
          <w:szCs w:val="22"/>
          <w:lang w:val="en-AU"/>
        </w:rPr>
        <w:t xml:space="preserve">needs capacity building of local researchers to conduct evaluations and engage with policymakers. </w:t>
      </w:r>
      <w:r w:rsidR="00D435EF" w:rsidRPr="009E65C9">
        <w:rPr>
          <w:rFonts w:asciiTheme="minorHAnsi" w:eastAsia="Arial" w:hAnsiTheme="minorHAnsi" w:cstheme="minorBidi"/>
          <w:color w:val="000000" w:themeColor="text1"/>
          <w:sz w:val="22"/>
          <w:szCs w:val="22"/>
          <w:lang w:val="en-AU"/>
        </w:rPr>
        <w:t xml:space="preserve">This need has led to discussions between DFAT and </w:t>
      </w:r>
      <w:r w:rsidR="0050746C" w:rsidRPr="009E65C9">
        <w:rPr>
          <w:rFonts w:asciiTheme="minorHAnsi" w:eastAsia="Arial" w:hAnsiTheme="minorHAnsi" w:cstheme="minorBidi"/>
          <w:color w:val="000000" w:themeColor="text1"/>
          <w:sz w:val="22"/>
          <w:szCs w:val="22"/>
          <w:lang w:val="en-AU"/>
        </w:rPr>
        <w:t>NEDA</w:t>
      </w:r>
      <w:r w:rsidR="00D435EF" w:rsidRPr="009E65C9">
        <w:rPr>
          <w:rFonts w:asciiTheme="minorHAnsi" w:eastAsia="Arial" w:hAnsiTheme="minorHAnsi" w:cstheme="minorBidi"/>
          <w:color w:val="000000" w:themeColor="text1"/>
          <w:sz w:val="22"/>
          <w:szCs w:val="22"/>
          <w:lang w:val="en-AU"/>
        </w:rPr>
        <w:t xml:space="preserve"> for a new project </w:t>
      </w:r>
      <w:r w:rsidR="00511364" w:rsidRPr="009E65C9">
        <w:rPr>
          <w:rFonts w:asciiTheme="minorHAnsi" w:eastAsia="Arial" w:hAnsiTheme="minorHAnsi" w:cstheme="minorBidi"/>
          <w:color w:val="000000" w:themeColor="text1"/>
          <w:sz w:val="22"/>
          <w:szCs w:val="22"/>
          <w:lang w:val="en-AU"/>
        </w:rPr>
        <w:t xml:space="preserve">supporting </w:t>
      </w:r>
      <w:r w:rsidR="00D435EF" w:rsidRPr="009E65C9">
        <w:rPr>
          <w:rFonts w:asciiTheme="minorHAnsi" w:eastAsia="Arial" w:hAnsiTheme="minorHAnsi" w:cstheme="minorBidi"/>
          <w:color w:val="000000" w:themeColor="text1"/>
          <w:sz w:val="22"/>
          <w:szCs w:val="22"/>
          <w:lang w:val="en-AU"/>
        </w:rPr>
        <w:t>NEDA’s Six-year Evaluation Agenda</w:t>
      </w:r>
      <w:r w:rsidR="007B6327" w:rsidRPr="009E65C9">
        <w:rPr>
          <w:rFonts w:asciiTheme="minorHAnsi" w:eastAsia="Arial" w:hAnsiTheme="minorHAnsi" w:cstheme="minorBidi"/>
          <w:color w:val="000000" w:themeColor="text1"/>
          <w:sz w:val="22"/>
          <w:szCs w:val="22"/>
          <w:lang w:val="en-AU"/>
        </w:rPr>
        <w:t xml:space="preserve">, </w:t>
      </w:r>
      <w:r w:rsidR="731FA607" w:rsidRPr="009E65C9">
        <w:rPr>
          <w:rFonts w:asciiTheme="minorHAnsi" w:eastAsia="Arial" w:hAnsiTheme="minorHAnsi" w:cstheme="minorBidi"/>
          <w:color w:val="000000" w:themeColor="text1"/>
          <w:sz w:val="22"/>
          <w:szCs w:val="22"/>
          <w:lang w:val="en-AU"/>
        </w:rPr>
        <w:t xml:space="preserve">albeit </w:t>
      </w:r>
      <w:r w:rsidR="1470D481" w:rsidRPr="009E65C9">
        <w:rPr>
          <w:rFonts w:asciiTheme="minorHAnsi" w:eastAsia="Arial" w:hAnsiTheme="minorHAnsi" w:cstheme="minorBidi"/>
          <w:color w:val="000000" w:themeColor="text1"/>
          <w:sz w:val="22"/>
          <w:szCs w:val="22"/>
          <w:lang w:val="en-AU"/>
        </w:rPr>
        <w:t xml:space="preserve">with appropriate implementation changes based on learnings from PWP2. </w:t>
      </w:r>
      <w:r w:rsidR="47AAD168" w:rsidRPr="009E65C9">
        <w:rPr>
          <w:rFonts w:asciiTheme="minorHAnsi" w:eastAsia="Arial" w:hAnsiTheme="minorHAnsi" w:cstheme="minorBidi"/>
          <w:color w:val="000000" w:themeColor="text1"/>
          <w:sz w:val="22"/>
          <w:szCs w:val="22"/>
          <w:lang w:val="en-AU"/>
        </w:rPr>
        <w:t>T</w:t>
      </w:r>
      <w:r w:rsidR="3681082A" w:rsidRPr="009E65C9">
        <w:rPr>
          <w:rFonts w:asciiTheme="minorHAnsi" w:eastAsia="Arial" w:hAnsiTheme="minorHAnsi" w:cstheme="minorBidi"/>
          <w:color w:val="000000" w:themeColor="text1"/>
          <w:sz w:val="22"/>
          <w:szCs w:val="22"/>
          <w:lang w:val="en-AU"/>
        </w:rPr>
        <w:t xml:space="preserve">he Philippine government </w:t>
      </w:r>
      <w:r w:rsidR="47AAD168" w:rsidRPr="009E65C9">
        <w:rPr>
          <w:rFonts w:asciiTheme="minorHAnsi" w:eastAsia="Arial" w:hAnsiTheme="minorHAnsi" w:cstheme="minorBidi"/>
          <w:color w:val="000000" w:themeColor="text1"/>
          <w:sz w:val="22"/>
          <w:szCs w:val="22"/>
          <w:lang w:val="en-AU"/>
        </w:rPr>
        <w:t xml:space="preserve">and other stakeholders </w:t>
      </w:r>
      <w:r w:rsidR="00CC2510" w:rsidRPr="009E65C9">
        <w:rPr>
          <w:rFonts w:asciiTheme="minorHAnsi" w:eastAsia="Arial" w:hAnsiTheme="minorHAnsi" w:cstheme="minorBidi"/>
          <w:color w:val="000000" w:themeColor="text1"/>
          <w:sz w:val="22"/>
          <w:szCs w:val="22"/>
          <w:lang w:val="en-AU"/>
        </w:rPr>
        <w:t xml:space="preserve">also </w:t>
      </w:r>
      <w:r w:rsidR="3681082A" w:rsidRPr="009E65C9">
        <w:rPr>
          <w:rFonts w:asciiTheme="minorHAnsi" w:eastAsia="Arial" w:hAnsiTheme="minorHAnsi" w:cstheme="minorBidi"/>
          <w:color w:val="000000" w:themeColor="text1"/>
          <w:sz w:val="22"/>
          <w:szCs w:val="22"/>
          <w:lang w:val="en-AU"/>
        </w:rPr>
        <w:t xml:space="preserve">continue to view </w:t>
      </w:r>
      <w:r w:rsidR="000907D2" w:rsidRPr="009E65C9">
        <w:rPr>
          <w:rFonts w:asciiTheme="minorHAnsi" w:eastAsia="Arial" w:hAnsiTheme="minorHAnsi" w:cstheme="minorBidi"/>
          <w:color w:val="000000" w:themeColor="text1"/>
          <w:sz w:val="22"/>
          <w:szCs w:val="22"/>
          <w:lang w:val="en-AU"/>
        </w:rPr>
        <w:t>FCS</w:t>
      </w:r>
      <w:r w:rsidR="3681082A" w:rsidRPr="009E65C9">
        <w:rPr>
          <w:rFonts w:asciiTheme="minorHAnsi" w:eastAsia="Arial" w:hAnsiTheme="minorHAnsi" w:cstheme="minorBidi"/>
          <w:color w:val="000000" w:themeColor="text1"/>
          <w:sz w:val="22"/>
          <w:szCs w:val="22"/>
          <w:lang w:val="en-AU"/>
        </w:rPr>
        <w:t xml:space="preserve"> </w:t>
      </w:r>
      <w:r w:rsidR="47AAD168" w:rsidRPr="009E65C9">
        <w:rPr>
          <w:rFonts w:asciiTheme="minorHAnsi" w:eastAsia="Arial" w:hAnsiTheme="minorHAnsi" w:cstheme="minorBidi"/>
          <w:color w:val="000000" w:themeColor="text1"/>
          <w:sz w:val="22"/>
          <w:szCs w:val="22"/>
          <w:lang w:val="en-AU"/>
        </w:rPr>
        <w:t xml:space="preserve">as </w:t>
      </w:r>
      <w:r w:rsidR="3681082A" w:rsidRPr="009E65C9">
        <w:rPr>
          <w:rFonts w:asciiTheme="minorHAnsi" w:eastAsia="Arial" w:hAnsiTheme="minorHAnsi" w:cstheme="minorBidi"/>
          <w:color w:val="000000" w:themeColor="text1"/>
          <w:sz w:val="22"/>
          <w:szCs w:val="22"/>
          <w:lang w:val="en-AU"/>
        </w:rPr>
        <w:t>important</w:t>
      </w:r>
      <w:r w:rsidR="47AAD168" w:rsidRPr="009E65C9">
        <w:rPr>
          <w:rFonts w:asciiTheme="minorHAnsi" w:eastAsia="Arial" w:hAnsiTheme="minorHAnsi" w:cstheme="minorBidi"/>
          <w:color w:val="000000" w:themeColor="text1"/>
          <w:sz w:val="22"/>
          <w:szCs w:val="22"/>
          <w:lang w:val="en-AU"/>
        </w:rPr>
        <w:t xml:space="preserve"> in informing policy</w:t>
      </w:r>
      <w:r w:rsidR="115AA68E" w:rsidRPr="009E65C9">
        <w:rPr>
          <w:rFonts w:asciiTheme="minorHAnsi" w:eastAsia="Arial" w:hAnsiTheme="minorHAnsi" w:cstheme="minorBidi"/>
          <w:color w:val="000000" w:themeColor="text1"/>
          <w:sz w:val="22"/>
          <w:szCs w:val="22"/>
          <w:lang w:val="en-AU"/>
        </w:rPr>
        <w:t>.</w:t>
      </w:r>
      <w:r w:rsidR="47AAD168" w:rsidRPr="009E65C9">
        <w:rPr>
          <w:rFonts w:asciiTheme="minorHAnsi" w:eastAsia="Arial" w:hAnsiTheme="minorHAnsi" w:cstheme="minorBidi"/>
          <w:color w:val="000000" w:themeColor="text1"/>
          <w:sz w:val="22"/>
          <w:szCs w:val="22"/>
          <w:lang w:val="en-AU"/>
        </w:rPr>
        <w:t xml:space="preserve"> </w:t>
      </w:r>
      <w:r w:rsidR="00DA6D93" w:rsidRPr="009E65C9">
        <w:rPr>
          <w:rFonts w:asciiTheme="minorHAnsi" w:eastAsia="Arial" w:hAnsiTheme="minorHAnsi" w:cstheme="minorBidi"/>
          <w:color w:val="000000" w:themeColor="text1"/>
          <w:sz w:val="22"/>
          <w:szCs w:val="22"/>
          <w:lang w:val="en-AU"/>
        </w:rPr>
        <w:t xml:space="preserve">The insights from FCS have contributed to the </w:t>
      </w:r>
      <w:r w:rsidR="00476CA8" w:rsidRPr="009E65C9">
        <w:rPr>
          <w:rFonts w:asciiTheme="minorHAnsi" w:eastAsia="Arial" w:hAnsiTheme="minorHAnsi" w:cstheme="minorBidi"/>
          <w:color w:val="000000" w:themeColor="text1"/>
          <w:sz w:val="22"/>
          <w:szCs w:val="22"/>
          <w:lang w:val="en-AU"/>
        </w:rPr>
        <w:t xml:space="preserve">PDP </w:t>
      </w:r>
      <w:r w:rsidR="00DA6D93" w:rsidRPr="009E65C9">
        <w:rPr>
          <w:rFonts w:asciiTheme="minorHAnsi" w:eastAsia="Arial" w:hAnsiTheme="minorHAnsi" w:cstheme="minorBidi"/>
          <w:color w:val="000000" w:themeColor="text1"/>
          <w:sz w:val="22"/>
          <w:szCs w:val="22"/>
          <w:lang w:val="en-AU"/>
        </w:rPr>
        <w:t xml:space="preserve">and </w:t>
      </w:r>
      <w:r w:rsidR="00A935A5" w:rsidRPr="009E65C9">
        <w:rPr>
          <w:rFonts w:asciiTheme="minorHAnsi" w:eastAsia="Arial" w:hAnsiTheme="minorHAnsi" w:cstheme="minorBidi"/>
          <w:color w:val="000000" w:themeColor="text1"/>
          <w:sz w:val="22"/>
          <w:szCs w:val="22"/>
          <w:lang w:val="en-AU"/>
        </w:rPr>
        <w:t xml:space="preserve">informed </w:t>
      </w:r>
      <w:r w:rsidR="00476CA8" w:rsidRPr="009E65C9">
        <w:rPr>
          <w:rFonts w:asciiTheme="minorHAnsi" w:eastAsia="Arial" w:hAnsiTheme="minorHAnsi" w:cstheme="minorBidi"/>
          <w:color w:val="000000" w:themeColor="text1"/>
          <w:sz w:val="22"/>
          <w:szCs w:val="22"/>
          <w:lang w:val="en-AU"/>
        </w:rPr>
        <w:t xml:space="preserve">policies </w:t>
      </w:r>
      <w:r w:rsidR="00F17A6A" w:rsidRPr="009E65C9">
        <w:rPr>
          <w:rFonts w:asciiTheme="minorHAnsi" w:eastAsia="Arial" w:hAnsiTheme="minorHAnsi" w:cstheme="minorBidi"/>
          <w:color w:val="000000" w:themeColor="text1"/>
          <w:sz w:val="22"/>
          <w:szCs w:val="22"/>
          <w:lang w:val="en-AU"/>
        </w:rPr>
        <w:t xml:space="preserve">within </w:t>
      </w:r>
      <w:r w:rsidR="00476CA8" w:rsidRPr="009E65C9">
        <w:rPr>
          <w:rFonts w:asciiTheme="minorHAnsi" w:eastAsia="Arial" w:hAnsiTheme="minorHAnsi" w:cstheme="minorBidi"/>
          <w:color w:val="000000" w:themeColor="text1"/>
          <w:sz w:val="22"/>
          <w:szCs w:val="22"/>
          <w:lang w:val="en-AU"/>
        </w:rPr>
        <w:t xml:space="preserve">the </w:t>
      </w:r>
      <w:r w:rsidR="009E5486" w:rsidRPr="009E65C9">
        <w:rPr>
          <w:rFonts w:asciiTheme="minorHAnsi" w:eastAsia="Arial" w:hAnsiTheme="minorHAnsi" w:cstheme="minorBidi"/>
          <w:color w:val="000000" w:themeColor="text1"/>
          <w:sz w:val="22"/>
          <w:szCs w:val="22"/>
          <w:lang w:val="en-AU"/>
        </w:rPr>
        <w:t>Department of Education</w:t>
      </w:r>
      <w:r w:rsidR="005D2023" w:rsidRPr="009E65C9">
        <w:rPr>
          <w:rFonts w:asciiTheme="minorHAnsi" w:eastAsia="Arial" w:hAnsiTheme="minorHAnsi" w:cstheme="minorBidi"/>
          <w:color w:val="000000" w:themeColor="text1"/>
          <w:sz w:val="22"/>
          <w:szCs w:val="22"/>
          <w:lang w:val="en-AU"/>
        </w:rPr>
        <w:t xml:space="preserve">. </w:t>
      </w:r>
      <w:r w:rsidR="00D52E40" w:rsidRPr="009E65C9">
        <w:rPr>
          <w:rFonts w:asciiTheme="minorHAnsi" w:eastAsia="Arial" w:hAnsiTheme="minorHAnsi" w:cstheme="minorBidi"/>
          <w:color w:val="000000" w:themeColor="text1"/>
          <w:sz w:val="22"/>
          <w:szCs w:val="22"/>
          <w:lang w:val="en-AU"/>
        </w:rPr>
        <w:t xml:space="preserve">They raised </w:t>
      </w:r>
      <w:r w:rsidR="008D1FE6" w:rsidRPr="009E65C9">
        <w:rPr>
          <w:rFonts w:asciiTheme="minorHAnsi" w:eastAsia="Arial" w:hAnsiTheme="minorHAnsi" w:cstheme="minorBidi"/>
          <w:color w:val="000000" w:themeColor="text1"/>
          <w:sz w:val="22"/>
          <w:szCs w:val="22"/>
          <w:lang w:val="en-AU"/>
        </w:rPr>
        <w:t>awareness among policymakers about the pandemic's effects on youth, supporting the decision to resume in-person classes with health measures in place. FCS data played a key role in developing the Reopening Roadmap, later integrated into the National Action Plan against COVID-19 Phase IV</w:t>
      </w:r>
      <w:r w:rsidR="005C3312" w:rsidRPr="009E65C9">
        <w:rPr>
          <w:rStyle w:val="FootnoteReference"/>
          <w:rFonts w:asciiTheme="minorHAnsi" w:eastAsia="Arial" w:hAnsiTheme="minorHAnsi" w:cstheme="minorBidi"/>
          <w:color w:val="000000" w:themeColor="text1"/>
          <w:sz w:val="22"/>
          <w:szCs w:val="22"/>
          <w:lang w:val="en-AU"/>
        </w:rPr>
        <w:footnoteReference w:id="24"/>
      </w:r>
      <w:r w:rsidR="008D1FE6" w:rsidRPr="009E65C9">
        <w:rPr>
          <w:rFonts w:asciiTheme="minorHAnsi" w:eastAsia="Arial" w:hAnsiTheme="minorHAnsi" w:cstheme="minorBidi"/>
          <w:color w:val="000000" w:themeColor="text1"/>
          <w:sz w:val="22"/>
          <w:szCs w:val="22"/>
          <w:lang w:val="en-AU"/>
        </w:rPr>
        <w:t>.</w:t>
      </w:r>
      <w:r w:rsidR="00947F1A" w:rsidRPr="009E65C9">
        <w:rPr>
          <w:rFonts w:asciiTheme="minorHAnsi" w:eastAsia="Arial" w:hAnsiTheme="minorHAnsi" w:cstheme="minorBidi"/>
          <w:color w:val="000000" w:themeColor="text1"/>
          <w:sz w:val="22"/>
          <w:szCs w:val="22"/>
          <w:lang w:val="en-AU"/>
        </w:rPr>
        <w:t xml:space="preserve"> </w:t>
      </w:r>
      <w:r w:rsidR="00C238E8" w:rsidRPr="009E65C9">
        <w:rPr>
          <w:rFonts w:asciiTheme="minorHAnsi" w:eastAsia="Arial" w:hAnsiTheme="minorHAnsi" w:cstheme="minorBidi"/>
          <w:color w:val="000000" w:themeColor="text1"/>
          <w:sz w:val="22"/>
          <w:szCs w:val="22"/>
          <w:lang w:val="en-AU"/>
        </w:rPr>
        <w:t xml:space="preserve">FCS stakeholders expect the study to continue producing critical information that will inform Philippine policies. </w:t>
      </w:r>
      <w:r w:rsidR="47AAD168" w:rsidRPr="009E65C9">
        <w:rPr>
          <w:rFonts w:asciiTheme="minorHAnsi" w:eastAsia="Arial" w:hAnsiTheme="minorHAnsi" w:cstheme="minorBidi"/>
          <w:color w:val="000000" w:themeColor="text1"/>
          <w:sz w:val="22"/>
          <w:szCs w:val="22"/>
          <w:lang w:val="en-AU"/>
        </w:rPr>
        <w:t>DFAT</w:t>
      </w:r>
      <w:r w:rsidR="115AA68E" w:rsidRPr="009E65C9">
        <w:rPr>
          <w:rFonts w:asciiTheme="minorHAnsi" w:eastAsia="Arial" w:hAnsiTheme="minorHAnsi" w:cstheme="minorBidi"/>
          <w:color w:val="000000" w:themeColor="text1"/>
          <w:sz w:val="22"/>
          <w:szCs w:val="22"/>
          <w:lang w:val="en-AU"/>
        </w:rPr>
        <w:t xml:space="preserve"> </w:t>
      </w:r>
      <w:r w:rsidR="00006CEF" w:rsidRPr="009E65C9">
        <w:rPr>
          <w:rFonts w:asciiTheme="minorHAnsi" w:eastAsia="Arial" w:hAnsiTheme="minorHAnsi" w:cstheme="minorBidi"/>
          <w:color w:val="000000" w:themeColor="text1"/>
          <w:sz w:val="22"/>
          <w:szCs w:val="22"/>
          <w:lang w:val="en-AU"/>
        </w:rPr>
        <w:t xml:space="preserve">also </w:t>
      </w:r>
      <w:r w:rsidR="115AA68E" w:rsidRPr="009E65C9">
        <w:rPr>
          <w:rFonts w:asciiTheme="minorHAnsi" w:eastAsia="Arial" w:hAnsiTheme="minorHAnsi" w:cstheme="minorBidi"/>
          <w:color w:val="000000" w:themeColor="text1"/>
          <w:sz w:val="22"/>
          <w:szCs w:val="22"/>
          <w:lang w:val="en-AU"/>
        </w:rPr>
        <w:t>continues to value the advocacy work done by DCR.</w:t>
      </w:r>
      <w:r w:rsidR="005B7C26" w:rsidRPr="009E65C9">
        <w:rPr>
          <w:rFonts w:asciiTheme="minorHAnsi" w:eastAsia="Arial" w:hAnsiTheme="minorHAnsi" w:cstheme="minorBidi"/>
          <w:color w:val="000000" w:themeColor="text1"/>
          <w:sz w:val="22"/>
          <w:szCs w:val="22"/>
          <w:lang w:val="en-AU"/>
        </w:rPr>
        <w:t xml:space="preserve"> Outputs</w:t>
      </w:r>
      <w:r w:rsidR="009B3AC4" w:rsidRPr="009E65C9">
        <w:rPr>
          <w:rFonts w:asciiTheme="minorHAnsi" w:eastAsia="Arial" w:hAnsiTheme="minorHAnsi" w:cstheme="minorBidi"/>
          <w:color w:val="000000" w:themeColor="text1"/>
          <w:sz w:val="22"/>
          <w:szCs w:val="22"/>
          <w:lang w:val="en-AU"/>
        </w:rPr>
        <w:t xml:space="preserve"> </w:t>
      </w:r>
      <w:r w:rsidR="005B7C26" w:rsidRPr="009E65C9">
        <w:rPr>
          <w:rFonts w:asciiTheme="minorHAnsi" w:eastAsia="Arial" w:hAnsiTheme="minorHAnsi" w:cstheme="minorBidi"/>
          <w:color w:val="000000" w:themeColor="text1"/>
          <w:sz w:val="22"/>
          <w:szCs w:val="22"/>
          <w:lang w:val="en-AU"/>
        </w:rPr>
        <w:t xml:space="preserve">continue to be used for strategic purposes. </w:t>
      </w:r>
      <w:r w:rsidR="00AD1651" w:rsidRPr="009E65C9">
        <w:rPr>
          <w:rFonts w:asciiTheme="minorHAnsi" w:eastAsia="Arial" w:hAnsiTheme="minorHAnsi" w:cstheme="minorBidi"/>
          <w:color w:val="000000" w:themeColor="text1"/>
          <w:sz w:val="22"/>
          <w:szCs w:val="22"/>
          <w:lang w:val="en-AU"/>
        </w:rPr>
        <w:t xml:space="preserve">Based on </w:t>
      </w:r>
      <w:r w:rsidR="002E7F8E" w:rsidRPr="009E65C9">
        <w:rPr>
          <w:rFonts w:asciiTheme="minorHAnsi" w:eastAsia="Arial" w:hAnsiTheme="minorHAnsi" w:cstheme="minorBidi"/>
          <w:color w:val="000000" w:themeColor="text1"/>
          <w:sz w:val="22"/>
          <w:szCs w:val="22"/>
          <w:lang w:val="en-AU"/>
        </w:rPr>
        <w:t xml:space="preserve">feedback, DCR has </w:t>
      </w:r>
      <w:r w:rsidR="00C94C28" w:rsidRPr="009E65C9">
        <w:rPr>
          <w:rFonts w:asciiTheme="minorHAnsi" w:eastAsia="Arial" w:hAnsiTheme="minorHAnsi" w:cstheme="minorBidi"/>
          <w:color w:val="000000" w:themeColor="text1"/>
          <w:sz w:val="22"/>
          <w:szCs w:val="22"/>
          <w:lang w:val="en-AU"/>
        </w:rPr>
        <w:t xml:space="preserve">influenced </w:t>
      </w:r>
      <w:r w:rsidR="002E7F8E" w:rsidRPr="009E65C9">
        <w:rPr>
          <w:rFonts w:asciiTheme="minorHAnsi" w:eastAsia="Arial" w:hAnsiTheme="minorHAnsi" w:cstheme="minorBidi"/>
          <w:color w:val="000000" w:themeColor="text1"/>
          <w:sz w:val="22"/>
          <w:szCs w:val="22"/>
          <w:lang w:val="en-AU"/>
        </w:rPr>
        <w:t xml:space="preserve">policy discussions through </w:t>
      </w:r>
      <w:r w:rsidR="007E4091" w:rsidRPr="009E65C9">
        <w:rPr>
          <w:rFonts w:asciiTheme="minorHAnsi" w:eastAsia="Arial" w:hAnsiTheme="minorHAnsi" w:cstheme="minorBidi"/>
          <w:color w:val="000000" w:themeColor="text1"/>
          <w:sz w:val="22"/>
          <w:szCs w:val="22"/>
          <w:lang w:val="en-AU"/>
        </w:rPr>
        <w:t xml:space="preserve">its </w:t>
      </w:r>
      <w:r w:rsidR="002E7F8E" w:rsidRPr="009E65C9">
        <w:rPr>
          <w:rFonts w:asciiTheme="minorHAnsi" w:eastAsia="Arial" w:hAnsiTheme="minorHAnsi" w:cstheme="minorBidi"/>
          <w:color w:val="000000" w:themeColor="text1"/>
          <w:sz w:val="22"/>
          <w:szCs w:val="22"/>
          <w:lang w:val="en-AU"/>
        </w:rPr>
        <w:t xml:space="preserve">research. </w:t>
      </w:r>
      <w:r w:rsidR="00E57274" w:rsidRPr="009E65C9">
        <w:rPr>
          <w:rFonts w:asciiTheme="minorHAnsi" w:eastAsia="Arial" w:hAnsiTheme="minorHAnsi" w:cstheme="minorBidi"/>
          <w:color w:val="000000" w:themeColor="text1"/>
          <w:sz w:val="22"/>
          <w:szCs w:val="22"/>
          <w:lang w:val="en-AU"/>
        </w:rPr>
        <w:t>I</w:t>
      </w:r>
      <w:r w:rsidR="00E457E5" w:rsidRPr="009E65C9">
        <w:rPr>
          <w:rFonts w:asciiTheme="minorHAnsi" w:eastAsia="Arial" w:hAnsiTheme="minorHAnsi" w:cstheme="minorBidi"/>
          <w:color w:val="000000" w:themeColor="text1"/>
          <w:sz w:val="22"/>
          <w:szCs w:val="22"/>
          <w:lang w:val="en-AU"/>
        </w:rPr>
        <w:t xml:space="preserve">ts </w:t>
      </w:r>
      <w:r w:rsidR="002E7F8E" w:rsidRPr="009E65C9">
        <w:rPr>
          <w:rFonts w:asciiTheme="minorHAnsi" w:eastAsia="Arial" w:hAnsiTheme="minorHAnsi" w:cstheme="minorBidi"/>
          <w:color w:val="000000" w:themeColor="text1"/>
          <w:sz w:val="22"/>
          <w:szCs w:val="22"/>
          <w:lang w:val="en-AU"/>
        </w:rPr>
        <w:t>approach is flexible, allowing for adaptation to new priorities or administration</w:t>
      </w:r>
      <w:r w:rsidR="00A77F01" w:rsidRPr="009E65C9">
        <w:rPr>
          <w:rFonts w:asciiTheme="minorHAnsi" w:eastAsia="Arial" w:hAnsiTheme="minorHAnsi" w:cstheme="minorBidi"/>
          <w:color w:val="000000" w:themeColor="text1"/>
          <w:sz w:val="22"/>
          <w:szCs w:val="22"/>
          <w:lang w:val="en-AU"/>
        </w:rPr>
        <w:t xml:space="preserve">, and its </w:t>
      </w:r>
      <w:r w:rsidR="002E7F8E" w:rsidRPr="009E65C9">
        <w:rPr>
          <w:rFonts w:asciiTheme="minorHAnsi" w:eastAsia="Arial" w:hAnsiTheme="minorHAnsi" w:cstheme="minorBidi"/>
          <w:color w:val="000000" w:themeColor="text1"/>
          <w:sz w:val="22"/>
          <w:szCs w:val="22"/>
          <w:lang w:val="en-AU"/>
        </w:rPr>
        <w:t>capacity to address gaps in public policy debate is particularly valued.</w:t>
      </w:r>
    </w:p>
    <w:p w14:paraId="76FA1AB2" w14:textId="028F9AF2" w:rsidR="00A73248" w:rsidRPr="009E65C9" w:rsidRDefault="00A73248" w:rsidP="00D6372A">
      <w:pPr>
        <w:pStyle w:val="ListParagraph"/>
        <w:ind w:left="360" w:firstLine="0"/>
        <w:rPr>
          <w:rFonts w:asciiTheme="minorHAnsi" w:eastAsia="Arial" w:hAnsiTheme="minorHAnsi" w:cstheme="minorBidi"/>
          <w:color w:val="000000" w:themeColor="text1"/>
          <w:sz w:val="22"/>
          <w:szCs w:val="22"/>
          <w:lang w:val="en-AU"/>
        </w:rPr>
      </w:pPr>
    </w:p>
    <w:p w14:paraId="397A5CA2" w14:textId="53009B1D" w:rsidR="005E0D32" w:rsidRPr="009E65C9" w:rsidRDefault="00A73248">
      <w:pPr>
        <w:pStyle w:val="BodyText"/>
        <w:numPr>
          <w:ilvl w:val="0"/>
          <w:numId w:val="13"/>
        </w:numPr>
        <w:rPr>
          <w:rFonts w:cs="Arial"/>
          <w:b/>
          <w:bCs/>
          <w:color w:val="000000" w:themeColor="text1"/>
        </w:rPr>
      </w:pPr>
      <w:r w:rsidRPr="009E65C9">
        <w:rPr>
          <w:b/>
          <w:bCs/>
          <w:color w:val="000000" w:themeColor="text1"/>
        </w:rPr>
        <w:t>RIDI is adaptable to changing priorities</w:t>
      </w:r>
      <w:r w:rsidR="003E2C2B" w:rsidRPr="009E65C9">
        <w:rPr>
          <w:b/>
          <w:bCs/>
          <w:color w:val="000000" w:themeColor="text1"/>
        </w:rPr>
        <w:t>, but on a limited scale</w:t>
      </w:r>
      <w:r w:rsidRPr="009E65C9">
        <w:rPr>
          <w:b/>
          <w:bCs/>
          <w:color w:val="000000" w:themeColor="text1"/>
        </w:rPr>
        <w:t xml:space="preserve">. </w:t>
      </w:r>
      <w:r w:rsidR="00AB637F" w:rsidRPr="009E65C9">
        <w:rPr>
          <w:color w:val="000000" w:themeColor="text1"/>
        </w:rPr>
        <w:t xml:space="preserve">RIDI demonstrated adaptability amid the pandemic and changing political landscape. </w:t>
      </w:r>
      <w:r w:rsidR="00830B72" w:rsidRPr="009E65C9">
        <w:rPr>
          <w:color w:val="000000" w:themeColor="text1"/>
        </w:rPr>
        <w:t xml:space="preserve">It </w:t>
      </w:r>
      <w:r w:rsidR="00BA4A15" w:rsidRPr="009E65C9">
        <w:rPr>
          <w:color w:val="000000" w:themeColor="text1"/>
        </w:rPr>
        <w:t xml:space="preserve">sustained </w:t>
      </w:r>
      <w:r w:rsidRPr="009E65C9">
        <w:rPr>
          <w:color w:val="000000" w:themeColor="text1"/>
        </w:rPr>
        <w:t>operations</w:t>
      </w:r>
      <w:r w:rsidR="00CC56DB" w:rsidRPr="009E65C9">
        <w:rPr>
          <w:color w:val="000000" w:themeColor="text1"/>
        </w:rPr>
        <w:t xml:space="preserve"> </w:t>
      </w:r>
      <w:r w:rsidRPr="009E65C9">
        <w:rPr>
          <w:color w:val="000000" w:themeColor="text1"/>
        </w:rPr>
        <w:t xml:space="preserve">to deliver intended results, albeit at a </w:t>
      </w:r>
      <w:r w:rsidR="00DE6842" w:rsidRPr="009E65C9">
        <w:rPr>
          <w:color w:val="000000" w:themeColor="text1"/>
        </w:rPr>
        <w:t xml:space="preserve">slower </w:t>
      </w:r>
      <w:r w:rsidRPr="009E65C9">
        <w:rPr>
          <w:color w:val="000000" w:themeColor="text1"/>
        </w:rPr>
        <w:t>pace.</w:t>
      </w:r>
      <w:r w:rsidR="00E7664F" w:rsidRPr="009E65C9">
        <w:rPr>
          <w:color w:val="000000" w:themeColor="text1"/>
        </w:rPr>
        <w:t xml:space="preserve"> </w:t>
      </w:r>
      <w:r w:rsidR="00B205CB" w:rsidRPr="009E65C9">
        <w:rPr>
          <w:color w:val="000000" w:themeColor="text1"/>
        </w:rPr>
        <w:t>T</w:t>
      </w:r>
      <w:r w:rsidR="00722C2D" w:rsidRPr="009E65C9">
        <w:rPr>
          <w:color w:val="000000" w:themeColor="text1"/>
        </w:rPr>
        <w:t xml:space="preserve">his adaptability </w:t>
      </w:r>
      <w:r w:rsidR="00F451E6" w:rsidRPr="009E65C9">
        <w:rPr>
          <w:color w:val="000000" w:themeColor="text1"/>
        </w:rPr>
        <w:t xml:space="preserve">can be traced from </w:t>
      </w:r>
      <w:r w:rsidR="00E97587" w:rsidRPr="009E65C9">
        <w:rPr>
          <w:color w:val="000000" w:themeColor="text1"/>
        </w:rPr>
        <w:t xml:space="preserve">the sustainability of its </w:t>
      </w:r>
      <w:r w:rsidR="003C08F7" w:rsidRPr="009E65C9">
        <w:rPr>
          <w:color w:val="000000" w:themeColor="text1"/>
        </w:rPr>
        <w:t>TOC</w:t>
      </w:r>
      <w:r w:rsidR="00F451E6" w:rsidRPr="009E65C9">
        <w:rPr>
          <w:color w:val="000000" w:themeColor="text1"/>
        </w:rPr>
        <w:t>, which was</w:t>
      </w:r>
      <w:r w:rsidR="003B12F7" w:rsidRPr="009E65C9">
        <w:rPr>
          <w:color w:val="000000" w:themeColor="text1"/>
        </w:rPr>
        <w:t xml:space="preserve"> appropriately</w:t>
      </w:r>
      <w:r w:rsidR="00AD3500" w:rsidRPr="009E65C9">
        <w:rPr>
          <w:color w:val="000000" w:themeColor="text1"/>
        </w:rPr>
        <w:t xml:space="preserve"> </w:t>
      </w:r>
      <w:r w:rsidR="00F451E6" w:rsidRPr="009E65C9">
        <w:rPr>
          <w:color w:val="000000" w:themeColor="text1"/>
        </w:rPr>
        <w:t xml:space="preserve">designed. </w:t>
      </w:r>
      <w:r w:rsidR="006E0D22" w:rsidRPr="009E65C9">
        <w:rPr>
          <w:color w:val="000000" w:themeColor="text1"/>
        </w:rPr>
        <w:t xml:space="preserve">To ensure the delivery of </w:t>
      </w:r>
      <w:r w:rsidR="005C41A9" w:rsidRPr="009E65C9">
        <w:rPr>
          <w:color w:val="000000" w:themeColor="text1"/>
        </w:rPr>
        <w:t xml:space="preserve">RIDI’s </w:t>
      </w:r>
      <w:r w:rsidR="006E0D22" w:rsidRPr="009E65C9">
        <w:rPr>
          <w:color w:val="000000" w:themeColor="text1"/>
        </w:rPr>
        <w:t xml:space="preserve">results, PWP2 was completed </w:t>
      </w:r>
      <w:r w:rsidR="00AD3500" w:rsidRPr="009E65C9">
        <w:rPr>
          <w:color w:val="000000" w:themeColor="text1"/>
        </w:rPr>
        <w:t>ahead of schedule</w:t>
      </w:r>
      <w:r w:rsidR="0018057E" w:rsidRPr="009E65C9">
        <w:rPr>
          <w:rStyle w:val="FootnoteReference"/>
          <w:color w:val="000000" w:themeColor="text1"/>
        </w:rPr>
        <w:footnoteReference w:id="25"/>
      </w:r>
      <w:r w:rsidR="00AD3500" w:rsidRPr="009E65C9">
        <w:rPr>
          <w:color w:val="000000" w:themeColor="text1"/>
        </w:rPr>
        <w:t xml:space="preserve">, followed by discussions on </w:t>
      </w:r>
      <w:r w:rsidR="00845B49" w:rsidRPr="009E65C9">
        <w:rPr>
          <w:color w:val="000000" w:themeColor="text1"/>
        </w:rPr>
        <w:t>new</w:t>
      </w:r>
      <w:r w:rsidR="00197F55" w:rsidRPr="009E65C9">
        <w:rPr>
          <w:color w:val="000000" w:themeColor="text1"/>
        </w:rPr>
        <w:t xml:space="preserve"> </w:t>
      </w:r>
      <w:r w:rsidR="002D585A" w:rsidRPr="009E65C9">
        <w:rPr>
          <w:color w:val="000000" w:themeColor="text1"/>
        </w:rPr>
        <w:t xml:space="preserve">a </w:t>
      </w:r>
      <w:r w:rsidR="00DB3268" w:rsidRPr="009E65C9">
        <w:rPr>
          <w:color w:val="000000" w:themeColor="text1"/>
        </w:rPr>
        <w:t xml:space="preserve">design </w:t>
      </w:r>
      <w:r w:rsidR="00722C2D" w:rsidRPr="009E65C9">
        <w:rPr>
          <w:color w:val="000000" w:themeColor="text1"/>
        </w:rPr>
        <w:t xml:space="preserve">to </w:t>
      </w:r>
      <w:r w:rsidR="00EC3C4F" w:rsidRPr="009E65C9">
        <w:rPr>
          <w:color w:val="000000" w:themeColor="text1"/>
        </w:rPr>
        <w:t>meet the government’s evolving needs</w:t>
      </w:r>
      <w:r w:rsidR="00722C2D" w:rsidRPr="009E65C9">
        <w:rPr>
          <w:color w:val="000000" w:themeColor="text1"/>
        </w:rPr>
        <w:t>. RIDI continued the FCS and DCR</w:t>
      </w:r>
      <w:r w:rsidR="006E3F59" w:rsidRPr="009E65C9">
        <w:rPr>
          <w:color w:val="000000" w:themeColor="text1"/>
        </w:rPr>
        <w:t xml:space="preserve">, modifying their </w:t>
      </w:r>
      <w:r w:rsidR="00722C2D" w:rsidRPr="009E65C9">
        <w:rPr>
          <w:color w:val="000000" w:themeColor="text1"/>
        </w:rPr>
        <w:t xml:space="preserve">implementation strategies to </w:t>
      </w:r>
      <w:r w:rsidR="006E3F59" w:rsidRPr="009E65C9">
        <w:rPr>
          <w:color w:val="000000" w:themeColor="text1"/>
        </w:rPr>
        <w:t xml:space="preserve">comply </w:t>
      </w:r>
      <w:r w:rsidR="00722C2D" w:rsidRPr="009E65C9">
        <w:rPr>
          <w:color w:val="000000" w:themeColor="text1"/>
        </w:rPr>
        <w:t xml:space="preserve">with pandemic-related restrictions. </w:t>
      </w:r>
      <w:r w:rsidR="002417E5" w:rsidRPr="009E65C9">
        <w:rPr>
          <w:color w:val="000000" w:themeColor="text1"/>
        </w:rPr>
        <w:t xml:space="preserve">However, RIDI's adaptability appeared to be constrained by its </w:t>
      </w:r>
      <w:r w:rsidR="00131027" w:rsidRPr="009E65C9">
        <w:rPr>
          <w:color w:val="000000" w:themeColor="text1"/>
        </w:rPr>
        <w:t xml:space="preserve">grant </w:t>
      </w:r>
      <w:r w:rsidR="002417E5" w:rsidRPr="009E65C9">
        <w:rPr>
          <w:color w:val="000000" w:themeColor="text1"/>
        </w:rPr>
        <w:t xml:space="preserve">modality. RIDI afforded its beneficiaries autonomy over daily operations while strategic decisions were made by steering committees. This approach may have restricted its ability to adapt swiftly. </w:t>
      </w:r>
      <w:r w:rsidR="00207260" w:rsidRPr="009E65C9">
        <w:rPr>
          <w:color w:val="000000" w:themeColor="text1"/>
        </w:rPr>
        <w:t xml:space="preserve">Understanding this dimension requires a </w:t>
      </w:r>
      <w:r w:rsidR="002417E5" w:rsidRPr="009E65C9">
        <w:rPr>
          <w:color w:val="000000" w:themeColor="text1"/>
        </w:rPr>
        <w:t>detailed evaluation.</w:t>
      </w:r>
      <w:r w:rsidR="00382300" w:rsidRPr="009E65C9">
        <w:rPr>
          <w:color w:val="000000" w:themeColor="text1"/>
        </w:rPr>
        <w:t xml:space="preserve"> </w:t>
      </w:r>
      <w:r w:rsidR="005407D1" w:rsidRPr="009E65C9">
        <w:rPr>
          <w:color w:val="000000" w:themeColor="text1"/>
        </w:rPr>
        <w:t>K</w:t>
      </w:r>
      <w:r w:rsidR="00382300" w:rsidRPr="009E65C9">
        <w:rPr>
          <w:color w:val="000000" w:themeColor="text1"/>
        </w:rPr>
        <w:t>ey learning</w:t>
      </w:r>
      <w:r w:rsidR="00A17872" w:rsidRPr="009E65C9">
        <w:rPr>
          <w:color w:val="000000" w:themeColor="text1"/>
        </w:rPr>
        <w:t>s</w:t>
      </w:r>
      <w:r w:rsidR="00382300" w:rsidRPr="009E65C9">
        <w:rPr>
          <w:color w:val="000000" w:themeColor="text1"/>
        </w:rPr>
        <w:t xml:space="preserve"> </w:t>
      </w:r>
      <w:r w:rsidR="007123A7" w:rsidRPr="009E65C9">
        <w:rPr>
          <w:color w:val="000000" w:themeColor="text1"/>
        </w:rPr>
        <w:t>include</w:t>
      </w:r>
      <w:r w:rsidR="00382300" w:rsidRPr="009E65C9">
        <w:rPr>
          <w:color w:val="000000" w:themeColor="text1"/>
        </w:rPr>
        <w:t xml:space="preserve">: </w:t>
      </w:r>
      <w:r w:rsidR="00BF35CC" w:rsidRPr="009E65C9">
        <w:rPr>
          <w:color w:val="000000" w:themeColor="text1"/>
        </w:rPr>
        <w:t>a</w:t>
      </w:r>
      <w:r w:rsidR="00382300" w:rsidRPr="009E65C9">
        <w:rPr>
          <w:color w:val="000000" w:themeColor="text1"/>
        </w:rPr>
        <w:t xml:space="preserve"> strong and well-designed TOC </w:t>
      </w:r>
      <w:r w:rsidR="00224BED" w:rsidRPr="009E65C9">
        <w:rPr>
          <w:color w:val="000000" w:themeColor="text1"/>
        </w:rPr>
        <w:t xml:space="preserve">leads to </w:t>
      </w:r>
      <w:r w:rsidR="00382300" w:rsidRPr="009E65C9">
        <w:rPr>
          <w:color w:val="000000" w:themeColor="text1"/>
        </w:rPr>
        <w:t xml:space="preserve">adaptability, </w:t>
      </w:r>
      <w:r w:rsidR="0058281C" w:rsidRPr="009E65C9">
        <w:rPr>
          <w:color w:val="000000" w:themeColor="text1"/>
        </w:rPr>
        <w:t>flexibility,</w:t>
      </w:r>
      <w:r w:rsidR="00382300" w:rsidRPr="009E65C9">
        <w:rPr>
          <w:color w:val="000000" w:themeColor="text1"/>
        </w:rPr>
        <w:t xml:space="preserve"> and resilience</w:t>
      </w:r>
      <w:r w:rsidR="000C6AAC" w:rsidRPr="009E65C9">
        <w:rPr>
          <w:color w:val="000000" w:themeColor="text1"/>
        </w:rPr>
        <w:t xml:space="preserve">; and </w:t>
      </w:r>
      <w:r w:rsidR="00AB0945" w:rsidRPr="009E65C9">
        <w:rPr>
          <w:color w:val="000000" w:themeColor="text1"/>
        </w:rPr>
        <w:t xml:space="preserve">providing </w:t>
      </w:r>
      <w:r w:rsidR="00382300" w:rsidRPr="009E65C9">
        <w:rPr>
          <w:color w:val="000000" w:themeColor="text1"/>
        </w:rPr>
        <w:t xml:space="preserve">greater oversight and decision-making </w:t>
      </w:r>
      <w:r w:rsidR="00E10B7D" w:rsidRPr="009E65C9">
        <w:rPr>
          <w:color w:val="000000" w:themeColor="text1"/>
        </w:rPr>
        <w:t xml:space="preserve">to the </w:t>
      </w:r>
      <w:r w:rsidR="00291C56" w:rsidRPr="009E65C9">
        <w:rPr>
          <w:color w:val="000000" w:themeColor="text1"/>
        </w:rPr>
        <w:t xml:space="preserve">funding agency </w:t>
      </w:r>
      <w:r w:rsidR="00BF35CC" w:rsidRPr="009E65C9">
        <w:rPr>
          <w:color w:val="000000" w:themeColor="text1"/>
        </w:rPr>
        <w:t>facilitate</w:t>
      </w:r>
      <w:r w:rsidR="00CA77D8" w:rsidRPr="009E65C9">
        <w:rPr>
          <w:color w:val="000000" w:themeColor="text1"/>
        </w:rPr>
        <w:t>s</w:t>
      </w:r>
      <w:r w:rsidR="00BF35CC" w:rsidRPr="009E65C9">
        <w:rPr>
          <w:color w:val="000000" w:themeColor="text1"/>
        </w:rPr>
        <w:t xml:space="preserve"> </w:t>
      </w:r>
      <w:r w:rsidR="00382300" w:rsidRPr="009E65C9">
        <w:rPr>
          <w:color w:val="000000" w:themeColor="text1"/>
        </w:rPr>
        <w:t>strategic adjustments</w:t>
      </w:r>
      <w:r w:rsidR="00BF35CC" w:rsidRPr="009E65C9">
        <w:rPr>
          <w:color w:val="000000" w:themeColor="text1"/>
        </w:rPr>
        <w:t xml:space="preserve">, </w:t>
      </w:r>
      <w:r w:rsidR="008910F8" w:rsidRPr="009E65C9">
        <w:rPr>
          <w:color w:val="000000" w:themeColor="text1"/>
        </w:rPr>
        <w:t xml:space="preserve">continued </w:t>
      </w:r>
      <w:r w:rsidR="00433566" w:rsidRPr="009E65C9">
        <w:rPr>
          <w:color w:val="000000" w:themeColor="text1"/>
        </w:rPr>
        <w:t>relevance,</w:t>
      </w:r>
      <w:r w:rsidR="00382300" w:rsidRPr="009E65C9">
        <w:rPr>
          <w:color w:val="000000" w:themeColor="text1"/>
        </w:rPr>
        <w:t xml:space="preserve"> and effective</w:t>
      </w:r>
      <w:r w:rsidR="008910F8" w:rsidRPr="009E65C9">
        <w:rPr>
          <w:color w:val="000000" w:themeColor="text1"/>
        </w:rPr>
        <w:t>ness</w:t>
      </w:r>
      <w:r w:rsidR="00382300" w:rsidRPr="009E65C9">
        <w:rPr>
          <w:color w:val="000000" w:themeColor="text1"/>
        </w:rPr>
        <w:t xml:space="preserve"> in dynamic </w:t>
      </w:r>
      <w:r w:rsidR="00F43826" w:rsidRPr="009E65C9">
        <w:rPr>
          <w:color w:val="000000" w:themeColor="text1"/>
        </w:rPr>
        <w:t>settings</w:t>
      </w:r>
      <w:r w:rsidR="00BA2411" w:rsidRPr="009E65C9">
        <w:rPr>
          <w:color w:val="000000" w:themeColor="text1"/>
        </w:rPr>
        <w:t>.</w:t>
      </w:r>
      <w:r w:rsidR="005E0D32" w:rsidRPr="009E65C9">
        <w:rPr>
          <w:color w:val="000000" w:themeColor="text1"/>
        </w:rPr>
        <w:br w:type="page"/>
      </w:r>
    </w:p>
    <w:p w14:paraId="1019A656" w14:textId="6EC5E565" w:rsidR="00A73248" w:rsidRPr="009E65C9" w:rsidRDefault="2B0DA825" w:rsidP="008B15A1">
      <w:pPr>
        <w:pStyle w:val="Heading2"/>
        <w:rPr>
          <w:color w:val="000000" w:themeColor="text1"/>
          <w:lang w:val="en-AU"/>
        </w:rPr>
      </w:pPr>
      <w:bookmarkStart w:id="16" w:name="_Toc153486995"/>
      <w:bookmarkStart w:id="17" w:name="_Toc153488066"/>
      <w:bookmarkStart w:id="18" w:name="_Toc157993782"/>
      <w:bookmarkEnd w:id="16"/>
      <w:bookmarkEnd w:id="17"/>
      <w:r w:rsidRPr="009E65C9">
        <w:rPr>
          <w:color w:val="000000" w:themeColor="text1"/>
          <w:lang w:val="en-AU"/>
        </w:rPr>
        <w:lastRenderedPageBreak/>
        <w:t>Effectiveness</w:t>
      </w:r>
      <w:bookmarkEnd w:id="18"/>
    </w:p>
    <w:p w14:paraId="77347DD5" w14:textId="77777777" w:rsidR="00690565" w:rsidRPr="009E65C9" w:rsidRDefault="00690565" w:rsidP="00690565">
      <w:pPr>
        <w:pStyle w:val="Heading2"/>
        <w:numPr>
          <w:ilvl w:val="0"/>
          <w:numId w:val="0"/>
        </w:numPr>
        <w:rPr>
          <w:color w:val="000000" w:themeColor="text1"/>
          <w:lang w:val="en-AU"/>
        </w:rPr>
      </w:pPr>
    </w:p>
    <w:p w14:paraId="5E5F1D27" w14:textId="65638CE5" w:rsidR="00690565" w:rsidRPr="009E65C9" w:rsidRDefault="00690565" w:rsidP="00690565">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3</w:t>
      </w:r>
      <w:r w:rsidRPr="009E65C9">
        <w:fldChar w:fldCharType="end"/>
      </w:r>
      <w:r w:rsidRPr="009E65C9">
        <w:t>. Summary of Assessment for Effectiveness</w:t>
      </w:r>
    </w:p>
    <w:tbl>
      <w:tblPr>
        <w:tblStyle w:val="GridTable4"/>
        <w:tblW w:w="0" w:type="auto"/>
        <w:tblLook w:val="06A0" w:firstRow="1" w:lastRow="0" w:firstColumn="1" w:lastColumn="0" w:noHBand="1" w:noVBand="1"/>
      </w:tblPr>
      <w:tblGrid>
        <w:gridCol w:w="1413"/>
        <w:gridCol w:w="1276"/>
        <w:gridCol w:w="6331"/>
      </w:tblGrid>
      <w:tr w:rsidR="006820E5" w:rsidRPr="009E65C9" w14:paraId="075BC1AE" w14:textId="77777777" w:rsidTr="006C4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BCA62FB" w14:textId="47FB1FA7" w:rsidR="006820E5" w:rsidRPr="009E65C9" w:rsidRDefault="006820E5" w:rsidP="006820E5">
            <w:pPr>
              <w:rPr>
                <w:sz w:val="22"/>
                <w:szCs w:val="22"/>
                <w:lang w:val="en-AU" w:eastAsia="zh-CN"/>
              </w:rPr>
            </w:pPr>
            <w:r w:rsidRPr="009E65C9">
              <w:rPr>
                <w:rFonts w:asciiTheme="minorHAnsi" w:hAnsiTheme="minorHAnsi" w:cstheme="minorHAnsi"/>
                <w:sz w:val="22"/>
                <w:szCs w:val="22"/>
                <w:lang w:val="en-AU"/>
              </w:rPr>
              <w:t>Domains</w:t>
            </w:r>
          </w:p>
        </w:tc>
        <w:tc>
          <w:tcPr>
            <w:tcW w:w="1276" w:type="dxa"/>
          </w:tcPr>
          <w:p w14:paraId="1728A6AE" w14:textId="0E5728F1" w:rsidR="006820E5" w:rsidRPr="009E65C9" w:rsidRDefault="006820E5" w:rsidP="006820E5">
            <w:pPr>
              <w:cnfStyle w:val="100000000000" w:firstRow="1" w:lastRow="0" w:firstColumn="0" w:lastColumn="0" w:oddVBand="0" w:evenVBand="0" w:oddHBand="0" w:evenHBand="0" w:firstRowFirstColumn="0" w:firstRowLastColumn="0" w:lastRowFirstColumn="0" w:lastRowLastColumn="0"/>
              <w:rPr>
                <w:sz w:val="22"/>
                <w:szCs w:val="22"/>
                <w:lang w:val="en-AU" w:eastAsia="zh-CN"/>
              </w:rPr>
            </w:pPr>
            <w:r w:rsidRPr="009E65C9">
              <w:rPr>
                <w:rFonts w:asciiTheme="minorHAnsi" w:hAnsiTheme="minorHAnsi" w:cstheme="minorHAnsi"/>
                <w:sz w:val="22"/>
                <w:szCs w:val="22"/>
                <w:lang w:val="en-AU"/>
              </w:rPr>
              <w:t>Rating</w:t>
            </w:r>
          </w:p>
        </w:tc>
        <w:tc>
          <w:tcPr>
            <w:tcW w:w="6331" w:type="dxa"/>
          </w:tcPr>
          <w:p w14:paraId="2E442568" w14:textId="40CA5189" w:rsidR="006820E5" w:rsidRPr="009E65C9" w:rsidRDefault="006820E5" w:rsidP="006820E5">
            <w:pPr>
              <w:cnfStyle w:val="100000000000" w:firstRow="1" w:lastRow="0" w:firstColumn="0" w:lastColumn="0" w:oddVBand="0" w:evenVBand="0" w:oddHBand="0" w:evenHBand="0" w:firstRowFirstColumn="0" w:firstRowLastColumn="0" w:lastRowFirstColumn="0" w:lastRowLastColumn="0"/>
              <w:rPr>
                <w:sz w:val="22"/>
                <w:szCs w:val="22"/>
                <w:lang w:val="en-AU" w:eastAsia="zh-CN"/>
              </w:rPr>
            </w:pPr>
            <w:r w:rsidRPr="009E65C9">
              <w:rPr>
                <w:rFonts w:asciiTheme="minorHAnsi" w:hAnsiTheme="minorHAnsi" w:cstheme="minorHAnsi"/>
                <w:sz w:val="22"/>
                <w:szCs w:val="22"/>
                <w:lang w:val="en-AU"/>
              </w:rPr>
              <w:t>Key Evaluation Questions</w:t>
            </w:r>
          </w:p>
        </w:tc>
      </w:tr>
      <w:tr w:rsidR="00D24AA9" w:rsidRPr="009E65C9" w14:paraId="076472F8" w14:textId="77777777" w:rsidTr="006C42C6">
        <w:tc>
          <w:tcPr>
            <w:cnfStyle w:val="001000000000" w:firstRow="0" w:lastRow="0" w:firstColumn="1" w:lastColumn="0" w:oddVBand="0" w:evenVBand="0" w:oddHBand="0" w:evenHBand="0" w:firstRowFirstColumn="0" w:firstRowLastColumn="0" w:lastRowFirstColumn="0" w:lastRowLastColumn="0"/>
            <w:tcW w:w="1413" w:type="dxa"/>
            <w:vAlign w:val="center"/>
          </w:tcPr>
          <w:p w14:paraId="6621DAD8" w14:textId="03F07590" w:rsidR="00D24AA9" w:rsidRPr="009E65C9" w:rsidRDefault="00D24AA9" w:rsidP="003E28E6">
            <w:pPr>
              <w:jc w:val="center"/>
              <w:rPr>
                <w:sz w:val="22"/>
                <w:szCs w:val="22"/>
                <w:lang w:val="en-AU" w:eastAsia="zh-CN"/>
              </w:rPr>
            </w:pPr>
            <w:r w:rsidRPr="009E65C9">
              <w:rPr>
                <w:rFonts w:asciiTheme="minorHAnsi" w:hAnsiTheme="minorHAnsi" w:cstheme="minorHAnsi"/>
                <w:b w:val="0"/>
                <w:bCs w:val="0"/>
                <w:color w:val="000000" w:themeColor="text1"/>
                <w:sz w:val="22"/>
                <w:szCs w:val="22"/>
                <w:lang w:val="en-AU"/>
              </w:rPr>
              <w:t>Effectiveness</w:t>
            </w:r>
          </w:p>
        </w:tc>
        <w:tc>
          <w:tcPr>
            <w:tcW w:w="1276" w:type="dxa"/>
            <w:vAlign w:val="center"/>
          </w:tcPr>
          <w:p w14:paraId="47A5F841" w14:textId="5DEE4FD2" w:rsidR="00D24AA9" w:rsidRPr="009E65C9" w:rsidRDefault="00D24AA9" w:rsidP="003E28E6">
            <w:pPr>
              <w:jc w:val="center"/>
              <w:cnfStyle w:val="000000000000" w:firstRow="0" w:lastRow="0" w:firstColumn="0" w:lastColumn="0" w:oddVBand="0" w:evenVBand="0" w:oddHBand="0" w:evenHBand="0" w:firstRowFirstColumn="0" w:firstRowLastColumn="0" w:lastRowFirstColumn="0" w:lastRowLastColumn="0"/>
              <w:rPr>
                <w:sz w:val="22"/>
                <w:szCs w:val="22"/>
                <w:lang w:val="en-AU" w:eastAsia="zh-CN"/>
              </w:rPr>
            </w:pPr>
            <w:r w:rsidRPr="009E65C9">
              <w:rPr>
                <w:rFonts w:asciiTheme="minorHAnsi" w:hAnsiTheme="minorHAnsi" w:cstheme="minorHAnsi"/>
                <w:color w:val="000000" w:themeColor="text1"/>
                <w:sz w:val="22"/>
                <w:szCs w:val="22"/>
                <w:lang w:val="en-AU"/>
              </w:rPr>
              <w:t>4 = Adequate</w:t>
            </w:r>
          </w:p>
        </w:tc>
        <w:tc>
          <w:tcPr>
            <w:tcW w:w="6331" w:type="dxa"/>
          </w:tcPr>
          <w:p w14:paraId="2196727D" w14:textId="77777777" w:rsidR="00D24AA9" w:rsidRPr="009E65C9" w:rsidRDefault="00D24AA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effectively has RIDI delivered its outputs and outcomes, and is its approach well-designed to achieve its overall goals?</w:t>
            </w:r>
          </w:p>
          <w:p w14:paraId="3BD577DF" w14:textId="23B2F968" w:rsidR="00D24AA9" w:rsidRPr="009E65C9" w:rsidRDefault="00D24AA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2"/>
                <w:szCs w:val="22"/>
                <w:lang w:val="en-AU" w:eastAsia="zh-CN"/>
              </w:rPr>
            </w:pPr>
            <w:r w:rsidRPr="009E65C9">
              <w:rPr>
                <w:rFonts w:asciiTheme="minorHAnsi" w:hAnsiTheme="minorHAnsi" w:cstheme="minorHAnsi"/>
                <w:color w:val="000000" w:themeColor="text1"/>
                <w:sz w:val="22"/>
                <w:szCs w:val="22"/>
                <w:lang w:val="en-AU"/>
              </w:rPr>
              <w:t>What factors have influenced its success, and how has RIDI adapted to challenges affecting its effectiveness?</w:t>
            </w:r>
          </w:p>
        </w:tc>
      </w:tr>
    </w:tbl>
    <w:p w14:paraId="22AE8184" w14:textId="77777777" w:rsidR="009E1509" w:rsidRPr="009E65C9" w:rsidRDefault="009E1509" w:rsidP="006820E5">
      <w:pPr>
        <w:rPr>
          <w:lang w:val="en-AU" w:eastAsia="zh-CN"/>
        </w:rPr>
      </w:pPr>
    </w:p>
    <w:p w14:paraId="75357D5F" w14:textId="10BE9046" w:rsidR="003C6669" w:rsidRPr="009E65C9" w:rsidRDefault="003C6669" w:rsidP="003C6669">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4</w:t>
      </w:r>
      <w:r w:rsidRPr="009E65C9">
        <w:fldChar w:fldCharType="end"/>
      </w:r>
      <w:r w:rsidRPr="009E65C9">
        <w:t>. Summary Findings</w:t>
      </w:r>
      <w:r w:rsidR="00AC4B36" w:rsidRPr="009E65C9">
        <w:rPr>
          <w:rStyle w:val="FootnoteReference"/>
        </w:rPr>
        <w:footnoteReference w:id="26"/>
      </w:r>
    </w:p>
    <w:tbl>
      <w:tblPr>
        <w:tblStyle w:val="GridTable4"/>
        <w:tblW w:w="0" w:type="auto"/>
        <w:tblLook w:val="06A0" w:firstRow="1" w:lastRow="0" w:firstColumn="1" w:lastColumn="0" w:noHBand="1" w:noVBand="1"/>
      </w:tblPr>
      <w:tblGrid>
        <w:gridCol w:w="2689"/>
        <w:gridCol w:w="6331"/>
      </w:tblGrid>
      <w:tr w:rsidR="001D2C6F" w:rsidRPr="009E65C9" w14:paraId="0825EBBE" w14:textId="77777777" w:rsidTr="00145C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5D8663E6" w14:textId="730EE898" w:rsidR="000B43DF" w:rsidRPr="009E65C9" w:rsidRDefault="005427D0" w:rsidP="006820E5">
            <w:pPr>
              <w:rPr>
                <w:rFonts w:asciiTheme="minorHAnsi" w:hAnsiTheme="minorHAnsi" w:cstheme="minorHAnsi"/>
                <w:sz w:val="22"/>
                <w:szCs w:val="22"/>
                <w:lang w:val="en-AU"/>
              </w:rPr>
            </w:pPr>
            <w:r w:rsidRPr="009E65C9">
              <w:rPr>
                <w:rFonts w:asciiTheme="minorHAnsi" w:hAnsiTheme="minorHAnsi" w:cstheme="minorHAnsi"/>
                <w:sz w:val="22"/>
                <w:szCs w:val="22"/>
                <w:lang w:val="en-AU"/>
              </w:rPr>
              <w:t>Outcomes</w:t>
            </w:r>
          </w:p>
        </w:tc>
        <w:tc>
          <w:tcPr>
            <w:tcW w:w="6331" w:type="dxa"/>
          </w:tcPr>
          <w:p w14:paraId="07B36492" w14:textId="49D0AE5B" w:rsidR="000B43DF" w:rsidRPr="009E65C9" w:rsidRDefault="002610B4" w:rsidP="006820E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Findings</w:t>
            </w:r>
          </w:p>
        </w:tc>
      </w:tr>
      <w:tr w:rsidR="00717D90" w:rsidRPr="009E65C9" w14:paraId="6D880384" w14:textId="77777777" w:rsidTr="00145C69">
        <w:tc>
          <w:tcPr>
            <w:cnfStyle w:val="001000000000" w:firstRow="0" w:lastRow="0" w:firstColumn="1" w:lastColumn="0" w:oddVBand="0" w:evenVBand="0" w:oddHBand="0" w:evenHBand="0" w:firstRowFirstColumn="0" w:firstRowLastColumn="0" w:lastRowFirstColumn="0" w:lastRowLastColumn="0"/>
            <w:tcW w:w="2689" w:type="dxa"/>
          </w:tcPr>
          <w:p w14:paraId="57586B54" w14:textId="0670238B" w:rsidR="009F7948" w:rsidRPr="009E65C9" w:rsidRDefault="009F7948" w:rsidP="009F7948">
            <w:pPr>
              <w:rPr>
                <w:rFonts w:asciiTheme="minorHAnsi" w:hAnsiTheme="minorHAnsi" w:cstheme="minorHAnsi"/>
                <w:b w:val="0"/>
                <w:bCs w:val="0"/>
                <w:sz w:val="22"/>
                <w:szCs w:val="22"/>
                <w:lang w:val="en-AU"/>
              </w:rPr>
            </w:pPr>
            <w:r w:rsidRPr="009E65C9">
              <w:rPr>
                <w:rFonts w:asciiTheme="minorHAnsi" w:hAnsiTheme="minorHAnsi" w:cstheme="minorHAnsi"/>
                <w:b w:val="0"/>
                <w:bCs w:val="0"/>
                <w:color w:val="000000" w:themeColor="text1"/>
                <w:sz w:val="22"/>
                <w:szCs w:val="22"/>
                <w:lang w:val="en-AU"/>
              </w:rPr>
              <w:t xml:space="preserve">IO1: Access and use of research findings and data. </w:t>
            </w:r>
          </w:p>
        </w:tc>
        <w:tc>
          <w:tcPr>
            <w:tcW w:w="6331" w:type="dxa"/>
          </w:tcPr>
          <w:p w14:paraId="4C47F816" w14:textId="5C5F8D0C" w:rsidR="00EF35EC" w:rsidRPr="009E65C9" w:rsidRDefault="00146C1A" w:rsidP="00BB565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 xml:space="preserve">FCS outputs </w:t>
            </w:r>
            <w:r w:rsidR="00542823" w:rsidRPr="009E65C9">
              <w:rPr>
                <w:rFonts w:asciiTheme="minorHAnsi" w:hAnsiTheme="minorHAnsi" w:cstheme="minorHAnsi"/>
                <w:sz w:val="22"/>
                <w:szCs w:val="22"/>
                <w:lang w:val="en-AU"/>
              </w:rPr>
              <w:t xml:space="preserve">informed </w:t>
            </w:r>
            <w:r w:rsidRPr="009E65C9">
              <w:rPr>
                <w:rFonts w:asciiTheme="minorHAnsi" w:hAnsiTheme="minorHAnsi" w:cstheme="minorHAnsi"/>
                <w:sz w:val="22"/>
                <w:szCs w:val="22"/>
                <w:lang w:val="en-AU"/>
              </w:rPr>
              <w:t>the PDP 2017-2022</w:t>
            </w:r>
            <w:r w:rsidR="00BB565C" w:rsidRPr="009E65C9">
              <w:rPr>
                <w:rFonts w:asciiTheme="minorHAnsi" w:hAnsiTheme="minorHAnsi" w:cstheme="minorHAnsi"/>
                <w:sz w:val="22"/>
                <w:szCs w:val="22"/>
                <w:lang w:val="en-AU"/>
              </w:rPr>
              <w:t xml:space="preserve">, programs of </w:t>
            </w:r>
            <w:r w:rsidR="003D2F13" w:rsidRPr="009E65C9">
              <w:rPr>
                <w:rFonts w:asciiTheme="minorHAnsi" w:hAnsiTheme="minorHAnsi" w:cstheme="minorHAnsi"/>
                <w:sz w:val="22"/>
                <w:szCs w:val="22"/>
                <w:lang w:val="en-AU"/>
              </w:rPr>
              <w:t xml:space="preserve">the </w:t>
            </w:r>
            <w:r w:rsidRPr="009E65C9">
              <w:rPr>
                <w:rFonts w:asciiTheme="minorHAnsi" w:hAnsiTheme="minorHAnsi" w:cstheme="minorHAnsi"/>
                <w:sz w:val="22"/>
                <w:szCs w:val="22"/>
                <w:lang w:val="en-AU"/>
              </w:rPr>
              <w:t>DOLE National Child Labour Committee</w:t>
            </w:r>
            <w:r w:rsidR="00BB565C" w:rsidRPr="009E65C9">
              <w:rPr>
                <w:rFonts w:asciiTheme="minorHAnsi" w:hAnsiTheme="minorHAnsi" w:cstheme="minorHAnsi"/>
                <w:sz w:val="22"/>
                <w:szCs w:val="22"/>
                <w:lang w:val="en-AU"/>
              </w:rPr>
              <w:t xml:space="preserve">, the </w:t>
            </w:r>
            <w:r w:rsidRPr="009E65C9">
              <w:rPr>
                <w:rFonts w:asciiTheme="minorHAnsi" w:hAnsiTheme="minorHAnsi" w:cstheme="minorHAnsi"/>
                <w:sz w:val="22"/>
                <w:szCs w:val="22"/>
                <w:lang w:val="en-AU"/>
              </w:rPr>
              <w:t xml:space="preserve">Department of Education </w:t>
            </w:r>
            <w:r w:rsidR="00BB565C" w:rsidRPr="009E65C9">
              <w:rPr>
                <w:rFonts w:asciiTheme="minorHAnsi" w:hAnsiTheme="minorHAnsi" w:cstheme="minorHAnsi"/>
                <w:sz w:val="22"/>
                <w:szCs w:val="22"/>
                <w:lang w:val="en-AU"/>
              </w:rPr>
              <w:t xml:space="preserve">policy </w:t>
            </w:r>
            <w:r w:rsidRPr="009E65C9">
              <w:rPr>
                <w:rFonts w:asciiTheme="minorHAnsi" w:hAnsiTheme="minorHAnsi" w:cstheme="minorHAnsi"/>
                <w:sz w:val="22"/>
                <w:szCs w:val="22"/>
                <w:lang w:val="en-AU"/>
              </w:rPr>
              <w:t xml:space="preserve">on Alternative Learning System and the Basic Education Development Plan 2030. </w:t>
            </w:r>
          </w:p>
          <w:p w14:paraId="7F53DB30" w14:textId="77777777" w:rsidR="009F7948" w:rsidRPr="009E65C9" w:rsidRDefault="00146C1A" w:rsidP="00BB565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 xml:space="preserve">The utilization of FCS outputs by other researchers could have been </w:t>
            </w:r>
            <w:r w:rsidR="008A1E84" w:rsidRPr="009E65C9">
              <w:rPr>
                <w:rFonts w:asciiTheme="minorHAnsi" w:hAnsiTheme="minorHAnsi" w:cstheme="minorHAnsi"/>
                <w:sz w:val="22"/>
                <w:szCs w:val="22"/>
                <w:lang w:val="en-AU"/>
              </w:rPr>
              <w:t>better</w:t>
            </w:r>
            <w:r w:rsidRPr="009E65C9">
              <w:rPr>
                <w:rFonts w:asciiTheme="minorHAnsi" w:hAnsiTheme="minorHAnsi" w:cstheme="minorHAnsi"/>
                <w:sz w:val="22"/>
                <w:szCs w:val="22"/>
                <w:lang w:val="en-AU"/>
              </w:rPr>
              <w:t xml:space="preserve">, potentially leading to more extensive research initiatives. </w:t>
            </w:r>
            <w:r w:rsidRPr="009E65C9">
              <w:rPr>
                <w:rFonts w:asciiTheme="minorHAnsi" w:hAnsiTheme="minorHAnsi" w:cstheme="minorHAnsi"/>
                <w:color w:val="000000" w:themeColor="text1"/>
                <w:sz w:val="22"/>
                <w:szCs w:val="22"/>
                <w:lang w:val="en-AU"/>
              </w:rPr>
              <w:t xml:space="preserve">DCR </w:t>
            </w:r>
            <w:r w:rsidR="00FC5731" w:rsidRPr="009E65C9">
              <w:rPr>
                <w:rFonts w:asciiTheme="minorHAnsi" w:hAnsiTheme="minorHAnsi" w:cstheme="minorHAnsi"/>
                <w:color w:val="000000" w:themeColor="text1"/>
                <w:sz w:val="22"/>
                <w:szCs w:val="22"/>
                <w:lang w:val="en-AU"/>
              </w:rPr>
              <w:t xml:space="preserve">outputs </w:t>
            </w:r>
            <w:r w:rsidRPr="009E65C9">
              <w:rPr>
                <w:rFonts w:asciiTheme="minorHAnsi" w:hAnsiTheme="minorHAnsi" w:cstheme="minorHAnsi"/>
                <w:color w:val="000000" w:themeColor="text1"/>
                <w:sz w:val="22"/>
                <w:szCs w:val="22"/>
                <w:lang w:val="en-AU"/>
              </w:rPr>
              <w:t>support</w:t>
            </w:r>
            <w:r w:rsidR="00FC5731" w:rsidRPr="009E65C9">
              <w:rPr>
                <w:rFonts w:asciiTheme="minorHAnsi" w:hAnsiTheme="minorHAnsi" w:cstheme="minorHAnsi"/>
                <w:color w:val="000000" w:themeColor="text1"/>
                <w:sz w:val="22"/>
                <w:szCs w:val="22"/>
                <w:lang w:val="en-AU"/>
              </w:rPr>
              <w:t xml:space="preserve">ed policymakers in </w:t>
            </w:r>
            <w:r w:rsidRPr="009E65C9">
              <w:rPr>
                <w:rFonts w:asciiTheme="minorHAnsi" w:hAnsiTheme="minorHAnsi" w:cstheme="minorHAnsi"/>
                <w:color w:val="000000" w:themeColor="text1"/>
                <w:sz w:val="22"/>
                <w:szCs w:val="22"/>
                <w:lang w:val="en-AU"/>
              </w:rPr>
              <w:t xml:space="preserve">their decision-making process. </w:t>
            </w:r>
          </w:p>
          <w:p w14:paraId="761A6455" w14:textId="36DC7CB8" w:rsidR="00CB42CC" w:rsidRPr="009E65C9" w:rsidRDefault="00CB42CC" w:rsidP="006C42C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color w:val="000000" w:themeColor="text1"/>
                <w:sz w:val="22"/>
                <w:szCs w:val="22"/>
                <w:lang w:val="en-AU"/>
              </w:rPr>
              <w:t xml:space="preserve">PWP2 concluded earlier than planned. It was unable to deliver its output and IOs, other than the completion of the Rapid Evidence Assessment (REA) of teacher training programs. </w:t>
            </w:r>
          </w:p>
        </w:tc>
      </w:tr>
      <w:tr w:rsidR="001D2C6F" w:rsidRPr="009E65C9" w14:paraId="32540E4D" w14:textId="77777777" w:rsidTr="00145C69">
        <w:tc>
          <w:tcPr>
            <w:cnfStyle w:val="001000000000" w:firstRow="0" w:lastRow="0" w:firstColumn="1" w:lastColumn="0" w:oddVBand="0" w:evenVBand="0" w:oddHBand="0" w:evenHBand="0" w:firstRowFirstColumn="0" w:firstRowLastColumn="0" w:lastRowFirstColumn="0" w:lastRowLastColumn="0"/>
            <w:tcW w:w="2689" w:type="dxa"/>
          </w:tcPr>
          <w:p w14:paraId="79997565" w14:textId="17104D96" w:rsidR="009F7948" w:rsidRPr="009E65C9" w:rsidRDefault="009F7948" w:rsidP="009F7948">
            <w:pPr>
              <w:rPr>
                <w:rFonts w:asciiTheme="minorHAnsi" w:hAnsiTheme="minorHAnsi" w:cstheme="minorHAnsi"/>
                <w:b w:val="0"/>
                <w:bCs w:val="0"/>
                <w:sz w:val="22"/>
                <w:szCs w:val="22"/>
                <w:lang w:val="en-AU"/>
              </w:rPr>
            </w:pPr>
            <w:r w:rsidRPr="009E65C9">
              <w:rPr>
                <w:rFonts w:asciiTheme="minorHAnsi" w:hAnsiTheme="minorHAnsi" w:cstheme="minorHAnsi"/>
                <w:b w:val="0"/>
                <w:bCs w:val="0"/>
                <w:color w:val="000000" w:themeColor="text1"/>
                <w:sz w:val="22"/>
                <w:szCs w:val="22"/>
                <w:lang w:val="en-AU"/>
              </w:rPr>
              <w:t>IO2: Policy issues in RIDI focused areas discussed in a range of public fora.</w:t>
            </w:r>
          </w:p>
        </w:tc>
        <w:tc>
          <w:tcPr>
            <w:tcW w:w="6331" w:type="dxa"/>
          </w:tcPr>
          <w:p w14:paraId="5489BF36" w14:textId="64AC5927" w:rsidR="004F4308" w:rsidRPr="009E65C9" w:rsidRDefault="004F4308" w:rsidP="00DB7D3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 xml:space="preserve">DCR </w:t>
            </w:r>
            <w:r w:rsidR="00701D69" w:rsidRPr="009E65C9">
              <w:rPr>
                <w:rFonts w:asciiTheme="minorHAnsi" w:hAnsiTheme="minorHAnsi" w:cstheme="minorHAnsi"/>
                <w:color w:val="000000" w:themeColor="text1"/>
                <w:sz w:val="22"/>
                <w:szCs w:val="22"/>
                <w:lang w:val="en-AU"/>
              </w:rPr>
              <w:t>disseminated knowledge through its events and publications.</w:t>
            </w:r>
            <w:r w:rsidRPr="009E65C9">
              <w:rPr>
                <w:rFonts w:asciiTheme="minorHAnsi" w:hAnsiTheme="minorHAnsi" w:cstheme="minorHAnsi"/>
                <w:color w:val="000000" w:themeColor="text1"/>
                <w:sz w:val="22"/>
                <w:szCs w:val="22"/>
                <w:lang w:val="en-AU"/>
              </w:rPr>
              <w:t xml:space="preserve"> </w:t>
            </w:r>
            <w:r w:rsidR="00C71A8C" w:rsidRPr="009E65C9">
              <w:rPr>
                <w:rFonts w:asciiTheme="minorHAnsi" w:hAnsiTheme="minorHAnsi" w:cstheme="minorHAnsi"/>
                <w:color w:val="000000" w:themeColor="text1"/>
                <w:sz w:val="22"/>
                <w:szCs w:val="22"/>
                <w:lang w:val="en-AU"/>
              </w:rPr>
              <w:t>W</w:t>
            </w:r>
            <w:r w:rsidRPr="009E65C9">
              <w:rPr>
                <w:rFonts w:asciiTheme="minorHAnsi" w:hAnsiTheme="minorHAnsi" w:cstheme="minorHAnsi"/>
                <w:sz w:val="22"/>
                <w:szCs w:val="22"/>
                <w:lang w:val="en-AU"/>
              </w:rPr>
              <w:t>hether</w:t>
            </w:r>
            <w:r w:rsidRPr="009E65C9">
              <w:rPr>
                <w:rFonts w:asciiTheme="minorHAnsi" w:hAnsiTheme="minorHAnsi" w:cstheme="minorHAnsi"/>
                <w:color w:val="000000" w:themeColor="text1"/>
                <w:sz w:val="22"/>
                <w:szCs w:val="22"/>
                <w:lang w:val="en-AU"/>
              </w:rPr>
              <w:t xml:space="preserve"> this information </w:t>
            </w:r>
            <w:r w:rsidR="00EF12B6" w:rsidRPr="009E65C9">
              <w:rPr>
                <w:rFonts w:asciiTheme="minorHAnsi" w:hAnsiTheme="minorHAnsi" w:cstheme="minorHAnsi"/>
                <w:color w:val="000000" w:themeColor="text1"/>
                <w:sz w:val="22"/>
                <w:szCs w:val="22"/>
                <w:lang w:val="en-AU"/>
              </w:rPr>
              <w:t xml:space="preserve">was </w:t>
            </w:r>
            <w:r w:rsidRPr="009E65C9">
              <w:rPr>
                <w:rFonts w:asciiTheme="minorHAnsi" w:hAnsiTheme="minorHAnsi" w:cstheme="minorHAnsi"/>
                <w:color w:val="000000" w:themeColor="text1"/>
                <w:sz w:val="22"/>
                <w:szCs w:val="22"/>
                <w:lang w:val="en-AU"/>
              </w:rPr>
              <w:t xml:space="preserve">used by policymakers requires </w:t>
            </w:r>
            <w:r w:rsidR="00C71A8C" w:rsidRPr="009E65C9">
              <w:rPr>
                <w:rFonts w:asciiTheme="minorHAnsi" w:hAnsiTheme="minorHAnsi" w:cstheme="minorHAnsi"/>
                <w:color w:val="000000" w:themeColor="text1"/>
                <w:sz w:val="22"/>
                <w:szCs w:val="22"/>
                <w:lang w:val="en-AU"/>
              </w:rPr>
              <w:t xml:space="preserve">a more </w:t>
            </w:r>
            <w:r w:rsidRPr="009E65C9">
              <w:rPr>
                <w:rFonts w:asciiTheme="minorHAnsi" w:hAnsiTheme="minorHAnsi" w:cstheme="minorHAnsi"/>
                <w:color w:val="000000" w:themeColor="text1"/>
                <w:sz w:val="22"/>
                <w:szCs w:val="22"/>
                <w:lang w:val="en-AU"/>
              </w:rPr>
              <w:t>rigorous evaluation</w:t>
            </w:r>
            <w:r w:rsidR="00C71A8C" w:rsidRPr="009E65C9">
              <w:rPr>
                <w:rFonts w:asciiTheme="minorHAnsi" w:hAnsiTheme="minorHAnsi" w:cstheme="minorHAnsi"/>
                <w:color w:val="000000" w:themeColor="text1"/>
                <w:sz w:val="22"/>
                <w:szCs w:val="22"/>
                <w:lang w:val="en-AU"/>
              </w:rPr>
              <w:t>.</w:t>
            </w:r>
            <w:r w:rsidRPr="009E65C9">
              <w:rPr>
                <w:rFonts w:asciiTheme="minorHAnsi" w:hAnsiTheme="minorHAnsi" w:cstheme="minorHAnsi"/>
                <w:color w:val="000000" w:themeColor="text1"/>
                <w:sz w:val="22"/>
                <w:szCs w:val="22"/>
                <w:lang w:val="en-AU"/>
              </w:rPr>
              <w:t xml:space="preserve"> </w:t>
            </w:r>
          </w:p>
          <w:p w14:paraId="0F39AAA4" w14:textId="0E16B8CB" w:rsidR="009F7948" w:rsidRPr="009E65C9" w:rsidRDefault="00CB42CC" w:rsidP="006C42C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3ie presented the REA results at the 9th M&amp;E Network Forum organ</w:t>
            </w:r>
            <w:r w:rsidR="00F1080D" w:rsidRPr="009E65C9">
              <w:rPr>
                <w:rFonts w:asciiTheme="minorHAnsi" w:hAnsiTheme="minorHAnsi" w:cstheme="minorHAnsi"/>
                <w:color w:val="000000" w:themeColor="text1"/>
                <w:sz w:val="22"/>
                <w:szCs w:val="22"/>
                <w:lang w:val="en-AU"/>
              </w:rPr>
              <w:t>ise</w:t>
            </w:r>
            <w:r w:rsidRPr="009E65C9">
              <w:rPr>
                <w:rFonts w:asciiTheme="minorHAnsi" w:hAnsiTheme="minorHAnsi" w:cstheme="minorHAnsi"/>
                <w:color w:val="000000" w:themeColor="text1"/>
                <w:sz w:val="22"/>
                <w:szCs w:val="22"/>
                <w:lang w:val="en-AU"/>
              </w:rPr>
              <w:t>d by NEDA on 28th November 2022.</w:t>
            </w:r>
          </w:p>
        </w:tc>
      </w:tr>
      <w:tr w:rsidR="006C42C6" w:rsidRPr="009E65C9" w14:paraId="30AD557F" w14:textId="77777777" w:rsidTr="00145C69">
        <w:tc>
          <w:tcPr>
            <w:cnfStyle w:val="001000000000" w:firstRow="0" w:lastRow="0" w:firstColumn="1" w:lastColumn="0" w:oddVBand="0" w:evenVBand="0" w:oddHBand="0" w:evenHBand="0" w:firstRowFirstColumn="0" w:firstRowLastColumn="0" w:lastRowFirstColumn="0" w:lastRowLastColumn="0"/>
            <w:tcW w:w="2689" w:type="dxa"/>
          </w:tcPr>
          <w:p w14:paraId="0A3A9F40" w14:textId="497E89B0" w:rsidR="009F7948" w:rsidRPr="009E65C9" w:rsidRDefault="009F7948" w:rsidP="009F7948">
            <w:pPr>
              <w:rPr>
                <w:rFonts w:asciiTheme="minorHAnsi" w:hAnsiTheme="minorHAnsi" w:cstheme="minorHAnsi"/>
                <w:b w:val="0"/>
                <w:bCs w:val="0"/>
                <w:sz w:val="22"/>
                <w:szCs w:val="22"/>
                <w:lang w:val="en-AU"/>
              </w:rPr>
            </w:pPr>
            <w:r w:rsidRPr="009E65C9">
              <w:rPr>
                <w:rFonts w:asciiTheme="minorHAnsi" w:hAnsiTheme="minorHAnsi" w:cstheme="minorHAnsi"/>
                <w:b w:val="0"/>
                <w:bCs w:val="0"/>
                <w:color w:val="000000" w:themeColor="text1"/>
                <w:sz w:val="22"/>
                <w:szCs w:val="22"/>
                <w:lang w:val="en-AU"/>
              </w:rPr>
              <w:t xml:space="preserve">IO3: Increase government and partner capacity for research and advocacy. </w:t>
            </w:r>
          </w:p>
        </w:tc>
        <w:tc>
          <w:tcPr>
            <w:tcW w:w="6331" w:type="dxa"/>
          </w:tcPr>
          <w:p w14:paraId="05FC0736" w14:textId="30162A06" w:rsidR="009F7948" w:rsidRPr="009E65C9" w:rsidRDefault="002D2783" w:rsidP="006C42C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Bidi"/>
                <w:color w:val="000000" w:themeColor="text1"/>
                <w:sz w:val="22"/>
                <w:szCs w:val="22"/>
                <w:lang w:val="en-AU"/>
              </w:rPr>
            </w:pPr>
            <w:r w:rsidRPr="009E65C9">
              <w:rPr>
                <w:rFonts w:asciiTheme="minorHAnsi" w:hAnsiTheme="minorHAnsi" w:cstheme="minorBidi"/>
                <w:color w:val="000000" w:themeColor="text1"/>
                <w:sz w:val="22"/>
                <w:szCs w:val="22"/>
                <w:lang w:val="en-AU"/>
              </w:rPr>
              <w:t xml:space="preserve">FCS, through its publications and dialogues contributed to strengthening research-policy networks, institutional linkages, and partnerships, as well as promoted public debate on key policy issues. </w:t>
            </w:r>
            <w:r w:rsidR="00622434" w:rsidRPr="009E65C9">
              <w:rPr>
                <w:rFonts w:asciiTheme="minorHAnsi" w:hAnsiTheme="minorHAnsi" w:cstheme="minorBidi"/>
                <w:color w:val="000000" w:themeColor="text1"/>
                <w:sz w:val="22"/>
                <w:szCs w:val="22"/>
                <w:lang w:val="en-AU"/>
              </w:rPr>
              <w:t>M</w:t>
            </w:r>
            <w:r w:rsidRPr="009E65C9">
              <w:rPr>
                <w:rFonts w:asciiTheme="minorHAnsi" w:eastAsia="Arial" w:hAnsiTheme="minorHAnsi" w:cstheme="minorBidi"/>
                <w:color w:val="000000" w:themeColor="text1"/>
                <w:sz w:val="22"/>
                <w:szCs w:val="22"/>
                <w:lang w:val="en-AU"/>
              </w:rPr>
              <w:t xml:space="preserve">ore could have been done to broaden </w:t>
            </w:r>
            <w:r w:rsidR="00622434" w:rsidRPr="009E65C9">
              <w:rPr>
                <w:rFonts w:asciiTheme="minorHAnsi" w:eastAsia="Arial" w:hAnsiTheme="minorHAnsi" w:cstheme="minorBidi"/>
                <w:color w:val="000000" w:themeColor="text1"/>
                <w:sz w:val="22"/>
                <w:szCs w:val="22"/>
                <w:lang w:val="en-AU"/>
              </w:rPr>
              <w:t xml:space="preserve">its </w:t>
            </w:r>
            <w:r w:rsidRPr="009E65C9">
              <w:rPr>
                <w:rFonts w:asciiTheme="minorHAnsi" w:eastAsia="Arial" w:hAnsiTheme="minorHAnsi" w:cstheme="minorBidi"/>
                <w:color w:val="000000" w:themeColor="text1"/>
                <w:sz w:val="22"/>
                <w:szCs w:val="22"/>
                <w:lang w:val="en-AU"/>
              </w:rPr>
              <w:t xml:space="preserve">reach </w:t>
            </w:r>
            <w:r w:rsidR="00622434" w:rsidRPr="009E65C9">
              <w:rPr>
                <w:rFonts w:asciiTheme="minorHAnsi" w:eastAsia="Arial" w:hAnsiTheme="minorHAnsi" w:cstheme="minorBidi"/>
                <w:color w:val="000000" w:themeColor="text1"/>
                <w:sz w:val="22"/>
                <w:szCs w:val="22"/>
                <w:lang w:val="en-AU"/>
              </w:rPr>
              <w:t xml:space="preserve">and </w:t>
            </w:r>
            <w:r w:rsidRPr="009E65C9">
              <w:rPr>
                <w:rFonts w:asciiTheme="minorHAnsi" w:eastAsia="Arial" w:hAnsiTheme="minorHAnsi" w:cstheme="minorBidi"/>
                <w:color w:val="000000" w:themeColor="text1"/>
                <w:sz w:val="22"/>
                <w:szCs w:val="22"/>
                <w:lang w:val="en-AU"/>
              </w:rPr>
              <w:t xml:space="preserve">maximise the value of RIDI’s investments. </w:t>
            </w:r>
          </w:p>
        </w:tc>
      </w:tr>
      <w:tr w:rsidR="006C42C6" w:rsidRPr="009E65C9" w14:paraId="2EA22367" w14:textId="77777777" w:rsidTr="00145C69">
        <w:tc>
          <w:tcPr>
            <w:cnfStyle w:val="001000000000" w:firstRow="0" w:lastRow="0" w:firstColumn="1" w:lastColumn="0" w:oddVBand="0" w:evenVBand="0" w:oddHBand="0" w:evenHBand="0" w:firstRowFirstColumn="0" w:firstRowLastColumn="0" w:lastRowFirstColumn="0" w:lastRowLastColumn="0"/>
            <w:tcW w:w="2689" w:type="dxa"/>
          </w:tcPr>
          <w:p w14:paraId="4618A865" w14:textId="16750992" w:rsidR="009F7948" w:rsidRPr="009E65C9" w:rsidRDefault="009F7948" w:rsidP="009F7948">
            <w:pPr>
              <w:rPr>
                <w:rFonts w:asciiTheme="minorHAnsi" w:hAnsiTheme="minorHAnsi" w:cstheme="minorHAnsi"/>
                <w:b w:val="0"/>
                <w:bCs w:val="0"/>
                <w:sz w:val="22"/>
                <w:szCs w:val="22"/>
                <w:lang w:val="en-AU"/>
              </w:rPr>
            </w:pPr>
            <w:r w:rsidRPr="009E65C9">
              <w:rPr>
                <w:rFonts w:asciiTheme="minorHAnsi" w:hAnsiTheme="minorHAnsi" w:cstheme="minorHAnsi"/>
                <w:b w:val="0"/>
                <w:bCs w:val="0"/>
                <w:color w:val="000000" w:themeColor="text1"/>
                <w:sz w:val="22"/>
                <w:szCs w:val="22"/>
                <w:lang w:val="en-AU"/>
              </w:rPr>
              <w:t xml:space="preserve">IO4: Extended research and policy networks and linkages. </w:t>
            </w:r>
          </w:p>
        </w:tc>
        <w:tc>
          <w:tcPr>
            <w:tcW w:w="6331" w:type="dxa"/>
          </w:tcPr>
          <w:p w14:paraId="4066089B" w14:textId="77777777" w:rsidR="00E25B50" w:rsidRPr="009E65C9" w:rsidRDefault="00FA37AD" w:rsidP="00FA37A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 xml:space="preserve">DCR’s outputs contributed to strengthening research-policy networks, institutional linkages, and partnerships, as well as promoted public debate on key policy issues. </w:t>
            </w:r>
            <w:r w:rsidR="00F957EA" w:rsidRPr="009E65C9">
              <w:rPr>
                <w:rFonts w:asciiTheme="minorHAnsi" w:hAnsiTheme="minorHAnsi" w:cstheme="minorHAnsi"/>
                <w:color w:val="000000" w:themeColor="text1"/>
                <w:sz w:val="22"/>
                <w:szCs w:val="22"/>
                <w:lang w:val="en-AU"/>
              </w:rPr>
              <w:t xml:space="preserve">Its </w:t>
            </w:r>
            <w:r w:rsidRPr="009E65C9">
              <w:rPr>
                <w:rFonts w:asciiTheme="minorHAnsi" w:hAnsiTheme="minorHAnsi" w:cstheme="minorHAnsi"/>
                <w:color w:val="000000" w:themeColor="text1"/>
                <w:sz w:val="22"/>
                <w:szCs w:val="22"/>
                <w:lang w:val="en-AU"/>
              </w:rPr>
              <w:t>events and publications</w:t>
            </w:r>
            <w:r w:rsidR="00B957F3" w:rsidRPr="009E65C9">
              <w:rPr>
                <w:rFonts w:asciiTheme="minorHAnsi" w:hAnsiTheme="minorHAnsi" w:cstheme="minorHAnsi"/>
                <w:color w:val="000000" w:themeColor="text1"/>
                <w:sz w:val="22"/>
                <w:szCs w:val="22"/>
                <w:lang w:val="en-AU"/>
              </w:rPr>
              <w:t xml:space="preserve"> </w:t>
            </w:r>
            <w:r w:rsidRPr="009E65C9">
              <w:rPr>
                <w:rFonts w:asciiTheme="minorHAnsi" w:hAnsiTheme="minorHAnsi" w:cstheme="minorHAnsi"/>
                <w:color w:val="000000" w:themeColor="text1"/>
                <w:sz w:val="22"/>
                <w:szCs w:val="22"/>
                <w:lang w:val="en-AU"/>
              </w:rPr>
              <w:t xml:space="preserve">facilitated discussions, fostering wider, evidence-based policy discussions. </w:t>
            </w:r>
          </w:p>
          <w:p w14:paraId="3B00F41F" w14:textId="561E4D9E" w:rsidR="009F7948" w:rsidRPr="009E65C9" w:rsidRDefault="00FA37AD" w:rsidP="006C42C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 xml:space="preserve">DCR’s operations were </w:t>
            </w:r>
            <w:r w:rsidRPr="009E65C9">
              <w:rPr>
                <w:rFonts w:asciiTheme="minorHAnsi" w:eastAsia="Arial" w:hAnsiTheme="minorHAnsi" w:cstheme="minorHAnsi"/>
                <w:color w:val="000000" w:themeColor="text1"/>
                <w:sz w:val="22"/>
                <w:szCs w:val="22"/>
                <w:lang w:val="en-AU"/>
              </w:rPr>
              <w:t>affected by the COVID 19</w:t>
            </w:r>
            <w:r w:rsidR="00C5528A" w:rsidRPr="009E65C9">
              <w:rPr>
                <w:rFonts w:asciiTheme="minorHAnsi" w:eastAsia="Arial" w:hAnsiTheme="minorHAnsi" w:cstheme="minorHAnsi"/>
                <w:color w:val="000000" w:themeColor="text1"/>
                <w:sz w:val="22"/>
                <w:szCs w:val="22"/>
                <w:lang w:val="en-AU"/>
              </w:rPr>
              <w:t xml:space="preserve">. It adapted </w:t>
            </w:r>
            <w:r w:rsidRPr="009E65C9">
              <w:rPr>
                <w:rFonts w:asciiTheme="minorHAnsi" w:hAnsiTheme="minorHAnsi" w:cstheme="minorHAnsi"/>
                <w:sz w:val="22"/>
                <w:szCs w:val="22"/>
                <w:lang w:val="en-AU"/>
              </w:rPr>
              <w:t>its activities</w:t>
            </w:r>
            <w:r w:rsidR="00EB33C3" w:rsidRPr="009E65C9">
              <w:rPr>
                <w:rFonts w:asciiTheme="minorHAnsi" w:hAnsiTheme="minorHAnsi" w:cstheme="minorHAnsi"/>
                <w:sz w:val="22"/>
                <w:szCs w:val="22"/>
                <w:lang w:val="en-AU"/>
              </w:rPr>
              <w:t xml:space="preserve"> by </w:t>
            </w:r>
            <w:r w:rsidRPr="009E65C9">
              <w:rPr>
                <w:rFonts w:asciiTheme="minorHAnsi" w:hAnsiTheme="minorHAnsi" w:cstheme="minorHAnsi"/>
                <w:sz w:val="22"/>
                <w:szCs w:val="22"/>
                <w:lang w:val="en-AU"/>
              </w:rPr>
              <w:t>focus</w:t>
            </w:r>
            <w:r w:rsidR="00EB33C3" w:rsidRPr="009E65C9">
              <w:rPr>
                <w:rFonts w:asciiTheme="minorHAnsi" w:hAnsiTheme="minorHAnsi" w:cstheme="minorHAnsi"/>
                <w:sz w:val="22"/>
                <w:szCs w:val="22"/>
                <w:lang w:val="en-AU"/>
              </w:rPr>
              <w:t>ing</w:t>
            </w:r>
            <w:r w:rsidRPr="009E65C9">
              <w:rPr>
                <w:rFonts w:asciiTheme="minorHAnsi" w:hAnsiTheme="minorHAnsi" w:cstheme="minorHAnsi"/>
                <w:sz w:val="22"/>
                <w:szCs w:val="22"/>
                <w:lang w:val="en-AU"/>
              </w:rPr>
              <w:t xml:space="preserve"> on digital format. Its implementation strategy was reoriented </w:t>
            </w:r>
            <w:r w:rsidR="00210D73" w:rsidRPr="009E65C9">
              <w:rPr>
                <w:rFonts w:asciiTheme="minorHAnsi" w:hAnsiTheme="minorHAnsi" w:cstheme="minorHAnsi"/>
                <w:sz w:val="22"/>
                <w:szCs w:val="22"/>
                <w:lang w:val="en-AU"/>
              </w:rPr>
              <w:t xml:space="preserve">with increased focus on </w:t>
            </w:r>
            <w:r w:rsidRPr="009E65C9">
              <w:rPr>
                <w:rFonts w:asciiTheme="minorHAnsi" w:hAnsiTheme="minorHAnsi" w:cstheme="minorHAnsi"/>
                <w:sz w:val="22"/>
                <w:szCs w:val="22"/>
                <w:lang w:val="en-AU"/>
              </w:rPr>
              <w:t>social media.</w:t>
            </w:r>
          </w:p>
        </w:tc>
      </w:tr>
    </w:tbl>
    <w:p w14:paraId="02BAC20F" w14:textId="77777777" w:rsidR="000B43DF" w:rsidRPr="009E65C9" w:rsidRDefault="000B43DF" w:rsidP="006820E5">
      <w:pPr>
        <w:rPr>
          <w:lang w:val="en-AU" w:eastAsia="zh-CN"/>
        </w:rPr>
      </w:pPr>
    </w:p>
    <w:p w14:paraId="3667D458" w14:textId="5B0BE2E6" w:rsidR="00D62355" w:rsidRPr="009E65C9" w:rsidRDefault="2B0DA825">
      <w:pPr>
        <w:pStyle w:val="BodyText"/>
        <w:numPr>
          <w:ilvl w:val="0"/>
          <w:numId w:val="13"/>
        </w:numPr>
        <w:rPr>
          <w:color w:val="000000" w:themeColor="text1"/>
        </w:rPr>
      </w:pPr>
      <w:r w:rsidRPr="009E65C9">
        <w:rPr>
          <w:b/>
          <w:bCs/>
          <w:color w:val="000000" w:themeColor="text1"/>
        </w:rPr>
        <w:t xml:space="preserve">EOPO1 was </w:t>
      </w:r>
      <w:r w:rsidR="003551EC" w:rsidRPr="009E65C9">
        <w:rPr>
          <w:b/>
          <w:bCs/>
          <w:color w:val="000000" w:themeColor="text1"/>
        </w:rPr>
        <w:t xml:space="preserve">adequately </w:t>
      </w:r>
      <w:r w:rsidRPr="009E65C9">
        <w:rPr>
          <w:b/>
          <w:bCs/>
          <w:color w:val="000000" w:themeColor="text1"/>
        </w:rPr>
        <w:t>delivered.</w:t>
      </w:r>
      <w:r w:rsidRPr="009E65C9">
        <w:rPr>
          <w:color w:val="000000" w:themeColor="text1"/>
        </w:rPr>
        <w:t xml:space="preserve"> EOPO1 expected RIDI’s outputs to be used by the government for improved policy making and program implementation</w:t>
      </w:r>
      <w:r w:rsidR="2B9B3B65" w:rsidRPr="009E65C9">
        <w:rPr>
          <w:color w:val="000000" w:themeColor="text1"/>
        </w:rPr>
        <w:t>.</w:t>
      </w:r>
      <w:r w:rsidR="48B65579" w:rsidRPr="009E65C9">
        <w:rPr>
          <w:color w:val="000000" w:themeColor="text1"/>
        </w:rPr>
        <w:t xml:space="preserve"> </w:t>
      </w:r>
      <w:r w:rsidR="004C7A2C" w:rsidRPr="009E65C9">
        <w:rPr>
          <w:color w:val="000000" w:themeColor="text1"/>
        </w:rPr>
        <w:t>From a</w:t>
      </w:r>
      <w:r w:rsidR="00477AAE" w:rsidRPr="009E65C9">
        <w:rPr>
          <w:color w:val="000000" w:themeColor="text1"/>
        </w:rPr>
        <w:t>n</w:t>
      </w:r>
      <w:r w:rsidR="004C7A2C" w:rsidRPr="009E65C9">
        <w:rPr>
          <w:color w:val="000000" w:themeColor="text1"/>
        </w:rPr>
        <w:t xml:space="preserve"> </w:t>
      </w:r>
      <w:r w:rsidR="00477AAE" w:rsidRPr="009E65C9">
        <w:rPr>
          <w:color w:val="000000" w:themeColor="text1"/>
        </w:rPr>
        <w:t xml:space="preserve">investment </w:t>
      </w:r>
      <w:r w:rsidR="004C7A2C" w:rsidRPr="009E65C9">
        <w:rPr>
          <w:color w:val="000000" w:themeColor="text1"/>
        </w:rPr>
        <w:t xml:space="preserve">perspective, RIDI </w:t>
      </w:r>
      <w:r w:rsidR="0002021F" w:rsidRPr="009E65C9">
        <w:rPr>
          <w:color w:val="000000" w:themeColor="text1"/>
        </w:rPr>
        <w:t xml:space="preserve">delivered </w:t>
      </w:r>
      <w:r w:rsidR="004C7A2C" w:rsidRPr="009E65C9">
        <w:rPr>
          <w:color w:val="000000" w:themeColor="text1"/>
        </w:rPr>
        <w:t>EOPO1</w:t>
      </w:r>
      <w:r w:rsidR="00DF11FF" w:rsidRPr="009E65C9">
        <w:rPr>
          <w:color w:val="000000" w:themeColor="text1"/>
        </w:rPr>
        <w:t xml:space="preserve"> </w:t>
      </w:r>
      <w:r w:rsidR="006219B1" w:rsidRPr="009E65C9">
        <w:rPr>
          <w:color w:val="000000" w:themeColor="text1"/>
        </w:rPr>
        <w:t>adequate</w:t>
      </w:r>
      <w:r w:rsidR="0002021F" w:rsidRPr="009E65C9">
        <w:rPr>
          <w:color w:val="000000" w:themeColor="text1"/>
        </w:rPr>
        <w:t>ly (see Table 3)</w:t>
      </w:r>
      <w:r w:rsidR="006219B1" w:rsidRPr="009E65C9">
        <w:rPr>
          <w:color w:val="000000" w:themeColor="text1"/>
        </w:rPr>
        <w:t xml:space="preserve">, supported by good performance of both </w:t>
      </w:r>
      <w:r w:rsidR="00DF11FF" w:rsidRPr="009E65C9">
        <w:rPr>
          <w:color w:val="000000" w:themeColor="text1"/>
        </w:rPr>
        <w:t>FCS and DCR</w:t>
      </w:r>
      <w:r w:rsidR="004C7A2C" w:rsidRPr="009E65C9">
        <w:rPr>
          <w:color w:val="000000" w:themeColor="text1"/>
        </w:rPr>
        <w:t xml:space="preserve">. </w:t>
      </w:r>
      <w:r w:rsidR="008867DE" w:rsidRPr="009E65C9">
        <w:rPr>
          <w:color w:val="000000" w:themeColor="text1"/>
        </w:rPr>
        <w:t>As shown in Table 4, f</w:t>
      </w:r>
      <w:r w:rsidR="48B65579" w:rsidRPr="009E65C9">
        <w:rPr>
          <w:color w:val="000000" w:themeColor="text1"/>
        </w:rPr>
        <w:t xml:space="preserve">eedback from </w:t>
      </w:r>
      <w:r w:rsidR="05BCC3B0" w:rsidRPr="009E65C9">
        <w:rPr>
          <w:color w:val="000000" w:themeColor="text1"/>
        </w:rPr>
        <w:t>DFAT’s counterparts in NEDA and other stakeholders</w:t>
      </w:r>
      <w:r w:rsidR="04A694D5" w:rsidRPr="009E65C9">
        <w:rPr>
          <w:color w:val="000000" w:themeColor="text1"/>
        </w:rPr>
        <w:t>,</w:t>
      </w:r>
      <w:r w:rsidR="05BCC3B0" w:rsidRPr="009E65C9">
        <w:rPr>
          <w:color w:val="000000" w:themeColor="text1"/>
        </w:rPr>
        <w:t xml:space="preserve"> </w:t>
      </w:r>
      <w:r w:rsidR="11BE21C4" w:rsidRPr="009E65C9">
        <w:rPr>
          <w:color w:val="000000" w:themeColor="text1"/>
        </w:rPr>
        <w:t xml:space="preserve">as well as </w:t>
      </w:r>
      <w:r w:rsidR="48B65579" w:rsidRPr="009E65C9">
        <w:rPr>
          <w:color w:val="000000" w:themeColor="text1"/>
        </w:rPr>
        <w:t xml:space="preserve">project documents suggest that </w:t>
      </w:r>
      <w:r w:rsidR="000907D2" w:rsidRPr="009E65C9">
        <w:rPr>
          <w:color w:val="000000" w:themeColor="text1"/>
        </w:rPr>
        <w:t>FCS</w:t>
      </w:r>
      <w:r w:rsidRPr="009E65C9">
        <w:rPr>
          <w:color w:val="000000" w:themeColor="text1"/>
        </w:rPr>
        <w:t xml:space="preserve"> </w:t>
      </w:r>
      <w:r w:rsidR="712427A5" w:rsidRPr="009E65C9">
        <w:rPr>
          <w:color w:val="000000" w:themeColor="text1"/>
        </w:rPr>
        <w:t xml:space="preserve">outputs were used in updating the </w:t>
      </w:r>
      <w:r w:rsidR="712427A5" w:rsidRPr="009E65C9">
        <w:rPr>
          <w:color w:val="000000" w:themeColor="text1"/>
        </w:rPr>
        <w:lastRenderedPageBreak/>
        <w:t>PDP</w:t>
      </w:r>
      <w:r w:rsidR="00BE3F31" w:rsidRPr="009E65C9">
        <w:rPr>
          <w:color w:val="000000" w:themeColor="text1"/>
        </w:rPr>
        <w:t xml:space="preserve"> 2017-2022</w:t>
      </w:r>
      <w:r w:rsidR="000672B2" w:rsidRPr="009E65C9">
        <w:rPr>
          <w:color w:val="000000" w:themeColor="text1"/>
        </w:rPr>
        <w:t xml:space="preserve"> (particularly Chapter 13)</w:t>
      </w:r>
      <w:r w:rsidR="00BC0864" w:rsidRPr="009E65C9">
        <w:rPr>
          <w:rStyle w:val="FootnoteReference"/>
          <w:color w:val="000000" w:themeColor="text1"/>
        </w:rPr>
        <w:footnoteReference w:id="27"/>
      </w:r>
      <w:r w:rsidR="00380BAD" w:rsidRPr="009E65C9">
        <w:rPr>
          <w:color w:val="000000" w:themeColor="text1"/>
        </w:rPr>
        <w:t>,</w:t>
      </w:r>
      <w:r w:rsidR="000B3D9D" w:rsidRPr="009E65C9">
        <w:rPr>
          <w:color w:val="000000" w:themeColor="text1"/>
        </w:rPr>
        <w:t xml:space="preserve"> </w:t>
      </w:r>
      <w:r w:rsidR="00380BAD" w:rsidRPr="009E65C9">
        <w:rPr>
          <w:color w:val="000000" w:themeColor="text1"/>
        </w:rPr>
        <w:t xml:space="preserve">while insights from the </w:t>
      </w:r>
      <w:r w:rsidR="00BE3F31" w:rsidRPr="009E65C9">
        <w:rPr>
          <w:color w:val="000000" w:themeColor="text1"/>
        </w:rPr>
        <w:t>policy note on child labo</w:t>
      </w:r>
      <w:r w:rsidR="005E78F8" w:rsidRPr="009E65C9">
        <w:rPr>
          <w:color w:val="000000" w:themeColor="text1"/>
        </w:rPr>
        <w:t>u</w:t>
      </w:r>
      <w:r w:rsidR="00BE3F31" w:rsidRPr="009E65C9">
        <w:rPr>
          <w:color w:val="000000" w:themeColor="text1"/>
        </w:rPr>
        <w:t>r</w:t>
      </w:r>
      <w:r w:rsidR="001F0B8E" w:rsidRPr="009E65C9">
        <w:rPr>
          <w:rStyle w:val="FootnoteReference"/>
          <w:color w:val="000000" w:themeColor="text1"/>
        </w:rPr>
        <w:footnoteReference w:id="28"/>
      </w:r>
      <w:r w:rsidR="00BE3F31" w:rsidRPr="009E65C9">
        <w:rPr>
          <w:color w:val="000000" w:themeColor="text1"/>
        </w:rPr>
        <w:t xml:space="preserve"> </w:t>
      </w:r>
      <w:r w:rsidR="00380BAD" w:rsidRPr="009E65C9">
        <w:rPr>
          <w:color w:val="000000" w:themeColor="text1"/>
        </w:rPr>
        <w:t xml:space="preserve">informed the enhancement and formulation of </w:t>
      </w:r>
      <w:r w:rsidR="00BE3F31" w:rsidRPr="009E65C9">
        <w:rPr>
          <w:color w:val="000000" w:themeColor="text1"/>
        </w:rPr>
        <w:t xml:space="preserve">programs </w:t>
      </w:r>
      <w:r w:rsidR="00380BAD" w:rsidRPr="009E65C9">
        <w:rPr>
          <w:color w:val="000000" w:themeColor="text1"/>
        </w:rPr>
        <w:t xml:space="preserve">by </w:t>
      </w:r>
      <w:r w:rsidR="004D6607" w:rsidRPr="009E65C9">
        <w:rPr>
          <w:color w:val="000000" w:themeColor="text1"/>
        </w:rPr>
        <w:t xml:space="preserve">the </w:t>
      </w:r>
      <w:r w:rsidR="002A4B60" w:rsidRPr="009E65C9">
        <w:rPr>
          <w:color w:val="000000" w:themeColor="text1"/>
        </w:rPr>
        <w:t>DOLE- National Child Labo</w:t>
      </w:r>
      <w:r w:rsidR="0054758D" w:rsidRPr="009E65C9">
        <w:rPr>
          <w:color w:val="000000" w:themeColor="text1"/>
        </w:rPr>
        <w:t>u</w:t>
      </w:r>
      <w:r w:rsidR="002A4B60" w:rsidRPr="009E65C9">
        <w:rPr>
          <w:color w:val="000000" w:themeColor="text1"/>
        </w:rPr>
        <w:t xml:space="preserve">r Committee (NCLC) </w:t>
      </w:r>
      <w:r w:rsidR="00BE3F31" w:rsidRPr="009E65C9">
        <w:rPr>
          <w:color w:val="000000" w:themeColor="text1"/>
        </w:rPr>
        <w:t>to address child labo</w:t>
      </w:r>
      <w:r w:rsidR="002A4B60" w:rsidRPr="009E65C9">
        <w:rPr>
          <w:color w:val="000000" w:themeColor="text1"/>
        </w:rPr>
        <w:t>u</w:t>
      </w:r>
      <w:r w:rsidR="00BE3F31" w:rsidRPr="009E65C9">
        <w:rPr>
          <w:color w:val="000000" w:themeColor="text1"/>
        </w:rPr>
        <w:t>r</w:t>
      </w:r>
      <w:r w:rsidR="00457AFF" w:rsidRPr="009E65C9">
        <w:rPr>
          <w:rStyle w:val="FootnoteReference"/>
          <w:color w:val="000000" w:themeColor="text1"/>
        </w:rPr>
        <w:footnoteReference w:id="29"/>
      </w:r>
      <w:r w:rsidR="000B3D9D" w:rsidRPr="009E65C9">
        <w:rPr>
          <w:color w:val="000000" w:themeColor="text1"/>
        </w:rPr>
        <w:t>. T</w:t>
      </w:r>
      <w:r w:rsidR="64C971F8" w:rsidRPr="009E65C9">
        <w:rPr>
          <w:color w:val="000000" w:themeColor="text1"/>
        </w:rPr>
        <w:t xml:space="preserve">he </w:t>
      </w:r>
      <w:r w:rsidR="712427A5" w:rsidRPr="009E65C9">
        <w:rPr>
          <w:color w:val="000000" w:themeColor="text1"/>
        </w:rPr>
        <w:t>Dep</w:t>
      </w:r>
      <w:r w:rsidR="2B475BEC" w:rsidRPr="009E65C9">
        <w:rPr>
          <w:color w:val="000000" w:themeColor="text1"/>
        </w:rPr>
        <w:t xml:space="preserve">artment of </w:t>
      </w:r>
      <w:r w:rsidR="712427A5" w:rsidRPr="009E65C9">
        <w:rPr>
          <w:color w:val="000000" w:themeColor="text1"/>
        </w:rPr>
        <w:t>Ed</w:t>
      </w:r>
      <w:r w:rsidR="5AE3B7BB" w:rsidRPr="009E65C9">
        <w:rPr>
          <w:color w:val="000000" w:themeColor="text1"/>
        </w:rPr>
        <w:t>ucation (DepEd)</w:t>
      </w:r>
      <w:r w:rsidR="712427A5" w:rsidRPr="009E65C9">
        <w:rPr>
          <w:color w:val="000000" w:themeColor="text1"/>
        </w:rPr>
        <w:t xml:space="preserve"> </w:t>
      </w:r>
      <w:r w:rsidR="005560F8" w:rsidRPr="009E65C9">
        <w:rPr>
          <w:color w:val="000000" w:themeColor="text1"/>
        </w:rPr>
        <w:t xml:space="preserve">also used FCS outputs </w:t>
      </w:r>
      <w:r w:rsidR="712427A5" w:rsidRPr="009E65C9">
        <w:rPr>
          <w:color w:val="000000" w:themeColor="text1"/>
        </w:rPr>
        <w:t>for its policy on Alternative Learning System</w:t>
      </w:r>
      <w:r w:rsidR="004A2D0E" w:rsidRPr="009E65C9">
        <w:rPr>
          <w:rStyle w:val="FootnoteReference"/>
          <w:color w:val="000000" w:themeColor="text1"/>
        </w:rPr>
        <w:footnoteReference w:id="30"/>
      </w:r>
      <w:r w:rsidR="00535B47" w:rsidRPr="009E65C9">
        <w:rPr>
          <w:color w:val="000000" w:themeColor="text1"/>
        </w:rPr>
        <w:t xml:space="preserve"> and </w:t>
      </w:r>
      <w:r w:rsidR="004A2D0E" w:rsidRPr="009E65C9">
        <w:rPr>
          <w:color w:val="000000" w:themeColor="text1"/>
        </w:rPr>
        <w:t>the Basic Education Development Plan 2030</w:t>
      </w:r>
      <w:r w:rsidR="712427A5" w:rsidRPr="009E65C9">
        <w:rPr>
          <w:color w:val="000000" w:themeColor="text1"/>
        </w:rPr>
        <w:t>.</w:t>
      </w:r>
      <w:r w:rsidR="00AC22AA" w:rsidRPr="009E65C9">
        <w:rPr>
          <w:rStyle w:val="FootnoteReference"/>
          <w:b/>
          <w:bCs/>
          <w:color w:val="000000" w:themeColor="text1"/>
          <w:sz w:val="21"/>
          <w:szCs w:val="21"/>
        </w:rPr>
        <w:footnoteReference w:id="31"/>
      </w:r>
      <w:r w:rsidR="736B0B28" w:rsidRPr="009E65C9">
        <w:rPr>
          <w:color w:val="000000" w:themeColor="text1"/>
        </w:rPr>
        <w:t xml:space="preserve"> </w:t>
      </w:r>
      <w:r w:rsidR="00582F15" w:rsidRPr="009E65C9">
        <w:rPr>
          <w:color w:val="000000" w:themeColor="text1"/>
        </w:rPr>
        <w:t>The utilization of FCS outputs by other researchers could have been improved, potentially leading to more extensive research initiatives.</w:t>
      </w:r>
      <w:r w:rsidR="008369A2" w:rsidRPr="009E65C9">
        <w:rPr>
          <w:color w:val="000000" w:themeColor="text1"/>
        </w:rPr>
        <w:t xml:space="preserve"> </w:t>
      </w:r>
      <w:r w:rsidR="007B06C5" w:rsidRPr="009E65C9">
        <w:rPr>
          <w:color w:val="000000" w:themeColor="text1"/>
        </w:rPr>
        <w:t xml:space="preserve">However, </w:t>
      </w:r>
      <w:r w:rsidR="00F8459B" w:rsidRPr="009E65C9">
        <w:rPr>
          <w:color w:val="000000" w:themeColor="text1"/>
        </w:rPr>
        <w:t xml:space="preserve">this </w:t>
      </w:r>
      <w:r w:rsidR="008369A2" w:rsidRPr="009E65C9">
        <w:rPr>
          <w:color w:val="000000" w:themeColor="text1"/>
        </w:rPr>
        <w:t xml:space="preserve">was not realised, as access to FCS data remained limited, pending the development of specific usage protocols. </w:t>
      </w:r>
    </w:p>
    <w:p w14:paraId="692CD677" w14:textId="77777777" w:rsidR="00B62982" w:rsidRPr="009E65C9" w:rsidRDefault="00B62982" w:rsidP="006C42C6">
      <w:pPr>
        <w:pStyle w:val="BodyText"/>
        <w:ind w:left="360"/>
        <w:jc w:val="center"/>
        <w:rPr>
          <w:color w:val="000000" w:themeColor="text1"/>
        </w:rPr>
      </w:pPr>
    </w:p>
    <w:p w14:paraId="51447321" w14:textId="18BBEEE8" w:rsidR="00BE53F9" w:rsidRPr="009E65C9" w:rsidRDefault="00DF07DC" w:rsidP="00D6372A">
      <w:pPr>
        <w:pStyle w:val="BodyText"/>
        <w:ind w:left="360"/>
        <w:rPr>
          <w:color w:val="000000" w:themeColor="text1"/>
        </w:rPr>
      </w:pPr>
      <w:r w:rsidRPr="009E65C9">
        <w:rPr>
          <w:color w:val="000000" w:themeColor="text1"/>
        </w:rPr>
        <w:t>Based on stakeholder feedback,</w:t>
      </w:r>
      <w:r w:rsidR="003055FB" w:rsidRPr="009E65C9">
        <w:rPr>
          <w:color w:val="000000" w:themeColor="text1"/>
        </w:rPr>
        <w:t xml:space="preserve"> this ISR believes that</w:t>
      </w:r>
      <w:r w:rsidRPr="009E65C9">
        <w:rPr>
          <w:color w:val="000000" w:themeColor="text1"/>
        </w:rPr>
        <w:t xml:space="preserve"> </w:t>
      </w:r>
      <w:r w:rsidR="00553ED9" w:rsidRPr="009E65C9">
        <w:rPr>
          <w:color w:val="000000" w:themeColor="text1"/>
        </w:rPr>
        <w:t>DCR</w:t>
      </w:r>
      <w:r w:rsidRPr="009E65C9">
        <w:rPr>
          <w:color w:val="000000" w:themeColor="text1"/>
        </w:rPr>
        <w:t xml:space="preserve"> operated as an advocacy program </w:t>
      </w:r>
      <w:r w:rsidR="0027143C" w:rsidRPr="009E65C9">
        <w:rPr>
          <w:color w:val="000000" w:themeColor="text1"/>
        </w:rPr>
        <w:t>providing</w:t>
      </w:r>
      <w:r w:rsidRPr="009E65C9">
        <w:rPr>
          <w:color w:val="000000" w:themeColor="text1"/>
        </w:rPr>
        <w:t xml:space="preserve"> policymakers</w:t>
      </w:r>
      <w:r w:rsidR="0027143C" w:rsidRPr="009E65C9">
        <w:rPr>
          <w:color w:val="000000" w:themeColor="text1"/>
        </w:rPr>
        <w:t xml:space="preserve"> with information to support their decision-making process. </w:t>
      </w:r>
      <w:r w:rsidR="00553ED9" w:rsidRPr="009E65C9">
        <w:rPr>
          <w:color w:val="000000" w:themeColor="text1"/>
        </w:rPr>
        <w:t>DCR</w:t>
      </w:r>
      <w:r w:rsidR="00A635C0" w:rsidRPr="009E65C9">
        <w:rPr>
          <w:color w:val="000000" w:themeColor="text1"/>
        </w:rPr>
        <w:t xml:space="preserve"> consistently organ</w:t>
      </w:r>
      <w:r w:rsidR="00F1080D" w:rsidRPr="009E65C9">
        <w:rPr>
          <w:color w:val="000000" w:themeColor="text1"/>
        </w:rPr>
        <w:t>ise</w:t>
      </w:r>
      <w:r w:rsidR="00A635C0" w:rsidRPr="009E65C9">
        <w:rPr>
          <w:color w:val="000000" w:themeColor="text1"/>
        </w:rPr>
        <w:t xml:space="preserve">s and hosts various events such as </w:t>
      </w:r>
      <w:r w:rsidR="00F477E6" w:rsidRPr="009E65C9">
        <w:rPr>
          <w:color w:val="000000" w:themeColor="text1"/>
        </w:rPr>
        <w:t>town hall discussions (</w:t>
      </w:r>
      <w:r w:rsidR="00A635C0" w:rsidRPr="009E65C9">
        <w:rPr>
          <w:color w:val="000000" w:themeColor="text1"/>
        </w:rPr>
        <w:t>THDs</w:t>
      </w:r>
      <w:r w:rsidR="00F477E6" w:rsidRPr="009E65C9">
        <w:rPr>
          <w:color w:val="000000" w:themeColor="text1"/>
        </w:rPr>
        <w:t>)</w:t>
      </w:r>
      <w:r w:rsidR="00A635C0" w:rsidRPr="009E65C9">
        <w:rPr>
          <w:color w:val="000000" w:themeColor="text1"/>
        </w:rPr>
        <w:t xml:space="preserve">, webinars, virtual workshops, and book launches, along with publishing </w:t>
      </w:r>
      <w:r w:rsidR="00A112C9" w:rsidRPr="009E65C9">
        <w:rPr>
          <w:color w:val="000000" w:themeColor="text1"/>
        </w:rPr>
        <w:t xml:space="preserve">various </w:t>
      </w:r>
      <w:r w:rsidR="00A635C0" w:rsidRPr="009E65C9">
        <w:rPr>
          <w:color w:val="000000" w:themeColor="text1"/>
        </w:rPr>
        <w:t>studies, statements, commentaries, and blogs across tri-media platforms.</w:t>
      </w:r>
      <w:r w:rsidR="00C73E47" w:rsidRPr="009E65C9">
        <w:rPr>
          <w:color w:val="000000" w:themeColor="text1"/>
        </w:rPr>
        <w:t xml:space="preserve"> </w:t>
      </w:r>
      <w:r w:rsidR="00C93CC4" w:rsidRPr="009E65C9">
        <w:rPr>
          <w:color w:val="000000" w:themeColor="text1"/>
        </w:rPr>
        <w:t xml:space="preserve">However, </w:t>
      </w:r>
      <w:r w:rsidR="00372F76" w:rsidRPr="009E65C9">
        <w:rPr>
          <w:color w:val="000000" w:themeColor="text1"/>
        </w:rPr>
        <w:t xml:space="preserve">assessing </w:t>
      </w:r>
      <w:r w:rsidR="00C93CC4" w:rsidRPr="009E65C9">
        <w:rPr>
          <w:color w:val="000000" w:themeColor="text1"/>
        </w:rPr>
        <w:t>w</w:t>
      </w:r>
      <w:r w:rsidR="0027143C" w:rsidRPr="009E65C9">
        <w:rPr>
          <w:color w:val="000000" w:themeColor="text1"/>
        </w:rPr>
        <w:t xml:space="preserve">hether </w:t>
      </w:r>
      <w:r w:rsidR="00E31D6B" w:rsidRPr="009E65C9">
        <w:rPr>
          <w:color w:val="000000" w:themeColor="text1"/>
        </w:rPr>
        <w:t xml:space="preserve">policymakers used </w:t>
      </w:r>
      <w:r w:rsidR="00DD63A9" w:rsidRPr="009E65C9">
        <w:rPr>
          <w:color w:val="000000" w:themeColor="text1"/>
        </w:rPr>
        <w:t xml:space="preserve">this information </w:t>
      </w:r>
      <w:r w:rsidR="00C93CC4" w:rsidRPr="009E65C9">
        <w:rPr>
          <w:color w:val="000000" w:themeColor="text1"/>
        </w:rPr>
        <w:t xml:space="preserve">requires </w:t>
      </w:r>
      <w:r w:rsidR="006C0373" w:rsidRPr="009E65C9">
        <w:rPr>
          <w:color w:val="000000" w:themeColor="text1"/>
        </w:rPr>
        <w:t xml:space="preserve">a rigorous evaluation that is beyond the scope of this ISR. </w:t>
      </w:r>
      <w:r w:rsidR="00FB0BDE" w:rsidRPr="009E65C9">
        <w:rPr>
          <w:color w:val="000000" w:themeColor="text1"/>
        </w:rPr>
        <w:t xml:space="preserve">Determining </w:t>
      </w:r>
      <w:r w:rsidR="00764188" w:rsidRPr="009E65C9">
        <w:rPr>
          <w:color w:val="000000" w:themeColor="text1"/>
        </w:rPr>
        <w:t xml:space="preserve">causality in advocacy related interventions require a more nuanced evaluation study </w:t>
      </w:r>
      <w:r w:rsidR="006C4C83" w:rsidRPr="009E65C9">
        <w:rPr>
          <w:color w:val="000000" w:themeColor="text1"/>
        </w:rPr>
        <w:t xml:space="preserve">making it </w:t>
      </w:r>
      <w:r w:rsidR="2B0DA825" w:rsidRPr="009E65C9">
        <w:rPr>
          <w:color w:val="000000" w:themeColor="text1"/>
        </w:rPr>
        <w:t>difficult to ascertain causality</w:t>
      </w:r>
      <w:r w:rsidR="00864B87" w:rsidRPr="009E65C9">
        <w:rPr>
          <w:rStyle w:val="FootnoteReference"/>
          <w:color w:val="000000" w:themeColor="text1"/>
        </w:rPr>
        <w:footnoteReference w:id="32"/>
      </w:r>
      <w:r w:rsidR="00F04496" w:rsidRPr="009E65C9">
        <w:rPr>
          <w:color w:val="000000" w:themeColor="text1"/>
        </w:rPr>
        <w:t xml:space="preserve">. Nevertheless, </w:t>
      </w:r>
      <w:r w:rsidR="5D9E2038" w:rsidRPr="009E65C9">
        <w:rPr>
          <w:color w:val="000000" w:themeColor="text1"/>
        </w:rPr>
        <w:t xml:space="preserve">proponents </w:t>
      </w:r>
      <w:r w:rsidR="001431FE" w:rsidRPr="009E65C9">
        <w:rPr>
          <w:color w:val="000000" w:themeColor="text1"/>
        </w:rPr>
        <w:t xml:space="preserve">believe </w:t>
      </w:r>
      <w:r w:rsidR="5D9E2038" w:rsidRPr="009E65C9">
        <w:rPr>
          <w:color w:val="000000" w:themeColor="text1"/>
        </w:rPr>
        <w:t xml:space="preserve">that </w:t>
      </w:r>
      <w:r w:rsidR="6C517A60" w:rsidRPr="009E65C9">
        <w:rPr>
          <w:color w:val="000000" w:themeColor="text1"/>
        </w:rPr>
        <w:t>DCR</w:t>
      </w:r>
      <w:r w:rsidR="2B0DA825" w:rsidRPr="009E65C9">
        <w:rPr>
          <w:color w:val="000000" w:themeColor="text1"/>
        </w:rPr>
        <w:t>’s outputs</w:t>
      </w:r>
      <w:r w:rsidR="00112122" w:rsidRPr="009E65C9">
        <w:rPr>
          <w:color w:val="000000" w:themeColor="text1"/>
        </w:rPr>
        <w:t xml:space="preserve"> informed </w:t>
      </w:r>
      <w:r w:rsidR="2B0DA825" w:rsidRPr="009E65C9">
        <w:rPr>
          <w:color w:val="000000" w:themeColor="text1"/>
        </w:rPr>
        <w:t xml:space="preserve">important economic policies </w:t>
      </w:r>
      <w:r w:rsidR="017A6E1D" w:rsidRPr="009E65C9">
        <w:rPr>
          <w:color w:val="000000" w:themeColor="text1"/>
        </w:rPr>
        <w:t xml:space="preserve">like </w:t>
      </w:r>
      <w:r w:rsidR="00ED715E" w:rsidRPr="009E65C9">
        <w:rPr>
          <w:color w:val="000000" w:themeColor="text1"/>
        </w:rPr>
        <w:t xml:space="preserve">the </w:t>
      </w:r>
      <w:r w:rsidR="017A6E1D" w:rsidRPr="009E65C9">
        <w:rPr>
          <w:color w:val="000000" w:themeColor="text1"/>
        </w:rPr>
        <w:t>a</w:t>
      </w:r>
      <w:r w:rsidR="2B0DA825" w:rsidRPr="009E65C9">
        <w:rPr>
          <w:color w:val="000000" w:themeColor="text1"/>
        </w:rPr>
        <w:t xml:space="preserve">mendments to the Retail Trade Liberalization Act, Foreign Investments Act, and Public Service Act. </w:t>
      </w:r>
      <w:r w:rsidR="004D6DD3" w:rsidRPr="009E65C9">
        <w:rPr>
          <w:color w:val="000000" w:themeColor="text1"/>
        </w:rPr>
        <w:t xml:space="preserve">They </w:t>
      </w:r>
      <w:r w:rsidR="001A09F9" w:rsidRPr="009E65C9">
        <w:rPr>
          <w:color w:val="000000" w:themeColor="text1"/>
        </w:rPr>
        <w:t xml:space="preserve">reported observing </w:t>
      </w:r>
      <w:r w:rsidR="004D6DD3" w:rsidRPr="009E65C9">
        <w:rPr>
          <w:color w:val="000000" w:themeColor="text1"/>
        </w:rPr>
        <w:t>shifts in policymakers</w:t>
      </w:r>
      <w:r w:rsidR="001A09F9" w:rsidRPr="009E65C9">
        <w:rPr>
          <w:color w:val="000000" w:themeColor="text1"/>
        </w:rPr>
        <w:t>’</w:t>
      </w:r>
      <w:r w:rsidR="004D6DD3" w:rsidRPr="009E65C9">
        <w:rPr>
          <w:color w:val="000000" w:themeColor="text1"/>
        </w:rPr>
        <w:t xml:space="preserve"> </w:t>
      </w:r>
      <w:r w:rsidR="00216DB7" w:rsidRPr="009E65C9">
        <w:rPr>
          <w:color w:val="000000" w:themeColor="text1"/>
        </w:rPr>
        <w:t xml:space="preserve">views </w:t>
      </w:r>
      <w:r w:rsidR="0012515B" w:rsidRPr="009E65C9">
        <w:rPr>
          <w:color w:val="000000" w:themeColor="text1"/>
        </w:rPr>
        <w:t xml:space="preserve">on several occasions </w:t>
      </w:r>
      <w:r w:rsidR="001A09F9" w:rsidRPr="009E65C9">
        <w:rPr>
          <w:color w:val="000000" w:themeColor="text1"/>
        </w:rPr>
        <w:t xml:space="preserve">after engaging </w:t>
      </w:r>
      <w:r w:rsidR="004D6DD3" w:rsidRPr="009E65C9">
        <w:rPr>
          <w:color w:val="000000" w:themeColor="text1"/>
        </w:rPr>
        <w:t xml:space="preserve">with </w:t>
      </w:r>
      <w:r w:rsidR="00D34E6B" w:rsidRPr="009E65C9">
        <w:rPr>
          <w:color w:val="000000" w:themeColor="text1"/>
        </w:rPr>
        <w:t>DCR</w:t>
      </w:r>
      <w:r w:rsidR="004D6DD3" w:rsidRPr="009E65C9">
        <w:rPr>
          <w:color w:val="000000" w:themeColor="text1"/>
        </w:rPr>
        <w:t>.</w:t>
      </w:r>
      <w:r w:rsidR="002A6E5A" w:rsidRPr="009E65C9">
        <w:rPr>
          <w:color w:val="000000" w:themeColor="text1"/>
        </w:rPr>
        <w:t xml:space="preserve"> </w:t>
      </w:r>
      <w:r w:rsidR="00F605D5" w:rsidRPr="009E65C9">
        <w:rPr>
          <w:color w:val="000000" w:themeColor="text1"/>
        </w:rPr>
        <w:t xml:space="preserve">The </w:t>
      </w:r>
      <w:r w:rsidR="0076671F" w:rsidRPr="009E65C9">
        <w:rPr>
          <w:color w:val="000000" w:themeColor="text1"/>
        </w:rPr>
        <w:t xml:space="preserve">key </w:t>
      </w:r>
      <w:r w:rsidR="00F605D5" w:rsidRPr="009E65C9">
        <w:rPr>
          <w:color w:val="000000" w:themeColor="text1"/>
        </w:rPr>
        <w:t xml:space="preserve">reasons for DCR's success, as identified by stakeholders, are its credibility and the strength of its network. These factors </w:t>
      </w:r>
      <w:r w:rsidR="00047AE4" w:rsidRPr="009E65C9">
        <w:rPr>
          <w:color w:val="000000" w:themeColor="text1"/>
        </w:rPr>
        <w:t xml:space="preserve">allow </w:t>
      </w:r>
      <w:r w:rsidR="00F605D5" w:rsidRPr="009E65C9">
        <w:rPr>
          <w:color w:val="000000" w:themeColor="text1"/>
        </w:rPr>
        <w:t>DCR to connect with change champions and key officials from various government agencies and levels of authority, enabling it to garner their support and buy-in</w:t>
      </w:r>
      <w:r w:rsidR="00A8665B" w:rsidRPr="009E65C9">
        <w:rPr>
          <w:color w:val="000000" w:themeColor="text1"/>
        </w:rPr>
        <w:t xml:space="preserve">. </w:t>
      </w:r>
    </w:p>
    <w:p w14:paraId="676753B3" w14:textId="77777777" w:rsidR="00A635C0" w:rsidRPr="009E65C9" w:rsidRDefault="00A635C0">
      <w:pPr>
        <w:pStyle w:val="BodyText"/>
        <w:ind w:left="360"/>
        <w:rPr>
          <w:color w:val="000000" w:themeColor="text1"/>
        </w:rPr>
      </w:pPr>
    </w:p>
    <w:p w14:paraId="0B60FD6D" w14:textId="72BE317C" w:rsidR="00A364FB" w:rsidRPr="009E65C9" w:rsidRDefault="00F65692" w:rsidP="00D6372A">
      <w:pPr>
        <w:pStyle w:val="BodyText"/>
        <w:ind w:left="360"/>
        <w:rPr>
          <w:color w:val="000000" w:themeColor="text1"/>
        </w:rPr>
      </w:pPr>
      <w:r w:rsidRPr="009E65C9">
        <w:rPr>
          <w:color w:val="000000" w:themeColor="text1"/>
        </w:rPr>
        <w:t xml:space="preserve">Regarding </w:t>
      </w:r>
      <w:r w:rsidR="00035E75" w:rsidRPr="009E65C9">
        <w:rPr>
          <w:color w:val="000000" w:themeColor="text1"/>
        </w:rPr>
        <w:t xml:space="preserve">the </w:t>
      </w:r>
      <w:r w:rsidR="17919B67" w:rsidRPr="009E65C9">
        <w:rPr>
          <w:color w:val="000000" w:themeColor="text1"/>
        </w:rPr>
        <w:t xml:space="preserve">PWP2, </w:t>
      </w:r>
      <w:r w:rsidR="00422648" w:rsidRPr="009E65C9">
        <w:rPr>
          <w:color w:val="000000" w:themeColor="text1"/>
        </w:rPr>
        <w:t xml:space="preserve">the </w:t>
      </w:r>
      <w:r w:rsidR="00E40187" w:rsidRPr="009E65C9">
        <w:rPr>
          <w:color w:val="000000" w:themeColor="text1"/>
        </w:rPr>
        <w:t>project</w:t>
      </w:r>
      <w:r w:rsidR="00422648" w:rsidRPr="009E65C9">
        <w:rPr>
          <w:color w:val="000000" w:themeColor="text1"/>
        </w:rPr>
        <w:t xml:space="preserve"> </w:t>
      </w:r>
      <w:r w:rsidRPr="009E65C9">
        <w:rPr>
          <w:color w:val="000000" w:themeColor="text1"/>
        </w:rPr>
        <w:t xml:space="preserve">and </w:t>
      </w:r>
      <w:r w:rsidR="00ED69C6" w:rsidRPr="009E65C9">
        <w:rPr>
          <w:color w:val="000000" w:themeColor="text1"/>
        </w:rPr>
        <w:t>all</w:t>
      </w:r>
      <w:r w:rsidRPr="009E65C9">
        <w:rPr>
          <w:color w:val="000000" w:themeColor="text1"/>
        </w:rPr>
        <w:t xml:space="preserve"> its components </w:t>
      </w:r>
      <w:r w:rsidR="17919B67" w:rsidRPr="009E65C9">
        <w:rPr>
          <w:color w:val="000000" w:themeColor="text1"/>
        </w:rPr>
        <w:t>w</w:t>
      </w:r>
      <w:r w:rsidR="00ED69C6" w:rsidRPr="009E65C9">
        <w:rPr>
          <w:color w:val="000000" w:themeColor="text1"/>
        </w:rPr>
        <w:t>ere</w:t>
      </w:r>
      <w:r w:rsidR="17919B67" w:rsidRPr="009E65C9">
        <w:rPr>
          <w:color w:val="000000" w:themeColor="text1"/>
        </w:rPr>
        <w:t xml:space="preserve"> concluded earlier</w:t>
      </w:r>
      <w:r w:rsidRPr="009E65C9">
        <w:rPr>
          <w:color w:val="000000" w:themeColor="text1"/>
        </w:rPr>
        <w:t>, except for the Rapid Ev</w:t>
      </w:r>
      <w:r w:rsidR="00994C00" w:rsidRPr="009E65C9">
        <w:rPr>
          <w:color w:val="000000" w:themeColor="text1"/>
        </w:rPr>
        <w:t>idence</w:t>
      </w:r>
      <w:r w:rsidRPr="009E65C9">
        <w:rPr>
          <w:color w:val="000000" w:themeColor="text1"/>
        </w:rPr>
        <w:t xml:space="preserve"> Assessment</w:t>
      </w:r>
      <w:r w:rsidR="00A70BB3" w:rsidRPr="009E65C9">
        <w:rPr>
          <w:color w:val="000000" w:themeColor="text1"/>
        </w:rPr>
        <w:t xml:space="preserve"> (REA)</w:t>
      </w:r>
      <w:r w:rsidRPr="009E65C9">
        <w:rPr>
          <w:color w:val="000000" w:themeColor="text1"/>
        </w:rPr>
        <w:t xml:space="preserve"> </w:t>
      </w:r>
      <w:r w:rsidR="00A70BB3" w:rsidRPr="009E65C9">
        <w:rPr>
          <w:color w:val="000000" w:themeColor="text1"/>
        </w:rPr>
        <w:t>of teacher training programs</w:t>
      </w:r>
      <w:r w:rsidR="008352A9" w:rsidRPr="009E65C9">
        <w:rPr>
          <w:rStyle w:val="FootnoteReference"/>
          <w:color w:val="000000" w:themeColor="text1"/>
        </w:rPr>
        <w:footnoteReference w:id="33"/>
      </w:r>
      <w:r w:rsidR="00A70BB3" w:rsidRPr="009E65C9">
        <w:rPr>
          <w:color w:val="000000" w:themeColor="text1"/>
        </w:rPr>
        <w:t xml:space="preserve">. </w:t>
      </w:r>
      <w:r w:rsidR="00B5228E" w:rsidRPr="009E65C9">
        <w:rPr>
          <w:color w:val="000000" w:themeColor="text1"/>
        </w:rPr>
        <w:t>However, the REA was completed in December 2022</w:t>
      </w:r>
      <w:r w:rsidR="001B6CC2" w:rsidRPr="009E65C9">
        <w:rPr>
          <w:color w:val="000000" w:themeColor="text1"/>
        </w:rPr>
        <w:t>,</w:t>
      </w:r>
      <w:r w:rsidR="00B5228E" w:rsidRPr="009E65C9">
        <w:rPr>
          <w:color w:val="000000" w:themeColor="text1"/>
        </w:rPr>
        <w:t xml:space="preserve"> and </w:t>
      </w:r>
      <w:r w:rsidRPr="009E65C9">
        <w:rPr>
          <w:color w:val="000000" w:themeColor="text1"/>
        </w:rPr>
        <w:t>any results from this component are beyond the scope of this ISR.</w:t>
      </w:r>
      <w:r w:rsidR="71239E6A" w:rsidRPr="009E65C9">
        <w:rPr>
          <w:color w:val="000000" w:themeColor="text1"/>
        </w:rPr>
        <w:t xml:space="preserve"> </w:t>
      </w:r>
      <w:r w:rsidR="5FF1875F" w:rsidRPr="009E65C9">
        <w:rPr>
          <w:color w:val="000000" w:themeColor="text1"/>
        </w:rPr>
        <w:t xml:space="preserve">Since RIDI is a portfolio of </w:t>
      </w:r>
      <w:r w:rsidR="00DE677A" w:rsidRPr="009E65C9">
        <w:rPr>
          <w:color w:val="000000" w:themeColor="text1"/>
        </w:rPr>
        <w:t xml:space="preserve">various </w:t>
      </w:r>
      <w:r w:rsidR="5FF1875F" w:rsidRPr="009E65C9">
        <w:rPr>
          <w:color w:val="000000" w:themeColor="text1"/>
        </w:rPr>
        <w:t xml:space="preserve">activities, </w:t>
      </w:r>
      <w:r w:rsidR="005E2BE4" w:rsidRPr="009E65C9">
        <w:rPr>
          <w:color w:val="000000" w:themeColor="text1"/>
        </w:rPr>
        <w:t>and based on the foregoing</w:t>
      </w:r>
      <w:r w:rsidR="3655C168" w:rsidRPr="009E65C9">
        <w:rPr>
          <w:color w:val="000000" w:themeColor="text1"/>
        </w:rPr>
        <w:t xml:space="preserve">, RIDI’s overall effectiveness in delivering EOPO1 is deemed </w:t>
      </w:r>
      <w:r w:rsidR="61A884AA" w:rsidRPr="009E65C9">
        <w:rPr>
          <w:color w:val="000000" w:themeColor="text1"/>
        </w:rPr>
        <w:t>adequate</w:t>
      </w:r>
      <w:r w:rsidR="007F5FF7" w:rsidRPr="009E65C9">
        <w:rPr>
          <w:rStyle w:val="FootnoteReference"/>
          <w:color w:val="000000" w:themeColor="text1"/>
        </w:rPr>
        <w:footnoteReference w:id="34"/>
      </w:r>
      <w:r w:rsidR="61A884AA" w:rsidRPr="009E65C9">
        <w:rPr>
          <w:color w:val="000000" w:themeColor="text1"/>
        </w:rPr>
        <w:t>.</w:t>
      </w:r>
    </w:p>
    <w:p w14:paraId="392E995C" w14:textId="77777777" w:rsidR="00662F9A" w:rsidRPr="009E65C9" w:rsidRDefault="00662F9A" w:rsidP="00D6372A">
      <w:pPr>
        <w:pStyle w:val="BodyText"/>
        <w:ind w:left="360"/>
      </w:pPr>
    </w:p>
    <w:p w14:paraId="42F37FA7" w14:textId="16AA3D46" w:rsidR="00E76A08" w:rsidRPr="009E65C9" w:rsidRDefault="2B0DA825">
      <w:pPr>
        <w:pStyle w:val="ListParagraph"/>
        <w:numPr>
          <w:ilvl w:val="0"/>
          <w:numId w:val="13"/>
        </w:numPr>
        <w:rPr>
          <w:rFonts w:asciiTheme="minorHAnsi" w:eastAsia="Arial" w:hAnsiTheme="minorHAnsi" w:cstheme="minorBidi"/>
          <w:color w:val="000000" w:themeColor="text1"/>
          <w:sz w:val="22"/>
          <w:szCs w:val="22"/>
          <w:lang w:val="en-AU"/>
        </w:rPr>
      </w:pPr>
      <w:r w:rsidRPr="009E65C9">
        <w:rPr>
          <w:rFonts w:asciiTheme="minorHAnsi" w:hAnsiTheme="minorHAnsi" w:cstheme="minorBidi"/>
          <w:b/>
          <w:bCs/>
          <w:color w:val="000000" w:themeColor="text1"/>
          <w:sz w:val="22"/>
          <w:szCs w:val="22"/>
          <w:lang w:val="en-AU"/>
        </w:rPr>
        <w:t xml:space="preserve">EOPO2 was </w:t>
      </w:r>
      <w:r w:rsidR="005015D1" w:rsidRPr="009E65C9">
        <w:rPr>
          <w:rFonts w:asciiTheme="minorHAnsi" w:hAnsiTheme="minorHAnsi" w:cstheme="minorBidi"/>
          <w:b/>
          <w:bCs/>
          <w:color w:val="000000" w:themeColor="text1"/>
          <w:sz w:val="22"/>
          <w:szCs w:val="22"/>
          <w:lang w:val="en-AU"/>
        </w:rPr>
        <w:t xml:space="preserve">adequately </w:t>
      </w:r>
      <w:r w:rsidRPr="009E65C9">
        <w:rPr>
          <w:rFonts w:asciiTheme="minorHAnsi" w:hAnsiTheme="minorHAnsi" w:cstheme="minorBidi"/>
          <w:b/>
          <w:bCs/>
          <w:color w:val="000000" w:themeColor="text1"/>
          <w:sz w:val="22"/>
          <w:szCs w:val="22"/>
          <w:lang w:val="en-AU"/>
        </w:rPr>
        <w:t>delivered.</w:t>
      </w:r>
      <w:r w:rsidRPr="009E65C9">
        <w:rPr>
          <w:rFonts w:asciiTheme="minorHAnsi" w:hAnsiTheme="minorHAnsi" w:cstheme="minorBidi"/>
          <w:color w:val="000000" w:themeColor="text1"/>
          <w:sz w:val="22"/>
          <w:szCs w:val="22"/>
          <w:lang w:val="en-AU"/>
        </w:rPr>
        <w:t xml:space="preserve"> EOPO2 expected RIDI to help strengthen the Philippines’ policy research ecosystem. </w:t>
      </w:r>
      <w:r w:rsidR="00C83108" w:rsidRPr="009E65C9">
        <w:rPr>
          <w:rFonts w:asciiTheme="minorHAnsi" w:hAnsiTheme="minorHAnsi" w:cstheme="minorBidi"/>
          <w:color w:val="000000" w:themeColor="text1"/>
          <w:sz w:val="22"/>
          <w:szCs w:val="22"/>
          <w:lang w:val="en-AU"/>
        </w:rPr>
        <w:t>The</w:t>
      </w:r>
      <w:r w:rsidR="00561097" w:rsidRPr="009E65C9">
        <w:rPr>
          <w:rFonts w:asciiTheme="minorHAnsi" w:hAnsiTheme="minorHAnsi" w:cstheme="minorBidi"/>
          <w:color w:val="000000" w:themeColor="text1"/>
          <w:sz w:val="22"/>
          <w:szCs w:val="22"/>
          <w:lang w:val="en-AU"/>
        </w:rPr>
        <w:t xml:space="preserve"> </w:t>
      </w:r>
      <w:r w:rsidR="00CD57CC" w:rsidRPr="009E65C9">
        <w:rPr>
          <w:rFonts w:asciiTheme="minorHAnsi" w:hAnsiTheme="minorHAnsi" w:cstheme="minorBidi"/>
          <w:color w:val="000000" w:themeColor="text1"/>
          <w:sz w:val="22"/>
          <w:szCs w:val="22"/>
          <w:lang w:val="en-AU"/>
        </w:rPr>
        <w:t>investment</w:t>
      </w:r>
      <w:r w:rsidR="00561097" w:rsidRPr="009E65C9">
        <w:rPr>
          <w:rFonts w:asciiTheme="minorHAnsi" w:hAnsiTheme="minorHAnsi" w:cstheme="minorBidi"/>
          <w:color w:val="000000" w:themeColor="text1"/>
          <w:sz w:val="22"/>
          <w:szCs w:val="22"/>
          <w:lang w:val="en-AU"/>
        </w:rPr>
        <w:t xml:space="preserve">'s effectiveness in achieving EOPO2 was somewhat diminished due to the early conclusion of PWP2. </w:t>
      </w:r>
      <w:r w:rsidR="004B0B15" w:rsidRPr="009E65C9">
        <w:rPr>
          <w:rFonts w:asciiTheme="minorHAnsi" w:hAnsiTheme="minorHAnsi" w:cstheme="minorBidi"/>
          <w:color w:val="000000" w:themeColor="text1"/>
          <w:sz w:val="22"/>
          <w:szCs w:val="22"/>
          <w:lang w:val="en-AU"/>
        </w:rPr>
        <w:t>Nevertheless</w:t>
      </w:r>
      <w:r w:rsidR="00561097" w:rsidRPr="009E65C9">
        <w:rPr>
          <w:rFonts w:asciiTheme="minorHAnsi" w:hAnsiTheme="minorHAnsi" w:cstheme="minorBidi"/>
          <w:color w:val="000000" w:themeColor="text1"/>
          <w:sz w:val="22"/>
          <w:szCs w:val="22"/>
          <w:lang w:val="en-AU"/>
        </w:rPr>
        <w:t xml:space="preserve">, RIDI seems to have </w:t>
      </w:r>
      <w:r w:rsidR="00EE3EA1" w:rsidRPr="009E65C9">
        <w:rPr>
          <w:rFonts w:asciiTheme="minorHAnsi" w:hAnsiTheme="minorHAnsi" w:cstheme="minorBidi"/>
          <w:color w:val="000000" w:themeColor="text1"/>
          <w:sz w:val="22"/>
          <w:szCs w:val="22"/>
          <w:lang w:val="en-AU"/>
        </w:rPr>
        <w:t xml:space="preserve">adequately </w:t>
      </w:r>
      <w:r w:rsidR="00561097" w:rsidRPr="009E65C9">
        <w:rPr>
          <w:rFonts w:asciiTheme="minorHAnsi" w:hAnsiTheme="minorHAnsi" w:cstheme="minorBidi"/>
          <w:color w:val="000000" w:themeColor="text1"/>
          <w:sz w:val="22"/>
          <w:szCs w:val="22"/>
          <w:lang w:val="en-AU"/>
        </w:rPr>
        <w:t xml:space="preserve">delivered on EOPO2, </w:t>
      </w:r>
      <w:r w:rsidR="00AF66CF" w:rsidRPr="009E65C9">
        <w:rPr>
          <w:rFonts w:asciiTheme="minorHAnsi" w:hAnsiTheme="minorHAnsi" w:cstheme="minorBidi"/>
          <w:color w:val="000000" w:themeColor="text1"/>
          <w:sz w:val="22"/>
          <w:szCs w:val="22"/>
          <w:lang w:val="en-AU"/>
        </w:rPr>
        <w:t xml:space="preserve">owing to the strong </w:t>
      </w:r>
      <w:r w:rsidR="00561097" w:rsidRPr="009E65C9">
        <w:rPr>
          <w:rFonts w:asciiTheme="minorHAnsi" w:hAnsiTheme="minorHAnsi" w:cstheme="minorBidi"/>
          <w:color w:val="000000" w:themeColor="text1"/>
          <w:sz w:val="22"/>
          <w:szCs w:val="22"/>
          <w:lang w:val="en-AU"/>
        </w:rPr>
        <w:t>contributions of both FCS and DCR.</w:t>
      </w:r>
      <w:r w:rsidR="00B03B88" w:rsidRPr="009E65C9">
        <w:rPr>
          <w:rFonts w:asciiTheme="minorHAnsi" w:hAnsiTheme="minorHAnsi" w:cstheme="minorBidi"/>
          <w:color w:val="000000" w:themeColor="text1"/>
          <w:sz w:val="22"/>
          <w:szCs w:val="22"/>
          <w:lang w:val="en-AU"/>
        </w:rPr>
        <w:t xml:space="preserve"> </w:t>
      </w:r>
    </w:p>
    <w:p w14:paraId="04CEE97A" w14:textId="77777777" w:rsidR="00E76A08" w:rsidRPr="009E65C9" w:rsidRDefault="00E76A08" w:rsidP="00E76A08">
      <w:pPr>
        <w:pStyle w:val="ListParagraph"/>
        <w:ind w:left="360" w:firstLine="0"/>
        <w:rPr>
          <w:rFonts w:asciiTheme="minorHAnsi" w:hAnsiTheme="minorHAnsi" w:cstheme="minorBidi"/>
          <w:b/>
          <w:bCs/>
          <w:color w:val="000000" w:themeColor="text1"/>
          <w:sz w:val="22"/>
          <w:szCs w:val="22"/>
          <w:lang w:val="en-AU"/>
        </w:rPr>
      </w:pPr>
    </w:p>
    <w:p w14:paraId="46F0E4ED" w14:textId="62C19561" w:rsidR="008E6AFB" w:rsidRPr="009E65C9" w:rsidRDefault="4513E751" w:rsidP="00985CD2">
      <w:pPr>
        <w:pStyle w:val="ListParagraph"/>
        <w:ind w:left="360" w:firstLine="0"/>
        <w:rPr>
          <w:rFonts w:asciiTheme="minorHAnsi" w:eastAsia="Arial" w:hAnsiTheme="minorHAnsi" w:cstheme="minorBidi"/>
          <w:color w:val="000000" w:themeColor="text1"/>
          <w:sz w:val="22"/>
          <w:szCs w:val="22"/>
          <w:lang w:val="en-AU"/>
        </w:rPr>
      </w:pPr>
      <w:r w:rsidRPr="009E65C9">
        <w:rPr>
          <w:rFonts w:asciiTheme="minorHAnsi" w:hAnsiTheme="minorHAnsi" w:cstheme="minorBidi"/>
          <w:color w:val="000000" w:themeColor="text1"/>
          <w:sz w:val="22"/>
          <w:szCs w:val="22"/>
          <w:lang w:val="en-AU"/>
        </w:rPr>
        <w:t>Evidence suggests that</w:t>
      </w:r>
      <w:r w:rsidR="39F83BA2" w:rsidRPr="009E65C9">
        <w:rPr>
          <w:rFonts w:asciiTheme="minorHAnsi" w:hAnsiTheme="minorHAnsi" w:cstheme="minorBidi"/>
          <w:color w:val="000000" w:themeColor="text1"/>
          <w:sz w:val="22"/>
          <w:szCs w:val="22"/>
          <w:lang w:val="en-AU"/>
        </w:rPr>
        <w:t xml:space="preserve"> </w:t>
      </w:r>
      <w:r w:rsidR="000907D2" w:rsidRPr="009E65C9">
        <w:rPr>
          <w:rFonts w:asciiTheme="minorHAnsi" w:hAnsiTheme="minorHAnsi" w:cstheme="minorBidi"/>
          <w:color w:val="000000" w:themeColor="text1"/>
          <w:sz w:val="22"/>
          <w:szCs w:val="22"/>
          <w:lang w:val="en-AU"/>
        </w:rPr>
        <w:t>FCS</w:t>
      </w:r>
      <w:r w:rsidR="002C4B7C" w:rsidRPr="009E65C9">
        <w:rPr>
          <w:rFonts w:asciiTheme="minorHAnsi" w:hAnsiTheme="minorHAnsi" w:cstheme="minorBidi"/>
          <w:color w:val="000000" w:themeColor="text1"/>
          <w:sz w:val="22"/>
          <w:szCs w:val="22"/>
          <w:lang w:val="en-AU"/>
        </w:rPr>
        <w:t>,</w:t>
      </w:r>
      <w:r w:rsidR="4F5AAECD" w:rsidRPr="009E65C9">
        <w:rPr>
          <w:rFonts w:asciiTheme="minorHAnsi" w:hAnsiTheme="minorHAnsi" w:cstheme="minorBidi"/>
          <w:color w:val="000000" w:themeColor="text1"/>
          <w:sz w:val="22"/>
          <w:szCs w:val="22"/>
          <w:lang w:val="en-AU"/>
        </w:rPr>
        <w:t xml:space="preserve"> </w:t>
      </w:r>
      <w:r w:rsidR="39F83BA2" w:rsidRPr="009E65C9">
        <w:rPr>
          <w:rFonts w:asciiTheme="minorHAnsi" w:hAnsiTheme="minorHAnsi" w:cstheme="minorBidi"/>
          <w:color w:val="000000" w:themeColor="text1"/>
          <w:sz w:val="22"/>
          <w:szCs w:val="22"/>
          <w:lang w:val="en-AU"/>
        </w:rPr>
        <w:t xml:space="preserve">through </w:t>
      </w:r>
      <w:r w:rsidR="000D2702" w:rsidRPr="009E65C9">
        <w:rPr>
          <w:rFonts w:asciiTheme="minorHAnsi" w:hAnsiTheme="minorHAnsi" w:cstheme="minorBidi"/>
          <w:color w:val="000000" w:themeColor="text1"/>
          <w:sz w:val="22"/>
          <w:szCs w:val="22"/>
          <w:lang w:val="en-AU"/>
        </w:rPr>
        <w:t xml:space="preserve">its </w:t>
      </w:r>
      <w:r w:rsidR="39F83BA2" w:rsidRPr="009E65C9">
        <w:rPr>
          <w:rFonts w:asciiTheme="minorHAnsi" w:hAnsiTheme="minorHAnsi" w:cstheme="minorBidi"/>
          <w:color w:val="000000" w:themeColor="text1"/>
          <w:sz w:val="22"/>
          <w:szCs w:val="22"/>
          <w:lang w:val="en-AU"/>
        </w:rPr>
        <w:t xml:space="preserve">various publications and sponsored dialogues </w:t>
      </w:r>
      <w:r w:rsidR="000204EC" w:rsidRPr="009E65C9">
        <w:rPr>
          <w:rFonts w:asciiTheme="minorHAnsi" w:hAnsiTheme="minorHAnsi" w:cstheme="minorBidi"/>
          <w:color w:val="000000" w:themeColor="text1"/>
          <w:sz w:val="22"/>
          <w:szCs w:val="22"/>
          <w:lang w:val="en-AU"/>
        </w:rPr>
        <w:t>(</w:t>
      </w:r>
      <w:r w:rsidR="00BA4164" w:rsidRPr="009E65C9">
        <w:rPr>
          <w:rFonts w:asciiTheme="minorHAnsi" w:hAnsiTheme="minorHAnsi" w:cstheme="minorBidi"/>
          <w:color w:val="000000" w:themeColor="text1"/>
          <w:sz w:val="22"/>
          <w:szCs w:val="22"/>
          <w:lang w:val="en-AU"/>
        </w:rPr>
        <w:t xml:space="preserve">Annex </w:t>
      </w:r>
      <w:r w:rsidR="000204EC" w:rsidRPr="009E65C9">
        <w:rPr>
          <w:rFonts w:asciiTheme="minorHAnsi" w:hAnsiTheme="minorHAnsi" w:cstheme="minorBidi"/>
          <w:color w:val="000000" w:themeColor="text1"/>
          <w:sz w:val="22"/>
          <w:szCs w:val="22"/>
          <w:lang w:val="en-AU"/>
        </w:rPr>
        <w:t xml:space="preserve">4) </w:t>
      </w:r>
      <w:r w:rsidR="7B1F8542" w:rsidRPr="009E65C9">
        <w:rPr>
          <w:rFonts w:asciiTheme="minorHAnsi" w:hAnsiTheme="minorHAnsi" w:cstheme="minorBidi"/>
          <w:color w:val="000000" w:themeColor="text1"/>
          <w:sz w:val="22"/>
          <w:szCs w:val="22"/>
          <w:lang w:val="en-AU"/>
        </w:rPr>
        <w:t xml:space="preserve">delivered EOPO2, and </w:t>
      </w:r>
      <w:r w:rsidR="1F172FCD" w:rsidRPr="009E65C9">
        <w:rPr>
          <w:rFonts w:asciiTheme="minorHAnsi" w:hAnsiTheme="minorHAnsi" w:cstheme="minorBidi"/>
          <w:color w:val="000000" w:themeColor="text1"/>
          <w:sz w:val="22"/>
          <w:szCs w:val="22"/>
          <w:lang w:val="en-AU"/>
        </w:rPr>
        <w:t xml:space="preserve">have </w:t>
      </w:r>
      <w:r w:rsidR="67E8B655" w:rsidRPr="009E65C9">
        <w:rPr>
          <w:rFonts w:asciiTheme="minorHAnsi" w:hAnsiTheme="minorHAnsi" w:cstheme="minorBidi"/>
          <w:color w:val="000000" w:themeColor="text1"/>
          <w:sz w:val="22"/>
          <w:szCs w:val="22"/>
          <w:lang w:val="en-AU"/>
        </w:rPr>
        <w:t xml:space="preserve">contributed to strengthening </w:t>
      </w:r>
      <w:r w:rsidR="4F5AAECD" w:rsidRPr="009E65C9">
        <w:rPr>
          <w:rFonts w:asciiTheme="minorHAnsi" w:hAnsiTheme="minorHAnsi" w:cstheme="minorBidi"/>
          <w:color w:val="000000" w:themeColor="text1"/>
          <w:sz w:val="22"/>
          <w:szCs w:val="22"/>
          <w:lang w:val="en-AU"/>
        </w:rPr>
        <w:t xml:space="preserve">research-policy networks, institutional linkages, and partnerships, as well as promoted </w:t>
      </w:r>
      <w:r w:rsidR="5E0EA2F6" w:rsidRPr="009E65C9">
        <w:rPr>
          <w:rFonts w:asciiTheme="minorHAnsi" w:hAnsiTheme="minorHAnsi" w:cstheme="minorBidi"/>
          <w:color w:val="000000" w:themeColor="text1"/>
          <w:sz w:val="22"/>
          <w:szCs w:val="22"/>
          <w:lang w:val="en-AU"/>
        </w:rPr>
        <w:t xml:space="preserve">public debate </w:t>
      </w:r>
      <w:r w:rsidR="4F5AAECD" w:rsidRPr="009E65C9">
        <w:rPr>
          <w:rFonts w:asciiTheme="minorHAnsi" w:hAnsiTheme="minorHAnsi" w:cstheme="minorBidi"/>
          <w:color w:val="000000" w:themeColor="text1"/>
          <w:sz w:val="22"/>
          <w:szCs w:val="22"/>
          <w:lang w:val="en-AU"/>
        </w:rPr>
        <w:t>on key policy issues</w:t>
      </w:r>
      <w:r w:rsidR="4CE20787" w:rsidRPr="009E65C9">
        <w:rPr>
          <w:rFonts w:asciiTheme="minorHAnsi" w:hAnsiTheme="minorHAnsi" w:cstheme="minorBidi"/>
          <w:color w:val="000000" w:themeColor="text1"/>
          <w:sz w:val="22"/>
          <w:szCs w:val="22"/>
          <w:lang w:val="en-AU"/>
        </w:rPr>
        <w:t xml:space="preserve">. </w:t>
      </w:r>
      <w:r w:rsidR="00837D50" w:rsidRPr="009E65C9">
        <w:rPr>
          <w:rFonts w:asciiTheme="minorHAnsi" w:hAnsiTheme="minorHAnsi" w:cstheme="minorBidi"/>
          <w:color w:val="000000" w:themeColor="text1"/>
          <w:sz w:val="22"/>
          <w:szCs w:val="22"/>
          <w:lang w:val="en-AU"/>
        </w:rPr>
        <w:t xml:space="preserve">However, </w:t>
      </w:r>
      <w:r w:rsidR="00837D50" w:rsidRPr="009E65C9">
        <w:rPr>
          <w:rFonts w:asciiTheme="minorHAnsi" w:eastAsia="Arial" w:hAnsiTheme="minorHAnsi" w:cstheme="minorBidi"/>
          <w:color w:val="000000" w:themeColor="text1"/>
          <w:sz w:val="22"/>
          <w:szCs w:val="22"/>
          <w:lang w:val="en-AU"/>
        </w:rPr>
        <w:t>f</w:t>
      </w:r>
      <w:r w:rsidR="771E79C6" w:rsidRPr="009E65C9">
        <w:rPr>
          <w:rFonts w:asciiTheme="minorHAnsi" w:eastAsia="Arial" w:hAnsiTheme="minorHAnsi" w:cstheme="minorBidi"/>
          <w:color w:val="000000" w:themeColor="text1"/>
          <w:sz w:val="22"/>
          <w:szCs w:val="22"/>
          <w:lang w:val="en-AU"/>
        </w:rPr>
        <w:t xml:space="preserve">eedback from researchers and government </w:t>
      </w:r>
      <w:r w:rsidR="6FA7BEF9" w:rsidRPr="009E65C9">
        <w:rPr>
          <w:rFonts w:asciiTheme="minorHAnsi" w:eastAsia="Arial" w:hAnsiTheme="minorHAnsi" w:cstheme="minorBidi"/>
          <w:color w:val="000000" w:themeColor="text1"/>
          <w:sz w:val="22"/>
          <w:szCs w:val="22"/>
          <w:lang w:val="en-AU"/>
        </w:rPr>
        <w:t xml:space="preserve">stakeholders </w:t>
      </w:r>
      <w:r w:rsidR="771E79C6" w:rsidRPr="009E65C9">
        <w:rPr>
          <w:rFonts w:asciiTheme="minorHAnsi" w:eastAsia="Arial" w:hAnsiTheme="minorHAnsi" w:cstheme="minorBidi"/>
          <w:color w:val="000000" w:themeColor="text1"/>
          <w:sz w:val="22"/>
          <w:szCs w:val="22"/>
          <w:lang w:val="en-AU"/>
        </w:rPr>
        <w:t xml:space="preserve">suggests that more could have been </w:t>
      </w:r>
      <w:r w:rsidR="771E79C6" w:rsidRPr="009E65C9">
        <w:rPr>
          <w:rFonts w:asciiTheme="minorHAnsi" w:eastAsia="Arial" w:hAnsiTheme="minorHAnsi" w:cstheme="minorBidi"/>
          <w:color w:val="000000" w:themeColor="text1"/>
          <w:sz w:val="22"/>
          <w:szCs w:val="22"/>
          <w:lang w:val="en-AU"/>
        </w:rPr>
        <w:lastRenderedPageBreak/>
        <w:t>done</w:t>
      </w:r>
      <w:r w:rsidR="002401DE" w:rsidRPr="009E65C9">
        <w:rPr>
          <w:rFonts w:asciiTheme="minorHAnsi" w:eastAsia="Arial" w:hAnsiTheme="minorHAnsi" w:cstheme="minorBidi"/>
          <w:color w:val="000000" w:themeColor="text1"/>
          <w:sz w:val="22"/>
          <w:szCs w:val="22"/>
          <w:lang w:val="en-AU"/>
        </w:rPr>
        <w:t xml:space="preserve"> </w:t>
      </w:r>
      <w:r w:rsidR="005A328A" w:rsidRPr="009E65C9">
        <w:rPr>
          <w:rFonts w:asciiTheme="minorHAnsi" w:eastAsia="Arial" w:hAnsiTheme="minorHAnsi" w:cstheme="minorBidi"/>
          <w:color w:val="000000" w:themeColor="text1"/>
          <w:sz w:val="22"/>
          <w:szCs w:val="22"/>
          <w:lang w:val="en-AU"/>
        </w:rPr>
        <w:t xml:space="preserve">to broaden </w:t>
      </w:r>
      <w:r w:rsidR="002401DE" w:rsidRPr="009E65C9">
        <w:rPr>
          <w:rFonts w:asciiTheme="minorHAnsi" w:eastAsia="Arial" w:hAnsiTheme="minorHAnsi" w:cstheme="minorBidi"/>
          <w:color w:val="000000" w:themeColor="text1"/>
          <w:sz w:val="22"/>
          <w:szCs w:val="22"/>
          <w:lang w:val="en-AU"/>
        </w:rPr>
        <w:t>the</w:t>
      </w:r>
      <w:r w:rsidR="771E79C6" w:rsidRPr="009E65C9">
        <w:rPr>
          <w:rFonts w:asciiTheme="minorHAnsi" w:eastAsia="Arial" w:hAnsiTheme="minorHAnsi" w:cstheme="minorBidi"/>
          <w:color w:val="000000" w:themeColor="text1"/>
          <w:sz w:val="22"/>
          <w:szCs w:val="22"/>
          <w:lang w:val="en-AU"/>
        </w:rPr>
        <w:t xml:space="preserve"> reach</w:t>
      </w:r>
      <w:r w:rsidR="002401DE" w:rsidRPr="009E65C9">
        <w:rPr>
          <w:rFonts w:asciiTheme="minorHAnsi" w:eastAsia="Arial" w:hAnsiTheme="minorHAnsi" w:cstheme="minorBidi"/>
          <w:color w:val="000000" w:themeColor="text1"/>
          <w:sz w:val="22"/>
          <w:szCs w:val="22"/>
          <w:lang w:val="en-AU"/>
        </w:rPr>
        <w:t xml:space="preserve"> of its outputs</w:t>
      </w:r>
      <w:r w:rsidR="00FE0530" w:rsidRPr="009E65C9">
        <w:rPr>
          <w:rFonts w:asciiTheme="minorHAnsi" w:eastAsia="Arial" w:hAnsiTheme="minorHAnsi" w:cstheme="minorBidi"/>
          <w:color w:val="000000" w:themeColor="text1"/>
          <w:sz w:val="22"/>
          <w:szCs w:val="22"/>
          <w:lang w:val="en-AU"/>
        </w:rPr>
        <w:t xml:space="preserve"> to </w:t>
      </w:r>
      <w:r w:rsidR="00F661B8" w:rsidRPr="009E65C9">
        <w:rPr>
          <w:rFonts w:asciiTheme="minorHAnsi" w:eastAsia="Arial" w:hAnsiTheme="minorHAnsi" w:cstheme="minorBidi"/>
          <w:color w:val="000000" w:themeColor="text1"/>
          <w:sz w:val="22"/>
          <w:szCs w:val="22"/>
          <w:lang w:val="en-AU"/>
        </w:rPr>
        <w:t>maximise</w:t>
      </w:r>
      <w:r w:rsidR="00FE0530" w:rsidRPr="009E65C9">
        <w:rPr>
          <w:rFonts w:asciiTheme="minorHAnsi" w:eastAsia="Arial" w:hAnsiTheme="minorHAnsi" w:cstheme="minorBidi"/>
          <w:color w:val="000000" w:themeColor="text1"/>
          <w:sz w:val="22"/>
          <w:szCs w:val="22"/>
          <w:lang w:val="en-AU"/>
        </w:rPr>
        <w:t xml:space="preserve"> the value of RIDI’s investments</w:t>
      </w:r>
      <w:r w:rsidR="002B16D0" w:rsidRPr="009E65C9">
        <w:rPr>
          <w:rFonts w:asciiTheme="minorHAnsi" w:eastAsia="Arial" w:hAnsiTheme="minorHAnsi" w:cstheme="minorBidi"/>
          <w:color w:val="000000" w:themeColor="text1"/>
          <w:sz w:val="22"/>
          <w:szCs w:val="22"/>
          <w:lang w:val="en-AU"/>
        </w:rPr>
        <w:t xml:space="preserve">. </w:t>
      </w:r>
      <w:r w:rsidR="0096176E" w:rsidRPr="009E65C9">
        <w:rPr>
          <w:rFonts w:asciiTheme="minorHAnsi" w:eastAsia="Arial" w:hAnsiTheme="minorHAnsi" w:cstheme="minorBidi"/>
          <w:color w:val="000000" w:themeColor="text1"/>
          <w:sz w:val="22"/>
          <w:szCs w:val="22"/>
          <w:lang w:val="en-AU"/>
        </w:rPr>
        <w:t xml:space="preserve">FCS stakeholders have underscored the importance of adopting a more </w:t>
      </w:r>
      <w:r w:rsidR="00E93768" w:rsidRPr="009E65C9">
        <w:rPr>
          <w:rFonts w:asciiTheme="minorHAnsi" w:eastAsia="Arial" w:hAnsiTheme="minorHAnsi" w:cstheme="minorBidi"/>
          <w:color w:val="000000" w:themeColor="text1"/>
          <w:sz w:val="22"/>
          <w:szCs w:val="22"/>
          <w:lang w:val="en-AU"/>
        </w:rPr>
        <w:t xml:space="preserve">proactive </w:t>
      </w:r>
      <w:r w:rsidR="0096176E" w:rsidRPr="009E65C9">
        <w:rPr>
          <w:rFonts w:asciiTheme="minorHAnsi" w:eastAsia="Arial" w:hAnsiTheme="minorHAnsi" w:cstheme="minorBidi"/>
          <w:color w:val="000000" w:themeColor="text1"/>
          <w:sz w:val="22"/>
          <w:szCs w:val="22"/>
          <w:lang w:val="en-AU"/>
        </w:rPr>
        <w:t xml:space="preserve">approach in </w:t>
      </w:r>
      <w:r w:rsidR="00E93768" w:rsidRPr="009E65C9">
        <w:rPr>
          <w:rFonts w:asciiTheme="minorHAnsi" w:eastAsia="Arial" w:hAnsiTheme="minorHAnsi" w:cstheme="minorBidi"/>
          <w:color w:val="000000" w:themeColor="text1"/>
          <w:sz w:val="22"/>
          <w:szCs w:val="22"/>
          <w:lang w:val="en-AU"/>
        </w:rPr>
        <w:t xml:space="preserve">disseminating </w:t>
      </w:r>
      <w:r w:rsidR="0096176E" w:rsidRPr="009E65C9">
        <w:rPr>
          <w:rFonts w:asciiTheme="minorHAnsi" w:eastAsia="Arial" w:hAnsiTheme="minorHAnsi" w:cstheme="minorBidi"/>
          <w:color w:val="000000" w:themeColor="text1"/>
          <w:sz w:val="22"/>
          <w:szCs w:val="22"/>
          <w:lang w:val="en-AU"/>
        </w:rPr>
        <w:t>study findings</w:t>
      </w:r>
      <w:r w:rsidR="008C3509" w:rsidRPr="009E65C9">
        <w:rPr>
          <w:rFonts w:asciiTheme="minorHAnsi" w:eastAsia="Arial" w:hAnsiTheme="minorHAnsi" w:cstheme="minorBidi"/>
          <w:color w:val="000000" w:themeColor="text1"/>
          <w:sz w:val="22"/>
          <w:szCs w:val="22"/>
          <w:lang w:val="en-AU"/>
        </w:rPr>
        <w:t xml:space="preserve">. There is also a need to </w:t>
      </w:r>
      <w:r w:rsidR="00F661B8" w:rsidRPr="009E65C9">
        <w:rPr>
          <w:rFonts w:asciiTheme="minorHAnsi" w:eastAsia="Arial" w:hAnsiTheme="minorHAnsi" w:cstheme="minorBidi"/>
          <w:color w:val="000000" w:themeColor="text1"/>
          <w:sz w:val="22"/>
          <w:szCs w:val="22"/>
          <w:lang w:val="en-AU"/>
        </w:rPr>
        <w:t xml:space="preserve">improve </w:t>
      </w:r>
      <w:r w:rsidR="008C3509" w:rsidRPr="009E65C9">
        <w:rPr>
          <w:rFonts w:asciiTheme="minorHAnsi" w:eastAsia="Arial" w:hAnsiTheme="minorHAnsi" w:cstheme="minorBidi"/>
          <w:color w:val="000000" w:themeColor="text1"/>
          <w:sz w:val="22"/>
          <w:szCs w:val="22"/>
          <w:lang w:val="en-AU"/>
        </w:rPr>
        <w:t xml:space="preserve">other </w:t>
      </w:r>
      <w:r w:rsidR="00F661B8" w:rsidRPr="009E65C9">
        <w:rPr>
          <w:rFonts w:asciiTheme="minorHAnsi" w:eastAsia="Arial" w:hAnsiTheme="minorHAnsi" w:cstheme="minorBidi"/>
          <w:color w:val="000000" w:themeColor="text1"/>
          <w:sz w:val="22"/>
          <w:szCs w:val="22"/>
          <w:lang w:val="en-AU"/>
        </w:rPr>
        <w:t>researchers’ access to FCS data</w:t>
      </w:r>
      <w:r w:rsidR="008C3509" w:rsidRPr="009E65C9">
        <w:rPr>
          <w:rFonts w:asciiTheme="minorHAnsi" w:eastAsia="Arial" w:hAnsiTheme="minorHAnsi" w:cstheme="minorBidi"/>
          <w:color w:val="000000" w:themeColor="text1"/>
          <w:sz w:val="22"/>
          <w:szCs w:val="22"/>
          <w:lang w:val="en-AU"/>
        </w:rPr>
        <w:t xml:space="preserve"> and </w:t>
      </w:r>
      <w:r w:rsidR="00F661B8" w:rsidRPr="009E65C9">
        <w:rPr>
          <w:rFonts w:asciiTheme="minorHAnsi" w:eastAsia="Arial" w:hAnsiTheme="minorHAnsi" w:cstheme="minorBidi"/>
          <w:color w:val="000000" w:themeColor="text1"/>
          <w:sz w:val="22"/>
          <w:szCs w:val="22"/>
          <w:lang w:val="en-AU"/>
        </w:rPr>
        <w:t xml:space="preserve">to </w:t>
      </w:r>
      <w:r w:rsidR="008C3509" w:rsidRPr="009E65C9">
        <w:rPr>
          <w:rFonts w:asciiTheme="minorHAnsi" w:eastAsia="Arial" w:hAnsiTheme="minorHAnsi" w:cstheme="minorBidi"/>
          <w:color w:val="000000" w:themeColor="text1"/>
          <w:sz w:val="22"/>
          <w:szCs w:val="22"/>
          <w:lang w:val="en-AU"/>
        </w:rPr>
        <w:t xml:space="preserve">provide </w:t>
      </w:r>
      <w:r w:rsidR="0096176E" w:rsidRPr="009E65C9">
        <w:rPr>
          <w:rFonts w:asciiTheme="minorHAnsi" w:eastAsia="Arial" w:hAnsiTheme="minorHAnsi" w:cstheme="minorBidi"/>
          <w:color w:val="000000" w:themeColor="text1"/>
          <w:sz w:val="22"/>
          <w:szCs w:val="22"/>
          <w:lang w:val="en-AU"/>
        </w:rPr>
        <w:t>training on the use of longitudinal data</w:t>
      </w:r>
      <w:r w:rsidR="008C3509" w:rsidRPr="009E65C9">
        <w:rPr>
          <w:rFonts w:asciiTheme="minorHAnsi" w:eastAsia="Arial" w:hAnsiTheme="minorHAnsi" w:cstheme="minorBidi"/>
          <w:color w:val="000000" w:themeColor="text1"/>
          <w:sz w:val="22"/>
          <w:szCs w:val="22"/>
          <w:lang w:val="en-AU"/>
        </w:rPr>
        <w:t xml:space="preserve"> to ensure </w:t>
      </w:r>
      <w:r w:rsidR="00F661B8" w:rsidRPr="009E65C9">
        <w:rPr>
          <w:rFonts w:asciiTheme="minorHAnsi" w:eastAsia="Arial" w:hAnsiTheme="minorHAnsi" w:cstheme="minorBidi"/>
          <w:color w:val="000000" w:themeColor="text1"/>
          <w:sz w:val="22"/>
          <w:szCs w:val="22"/>
          <w:lang w:val="en-AU"/>
        </w:rPr>
        <w:t xml:space="preserve">its proper </w:t>
      </w:r>
      <w:r w:rsidR="008C3509" w:rsidRPr="009E65C9">
        <w:rPr>
          <w:rFonts w:asciiTheme="minorHAnsi" w:eastAsia="Arial" w:hAnsiTheme="minorHAnsi" w:cstheme="minorBidi"/>
          <w:color w:val="000000" w:themeColor="text1"/>
          <w:sz w:val="22"/>
          <w:szCs w:val="22"/>
          <w:lang w:val="en-AU"/>
        </w:rPr>
        <w:t>use</w:t>
      </w:r>
      <w:r w:rsidR="0096176E" w:rsidRPr="009E65C9">
        <w:rPr>
          <w:rFonts w:asciiTheme="minorHAnsi" w:eastAsia="Arial" w:hAnsiTheme="minorHAnsi" w:cstheme="minorBidi"/>
          <w:color w:val="000000" w:themeColor="text1"/>
          <w:sz w:val="22"/>
          <w:szCs w:val="22"/>
          <w:lang w:val="en-AU"/>
        </w:rPr>
        <w:t>.</w:t>
      </w:r>
      <w:r w:rsidR="001F6B38" w:rsidRPr="009E65C9">
        <w:rPr>
          <w:rFonts w:asciiTheme="minorHAnsi" w:eastAsia="Arial" w:hAnsiTheme="minorHAnsi" w:cstheme="minorBidi"/>
          <w:color w:val="000000" w:themeColor="text1"/>
          <w:sz w:val="22"/>
          <w:szCs w:val="22"/>
          <w:lang w:val="en-AU"/>
        </w:rPr>
        <w:t xml:space="preserve"> </w:t>
      </w:r>
      <w:r w:rsidR="00396BBA" w:rsidRPr="009E65C9">
        <w:rPr>
          <w:rFonts w:asciiTheme="minorHAnsi" w:eastAsia="Arial" w:hAnsiTheme="minorHAnsi" w:cstheme="minorBidi"/>
          <w:color w:val="000000" w:themeColor="text1"/>
          <w:sz w:val="22"/>
          <w:szCs w:val="22"/>
          <w:lang w:val="en-AU"/>
        </w:rPr>
        <w:t>It is noteworthy, for example, that despite FCS's principle of an open approach to data sharing with potential researchers and users, only seven people or institutions have sought and util</w:t>
      </w:r>
      <w:r w:rsidR="00F1080D" w:rsidRPr="009E65C9">
        <w:rPr>
          <w:rFonts w:asciiTheme="minorHAnsi" w:eastAsia="Arial" w:hAnsiTheme="minorHAnsi" w:cstheme="minorBidi"/>
          <w:color w:val="000000" w:themeColor="text1"/>
          <w:sz w:val="22"/>
          <w:szCs w:val="22"/>
          <w:lang w:val="en-AU"/>
        </w:rPr>
        <w:t>ise</w:t>
      </w:r>
      <w:r w:rsidR="00396BBA" w:rsidRPr="009E65C9">
        <w:rPr>
          <w:rFonts w:asciiTheme="minorHAnsi" w:eastAsia="Arial" w:hAnsiTheme="minorHAnsi" w:cstheme="minorBidi"/>
          <w:color w:val="000000" w:themeColor="text1"/>
          <w:sz w:val="22"/>
          <w:szCs w:val="22"/>
          <w:lang w:val="en-AU"/>
        </w:rPr>
        <w:t xml:space="preserve">d this data. This limited access could be attributed to the program's design, which overlooked including activities and outputs to improve access not only to processed data but also to the raw data itself. </w:t>
      </w:r>
      <w:r w:rsidR="007270D7" w:rsidRPr="009E65C9">
        <w:rPr>
          <w:rFonts w:asciiTheme="minorHAnsi" w:eastAsia="Arial" w:hAnsiTheme="minorHAnsi" w:cstheme="minorBidi"/>
          <w:color w:val="000000" w:themeColor="text1"/>
          <w:sz w:val="22"/>
          <w:szCs w:val="22"/>
          <w:lang w:val="en-AU"/>
        </w:rPr>
        <w:t xml:space="preserve">The review further observes that FCS is implemented by academic institutions. These institutions, while experts in collecting, processing, and </w:t>
      </w:r>
      <w:r w:rsidR="00D93336" w:rsidRPr="009E65C9">
        <w:rPr>
          <w:rFonts w:asciiTheme="minorHAnsi" w:eastAsia="Arial" w:hAnsiTheme="minorHAnsi" w:cstheme="minorBidi"/>
          <w:color w:val="000000" w:themeColor="text1"/>
          <w:sz w:val="22"/>
          <w:szCs w:val="22"/>
          <w:lang w:val="en-AU"/>
        </w:rPr>
        <w:t>analysing</w:t>
      </w:r>
      <w:r w:rsidR="007270D7" w:rsidRPr="009E65C9">
        <w:rPr>
          <w:rFonts w:asciiTheme="minorHAnsi" w:eastAsia="Arial" w:hAnsiTheme="minorHAnsi" w:cstheme="minorBidi"/>
          <w:color w:val="000000" w:themeColor="text1"/>
          <w:sz w:val="22"/>
          <w:szCs w:val="22"/>
          <w:lang w:val="en-AU"/>
        </w:rPr>
        <w:t xml:space="preserve"> data to produce </w:t>
      </w:r>
      <w:r w:rsidR="00F158CE" w:rsidRPr="009E65C9">
        <w:rPr>
          <w:rFonts w:asciiTheme="minorHAnsi" w:eastAsia="Arial" w:hAnsiTheme="minorHAnsi" w:cstheme="minorBidi"/>
          <w:color w:val="000000" w:themeColor="text1"/>
          <w:sz w:val="22"/>
          <w:szCs w:val="22"/>
          <w:lang w:val="en-AU"/>
        </w:rPr>
        <w:t xml:space="preserve">and publish </w:t>
      </w:r>
      <w:r w:rsidR="007270D7" w:rsidRPr="009E65C9">
        <w:rPr>
          <w:rFonts w:asciiTheme="minorHAnsi" w:eastAsia="Arial" w:hAnsiTheme="minorHAnsi" w:cstheme="minorBidi"/>
          <w:color w:val="000000" w:themeColor="text1"/>
          <w:sz w:val="22"/>
          <w:szCs w:val="22"/>
          <w:lang w:val="en-AU"/>
        </w:rPr>
        <w:t xml:space="preserve">high-quality research for evidence-based decision-making, tend to concentrate less on </w:t>
      </w:r>
      <w:r w:rsidR="00E335E1" w:rsidRPr="009E65C9">
        <w:rPr>
          <w:rFonts w:asciiTheme="minorHAnsi" w:eastAsia="Arial" w:hAnsiTheme="minorHAnsi" w:cstheme="minorBidi"/>
          <w:color w:val="000000" w:themeColor="text1"/>
          <w:sz w:val="22"/>
          <w:szCs w:val="22"/>
          <w:lang w:val="en-AU"/>
        </w:rPr>
        <w:t xml:space="preserve">disseminating </w:t>
      </w:r>
      <w:r w:rsidR="007270D7" w:rsidRPr="009E65C9">
        <w:rPr>
          <w:rFonts w:asciiTheme="minorHAnsi" w:eastAsia="Arial" w:hAnsiTheme="minorHAnsi" w:cstheme="minorBidi"/>
          <w:color w:val="000000" w:themeColor="text1"/>
          <w:sz w:val="22"/>
          <w:szCs w:val="22"/>
          <w:lang w:val="en-AU"/>
        </w:rPr>
        <w:t>raw data and providing extensive training to researchers on data usage.</w:t>
      </w:r>
      <w:r w:rsidR="0010571F" w:rsidRPr="009E65C9">
        <w:rPr>
          <w:rFonts w:asciiTheme="minorHAnsi" w:eastAsia="Arial" w:hAnsiTheme="minorHAnsi" w:cstheme="minorBidi"/>
          <w:color w:val="000000" w:themeColor="text1"/>
          <w:sz w:val="22"/>
          <w:szCs w:val="22"/>
          <w:lang w:val="en-AU"/>
        </w:rPr>
        <w:t xml:space="preserve"> </w:t>
      </w:r>
      <w:r w:rsidR="008643B4" w:rsidRPr="009E65C9">
        <w:rPr>
          <w:rFonts w:asciiTheme="minorHAnsi" w:eastAsia="Arial" w:hAnsiTheme="minorHAnsi" w:cstheme="minorBidi"/>
          <w:color w:val="000000" w:themeColor="text1"/>
          <w:sz w:val="22"/>
          <w:szCs w:val="22"/>
          <w:lang w:val="en-AU"/>
        </w:rPr>
        <w:t>I</w:t>
      </w:r>
      <w:r w:rsidR="00EB79E2" w:rsidRPr="009E65C9">
        <w:rPr>
          <w:rFonts w:asciiTheme="minorHAnsi" w:eastAsia="Arial" w:hAnsiTheme="minorHAnsi" w:cstheme="minorBidi"/>
          <w:color w:val="000000" w:themeColor="text1"/>
          <w:sz w:val="22"/>
          <w:szCs w:val="22"/>
          <w:lang w:val="en-AU"/>
        </w:rPr>
        <w:t>t may be beneficial to consider including non-academic institutions that special</w:t>
      </w:r>
      <w:r w:rsidR="00F1080D" w:rsidRPr="009E65C9">
        <w:rPr>
          <w:rFonts w:asciiTheme="minorHAnsi" w:eastAsia="Arial" w:hAnsiTheme="minorHAnsi" w:cstheme="minorBidi"/>
          <w:color w:val="000000" w:themeColor="text1"/>
          <w:sz w:val="22"/>
          <w:szCs w:val="22"/>
          <w:lang w:val="en-AU"/>
        </w:rPr>
        <w:t>ise</w:t>
      </w:r>
      <w:r w:rsidR="00EB79E2" w:rsidRPr="009E65C9">
        <w:rPr>
          <w:rFonts w:asciiTheme="minorHAnsi" w:eastAsia="Arial" w:hAnsiTheme="minorHAnsi" w:cstheme="minorBidi"/>
          <w:color w:val="000000" w:themeColor="text1"/>
          <w:sz w:val="22"/>
          <w:szCs w:val="22"/>
          <w:lang w:val="en-AU"/>
        </w:rPr>
        <w:t xml:space="preserve"> in advocating for access to and proper use of all outputs, raw data included</w:t>
      </w:r>
      <w:r w:rsidR="000649D0" w:rsidRPr="009E65C9">
        <w:rPr>
          <w:rStyle w:val="FootnoteReference"/>
          <w:rFonts w:asciiTheme="minorHAnsi" w:eastAsia="Arial" w:hAnsiTheme="minorHAnsi" w:cstheme="minorBidi"/>
          <w:color w:val="000000" w:themeColor="text1"/>
          <w:sz w:val="22"/>
          <w:szCs w:val="22"/>
          <w:lang w:val="en-AU"/>
        </w:rPr>
        <w:footnoteReference w:id="35"/>
      </w:r>
      <w:r w:rsidR="00EB79E2" w:rsidRPr="009E65C9">
        <w:rPr>
          <w:rFonts w:asciiTheme="minorHAnsi" w:eastAsia="Arial" w:hAnsiTheme="minorHAnsi" w:cstheme="minorBidi"/>
          <w:color w:val="000000" w:themeColor="text1"/>
          <w:sz w:val="22"/>
          <w:szCs w:val="22"/>
          <w:lang w:val="en-AU"/>
        </w:rPr>
        <w:t>.</w:t>
      </w:r>
      <w:r w:rsidR="009367DF" w:rsidRPr="009E65C9">
        <w:rPr>
          <w:rFonts w:asciiTheme="minorHAnsi" w:eastAsia="Arial" w:hAnsiTheme="minorHAnsi" w:cstheme="minorBidi"/>
          <w:color w:val="000000" w:themeColor="text1"/>
          <w:sz w:val="22"/>
          <w:szCs w:val="22"/>
          <w:lang w:val="en-AU"/>
        </w:rPr>
        <w:t xml:space="preserve"> </w:t>
      </w:r>
    </w:p>
    <w:p w14:paraId="15C098F7" w14:textId="77777777" w:rsidR="00A364FB" w:rsidRPr="009E65C9" w:rsidRDefault="00A364FB">
      <w:pPr>
        <w:pStyle w:val="ListParagraph"/>
        <w:ind w:left="360" w:firstLine="0"/>
        <w:rPr>
          <w:rFonts w:asciiTheme="minorHAnsi" w:hAnsiTheme="minorHAnsi" w:cstheme="minorBidi"/>
          <w:color w:val="000000" w:themeColor="text1"/>
          <w:sz w:val="22"/>
          <w:szCs w:val="22"/>
          <w:lang w:val="en-AU"/>
        </w:rPr>
      </w:pPr>
    </w:p>
    <w:p w14:paraId="4750217B" w14:textId="3C0A73F9" w:rsidR="0028262F" w:rsidRPr="009E65C9" w:rsidRDefault="003C0E48">
      <w:pPr>
        <w:pStyle w:val="ListParagraph"/>
        <w:numPr>
          <w:ilvl w:val="0"/>
          <w:numId w:val="13"/>
        </w:numPr>
        <w:rPr>
          <w:rFonts w:asciiTheme="minorHAnsi" w:eastAsia="Arial"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 xml:space="preserve">DCR’s outputs have also contributed to strengthening research-policy networks, institutional linkages, and partnerships, as well as promoted public debate on key policy issues. Its activities were designed to influence </w:t>
      </w:r>
      <w:r w:rsidR="00316034" w:rsidRPr="009E65C9">
        <w:rPr>
          <w:rFonts w:asciiTheme="minorHAnsi" w:hAnsiTheme="minorHAnsi" w:cstheme="minorHAnsi"/>
          <w:color w:val="000000" w:themeColor="text1"/>
          <w:sz w:val="22"/>
          <w:szCs w:val="22"/>
          <w:lang w:val="en-AU"/>
        </w:rPr>
        <w:t>its networks and partners (</w:t>
      </w:r>
      <w:r w:rsidR="00BA4164" w:rsidRPr="009E65C9">
        <w:rPr>
          <w:rFonts w:asciiTheme="minorHAnsi" w:hAnsiTheme="minorHAnsi" w:cstheme="minorHAnsi"/>
          <w:color w:val="000000" w:themeColor="text1"/>
          <w:sz w:val="22"/>
          <w:szCs w:val="22"/>
          <w:lang w:val="en-AU"/>
        </w:rPr>
        <w:t>Annex 4</w:t>
      </w:r>
      <w:r w:rsidR="00316034" w:rsidRPr="009E65C9">
        <w:rPr>
          <w:rFonts w:asciiTheme="minorHAnsi" w:hAnsiTheme="minorHAnsi" w:cstheme="minorHAnsi"/>
          <w:color w:val="000000" w:themeColor="text1"/>
          <w:sz w:val="22"/>
          <w:szCs w:val="22"/>
          <w:lang w:val="en-AU"/>
        </w:rPr>
        <w:t xml:space="preserve">) </w:t>
      </w:r>
      <w:r w:rsidRPr="009E65C9">
        <w:rPr>
          <w:rFonts w:asciiTheme="minorHAnsi" w:hAnsiTheme="minorHAnsi" w:cstheme="minorHAnsi"/>
          <w:color w:val="000000" w:themeColor="text1"/>
          <w:sz w:val="22"/>
          <w:szCs w:val="22"/>
          <w:lang w:val="en-AU"/>
        </w:rPr>
        <w:t xml:space="preserve">towards evidence-based decisions. </w:t>
      </w:r>
      <w:r w:rsidR="00042FCF" w:rsidRPr="009E65C9">
        <w:rPr>
          <w:rFonts w:asciiTheme="minorHAnsi" w:hAnsiTheme="minorHAnsi" w:cstheme="minorHAnsi"/>
          <w:color w:val="000000" w:themeColor="text1"/>
          <w:sz w:val="22"/>
          <w:szCs w:val="22"/>
          <w:lang w:val="en-AU"/>
        </w:rPr>
        <w:t>DCR’s</w:t>
      </w:r>
      <w:r w:rsidRPr="009E65C9">
        <w:rPr>
          <w:rFonts w:asciiTheme="minorHAnsi" w:hAnsiTheme="minorHAnsi" w:cstheme="minorHAnsi"/>
          <w:color w:val="000000" w:themeColor="text1"/>
          <w:sz w:val="22"/>
          <w:szCs w:val="22"/>
          <w:lang w:val="en-AU"/>
        </w:rPr>
        <w:t xml:space="preserve"> events and publications, functioning as fora for high-level policymakers, facilitated discussions on key themes, contributing to the earlier discussed EOPO1 performance. Furthermore, DCR emphas</w:t>
      </w:r>
      <w:r w:rsidR="00F1080D" w:rsidRPr="009E65C9">
        <w:rPr>
          <w:rFonts w:asciiTheme="minorHAnsi" w:hAnsiTheme="minorHAnsi" w:cstheme="minorHAnsi"/>
          <w:color w:val="000000" w:themeColor="text1"/>
          <w:sz w:val="22"/>
          <w:szCs w:val="22"/>
          <w:lang w:val="en-AU"/>
        </w:rPr>
        <w:t>ise</w:t>
      </w:r>
      <w:r w:rsidRPr="009E65C9">
        <w:rPr>
          <w:rFonts w:asciiTheme="minorHAnsi" w:hAnsiTheme="minorHAnsi" w:cstheme="minorHAnsi"/>
          <w:color w:val="000000" w:themeColor="text1"/>
          <w:sz w:val="22"/>
          <w:szCs w:val="22"/>
          <w:lang w:val="en-AU"/>
        </w:rPr>
        <w:t xml:space="preserve">d the media's role in broadcasting the issues raised, fostering wider, evidence-based policy discussions. </w:t>
      </w:r>
      <w:r w:rsidR="000A6942" w:rsidRPr="009E65C9">
        <w:rPr>
          <w:rFonts w:asciiTheme="minorHAnsi" w:hAnsiTheme="minorHAnsi" w:cstheme="minorHAnsi"/>
          <w:color w:val="000000" w:themeColor="text1"/>
          <w:sz w:val="22"/>
          <w:szCs w:val="22"/>
          <w:lang w:val="en-AU"/>
        </w:rPr>
        <w:t xml:space="preserve">DCR’s </w:t>
      </w:r>
      <w:r w:rsidR="0053241C" w:rsidRPr="009E65C9">
        <w:rPr>
          <w:rFonts w:asciiTheme="minorHAnsi" w:hAnsiTheme="minorHAnsi" w:cstheme="minorHAnsi"/>
          <w:color w:val="000000" w:themeColor="text1"/>
          <w:sz w:val="22"/>
          <w:szCs w:val="22"/>
          <w:lang w:val="en-AU"/>
        </w:rPr>
        <w:t xml:space="preserve">operations were </w:t>
      </w:r>
      <w:r w:rsidR="0028262F" w:rsidRPr="009E65C9">
        <w:rPr>
          <w:rFonts w:asciiTheme="minorHAnsi" w:eastAsia="Arial" w:hAnsiTheme="minorHAnsi" w:cstheme="minorHAnsi"/>
          <w:color w:val="000000" w:themeColor="text1"/>
          <w:sz w:val="22"/>
          <w:szCs w:val="22"/>
          <w:lang w:val="en-AU"/>
        </w:rPr>
        <w:t>affected by the COVID 19</w:t>
      </w:r>
      <w:r w:rsidR="00F84E0F" w:rsidRPr="009E65C9">
        <w:rPr>
          <w:rFonts w:asciiTheme="minorHAnsi" w:eastAsia="Arial" w:hAnsiTheme="minorHAnsi" w:cstheme="minorHAnsi"/>
          <w:color w:val="000000" w:themeColor="text1"/>
          <w:sz w:val="22"/>
          <w:szCs w:val="22"/>
          <w:lang w:val="en-AU"/>
        </w:rPr>
        <w:t>, however</w:t>
      </w:r>
      <w:r w:rsidR="0058427E" w:rsidRPr="009E65C9">
        <w:rPr>
          <w:rFonts w:asciiTheme="minorHAnsi" w:eastAsia="Arial" w:hAnsiTheme="minorHAnsi" w:cstheme="minorHAnsi"/>
          <w:color w:val="000000" w:themeColor="text1"/>
          <w:sz w:val="22"/>
          <w:szCs w:val="22"/>
          <w:lang w:val="en-AU"/>
        </w:rPr>
        <w:t xml:space="preserve">, </w:t>
      </w:r>
      <w:r w:rsidR="00AC71D7" w:rsidRPr="009E65C9">
        <w:rPr>
          <w:rFonts w:asciiTheme="minorHAnsi" w:eastAsia="Arial" w:hAnsiTheme="minorHAnsi" w:cstheme="minorHAnsi"/>
          <w:color w:val="000000" w:themeColor="text1"/>
          <w:sz w:val="22"/>
          <w:szCs w:val="22"/>
          <w:lang w:val="en-AU"/>
        </w:rPr>
        <w:t xml:space="preserve">specifically regarding </w:t>
      </w:r>
      <w:r w:rsidR="0058427E" w:rsidRPr="009E65C9">
        <w:rPr>
          <w:rFonts w:asciiTheme="minorHAnsi" w:eastAsia="Arial" w:hAnsiTheme="minorHAnsi" w:cstheme="minorHAnsi"/>
          <w:color w:val="000000" w:themeColor="text1"/>
          <w:sz w:val="22"/>
          <w:szCs w:val="22"/>
          <w:lang w:val="en-AU"/>
        </w:rPr>
        <w:t>mobility</w:t>
      </w:r>
      <w:r w:rsidR="0028262F" w:rsidRPr="009E65C9">
        <w:rPr>
          <w:rFonts w:asciiTheme="minorHAnsi" w:eastAsia="Arial" w:hAnsiTheme="minorHAnsi" w:cstheme="minorHAnsi"/>
          <w:color w:val="000000" w:themeColor="text1"/>
          <w:sz w:val="22"/>
          <w:szCs w:val="22"/>
          <w:lang w:val="en-AU"/>
        </w:rPr>
        <w:t>.</w:t>
      </w:r>
      <w:r w:rsidR="001A5E14" w:rsidRPr="009E65C9">
        <w:rPr>
          <w:rFonts w:asciiTheme="minorHAnsi" w:hAnsiTheme="minorHAnsi" w:cstheme="minorHAnsi"/>
          <w:sz w:val="22"/>
          <w:szCs w:val="22"/>
          <w:lang w:val="en-AU"/>
        </w:rPr>
        <w:t xml:space="preserve"> In response, DCR </w:t>
      </w:r>
      <w:r w:rsidR="00A725D5" w:rsidRPr="009E65C9">
        <w:rPr>
          <w:rFonts w:asciiTheme="minorHAnsi" w:hAnsiTheme="minorHAnsi" w:cstheme="minorHAnsi"/>
          <w:sz w:val="22"/>
          <w:szCs w:val="22"/>
          <w:lang w:val="en-AU"/>
        </w:rPr>
        <w:t xml:space="preserve">adapted </w:t>
      </w:r>
      <w:r w:rsidR="00E5388E" w:rsidRPr="009E65C9">
        <w:rPr>
          <w:rFonts w:asciiTheme="minorHAnsi" w:hAnsiTheme="minorHAnsi" w:cstheme="minorHAnsi"/>
          <w:sz w:val="22"/>
          <w:szCs w:val="22"/>
          <w:lang w:val="en-AU"/>
        </w:rPr>
        <w:t>i</w:t>
      </w:r>
      <w:r w:rsidR="001A5E14" w:rsidRPr="009E65C9">
        <w:rPr>
          <w:rFonts w:asciiTheme="minorHAnsi" w:hAnsiTheme="minorHAnsi" w:cstheme="minorHAnsi"/>
          <w:sz w:val="22"/>
          <w:szCs w:val="22"/>
          <w:lang w:val="en-AU"/>
        </w:rPr>
        <w:t>ts activities</w:t>
      </w:r>
      <w:r w:rsidR="00085AFA" w:rsidRPr="009E65C9">
        <w:rPr>
          <w:rFonts w:asciiTheme="minorHAnsi" w:hAnsiTheme="minorHAnsi" w:cstheme="minorHAnsi"/>
          <w:sz w:val="22"/>
          <w:szCs w:val="22"/>
          <w:lang w:val="en-AU"/>
        </w:rPr>
        <w:t xml:space="preserve">, </w:t>
      </w:r>
      <w:r w:rsidR="00E5388E" w:rsidRPr="009E65C9">
        <w:rPr>
          <w:rFonts w:asciiTheme="minorHAnsi" w:hAnsiTheme="minorHAnsi" w:cstheme="minorHAnsi"/>
          <w:sz w:val="22"/>
          <w:szCs w:val="22"/>
          <w:lang w:val="en-AU"/>
        </w:rPr>
        <w:t xml:space="preserve">greatly increasing its focus on </w:t>
      </w:r>
      <w:r w:rsidR="001A5E14" w:rsidRPr="009E65C9">
        <w:rPr>
          <w:rFonts w:asciiTheme="minorHAnsi" w:hAnsiTheme="minorHAnsi" w:cstheme="minorHAnsi"/>
          <w:sz w:val="22"/>
          <w:szCs w:val="22"/>
          <w:lang w:val="en-AU"/>
        </w:rPr>
        <w:t xml:space="preserve">digital format, </w:t>
      </w:r>
      <w:r w:rsidR="00E5388E" w:rsidRPr="009E65C9">
        <w:rPr>
          <w:rFonts w:asciiTheme="minorHAnsi" w:hAnsiTheme="minorHAnsi" w:cstheme="minorHAnsi"/>
          <w:sz w:val="22"/>
          <w:szCs w:val="22"/>
          <w:lang w:val="en-AU"/>
        </w:rPr>
        <w:t xml:space="preserve">which included </w:t>
      </w:r>
      <w:r w:rsidR="001A5E14" w:rsidRPr="009E65C9">
        <w:rPr>
          <w:rFonts w:asciiTheme="minorHAnsi" w:hAnsiTheme="minorHAnsi" w:cstheme="minorHAnsi"/>
          <w:sz w:val="22"/>
          <w:szCs w:val="22"/>
          <w:lang w:val="en-AU"/>
        </w:rPr>
        <w:t xml:space="preserve">organizing virtual townhall meetings and </w:t>
      </w:r>
      <w:r w:rsidR="00E5388E" w:rsidRPr="009E65C9">
        <w:rPr>
          <w:rFonts w:asciiTheme="minorHAnsi" w:hAnsiTheme="minorHAnsi" w:cstheme="minorHAnsi"/>
          <w:sz w:val="22"/>
          <w:szCs w:val="22"/>
          <w:lang w:val="en-AU"/>
        </w:rPr>
        <w:t xml:space="preserve">integrating </w:t>
      </w:r>
      <w:r w:rsidR="001A5E14" w:rsidRPr="009E65C9">
        <w:rPr>
          <w:rFonts w:asciiTheme="minorHAnsi" w:hAnsiTheme="minorHAnsi" w:cstheme="minorHAnsi"/>
          <w:sz w:val="22"/>
          <w:szCs w:val="22"/>
          <w:lang w:val="en-AU"/>
        </w:rPr>
        <w:t xml:space="preserve">teleconferencing. </w:t>
      </w:r>
      <w:r w:rsidR="00F643B9" w:rsidRPr="009E65C9">
        <w:rPr>
          <w:rFonts w:asciiTheme="minorHAnsi" w:hAnsiTheme="minorHAnsi" w:cstheme="minorHAnsi"/>
          <w:sz w:val="22"/>
          <w:szCs w:val="22"/>
          <w:lang w:val="en-AU"/>
        </w:rPr>
        <w:t>I</w:t>
      </w:r>
      <w:r w:rsidR="001A5E14" w:rsidRPr="009E65C9">
        <w:rPr>
          <w:rFonts w:asciiTheme="minorHAnsi" w:hAnsiTheme="minorHAnsi" w:cstheme="minorHAnsi"/>
          <w:sz w:val="22"/>
          <w:szCs w:val="22"/>
          <w:lang w:val="en-AU"/>
        </w:rPr>
        <w:t xml:space="preserve">ts implementation strategy </w:t>
      </w:r>
      <w:r w:rsidR="00E5388E" w:rsidRPr="009E65C9">
        <w:rPr>
          <w:rFonts w:asciiTheme="minorHAnsi" w:hAnsiTheme="minorHAnsi" w:cstheme="minorHAnsi"/>
          <w:sz w:val="22"/>
          <w:szCs w:val="22"/>
          <w:lang w:val="en-AU"/>
        </w:rPr>
        <w:t xml:space="preserve">was also reoriented to reflect </w:t>
      </w:r>
      <w:r w:rsidR="001A5E14" w:rsidRPr="009E65C9">
        <w:rPr>
          <w:rFonts w:asciiTheme="minorHAnsi" w:hAnsiTheme="minorHAnsi" w:cstheme="minorHAnsi"/>
          <w:sz w:val="22"/>
          <w:szCs w:val="22"/>
          <w:lang w:val="en-AU"/>
        </w:rPr>
        <w:t xml:space="preserve">the </w:t>
      </w:r>
      <w:r w:rsidR="00E5388E" w:rsidRPr="009E65C9">
        <w:rPr>
          <w:rFonts w:asciiTheme="minorHAnsi" w:hAnsiTheme="minorHAnsi" w:cstheme="minorHAnsi"/>
          <w:sz w:val="22"/>
          <w:szCs w:val="22"/>
          <w:lang w:val="en-AU"/>
        </w:rPr>
        <w:t xml:space="preserve">growing importance </w:t>
      </w:r>
      <w:r w:rsidR="001A5E14" w:rsidRPr="009E65C9">
        <w:rPr>
          <w:rFonts w:asciiTheme="minorHAnsi" w:hAnsiTheme="minorHAnsi" w:cstheme="minorHAnsi"/>
          <w:sz w:val="22"/>
          <w:szCs w:val="22"/>
          <w:lang w:val="en-AU"/>
        </w:rPr>
        <w:t>of social media.</w:t>
      </w:r>
    </w:p>
    <w:p w14:paraId="15FFE7FC" w14:textId="77777777" w:rsidR="003C0E48" w:rsidRPr="009E65C9" w:rsidRDefault="003C0E48" w:rsidP="00D6372A">
      <w:pPr>
        <w:rPr>
          <w:rFonts w:asciiTheme="minorHAnsi" w:hAnsiTheme="minorHAnsi" w:cstheme="minorBidi"/>
          <w:color w:val="000000" w:themeColor="text1"/>
          <w:sz w:val="22"/>
          <w:szCs w:val="22"/>
          <w:lang w:val="en-AU"/>
        </w:rPr>
      </w:pPr>
    </w:p>
    <w:p w14:paraId="4ECD31EC" w14:textId="4DAA2BBE" w:rsidR="002B10B3" w:rsidRPr="009E65C9" w:rsidRDefault="13B08847">
      <w:pPr>
        <w:pStyle w:val="BodyText"/>
        <w:numPr>
          <w:ilvl w:val="0"/>
          <w:numId w:val="13"/>
        </w:numPr>
        <w:rPr>
          <w:color w:val="000000" w:themeColor="text1"/>
        </w:rPr>
      </w:pPr>
      <w:r w:rsidRPr="009E65C9">
        <w:rPr>
          <w:rFonts w:cstheme="minorBidi"/>
          <w:b/>
          <w:bCs/>
          <w:color w:val="000000" w:themeColor="text1"/>
        </w:rPr>
        <w:t>Contributing factors</w:t>
      </w:r>
      <w:r w:rsidR="00285419" w:rsidRPr="009E65C9">
        <w:rPr>
          <w:rStyle w:val="FootnoteReference"/>
          <w:rFonts w:cstheme="minorBidi"/>
          <w:b/>
          <w:bCs/>
          <w:color w:val="000000" w:themeColor="text1"/>
        </w:rPr>
        <w:footnoteReference w:id="36"/>
      </w:r>
      <w:r w:rsidRPr="009E65C9">
        <w:rPr>
          <w:rFonts w:cstheme="minorBidi"/>
          <w:b/>
          <w:bCs/>
          <w:color w:val="000000" w:themeColor="text1"/>
        </w:rPr>
        <w:t>.</w:t>
      </w:r>
      <w:r w:rsidRPr="009E65C9">
        <w:rPr>
          <w:rFonts w:cstheme="minorBidi"/>
          <w:color w:val="000000" w:themeColor="text1"/>
        </w:rPr>
        <w:t xml:space="preserve"> </w:t>
      </w:r>
      <w:r w:rsidR="37A29CFC" w:rsidRPr="009E65C9">
        <w:rPr>
          <w:rFonts w:cstheme="minorBidi"/>
          <w:color w:val="000000" w:themeColor="text1"/>
        </w:rPr>
        <w:t>RIDI's strength lies with its choice of partners and stakeholders</w:t>
      </w:r>
      <w:r w:rsidR="69DC7D75" w:rsidRPr="009E65C9">
        <w:rPr>
          <w:rFonts w:cstheme="minorBidi"/>
          <w:color w:val="000000" w:themeColor="text1"/>
        </w:rPr>
        <w:t>, and its use of adaptive management</w:t>
      </w:r>
      <w:r w:rsidR="00F30C04" w:rsidRPr="009E65C9">
        <w:rPr>
          <w:rStyle w:val="FootnoteReference"/>
          <w:rFonts w:cstheme="minorBidi"/>
          <w:color w:val="000000" w:themeColor="text1"/>
        </w:rPr>
        <w:footnoteReference w:id="37"/>
      </w:r>
      <w:r w:rsidR="37A29CFC" w:rsidRPr="009E65C9">
        <w:rPr>
          <w:rFonts w:cstheme="minorBidi"/>
          <w:color w:val="000000" w:themeColor="text1"/>
        </w:rPr>
        <w:t xml:space="preserve">. The COVID 19 pandemic, on the other hand, is its key hindering factor. The UNFPA, the research team and the government agencies involved in </w:t>
      </w:r>
      <w:r w:rsidR="00210495" w:rsidRPr="009E65C9">
        <w:rPr>
          <w:rFonts w:cstheme="minorBidi"/>
          <w:color w:val="000000" w:themeColor="text1"/>
        </w:rPr>
        <w:t xml:space="preserve">FCS </w:t>
      </w:r>
      <w:r w:rsidR="37A29CFC" w:rsidRPr="009E65C9">
        <w:rPr>
          <w:rFonts w:cstheme="minorBidi"/>
          <w:color w:val="000000" w:themeColor="text1"/>
        </w:rPr>
        <w:t xml:space="preserve">managed the activity well as they delivered their outputs and </w:t>
      </w:r>
      <w:r w:rsidR="642F74D2" w:rsidRPr="009E65C9">
        <w:rPr>
          <w:rFonts w:cstheme="minorBidi"/>
          <w:color w:val="000000" w:themeColor="text1"/>
        </w:rPr>
        <w:t>EOPOs</w:t>
      </w:r>
      <w:r w:rsidR="37A29CFC" w:rsidRPr="009E65C9">
        <w:rPr>
          <w:rFonts w:cstheme="minorBidi"/>
          <w:color w:val="000000" w:themeColor="text1"/>
        </w:rPr>
        <w:t xml:space="preserve">. The research team comprised experts in longitudinal surveys and was able to adapt to the challenges brought by the pandemic, even maintaining a high response rate. </w:t>
      </w:r>
      <w:r w:rsidR="00E80907" w:rsidRPr="009E65C9">
        <w:rPr>
          <w:rFonts w:cstheme="minorBidi"/>
          <w:color w:val="000000" w:themeColor="text1"/>
        </w:rPr>
        <w:t>From the beginning, the FCS was intentionally oversampled to counterbalance an anticipated annual attrition rate of 3%. This foresight provided a cushion when the pandemic struck, enabling the implementation of mitigating measures. The project team capital</w:t>
      </w:r>
      <w:r w:rsidR="00F1080D" w:rsidRPr="009E65C9">
        <w:rPr>
          <w:rFonts w:cstheme="minorBidi"/>
          <w:color w:val="000000" w:themeColor="text1"/>
        </w:rPr>
        <w:t>ise</w:t>
      </w:r>
      <w:r w:rsidR="00E80907" w:rsidRPr="009E65C9">
        <w:rPr>
          <w:rFonts w:cstheme="minorBidi"/>
          <w:color w:val="000000" w:themeColor="text1"/>
        </w:rPr>
        <w:t xml:space="preserve">d on this oversampling by recalibrating the sample distribution, ensuring balanced representation from areas with higher attrition. Innovations in respondent tracking were </w:t>
      </w:r>
      <w:r w:rsidR="0089318D" w:rsidRPr="009E65C9">
        <w:rPr>
          <w:rFonts w:cstheme="minorBidi"/>
          <w:color w:val="000000" w:themeColor="text1"/>
        </w:rPr>
        <w:t xml:space="preserve">also </w:t>
      </w:r>
      <w:r w:rsidR="00E80907" w:rsidRPr="009E65C9">
        <w:rPr>
          <w:rFonts w:cstheme="minorBidi"/>
          <w:color w:val="000000" w:themeColor="text1"/>
        </w:rPr>
        <w:t xml:space="preserve">introduced, such as enhanced community involvement to ascertain current participant locations and the use of phone surveys. These measures </w:t>
      </w:r>
      <w:r w:rsidR="0089318D" w:rsidRPr="009E65C9">
        <w:rPr>
          <w:rFonts w:cstheme="minorBidi"/>
          <w:color w:val="000000" w:themeColor="text1"/>
        </w:rPr>
        <w:t xml:space="preserve">increased </w:t>
      </w:r>
      <w:r w:rsidR="00E80907" w:rsidRPr="009E65C9">
        <w:rPr>
          <w:rFonts w:cstheme="minorBidi"/>
          <w:color w:val="000000" w:themeColor="text1"/>
        </w:rPr>
        <w:t>the response rate, achieving 92% in the project's sixth wave of in-person community surveys.</w:t>
      </w:r>
      <w:r w:rsidR="003762D6" w:rsidRPr="009E65C9">
        <w:rPr>
          <w:rFonts w:cstheme="minorBidi"/>
          <w:color w:val="000000" w:themeColor="text1"/>
        </w:rPr>
        <w:t xml:space="preserve"> </w:t>
      </w:r>
    </w:p>
    <w:p w14:paraId="7D5F37C3" w14:textId="77777777" w:rsidR="002B10B3" w:rsidRPr="009E65C9" w:rsidRDefault="002B10B3" w:rsidP="002B10B3">
      <w:pPr>
        <w:pStyle w:val="BodyText"/>
        <w:ind w:left="360"/>
        <w:rPr>
          <w:rFonts w:cstheme="minorBidi"/>
          <w:b/>
          <w:bCs/>
          <w:color w:val="000000" w:themeColor="text1"/>
        </w:rPr>
      </w:pPr>
    </w:p>
    <w:p w14:paraId="5CE90C43" w14:textId="05C46465" w:rsidR="00844F58" w:rsidRPr="009E65C9" w:rsidRDefault="37A29CFC" w:rsidP="00D6372A">
      <w:pPr>
        <w:pStyle w:val="BodyText"/>
        <w:ind w:left="360"/>
        <w:rPr>
          <w:color w:val="000000" w:themeColor="text1"/>
        </w:rPr>
      </w:pPr>
      <w:r w:rsidRPr="009E65C9">
        <w:rPr>
          <w:rFonts w:cstheme="minorBidi"/>
          <w:color w:val="000000" w:themeColor="text1"/>
        </w:rPr>
        <w:t xml:space="preserve">DCR was also managed well by experts in policy research and advocacy. The team adapted well to the pandemic and </w:t>
      </w:r>
      <w:r w:rsidR="00E26A00" w:rsidRPr="009E65C9">
        <w:rPr>
          <w:rFonts w:cstheme="minorBidi"/>
          <w:color w:val="000000" w:themeColor="text1"/>
        </w:rPr>
        <w:t xml:space="preserve">conducted their </w:t>
      </w:r>
      <w:r w:rsidR="002630D4" w:rsidRPr="009E65C9">
        <w:rPr>
          <w:rFonts w:cstheme="minorBidi"/>
          <w:color w:val="000000" w:themeColor="text1"/>
        </w:rPr>
        <w:t>activities</w:t>
      </w:r>
      <w:r w:rsidR="00E26A00" w:rsidRPr="009E65C9">
        <w:rPr>
          <w:rFonts w:cstheme="minorBidi"/>
          <w:color w:val="000000" w:themeColor="text1"/>
        </w:rPr>
        <w:t xml:space="preserve"> </w:t>
      </w:r>
      <w:r w:rsidRPr="009E65C9">
        <w:rPr>
          <w:rFonts w:cstheme="minorBidi"/>
          <w:color w:val="000000" w:themeColor="text1"/>
        </w:rPr>
        <w:t>using innovative approaches</w:t>
      </w:r>
      <w:r w:rsidR="00D40A95" w:rsidRPr="009E65C9">
        <w:rPr>
          <w:rFonts w:cstheme="minorBidi"/>
          <w:color w:val="000000" w:themeColor="text1"/>
        </w:rPr>
        <w:t>,</w:t>
      </w:r>
      <w:r w:rsidR="0007006D" w:rsidRPr="009E65C9">
        <w:rPr>
          <w:rFonts w:cstheme="minorBidi"/>
          <w:color w:val="000000" w:themeColor="text1"/>
        </w:rPr>
        <w:t xml:space="preserve"> as explained in the discussion on EOPO2</w:t>
      </w:r>
      <w:r w:rsidRPr="009E65C9">
        <w:rPr>
          <w:rFonts w:cstheme="minorBidi"/>
          <w:color w:val="000000" w:themeColor="text1"/>
        </w:rPr>
        <w:t xml:space="preserve">. </w:t>
      </w:r>
      <w:r w:rsidR="005D3D9C" w:rsidRPr="009E65C9">
        <w:rPr>
          <w:rFonts w:cstheme="minorBidi"/>
          <w:color w:val="000000" w:themeColor="text1"/>
        </w:rPr>
        <w:t xml:space="preserve">These innovative approaches allowed DCR to continue </w:t>
      </w:r>
      <w:r w:rsidR="00D40A95" w:rsidRPr="009E65C9">
        <w:rPr>
          <w:rFonts w:cstheme="minorBidi"/>
          <w:color w:val="000000" w:themeColor="text1"/>
        </w:rPr>
        <w:t xml:space="preserve">its operations </w:t>
      </w:r>
      <w:r w:rsidR="00D40A95" w:rsidRPr="009E65C9">
        <w:rPr>
          <w:rFonts w:cstheme="minorBidi"/>
          <w:color w:val="000000" w:themeColor="text1"/>
        </w:rPr>
        <w:lastRenderedPageBreak/>
        <w:t xml:space="preserve">despite the pandemic. </w:t>
      </w:r>
      <w:r w:rsidRPr="009E65C9">
        <w:rPr>
          <w:rFonts w:cstheme="minorBidi"/>
          <w:color w:val="000000" w:themeColor="text1"/>
        </w:rPr>
        <w:t>PWP2, although managed by experts, faced significant challenges due to pandemic-related factors.</w:t>
      </w:r>
      <w:r w:rsidR="00844F58" w:rsidRPr="009E65C9">
        <w:rPr>
          <w:rFonts w:cstheme="minorBidi"/>
          <w:color w:val="000000" w:themeColor="text1"/>
        </w:rPr>
        <w:t xml:space="preserve"> </w:t>
      </w:r>
      <w:r w:rsidR="00FA0249" w:rsidRPr="009E65C9">
        <w:rPr>
          <w:rFonts w:cstheme="minorBidi"/>
          <w:color w:val="000000" w:themeColor="text1"/>
        </w:rPr>
        <w:t xml:space="preserve">Stakeholder </w:t>
      </w:r>
      <w:r w:rsidR="004D276B" w:rsidRPr="009E65C9">
        <w:rPr>
          <w:rFonts w:cstheme="minorBidi"/>
          <w:color w:val="000000" w:themeColor="text1"/>
        </w:rPr>
        <w:t>feedback</w:t>
      </w:r>
      <w:r w:rsidR="00FA0249" w:rsidRPr="009E65C9">
        <w:rPr>
          <w:rFonts w:cstheme="minorBidi"/>
          <w:color w:val="000000" w:themeColor="text1"/>
        </w:rPr>
        <w:t xml:space="preserve"> indicated that </w:t>
      </w:r>
      <w:r w:rsidR="00844F58" w:rsidRPr="009E65C9">
        <w:rPr>
          <w:rFonts w:cstheme="minorBidi"/>
          <w:color w:val="000000" w:themeColor="text1"/>
        </w:rPr>
        <w:t xml:space="preserve">the pandemic </w:t>
      </w:r>
      <w:r w:rsidR="00FA0249" w:rsidRPr="009E65C9">
        <w:rPr>
          <w:rFonts w:cstheme="minorBidi"/>
          <w:color w:val="000000" w:themeColor="text1"/>
        </w:rPr>
        <w:t xml:space="preserve">shifted agencies’ attention away from rigorous impact evaluation. </w:t>
      </w:r>
      <w:r w:rsidR="00B9089E" w:rsidRPr="009E65C9">
        <w:rPr>
          <w:rFonts w:cstheme="minorBidi"/>
          <w:color w:val="000000" w:themeColor="text1"/>
        </w:rPr>
        <w:t>T</w:t>
      </w:r>
      <w:r w:rsidR="00FA0249" w:rsidRPr="009E65C9">
        <w:rPr>
          <w:rFonts w:cstheme="minorBidi"/>
          <w:color w:val="000000" w:themeColor="text1"/>
        </w:rPr>
        <w:t xml:space="preserve">he PWP2 team, operating primarily from overseas locations, </w:t>
      </w:r>
      <w:r w:rsidR="00B9089E" w:rsidRPr="009E65C9">
        <w:rPr>
          <w:rFonts w:cstheme="minorBidi"/>
          <w:color w:val="000000" w:themeColor="text1"/>
        </w:rPr>
        <w:t xml:space="preserve">also </w:t>
      </w:r>
      <w:r w:rsidR="00FA0249" w:rsidRPr="009E65C9">
        <w:rPr>
          <w:rFonts w:cstheme="minorBidi"/>
          <w:color w:val="000000" w:themeColor="text1"/>
        </w:rPr>
        <w:t>found it challenging to maintain engagement with their network within the Philippine government.</w:t>
      </w:r>
      <w:r w:rsidR="0075389A" w:rsidRPr="009E65C9">
        <w:rPr>
          <w:rFonts w:cstheme="minorBidi"/>
          <w:color w:val="000000" w:themeColor="text1"/>
        </w:rPr>
        <w:t xml:space="preserve"> </w:t>
      </w:r>
      <w:r w:rsidR="00E956A0" w:rsidRPr="009E65C9">
        <w:rPr>
          <w:rFonts w:cstheme="minorBidi"/>
          <w:color w:val="000000" w:themeColor="text1"/>
        </w:rPr>
        <w:t xml:space="preserve">Two key insights emerge from evaluating RIDI's effectiveness: First, a strong team of </w:t>
      </w:r>
      <w:r w:rsidR="00075F38" w:rsidRPr="009E65C9">
        <w:rPr>
          <w:rFonts w:cstheme="minorBidi"/>
          <w:color w:val="000000" w:themeColor="text1"/>
        </w:rPr>
        <w:t xml:space="preserve">local and international </w:t>
      </w:r>
      <w:r w:rsidR="00E956A0" w:rsidRPr="009E65C9">
        <w:rPr>
          <w:rFonts w:cstheme="minorBidi"/>
          <w:color w:val="000000" w:themeColor="text1"/>
        </w:rPr>
        <w:t xml:space="preserve">experts is crucial for project success. These experts are strategically placed to produce outputs, results, and innovative solutions for unexpected challenges, aligning project delivery with the TOC as feasibly as possible. Second, integrating academic and non-academic institutions in overseeing research-oriented projects </w:t>
      </w:r>
      <w:r w:rsidR="007308E9" w:rsidRPr="009E65C9">
        <w:rPr>
          <w:rFonts w:cstheme="minorBidi"/>
          <w:color w:val="000000" w:themeColor="text1"/>
        </w:rPr>
        <w:t xml:space="preserve">better </w:t>
      </w:r>
      <w:r w:rsidR="00E956A0" w:rsidRPr="009E65C9">
        <w:rPr>
          <w:rFonts w:cstheme="minorBidi"/>
          <w:color w:val="000000" w:themeColor="text1"/>
        </w:rPr>
        <w:t>enhances the policy research ecosystem. This integration ensures the quality of data and research outputs and their wide dissemination, thus maximizing the return on investment.</w:t>
      </w:r>
    </w:p>
    <w:p w14:paraId="1D17A795" w14:textId="77777777" w:rsidR="00DB4B35" w:rsidRPr="009E65C9" w:rsidRDefault="00DB4B35" w:rsidP="006B5E30">
      <w:pPr>
        <w:rPr>
          <w:rFonts w:asciiTheme="minorHAnsi" w:hAnsiTheme="minorHAnsi" w:cstheme="minorBidi"/>
          <w:color w:val="000000" w:themeColor="text1"/>
          <w:sz w:val="22"/>
          <w:szCs w:val="22"/>
          <w:lang w:val="en-AU"/>
        </w:rPr>
      </w:pPr>
    </w:p>
    <w:p w14:paraId="0F7EE3A0" w14:textId="04E5FFCD" w:rsidR="00024A35" w:rsidRPr="009E65C9" w:rsidRDefault="00024A35">
      <w:pPr>
        <w:widowControl w:val="0"/>
        <w:autoSpaceDE w:val="0"/>
        <w:autoSpaceDN w:val="0"/>
        <w:rPr>
          <w:rFonts w:asciiTheme="minorHAnsi" w:eastAsia="Arial" w:hAnsiTheme="minorHAnsi" w:cstheme="minorBidi"/>
          <w:b/>
          <w:bCs/>
          <w:color w:val="000000" w:themeColor="text1"/>
          <w:sz w:val="22"/>
          <w:szCs w:val="22"/>
          <w:lang w:val="en-AU"/>
        </w:rPr>
      </w:pPr>
    </w:p>
    <w:p w14:paraId="3D66466F" w14:textId="0AB5CA11" w:rsidR="00A73248" w:rsidRPr="009E65C9" w:rsidRDefault="2B0DA825" w:rsidP="008B15A1">
      <w:pPr>
        <w:pStyle w:val="Heading2"/>
        <w:rPr>
          <w:color w:val="000000" w:themeColor="text1"/>
          <w:lang w:val="en-AU"/>
        </w:rPr>
      </w:pPr>
      <w:bookmarkStart w:id="19" w:name="_Toc153486997"/>
      <w:bookmarkStart w:id="20" w:name="_Toc153488068"/>
      <w:bookmarkStart w:id="21" w:name="_Toc157993783"/>
      <w:bookmarkEnd w:id="19"/>
      <w:bookmarkEnd w:id="20"/>
      <w:r w:rsidRPr="009E65C9">
        <w:rPr>
          <w:color w:val="000000" w:themeColor="text1"/>
          <w:lang w:val="en-AU"/>
        </w:rPr>
        <w:t>Efficiency</w:t>
      </w:r>
      <w:bookmarkEnd w:id="21"/>
    </w:p>
    <w:p w14:paraId="65B4BFA8" w14:textId="77777777" w:rsidR="00681CAD" w:rsidRPr="009E65C9" w:rsidRDefault="00681CAD" w:rsidP="00681CAD">
      <w:pPr>
        <w:pStyle w:val="Heading2"/>
        <w:numPr>
          <w:ilvl w:val="0"/>
          <w:numId w:val="0"/>
        </w:numPr>
        <w:rPr>
          <w:color w:val="000000" w:themeColor="text1"/>
          <w:lang w:val="en-AU"/>
        </w:rPr>
      </w:pPr>
    </w:p>
    <w:p w14:paraId="125310C2" w14:textId="3B6EC426" w:rsidR="00681CAD" w:rsidRPr="009E65C9" w:rsidRDefault="00681CAD" w:rsidP="00D6372A">
      <w:pPr>
        <w:pStyle w:val="Caption"/>
        <w:keepNext/>
        <w:rPr>
          <w:szCs w:val="21"/>
        </w:rPr>
      </w:pPr>
      <w:r w:rsidRPr="009E65C9">
        <w:rPr>
          <w:szCs w:val="21"/>
        </w:rPr>
        <w:t xml:space="preserve">Table </w:t>
      </w:r>
      <w:r w:rsidRPr="009E65C9">
        <w:rPr>
          <w:szCs w:val="21"/>
        </w:rPr>
        <w:fldChar w:fldCharType="begin"/>
      </w:r>
      <w:r w:rsidRPr="009E65C9">
        <w:rPr>
          <w:szCs w:val="21"/>
        </w:rPr>
        <w:instrText xml:space="preserve"> SEQ Table \* ARABIC </w:instrText>
      </w:r>
      <w:r w:rsidRPr="009E65C9">
        <w:rPr>
          <w:szCs w:val="21"/>
        </w:rPr>
        <w:fldChar w:fldCharType="separate"/>
      </w:r>
      <w:r w:rsidR="002938C9" w:rsidRPr="009E65C9">
        <w:rPr>
          <w:noProof/>
          <w:szCs w:val="21"/>
        </w:rPr>
        <w:t>5</w:t>
      </w:r>
      <w:r w:rsidRPr="009E65C9">
        <w:rPr>
          <w:szCs w:val="21"/>
        </w:rPr>
        <w:fldChar w:fldCharType="end"/>
      </w:r>
      <w:r w:rsidRPr="009E65C9">
        <w:rPr>
          <w:szCs w:val="21"/>
        </w:rPr>
        <w:t>. Summary of Assessment for Efficiency</w:t>
      </w:r>
    </w:p>
    <w:tbl>
      <w:tblPr>
        <w:tblStyle w:val="GridTable4"/>
        <w:tblW w:w="5000" w:type="pct"/>
        <w:tblLook w:val="06A0" w:firstRow="1" w:lastRow="0" w:firstColumn="1" w:lastColumn="0" w:noHBand="1" w:noVBand="1"/>
      </w:tblPr>
      <w:tblGrid>
        <w:gridCol w:w="1203"/>
        <w:gridCol w:w="1485"/>
        <w:gridCol w:w="6332"/>
      </w:tblGrid>
      <w:tr w:rsidR="004676D6" w:rsidRPr="009E65C9" w14:paraId="6AD5392A" w14:textId="77777777" w:rsidTr="00D6372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hideMark/>
          </w:tcPr>
          <w:p w14:paraId="17A8EE23" w14:textId="77777777" w:rsidR="00A73248" w:rsidRPr="009E65C9" w:rsidRDefault="00A73248" w:rsidP="00A931F9">
            <w:pPr>
              <w:jc w:val="center"/>
              <w:rPr>
                <w:rFonts w:asciiTheme="minorHAnsi" w:hAnsiTheme="minorHAnsi" w:cstheme="minorHAnsi"/>
                <w:b w:val="0"/>
                <w:bCs w:val="0"/>
                <w:sz w:val="22"/>
                <w:szCs w:val="22"/>
                <w:lang w:val="en-AU"/>
              </w:rPr>
            </w:pPr>
            <w:r w:rsidRPr="009E65C9">
              <w:rPr>
                <w:rFonts w:asciiTheme="minorHAnsi" w:hAnsiTheme="minorHAnsi" w:cstheme="minorHAnsi"/>
                <w:sz w:val="22"/>
                <w:szCs w:val="22"/>
                <w:lang w:val="en-AU"/>
              </w:rPr>
              <w:t>Domains</w:t>
            </w:r>
          </w:p>
        </w:tc>
        <w:tc>
          <w:tcPr>
            <w:tcW w:w="0" w:type="pct"/>
          </w:tcPr>
          <w:p w14:paraId="46C47813" w14:textId="77777777" w:rsidR="00A73248" w:rsidRPr="009E65C9" w:rsidRDefault="00A73248" w:rsidP="00A931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AU"/>
              </w:rPr>
            </w:pPr>
            <w:r w:rsidRPr="009E65C9">
              <w:rPr>
                <w:rFonts w:asciiTheme="minorHAnsi" w:hAnsiTheme="minorHAnsi" w:cstheme="minorHAnsi"/>
                <w:sz w:val="22"/>
                <w:szCs w:val="22"/>
                <w:lang w:val="en-AU"/>
              </w:rPr>
              <w:t>Rating</w:t>
            </w:r>
          </w:p>
        </w:tc>
        <w:tc>
          <w:tcPr>
            <w:tcW w:w="3510" w:type="pct"/>
            <w:noWrap/>
            <w:hideMark/>
          </w:tcPr>
          <w:p w14:paraId="7A3F560D" w14:textId="77777777" w:rsidR="00A73248" w:rsidRPr="009E65C9" w:rsidRDefault="00A73248" w:rsidP="00A931F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AU"/>
              </w:rPr>
            </w:pPr>
            <w:r w:rsidRPr="009E65C9">
              <w:rPr>
                <w:rFonts w:asciiTheme="minorHAnsi" w:hAnsiTheme="minorHAnsi" w:cstheme="minorHAnsi"/>
                <w:sz w:val="22"/>
                <w:szCs w:val="22"/>
                <w:lang w:val="en-AU"/>
              </w:rPr>
              <w:t>Key Evaluation Questions</w:t>
            </w:r>
          </w:p>
        </w:tc>
      </w:tr>
      <w:tr w:rsidR="002F1D3A" w:rsidRPr="009E65C9" w14:paraId="35DFDFDF" w14:textId="77777777" w:rsidTr="003E28E6">
        <w:trPr>
          <w:trHeight w:val="1631"/>
        </w:trPr>
        <w:tc>
          <w:tcPr>
            <w:cnfStyle w:val="001000000000" w:firstRow="0" w:lastRow="0" w:firstColumn="1" w:lastColumn="0" w:oddVBand="0" w:evenVBand="0" w:oddHBand="0" w:evenHBand="0" w:firstRowFirstColumn="0" w:firstRowLastColumn="0" w:lastRowFirstColumn="0" w:lastRowLastColumn="0"/>
            <w:tcW w:w="667" w:type="pct"/>
            <w:vAlign w:val="center"/>
            <w:hideMark/>
          </w:tcPr>
          <w:p w14:paraId="10FEF79F" w14:textId="77777777" w:rsidR="002F1D3A" w:rsidRPr="009E65C9" w:rsidRDefault="002F1D3A" w:rsidP="003E28E6">
            <w:pPr>
              <w:jc w:val="center"/>
              <w:rPr>
                <w:rFonts w:asciiTheme="minorHAnsi" w:hAnsiTheme="minorHAnsi" w:cstheme="minorHAnsi"/>
                <w:b w:val="0"/>
                <w:bCs w:val="0"/>
                <w:color w:val="000000" w:themeColor="text1"/>
                <w:sz w:val="22"/>
                <w:szCs w:val="22"/>
                <w:lang w:val="en-AU"/>
              </w:rPr>
            </w:pPr>
            <w:r w:rsidRPr="009E65C9">
              <w:rPr>
                <w:rFonts w:asciiTheme="minorHAnsi" w:hAnsiTheme="minorHAnsi" w:cstheme="minorHAnsi"/>
                <w:b w:val="0"/>
                <w:bCs w:val="0"/>
                <w:color w:val="000000" w:themeColor="text1"/>
                <w:sz w:val="22"/>
                <w:szCs w:val="22"/>
                <w:lang w:val="en-AU"/>
              </w:rPr>
              <w:t>Efficiency</w:t>
            </w:r>
          </w:p>
        </w:tc>
        <w:tc>
          <w:tcPr>
            <w:tcW w:w="823" w:type="pct"/>
            <w:vAlign w:val="center"/>
          </w:tcPr>
          <w:p w14:paraId="206E4FE0" w14:textId="385E5655" w:rsidR="002F1D3A" w:rsidRPr="009E65C9" w:rsidRDefault="002F1D3A" w:rsidP="003E2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3 = Less than Adequate</w:t>
            </w:r>
          </w:p>
        </w:tc>
        <w:tc>
          <w:tcPr>
            <w:tcW w:w="3510" w:type="pct"/>
            <w:hideMark/>
          </w:tcPr>
          <w:p w14:paraId="36F36B3A" w14:textId="77777777" w:rsidR="002F1D3A" w:rsidRPr="009E65C9" w:rsidRDefault="002F1D3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efficiently has RIDI used time and resources from Australia and its partners to meet its goals, and how does it compare to alternative approaches?</w:t>
            </w:r>
          </w:p>
          <w:p w14:paraId="33656065" w14:textId="77777777" w:rsidR="002F1D3A" w:rsidRPr="009E65C9" w:rsidRDefault="002F1D3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What factors influenced RIDI's efficiency, including its funding model and partner capabilities?</w:t>
            </w:r>
          </w:p>
          <w:p w14:paraId="42FB184B" w14:textId="532FD1BD" w:rsidR="002F1D3A" w:rsidRPr="009E65C9" w:rsidRDefault="002F1D3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has RIDI managed challenges affecting its resource use?</w:t>
            </w:r>
          </w:p>
        </w:tc>
      </w:tr>
    </w:tbl>
    <w:p w14:paraId="5C206CE9" w14:textId="77777777" w:rsidR="00A73248" w:rsidRPr="009E65C9" w:rsidRDefault="00A73248" w:rsidP="00A73248">
      <w:pPr>
        <w:pStyle w:val="BodyText"/>
        <w:rPr>
          <w:color w:val="000000" w:themeColor="text1"/>
        </w:rPr>
      </w:pPr>
    </w:p>
    <w:p w14:paraId="6D89F254" w14:textId="1177FC8F" w:rsidR="00917BA4" w:rsidRPr="009E65C9" w:rsidRDefault="000156E5">
      <w:pPr>
        <w:pStyle w:val="BodyText"/>
        <w:numPr>
          <w:ilvl w:val="0"/>
          <w:numId w:val="13"/>
        </w:numPr>
        <w:rPr>
          <w:color w:val="000000" w:themeColor="text1"/>
        </w:rPr>
      </w:pPr>
      <w:r w:rsidRPr="009E65C9">
        <w:rPr>
          <w:b/>
          <w:bCs/>
          <w:color w:val="000000" w:themeColor="text1"/>
        </w:rPr>
        <w:t>RIDI’s efficiency is less than adequate</w:t>
      </w:r>
      <w:r w:rsidR="003A722D" w:rsidRPr="009E65C9">
        <w:rPr>
          <w:b/>
          <w:bCs/>
          <w:color w:val="000000" w:themeColor="text1"/>
        </w:rPr>
        <w:t xml:space="preserve"> (see Table 5)</w:t>
      </w:r>
      <w:r w:rsidRPr="009E65C9">
        <w:rPr>
          <w:b/>
          <w:bCs/>
          <w:color w:val="000000" w:themeColor="text1"/>
        </w:rPr>
        <w:t xml:space="preserve">. </w:t>
      </w:r>
      <w:r w:rsidR="0063269D" w:rsidRPr="009E65C9">
        <w:rPr>
          <w:color w:val="000000" w:themeColor="text1"/>
        </w:rPr>
        <w:t>R</w:t>
      </w:r>
      <w:r w:rsidR="00917BA4" w:rsidRPr="009E65C9">
        <w:rPr>
          <w:color w:val="000000" w:themeColor="text1"/>
        </w:rPr>
        <w:t>IDI</w:t>
      </w:r>
      <w:r w:rsidR="000863EF" w:rsidRPr="009E65C9">
        <w:rPr>
          <w:color w:val="000000" w:themeColor="text1"/>
        </w:rPr>
        <w:t xml:space="preserve"> </w:t>
      </w:r>
      <w:r w:rsidR="00917BA4" w:rsidRPr="009E65C9">
        <w:rPr>
          <w:color w:val="000000" w:themeColor="text1"/>
        </w:rPr>
        <w:t xml:space="preserve">faced significant challenges due to COVID-19. While FCS and DCR operated efficiently, the premature conclusion of PWP2 affected </w:t>
      </w:r>
      <w:r w:rsidR="003471E3" w:rsidRPr="009E65C9">
        <w:rPr>
          <w:color w:val="000000" w:themeColor="text1"/>
        </w:rPr>
        <w:t xml:space="preserve">RIDI’s </w:t>
      </w:r>
      <w:r w:rsidR="00917BA4" w:rsidRPr="009E65C9">
        <w:rPr>
          <w:color w:val="000000" w:themeColor="text1"/>
        </w:rPr>
        <w:t xml:space="preserve">overall efficiency. In early 2020, RIDI effectively used time and resources, aligning activities with its TOC objectives. However, by 2021, the pandemic’s impact intensified, leading to a decline in RIDI's resource utilization. </w:t>
      </w:r>
      <w:r w:rsidR="00680BF7" w:rsidRPr="009E65C9">
        <w:rPr>
          <w:color w:val="000000" w:themeColor="text1"/>
        </w:rPr>
        <w:t xml:space="preserve">RIDI </w:t>
      </w:r>
      <w:r w:rsidR="00917BA4" w:rsidRPr="009E65C9">
        <w:rPr>
          <w:color w:val="000000" w:themeColor="text1"/>
        </w:rPr>
        <w:t>expended just 53.4% of its total investment, which amounted to AUD2,936,452.88</w:t>
      </w:r>
      <w:r w:rsidR="00B02B7F" w:rsidRPr="009E65C9">
        <w:rPr>
          <w:rStyle w:val="FootnoteReference"/>
          <w:color w:val="000000" w:themeColor="text1"/>
        </w:rPr>
        <w:footnoteReference w:id="38"/>
      </w:r>
      <w:r w:rsidR="00917BA4" w:rsidRPr="009E65C9">
        <w:rPr>
          <w:color w:val="000000" w:themeColor="text1"/>
        </w:rPr>
        <w:t>. Despite these obstacles, RIDI continued to use DFAT resources and partner expertise to support the Philippine government and other stakeholders in evidence-based policymaking, adapting to digital platforms for efficiency.</w:t>
      </w:r>
      <w:r w:rsidR="00957A1E" w:rsidRPr="009E65C9">
        <w:rPr>
          <w:color w:val="000000" w:themeColor="text1"/>
        </w:rPr>
        <w:t xml:space="preserve"> </w:t>
      </w:r>
      <w:r w:rsidR="00917BA4" w:rsidRPr="009E65C9">
        <w:rPr>
          <w:color w:val="000000" w:themeColor="text1"/>
        </w:rPr>
        <w:t xml:space="preserve">By </w:t>
      </w:r>
      <w:r w:rsidR="00422D8F" w:rsidRPr="009E65C9">
        <w:rPr>
          <w:color w:val="000000" w:themeColor="text1"/>
        </w:rPr>
        <w:t xml:space="preserve">the end of </w:t>
      </w:r>
      <w:r w:rsidR="00917BA4" w:rsidRPr="009E65C9">
        <w:rPr>
          <w:color w:val="000000" w:themeColor="text1"/>
        </w:rPr>
        <w:t xml:space="preserve">2022, RIDI’s efficiency was less than satisfactory. </w:t>
      </w:r>
      <w:r w:rsidR="00422D8F" w:rsidRPr="009E65C9">
        <w:rPr>
          <w:color w:val="000000" w:themeColor="text1"/>
        </w:rPr>
        <w:t>O</w:t>
      </w:r>
      <w:r w:rsidR="00917BA4" w:rsidRPr="009E65C9">
        <w:rPr>
          <w:color w:val="000000" w:themeColor="text1"/>
        </w:rPr>
        <w:t>nly 61.46% of the $5.5 million total RIDI allocation, or $3,389,229.45</w:t>
      </w:r>
      <w:r w:rsidR="00470C35" w:rsidRPr="009E65C9">
        <w:rPr>
          <w:rStyle w:val="FootnoteReference"/>
          <w:color w:val="000000" w:themeColor="text1"/>
        </w:rPr>
        <w:footnoteReference w:id="39"/>
      </w:r>
      <w:r w:rsidR="00917BA4" w:rsidRPr="009E65C9">
        <w:rPr>
          <w:color w:val="000000" w:themeColor="text1"/>
        </w:rPr>
        <w:t xml:space="preserve">, had been used. The shortfall was primarily due to the early </w:t>
      </w:r>
      <w:r w:rsidR="00B2322E" w:rsidRPr="009E65C9">
        <w:rPr>
          <w:color w:val="000000" w:themeColor="text1"/>
        </w:rPr>
        <w:t xml:space="preserve">conclusion </w:t>
      </w:r>
      <w:r w:rsidR="00917BA4" w:rsidRPr="009E65C9">
        <w:rPr>
          <w:color w:val="000000" w:themeColor="text1"/>
        </w:rPr>
        <w:t>of PWP</w:t>
      </w:r>
      <w:r w:rsidR="00B2322E" w:rsidRPr="009E65C9">
        <w:rPr>
          <w:color w:val="000000" w:themeColor="text1"/>
        </w:rPr>
        <w:t>2</w:t>
      </w:r>
      <w:r w:rsidR="00917BA4" w:rsidRPr="009E65C9">
        <w:rPr>
          <w:color w:val="000000" w:themeColor="text1"/>
        </w:rPr>
        <w:t>.</w:t>
      </w:r>
    </w:p>
    <w:p w14:paraId="2B3F93E7" w14:textId="77777777" w:rsidR="00917BA4" w:rsidRPr="009E65C9" w:rsidRDefault="00917BA4" w:rsidP="000156E5">
      <w:pPr>
        <w:pStyle w:val="BodyText"/>
        <w:ind w:left="360"/>
        <w:rPr>
          <w:color w:val="000000" w:themeColor="text1"/>
        </w:rPr>
      </w:pPr>
    </w:p>
    <w:p w14:paraId="44001A07" w14:textId="0EE18AF2" w:rsidR="009C3790" w:rsidRPr="009E65C9" w:rsidRDefault="009C3790" w:rsidP="009C3790">
      <w:pPr>
        <w:pStyle w:val="BodyText"/>
        <w:ind w:left="360"/>
        <w:rPr>
          <w:color w:val="000000" w:themeColor="text1"/>
        </w:rPr>
      </w:pPr>
      <w:r w:rsidRPr="009E65C9">
        <w:rPr>
          <w:color w:val="000000" w:themeColor="text1"/>
        </w:rPr>
        <w:t>DFAT's investment in FCS and DCR showcased efficiency. Co-funded by DFAT, FCS util</w:t>
      </w:r>
      <w:r w:rsidR="00F1080D" w:rsidRPr="009E65C9">
        <w:rPr>
          <w:color w:val="000000" w:themeColor="text1"/>
        </w:rPr>
        <w:t>ise</w:t>
      </w:r>
      <w:r w:rsidRPr="009E65C9">
        <w:rPr>
          <w:color w:val="000000" w:themeColor="text1"/>
        </w:rPr>
        <w:t>d modest contributions to produce high-quality studies and later secured additional funds from government agencies like DOH (~AUD320,000) and NEDA (~AUD430,000)</w:t>
      </w:r>
      <w:r w:rsidR="005566BE" w:rsidRPr="009E65C9">
        <w:rPr>
          <w:rStyle w:val="FootnoteReference"/>
          <w:color w:val="000000" w:themeColor="text1"/>
        </w:rPr>
        <w:footnoteReference w:id="40"/>
      </w:r>
      <w:r w:rsidRPr="009E65C9">
        <w:rPr>
          <w:color w:val="000000" w:themeColor="text1"/>
        </w:rPr>
        <w:t>. The project developed contingency plans for potential funding issues and strategically used donor funds (DFAT and UNICEF) for key study components. Despite facing communication and dissemination challenges due to delayed NEDA funding, counterpart funds were util</w:t>
      </w:r>
      <w:r w:rsidR="00F1080D" w:rsidRPr="009E65C9">
        <w:rPr>
          <w:color w:val="000000" w:themeColor="text1"/>
        </w:rPr>
        <w:t>ise</w:t>
      </w:r>
      <w:r w:rsidRPr="009E65C9">
        <w:rPr>
          <w:color w:val="000000" w:themeColor="text1"/>
        </w:rPr>
        <w:t xml:space="preserve">d for dissemination. DCR adeptly moved its engagements to online platforms, efficiently using resources. Savings from this shift were reallocated to strengthen staff resources, enhancing research and advocacy efforts. The transition to virtual townhall discussions led to larger audience engagement and </w:t>
      </w:r>
      <w:r w:rsidRPr="009E65C9">
        <w:rPr>
          <w:color w:val="000000" w:themeColor="text1"/>
        </w:rPr>
        <w:lastRenderedPageBreak/>
        <w:t>more extensive partnerships and collaborations. By April 2022, over 70 percent</w:t>
      </w:r>
      <w:r w:rsidR="005C6E09" w:rsidRPr="009E65C9">
        <w:rPr>
          <w:rStyle w:val="FootnoteReference"/>
          <w:color w:val="000000" w:themeColor="text1"/>
        </w:rPr>
        <w:footnoteReference w:id="41"/>
      </w:r>
      <w:r w:rsidRPr="009E65C9">
        <w:rPr>
          <w:color w:val="000000" w:themeColor="text1"/>
        </w:rPr>
        <w:t xml:space="preserve"> of the funds allocated for FCS and DCR activities were disbursed, indicating an effective resource utilization.</w:t>
      </w:r>
    </w:p>
    <w:p w14:paraId="0A7FE572" w14:textId="77777777" w:rsidR="0046639A" w:rsidRPr="009E65C9" w:rsidRDefault="0046639A" w:rsidP="000156E5">
      <w:pPr>
        <w:pStyle w:val="BodyText"/>
        <w:ind w:left="360"/>
        <w:rPr>
          <w:color w:val="000000" w:themeColor="text1"/>
        </w:rPr>
      </w:pPr>
    </w:p>
    <w:p w14:paraId="1CB85C73" w14:textId="6048D217" w:rsidR="0003426B" w:rsidRPr="009E65C9" w:rsidRDefault="00290529" w:rsidP="00290529">
      <w:pPr>
        <w:pStyle w:val="BodyText"/>
        <w:ind w:left="360"/>
        <w:rPr>
          <w:color w:val="000000" w:themeColor="text1"/>
        </w:rPr>
      </w:pPr>
      <w:r w:rsidRPr="009E65C9">
        <w:rPr>
          <w:color w:val="000000" w:themeColor="text1"/>
        </w:rPr>
        <w:t xml:space="preserve">The pandemic significantly impacted PWP2's efficiency. In 2020, </w:t>
      </w:r>
      <w:r w:rsidR="0044063C" w:rsidRPr="009E65C9">
        <w:rPr>
          <w:color w:val="000000" w:themeColor="text1"/>
        </w:rPr>
        <w:t xml:space="preserve">despite the pandemic’s onset, </w:t>
      </w:r>
      <w:r w:rsidRPr="009E65C9">
        <w:rPr>
          <w:color w:val="000000" w:themeColor="text1"/>
        </w:rPr>
        <w:t xml:space="preserve">PWP2 successfully preserved its relationship with NEDA, effectively handling changes such as the appointment of a new NEDA Secretary, who became a strong advocate for the project. </w:t>
      </w:r>
      <w:r w:rsidR="004C78CA" w:rsidRPr="009E65C9">
        <w:rPr>
          <w:color w:val="000000" w:themeColor="text1"/>
        </w:rPr>
        <w:t xml:space="preserve">By 2021, however, PWP2 faced delays, with many activities remaining incomplete due to the limited capacity of government partners and coordination challenges caused by the </w:t>
      </w:r>
      <w:r w:rsidR="00BA085F" w:rsidRPr="009E65C9">
        <w:rPr>
          <w:color w:val="000000" w:themeColor="text1"/>
        </w:rPr>
        <w:t xml:space="preserve">PWP2 </w:t>
      </w:r>
      <w:r w:rsidR="004C78CA" w:rsidRPr="009E65C9">
        <w:rPr>
          <w:color w:val="000000" w:themeColor="text1"/>
        </w:rPr>
        <w:t xml:space="preserve">team's limited in-country presence and differing time zones. These issues necessitated amendments to PWP2’s workplan and timeline, and the introduction of performance-based payments to </w:t>
      </w:r>
      <w:r w:rsidR="005B5C81" w:rsidRPr="009E65C9">
        <w:rPr>
          <w:color w:val="000000" w:themeColor="text1"/>
        </w:rPr>
        <w:t xml:space="preserve">improve </w:t>
      </w:r>
      <w:r w:rsidR="004C78CA" w:rsidRPr="009E65C9">
        <w:rPr>
          <w:color w:val="000000" w:themeColor="text1"/>
        </w:rPr>
        <w:t>efficiency.</w:t>
      </w:r>
      <w:r w:rsidR="00F22903" w:rsidRPr="009E65C9">
        <w:rPr>
          <w:color w:val="000000" w:themeColor="text1"/>
        </w:rPr>
        <w:t xml:space="preserve"> By the end of 2021, only around AUD189,000 (13%)</w:t>
      </w:r>
      <w:r w:rsidR="00707356" w:rsidRPr="009E65C9">
        <w:rPr>
          <w:rStyle w:val="FootnoteReference"/>
          <w:color w:val="000000" w:themeColor="text1"/>
        </w:rPr>
        <w:footnoteReference w:id="42"/>
      </w:r>
      <w:r w:rsidR="00F22903" w:rsidRPr="009E65C9">
        <w:rPr>
          <w:color w:val="000000" w:themeColor="text1"/>
        </w:rPr>
        <w:t xml:space="preserve"> was expensed out. </w:t>
      </w:r>
      <w:r w:rsidR="004C78CA" w:rsidRPr="009E65C9">
        <w:rPr>
          <w:color w:val="000000" w:themeColor="text1"/>
        </w:rPr>
        <w:t xml:space="preserve">The challenges continued into 2022, </w:t>
      </w:r>
      <w:r w:rsidR="00BD6302" w:rsidRPr="009E65C9">
        <w:rPr>
          <w:color w:val="000000" w:themeColor="text1"/>
        </w:rPr>
        <w:t xml:space="preserve">despite the easing of pandemic restrictions and resumption of business and government operations. By April 2022, </w:t>
      </w:r>
      <w:r w:rsidR="004C78CA" w:rsidRPr="009E65C9">
        <w:rPr>
          <w:color w:val="000000" w:themeColor="text1"/>
        </w:rPr>
        <w:t xml:space="preserve">only about 20% of the USD1.5 million </w:t>
      </w:r>
      <w:r w:rsidR="00EA309B" w:rsidRPr="009E65C9">
        <w:rPr>
          <w:color w:val="000000" w:themeColor="text1"/>
        </w:rPr>
        <w:t xml:space="preserve">that has already been transferred </w:t>
      </w:r>
      <w:r w:rsidR="00D91EEB" w:rsidRPr="009E65C9">
        <w:rPr>
          <w:color w:val="000000" w:themeColor="text1"/>
        </w:rPr>
        <w:t xml:space="preserve">to 3ie </w:t>
      </w:r>
      <w:r w:rsidR="00BD6302" w:rsidRPr="009E65C9">
        <w:rPr>
          <w:color w:val="000000" w:themeColor="text1"/>
        </w:rPr>
        <w:t>was spent by PWP2</w:t>
      </w:r>
      <w:r w:rsidR="004C78CA" w:rsidRPr="009E65C9">
        <w:rPr>
          <w:color w:val="000000" w:themeColor="text1"/>
        </w:rPr>
        <w:t>. Consequently, PWP2 was concluded early,</w:t>
      </w:r>
      <w:r w:rsidR="00EF7F95" w:rsidRPr="009E65C9">
        <w:rPr>
          <w:color w:val="000000" w:themeColor="text1"/>
        </w:rPr>
        <w:t xml:space="preserve"> with unspent funds returned to the consolidate </w:t>
      </w:r>
      <w:r w:rsidR="007E297F" w:rsidRPr="009E65C9">
        <w:rPr>
          <w:color w:val="000000" w:themeColor="text1"/>
        </w:rPr>
        <w:t>funds.</w:t>
      </w:r>
      <w:r w:rsidR="0003426B" w:rsidRPr="009E65C9">
        <w:rPr>
          <w:color w:val="000000" w:themeColor="text1"/>
        </w:rPr>
        <w:t xml:space="preserve"> </w:t>
      </w:r>
    </w:p>
    <w:p w14:paraId="0AB9C866" w14:textId="77777777" w:rsidR="00BF4597" w:rsidRPr="009E65C9" w:rsidRDefault="00BF4597" w:rsidP="00D6372A">
      <w:pPr>
        <w:pStyle w:val="BodyText"/>
        <w:ind w:left="360"/>
        <w:rPr>
          <w:color w:val="000000" w:themeColor="text1"/>
        </w:rPr>
      </w:pPr>
    </w:p>
    <w:p w14:paraId="62FEFE3C" w14:textId="069318B1" w:rsidR="00A73248" w:rsidRPr="009E65C9" w:rsidRDefault="001E04A8">
      <w:pPr>
        <w:pStyle w:val="BodyText"/>
        <w:numPr>
          <w:ilvl w:val="0"/>
          <w:numId w:val="13"/>
        </w:numPr>
        <w:rPr>
          <w:color w:val="000000" w:themeColor="text1"/>
        </w:rPr>
      </w:pPr>
      <w:r w:rsidRPr="009E65C9">
        <w:rPr>
          <w:b/>
          <w:bCs/>
          <w:color w:val="000000" w:themeColor="text1"/>
        </w:rPr>
        <w:t>A</w:t>
      </w:r>
      <w:r w:rsidR="2B0DA825" w:rsidRPr="009E65C9">
        <w:rPr>
          <w:b/>
          <w:bCs/>
          <w:color w:val="000000" w:themeColor="text1"/>
        </w:rPr>
        <w:t xml:space="preserve">daptive management </w:t>
      </w:r>
      <w:r w:rsidR="505DADAB" w:rsidRPr="009E65C9">
        <w:rPr>
          <w:b/>
          <w:bCs/>
          <w:color w:val="000000" w:themeColor="text1"/>
        </w:rPr>
        <w:t xml:space="preserve">slightly </w:t>
      </w:r>
      <w:r w:rsidR="2B0DA825" w:rsidRPr="009E65C9">
        <w:rPr>
          <w:b/>
          <w:bCs/>
          <w:color w:val="000000" w:themeColor="text1"/>
        </w:rPr>
        <w:t>mitigated RIDI’s efficiency losses.</w:t>
      </w:r>
      <w:r w:rsidR="2B0DA825" w:rsidRPr="009E65C9">
        <w:rPr>
          <w:color w:val="000000" w:themeColor="text1"/>
        </w:rPr>
        <w:t xml:space="preserve"> RIDI</w:t>
      </w:r>
      <w:r w:rsidR="00D67E05" w:rsidRPr="009E65C9">
        <w:rPr>
          <w:color w:val="000000" w:themeColor="text1"/>
        </w:rPr>
        <w:t>’s investments</w:t>
      </w:r>
      <w:r w:rsidR="2B0DA825" w:rsidRPr="009E65C9">
        <w:rPr>
          <w:color w:val="000000" w:themeColor="text1"/>
        </w:rPr>
        <w:t xml:space="preserve"> employed adaptive management to accommodate changing priorities during the COVID-19 pandemic. </w:t>
      </w:r>
      <w:r w:rsidR="00344CE8" w:rsidRPr="009E65C9">
        <w:rPr>
          <w:color w:val="000000" w:themeColor="text1"/>
        </w:rPr>
        <w:t xml:space="preserve">FCS supplemented its face-to-face surveys with the phone surveys using the </w:t>
      </w:r>
      <w:proofErr w:type="gramStart"/>
      <w:r w:rsidR="00344CE8" w:rsidRPr="009E65C9">
        <w:rPr>
          <w:color w:val="000000" w:themeColor="text1"/>
        </w:rPr>
        <w:t>Computer</w:t>
      </w:r>
      <w:proofErr w:type="gramEnd"/>
      <w:r w:rsidR="00344CE8" w:rsidRPr="009E65C9">
        <w:rPr>
          <w:color w:val="000000" w:themeColor="text1"/>
        </w:rPr>
        <w:t xml:space="preserve">-Assisted </w:t>
      </w:r>
      <w:r w:rsidR="00437F50" w:rsidRPr="009E65C9">
        <w:rPr>
          <w:color w:val="000000" w:themeColor="text1"/>
        </w:rPr>
        <w:t xml:space="preserve">Personal </w:t>
      </w:r>
      <w:r w:rsidR="00344CE8" w:rsidRPr="009E65C9">
        <w:rPr>
          <w:color w:val="000000" w:themeColor="text1"/>
        </w:rPr>
        <w:t>Interviewing (CA</w:t>
      </w:r>
      <w:r w:rsidR="00437F50" w:rsidRPr="009E65C9">
        <w:rPr>
          <w:color w:val="000000" w:themeColor="text1"/>
        </w:rPr>
        <w:t>P</w:t>
      </w:r>
      <w:r w:rsidR="00344CE8" w:rsidRPr="009E65C9">
        <w:rPr>
          <w:color w:val="000000" w:themeColor="text1"/>
        </w:rPr>
        <w:t>I) platform to uphold high response rates.</w:t>
      </w:r>
      <w:r w:rsidR="00FB7ACD" w:rsidRPr="009E65C9">
        <w:rPr>
          <w:color w:val="000000" w:themeColor="text1"/>
        </w:rPr>
        <w:t xml:space="preserve"> There were plans to follow up the phone surveys when the pandemic ebbed, but a surge of the Delta variant of the virus prevented its implementation.</w:t>
      </w:r>
      <w:r w:rsidR="00344CE8" w:rsidRPr="009E65C9">
        <w:rPr>
          <w:color w:val="000000" w:themeColor="text1"/>
        </w:rPr>
        <w:t xml:space="preserve"> </w:t>
      </w:r>
      <w:r w:rsidR="6C517A60" w:rsidRPr="009E65C9">
        <w:rPr>
          <w:color w:val="000000" w:themeColor="text1"/>
        </w:rPr>
        <w:t>DCR</w:t>
      </w:r>
      <w:r w:rsidR="2B0DA825" w:rsidRPr="009E65C9">
        <w:rPr>
          <w:color w:val="000000" w:themeColor="text1"/>
        </w:rPr>
        <w:t xml:space="preserve"> adopted online platforms to maintain and even broaden its network, including policymakers, the private sector, civil society, and other stakeholders. Its virtual townhall activities reached larger audience, which increased from 30 to 200. </w:t>
      </w:r>
      <w:r w:rsidR="568732FD" w:rsidRPr="009E65C9">
        <w:rPr>
          <w:color w:val="000000" w:themeColor="text1"/>
        </w:rPr>
        <w:t xml:space="preserve"> </w:t>
      </w:r>
      <w:r w:rsidR="2B0DA825" w:rsidRPr="009E65C9">
        <w:rPr>
          <w:color w:val="000000" w:themeColor="text1"/>
        </w:rPr>
        <w:t>PWP2 streamlined its processes, facilitating direct engagement with other agencies. However, PWP</w:t>
      </w:r>
      <w:r w:rsidR="568F80CA" w:rsidRPr="009E65C9">
        <w:rPr>
          <w:color w:val="000000" w:themeColor="text1"/>
        </w:rPr>
        <w:t>2</w:t>
      </w:r>
      <w:r w:rsidR="2B0DA825" w:rsidRPr="009E65C9">
        <w:rPr>
          <w:color w:val="000000" w:themeColor="text1"/>
        </w:rPr>
        <w:t xml:space="preserve"> faced challenges due to team members spanning various time zones</w:t>
      </w:r>
      <w:r w:rsidR="5B04E525" w:rsidRPr="009E65C9">
        <w:rPr>
          <w:color w:val="000000" w:themeColor="text1"/>
        </w:rPr>
        <w:t xml:space="preserve"> and limited bandwidth by government counterparts who were </w:t>
      </w:r>
      <w:r w:rsidR="236AD4D7" w:rsidRPr="009E65C9">
        <w:rPr>
          <w:color w:val="000000" w:themeColor="text1"/>
        </w:rPr>
        <w:t xml:space="preserve">then </w:t>
      </w:r>
      <w:r w:rsidR="670DD0CE" w:rsidRPr="009E65C9">
        <w:rPr>
          <w:color w:val="000000" w:themeColor="text1"/>
        </w:rPr>
        <w:t xml:space="preserve">deployed and focused on </w:t>
      </w:r>
      <w:r w:rsidR="5B04E525" w:rsidRPr="009E65C9">
        <w:rPr>
          <w:color w:val="000000" w:themeColor="text1"/>
        </w:rPr>
        <w:t>addressing pandemic-related national concerns</w:t>
      </w:r>
      <w:r w:rsidR="2B0DA825" w:rsidRPr="009E65C9">
        <w:rPr>
          <w:color w:val="000000" w:themeColor="text1"/>
        </w:rPr>
        <w:t xml:space="preserve">. This limited </w:t>
      </w:r>
      <w:r w:rsidR="734A39E4" w:rsidRPr="009E65C9">
        <w:rPr>
          <w:color w:val="000000" w:themeColor="text1"/>
        </w:rPr>
        <w:t xml:space="preserve">PWP’s </w:t>
      </w:r>
      <w:r w:rsidR="2B0DA825" w:rsidRPr="009E65C9">
        <w:rPr>
          <w:color w:val="000000" w:themeColor="text1"/>
        </w:rPr>
        <w:t>ability to coordinate with government partners even for virtual meetings.</w:t>
      </w:r>
      <w:r w:rsidR="3F92AD83" w:rsidRPr="009E65C9">
        <w:rPr>
          <w:color w:val="000000" w:themeColor="text1"/>
        </w:rPr>
        <w:t xml:space="preserve"> </w:t>
      </w:r>
      <w:r w:rsidR="005B7BF7" w:rsidRPr="009E65C9">
        <w:rPr>
          <w:color w:val="000000" w:themeColor="text1"/>
        </w:rPr>
        <w:t>A</w:t>
      </w:r>
      <w:r w:rsidR="00762626" w:rsidRPr="009E65C9">
        <w:rPr>
          <w:color w:val="000000" w:themeColor="text1"/>
        </w:rPr>
        <w:t xml:space="preserve">t </w:t>
      </w:r>
      <w:r w:rsidR="005B7BF7" w:rsidRPr="009E65C9">
        <w:rPr>
          <w:color w:val="000000" w:themeColor="text1"/>
        </w:rPr>
        <w:t>a</w:t>
      </w:r>
      <w:r w:rsidR="00CD57CC" w:rsidRPr="009E65C9">
        <w:rPr>
          <w:color w:val="000000" w:themeColor="text1"/>
        </w:rPr>
        <w:t>n investment</w:t>
      </w:r>
      <w:r w:rsidR="005B7BF7" w:rsidRPr="009E65C9">
        <w:rPr>
          <w:color w:val="000000" w:themeColor="text1"/>
        </w:rPr>
        <w:t xml:space="preserve"> level, RIDI demonstrated adaptive management</w:t>
      </w:r>
      <w:r w:rsidR="00645E0B" w:rsidRPr="009E65C9">
        <w:rPr>
          <w:color w:val="000000" w:themeColor="text1"/>
        </w:rPr>
        <w:t xml:space="preserve"> by </w:t>
      </w:r>
      <w:r w:rsidR="000A36E7" w:rsidRPr="009E65C9">
        <w:rPr>
          <w:color w:val="000000" w:themeColor="text1"/>
        </w:rPr>
        <w:t xml:space="preserve">initiating </w:t>
      </w:r>
      <w:r w:rsidR="005B7BF7" w:rsidRPr="009E65C9">
        <w:rPr>
          <w:color w:val="000000" w:themeColor="text1"/>
        </w:rPr>
        <w:t xml:space="preserve">a revision of PWP2’s workplan and timeline </w:t>
      </w:r>
      <w:r w:rsidR="003E1DBA" w:rsidRPr="009E65C9">
        <w:rPr>
          <w:color w:val="000000" w:themeColor="text1"/>
        </w:rPr>
        <w:t>in 2021</w:t>
      </w:r>
      <w:r w:rsidR="000A36E7" w:rsidRPr="009E65C9">
        <w:rPr>
          <w:color w:val="000000" w:themeColor="text1"/>
        </w:rPr>
        <w:t>.</w:t>
      </w:r>
      <w:r w:rsidR="00F2166A" w:rsidRPr="009E65C9">
        <w:rPr>
          <w:color w:val="000000" w:themeColor="text1"/>
        </w:rPr>
        <w:t xml:space="preserve"> </w:t>
      </w:r>
      <w:r w:rsidR="000A36E7" w:rsidRPr="009E65C9">
        <w:rPr>
          <w:color w:val="000000" w:themeColor="text1"/>
        </w:rPr>
        <w:t xml:space="preserve">This involved </w:t>
      </w:r>
      <w:r w:rsidR="00D36C38" w:rsidRPr="009E65C9">
        <w:rPr>
          <w:color w:val="000000" w:themeColor="text1"/>
        </w:rPr>
        <w:t xml:space="preserve">reviewing </w:t>
      </w:r>
      <w:r w:rsidR="00F2166A" w:rsidRPr="009E65C9">
        <w:rPr>
          <w:color w:val="000000" w:themeColor="text1"/>
        </w:rPr>
        <w:t>options to manage the investment</w:t>
      </w:r>
      <w:r w:rsidR="00210466" w:rsidRPr="009E65C9">
        <w:rPr>
          <w:color w:val="000000" w:themeColor="text1"/>
        </w:rPr>
        <w:t xml:space="preserve"> and address non-delivery of </w:t>
      </w:r>
      <w:r w:rsidR="00485DB4" w:rsidRPr="009E65C9">
        <w:rPr>
          <w:color w:val="000000" w:themeColor="text1"/>
        </w:rPr>
        <w:t>results</w:t>
      </w:r>
      <w:r w:rsidR="00210466" w:rsidRPr="009E65C9">
        <w:rPr>
          <w:color w:val="000000" w:themeColor="text1"/>
        </w:rPr>
        <w:t xml:space="preserve">, which </w:t>
      </w:r>
      <w:r w:rsidR="00A830BC" w:rsidRPr="009E65C9">
        <w:rPr>
          <w:color w:val="000000" w:themeColor="text1"/>
        </w:rPr>
        <w:t xml:space="preserve">led </w:t>
      </w:r>
      <w:r w:rsidR="00F2166A" w:rsidRPr="009E65C9">
        <w:rPr>
          <w:color w:val="000000" w:themeColor="text1"/>
        </w:rPr>
        <w:t xml:space="preserve">to </w:t>
      </w:r>
      <w:r w:rsidR="00A830BC" w:rsidRPr="009E65C9">
        <w:rPr>
          <w:color w:val="000000" w:themeColor="text1"/>
        </w:rPr>
        <w:t xml:space="preserve">the </w:t>
      </w:r>
      <w:r w:rsidR="00F2166A" w:rsidRPr="009E65C9">
        <w:rPr>
          <w:color w:val="000000" w:themeColor="text1"/>
        </w:rPr>
        <w:t>early conclusion</w:t>
      </w:r>
      <w:r w:rsidR="00A830BC" w:rsidRPr="009E65C9">
        <w:rPr>
          <w:color w:val="000000" w:themeColor="text1"/>
        </w:rPr>
        <w:t xml:space="preserve"> of PWP2</w:t>
      </w:r>
      <w:r w:rsidR="003E1DBA" w:rsidRPr="009E65C9">
        <w:rPr>
          <w:color w:val="000000" w:themeColor="text1"/>
        </w:rPr>
        <w:t xml:space="preserve">. </w:t>
      </w:r>
    </w:p>
    <w:p w14:paraId="6524C96A" w14:textId="77777777" w:rsidR="007D60A1" w:rsidRPr="009E65C9" w:rsidRDefault="007D60A1" w:rsidP="00D6372A">
      <w:pPr>
        <w:pStyle w:val="BodyText"/>
        <w:ind w:left="360"/>
        <w:rPr>
          <w:color w:val="000000" w:themeColor="text1"/>
        </w:rPr>
      </w:pPr>
    </w:p>
    <w:p w14:paraId="340DEC3E" w14:textId="4BBBE86F" w:rsidR="00B77330" w:rsidRPr="009E65C9" w:rsidRDefault="00ED2D68">
      <w:pPr>
        <w:pStyle w:val="BodyText"/>
        <w:numPr>
          <w:ilvl w:val="0"/>
          <w:numId w:val="13"/>
        </w:numPr>
        <w:rPr>
          <w:color w:val="000000" w:themeColor="text1"/>
        </w:rPr>
      </w:pPr>
      <w:r w:rsidRPr="009E65C9">
        <w:rPr>
          <w:b/>
          <w:bCs/>
          <w:color w:val="000000" w:themeColor="text1"/>
        </w:rPr>
        <w:t xml:space="preserve">Contributing factors. </w:t>
      </w:r>
      <w:r w:rsidR="00A73248" w:rsidRPr="009E65C9">
        <w:rPr>
          <w:color w:val="000000" w:themeColor="text1"/>
        </w:rPr>
        <w:t>Resource leveraging proved beneficial for RIDI</w:t>
      </w:r>
      <w:r w:rsidR="00BB301E" w:rsidRPr="009E65C9">
        <w:rPr>
          <w:color w:val="000000" w:themeColor="text1"/>
        </w:rPr>
        <w:t xml:space="preserve"> as</w:t>
      </w:r>
      <w:r w:rsidR="00A361FD" w:rsidRPr="009E65C9">
        <w:rPr>
          <w:color w:val="000000" w:themeColor="text1"/>
        </w:rPr>
        <w:t xml:space="preserve">, in the case of </w:t>
      </w:r>
      <w:r w:rsidR="000907D2" w:rsidRPr="009E65C9">
        <w:rPr>
          <w:color w:val="000000" w:themeColor="text1"/>
        </w:rPr>
        <w:t>FCS</w:t>
      </w:r>
      <w:r w:rsidR="00A361FD" w:rsidRPr="009E65C9">
        <w:rPr>
          <w:color w:val="000000" w:themeColor="text1"/>
        </w:rPr>
        <w:t>,</w:t>
      </w:r>
      <w:r w:rsidR="00BB301E" w:rsidRPr="009E65C9">
        <w:rPr>
          <w:color w:val="000000" w:themeColor="text1"/>
        </w:rPr>
        <w:t xml:space="preserve"> g</w:t>
      </w:r>
      <w:r w:rsidR="00A73248" w:rsidRPr="009E65C9">
        <w:rPr>
          <w:color w:val="000000" w:themeColor="text1"/>
        </w:rPr>
        <w:t xml:space="preserve">overnment, UNFPA, and UNICEF funding allowed RIDI to achieve its EOPOs with </w:t>
      </w:r>
      <w:r w:rsidR="009671ED" w:rsidRPr="009E65C9">
        <w:rPr>
          <w:color w:val="000000" w:themeColor="text1"/>
        </w:rPr>
        <w:t>limited</w:t>
      </w:r>
      <w:r w:rsidR="003A384D" w:rsidRPr="009E65C9">
        <w:rPr>
          <w:color w:val="000000" w:themeColor="text1"/>
        </w:rPr>
        <w:t xml:space="preserve"> </w:t>
      </w:r>
      <w:r w:rsidR="00A73248" w:rsidRPr="009E65C9">
        <w:rPr>
          <w:color w:val="000000" w:themeColor="text1"/>
        </w:rPr>
        <w:t xml:space="preserve">resources. </w:t>
      </w:r>
      <w:r w:rsidR="005847F3" w:rsidRPr="009E65C9">
        <w:rPr>
          <w:color w:val="000000" w:themeColor="text1"/>
        </w:rPr>
        <w:t>But w</w:t>
      </w:r>
      <w:r w:rsidR="00A73248" w:rsidRPr="009E65C9">
        <w:rPr>
          <w:color w:val="000000" w:themeColor="text1"/>
        </w:rPr>
        <w:t xml:space="preserve">hile this investment approach seems strategic, further analysis is needed to assess its influence on DFAT's adaptability to shifts in developmental context. </w:t>
      </w:r>
      <w:r w:rsidR="000907D2" w:rsidRPr="009E65C9">
        <w:rPr>
          <w:color w:val="000000" w:themeColor="text1"/>
        </w:rPr>
        <w:t>FCS</w:t>
      </w:r>
      <w:r w:rsidR="00A73248" w:rsidRPr="009E65C9">
        <w:rPr>
          <w:color w:val="000000" w:themeColor="text1"/>
        </w:rPr>
        <w:t>, for example, faced issues disseminating its study, when NEDA held on to its counterpart funds to UNFPA and related research bodies. UNFPA finance</w:t>
      </w:r>
      <w:r w:rsidR="00354EEF" w:rsidRPr="009E65C9">
        <w:rPr>
          <w:color w:val="000000" w:themeColor="text1"/>
        </w:rPr>
        <w:t>d</w:t>
      </w:r>
      <w:r w:rsidR="00A73248" w:rsidRPr="009E65C9">
        <w:rPr>
          <w:color w:val="000000" w:themeColor="text1"/>
        </w:rPr>
        <w:t xml:space="preserve"> the dissemination using counterpart funds.</w:t>
      </w:r>
      <w:r w:rsidR="002B1EA1" w:rsidRPr="009E65C9">
        <w:rPr>
          <w:color w:val="000000" w:themeColor="text1"/>
        </w:rPr>
        <w:t xml:space="preserve"> </w:t>
      </w:r>
      <w:r w:rsidR="1CF6CB93" w:rsidRPr="009E65C9">
        <w:rPr>
          <w:color w:val="000000" w:themeColor="text1"/>
        </w:rPr>
        <w:t xml:space="preserve"> </w:t>
      </w:r>
      <w:r w:rsidR="2B115C26" w:rsidRPr="009E65C9">
        <w:rPr>
          <w:color w:val="000000" w:themeColor="text1"/>
        </w:rPr>
        <w:t xml:space="preserve">Adaptive management </w:t>
      </w:r>
      <w:r w:rsidR="000F32FC" w:rsidRPr="009E65C9">
        <w:rPr>
          <w:color w:val="000000" w:themeColor="text1"/>
        </w:rPr>
        <w:t xml:space="preserve">also </w:t>
      </w:r>
      <w:r w:rsidR="2B115C26" w:rsidRPr="009E65C9">
        <w:rPr>
          <w:color w:val="000000" w:themeColor="text1"/>
        </w:rPr>
        <w:t xml:space="preserve">allowed RIDI </w:t>
      </w:r>
      <w:r w:rsidR="69A9ECB5" w:rsidRPr="009E65C9">
        <w:rPr>
          <w:color w:val="000000" w:themeColor="text1"/>
        </w:rPr>
        <w:t xml:space="preserve">to </w:t>
      </w:r>
      <w:r w:rsidR="2B115C26" w:rsidRPr="009E65C9">
        <w:rPr>
          <w:color w:val="000000" w:themeColor="text1"/>
        </w:rPr>
        <w:t>reallocate its resources when necessary or when there are activities that were underperforming or underspending.</w:t>
      </w:r>
      <w:r w:rsidR="0C302C1F" w:rsidRPr="009E65C9">
        <w:rPr>
          <w:color w:val="000000" w:themeColor="text1"/>
        </w:rPr>
        <w:t xml:space="preserve"> </w:t>
      </w:r>
      <w:r w:rsidR="00EA2291" w:rsidRPr="009E65C9">
        <w:rPr>
          <w:color w:val="000000" w:themeColor="text1"/>
        </w:rPr>
        <w:t>As previously discussed, the early conclusion of PWP2 led to the return of its remaining funds. DFAT then reallocated these funds to other investments, ensuring effective utilization of resources.</w:t>
      </w:r>
    </w:p>
    <w:p w14:paraId="50CBB803" w14:textId="77777777" w:rsidR="00A73248" w:rsidRPr="009E65C9" w:rsidRDefault="00A73248" w:rsidP="00A73248">
      <w:pPr>
        <w:pStyle w:val="BodyText"/>
        <w:rPr>
          <w:color w:val="000000" w:themeColor="text1"/>
        </w:rPr>
      </w:pPr>
    </w:p>
    <w:p w14:paraId="01D06558" w14:textId="67184351" w:rsidR="00AB5472" w:rsidRPr="009E65C9" w:rsidRDefault="00451E96">
      <w:pPr>
        <w:pStyle w:val="BodyText"/>
        <w:numPr>
          <w:ilvl w:val="0"/>
          <w:numId w:val="13"/>
        </w:numPr>
        <w:rPr>
          <w:color w:val="000000" w:themeColor="text1"/>
        </w:rPr>
      </w:pPr>
      <w:r w:rsidRPr="009E65C9">
        <w:rPr>
          <w:b/>
          <w:bCs/>
          <w:color w:val="000000" w:themeColor="text1"/>
        </w:rPr>
        <w:t xml:space="preserve">Implementation arrangements. </w:t>
      </w:r>
      <w:r w:rsidR="00502FC5" w:rsidRPr="009E65C9">
        <w:rPr>
          <w:color w:val="000000" w:themeColor="text1"/>
        </w:rPr>
        <w:t>RIDI was designed to consolidate DFAT’s investments into one portfolio. This strategy was seen as an innovative method to optim</w:t>
      </w:r>
      <w:r w:rsidR="00F1080D" w:rsidRPr="009E65C9">
        <w:rPr>
          <w:color w:val="000000" w:themeColor="text1"/>
        </w:rPr>
        <w:t>ise</w:t>
      </w:r>
      <w:r w:rsidR="00502FC5" w:rsidRPr="009E65C9">
        <w:rPr>
          <w:color w:val="000000" w:themeColor="text1"/>
        </w:rPr>
        <w:t xml:space="preserve"> outcomes, positioning 3iE and </w:t>
      </w:r>
      <w:proofErr w:type="spellStart"/>
      <w:r w:rsidR="00502FC5" w:rsidRPr="009E65C9">
        <w:rPr>
          <w:color w:val="000000" w:themeColor="text1"/>
        </w:rPr>
        <w:t>ADRi</w:t>
      </w:r>
      <w:proofErr w:type="spellEnd"/>
      <w:r w:rsidR="00502FC5" w:rsidRPr="009E65C9">
        <w:rPr>
          <w:color w:val="000000" w:themeColor="text1"/>
        </w:rPr>
        <w:t xml:space="preserve"> as </w:t>
      </w:r>
      <w:r w:rsidR="002E5C22" w:rsidRPr="009E65C9">
        <w:rPr>
          <w:color w:val="000000" w:themeColor="text1"/>
        </w:rPr>
        <w:t>“</w:t>
      </w:r>
      <w:r w:rsidR="00502FC5" w:rsidRPr="009E65C9">
        <w:rPr>
          <w:color w:val="000000" w:themeColor="text1"/>
        </w:rPr>
        <w:t>consumers</w:t>
      </w:r>
      <w:r w:rsidR="002E5C22" w:rsidRPr="009E65C9">
        <w:rPr>
          <w:color w:val="000000" w:themeColor="text1"/>
        </w:rPr>
        <w:t>”</w:t>
      </w:r>
      <w:r w:rsidR="00502FC5" w:rsidRPr="009E65C9">
        <w:rPr>
          <w:color w:val="000000" w:themeColor="text1"/>
        </w:rPr>
        <w:t xml:space="preserve"> of data and UNFPA as a </w:t>
      </w:r>
      <w:r w:rsidR="002E5C22" w:rsidRPr="009E65C9">
        <w:rPr>
          <w:color w:val="000000" w:themeColor="text1"/>
        </w:rPr>
        <w:t>“</w:t>
      </w:r>
      <w:r w:rsidR="00502FC5" w:rsidRPr="009E65C9">
        <w:rPr>
          <w:color w:val="000000" w:themeColor="text1"/>
        </w:rPr>
        <w:t>producer</w:t>
      </w:r>
      <w:r w:rsidR="002E5C22" w:rsidRPr="009E65C9">
        <w:rPr>
          <w:color w:val="000000" w:themeColor="text1"/>
        </w:rPr>
        <w:t>”</w:t>
      </w:r>
      <w:r w:rsidR="00502FC5" w:rsidRPr="009E65C9">
        <w:rPr>
          <w:color w:val="000000" w:themeColor="text1"/>
        </w:rPr>
        <w:t xml:space="preserve"> of evidence. </w:t>
      </w:r>
      <w:r w:rsidR="00EA7CA8" w:rsidRPr="009E65C9">
        <w:rPr>
          <w:color w:val="000000" w:themeColor="text1"/>
        </w:rPr>
        <w:t xml:space="preserve">It was hoped that this design would </w:t>
      </w:r>
      <w:r w:rsidR="00C268F7" w:rsidRPr="009E65C9">
        <w:rPr>
          <w:color w:val="000000" w:themeColor="text1"/>
        </w:rPr>
        <w:t xml:space="preserve">foster </w:t>
      </w:r>
      <w:r w:rsidR="0047215C" w:rsidRPr="009E65C9">
        <w:rPr>
          <w:color w:val="000000" w:themeColor="text1"/>
        </w:rPr>
        <w:t xml:space="preserve">synergies between evidence consumers and producers, thereby promoting </w:t>
      </w:r>
      <w:r w:rsidR="0047215C" w:rsidRPr="009E65C9">
        <w:rPr>
          <w:color w:val="000000" w:themeColor="text1"/>
        </w:rPr>
        <w:lastRenderedPageBreak/>
        <w:t xml:space="preserve">innovation. </w:t>
      </w:r>
      <w:r w:rsidR="00267BDB" w:rsidRPr="009E65C9">
        <w:rPr>
          <w:color w:val="000000" w:themeColor="text1"/>
        </w:rPr>
        <w:t xml:space="preserve">The design </w:t>
      </w:r>
      <w:r w:rsidR="0047215C" w:rsidRPr="009E65C9">
        <w:rPr>
          <w:color w:val="000000" w:themeColor="text1"/>
        </w:rPr>
        <w:t xml:space="preserve">aimed to facilitate a cohesive approach to </w:t>
      </w:r>
      <w:r w:rsidR="00792C8C" w:rsidRPr="009E65C9">
        <w:rPr>
          <w:color w:val="000000" w:themeColor="text1"/>
        </w:rPr>
        <w:t xml:space="preserve">M&amp;E </w:t>
      </w:r>
      <w:r w:rsidR="0047215C" w:rsidRPr="009E65C9">
        <w:rPr>
          <w:color w:val="000000" w:themeColor="text1"/>
        </w:rPr>
        <w:t>and enable more effective communication of research-focused development activities.</w:t>
      </w:r>
      <w:r w:rsidR="002E76CF" w:rsidRPr="009E65C9">
        <w:rPr>
          <w:color w:val="000000" w:themeColor="text1"/>
        </w:rPr>
        <w:t xml:space="preserve"> </w:t>
      </w:r>
      <w:r w:rsidR="00461438" w:rsidRPr="009E65C9">
        <w:rPr>
          <w:color w:val="000000" w:themeColor="text1"/>
        </w:rPr>
        <w:t xml:space="preserve">At the </w:t>
      </w:r>
      <w:r w:rsidR="00512734" w:rsidRPr="009E65C9">
        <w:rPr>
          <w:color w:val="000000" w:themeColor="text1"/>
        </w:rPr>
        <w:t>investment</w:t>
      </w:r>
      <w:r w:rsidR="00461438" w:rsidRPr="009E65C9">
        <w:rPr>
          <w:color w:val="000000" w:themeColor="text1"/>
        </w:rPr>
        <w:t xml:space="preserve"> level, RIDI </w:t>
      </w:r>
      <w:r w:rsidR="0064017E" w:rsidRPr="009E65C9">
        <w:rPr>
          <w:color w:val="000000" w:themeColor="text1"/>
        </w:rPr>
        <w:t xml:space="preserve">is managed by </w:t>
      </w:r>
      <w:r w:rsidR="00461438" w:rsidRPr="009E65C9">
        <w:rPr>
          <w:color w:val="000000" w:themeColor="text1"/>
        </w:rPr>
        <w:t xml:space="preserve">the </w:t>
      </w:r>
      <w:r w:rsidR="006F2218" w:rsidRPr="009E65C9">
        <w:rPr>
          <w:color w:val="000000" w:themeColor="text1"/>
        </w:rPr>
        <w:t xml:space="preserve">Development </w:t>
      </w:r>
      <w:r w:rsidR="00461438" w:rsidRPr="009E65C9">
        <w:rPr>
          <w:color w:val="000000" w:themeColor="text1"/>
        </w:rPr>
        <w:t xml:space="preserve">Section of DFAT Manila Post. This leadership </w:t>
      </w:r>
      <w:r w:rsidR="0064017E" w:rsidRPr="009E65C9">
        <w:rPr>
          <w:color w:val="000000" w:themeColor="text1"/>
        </w:rPr>
        <w:t xml:space="preserve">structure seeks </w:t>
      </w:r>
      <w:r w:rsidR="00461438" w:rsidRPr="009E65C9">
        <w:rPr>
          <w:color w:val="000000" w:themeColor="text1"/>
        </w:rPr>
        <w:t xml:space="preserve">to complement other DFAT initiatives while aligning with the efforts of the Political, Governance, and other Sections </w:t>
      </w:r>
      <w:r w:rsidR="00F028AC" w:rsidRPr="009E65C9">
        <w:rPr>
          <w:color w:val="000000" w:themeColor="text1"/>
        </w:rPr>
        <w:t xml:space="preserve">supporting </w:t>
      </w:r>
      <w:r w:rsidR="00461438" w:rsidRPr="009E65C9">
        <w:rPr>
          <w:color w:val="000000" w:themeColor="text1"/>
        </w:rPr>
        <w:t xml:space="preserve">RIDI's goals and EOPOs. </w:t>
      </w:r>
      <w:r w:rsidR="007D72A3" w:rsidRPr="009E65C9">
        <w:rPr>
          <w:color w:val="000000" w:themeColor="text1"/>
        </w:rPr>
        <w:t xml:space="preserve">At the </w:t>
      </w:r>
      <w:r w:rsidR="00BB2EF3" w:rsidRPr="009E65C9">
        <w:rPr>
          <w:color w:val="000000" w:themeColor="text1"/>
        </w:rPr>
        <w:t>activity</w:t>
      </w:r>
      <w:r w:rsidR="006F2218" w:rsidRPr="009E65C9">
        <w:rPr>
          <w:color w:val="000000" w:themeColor="text1"/>
        </w:rPr>
        <w:t xml:space="preserve"> </w:t>
      </w:r>
      <w:r w:rsidR="007D72A3" w:rsidRPr="009E65C9">
        <w:rPr>
          <w:color w:val="000000" w:themeColor="text1"/>
        </w:rPr>
        <w:t>level, e</w:t>
      </w:r>
      <w:r w:rsidR="00461438" w:rsidRPr="009E65C9">
        <w:rPr>
          <w:color w:val="000000" w:themeColor="text1"/>
        </w:rPr>
        <w:t xml:space="preserve">ach project has distinct governance frameworks, with DFAT playing a </w:t>
      </w:r>
      <w:r w:rsidR="007D72A3" w:rsidRPr="009E65C9">
        <w:rPr>
          <w:color w:val="000000" w:themeColor="text1"/>
        </w:rPr>
        <w:t>key</w:t>
      </w:r>
      <w:r w:rsidR="00461438" w:rsidRPr="009E65C9">
        <w:rPr>
          <w:color w:val="000000" w:themeColor="text1"/>
        </w:rPr>
        <w:t xml:space="preserve"> role in major decisions through formal and informal methods. Governance at the investment level</w:t>
      </w:r>
      <w:r w:rsidR="00C719AA" w:rsidRPr="009E65C9">
        <w:rPr>
          <w:color w:val="000000" w:themeColor="text1"/>
        </w:rPr>
        <w:t xml:space="preserve"> is done </w:t>
      </w:r>
      <w:r w:rsidR="00461438" w:rsidRPr="009E65C9">
        <w:rPr>
          <w:color w:val="000000" w:themeColor="text1"/>
        </w:rPr>
        <w:t>through a biannual DFAT Steering Committee meeting</w:t>
      </w:r>
      <w:r w:rsidR="005C17EE" w:rsidRPr="009E65C9">
        <w:rPr>
          <w:color w:val="000000" w:themeColor="text1"/>
        </w:rPr>
        <w:t xml:space="preserve"> chaired by the Counsellor (</w:t>
      </w:r>
      <w:r w:rsidR="006F2218" w:rsidRPr="009E65C9">
        <w:rPr>
          <w:color w:val="000000" w:themeColor="text1"/>
        </w:rPr>
        <w:t>Development</w:t>
      </w:r>
      <w:r w:rsidR="005C17EE" w:rsidRPr="009E65C9">
        <w:rPr>
          <w:color w:val="000000" w:themeColor="text1"/>
        </w:rPr>
        <w:t>), with all activity managers and other attendees such as Desk and DHOM as necessary.</w:t>
      </w:r>
      <w:r w:rsidR="00BB0AC8" w:rsidRPr="009E65C9">
        <w:rPr>
          <w:color w:val="000000" w:themeColor="text1"/>
        </w:rPr>
        <w:t xml:space="preserve"> </w:t>
      </w:r>
    </w:p>
    <w:p w14:paraId="2264A348" w14:textId="77777777" w:rsidR="00FA2DC4" w:rsidRPr="009E65C9" w:rsidRDefault="00FA2DC4" w:rsidP="00FA2DC4">
      <w:pPr>
        <w:pStyle w:val="BodyText"/>
        <w:ind w:left="360"/>
        <w:rPr>
          <w:b/>
          <w:bCs/>
          <w:color w:val="000000" w:themeColor="text1"/>
        </w:rPr>
      </w:pPr>
    </w:p>
    <w:p w14:paraId="07459A74" w14:textId="351D820E" w:rsidR="008C0F60" w:rsidRPr="009E65C9" w:rsidRDefault="00E95BBA" w:rsidP="008C0F60">
      <w:pPr>
        <w:pStyle w:val="BodyText"/>
        <w:ind w:left="360"/>
        <w:rPr>
          <w:color w:val="000000" w:themeColor="text1"/>
        </w:rPr>
      </w:pPr>
      <w:r w:rsidRPr="009E65C9">
        <w:rPr>
          <w:color w:val="000000" w:themeColor="text1"/>
        </w:rPr>
        <w:t xml:space="preserve">The design's </w:t>
      </w:r>
      <w:r w:rsidR="00590433" w:rsidRPr="009E65C9">
        <w:rPr>
          <w:color w:val="000000" w:themeColor="text1"/>
        </w:rPr>
        <w:t xml:space="preserve">objective </w:t>
      </w:r>
      <w:r w:rsidRPr="009E65C9">
        <w:rPr>
          <w:color w:val="000000" w:themeColor="text1"/>
        </w:rPr>
        <w:t xml:space="preserve">is to create synergy between evidence consumers and producers, based on the assumption of significant interaction to align demand and supply. However, in RIDI's situation, the three activities operate independently, limiting opportunities for interaction within </w:t>
      </w:r>
      <w:r w:rsidR="00761C7D" w:rsidRPr="009E65C9">
        <w:rPr>
          <w:color w:val="000000" w:themeColor="text1"/>
        </w:rPr>
        <w:t xml:space="preserve">RIDI’s </w:t>
      </w:r>
      <w:r w:rsidRPr="009E65C9">
        <w:rPr>
          <w:color w:val="000000" w:themeColor="text1"/>
        </w:rPr>
        <w:t xml:space="preserve">timeframe. The TOC that underpins these activities is meant to shape their deliverables. However, given that these activities are grant-based and supervised by a steering committee of high-level officials with unique objectives, and executed by partners with their own research agenda, </w:t>
      </w:r>
      <w:r w:rsidR="000159FC" w:rsidRPr="009E65C9">
        <w:rPr>
          <w:color w:val="000000" w:themeColor="text1"/>
        </w:rPr>
        <w:t>achieving a cohesive approach to deliver the TOC outcomes is extremely challenging</w:t>
      </w:r>
      <w:r w:rsidRPr="009E65C9">
        <w:rPr>
          <w:color w:val="000000" w:themeColor="text1"/>
        </w:rPr>
        <w:t xml:space="preserve">. The potential drawbacks of this design become apparent when considering the addition of one or two hypothetical activities to RIDI. Such an expansion could ostensibly reveal the complexity </w:t>
      </w:r>
      <w:r w:rsidR="00181CEF" w:rsidRPr="009E65C9">
        <w:rPr>
          <w:color w:val="000000" w:themeColor="text1"/>
        </w:rPr>
        <w:t xml:space="preserve">and implementation </w:t>
      </w:r>
      <w:r w:rsidR="007E6650" w:rsidRPr="009E65C9">
        <w:rPr>
          <w:color w:val="000000" w:themeColor="text1"/>
        </w:rPr>
        <w:t xml:space="preserve">and coordination </w:t>
      </w:r>
      <w:r w:rsidR="00181CEF" w:rsidRPr="009E65C9">
        <w:rPr>
          <w:color w:val="000000" w:themeColor="text1"/>
        </w:rPr>
        <w:t xml:space="preserve">challenges </w:t>
      </w:r>
      <w:r w:rsidRPr="009E65C9">
        <w:rPr>
          <w:color w:val="000000" w:themeColor="text1"/>
        </w:rPr>
        <w:t>inherent in this structure.</w:t>
      </w:r>
      <w:r w:rsidR="00181CEF" w:rsidRPr="009E65C9">
        <w:rPr>
          <w:color w:val="000000" w:themeColor="text1"/>
        </w:rPr>
        <w:t xml:space="preserve"> </w:t>
      </w:r>
      <w:r w:rsidR="000A4DD5" w:rsidRPr="009E65C9">
        <w:rPr>
          <w:color w:val="000000" w:themeColor="text1"/>
        </w:rPr>
        <w:t xml:space="preserve">A key lesson from this discussion is that </w:t>
      </w:r>
      <w:r w:rsidR="0055306D" w:rsidRPr="009E65C9">
        <w:rPr>
          <w:color w:val="000000" w:themeColor="text1"/>
        </w:rPr>
        <w:t xml:space="preserve">delivering </w:t>
      </w:r>
      <w:r w:rsidR="00512734" w:rsidRPr="009E65C9">
        <w:rPr>
          <w:color w:val="000000" w:themeColor="text1"/>
        </w:rPr>
        <w:t>investment</w:t>
      </w:r>
      <w:r w:rsidR="0055306D" w:rsidRPr="009E65C9">
        <w:rPr>
          <w:color w:val="000000" w:themeColor="text1"/>
        </w:rPr>
        <w:t xml:space="preserve"> level TOC</w:t>
      </w:r>
      <w:r w:rsidR="0068057C" w:rsidRPr="009E65C9">
        <w:rPr>
          <w:color w:val="000000" w:themeColor="text1"/>
        </w:rPr>
        <w:t>s</w:t>
      </w:r>
      <w:r w:rsidR="0055306D" w:rsidRPr="009E65C9">
        <w:rPr>
          <w:color w:val="000000" w:themeColor="text1"/>
        </w:rPr>
        <w:t xml:space="preserve"> </w:t>
      </w:r>
      <w:r w:rsidR="007906F1" w:rsidRPr="009E65C9">
        <w:rPr>
          <w:color w:val="000000" w:themeColor="text1"/>
        </w:rPr>
        <w:t>requires a cohesive implementation arrangement with adequate control</w:t>
      </w:r>
      <w:r w:rsidR="002E5F3B" w:rsidRPr="009E65C9">
        <w:rPr>
          <w:color w:val="000000" w:themeColor="text1"/>
        </w:rPr>
        <w:t>s</w:t>
      </w:r>
      <w:r w:rsidR="007906F1" w:rsidRPr="009E65C9">
        <w:rPr>
          <w:color w:val="000000" w:themeColor="text1"/>
        </w:rPr>
        <w:t xml:space="preserve"> at the </w:t>
      </w:r>
      <w:r w:rsidR="00512734" w:rsidRPr="009E65C9">
        <w:rPr>
          <w:color w:val="000000" w:themeColor="text1"/>
        </w:rPr>
        <w:t>investment</w:t>
      </w:r>
      <w:r w:rsidR="007906F1" w:rsidRPr="009E65C9">
        <w:rPr>
          <w:color w:val="000000" w:themeColor="text1"/>
        </w:rPr>
        <w:t xml:space="preserve"> level to ensure </w:t>
      </w:r>
      <w:r w:rsidR="00EE61E6" w:rsidRPr="009E65C9">
        <w:rPr>
          <w:color w:val="000000" w:themeColor="text1"/>
        </w:rPr>
        <w:t xml:space="preserve">that </w:t>
      </w:r>
      <w:r w:rsidR="007906F1" w:rsidRPr="009E65C9">
        <w:rPr>
          <w:color w:val="000000" w:themeColor="text1"/>
        </w:rPr>
        <w:t xml:space="preserve">deviations from the outcome trajectory can be addressed quickly and effectively. </w:t>
      </w:r>
    </w:p>
    <w:p w14:paraId="45145E26" w14:textId="48133458" w:rsidR="003D1FE3" w:rsidRPr="009E65C9" w:rsidRDefault="003D1FE3">
      <w:pPr>
        <w:widowControl w:val="0"/>
        <w:autoSpaceDE w:val="0"/>
        <w:autoSpaceDN w:val="0"/>
        <w:rPr>
          <w:color w:val="000000" w:themeColor="text1"/>
          <w:lang w:val="en-AU"/>
        </w:rPr>
      </w:pPr>
    </w:p>
    <w:p w14:paraId="079B6247" w14:textId="77777777" w:rsidR="00C95646" w:rsidRPr="009E65C9" w:rsidRDefault="00C95646">
      <w:pPr>
        <w:widowControl w:val="0"/>
        <w:autoSpaceDE w:val="0"/>
        <w:autoSpaceDN w:val="0"/>
        <w:rPr>
          <w:rFonts w:asciiTheme="minorHAnsi" w:eastAsia="Arial" w:hAnsiTheme="minorHAnsi" w:cs="Arial"/>
          <w:b/>
          <w:bCs/>
          <w:color w:val="000000" w:themeColor="text1"/>
          <w:sz w:val="22"/>
          <w:lang w:val="en-AU"/>
        </w:rPr>
      </w:pPr>
    </w:p>
    <w:p w14:paraId="325F3ABC" w14:textId="3123CA4B" w:rsidR="00A73248" w:rsidRPr="009E65C9" w:rsidRDefault="00A73248" w:rsidP="008B15A1">
      <w:pPr>
        <w:pStyle w:val="Heading2"/>
        <w:rPr>
          <w:color w:val="000000" w:themeColor="text1"/>
          <w:lang w:val="en-AU"/>
        </w:rPr>
      </w:pPr>
      <w:bookmarkStart w:id="22" w:name="_Toc157993784"/>
      <w:r w:rsidRPr="009E65C9">
        <w:rPr>
          <w:color w:val="000000" w:themeColor="text1"/>
          <w:lang w:val="en-AU"/>
        </w:rPr>
        <w:t>Sustainability</w:t>
      </w:r>
      <w:bookmarkEnd w:id="22"/>
    </w:p>
    <w:p w14:paraId="55E13440" w14:textId="77777777" w:rsidR="00375768" w:rsidRPr="009E65C9" w:rsidRDefault="00375768" w:rsidP="00375768">
      <w:pPr>
        <w:pStyle w:val="Heading1"/>
        <w:numPr>
          <w:ilvl w:val="0"/>
          <w:numId w:val="0"/>
        </w:numPr>
        <w:ind w:left="432" w:hanging="432"/>
        <w:rPr>
          <w:lang w:val="en-AU"/>
        </w:rPr>
      </w:pPr>
    </w:p>
    <w:p w14:paraId="2FD34046" w14:textId="41D4210D" w:rsidR="00375768" w:rsidRPr="009E65C9" w:rsidRDefault="00375768" w:rsidP="00D6372A">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6</w:t>
      </w:r>
      <w:r w:rsidRPr="009E65C9">
        <w:fldChar w:fldCharType="end"/>
      </w:r>
      <w:r w:rsidRPr="009E65C9">
        <w:t>. Summary of Assessment for Sustainability</w:t>
      </w:r>
    </w:p>
    <w:tbl>
      <w:tblPr>
        <w:tblStyle w:val="GridTable4"/>
        <w:tblW w:w="5000" w:type="pct"/>
        <w:tblLook w:val="06A0" w:firstRow="1" w:lastRow="0" w:firstColumn="1" w:lastColumn="0" w:noHBand="1" w:noVBand="1"/>
      </w:tblPr>
      <w:tblGrid>
        <w:gridCol w:w="1981"/>
        <w:gridCol w:w="1701"/>
        <w:gridCol w:w="5338"/>
      </w:tblGrid>
      <w:tr w:rsidR="001B205E" w:rsidRPr="009E65C9" w14:paraId="75720761" w14:textId="77777777" w:rsidTr="00CD4B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A5D0A81" w14:textId="77777777" w:rsidR="00A73248" w:rsidRPr="009E65C9" w:rsidRDefault="00A73248" w:rsidP="00A931F9">
            <w:pPr>
              <w:jc w:val="center"/>
              <w:rPr>
                <w:rFonts w:asciiTheme="minorHAnsi" w:hAnsiTheme="minorHAnsi" w:cstheme="minorHAnsi"/>
                <w:b w:val="0"/>
                <w:bCs w:val="0"/>
                <w:color w:val="auto"/>
                <w:sz w:val="22"/>
                <w:szCs w:val="22"/>
                <w:lang w:val="en-AU"/>
              </w:rPr>
            </w:pPr>
            <w:r w:rsidRPr="009E65C9">
              <w:rPr>
                <w:rFonts w:asciiTheme="minorHAnsi" w:hAnsiTheme="minorHAnsi" w:cstheme="minorHAnsi"/>
                <w:sz w:val="22"/>
                <w:szCs w:val="22"/>
                <w:lang w:val="en-AU"/>
              </w:rPr>
              <w:t>Domains</w:t>
            </w:r>
          </w:p>
        </w:tc>
        <w:tc>
          <w:tcPr>
            <w:tcW w:w="943" w:type="pct"/>
          </w:tcPr>
          <w:p w14:paraId="2E689FED" w14:textId="77777777" w:rsidR="00A73248" w:rsidRPr="009E65C9" w:rsidRDefault="00A73248" w:rsidP="00A931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lang w:val="en-AU"/>
              </w:rPr>
            </w:pPr>
            <w:r w:rsidRPr="009E65C9">
              <w:rPr>
                <w:rFonts w:asciiTheme="minorHAnsi" w:hAnsiTheme="minorHAnsi" w:cstheme="minorHAnsi"/>
                <w:sz w:val="22"/>
                <w:szCs w:val="22"/>
                <w:lang w:val="en-AU"/>
              </w:rPr>
              <w:t>Rating</w:t>
            </w:r>
          </w:p>
        </w:tc>
        <w:tc>
          <w:tcPr>
            <w:tcW w:w="2960" w:type="pct"/>
            <w:noWrap/>
            <w:hideMark/>
          </w:tcPr>
          <w:p w14:paraId="7ECC0F40" w14:textId="77777777" w:rsidR="00A73248" w:rsidRPr="009E65C9" w:rsidRDefault="00A73248" w:rsidP="00A931F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lang w:val="en-AU"/>
              </w:rPr>
            </w:pPr>
            <w:r w:rsidRPr="009E65C9">
              <w:rPr>
                <w:rFonts w:asciiTheme="minorHAnsi" w:hAnsiTheme="minorHAnsi" w:cstheme="minorHAnsi"/>
                <w:sz w:val="22"/>
                <w:szCs w:val="22"/>
                <w:lang w:val="en-AU"/>
              </w:rPr>
              <w:t>Key Evaluation Questions</w:t>
            </w:r>
          </w:p>
        </w:tc>
      </w:tr>
      <w:tr w:rsidR="00E816FF" w:rsidRPr="009E65C9" w14:paraId="2BA76F2A" w14:textId="77777777" w:rsidTr="00CD4B73">
        <w:trPr>
          <w:trHeight w:val="816"/>
        </w:trPr>
        <w:tc>
          <w:tcPr>
            <w:cnfStyle w:val="001000000000" w:firstRow="0" w:lastRow="0" w:firstColumn="1" w:lastColumn="0" w:oddVBand="0" w:evenVBand="0" w:oddHBand="0" w:evenHBand="0" w:firstRowFirstColumn="0" w:firstRowLastColumn="0" w:lastRowFirstColumn="0" w:lastRowLastColumn="0"/>
            <w:tcW w:w="1098" w:type="pct"/>
            <w:vAlign w:val="center"/>
            <w:hideMark/>
          </w:tcPr>
          <w:p w14:paraId="3291FB1E" w14:textId="77777777" w:rsidR="00E816FF" w:rsidRPr="009E65C9" w:rsidRDefault="00E816FF" w:rsidP="00CD4B73">
            <w:pPr>
              <w:jc w:val="center"/>
              <w:rPr>
                <w:rFonts w:asciiTheme="minorHAnsi" w:hAnsiTheme="minorHAnsi" w:cstheme="minorHAnsi"/>
                <w:b w:val="0"/>
                <w:bCs w:val="0"/>
                <w:color w:val="000000" w:themeColor="text1"/>
                <w:sz w:val="22"/>
                <w:szCs w:val="22"/>
                <w:lang w:val="en-AU"/>
              </w:rPr>
            </w:pPr>
            <w:r w:rsidRPr="009E65C9">
              <w:rPr>
                <w:rFonts w:asciiTheme="minorHAnsi" w:hAnsiTheme="minorHAnsi" w:cstheme="minorHAnsi"/>
                <w:b w:val="0"/>
                <w:bCs w:val="0"/>
                <w:color w:val="000000" w:themeColor="text1"/>
                <w:sz w:val="22"/>
                <w:szCs w:val="22"/>
                <w:lang w:val="en-AU"/>
              </w:rPr>
              <w:t>Sustainability</w:t>
            </w:r>
          </w:p>
        </w:tc>
        <w:tc>
          <w:tcPr>
            <w:tcW w:w="943" w:type="pct"/>
            <w:vAlign w:val="center"/>
          </w:tcPr>
          <w:p w14:paraId="255B7083" w14:textId="3B1AEFA5" w:rsidR="00E816FF" w:rsidRPr="009E65C9" w:rsidRDefault="00E816FF" w:rsidP="00CD4B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4 = Adequate</w:t>
            </w:r>
          </w:p>
        </w:tc>
        <w:tc>
          <w:tcPr>
            <w:tcW w:w="2960" w:type="pct"/>
            <w:hideMark/>
          </w:tcPr>
          <w:p w14:paraId="1437AACF" w14:textId="77777777" w:rsidR="00E816FF" w:rsidRPr="009E65C9" w:rsidRDefault="00E816FF">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sustainable are RIDI's benefits, what factors have influenced its long-term viability?</w:t>
            </w:r>
          </w:p>
          <w:p w14:paraId="3FF8176C" w14:textId="36A07C2D" w:rsidR="00E816FF" w:rsidRPr="009E65C9" w:rsidRDefault="00E816FF">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has RIDI addressed challenges to its sustainability?</w:t>
            </w:r>
          </w:p>
        </w:tc>
      </w:tr>
    </w:tbl>
    <w:p w14:paraId="67DA3CBF" w14:textId="77777777" w:rsidR="00A73248" w:rsidRPr="009E65C9" w:rsidRDefault="00A73248" w:rsidP="00A73248">
      <w:pPr>
        <w:pStyle w:val="BodyText"/>
        <w:rPr>
          <w:color w:val="000000" w:themeColor="text1"/>
        </w:rPr>
      </w:pPr>
    </w:p>
    <w:p w14:paraId="6CF6542E" w14:textId="711588B4" w:rsidR="00B94933" w:rsidRPr="009E65C9" w:rsidRDefault="2B0DA825">
      <w:pPr>
        <w:pStyle w:val="BodyText"/>
        <w:numPr>
          <w:ilvl w:val="0"/>
          <w:numId w:val="13"/>
        </w:numPr>
        <w:spacing w:line="259" w:lineRule="auto"/>
        <w:rPr>
          <w:color w:val="000000" w:themeColor="text1"/>
        </w:rPr>
      </w:pPr>
      <w:r w:rsidRPr="009E65C9">
        <w:rPr>
          <w:b/>
          <w:bCs/>
          <w:color w:val="000000" w:themeColor="text1"/>
        </w:rPr>
        <w:t>Sustainability and Utilisation of Outputs.</w:t>
      </w:r>
      <w:r w:rsidRPr="009E65C9">
        <w:rPr>
          <w:color w:val="000000" w:themeColor="text1"/>
        </w:rPr>
        <w:t xml:space="preserve"> </w:t>
      </w:r>
      <w:r w:rsidR="00181680" w:rsidRPr="009E65C9">
        <w:rPr>
          <w:color w:val="000000" w:themeColor="text1"/>
        </w:rPr>
        <w:t>T</w:t>
      </w:r>
      <w:r w:rsidR="00E94DBA" w:rsidRPr="009E65C9">
        <w:rPr>
          <w:color w:val="000000" w:themeColor="text1"/>
        </w:rPr>
        <w:t xml:space="preserve">his ISR </w:t>
      </w:r>
      <w:r w:rsidR="00892322" w:rsidRPr="009E65C9">
        <w:rPr>
          <w:color w:val="000000" w:themeColor="text1"/>
        </w:rPr>
        <w:t xml:space="preserve">identifies two critical factors underpinning </w:t>
      </w:r>
      <w:r w:rsidR="72FB0165" w:rsidRPr="009E65C9">
        <w:rPr>
          <w:color w:val="000000" w:themeColor="text1"/>
        </w:rPr>
        <w:t xml:space="preserve">RIDI's sustainability: </w:t>
      </w:r>
      <w:r w:rsidR="00EC7FAB" w:rsidRPr="009E65C9">
        <w:rPr>
          <w:color w:val="000000" w:themeColor="text1"/>
        </w:rPr>
        <w:t xml:space="preserve">the </w:t>
      </w:r>
      <w:r w:rsidR="72FB0165" w:rsidRPr="009E65C9">
        <w:rPr>
          <w:color w:val="000000" w:themeColor="text1"/>
        </w:rPr>
        <w:t>continued use of its research outputs</w:t>
      </w:r>
      <w:r w:rsidR="0044546F" w:rsidRPr="009E65C9">
        <w:rPr>
          <w:color w:val="000000" w:themeColor="text1"/>
        </w:rPr>
        <w:t>,</w:t>
      </w:r>
      <w:r w:rsidR="72FB0165" w:rsidRPr="009E65C9">
        <w:rPr>
          <w:color w:val="000000" w:themeColor="text1"/>
        </w:rPr>
        <w:t xml:space="preserve"> and </w:t>
      </w:r>
      <w:r w:rsidR="00984B51" w:rsidRPr="009E65C9">
        <w:rPr>
          <w:color w:val="000000" w:themeColor="text1"/>
        </w:rPr>
        <w:t xml:space="preserve">ability </w:t>
      </w:r>
      <w:r w:rsidR="72FB0165" w:rsidRPr="009E65C9">
        <w:rPr>
          <w:color w:val="000000" w:themeColor="text1"/>
        </w:rPr>
        <w:t xml:space="preserve">of partners to </w:t>
      </w:r>
      <w:r w:rsidR="00984B51" w:rsidRPr="009E65C9">
        <w:rPr>
          <w:color w:val="000000" w:themeColor="text1"/>
        </w:rPr>
        <w:t xml:space="preserve">sustain </w:t>
      </w:r>
      <w:r w:rsidR="72FB0165" w:rsidRPr="009E65C9">
        <w:rPr>
          <w:color w:val="000000" w:themeColor="text1"/>
        </w:rPr>
        <w:t>the</w:t>
      </w:r>
      <w:r w:rsidR="00DA5E11" w:rsidRPr="009E65C9">
        <w:rPr>
          <w:color w:val="000000" w:themeColor="text1"/>
        </w:rPr>
        <w:t xml:space="preserve"> use of these</w:t>
      </w:r>
      <w:r w:rsidR="72FB0165" w:rsidRPr="009E65C9">
        <w:rPr>
          <w:color w:val="000000" w:themeColor="text1"/>
        </w:rPr>
        <w:t xml:space="preserve"> outputs</w:t>
      </w:r>
      <w:r w:rsidR="003029BA" w:rsidRPr="009E65C9">
        <w:rPr>
          <w:color w:val="000000" w:themeColor="text1"/>
        </w:rPr>
        <w:t xml:space="preserve"> </w:t>
      </w:r>
      <w:r w:rsidR="00537648" w:rsidRPr="009E65C9">
        <w:rPr>
          <w:color w:val="000000" w:themeColor="text1"/>
        </w:rPr>
        <w:t xml:space="preserve">effectively. </w:t>
      </w:r>
      <w:r w:rsidR="004F6656" w:rsidRPr="009E65C9">
        <w:rPr>
          <w:color w:val="000000" w:themeColor="text1"/>
        </w:rPr>
        <w:t>T</w:t>
      </w:r>
      <w:r w:rsidR="00EE2557" w:rsidRPr="009E65C9">
        <w:rPr>
          <w:color w:val="000000" w:themeColor="text1"/>
        </w:rPr>
        <w:t>he latter</w:t>
      </w:r>
      <w:r w:rsidR="004F6656" w:rsidRPr="009E65C9">
        <w:rPr>
          <w:color w:val="000000" w:themeColor="text1"/>
        </w:rPr>
        <w:t xml:space="preserve"> </w:t>
      </w:r>
      <w:r w:rsidR="00974F15" w:rsidRPr="009E65C9">
        <w:rPr>
          <w:color w:val="000000" w:themeColor="text1"/>
        </w:rPr>
        <w:t xml:space="preserve">underpins </w:t>
      </w:r>
      <w:r w:rsidR="004F6656" w:rsidRPr="009E65C9">
        <w:rPr>
          <w:color w:val="000000" w:themeColor="text1"/>
        </w:rPr>
        <w:t>the former</w:t>
      </w:r>
      <w:r w:rsidR="00974F15" w:rsidRPr="009E65C9">
        <w:rPr>
          <w:color w:val="000000" w:themeColor="text1"/>
        </w:rPr>
        <w:t xml:space="preserve"> because</w:t>
      </w:r>
      <w:r w:rsidR="00FD7329" w:rsidRPr="009E65C9">
        <w:rPr>
          <w:color w:val="000000" w:themeColor="text1"/>
        </w:rPr>
        <w:t>,</w:t>
      </w:r>
      <w:r w:rsidR="00974F15" w:rsidRPr="009E65C9">
        <w:rPr>
          <w:color w:val="000000" w:themeColor="text1"/>
        </w:rPr>
        <w:t xml:space="preserve"> without it, </w:t>
      </w:r>
      <w:r w:rsidR="00FD7329" w:rsidRPr="009E65C9">
        <w:rPr>
          <w:color w:val="000000" w:themeColor="text1"/>
        </w:rPr>
        <w:t xml:space="preserve">there is a risk </w:t>
      </w:r>
      <w:r w:rsidR="00216117" w:rsidRPr="009E65C9">
        <w:rPr>
          <w:color w:val="000000" w:themeColor="text1"/>
        </w:rPr>
        <w:t xml:space="preserve">of </w:t>
      </w:r>
      <w:r w:rsidR="00FD7329" w:rsidRPr="009E65C9">
        <w:rPr>
          <w:color w:val="000000" w:themeColor="text1"/>
        </w:rPr>
        <w:t>the research outputs becom</w:t>
      </w:r>
      <w:r w:rsidR="00216117" w:rsidRPr="009E65C9">
        <w:rPr>
          <w:color w:val="000000" w:themeColor="text1"/>
        </w:rPr>
        <w:t>ing</w:t>
      </w:r>
      <w:r w:rsidR="00FD7329" w:rsidRPr="009E65C9">
        <w:rPr>
          <w:color w:val="000000" w:themeColor="text1"/>
        </w:rPr>
        <w:t xml:space="preserve"> outdated, or </w:t>
      </w:r>
      <w:r w:rsidR="00216117" w:rsidRPr="009E65C9">
        <w:rPr>
          <w:color w:val="000000" w:themeColor="text1"/>
        </w:rPr>
        <w:t xml:space="preserve">their </w:t>
      </w:r>
      <w:r w:rsidR="00FD7329" w:rsidRPr="009E65C9">
        <w:rPr>
          <w:color w:val="000000" w:themeColor="text1"/>
        </w:rPr>
        <w:t xml:space="preserve">dissemination </w:t>
      </w:r>
      <w:r w:rsidR="00216117" w:rsidRPr="009E65C9">
        <w:rPr>
          <w:color w:val="000000" w:themeColor="text1"/>
        </w:rPr>
        <w:t>ceasing</w:t>
      </w:r>
      <w:r w:rsidR="00FD7329" w:rsidRPr="009E65C9">
        <w:rPr>
          <w:color w:val="000000" w:themeColor="text1"/>
        </w:rPr>
        <w:t xml:space="preserve">. </w:t>
      </w:r>
      <w:r w:rsidR="00237829" w:rsidRPr="009E65C9">
        <w:rPr>
          <w:color w:val="000000" w:themeColor="text1"/>
        </w:rPr>
        <w:t>T</w:t>
      </w:r>
      <w:r w:rsidR="00FD7329" w:rsidRPr="009E65C9">
        <w:rPr>
          <w:color w:val="000000" w:themeColor="text1"/>
        </w:rPr>
        <w:t xml:space="preserve">his factor </w:t>
      </w:r>
      <w:r w:rsidR="00237829" w:rsidRPr="009E65C9">
        <w:rPr>
          <w:color w:val="000000" w:themeColor="text1"/>
        </w:rPr>
        <w:t xml:space="preserve">also </w:t>
      </w:r>
      <w:r w:rsidR="00FD7329" w:rsidRPr="009E65C9">
        <w:rPr>
          <w:color w:val="000000" w:themeColor="text1"/>
        </w:rPr>
        <w:t xml:space="preserve">ensures that users </w:t>
      </w:r>
      <w:r w:rsidR="00937996" w:rsidRPr="009E65C9">
        <w:rPr>
          <w:color w:val="000000" w:themeColor="text1"/>
        </w:rPr>
        <w:t xml:space="preserve">are proficient in utilising </w:t>
      </w:r>
      <w:r w:rsidR="00FD7329" w:rsidRPr="009E65C9">
        <w:rPr>
          <w:color w:val="000000" w:themeColor="text1"/>
        </w:rPr>
        <w:t xml:space="preserve">these outputs, such as being </w:t>
      </w:r>
      <w:r w:rsidR="00937996" w:rsidRPr="009E65C9">
        <w:rPr>
          <w:color w:val="000000" w:themeColor="text1"/>
        </w:rPr>
        <w:t xml:space="preserve">skilled in </w:t>
      </w:r>
      <w:r w:rsidR="00FD7329" w:rsidRPr="009E65C9">
        <w:rPr>
          <w:color w:val="000000" w:themeColor="text1"/>
        </w:rPr>
        <w:t>accurately analysing longitudinal data</w:t>
      </w:r>
      <w:r w:rsidR="00BC7EA9" w:rsidRPr="009E65C9">
        <w:rPr>
          <w:rStyle w:val="FootnoteReference"/>
          <w:color w:val="000000" w:themeColor="text1"/>
        </w:rPr>
        <w:footnoteReference w:id="43"/>
      </w:r>
      <w:r w:rsidR="00FD7329" w:rsidRPr="009E65C9">
        <w:rPr>
          <w:color w:val="000000" w:themeColor="text1"/>
        </w:rPr>
        <w:t>.</w:t>
      </w:r>
      <w:r w:rsidR="00E46F97" w:rsidRPr="009E65C9">
        <w:rPr>
          <w:color w:val="000000" w:themeColor="text1"/>
        </w:rPr>
        <w:t xml:space="preserve"> </w:t>
      </w:r>
      <w:r w:rsidR="00712DE2" w:rsidRPr="009E65C9">
        <w:rPr>
          <w:color w:val="000000" w:themeColor="text1"/>
        </w:rPr>
        <w:t>In terms of</w:t>
      </w:r>
      <w:r w:rsidR="000730D2" w:rsidRPr="009E65C9">
        <w:rPr>
          <w:color w:val="000000" w:themeColor="text1"/>
        </w:rPr>
        <w:t xml:space="preserve"> the continued use of it</w:t>
      </w:r>
      <w:r w:rsidR="00712DE2" w:rsidRPr="009E65C9">
        <w:rPr>
          <w:color w:val="000000" w:themeColor="text1"/>
        </w:rPr>
        <w:t xml:space="preserve"> output</w:t>
      </w:r>
      <w:r w:rsidR="000730D2" w:rsidRPr="009E65C9">
        <w:rPr>
          <w:color w:val="000000" w:themeColor="text1"/>
        </w:rPr>
        <w:t>s</w:t>
      </w:r>
      <w:r w:rsidR="00712DE2" w:rsidRPr="009E65C9">
        <w:rPr>
          <w:color w:val="000000" w:themeColor="text1"/>
        </w:rPr>
        <w:t xml:space="preserve">, </w:t>
      </w:r>
      <w:r w:rsidR="000907D2" w:rsidRPr="009E65C9">
        <w:rPr>
          <w:color w:val="000000" w:themeColor="text1"/>
        </w:rPr>
        <w:t>FCS</w:t>
      </w:r>
      <w:r w:rsidR="72FB0165" w:rsidRPr="009E65C9">
        <w:rPr>
          <w:color w:val="000000" w:themeColor="text1"/>
        </w:rPr>
        <w:t xml:space="preserve"> and DCR produced high-quality research that the government uses, with a high likelihood of long-term utility</w:t>
      </w:r>
      <w:r w:rsidR="3F5A9CAB" w:rsidRPr="009E65C9">
        <w:rPr>
          <w:color w:val="000000" w:themeColor="text1"/>
        </w:rPr>
        <w:t xml:space="preserve">. This is the case for </w:t>
      </w:r>
      <w:r w:rsidR="3C7B967D" w:rsidRPr="009E65C9">
        <w:rPr>
          <w:color w:val="000000" w:themeColor="text1"/>
        </w:rPr>
        <w:t xml:space="preserve">the </w:t>
      </w:r>
      <w:r w:rsidR="00E63CA7" w:rsidRPr="009E65C9">
        <w:rPr>
          <w:color w:val="000000" w:themeColor="text1"/>
        </w:rPr>
        <w:t xml:space="preserve">earlier discussions about the </w:t>
      </w:r>
      <w:r w:rsidR="3C7B967D" w:rsidRPr="009E65C9">
        <w:rPr>
          <w:color w:val="000000" w:themeColor="text1"/>
        </w:rPr>
        <w:t xml:space="preserve">development plans </w:t>
      </w:r>
      <w:r w:rsidR="00A34EB0" w:rsidRPr="009E65C9">
        <w:rPr>
          <w:color w:val="000000" w:themeColor="text1"/>
        </w:rPr>
        <w:t xml:space="preserve">that were seemingly </w:t>
      </w:r>
      <w:r w:rsidR="3C7B967D" w:rsidRPr="009E65C9">
        <w:rPr>
          <w:color w:val="000000" w:themeColor="text1"/>
        </w:rPr>
        <w:t xml:space="preserve">influenced by </w:t>
      </w:r>
      <w:r w:rsidR="000907D2" w:rsidRPr="009E65C9">
        <w:rPr>
          <w:color w:val="000000" w:themeColor="text1"/>
        </w:rPr>
        <w:t>FCS</w:t>
      </w:r>
      <w:r w:rsidR="3C7B967D" w:rsidRPr="009E65C9">
        <w:rPr>
          <w:color w:val="000000" w:themeColor="text1"/>
        </w:rPr>
        <w:t xml:space="preserve"> and the </w:t>
      </w:r>
      <w:r w:rsidR="003D5D48" w:rsidRPr="009E65C9">
        <w:rPr>
          <w:color w:val="000000" w:themeColor="text1"/>
        </w:rPr>
        <w:t xml:space="preserve">legislative </w:t>
      </w:r>
      <w:r w:rsidR="3C7B967D" w:rsidRPr="009E65C9">
        <w:rPr>
          <w:color w:val="000000" w:themeColor="text1"/>
        </w:rPr>
        <w:t xml:space="preserve">amendments that </w:t>
      </w:r>
      <w:r w:rsidR="00A34EB0" w:rsidRPr="009E65C9">
        <w:rPr>
          <w:color w:val="000000" w:themeColor="text1"/>
        </w:rPr>
        <w:t xml:space="preserve">were said to have been </w:t>
      </w:r>
      <w:r w:rsidR="004E55CC" w:rsidRPr="009E65C9">
        <w:rPr>
          <w:color w:val="000000" w:themeColor="text1"/>
        </w:rPr>
        <w:t xml:space="preserve">driven </w:t>
      </w:r>
      <w:r w:rsidR="00A34EB0" w:rsidRPr="009E65C9">
        <w:rPr>
          <w:color w:val="000000" w:themeColor="text1"/>
        </w:rPr>
        <w:t xml:space="preserve">by </w:t>
      </w:r>
      <w:r w:rsidR="3C7B967D" w:rsidRPr="009E65C9">
        <w:rPr>
          <w:color w:val="000000" w:themeColor="text1"/>
        </w:rPr>
        <w:t>DCR.</w:t>
      </w:r>
      <w:r w:rsidR="72FB0165" w:rsidRPr="009E65C9">
        <w:rPr>
          <w:color w:val="000000" w:themeColor="text1"/>
        </w:rPr>
        <w:t xml:space="preserve"> </w:t>
      </w:r>
      <w:r w:rsidR="00C65559" w:rsidRPr="009E65C9">
        <w:rPr>
          <w:color w:val="000000" w:themeColor="text1"/>
        </w:rPr>
        <w:t xml:space="preserve">However, while </w:t>
      </w:r>
      <w:r w:rsidR="72FB0165" w:rsidRPr="009E65C9">
        <w:rPr>
          <w:color w:val="000000" w:themeColor="text1"/>
        </w:rPr>
        <w:t xml:space="preserve">plans </w:t>
      </w:r>
      <w:r w:rsidR="00812FF0" w:rsidRPr="009E65C9">
        <w:rPr>
          <w:color w:val="000000" w:themeColor="text1"/>
        </w:rPr>
        <w:t xml:space="preserve">exist </w:t>
      </w:r>
      <w:r w:rsidR="72FB0165" w:rsidRPr="009E65C9">
        <w:rPr>
          <w:color w:val="000000" w:themeColor="text1"/>
        </w:rPr>
        <w:t xml:space="preserve">to </w:t>
      </w:r>
      <w:r w:rsidR="00812FF0" w:rsidRPr="009E65C9">
        <w:rPr>
          <w:color w:val="000000" w:themeColor="text1"/>
        </w:rPr>
        <w:t xml:space="preserve">continue </w:t>
      </w:r>
      <w:r w:rsidR="72FB0165" w:rsidRPr="009E65C9">
        <w:rPr>
          <w:color w:val="000000" w:themeColor="text1"/>
        </w:rPr>
        <w:t xml:space="preserve">the use of </w:t>
      </w:r>
      <w:r w:rsidR="000907D2" w:rsidRPr="009E65C9">
        <w:rPr>
          <w:color w:val="000000" w:themeColor="text1"/>
        </w:rPr>
        <w:t>FCS</w:t>
      </w:r>
      <w:r w:rsidR="72FB0165" w:rsidRPr="009E65C9">
        <w:rPr>
          <w:color w:val="000000" w:themeColor="text1"/>
        </w:rPr>
        <w:t xml:space="preserve"> outputs, </w:t>
      </w:r>
      <w:r w:rsidR="003E40B0" w:rsidRPr="009E65C9">
        <w:rPr>
          <w:color w:val="000000" w:themeColor="text1"/>
        </w:rPr>
        <w:t xml:space="preserve">extending </w:t>
      </w:r>
      <w:r w:rsidR="72FB0165" w:rsidRPr="009E65C9">
        <w:rPr>
          <w:color w:val="000000" w:themeColor="text1"/>
        </w:rPr>
        <w:t xml:space="preserve">the </w:t>
      </w:r>
      <w:r w:rsidR="000907D2" w:rsidRPr="009E65C9">
        <w:rPr>
          <w:color w:val="000000" w:themeColor="text1"/>
        </w:rPr>
        <w:t>FCS</w:t>
      </w:r>
      <w:r w:rsidR="72FB0165" w:rsidRPr="009E65C9">
        <w:rPr>
          <w:color w:val="000000" w:themeColor="text1"/>
        </w:rPr>
        <w:t xml:space="preserve"> study itself </w:t>
      </w:r>
      <w:r w:rsidR="00F94444" w:rsidRPr="009E65C9">
        <w:rPr>
          <w:color w:val="000000" w:themeColor="text1"/>
        </w:rPr>
        <w:t xml:space="preserve">beyond 2030 </w:t>
      </w:r>
      <w:r w:rsidR="72FB0165" w:rsidRPr="009E65C9">
        <w:rPr>
          <w:color w:val="000000" w:themeColor="text1"/>
        </w:rPr>
        <w:t xml:space="preserve">seems unlikely, as NEDA, UNFPA, and academic partners see no further need for </w:t>
      </w:r>
      <w:r w:rsidR="72FB0165" w:rsidRPr="009E65C9">
        <w:rPr>
          <w:color w:val="000000" w:themeColor="text1"/>
        </w:rPr>
        <w:lastRenderedPageBreak/>
        <w:t>investigation</w:t>
      </w:r>
      <w:r w:rsidR="004A631F" w:rsidRPr="009E65C9">
        <w:rPr>
          <w:rStyle w:val="FootnoteReference"/>
          <w:color w:val="000000" w:themeColor="text1"/>
        </w:rPr>
        <w:footnoteReference w:id="44"/>
      </w:r>
      <w:r w:rsidR="004A631F" w:rsidRPr="009E65C9">
        <w:rPr>
          <w:color w:val="000000" w:themeColor="text1"/>
          <w:vertAlign w:val="superscript"/>
        </w:rPr>
        <w:t>,</w:t>
      </w:r>
      <w:r w:rsidR="00132E6B" w:rsidRPr="009E65C9">
        <w:rPr>
          <w:rStyle w:val="FootnoteReference"/>
          <w:color w:val="000000" w:themeColor="text1"/>
        </w:rPr>
        <w:footnoteReference w:id="45"/>
      </w:r>
      <w:r w:rsidR="72FB0165" w:rsidRPr="009E65C9">
        <w:rPr>
          <w:color w:val="000000" w:themeColor="text1"/>
        </w:rPr>
        <w:t>. DCR outputs, being special</w:t>
      </w:r>
      <w:r w:rsidR="00F1080D" w:rsidRPr="009E65C9">
        <w:rPr>
          <w:color w:val="000000" w:themeColor="text1"/>
        </w:rPr>
        <w:t>ise</w:t>
      </w:r>
      <w:r w:rsidR="72FB0165" w:rsidRPr="009E65C9">
        <w:rPr>
          <w:color w:val="000000" w:themeColor="text1"/>
        </w:rPr>
        <w:t xml:space="preserve">d and primarily for advocacy, may have limited </w:t>
      </w:r>
      <w:r w:rsidR="0004761A" w:rsidRPr="009E65C9">
        <w:rPr>
          <w:color w:val="000000" w:themeColor="text1"/>
        </w:rPr>
        <w:t>longevity</w:t>
      </w:r>
      <w:r w:rsidR="00912CF8" w:rsidRPr="009E65C9">
        <w:rPr>
          <w:color w:val="000000" w:themeColor="text1"/>
        </w:rPr>
        <w:t xml:space="preserve"> as well</w:t>
      </w:r>
      <w:r w:rsidR="72FB0165" w:rsidRPr="009E65C9">
        <w:rPr>
          <w:color w:val="000000" w:themeColor="text1"/>
        </w:rPr>
        <w:t>.</w:t>
      </w:r>
      <w:r w:rsidRPr="009E65C9">
        <w:rPr>
          <w:color w:val="000000" w:themeColor="text1"/>
        </w:rPr>
        <w:t xml:space="preserve"> </w:t>
      </w:r>
      <w:r w:rsidR="00220158" w:rsidRPr="009E65C9">
        <w:rPr>
          <w:color w:val="000000" w:themeColor="text1"/>
        </w:rPr>
        <w:t>PWP2's premature conclusion suggests limited use of its outputs.</w:t>
      </w:r>
      <w:r w:rsidR="005B0F69" w:rsidRPr="009E65C9">
        <w:rPr>
          <w:color w:val="000000" w:themeColor="text1"/>
        </w:rPr>
        <w:t xml:space="preserve"> Regarding the partners' capacity to </w:t>
      </w:r>
      <w:r w:rsidR="00EC66AF" w:rsidRPr="009E65C9">
        <w:rPr>
          <w:color w:val="000000" w:themeColor="text1"/>
        </w:rPr>
        <w:t xml:space="preserve">sustain </w:t>
      </w:r>
      <w:r w:rsidR="005B0F69" w:rsidRPr="009E65C9">
        <w:rPr>
          <w:color w:val="000000" w:themeColor="text1"/>
        </w:rPr>
        <w:t>the use of these outputs</w:t>
      </w:r>
      <w:r w:rsidR="0063438B" w:rsidRPr="009E65C9">
        <w:rPr>
          <w:color w:val="000000" w:themeColor="text1"/>
        </w:rPr>
        <w:t xml:space="preserve"> effectively</w:t>
      </w:r>
      <w:r w:rsidR="005B0F69" w:rsidRPr="009E65C9">
        <w:rPr>
          <w:color w:val="000000" w:themeColor="text1"/>
        </w:rPr>
        <w:t>, the operations of the DCR are significantly reliant on RIDI's resources</w:t>
      </w:r>
      <w:r w:rsidR="00D57042" w:rsidRPr="009E65C9">
        <w:rPr>
          <w:rStyle w:val="FootnoteReference"/>
          <w:color w:val="000000" w:themeColor="text1"/>
        </w:rPr>
        <w:footnoteReference w:id="46"/>
      </w:r>
      <w:r w:rsidR="005B0F69" w:rsidRPr="009E65C9">
        <w:rPr>
          <w:color w:val="000000" w:themeColor="text1"/>
        </w:rPr>
        <w:t>. This suggests that without RIDI, it is highly unlikely that DCR's partners will be able to sustain its outputs. Additionally, within the timeframe of this report, capacity building of partners for the use of FCS outputs has not yet been undertaken.</w:t>
      </w:r>
      <w:r w:rsidR="00461991" w:rsidRPr="009E65C9">
        <w:rPr>
          <w:color w:val="000000" w:themeColor="text1"/>
        </w:rPr>
        <w:t xml:space="preserve"> </w:t>
      </w:r>
    </w:p>
    <w:p w14:paraId="5E15663D" w14:textId="77777777" w:rsidR="000B4EA4" w:rsidRPr="009E65C9" w:rsidRDefault="000B4EA4" w:rsidP="00D6372A">
      <w:pPr>
        <w:pStyle w:val="BodyText"/>
        <w:rPr>
          <w:color w:val="000000" w:themeColor="text1"/>
        </w:rPr>
      </w:pPr>
    </w:p>
    <w:p w14:paraId="4C109674" w14:textId="0C91B4FB" w:rsidR="00A73248" w:rsidRPr="009E65C9" w:rsidRDefault="148400F1">
      <w:pPr>
        <w:pStyle w:val="BodyText"/>
        <w:numPr>
          <w:ilvl w:val="0"/>
          <w:numId w:val="13"/>
        </w:numPr>
        <w:spacing w:line="259" w:lineRule="auto"/>
        <w:rPr>
          <w:color w:val="000000" w:themeColor="text1"/>
        </w:rPr>
      </w:pPr>
      <w:r w:rsidRPr="009E65C9">
        <w:rPr>
          <w:b/>
          <w:bCs/>
          <w:color w:val="000000" w:themeColor="text1"/>
        </w:rPr>
        <w:t>Addressing challenges to sustainability</w:t>
      </w:r>
      <w:r w:rsidR="7C0896BB" w:rsidRPr="009E65C9">
        <w:rPr>
          <w:b/>
          <w:bCs/>
          <w:color w:val="000000" w:themeColor="text1"/>
        </w:rPr>
        <w:t>.</w:t>
      </w:r>
      <w:r w:rsidR="2A1A41FA" w:rsidRPr="009E65C9">
        <w:rPr>
          <w:b/>
          <w:bCs/>
          <w:color w:val="000000" w:themeColor="text1"/>
        </w:rPr>
        <w:t xml:space="preserve"> </w:t>
      </w:r>
      <w:r w:rsidR="0FD49A75" w:rsidRPr="009E65C9">
        <w:rPr>
          <w:color w:val="000000" w:themeColor="text1"/>
        </w:rPr>
        <w:t xml:space="preserve">DFAT is actively working towards sustaining RIDI’s outputs and outcomes. The impact evaluation training sessions </w:t>
      </w:r>
      <w:r w:rsidR="00450BCB" w:rsidRPr="009E65C9">
        <w:rPr>
          <w:color w:val="000000" w:themeColor="text1"/>
        </w:rPr>
        <w:t xml:space="preserve">for government staff </w:t>
      </w:r>
      <w:r w:rsidR="0FD49A75" w:rsidRPr="009E65C9">
        <w:rPr>
          <w:color w:val="000000" w:themeColor="text1"/>
        </w:rPr>
        <w:t>planned by PWP2</w:t>
      </w:r>
      <w:r w:rsidR="00450BCB" w:rsidRPr="009E65C9">
        <w:rPr>
          <w:color w:val="000000" w:themeColor="text1"/>
        </w:rPr>
        <w:t xml:space="preserve"> were interrupted </w:t>
      </w:r>
      <w:r w:rsidR="0FD49A75" w:rsidRPr="009E65C9">
        <w:rPr>
          <w:color w:val="000000" w:themeColor="text1"/>
        </w:rPr>
        <w:t>due to its early conclusion</w:t>
      </w:r>
      <w:r w:rsidR="00742E8E" w:rsidRPr="009E65C9">
        <w:rPr>
          <w:color w:val="000000" w:themeColor="text1"/>
        </w:rPr>
        <w:t>, but a</w:t>
      </w:r>
      <w:r w:rsidR="001C2383" w:rsidRPr="009E65C9">
        <w:rPr>
          <w:color w:val="000000" w:themeColor="text1"/>
        </w:rPr>
        <w:t xml:space="preserve">s </w:t>
      </w:r>
      <w:r w:rsidR="00810F53" w:rsidRPr="009E65C9">
        <w:rPr>
          <w:color w:val="000000" w:themeColor="text1"/>
        </w:rPr>
        <w:t xml:space="preserve">per </w:t>
      </w:r>
      <w:r w:rsidR="001C2383" w:rsidRPr="009E65C9">
        <w:rPr>
          <w:color w:val="000000" w:themeColor="text1"/>
        </w:rPr>
        <w:t xml:space="preserve">this ISR timeline, plans are </w:t>
      </w:r>
      <w:r w:rsidR="00810F53" w:rsidRPr="009E65C9">
        <w:rPr>
          <w:color w:val="000000" w:themeColor="text1"/>
        </w:rPr>
        <w:t xml:space="preserve">underway to launch </w:t>
      </w:r>
      <w:r w:rsidR="001C2383" w:rsidRPr="009E65C9">
        <w:rPr>
          <w:color w:val="000000" w:themeColor="text1"/>
        </w:rPr>
        <w:t xml:space="preserve">a </w:t>
      </w:r>
      <w:r w:rsidR="0FD49A75" w:rsidRPr="009E65C9">
        <w:rPr>
          <w:color w:val="000000" w:themeColor="text1"/>
        </w:rPr>
        <w:t>new project</w:t>
      </w:r>
      <w:r w:rsidR="00D424C3" w:rsidRPr="009E65C9">
        <w:rPr>
          <w:rStyle w:val="FootnoteReference"/>
          <w:color w:val="000000" w:themeColor="text1"/>
        </w:rPr>
        <w:footnoteReference w:id="47"/>
      </w:r>
      <w:r w:rsidR="00810F53" w:rsidRPr="009E65C9">
        <w:rPr>
          <w:color w:val="000000" w:themeColor="text1"/>
        </w:rPr>
        <w:t>.</w:t>
      </w:r>
      <w:r w:rsidR="0FD49A75" w:rsidRPr="009E65C9">
        <w:rPr>
          <w:color w:val="000000" w:themeColor="text1"/>
        </w:rPr>
        <w:t xml:space="preserve"> </w:t>
      </w:r>
      <w:r w:rsidR="00B172D7" w:rsidRPr="009E65C9">
        <w:rPr>
          <w:color w:val="000000" w:themeColor="text1"/>
        </w:rPr>
        <w:t xml:space="preserve">This initiative, </w:t>
      </w:r>
      <w:r w:rsidR="0FD49A75" w:rsidRPr="009E65C9">
        <w:rPr>
          <w:color w:val="000000" w:themeColor="text1"/>
        </w:rPr>
        <w:t>a collaboration between DFAT, NEDA</w:t>
      </w:r>
      <w:r w:rsidR="33A35834" w:rsidRPr="009E65C9">
        <w:rPr>
          <w:color w:val="000000" w:themeColor="text1"/>
        </w:rPr>
        <w:t xml:space="preserve"> and</w:t>
      </w:r>
      <w:r w:rsidR="0062408F" w:rsidRPr="009E65C9">
        <w:rPr>
          <w:color w:val="000000" w:themeColor="text1"/>
        </w:rPr>
        <w:t xml:space="preserve"> </w:t>
      </w:r>
      <w:r w:rsidR="0FD49A75" w:rsidRPr="009E65C9">
        <w:rPr>
          <w:color w:val="000000" w:themeColor="text1"/>
        </w:rPr>
        <w:t>UNDP, aim</w:t>
      </w:r>
      <w:r w:rsidR="043288FE" w:rsidRPr="009E65C9">
        <w:rPr>
          <w:color w:val="000000" w:themeColor="text1"/>
        </w:rPr>
        <w:t>s</w:t>
      </w:r>
      <w:r w:rsidR="0FD49A75" w:rsidRPr="009E65C9">
        <w:rPr>
          <w:color w:val="000000" w:themeColor="text1"/>
        </w:rPr>
        <w:t xml:space="preserve"> to fulfill this training need</w:t>
      </w:r>
      <w:r w:rsidR="035CAAAD" w:rsidRPr="009E65C9">
        <w:rPr>
          <w:color w:val="000000" w:themeColor="text1"/>
        </w:rPr>
        <w:t>, among other activities</w:t>
      </w:r>
      <w:r w:rsidR="0FD49A75" w:rsidRPr="009E65C9">
        <w:rPr>
          <w:color w:val="000000" w:themeColor="text1"/>
        </w:rPr>
        <w:t xml:space="preserve">. Although </w:t>
      </w:r>
      <w:r w:rsidR="000907D2" w:rsidRPr="009E65C9">
        <w:rPr>
          <w:color w:val="000000" w:themeColor="text1"/>
        </w:rPr>
        <w:t>FCS</w:t>
      </w:r>
      <w:r w:rsidR="0FD49A75" w:rsidRPr="009E65C9">
        <w:rPr>
          <w:color w:val="000000" w:themeColor="text1"/>
        </w:rPr>
        <w:t xml:space="preserve"> has not developed </w:t>
      </w:r>
      <w:r w:rsidR="00D61637" w:rsidRPr="009E65C9">
        <w:rPr>
          <w:color w:val="000000" w:themeColor="text1"/>
        </w:rPr>
        <w:t xml:space="preserve">the </w:t>
      </w:r>
      <w:r w:rsidR="0FD49A75" w:rsidRPr="009E65C9">
        <w:rPr>
          <w:color w:val="000000" w:themeColor="text1"/>
        </w:rPr>
        <w:t xml:space="preserve">capacity </w:t>
      </w:r>
      <w:r w:rsidR="00D61637" w:rsidRPr="009E65C9">
        <w:rPr>
          <w:color w:val="000000" w:themeColor="text1"/>
        </w:rPr>
        <w:t xml:space="preserve">of researchers </w:t>
      </w:r>
      <w:r w:rsidR="0FD49A75" w:rsidRPr="009E65C9">
        <w:rPr>
          <w:color w:val="000000" w:themeColor="text1"/>
        </w:rPr>
        <w:t xml:space="preserve">in longitudinal research, </w:t>
      </w:r>
      <w:r w:rsidR="00A72BB3" w:rsidRPr="009E65C9">
        <w:rPr>
          <w:color w:val="000000" w:themeColor="text1"/>
        </w:rPr>
        <w:t xml:space="preserve">there are </w:t>
      </w:r>
      <w:r w:rsidR="0FD49A75" w:rsidRPr="009E65C9">
        <w:rPr>
          <w:color w:val="000000" w:themeColor="text1"/>
        </w:rPr>
        <w:t>plans to address this</w:t>
      </w:r>
      <w:r w:rsidR="009C0A76" w:rsidRPr="009E65C9">
        <w:rPr>
          <w:color w:val="000000" w:themeColor="text1"/>
        </w:rPr>
        <w:t xml:space="preserve"> gap</w:t>
      </w:r>
      <w:r w:rsidR="00615E99" w:rsidRPr="009E65C9">
        <w:rPr>
          <w:rStyle w:val="FootnoteReference"/>
          <w:color w:val="000000" w:themeColor="text1"/>
        </w:rPr>
        <w:footnoteReference w:id="48"/>
      </w:r>
      <w:r w:rsidR="0FD49A75" w:rsidRPr="009E65C9">
        <w:rPr>
          <w:color w:val="000000" w:themeColor="text1"/>
        </w:rPr>
        <w:t xml:space="preserve">. </w:t>
      </w:r>
      <w:r w:rsidR="0020166B" w:rsidRPr="009E65C9">
        <w:rPr>
          <w:color w:val="000000" w:themeColor="text1"/>
        </w:rPr>
        <w:t xml:space="preserve">Feedback from </w:t>
      </w:r>
      <w:r w:rsidR="0FD49A75" w:rsidRPr="009E65C9">
        <w:rPr>
          <w:color w:val="000000" w:themeColor="text1"/>
        </w:rPr>
        <w:t>DFAT</w:t>
      </w:r>
      <w:r w:rsidR="00A42513" w:rsidRPr="009E65C9">
        <w:rPr>
          <w:color w:val="000000" w:themeColor="text1"/>
        </w:rPr>
        <w:t xml:space="preserve"> and NEDA</w:t>
      </w:r>
      <w:r w:rsidR="0FD49A75" w:rsidRPr="009E65C9">
        <w:rPr>
          <w:color w:val="000000" w:themeColor="text1"/>
        </w:rPr>
        <w:t xml:space="preserve"> indicates that </w:t>
      </w:r>
      <w:r w:rsidR="000907D2" w:rsidRPr="009E65C9">
        <w:rPr>
          <w:color w:val="000000" w:themeColor="text1"/>
        </w:rPr>
        <w:t>FCS</w:t>
      </w:r>
      <w:r w:rsidR="0FD49A75" w:rsidRPr="009E65C9">
        <w:rPr>
          <w:color w:val="000000" w:themeColor="text1"/>
        </w:rPr>
        <w:t xml:space="preserve"> will undertake this capacity-building activity </w:t>
      </w:r>
      <w:r w:rsidR="001C3878" w:rsidRPr="009E65C9">
        <w:rPr>
          <w:color w:val="000000" w:themeColor="text1"/>
        </w:rPr>
        <w:t>f</w:t>
      </w:r>
      <w:r w:rsidR="0FD49A75" w:rsidRPr="009E65C9">
        <w:rPr>
          <w:color w:val="000000" w:themeColor="text1"/>
        </w:rPr>
        <w:t>or the remaining duration of the project.</w:t>
      </w:r>
      <w:r w:rsidR="4DF7FC63" w:rsidRPr="009E65C9">
        <w:rPr>
          <w:color w:val="000000" w:themeColor="text1"/>
        </w:rPr>
        <w:t xml:space="preserve"> </w:t>
      </w:r>
      <w:r w:rsidR="0020166B" w:rsidRPr="009E65C9">
        <w:rPr>
          <w:color w:val="000000" w:themeColor="text1"/>
        </w:rPr>
        <w:t xml:space="preserve">In contrast, for </w:t>
      </w:r>
      <w:r w:rsidR="2B0DA825" w:rsidRPr="009E65C9">
        <w:rPr>
          <w:color w:val="000000" w:themeColor="text1"/>
        </w:rPr>
        <w:t xml:space="preserve">the </w:t>
      </w:r>
      <w:r w:rsidR="6C517A60" w:rsidRPr="009E65C9">
        <w:rPr>
          <w:color w:val="000000" w:themeColor="text1"/>
        </w:rPr>
        <w:t>DCR</w:t>
      </w:r>
      <w:r w:rsidR="2B0DA825" w:rsidRPr="009E65C9">
        <w:rPr>
          <w:color w:val="000000" w:themeColor="text1"/>
        </w:rPr>
        <w:t xml:space="preserve"> project, RIDI</w:t>
      </w:r>
      <w:r w:rsidR="004803EE" w:rsidRPr="009E65C9">
        <w:rPr>
          <w:color w:val="000000" w:themeColor="text1"/>
        </w:rPr>
        <w:t>’s</w:t>
      </w:r>
      <w:r w:rsidR="2B0DA825" w:rsidRPr="009E65C9">
        <w:rPr>
          <w:color w:val="000000" w:themeColor="text1"/>
        </w:rPr>
        <w:t xml:space="preserve"> capacity-building efforts </w:t>
      </w:r>
      <w:r w:rsidR="004803EE" w:rsidRPr="009E65C9">
        <w:rPr>
          <w:color w:val="000000" w:themeColor="text1"/>
        </w:rPr>
        <w:t xml:space="preserve">has not been extended </w:t>
      </w:r>
      <w:r w:rsidR="2B0DA825" w:rsidRPr="009E65C9">
        <w:rPr>
          <w:color w:val="000000" w:themeColor="text1"/>
        </w:rPr>
        <w:t xml:space="preserve">to think tanks other than </w:t>
      </w:r>
      <w:proofErr w:type="spellStart"/>
      <w:r w:rsidR="2B0DA825" w:rsidRPr="009E65C9">
        <w:rPr>
          <w:color w:val="000000" w:themeColor="text1"/>
        </w:rPr>
        <w:t>ADRi</w:t>
      </w:r>
      <w:proofErr w:type="spellEnd"/>
      <w:r w:rsidR="007E4390" w:rsidRPr="009E65C9">
        <w:rPr>
          <w:rStyle w:val="FootnoteReference"/>
          <w:color w:val="000000" w:themeColor="text1"/>
        </w:rPr>
        <w:footnoteReference w:id="49"/>
      </w:r>
      <w:r w:rsidR="2B0DA825" w:rsidRPr="009E65C9">
        <w:rPr>
          <w:color w:val="000000" w:themeColor="text1"/>
        </w:rPr>
        <w:t>.</w:t>
      </w:r>
      <w:r w:rsidR="5ACFECCE" w:rsidRPr="009E65C9">
        <w:rPr>
          <w:color w:val="000000" w:themeColor="text1"/>
        </w:rPr>
        <w:t xml:space="preserve"> </w:t>
      </w:r>
      <w:r w:rsidR="004C47C2" w:rsidRPr="009E65C9">
        <w:rPr>
          <w:color w:val="000000" w:themeColor="text1"/>
        </w:rPr>
        <w:t xml:space="preserve">But this is done by design, which RIDI may want to address in future iterations. </w:t>
      </w:r>
      <w:r w:rsidR="2B0DA825" w:rsidRPr="009E65C9">
        <w:rPr>
          <w:color w:val="000000" w:themeColor="text1"/>
        </w:rPr>
        <w:t xml:space="preserve">While RIDI has produced volumes of research outputs and research processes, the lack of a central knowledge repository and effective dissemination channels mitigates their long-term viability. Ideally, NEDA should </w:t>
      </w:r>
      <w:r w:rsidR="003F2D13" w:rsidRPr="009E65C9">
        <w:rPr>
          <w:color w:val="000000" w:themeColor="text1"/>
        </w:rPr>
        <w:t xml:space="preserve">serve </w:t>
      </w:r>
      <w:r w:rsidR="2B0DA825" w:rsidRPr="009E65C9">
        <w:rPr>
          <w:color w:val="000000" w:themeColor="text1"/>
        </w:rPr>
        <w:t xml:space="preserve">as the repository for PWP2 and </w:t>
      </w:r>
      <w:r w:rsidR="000907D2" w:rsidRPr="009E65C9">
        <w:rPr>
          <w:color w:val="000000" w:themeColor="text1"/>
        </w:rPr>
        <w:t>FCS</w:t>
      </w:r>
      <w:r w:rsidR="00AC7FC7" w:rsidRPr="009E65C9">
        <w:rPr>
          <w:color w:val="000000" w:themeColor="text1"/>
        </w:rPr>
        <w:t xml:space="preserve"> outputs</w:t>
      </w:r>
      <w:r w:rsidR="002276ED" w:rsidRPr="009E65C9">
        <w:rPr>
          <w:color w:val="000000" w:themeColor="text1"/>
        </w:rPr>
        <w:t>. Howeve</w:t>
      </w:r>
      <w:r w:rsidR="00C46B73" w:rsidRPr="009E65C9">
        <w:rPr>
          <w:color w:val="000000" w:themeColor="text1"/>
        </w:rPr>
        <w:t>r</w:t>
      </w:r>
      <w:r w:rsidR="2B0DA825" w:rsidRPr="009E65C9">
        <w:rPr>
          <w:color w:val="000000" w:themeColor="text1"/>
        </w:rPr>
        <w:t xml:space="preserve">, PWP2 has </w:t>
      </w:r>
      <w:r w:rsidR="5B3769DB" w:rsidRPr="009E65C9">
        <w:rPr>
          <w:color w:val="000000" w:themeColor="text1"/>
        </w:rPr>
        <w:t>concluded early</w:t>
      </w:r>
      <w:r w:rsidR="2B0DA825" w:rsidRPr="009E65C9">
        <w:rPr>
          <w:color w:val="000000" w:themeColor="text1"/>
        </w:rPr>
        <w:t xml:space="preserve">, and access to </w:t>
      </w:r>
      <w:r w:rsidR="000907D2" w:rsidRPr="009E65C9">
        <w:rPr>
          <w:color w:val="000000" w:themeColor="text1"/>
        </w:rPr>
        <w:t>FCS</w:t>
      </w:r>
      <w:r w:rsidR="2B0DA825" w:rsidRPr="009E65C9">
        <w:rPr>
          <w:color w:val="000000" w:themeColor="text1"/>
        </w:rPr>
        <w:t xml:space="preserve"> data </w:t>
      </w:r>
      <w:r w:rsidR="00C71637" w:rsidRPr="009E65C9">
        <w:rPr>
          <w:color w:val="000000" w:themeColor="text1"/>
        </w:rPr>
        <w:t xml:space="preserve">remains </w:t>
      </w:r>
      <w:r w:rsidR="2B0DA825" w:rsidRPr="009E65C9">
        <w:rPr>
          <w:color w:val="000000" w:themeColor="text1"/>
        </w:rPr>
        <w:t xml:space="preserve">limited. </w:t>
      </w:r>
      <w:r w:rsidR="0036530D" w:rsidRPr="009E65C9">
        <w:rPr>
          <w:color w:val="000000" w:themeColor="text1"/>
        </w:rPr>
        <w:t xml:space="preserve">Interviewees indicated that the data will soon become available, albeit to a select audience and under a set of rules and processes that are yet to be established. </w:t>
      </w:r>
      <w:r w:rsidR="2B0DA825" w:rsidRPr="009E65C9">
        <w:rPr>
          <w:color w:val="000000" w:themeColor="text1"/>
        </w:rPr>
        <w:t xml:space="preserve">For the </w:t>
      </w:r>
      <w:r w:rsidR="6C517A60" w:rsidRPr="009E65C9">
        <w:rPr>
          <w:color w:val="000000" w:themeColor="text1"/>
        </w:rPr>
        <w:t>DCR</w:t>
      </w:r>
      <w:r w:rsidR="2B0DA825" w:rsidRPr="009E65C9">
        <w:rPr>
          <w:color w:val="000000" w:themeColor="text1"/>
        </w:rPr>
        <w:t xml:space="preserve"> project, while </w:t>
      </w:r>
      <w:proofErr w:type="spellStart"/>
      <w:r w:rsidR="2B0DA825" w:rsidRPr="009E65C9">
        <w:rPr>
          <w:color w:val="000000" w:themeColor="text1"/>
        </w:rPr>
        <w:t>ADRi</w:t>
      </w:r>
      <w:proofErr w:type="spellEnd"/>
      <w:r w:rsidR="2B0DA825" w:rsidRPr="009E65C9">
        <w:rPr>
          <w:color w:val="000000" w:themeColor="text1"/>
        </w:rPr>
        <w:t xml:space="preserve"> currently holds the pertinent knowledge, the sustainability </w:t>
      </w:r>
      <w:r w:rsidR="00047159" w:rsidRPr="009E65C9">
        <w:rPr>
          <w:color w:val="000000" w:themeColor="text1"/>
        </w:rPr>
        <w:t xml:space="preserve">and accessibility </w:t>
      </w:r>
      <w:r w:rsidR="2B0DA825" w:rsidRPr="009E65C9">
        <w:rPr>
          <w:color w:val="000000" w:themeColor="text1"/>
        </w:rPr>
        <w:t xml:space="preserve">of this information </w:t>
      </w:r>
      <w:r w:rsidR="00DF15D2" w:rsidRPr="009E65C9">
        <w:rPr>
          <w:color w:val="000000" w:themeColor="text1"/>
        </w:rPr>
        <w:t xml:space="preserve">remains </w:t>
      </w:r>
      <w:r w:rsidR="2B0DA825" w:rsidRPr="009E65C9">
        <w:rPr>
          <w:color w:val="000000" w:themeColor="text1"/>
        </w:rPr>
        <w:t>uncertain.</w:t>
      </w:r>
    </w:p>
    <w:p w14:paraId="283683B4" w14:textId="77777777" w:rsidR="00414DFC" w:rsidRPr="009E65C9" w:rsidRDefault="00414DFC" w:rsidP="00414DFC">
      <w:pPr>
        <w:pStyle w:val="BodyText"/>
        <w:spacing w:line="259" w:lineRule="auto"/>
        <w:ind w:left="360"/>
        <w:rPr>
          <w:color w:val="000000" w:themeColor="text1"/>
        </w:rPr>
      </w:pPr>
    </w:p>
    <w:p w14:paraId="2817F6D3" w14:textId="03F8441B" w:rsidR="00AF1065" w:rsidRPr="009E65C9" w:rsidRDefault="009F45C4">
      <w:pPr>
        <w:pStyle w:val="BodyText"/>
        <w:numPr>
          <w:ilvl w:val="0"/>
          <w:numId w:val="13"/>
        </w:numPr>
        <w:spacing w:line="259" w:lineRule="auto"/>
        <w:rPr>
          <w:color w:val="000000" w:themeColor="text1"/>
        </w:rPr>
      </w:pPr>
      <w:r w:rsidRPr="009E65C9">
        <w:rPr>
          <w:color w:val="000000" w:themeColor="text1"/>
        </w:rPr>
        <w:t xml:space="preserve">The sustainability of RIDI, as a research portfolio, </w:t>
      </w:r>
      <w:r w:rsidR="008758AF" w:rsidRPr="009E65C9">
        <w:rPr>
          <w:color w:val="000000" w:themeColor="text1"/>
        </w:rPr>
        <w:t xml:space="preserve">should </w:t>
      </w:r>
      <w:r w:rsidRPr="009E65C9">
        <w:rPr>
          <w:color w:val="000000" w:themeColor="text1"/>
        </w:rPr>
        <w:t xml:space="preserve">be </w:t>
      </w:r>
      <w:r w:rsidR="002B6B85" w:rsidRPr="009E65C9">
        <w:rPr>
          <w:color w:val="000000" w:themeColor="text1"/>
        </w:rPr>
        <w:t xml:space="preserve">considered </w:t>
      </w:r>
      <w:r w:rsidRPr="009E65C9">
        <w:rPr>
          <w:color w:val="000000" w:themeColor="text1"/>
        </w:rPr>
        <w:t xml:space="preserve">in its totality. </w:t>
      </w:r>
      <w:r w:rsidR="000403E3" w:rsidRPr="009E65C9">
        <w:rPr>
          <w:color w:val="000000" w:themeColor="text1"/>
        </w:rPr>
        <w:t xml:space="preserve">While </w:t>
      </w:r>
      <w:r w:rsidRPr="009E65C9">
        <w:rPr>
          <w:color w:val="000000" w:themeColor="text1"/>
        </w:rPr>
        <w:t xml:space="preserve">each activity within the portfolio maintains its </w:t>
      </w:r>
      <w:r w:rsidR="000403E3" w:rsidRPr="009E65C9">
        <w:rPr>
          <w:color w:val="000000" w:themeColor="text1"/>
        </w:rPr>
        <w:t xml:space="preserve">own </w:t>
      </w:r>
      <w:r w:rsidRPr="009E65C9">
        <w:rPr>
          <w:color w:val="000000" w:themeColor="text1"/>
        </w:rPr>
        <w:t xml:space="preserve">project design, they should </w:t>
      </w:r>
      <w:r w:rsidR="000403E3" w:rsidRPr="009E65C9">
        <w:rPr>
          <w:color w:val="000000" w:themeColor="text1"/>
        </w:rPr>
        <w:t xml:space="preserve">ideally work together to </w:t>
      </w:r>
      <w:r w:rsidRPr="009E65C9">
        <w:rPr>
          <w:color w:val="000000" w:themeColor="text1"/>
        </w:rPr>
        <w:t xml:space="preserve">contribute to the sustainability of RIDI’s outcomes. </w:t>
      </w:r>
      <w:r w:rsidR="000D516E" w:rsidRPr="009E65C9">
        <w:rPr>
          <w:color w:val="000000" w:themeColor="text1"/>
        </w:rPr>
        <w:t xml:space="preserve">This ISR believes that RIDI’s Intermediate Outcome </w:t>
      </w:r>
      <w:r w:rsidR="00AF1065" w:rsidRPr="009E65C9">
        <w:rPr>
          <w:color w:val="000000" w:themeColor="text1"/>
        </w:rPr>
        <w:t xml:space="preserve">3 (IO3) </w:t>
      </w:r>
      <w:r w:rsidR="000D516E" w:rsidRPr="009E65C9">
        <w:rPr>
          <w:color w:val="000000" w:themeColor="text1"/>
        </w:rPr>
        <w:t xml:space="preserve">on “Increased capacity within GPH, partners and networks” is a precondition to its sustainability. </w:t>
      </w:r>
      <w:r w:rsidR="000403E3" w:rsidRPr="009E65C9">
        <w:rPr>
          <w:color w:val="000000" w:themeColor="text1"/>
        </w:rPr>
        <w:t xml:space="preserve">Strategically, this outcome should have been incorporated </w:t>
      </w:r>
      <w:r w:rsidR="00AB5CAC" w:rsidRPr="009E65C9">
        <w:rPr>
          <w:color w:val="000000" w:themeColor="text1"/>
        </w:rPr>
        <w:t xml:space="preserve">across all activities. </w:t>
      </w:r>
      <w:r w:rsidR="000403E3" w:rsidRPr="009E65C9">
        <w:rPr>
          <w:color w:val="000000" w:themeColor="text1"/>
        </w:rPr>
        <w:t>Despite this</w:t>
      </w:r>
      <w:r w:rsidR="00AF1065" w:rsidRPr="009E65C9">
        <w:rPr>
          <w:color w:val="000000" w:themeColor="text1"/>
        </w:rPr>
        <w:t xml:space="preserve">, RIDI </w:t>
      </w:r>
      <w:r w:rsidR="000403E3" w:rsidRPr="009E65C9">
        <w:rPr>
          <w:color w:val="000000" w:themeColor="text1"/>
        </w:rPr>
        <w:t xml:space="preserve">has </w:t>
      </w:r>
      <w:r w:rsidR="00AF1065" w:rsidRPr="009E65C9">
        <w:rPr>
          <w:color w:val="000000" w:themeColor="text1"/>
        </w:rPr>
        <w:t>demonstrate</w:t>
      </w:r>
      <w:r w:rsidR="000403E3" w:rsidRPr="009E65C9">
        <w:rPr>
          <w:color w:val="000000" w:themeColor="text1"/>
        </w:rPr>
        <w:t>d</w:t>
      </w:r>
      <w:r w:rsidR="00AF1065" w:rsidRPr="009E65C9">
        <w:rPr>
          <w:color w:val="000000" w:themeColor="text1"/>
        </w:rPr>
        <w:t xml:space="preserve"> the continued use of its research outputs, and </w:t>
      </w:r>
      <w:r w:rsidR="000403E3" w:rsidRPr="009E65C9">
        <w:rPr>
          <w:color w:val="000000" w:themeColor="text1"/>
        </w:rPr>
        <w:t xml:space="preserve">efforts are underway </w:t>
      </w:r>
      <w:r w:rsidR="00AF1065" w:rsidRPr="009E65C9">
        <w:rPr>
          <w:color w:val="000000" w:themeColor="text1"/>
        </w:rPr>
        <w:t xml:space="preserve">to deliver IO3. </w:t>
      </w:r>
      <w:r w:rsidR="000403E3" w:rsidRPr="009E65C9">
        <w:rPr>
          <w:color w:val="000000" w:themeColor="text1"/>
        </w:rPr>
        <w:t>Consequently</w:t>
      </w:r>
      <w:r w:rsidR="00AF1065" w:rsidRPr="009E65C9">
        <w:rPr>
          <w:color w:val="000000" w:themeColor="text1"/>
        </w:rPr>
        <w:t xml:space="preserve">, the ISR </w:t>
      </w:r>
      <w:r w:rsidR="000403E3" w:rsidRPr="009E65C9">
        <w:rPr>
          <w:color w:val="000000" w:themeColor="text1"/>
        </w:rPr>
        <w:t xml:space="preserve">considers </w:t>
      </w:r>
      <w:r w:rsidR="00AF1065" w:rsidRPr="009E65C9">
        <w:rPr>
          <w:color w:val="000000" w:themeColor="text1"/>
        </w:rPr>
        <w:t xml:space="preserve">RIDI’s sustainability </w:t>
      </w:r>
      <w:r w:rsidR="000403E3" w:rsidRPr="009E65C9">
        <w:rPr>
          <w:color w:val="000000" w:themeColor="text1"/>
        </w:rPr>
        <w:t xml:space="preserve">to be </w:t>
      </w:r>
      <w:r w:rsidR="00AF1065" w:rsidRPr="009E65C9">
        <w:rPr>
          <w:color w:val="000000" w:themeColor="text1"/>
        </w:rPr>
        <w:t>adequate</w:t>
      </w:r>
      <w:r w:rsidR="00360F24" w:rsidRPr="009E65C9">
        <w:rPr>
          <w:color w:val="000000" w:themeColor="text1"/>
        </w:rPr>
        <w:t xml:space="preserve"> (see Table 6)</w:t>
      </w:r>
      <w:r w:rsidR="00AF1065" w:rsidRPr="009E65C9">
        <w:rPr>
          <w:color w:val="000000" w:themeColor="text1"/>
        </w:rPr>
        <w:t>.</w:t>
      </w:r>
      <w:r w:rsidR="00C549F7" w:rsidRPr="009E65C9">
        <w:rPr>
          <w:color w:val="000000" w:themeColor="text1"/>
        </w:rPr>
        <w:t xml:space="preserve"> The key lesson in this discussion is that </w:t>
      </w:r>
      <w:r w:rsidR="00F822D5" w:rsidRPr="009E65C9">
        <w:rPr>
          <w:color w:val="000000" w:themeColor="text1"/>
        </w:rPr>
        <w:t>to ensure the sustainability of research</w:t>
      </w:r>
      <w:r w:rsidR="002D1764" w:rsidRPr="009E65C9">
        <w:rPr>
          <w:color w:val="000000" w:themeColor="text1"/>
        </w:rPr>
        <w:t>-</w:t>
      </w:r>
      <w:r w:rsidR="00F822D5" w:rsidRPr="009E65C9">
        <w:rPr>
          <w:color w:val="000000" w:themeColor="text1"/>
        </w:rPr>
        <w:t>oriented interventions</w:t>
      </w:r>
      <w:r w:rsidR="002D1764" w:rsidRPr="009E65C9">
        <w:rPr>
          <w:color w:val="000000" w:themeColor="text1"/>
        </w:rPr>
        <w:t>’ results</w:t>
      </w:r>
      <w:r w:rsidR="00F822D5" w:rsidRPr="009E65C9">
        <w:rPr>
          <w:color w:val="000000" w:themeColor="text1"/>
        </w:rPr>
        <w:t xml:space="preserve">, appropriate mechanisms should be </w:t>
      </w:r>
      <w:r w:rsidR="00ED78B2" w:rsidRPr="009E65C9">
        <w:rPr>
          <w:color w:val="000000" w:themeColor="text1"/>
        </w:rPr>
        <w:t xml:space="preserve">put </w:t>
      </w:r>
      <w:r w:rsidR="00F822D5" w:rsidRPr="009E65C9">
        <w:rPr>
          <w:color w:val="000000" w:themeColor="text1"/>
        </w:rPr>
        <w:t xml:space="preserve">in place </w:t>
      </w:r>
      <w:r w:rsidR="00FC6CA6" w:rsidRPr="009E65C9">
        <w:rPr>
          <w:color w:val="000000" w:themeColor="text1"/>
        </w:rPr>
        <w:t xml:space="preserve">for building the capacity of stakeholders to properly use and maintain these research outputs. </w:t>
      </w:r>
    </w:p>
    <w:p w14:paraId="64D36126" w14:textId="326C4D3D" w:rsidR="00F9641A" w:rsidRPr="009E65C9" w:rsidRDefault="00F9641A" w:rsidP="001909D3">
      <w:pPr>
        <w:pStyle w:val="BodyText"/>
        <w:spacing w:line="259" w:lineRule="auto"/>
        <w:ind w:left="360"/>
        <w:rPr>
          <w:color w:val="000000" w:themeColor="text1"/>
        </w:rPr>
      </w:pPr>
    </w:p>
    <w:p w14:paraId="5240D48A" w14:textId="6DA65DC1" w:rsidR="00A73248" w:rsidRPr="009E65C9" w:rsidRDefault="00A73248" w:rsidP="008B15A1">
      <w:pPr>
        <w:pStyle w:val="Heading2"/>
        <w:rPr>
          <w:color w:val="000000" w:themeColor="text1"/>
          <w:lang w:val="en-AU"/>
        </w:rPr>
      </w:pPr>
      <w:bookmarkStart w:id="23" w:name="_Toc157993785"/>
      <w:r w:rsidRPr="009E65C9">
        <w:rPr>
          <w:color w:val="000000" w:themeColor="text1"/>
          <w:lang w:val="en-AU"/>
        </w:rPr>
        <w:lastRenderedPageBreak/>
        <w:t>GEDSI</w:t>
      </w:r>
      <w:bookmarkEnd w:id="23"/>
    </w:p>
    <w:p w14:paraId="1328DCB1" w14:textId="77777777" w:rsidR="00A7279A" w:rsidRPr="009E65C9" w:rsidRDefault="00A7279A" w:rsidP="00A7279A">
      <w:pPr>
        <w:pStyle w:val="Heading2"/>
        <w:numPr>
          <w:ilvl w:val="0"/>
          <w:numId w:val="0"/>
        </w:numPr>
        <w:rPr>
          <w:color w:val="000000" w:themeColor="text1"/>
          <w:lang w:val="en-AU"/>
        </w:rPr>
      </w:pPr>
    </w:p>
    <w:p w14:paraId="0FEFB68C" w14:textId="2C84EE18" w:rsidR="00A7279A" w:rsidRPr="009E65C9" w:rsidRDefault="00A7279A" w:rsidP="00D6372A">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7</w:t>
      </w:r>
      <w:r w:rsidRPr="009E65C9">
        <w:fldChar w:fldCharType="end"/>
      </w:r>
      <w:r w:rsidRPr="009E65C9">
        <w:t>. Summary of Assessment for GEDSI</w:t>
      </w:r>
    </w:p>
    <w:tbl>
      <w:tblPr>
        <w:tblStyle w:val="GridTable4"/>
        <w:tblW w:w="5000" w:type="pct"/>
        <w:tblLook w:val="06A0" w:firstRow="1" w:lastRow="0" w:firstColumn="1" w:lastColumn="0" w:noHBand="1" w:noVBand="1"/>
      </w:tblPr>
      <w:tblGrid>
        <w:gridCol w:w="1839"/>
        <w:gridCol w:w="1984"/>
        <w:gridCol w:w="5197"/>
      </w:tblGrid>
      <w:tr w:rsidR="00370493" w:rsidRPr="009E65C9" w14:paraId="4310FABE" w14:textId="77777777" w:rsidTr="003704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61F5C1E7" w14:textId="4238417E" w:rsidR="00370493" w:rsidRPr="009E65C9" w:rsidRDefault="00370493" w:rsidP="00370493">
            <w:pPr>
              <w:jc w:val="center"/>
              <w:rPr>
                <w:rFonts w:asciiTheme="minorHAnsi" w:hAnsiTheme="minorHAnsi" w:cstheme="minorHAnsi"/>
                <w:sz w:val="22"/>
                <w:szCs w:val="22"/>
                <w:lang w:val="en-AU"/>
              </w:rPr>
            </w:pPr>
            <w:r w:rsidRPr="009E65C9">
              <w:rPr>
                <w:rFonts w:asciiTheme="minorHAnsi" w:hAnsiTheme="minorHAnsi" w:cstheme="minorHAnsi"/>
                <w:sz w:val="22"/>
                <w:szCs w:val="22"/>
                <w:lang w:val="en-AU"/>
              </w:rPr>
              <w:t>Domains</w:t>
            </w:r>
          </w:p>
        </w:tc>
        <w:tc>
          <w:tcPr>
            <w:tcW w:w="1100" w:type="pct"/>
            <w:vAlign w:val="center"/>
          </w:tcPr>
          <w:p w14:paraId="2C1C992E" w14:textId="6A39ECDC" w:rsidR="00370493" w:rsidRPr="009E65C9" w:rsidRDefault="00370493" w:rsidP="003704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Rating</w:t>
            </w:r>
          </w:p>
        </w:tc>
        <w:tc>
          <w:tcPr>
            <w:tcW w:w="2881" w:type="pct"/>
          </w:tcPr>
          <w:p w14:paraId="602D4084" w14:textId="3A73F18D" w:rsidR="00370493" w:rsidRPr="009E65C9" w:rsidRDefault="00370493" w:rsidP="009A772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Key Evaluation Questions</w:t>
            </w:r>
          </w:p>
        </w:tc>
      </w:tr>
      <w:tr w:rsidR="009F2C11" w:rsidRPr="009E65C9" w14:paraId="41F522E8" w14:textId="77777777" w:rsidTr="00370493">
        <w:trPr>
          <w:trHeight w:val="2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661B4DD5" w14:textId="16C7C43E" w:rsidR="00A73248" w:rsidRPr="009E65C9" w:rsidRDefault="00A73248" w:rsidP="00370493">
            <w:pPr>
              <w:jc w:val="center"/>
              <w:rPr>
                <w:rFonts w:asciiTheme="minorHAnsi" w:hAnsiTheme="minorHAnsi" w:cstheme="minorHAnsi"/>
                <w:b w:val="0"/>
                <w:bCs w:val="0"/>
                <w:color w:val="000000" w:themeColor="text1"/>
                <w:sz w:val="22"/>
                <w:szCs w:val="22"/>
                <w:lang w:val="en-AU"/>
              </w:rPr>
            </w:pPr>
            <w:r w:rsidRPr="009E65C9">
              <w:rPr>
                <w:rFonts w:asciiTheme="minorHAnsi" w:hAnsiTheme="minorHAnsi" w:cstheme="minorHAnsi"/>
                <w:b w:val="0"/>
                <w:bCs w:val="0"/>
                <w:color w:val="000000" w:themeColor="text1"/>
                <w:sz w:val="22"/>
                <w:szCs w:val="22"/>
                <w:lang w:val="en-AU"/>
              </w:rPr>
              <w:t>GEDSI</w:t>
            </w:r>
          </w:p>
        </w:tc>
        <w:tc>
          <w:tcPr>
            <w:tcW w:w="1100" w:type="pct"/>
            <w:vAlign w:val="center"/>
          </w:tcPr>
          <w:p w14:paraId="4085C0EA" w14:textId="183478A3" w:rsidR="00A73248" w:rsidRPr="009E65C9" w:rsidRDefault="00E903D8" w:rsidP="00370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4</w:t>
            </w:r>
            <w:r w:rsidR="00A73248" w:rsidRPr="009E65C9">
              <w:rPr>
                <w:rFonts w:asciiTheme="minorHAnsi" w:hAnsiTheme="minorHAnsi" w:cstheme="minorHAnsi"/>
                <w:color w:val="000000" w:themeColor="text1"/>
                <w:sz w:val="22"/>
                <w:szCs w:val="22"/>
                <w:lang w:val="en-AU"/>
              </w:rPr>
              <w:t xml:space="preserve"> = </w:t>
            </w:r>
            <w:r w:rsidRPr="009E65C9">
              <w:rPr>
                <w:rFonts w:asciiTheme="minorHAnsi" w:hAnsiTheme="minorHAnsi" w:cstheme="minorHAnsi"/>
                <w:color w:val="000000" w:themeColor="text1"/>
                <w:sz w:val="22"/>
                <w:szCs w:val="22"/>
                <w:lang w:val="en-AU"/>
              </w:rPr>
              <w:t>Adequate</w:t>
            </w:r>
          </w:p>
        </w:tc>
        <w:tc>
          <w:tcPr>
            <w:tcW w:w="2881" w:type="pct"/>
            <w:hideMark/>
          </w:tcPr>
          <w:p w14:paraId="6646B75C" w14:textId="77777777" w:rsidR="00A73248" w:rsidRPr="009E65C9" w:rsidRDefault="00A73248" w:rsidP="00D91A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effectively has RIDI addressed GEDSI?</w:t>
            </w:r>
          </w:p>
        </w:tc>
      </w:tr>
    </w:tbl>
    <w:p w14:paraId="681981EF" w14:textId="77777777" w:rsidR="00A73248" w:rsidRPr="009E65C9" w:rsidRDefault="00A73248" w:rsidP="00A73248">
      <w:pPr>
        <w:pStyle w:val="BodyText"/>
        <w:ind w:left="360"/>
        <w:rPr>
          <w:color w:val="000000" w:themeColor="text1"/>
        </w:rPr>
      </w:pPr>
    </w:p>
    <w:p w14:paraId="3101CF72" w14:textId="3F757F92" w:rsidR="009C6D55" w:rsidRPr="009E65C9" w:rsidRDefault="0082778B">
      <w:pPr>
        <w:pStyle w:val="BodyText"/>
        <w:numPr>
          <w:ilvl w:val="0"/>
          <w:numId w:val="13"/>
        </w:numPr>
        <w:rPr>
          <w:color w:val="000000" w:themeColor="text1"/>
        </w:rPr>
      </w:pPr>
      <w:r w:rsidRPr="009E65C9">
        <w:rPr>
          <w:b/>
          <w:bCs/>
          <w:color w:val="000000" w:themeColor="text1"/>
        </w:rPr>
        <w:t xml:space="preserve">RIDI’s </w:t>
      </w:r>
      <w:r w:rsidR="00A73248" w:rsidRPr="009E65C9">
        <w:rPr>
          <w:b/>
          <w:bCs/>
          <w:color w:val="000000" w:themeColor="text1"/>
        </w:rPr>
        <w:t xml:space="preserve">GEDSI </w:t>
      </w:r>
      <w:r w:rsidR="001D1484" w:rsidRPr="009E65C9">
        <w:rPr>
          <w:b/>
          <w:bCs/>
          <w:color w:val="000000" w:themeColor="text1"/>
        </w:rPr>
        <w:t>Responsiveness</w:t>
      </w:r>
      <w:r w:rsidR="00A73248" w:rsidRPr="009E65C9">
        <w:rPr>
          <w:b/>
          <w:bCs/>
          <w:color w:val="000000" w:themeColor="text1"/>
        </w:rPr>
        <w:t>.</w:t>
      </w:r>
      <w:r w:rsidR="00A73248" w:rsidRPr="009E65C9">
        <w:rPr>
          <w:color w:val="000000" w:themeColor="text1"/>
        </w:rPr>
        <w:t xml:space="preserve"> </w:t>
      </w:r>
      <w:r w:rsidR="009C6D55" w:rsidRPr="009E65C9">
        <w:rPr>
          <w:color w:val="000000" w:themeColor="text1"/>
        </w:rPr>
        <w:t xml:space="preserve">RIDI's research and activities </w:t>
      </w:r>
      <w:r w:rsidR="006331BB" w:rsidRPr="009E65C9">
        <w:rPr>
          <w:color w:val="000000" w:themeColor="text1"/>
        </w:rPr>
        <w:t xml:space="preserve">support </w:t>
      </w:r>
      <w:r w:rsidR="009C6D55" w:rsidRPr="009E65C9">
        <w:rPr>
          <w:color w:val="000000" w:themeColor="text1"/>
        </w:rPr>
        <w:t xml:space="preserve">DFAT's Gender Equality </w:t>
      </w:r>
      <w:r w:rsidR="00E200A4" w:rsidRPr="009E65C9">
        <w:rPr>
          <w:color w:val="000000" w:themeColor="text1"/>
        </w:rPr>
        <w:t>and</w:t>
      </w:r>
      <w:r w:rsidR="009C6D55" w:rsidRPr="009E65C9">
        <w:rPr>
          <w:color w:val="000000" w:themeColor="text1"/>
        </w:rPr>
        <w:t xml:space="preserve"> Women's Empowerment Strategy. This framework informs RIDI's reporting protocols and implementation methods, ensuring a gender-responsive approach. RIDI's baseline data features a diverse respondent pool that includes vulnerable communities such as those with disabilities and indigenous individuals. For example, in the </w:t>
      </w:r>
      <w:r w:rsidR="000907D2" w:rsidRPr="009E65C9">
        <w:rPr>
          <w:color w:val="000000" w:themeColor="text1"/>
        </w:rPr>
        <w:t>FCS</w:t>
      </w:r>
      <w:r w:rsidR="009C6D55" w:rsidRPr="009E65C9">
        <w:rPr>
          <w:color w:val="000000" w:themeColor="text1"/>
        </w:rPr>
        <w:t xml:space="preserve">, half of the respondents are male, mirroring natural sex distribution. Oversampling techniques have been used to ensure the adequate representation of children from these vulnerable groups. </w:t>
      </w:r>
      <w:proofErr w:type="spellStart"/>
      <w:r w:rsidR="009C6D55" w:rsidRPr="009E65C9">
        <w:rPr>
          <w:color w:val="000000" w:themeColor="text1"/>
        </w:rPr>
        <w:t>ADRi's</w:t>
      </w:r>
      <w:proofErr w:type="spellEnd"/>
      <w:r w:rsidR="009C6D55" w:rsidRPr="009E65C9">
        <w:rPr>
          <w:color w:val="000000" w:themeColor="text1"/>
        </w:rPr>
        <w:t xml:space="preserve"> Gender and Disability Inclusion Plan aims for holistic inclusivity. </w:t>
      </w:r>
      <w:r w:rsidR="00C34C08" w:rsidRPr="009E65C9">
        <w:rPr>
          <w:color w:val="000000" w:themeColor="text1"/>
        </w:rPr>
        <w:t xml:space="preserve">While more still needs to be done, </w:t>
      </w:r>
      <w:r w:rsidR="00797FC9" w:rsidRPr="009E65C9">
        <w:rPr>
          <w:color w:val="000000" w:themeColor="text1"/>
        </w:rPr>
        <w:t>i.e.,</w:t>
      </w:r>
      <w:r w:rsidR="00C34C08" w:rsidRPr="009E65C9">
        <w:rPr>
          <w:color w:val="000000" w:themeColor="text1"/>
        </w:rPr>
        <w:t xml:space="preserve"> GEDSI disaggregation, this </w:t>
      </w:r>
      <w:r w:rsidR="009C6D55" w:rsidRPr="009E65C9">
        <w:rPr>
          <w:color w:val="000000" w:themeColor="text1"/>
        </w:rPr>
        <w:t xml:space="preserve">focus became prominent after </w:t>
      </w:r>
      <w:proofErr w:type="spellStart"/>
      <w:r w:rsidR="009C6D55" w:rsidRPr="009E65C9">
        <w:rPr>
          <w:color w:val="000000" w:themeColor="text1"/>
        </w:rPr>
        <w:t>ADRi</w:t>
      </w:r>
      <w:proofErr w:type="spellEnd"/>
      <w:r w:rsidR="009C6D55" w:rsidRPr="009E65C9">
        <w:rPr>
          <w:color w:val="000000" w:themeColor="text1"/>
        </w:rPr>
        <w:t xml:space="preserve"> partnered with DFAT, indicating a shift in policy towards comprehensive GEDSI considerations. </w:t>
      </w:r>
      <w:r w:rsidR="000907D2" w:rsidRPr="009E65C9">
        <w:rPr>
          <w:color w:val="000000" w:themeColor="text1"/>
        </w:rPr>
        <w:t>FCS</w:t>
      </w:r>
      <w:r w:rsidR="009C6D55" w:rsidRPr="009E65C9">
        <w:rPr>
          <w:color w:val="000000" w:themeColor="text1"/>
        </w:rPr>
        <w:t xml:space="preserve"> adheres to robust privacy protocols to protect individual identities. In instances where gender-based violence or high-risk behaviours are identified, recommendations are provided to caregivers or families on appropriate avenues for assistance. The </w:t>
      </w:r>
      <w:r w:rsidR="000907D2" w:rsidRPr="009E65C9">
        <w:rPr>
          <w:color w:val="000000" w:themeColor="text1"/>
        </w:rPr>
        <w:t>FCS</w:t>
      </w:r>
      <w:r w:rsidR="009C6D55" w:rsidRPr="009E65C9">
        <w:rPr>
          <w:color w:val="000000" w:themeColor="text1"/>
        </w:rPr>
        <w:t xml:space="preserve"> highlighted gender-specific issues, notably the disparate learning experiences affecting female students. </w:t>
      </w:r>
      <w:r w:rsidR="00051160" w:rsidRPr="009E65C9">
        <w:rPr>
          <w:color w:val="000000" w:themeColor="text1"/>
        </w:rPr>
        <w:t>I</w:t>
      </w:r>
      <w:r w:rsidR="00690946" w:rsidRPr="009E65C9">
        <w:rPr>
          <w:color w:val="000000" w:themeColor="text1"/>
        </w:rPr>
        <w:t xml:space="preserve">t </w:t>
      </w:r>
      <w:r w:rsidR="000E2E70" w:rsidRPr="009E65C9">
        <w:rPr>
          <w:color w:val="000000" w:themeColor="text1"/>
        </w:rPr>
        <w:t xml:space="preserve">also </w:t>
      </w:r>
      <w:r w:rsidR="00D201BC" w:rsidRPr="009E65C9">
        <w:rPr>
          <w:color w:val="000000" w:themeColor="text1"/>
        </w:rPr>
        <w:t xml:space="preserve">had a qualitative study </w:t>
      </w:r>
      <w:r w:rsidR="0033721E" w:rsidRPr="009E65C9">
        <w:rPr>
          <w:color w:val="000000" w:themeColor="text1"/>
        </w:rPr>
        <w:t xml:space="preserve">with specific questions focused on </w:t>
      </w:r>
      <w:r w:rsidR="00D201BC" w:rsidRPr="009E65C9">
        <w:rPr>
          <w:color w:val="000000" w:themeColor="text1"/>
        </w:rPr>
        <w:t>LGBTQIA+ and other GEDSI groups</w:t>
      </w:r>
      <w:r w:rsidR="0033721E" w:rsidRPr="009E65C9">
        <w:rPr>
          <w:color w:val="000000" w:themeColor="text1"/>
        </w:rPr>
        <w:t>.</w:t>
      </w:r>
      <w:r w:rsidR="00D201BC" w:rsidRPr="009E65C9">
        <w:rPr>
          <w:color w:val="000000" w:themeColor="text1"/>
        </w:rPr>
        <w:t xml:space="preserve"> </w:t>
      </w:r>
      <w:r w:rsidR="009C6D55" w:rsidRPr="009E65C9">
        <w:rPr>
          <w:color w:val="000000" w:themeColor="text1"/>
        </w:rPr>
        <w:t xml:space="preserve">RIDI has successfully built the GEDSI capacity of its partners. Although academic partners of </w:t>
      </w:r>
      <w:r w:rsidR="000907D2" w:rsidRPr="009E65C9">
        <w:rPr>
          <w:color w:val="000000" w:themeColor="text1"/>
        </w:rPr>
        <w:t>FCS</w:t>
      </w:r>
      <w:r w:rsidR="009C6D55" w:rsidRPr="009E65C9">
        <w:rPr>
          <w:color w:val="000000" w:themeColor="text1"/>
        </w:rPr>
        <w:t xml:space="preserve"> and 3ie were already aware of GEDSI principles, </w:t>
      </w:r>
      <w:proofErr w:type="spellStart"/>
      <w:r w:rsidR="009C6D55" w:rsidRPr="009E65C9">
        <w:rPr>
          <w:color w:val="000000" w:themeColor="text1"/>
        </w:rPr>
        <w:t>ADRi</w:t>
      </w:r>
      <w:proofErr w:type="spellEnd"/>
      <w:r w:rsidR="009C6D55" w:rsidRPr="009E65C9">
        <w:rPr>
          <w:color w:val="000000" w:themeColor="text1"/>
        </w:rPr>
        <w:t xml:space="preserve"> indicated that participation in RIDI has strengthened their capacity and commitment to implement GEDSI practices in their operations.</w:t>
      </w:r>
      <w:r w:rsidR="00B42047" w:rsidRPr="009E65C9">
        <w:rPr>
          <w:color w:val="000000" w:themeColor="text1"/>
        </w:rPr>
        <w:t xml:space="preserve"> Considering </w:t>
      </w:r>
      <w:r w:rsidR="00A6748D" w:rsidRPr="009E65C9">
        <w:rPr>
          <w:color w:val="000000" w:themeColor="text1"/>
        </w:rPr>
        <w:t>all</w:t>
      </w:r>
      <w:r w:rsidR="00B42047" w:rsidRPr="009E65C9">
        <w:rPr>
          <w:color w:val="000000" w:themeColor="text1"/>
        </w:rPr>
        <w:t xml:space="preserve"> these observations, this ISR considers RIDI’s GEDSI </w:t>
      </w:r>
      <w:r w:rsidR="00FE29A5" w:rsidRPr="009E65C9">
        <w:rPr>
          <w:color w:val="000000" w:themeColor="text1"/>
        </w:rPr>
        <w:t xml:space="preserve">responsiveness </w:t>
      </w:r>
      <w:r w:rsidR="00B42047" w:rsidRPr="009E65C9">
        <w:rPr>
          <w:color w:val="000000" w:themeColor="text1"/>
        </w:rPr>
        <w:t>to be adequate</w:t>
      </w:r>
      <w:r w:rsidR="003F367C" w:rsidRPr="009E65C9">
        <w:rPr>
          <w:color w:val="000000" w:themeColor="text1"/>
        </w:rPr>
        <w:t xml:space="preserve"> (see Table 7)</w:t>
      </w:r>
      <w:r w:rsidR="00B42047" w:rsidRPr="009E65C9">
        <w:rPr>
          <w:color w:val="000000" w:themeColor="text1"/>
        </w:rPr>
        <w:t>.</w:t>
      </w:r>
    </w:p>
    <w:p w14:paraId="4BE83BB8" w14:textId="77777777" w:rsidR="009C1F7B" w:rsidRPr="009E65C9" w:rsidRDefault="009C1F7B" w:rsidP="003538D5">
      <w:pPr>
        <w:pStyle w:val="BodyText"/>
        <w:rPr>
          <w:color w:val="000000" w:themeColor="text1"/>
        </w:rPr>
      </w:pPr>
    </w:p>
    <w:p w14:paraId="312BB45D" w14:textId="52061FCB" w:rsidR="0075451F" w:rsidRPr="009E65C9" w:rsidRDefault="0075451F">
      <w:pPr>
        <w:widowControl w:val="0"/>
        <w:autoSpaceDE w:val="0"/>
        <w:autoSpaceDN w:val="0"/>
        <w:rPr>
          <w:rFonts w:asciiTheme="minorHAnsi" w:eastAsia="Arial" w:hAnsiTheme="minorHAnsi" w:cs="Arial"/>
          <w:b/>
          <w:bCs/>
          <w:color w:val="000000" w:themeColor="text1"/>
          <w:sz w:val="22"/>
          <w:lang w:val="en-AU"/>
        </w:rPr>
      </w:pPr>
    </w:p>
    <w:p w14:paraId="70290148" w14:textId="78B775B6" w:rsidR="00171CE5" w:rsidRPr="009E65C9" w:rsidRDefault="00171CE5" w:rsidP="00171CE5">
      <w:pPr>
        <w:pStyle w:val="Heading2"/>
        <w:rPr>
          <w:color w:val="000000" w:themeColor="text1"/>
          <w:lang w:val="en-AU"/>
        </w:rPr>
      </w:pPr>
      <w:bookmarkStart w:id="24" w:name="_Toc157993786"/>
      <w:r w:rsidRPr="009E65C9">
        <w:rPr>
          <w:color w:val="000000" w:themeColor="text1"/>
          <w:lang w:val="en-AU"/>
        </w:rPr>
        <w:t>Monitoring and Evaluation</w:t>
      </w:r>
      <w:bookmarkEnd w:id="24"/>
    </w:p>
    <w:p w14:paraId="702313F3" w14:textId="77777777" w:rsidR="00171CE5" w:rsidRPr="009E65C9" w:rsidRDefault="00171CE5" w:rsidP="00171CE5">
      <w:pPr>
        <w:pStyle w:val="Heading2"/>
        <w:numPr>
          <w:ilvl w:val="0"/>
          <w:numId w:val="0"/>
        </w:numPr>
        <w:rPr>
          <w:color w:val="000000" w:themeColor="text1"/>
          <w:lang w:val="en-AU"/>
        </w:rPr>
      </w:pPr>
    </w:p>
    <w:p w14:paraId="0CC14798" w14:textId="5092EFA6" w:rsidR="00171CE5" w:rsidRPr="009E65C9" w:rsidRDefault="00171CE5" w:rsidP="00171CE5">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8</w:t>
      </w:r>
      <w:r w:rsidRPr="009E65C9">
        <w:fldChar w:fldCharType="end"/>
      </w:r>
      <w:r w:rsidRPr="009E65C9">
        <w:t xml:space="preserve">. Summary of Assessment for </w:t>
      </w:r>
      <w:r w:rsidR="00C14775" w:rsidRPr="009E65C9">
        <w:t xml:space="preserve">Monitoring and Evaluation </w:t>
      </w:r>
    </w:p>
    <w:tbl>
      <w:tblPr>
        <w:tblStyle w:val="GridTable4"/>
        <w:tblW w:w="5000" w:type="pct"/>
        <w:tblLook w:val="06A0" w:firstRow="1" w:lastRow="0" w:firstColumn="1" w:lastColumn="0" w:noHBand="1" w:noVBand="1"/>
      </w:tblPr>
      <w:tblGrid>
        <w:gridCol w:w="1223"/>
        <w:gridCol w:w="1228"/>
        <w:gridCol w:w="6569"/>
      </w:tblGrid>
      <w:tr w:rsidR="00A16343" w:rsidRPr="009E65C9" w14:paraId="5F2D949C" w14:textId="77777777" w:rsidTr="00BE66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6" w:type="pct"/>
            <w:vAlign w:val="center"/>
          </w:tcPr>
          <w:p w14:paraId="6DE43E80" w14:textId="77777777" w:rsidR="00171CE5" w:rsidRPr="009E65C9" w:rsidRDefault="00171CE5" w:rsidP="00EB7212">
            <w:pPr>
              <w:jc w:val="center"/>
              <w:rPr>
                <w:rFonts w:asciiTheme="minorHAnsi" w:hAnsiTheme="minorHAnsi" w:cstheme="minorHAnsi"/>
                <w:sz w:val="22"/>
                <w:szCs w:val="22"/>
                <w:lang w:val="en-AU"/>
              </w:rPr>
            </w:pPr>
            <w:r w:rsidRPr="009E65C9">
              <w:rPr>
                <w:rFonts w:asciiTheme="minorHAnsi" w:hAnsiTheme="minorHAnsi" w:cstheme="minorHAnsi"/>
                <w:sz w:val="22"/>
                <w:szCs w:val="22"/>
                <w:lang w:val="en-AU"/>
              </w:rPr>
              <w:t>Domains</w:t>
            </w:r>
          </w:p>
        </w:tc>
        <w:tc>
          <w:tcPr>
            <w:tcW w:w="707" w:type="pct"/>
            <w:vAlign w:val="center"/>
          </w:tcPr>
          <w:p w14:paraId="683E9BC0" w14:textId="77777777" w:rsidR="00171CE5" w:rsidRPr="009E65C9" w:rsidRDefault="00171CE5" w:rsidP="00EB72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Rating</w:t>
            </w:r>
          </w:p>
        </w:tc>
        <w:tc>
          <w:tcPr>
            <w:tcW w:w="3667" w:type="pct"/>
          </w:tcPr>
          <w:p w14:paraId="44E9FA21" w14:textId="77777777" w:rsidR="00171CE5" w:rsidRPr="009E65C9" w:rsidRDefault="00171CE5" w:rsidP="00EB72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Key Evaluation Questions</w:t>
            </w:r>
          </w:p>
        </w:tc>
      </w:tr>
      <w:tr w:rsidR="00382C2F" w:rsidRPr="009E65C9" w14:paraId="044AFA65" w14:textId="77777777" w:rsidTr="00BE665A">
        <w:trPr>
          <w:trHeight w:val="20"/>
        </w:trPr>
        <w:tc>
          <w:tcPr>
            <w:cnfStyle w:val="001000000000" w:firstRow="0" w:lastRow="0" w:firstColumn="1" w:lastColumn="0" w:oddVBand="0" w:evenVBand="0" w:oddHBand="0" w:evenHBand="0" w:firstRowFirstColumn="0" w:firstRowLastColumn="0" w:lastRowFirstColumn="0" w:lastRowLastColumn="0"/>
            <w:tcW w:w="626" w:type="pct"/>
            <w:vAlign w:val="center"/>
            <w:hideMark/>
          </w:tcPr>
          <w:p w14:paraId="72AB0F97" w14:textId="7F90CE3C" w:rsidR="00171CE5" w:rsidRPr="009E65C9" w:rsidRDefault="00382C2F" w:rsidP="00EB7212">
            <w:pPr>
              <w:jc w:val="center"/>
              <w:rPr>
                <w:rFonts w:asciiTheme="minorHAnsi" w:hAnsiTheme="minorHAnsi" w:cstheme="minorHAnsi"/>
                <w:b w:val="0"/>
                <w:bCs w:val="0"/>
                <w:color w:val="000000" w:themeColor="text1"/>
                <w:sz w:val="22"/>
                <w:szCs w:val="22"/>
                <w:lang w:val="en-AU"/>
              </w:rPr>
            </w:pPr>
            <w:r w:rsidRPr="009E65C9">
              <w:rPr>
                <w:rFonts w:asciiTheme="minorHAnsi" w:hAnsiTheme="minorHAnsi" w:cstheme="minorHAnsi"/>
                <w:b w:val="0"/>
                <w:bCs w:val="0"/>
                <w:color w:val="000000" w:themeColor="text1"/>
                <w:sz w:val="22"/>
                <w:szCs w:val="22"/>
                <w:lang w:val="en-AU"/>
              </w:rPr>
              <w:t>M</w:t>
            </w:r>
            <w:r w:rsidR="00A16343" w:rsidRPr="009E65C9">
              <w:rPr>
                <w:rFonts w:asciiTheme="minorHAnsi" w:hAnsiTheme="minorHAnsi" w:cstheme="minorHAnsi"/>
                <w:b w:val="0"/>
                <w:bCs w:val="0"/>
                <w:color w:val="000000" w:themeColor="text1"/>
                <w:sz w:val="22"/>
                <w:szCs w:val="22"/>
                <w:lang w:val="en-AU"/>
              </w:rPr>
              <w:t xml:space="preserve">onitoring and Evaluation </w:t>
            </w:r>
          </w:p>
        </w:tc>
        <w:tc>
          <w:tcPr>
            <w:tcW w:w="707" w:type="pct"/>
            <w:vAlign w:val="center"/>
          </w:tcPr>
          <w:p w14:paraId="27821BC7" w14:textId="77777777" w:rsidR="00171CE5" w:rsidRPr="009E65C9" w:rsidRDefault="00171CE5" w:rsidP="00EB72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4 = Adequate</w:t>
            </w:r>
          </w:p>
        </w:tc>
        <w:tc>
          <w:tcPr>
            <w:tcW w:w="3667" w:type="pct"/>
            <w:hideMark/>
          </w:tcPr>
          <w:p w14:paraId="78E95B74" w14:textId="67B1D215" w:rsidR="001661F3" w:rsidRPr="009E65C9" w:rsidRDefault="001661F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effectively did RIDI's M&amp;E system provide credible information and to what extent were its outputs util</w:t>
            </w:r>
            <w:r w:rsidR="00F1080D" w:rsidRPr="009E65C9">
              <w:rPr>
                <w:rFonts w:asciiTheme="minorHAnsi" w:hAnsiTheme="minorHAnsi" w:cstheme="minorHAnsi"/>
                <w:color w:val="000000" w:themeColor="text1"/>
                <w:sz w:val="22"/>
                <w:szCs w:val="22"/>
                <w:lang w:val="en-AU"/>
              </w:rPr>
              <w:t>ise</w:t>
            </w:r>
            <w:r w:rsidRPr="009E65C9">
              <w:rPr>
                <w:rFonts w:asciiTheme="minorHAnsi" w:hAnsiTheme="minorHAnsi" w:cstheme="minorHAnsi"/>
                <w:color w:val="000000" w:themeColor="text1"/>
                <w:sz w:val="22"/>
                <w:szCs w:val="22"/>
                <w:lang w:val="en-AU"/>
              </w:rPr>
              <w:t>d for management decision-making, learning, and accountability?</w:t>
            </w:r>
          </w:p>
          <w:p w14:paraId="2B666A3A" w14:textId="77777777" w:rsidR="001661F3" w:rsidRPr="009E65C9" w:rsidRDefault="001661F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Were the M&amp;E resources and arrangements appropriately allocated and well-suited for both investment and activity levels within RIDI?</w:t>
            </w:r>
          </w:p>
          <w:p w14:paraId="457067CD" w14:textId="1305FAEE" w:rsidR="00171CE5" w:rsidRPr="009E65C9" w:rsidRDefault="001661F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What factors influenced the design and implementation of RIDI's M&amp;E system, and how were challenges in its design and implementation addressed?</w:t>
            </w:r>
          </w:p>
        </w:tc>
      </w:tr>
    </w:tbl>
    <w:p w14:paraId="4B749CC7" w14:textId="77777777" w:rsidR="00171CE5" w:rsidRPr="009E65C9" w:rsidRDefault="00171CE5" w:rsidP="00171CE5">
      <w:pPr>
        <w:pStyle w:val="BodyText"/>
        <w:ind w:left="360"/>
        <w:rPr>
          <w:color w:val="000000" w:themeColor="text1"/>
        </w:rPr>
      </w:pPr>
    </w:p>
    <w:p w14:paraId="3C9799B8" w14:textId="6BB10542" w:rsidR="00997864" w:rsidRPr="009E65C9" w:rsidRDefault="00171CE5">
      <w:pPr>
        <w:pStyle w:val="BodyText"/>
        <w:numPr>
          <w:ilvl w:val="0"/>
          <w:numId w:val="13"/>
        </w:numPr>
        <w:rPr>
          <w:color w:val="000000" w:themeColor="text1"/>
        </w:rPr>
      </w:pPr>
      <w:r w:rsidRPr="009E65C9">
        <w:rPr>
          <w:b/>
          <w:bCs/>
          <w:color w:val="000000" w:themeColor="text1"/>
        </w:rPr>
        <w:t xml:space="preserve">RIDI’s </w:t>
      </w:r>
      <w:r w:rsidR="00676589" w:rsidRPr="009E65C9">
        <w:rPr>
          <w:b/>
          <w:bCs/>
          <w:color w:val="000000" w:themeColor="text1"/>
        </w:rPr>
        <w:t>monitoring and evaluation system is adequate</w:t>
      </w:r>
      <w:r w:rsidR="0012435E" w:rsidRPr="009E65C9">
        <w:rPr>
          <w:b/>
          <w:bCs/>
          <w:color w:val="000000" w:themeColor="text1"/>
        </w:rPr>
        <w:t xml:space="preserve"> (see Table 8)</w:t>
      </w:r>
      <w:r w:rsidRPr="009E65C9">
        <w:rPr>
          <w:b/>
          <w:bCs/>
          <w:color w:val="000000" w:themeColor="text1"/>
        </w:rPr>
        <w:t>.</w:t>
      </w:r>
      <w:r w:rsidRPr="009E65C9">
        <w:rPr>
          <w:color w:val="000000" w:themeColor="text1"/>
        </w:rPr>
        <w:t xml:space="preserve"> </w:t>
      </w:r>
      <w:r w:rsidR="006C68E2" w:rsidRPr="009E65C9">
        <w:rPr>
          <w:color w:val="000000" w:themeColor="text1"/>
        </w:rPr>
        <w:t xml:space="preserve">RIDI monitors the progress of its activities through bi-annual reports from its partners and bi-annual Steering Committee Meetings (SCMs). These SCMs serve as forums for DFAT and its partners to review the project's status and significant achievements, with further details provided in the partners' Annual Reports. </w:t>
      </w:r>
      <w:r w:rsidR="005D0FD8" w:rsidRPr="009E65C9">
        <w:rPr>
          <w:color w:val="000000" w:themeColor="text1"/>
        </w:rPr>
        <w:t>R</w:t>
      </w:r>
      <w:r w:rsidR="006C68E2" w:rsidRPr="009E65C9">
        <w:rPr>
          <w:color w:val="000000" w:themeColor="text1"/>
        </w:rPr>
        <w:t xml:space="preserve">egular operational meetings are </w:t>
      </w:r>
      <w:r w:rsidR="005D0FD8" w:rsidRPr="009E65C9">
        <w:rPr>
          <w:color w:val="000000" w:themeColor="text1"/>
        </w:rPr>
        <w:t xml:space="preserve">also </w:t>
      </w:r>
      <w:r w:rsidR="006C68E2" w:rsidRPr="009E65C9">
        <w:rPr>
          <w:color w:val="000000" w:themeColor="text1"/>
        </w:rPr>
        <w:t>held to track progress, address risks, and leverage opportunities as the activities develop.</w:t>
      </w:r>
      <w:r w:rsidR="00E3096F" w:rsidRPr="009E65C9">
        <w:rPr>
          <w:color w:val="000000" w:themeColor="text1"/>
        </w:rPr>
        <w:t xml:space="preserve"> </w:t>
      </w:r>
      <w:r w:rsidR="006C68E2" w:rsidRPr="009E65C9">
        <w:rPr>
          <w:color w:val="000000" w:themeColor="text1"/>
        </w:rPr>
        <w:t xml:space="preserve">RIDI has a draft Monitoring, Evaluation, and Learning (MEL) Plan, offering a straightforward, fit-for-purpose MEL strategy and approach. This MEL Plan adheres to DFAT's M&amp;E Standards and is tailored to the investment's scale. It incorporates and aligns with the MEL Plans of the three RIDI </w:t>
      </w:r>
      <w:r w:rsidR="00DE3B61" w:rsidRPr="009E65C9">
        <w:rPr>
          <w:color w:val="000000" w:themeColor="text1"/>
        </w:rPr>
        <w:t>partners and</w:t>
      </w:r>
      <w:r w:rsidR="00065FC9" w:rsidRPr="009E65C9">
        <w:rPr>
          <w:color w:val="000000" w:themeColor="text1"/>
        </w:rPr>
        <w:t xml:space="preserve"> was </w:t>
      </w:r>
      <w:r w:rsidR="006C68E2" w:rsidRPr="009E65C9">
        <w:rPr>
          <w:color w:val="000000" w:themeColor="text1"/>
        </w:rPr>
        <w:t xml:space="preserve">collaboratively </w:t>
      </w:r>
      <w:r w:rsidR="006C68E2" w:rsidRPr="009E65C9">
        <w:rPr>
          <w:color w:val="000000" w:themeColor="text1"/>
        </w:rPr>
        <w:lastRenderedPageBreak/>
        <w:t>developed by these partners and DFAT Manila to enhance the reporting of partner progress in achieving the RIDI investment outcomes.</w:t>
      </w:r>
      <w:r w:rsidR="00EB1BE1" w:rsidRPr="009E65C9">
        <w:rPr>
          <w:color w:val="000000" w:themeColor="text1"/>
        </w:rPr>
        <w:t xml:space="preserve"> RIDI’s adaptability has been informed by its M&amp;E arrangements. </w:t>
      </w:r>
      <w:r w:rsidR="001220D0" w:rsidRPr="009E65C9">
        <w:rPr>
          <w:color w:val="000000" w:themeColor="text1"/>
        </w:rPr>
        <w:t>For example, i</w:t>
      </w:r>
      <w:r w:rsidR="00EB1BE1" w:rsidRPr="009E65C9">
        <w:rPr>
          <w:color w:val="000000" w:themeColor="text1"/>
        </w:rPr>
        <w:t xml:space="preserve">ts decision to conclude PWP early was in response to </w:t>
      </w:r>
      <w:r w:rsidR="00D135F9" w:rsidRPr="009E65C9">
        <w:rPr>
          <w:color w:val="000000" w:themeColor="text1"/>
        </w:rPr>
        <w:t xml:space="preserve">its M&amp;E findings on effectiveness and efficiency. </w:t>
      </w:r>
    </w:p>
    <w:p w14:paraId="1749DF27" w14:textId="77777777" w:rsidR="00887496" w:rsidRPr="009E65C9" w:rsidRDefault="00887496" w:rsidP="00887496">
      <w:pPr>
        <w:pStyle w:val="BodyText"/>
        <w:ind w:left="360"/>
        <w:rPr>
          <w:color w:val="000000" w:themeColor="text1"/>
        </w:rPr>
      </w:pPr>
    </w:p>
    <w:p w14:paraId="2ED361AD" w14:textId="6EC64EDA" w:rsidR="007C731F" w:rsidRPr="009E65C9" w:rsidRDefault="009725AF" w:rsidP="00A45363">
      <w:pPr>
        <w:pStyle w:val="BodyText"/>
        <w:numPr>
          <w:ilvl w:val="0"/>
          <w:numId w:val="13"/>
        </w:numPr>
        <w:rPr>
          <w:color w:val="000000" w:themeColor="text1"/>
        </w:rPr>
      </w:pPr>
      <w:r w:rsidRPr="009E65C9">
        <w:rPr>
          <w:b/>
          <w:bCs/>
          <w:color w:val="000000" w:themeColor="text1"/>
        </w:rPr>
        <w:t xml:space="preserve">Different </w:t>
      </w:r>
      <w:r w:rsidR="00887496" w:rsidRPr="009E65C9">
        <w:rPr>
          <w:b/>
          <w:bCs/>
          <w:color w:val="000000" w:themeColor="text1"/>
        </w:rPr>
        <w:t>level</w:t>
      </w:r>
      <w:r w:rsidRPr="009E65C9">
        <w:rPr>
          <w:b/>
          <w:bCs/>
          <w:color w:val="000000" w:themeColor="text1"/>
        </w:rPr>
        <w:t>s of</w:t>
      </w:r>
      <w:r w:rsidR="00887496" w:rsidRPr="009E65C9">
        <w:rPr>
          <w:b/>
          <w:bCs/>
          <w:color w:val="000000" w:themeColor="text1"/>
        </w:rPr>
        <w:t xml:space="preserve"> </w:t>
      </w:r>
      <w:r w:rsidRPr="009E65C9">
        <w:rPr>
          <w:b/>
          <w:bCs/>
          <w:color w:val="000000" w:themeColor="text1"/>
        </w:rPr>
        <w:t xml:space="preserve">reported </w:t>
      </w:r>
      <w:r w:rsidR="00887496" w:rsidRPr="009E65C9">
        <w:rPr>
          <w:b/>
          <w:bCs/>
          <w:color w:val="000000" w:themeColor="text1"/>
        </w:rPr>
        <w:t xml:space="preserve">information. </w:t>
      </w:r>
      <w:r w:rsidR="007C731F" w:rsidRPr="009E65C9">
        <w:rPr>
          <w:color w:val="000000" w:themeColor="text1"/>
        </w:rPr>
        <w:t xml:space="preserve">The </w:t>
      </w:r>
      <w:r w:rsidR="000506F1" w:rsidRPr="009E65C9">
        <w:rPr>
          <w:color w:val="000000" w:themeColor="text1"/>
        </w:rPr>
        <w:t xml:space="preserve">quality of the </w:t>
      </w:r>
      <w:r w:rsidR="007E297F" w:rsidRPr="009E65C9">
        <w:rPr>
          <w:color w:val="000000" w:themeColor="text1"/>
        </w:rPr>
        <w:t>partners’</w:t>
      </w:r>
      <w:r w:rsidR="007C731F" w:rsidRPr="009E65C9">
        <w:rPr>
          <w:color w:val="000000" w:themeColor="text1"/>
        </w:rPr>
        <w:t xml:space="preserve"> report</w:t>
      </w:r>
      <w:r w:rsidR="000506F1" w:rsidRPr="009E65C9">
        <w:rPr>
          <w:color w:val="000000" w:themeColor="text1"/>
        </w:rPr>
        <w:t>ed</w:t>
      </w:r>
      <w:r w:rsidR="007C731F" w:rsidRPr="009E65C9">
        <w:rPr>
          <w:color w:val="000000" w:themeColor="text1"/>
        </w:rPr>
        <w:t xml:space="preserve"> information </w:t>
      </w:r>
      <w:r w:rsidR="00B05774" w:rsidRPr="009E65C9">
        <w:rPr>
          <w:color w:val="000000" w:themeColor="text1"/>
        </w:rPr>
        <w:t xml:space="preserve">is </w:t>
      </w:r>
      <w:r w:rsidR="007C731F" w:rsidRPr="009E65C9">
        <w:rPr>
          <w:color w:val="000000" w:themeColor="text1"/>
        </w:rPr>
        <w:t xml:space="preserve">based on the activities they are implementing. FCS provides output and outcome data, which is useful for assessing its progress towards results. </w:t>
      </w:r>
      <w:r w:rsidR="007E297F" w:rsidRPr="009E65C9">
        <w:rPr>
          <w:color w:val="000000" w:themeColor="text1"/>
        </w:rPr>
        <w:t>The</w:t>
      </w:r>
      <w:r w:rsidR="007C731F" w:rsidRPr="009E65C9">
        <w:rPr>
          <w:color w:val="000000" w:themeColor="text1"/>
        </w:rPr>
        <w:t xml:space="preserve"> </w:t>
      </w:r>
      <w:r w:rsidR="00C24FCD" w:rsidRPr="009E65C9">
        <w:rPr>
          <w:color w:val="000000" w:themeColor="text1"/>
        </w:rPr>
        <w:t xml:space="preserve">quality of its </w:t>
      </w:r>
      <w:r w:rsidR="007C731F" w:rsidRPr="009E65C9">
        <w:rPr>
          <w:color w:val="000000" w:themeColor="text1"/>
        </w:rPr>
        <w:t>indicators align</w:t>
      </w:r>
      <w:r w:rsidR="007E297F" w:rsidRPr="009E65C9">
        <w:rPr>
          <w:color w:val="000000" w:themeColor="text1"/>
        </w:rPr>
        <w:t>s</w:t>
      </w:r>
      <w:r w:rsidR="007C731F" w:rsidRPr="009E65C9">
        <w:rPr>
          <w:color w:val="000000" w:themeColor="text1"/>
        </w:rPr>
        <w:t xml:space="preserve"> with M&amp;E standards, likely due to the team's expertise in statistics and M&amp;E. FCS's </w:t>
      </w:r>
      <w:r w:rsidR="00162880" w:rsidRPr="009E65C9">
        <w:rPr>
          <w:color w:val="000000" w:themeColor="text1"/>
        </w:rPr>
        <w:t xml:space="preserve">National </w:t>
      </w:r>
      <w:r w:rsidR="007C731F" w:rsidRPr="009E65C9">
        <w:rPr>
          <w:color w:val="000000" w:themeColor="text1"/>
        </w:rPr>
        <w:t xml:space="preserve">Steering Committee </w:t>
      </w:r>
      <w:r w:rsidR="00162880" w:rsidRPr="009E65C9">
        <w:rPr>
          <w:color w:val="000000" w:themeColor="text1"/>
        </w:rPr>
        <w:t xml:space="preserve">(NSC) </w:t>
      </w:r>
      <w:r w:rsidR="007C731F" w:rsidRPr="009E65C9">
        <w:rPr>
          <w:color w:val="000000" w:themeColor="text1"/>
        </w:rPr>
        <w:t>Meeting (SCM) is structured to include a session on "how the NSC members util</w:t>
      </w:r>
      <w:r w:rsidR="00F1080D" w:rsidRPr="009E65C9">
        <w:rPr>
          <w:color w:val="000000" w:themeColor="text1"/>
        </w:rPr>
        <w:t>ise</w:t>
      </w:r>
      <w:r w:rsidR="007C731F" w:rsidRPr="009E65C9">
        <w:rPr>
          <w:color w:val="000000" w:themeColor="text1"/>
        </w:rPr>
        <w:t>d policy notes for policy planning in their respective agencies," enabling FCS to evaluate the usability of its outputs. This M&amp;E data is also included in the annual reports, facilitating the monitoring of FCS’ progress at the RIDI level.</w:t>
      </w:r>
      <w:r w:rsidR="00E3736B" w:rsidRPr="009E65C9">
        <w:rPr>
          <w:color w:val="000000" w:themeColor="text1"/>
        </w:rPr>
        <w:t xml:space="preserve"> </w:t>
      </w:r>
      <w:r w:rsidR="007C731F" w:rsidRPr="009E65C9">
        <w:rPr>
          <w:color w:val="000000" w:themeColor="text1"/>
        </w:rPr>
        <w:t xml:space="preserve">DCR, conversely, reports information at the activity and output levels. While it does reference outcome information, such as policies influenced by DCR outputs, this data is unverified. </w:t>
      </w:r>
      <w:r w:rsidR="007F7DDC" w:rsidRPr="009E65C9">
        <w:rPr>
          <w:color w:val="000000" w:themeColor="text1"/>
        </w:rPr>
        <w:t>ADRI attributes this to the “inherent challenges of measuring outcomes for advocacy-focused initiatives like DCR”</w:t>
      </w:r>
      <w:r w:rsidR="00572242" w:rsidRPr="009E65C9">
        <w:rPr>
          <w:rStyle w:val="FootnoteReference"/>
          <w:color w:val="000000" w:themeColor="text1"/>
        </w:rPr>
        <w:footnoteReference w:id="50"/>
      </w:r>
      <w:r w:rsidR="007F7DDC" w:rsidRPr="009E65C9">
        <w:rPr>
          <w:color w:val="000000" w:themeColor="text1"/>
        </w:rPr>
        <w:t>.</w:t>
      </w:r>
      <w:r w:rsidR="00D41534" w:rsidRPr="009E65C9">
        <w:rPr>
          <w:color w:val="000000" w:themeColor="text1"/>
        </w:rPr>
        <w:t xml:space="preserve"> </w:t>
      </w:r>
      <w:r w:rsidR="007C731F" w:rsidRPr="009E65C9">
        <w:rPr>
          <w:color w:val="000000" w:themeColor="text1"/>
        </w:rPr>
        <w:t>Stakeholder feedback indicates that DCR is aware its reported outcome data is anecdotal, stemming from a lack of comprehensive data.</w:t>
      </w:r>
      <w:r w:rsidR="00870EB4" w:rsidRPr="009E65C9">
        <w:rPr>
          <w:color w:val="000000" w:themeColor="text1"/>
        </w:rPr>
        <w:t xml:space="preserve"> </w:t>
      </w:r>
      <w:r w:rsidR="00D0402D" w:rsidRPr="009E65C9">
        <w:rPr>
          <w:color w:val="000000" w:themeColor="text1"/>
        </w:rPr>
        <w:t>Given that DCR's activities are focused on advocacy, the gathering of outcome information typically requires a more rigorous approach, for which DCR lacks the necessary resources</w:t>
      </w:r>
      <w:r w:rsidR="00A130D0" w:rsidRPr="009E65C9">
        <w:rPr>
          <w:rStyle w:val="FootnoteReference"/>
          <w:color w:val="000000" w:themeColor="text1"/>
        </w:rPr>
        <w:footnoteReference w:id="51"/>
      </w:r>
      <w:r w:rsidR="00D0402D" w:rsidRPr="009E65C9">
        <w:rPr>
          <w:color w:val="000000" w:themeColor="text1"/>
        </w:rPr>
        <w:t>.</w:t>
      </w:r>
      <w:r w:rsidR="009F6C6B" w:rsidRPr="009E65C9">
        <w:rPr>
          <w:color w:val="000000" w:themeColor="text1"/>
        </w:rPr>
        <w:t xml:space="preserve"> </w:t>
      </w:r>
      <w:r w:rsidR="00613355" w:rsidRPr="009E65C9">
        <w:rPr>
          <w:color w:val="000000" w:themeColor="text1"/>
        </w:rPr>
        <w:t xml:space="preserve">This is unfortunate, considering DCR’s outcomes are what </w:t>
      </w:r>
      <w:r w:rsidR="00207564" w:rsidRPr="009E65C9">
        <w:rPr>
          <w:color w:val="000000" w:themeColor="text1"/>
        </w:rPr>
        <w:t>research-oriented</w:t>
      </w:r>
      <w:r w:rsidR="00613355" w:rsidRPr="009E65C9">
        <w:rPr>
          <w:color w:val="000000" w:themeColor="text1"/>
        </w:rPr>
        <w:t xml:space="preserve"> interventions aspire for: converting research to policy.</w:t>
      </w:r>
      <w:r w:rsidR="00A45363" w:rsidRPr="009E65C9">
        <w:rPr>
          <w:color w:val="000000" w:themeColor="text1"/>
        </w:rPr>
        <w:t xml:space="preserve"> </w:t>
      </w:r>
      <w:r w:rsidR="007579BF" w:rsidRPr="009E65C9">
        <w:rPr>
          <w:color w:val="000000" w:themeColor="text1"/>
        </w:rPr>
        <w:t xml:space="preserve">Note, however, that </w:t>
      </w:r>
      <w:r w:rsidR="00A45363" w:rsidRPr="009E65C9">
        <w:rPr>
          <w:color w:val="000000" w:themeColor="text1"/>
        </w:rPr>
        <w:t xml:space="preserve">DCR's anecdotal evidence </w:t>
      </w:r>
      <w:r w:rsidR="00EA7464" w:rsidRPr="009E65C9">
        <w:rPr>
          <w:color w:val="000000" w:themeColor="text1"/>
        </w:rPr>
        <w:t xml:space="preserve">offers </w:t>
      </w:r>
      <w:r w:rsidR="00A45363" w:rsidRPr="009E65C9">
        <w:rPr>
          <w:color w:val="000000" w:themeColor="text1"/>
        </w:rPr>
        <w:t xml:space="preserve">valuable insights into its potential influence on </w:t>
      </w:r>
      <w:r w:rsidR="00207564" w:rsidRPr="009E65C9">
        <w:rPr>
          <w:color w:val="000000" w:themeColor="text1"/>
        </w:rPr>
        <w:t>policymaking</w:t>
      </w:r>
      <w:r w:rsidR="00EA7464" w:rsidRPr="009E65C9">
        <w:rPr>
          <w:color w:val="000000" w:themeColor="text1"/>
        </w:rPr>
        <w:t xml:space="preserve">. It could </w:t>
      </w:r>
      <w:r w:rsidR="00A45363" w:rsidRPr="009E65C9">
        <w:rPr>
          <w:color w:val="000000" w:themeColor="text1"/>
        </w:rPr>
        <w:t>serve as a foundation for further research</w:t>
      </w:r>
      <w:r w:rsidR="00EA7464" w:rsidRPr="009E65C9">
        <w:rPr>
          <w:color w:val="000000" w:themeColor="text1"/>
        </w:rPr>
        <w:t xml:space="preserve"> to verify DCR’s </w:t>
      </w:r>
      <w:r w:rsidR="00A45363" w:rsidRPr="009E65C9">
        <w:rPr>
          <w:color w:val="000000" w:themeColor="text1"/>
        </w:rPr>
        <w:t>outcome</w:t>
      </w:r>
      <w:r w:rsidR="00386C95" w:rsidRPr="009E65C9">
        <w:rPr>
          <w:color w:val="000000" w:themeColor="text1"/>
        </w:rPr>
        <w:t xml:space="preserve">. </w:t>
      </w:r>
      <w:r w:rsidR="007177DD" w:rsidRPr="009E65C9">
        <w:rPr>
          <w:color w:val="000000" w:themeColor="text1"/>
        </w:rPr>
        <w:t xml:space="preserve">PWP2 also conducted SCM in which its progress was discussed. </w:t>
      </w:r>
      <w:r w:rsidR="00B85E60" w:rsidRPr="009E65C9">
        <w:rPr>
          <w:color w:val="000000" w:themeColor="text1"/>
        </w:rPr>
        <w:t>However, a</w:t>
      </w:r>
      <w:r w:rsidR="007177DD" w:rsidRPr="009E65C9">
        <w:rPr>
          <w:color w:val="000000" w:themeColor="text1"/>
        </w:rPr>
        <w:t>s it was unable to implement its activities and concluded earlier</w:t>
      </w:r>
      <w:r w:rsidR="00B45133" w:rsidRPr="009E65C9">
        <w:rPr>
          <w:color w:val="000000" w:themeColor="text1"/>
        </w:rPr>
        <w:t xml:space="preserve"> there was limited </w:t>
      </w:r>
      <w:r w:rsidR="00C72E81" w:rsidRPr="009E65C9">
        <w:rPr>
          <w:color w:val="000000" w:themeColor="text1"/>
        </w:rPr>
        <w:t xml:space="preserve">time for PWP2 to report any outcome. </w:t>
      </w:r>
      <w:r w:rsidR="000A0B01" w:rsidRPr="009E65C9">
        <w:rPr>
          <w:color w:val="000000" w:themeColor="text1"/>
        </w:rPr>
        <w:t xml:space="preserve">This is again unfortunate because with its M&amp;E expertise, PWP2 could have easily provided valuable output and outcome level information on its progress. </w:t>
      </w:r>
      <w:r w:rsidR="00AD6E70" w:rsidRPr="009E65C9">
        <w:rPr>
          <w:color w:val="000000" w:themeColor="text1"/>
        </w:rPr>
        <w:t xml:space="preserve">The key lesson in this section is that research-oriented interventions should ensure that </w:t>
      </w:r>
      <w:r w:rsidR="00E23C82" w:rsidRPr="009E65C9">
        <w:rPr>
          <w:color w:val="000000" w:themeColor="text1"/>
        </w:rPr>
        <w:t xml:space="preserve">adequate resources are allocated for results-based </w:t>
      </w:r>
      <w:r w:rsidR="00AD6E70" w:rsidRPr="009E65C9">
        <w:rPr>
          <w:color w:val="000000" w:themeColor="text1"/>
        </w:rPr>
        <w:t>M&amp;</w:t>
      </w:r>
      <w:r w:rsidR="00B23FE3" w:rsidRPr="009E65C9">
        <w:rPr>
          <w:color w:val="000000" w:themeColor="text1"/>
        </w:rPr>
        <w:t>E</w:t>
      </w:r>
      <w:r w:rsidR="00AD6E70" w:rsidRPr="009E65C9">
        <w:rPr>
          <w:color w:val="000000" w:themeColor="text1"/>
        </w:rPr>
        <w:t xml:space="preserve"> to </w:t>
      </w:r>
      <w:r w:rsidR="00B23FE3" w:rsidRPr="009E65C9">
        <w:rPr>
          <w:color w:val="000000" w:themeColor="text1"/>
        </w:rPr>
        <w:t xml:space="preserve">track the intervention’s progress in turning research to </w:t>
      </w:r>
      <w:r w:rsidR="00AE1408" w:rsidRPr="009E65C9">
        <w:rPr>
          <w:color w:val="000000" w:themeColor="text1"/>
        </w:rPr>
        <w:t>policy</w:t>
      </w:r>
      <w:r w:rsidR="00B23FE3" w:rsidRPr="009E65C9">
        <w:rPr>
          <w:color w:val="000000" w:themeColor="text1"/>
        </w:rPr>
        <w:t xml:space="preserve">. </w:t>
      </w:r>
    </w:p>
    <w:p w14:paraId="7E7F5188" w14:textId="4B9583C7" w:rsidR="001F723B" w:rsidRPr="009E65C9" w:rsidRDefault="007B16B3" w:rsidP="00F273F9">
      <w:pPr>
        <w:pStyle w:val="BodyText"/>
        <w:ind w:left="360"/>
        <w:rPr>
          <w:color w:val="000000" w:themeColor="text1"/>
        </w:rPr>
      </w:pPr>
      <w:r w:rsidRPr="009E65C9">
        <w:rPr>
          <w:color w:val="000000" w:themeColor="text1"/>
        </w:rPr>
        <w:t xml:space="preserve"> </w:t>
      </w:r>
    </w:p>
    <w:p w14:paraId="65A49993" w14:textId="7188C2A5" w:rsidR="00A729DC" w:rsidRPr="009E65C9" w:rsidRDefault="00A729DC">
      <w:pPr>
        <w:widowControl w:val="0"/>
        <w:autoSpaceDE w:val="0"/>
        <w:autoSpaceDN w:val="0"/>
        <w:rPr>
          <w:rFonts w:asciiTheme="minorHAnsi" w:eastAsia="Arial" w:hAnsiTheme="minorHAnsi" w:cs="Arial"/>
          <w:b/>
          <w:bCs/>
          <w:color w:val="000000" w:themeColor="text1"/>
          <w:sz w:val="22"/>
          <w:lang w:val="en-AU"/>
        </w:rPr>
      </w:pPr>
    </w:p>
    <w:p w14:paraId="349BF930" w14:textId="3FB03316" w:rsidR="00821D85" w:rsidRPr="009E65C9" w:rsidRDefault="000A66D7" w:rsidP="00821D85">
      <w:pPr>
        <w:pStyle w:val="Heading2"/>
        <w:rPr>
          <w:color w:val="000000" w:themeColor="text1"/>
          <w:lang w:val="en-AU"/>
        </w:rPr>
      </w:pPr>
      <w:bookmarkStart w:id="25" w:name="_Toc157993787"/>
      <w:r w:rsidRPr="009E65C9">
        <w:rPr>
          <w:color w:val="000000" w:themeColor="text1"/>
          <w:lang w:val="en-AU"/>
        </w:rPr>
        <w:t>Risk Management and Safeguards</w:t>
      </w:r>
      <w:bookmarkEnd w:id="25"/>
    </w:p>
    <w:p w14:paraId="5EB3757C" w14:textId="77777777" w:rsidR="00821D85" w:rsidRPr="009E65C9" w:rsidRDefault="00821D85" w:rsidP="00821D85">
      <w:pPr>
        <w:pStyle w:val="Heading2"/>
        <w:numPr>
          <w:ilvl w:val="0"/>
          <w:numId w:val="0"/>
        </w:numPr>
        <w:rPr>
          <w:color w:val="000000" w:themeColor="text1"/>
          <w:lang w:val="en-AU"/>
        </w:rPr>
      </w:pPr>
    </w:p>
    <w:p w14:paraId="25AF0817" w14:textId="4BEC4DD2" w:rsidR="00821D85" w:rsidRPr="009E65C9" w:rsidRDefault="00821D85" w:rsidP="00821D85">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2938C9" w:rsidRPr="009E65C9">
        <w:rPr>
          <w:noProof/>
        </w:rPr>
        <w:t>9</w:t>
      </w:r>
      <w:r w:rsidRPr="009E65C9">
        <w:fldChar w:fldCharType="end"/>
      </w:r>
      <w:r w:rsidRPr="009E65C9">
        <w:t xml:space="preserve">. Summary of Assessment for </w:t>
      </w:r>
      <w:r w:rsidR="00570555" w:rsidRPr="009E65C9">
        <w:t>Risk Management and Safeguards</w:t>
      </w:r>
    </w:p>
    <w:tbl>
      <w:tblPr>
        <w:tblStyle w:val="GridTable4"/>
        <w:tblW w:w="5000" w:type="pct"/>
        <w:tblLook w:val="06A0" w:firstRow="1" w:lastRow="0" w:firstColumn="1" w:lastColumn="0" w:noHBand="1" w:noVBand="1"/>
      </w:tblPr>
      <w:tblGrid>
        <w:gridCol w:w="1838"/>
        <w:gridCol w:w="1416"/>
        <w:gridCol w:w="5766"/>
      </w:tblGrid>
      <w:tr w:rsidR="00821D85" w:rsidRPr="009E65C9" w14:paraId="597A3835" w14:textId="77777777" w:rsidTr="00EF78A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46D61F5D" w14:textId="77777777" w:rsidR="00821D85" w:rsidRPr="009E65C9" w:rsidRDefault="00821D85" w:rsidP="00EB7212">
            <w:pPr>
              <w:jc w:val="center"/>
              <w:rPr>
                <w:rFonts w:asciiTheme="minorHAnsi" w:hAnsiTheme="minorHAnsi" w:cstheme="minorHAnsi"/>
                <w:sz w:val="22"/>
                <w:szCs w:val="22"/>
                <w:lang w:val="en-AU"/>
              </w:rPr>
            </w:pPr>
            <w:r w:rsidRPr="009E65C9">
              <w:rPr>
                <w:rFonts w:asciiTheme="minorHAnsi" w:hAnsiTheme="minorHAnsi" w:cstheme="minorHAnsi"/>
                <w:sz w:val="22"/>
                <w:szCs w:val="22"/>
                <w:lang w:val="en-AU"/>
              </w:rPr>
              <w:t>Domains</w:t>
            </w:r>
          </w:p>
        </w:tc>
        <w:tc>
          <w:tcPr>
            <w:tcW w:w="785" w:type="pct"/>
            <w:vAlign w:val="center"/>
          </w:tcPr>
          <w:p w14:paraId="1F7E17CA" w14:textId="77777777" w:rsidR="00821D85" w:rsidRPr="009E65C9" w:rsidRDefault="00821D85" w:rsidP="00EB72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Rating</w:t>
            </w:r>
          </w:p>
        </w:tc>
        <w:tc>
          <w:tcPr>
            <w:tcW w:w="3195" w:type="pct"/>
          </w:tcPr>
          <w:p w14:paraId="43637487" w14:textId="77777777" w:rsidR="00821D85" w:rsidRPr="009E65C9" w:rsidRDefault="00821D85" w:rsidP="00EB72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r w:rsidRPr="009E65C9">
              <w:rPr>
                <w:rFonts w:asciiTheme="minorHAnsi" w:hAnsiTheme="minorHAnsi" w:cstheme="minorHAnsi"/>
                <w:sz w:val="22"/>
                <w:szCs w:val="22"/>
                <w:lang w:val="en-AU"/>
              </w:rPr>
              <w:t>Key Evaluation Questions</w:t>
            </w:r>
          </w:p>
        </w:tc>
      </w:tr>
      <w:tr w:rsidR="00821D85" w:rsidRPr="009E65C9" w14:paraId="5B981AE2" w14:textId="77777777" w:rsidTr="00EF78A8">
        <w:trPr>
          <w:trHeight w:val="2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40CB28F0" w14:textId="0B50B556" w:rsidR="00821D85" w:rsidRPr="009E65C9" w:rsidRDefault="00892547" w:rsidP="00EB7212">
            <w:pPr>
              <w:jc w:val="center"/>
              <w:rPr>
                <w:rFonts w:asciiTheme="minorHAnsi" w:hAnsiTheme="minorHAnsi" w:cstheme="minorHAnsi"/>
                <w:b w:val="0"/>
                <w:bCs w:val="0"/>
                <w:color w:val="000000" w:themeColor="text1"/>
                <w:sz w:val="22"/>
                <w:szCs w:val="22"/>
                <w:lang w:val="en-AU"/>
              </w:rPr>
            </w:pPr>
            <w:r w:rsidRPr="009E65C9">
              <w:rPr>
                <w:rFonts w:asciiTheme="minorHAnsi" w:hAnsiTheme="minorHAnsi" w:cstheme="minorHAnsi"/>
                <w:b w:val="0"/>
                <w:bCs w:val="0"/>
                <w:color w:val="000000" w:themeColor="text1"/>
                <w:sz w:val="22"/>
                <w:szCs w:val="22"/>
                <w:lang w:val="en-AU"/>
              </w:rPr>
              <w:t>Risk Management and Safeguards</w:t>
            </w:r>
          </w:p>
        </w:tc>
        <w:tc>
          <w:tcPr>
            <w:tcW w:w="785" w:type="pct"/>
            <w:vAlign w:val="center"/>
          </w:tcPr>
          <w:p w14:paraId="4CEE574D" w14:textId="77777777" w:rsidR="00821D85" w:rsidRPr="009E65C9" w:rsidRDefault="00821D85" w:rsidP="00EB72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4 = Adequate</w:t>
            </w:r>
          </w:p>
        </w:tc>
        <w:tc>
          <w:tcPr>
            <w:tcW w:w="3195" w:type="pct"/>
            <w:hideMark/>
          </w:tcPr>
          <w:p w14:paraId="41AEC567" w14:textId="77777777" w:rsidR="00EF78A8" w:rsidRPr="009E65C9" w:rsidRDefault="00EF78A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effectively did RIDI identify and manage various risks, including diversion risks such as fraud and terrorism resourcing?</w:t>
            </w:r>
          </w:p>
          <w:p w14:paraId="6E981630" w14:textId="68D7DC34" w:rsidR="00821D85" w:rsidRPr="009E65C9" w:rsidRDefault="00EF78A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How did RIDI identify and address safeguard risks?</w:t>
            </w:r>
          </w:p>
        </w:tc>
      </w:tr>
    </w:tbl>
    <w:p w14:paraId="754C3C12" w14:textId="77777777" w:rsidR="00821D85" w:rsidRPr="009E65C9" w:rsidRDefault="00821D85" w:rsidP="00821D85">
      <w:pPr>
        <w:pStyle w:val="BodyText"/>
        <w:ind w:left="360"/>
        <w:rPr>
          <w:color w:val="000000" w:themeColor="text1"/>
        </w:rPr>
      </w:pPr>
    </w:p>
    <w:p w14:paraId="3CCD4E2A" w14:textId="2A1121C0" w:rsidR="00B33771" w:rsidRPr="009E65C9" w:rsidRDefault="004D390D">
      <w:pPr>
        <w:pStyle w:val="BodyText"/>
        <w:numPr>
          <w:ilvl w:val="0"/>
          <w:numId w:val="13"/>
        </w:numPr>
        <w:rPr>
          <w:color w:val="000000" w:themeColor="text1"/>
        </w:rPr>
      </w:pPr>
      <w:r w:rsidRPr="009E65C9">
        <w:rPr>
          <w:b/>
          <w:bCs/>
          <w:color w:val="000000" w:themeColor="text1"/>
        </w:rPr>
        <w:t>Adequate risk management and safeguard protocols</w:t>
      </w:r>
      <w:r w:rsidR="00836700" w:rsidRPr="009E65C9">
        <w:rPr>
          <w:b/>
          <w:bCs/>
          <w:color w:val="000000" w:themeColor="text1"/>
        </w:rPr>
        <w:t xml:space="preserve"> (see Table9)</w:t>
      </w:r>
      <w:r w:rsidR="00821D85" w:rsidRPr="009E65C9">
        <w:rPr>
          <w:b/>
          <w:bCs/>
          <w:color w:val="000000" w:themeColor="text1"/>
        </w:rPr>
        <w:t>.</w:t>
      </w:r>
      <w:r w:rsidR="00821D85" w:rsidRPr="009E65C9">
        <w:rPr>
          <w:color w:val="000000" w:themeColor="text1"/>
        </w:rPr>
        <w:t xml:space="preserve"> </w:t>
      </w:r>
      <w:r w:rsidRPr="009E65C9">
        <w:rPr>
          <w:color w:val="000000" w:themeColor="text1"/>
        </w:rPr>
        <w:t xml:space="preserve">DFAT has risk management protocols that RIDI and its activities </w:t>
      </w:r>
      <w:r w:rsidR="00B6243D" w:rsidRPr="009E65C9">
        <w:rPr>
          <w:color w:val="000000" w:themeColor="text1"/>
        </w:rPr>
        <w:t xml:space="preserve">adequately </w:t>
      </w:r>
      <w:r w:rsidRPr="009E65C9">
        <w:rPr>
          <w:color w:val="000000" w:themeColor="text1"/>
        </w:rPr>
        <w:t xml:space="preserve">complied with. </w:t>
      </w:r>
      <w:r w:rsidR="00D97286" w:rsidRPr="009E65C9">
        <w:rPr>
          <w:color w:val="000000" w:themeColor="text1"/>
        </w:rPr>
        <w:t xml:space="preserve">At the investment level, RIDI maintains a risk register, updated </w:t>
      </w:r>
      <w:r w:rsidR="000B65F9" w:rsidRPr="009E65C9">
        <w:rPr>
          <w:color w:val="000000" w:themeColor="text1"/>
        </w:rPr>
        <w:t>quarterly,</w:t>
      </w:r>
      <w:r w:rsidR="00D97286" w:rsidRPr="009E65C9">
        <w:rPr>
          <w:color w:val="000000" w:themeColor="text1"/>
        </w:rPr>
        <w:t xml:space="preserve"> and approved by the Development Counsellor. It is uploaded into </w:t>
      </w:r>
      <w:proofErr w:type="spellStart"/>
      <w:r w:rsidR="00D97286" w:rsidRPr="009E65C9">
        <w:rPr>
          <w:color w:val="000000" w:themeColor="text1"/>
        </w:rPr>
        <w:t>AidWorks</w:t>
      </w:r>
      <w:proofErr w:type="spellEnd"/>
      <w:r w:rsidR="00D97286" w:rsidRPr="009E65C9">
        <w:rPr>
          <w:color w:val="000000" w:themeColor="text1"/>
        </w:rPr>
        <w:t xml:space="preserve"> and the Electronic Document and Records Management System. </w:t>
      </w:r>
      <w:r w:rsidR="00AA6FB7" w:rsidRPr="009E65C9">
        <w:rPr>
          <w:color w:val="000000" w:themeColor="text1"/>
        </w:rPr>
        <w:t xml:space="preserve">Each </w:t>
      </w:r>
      <w:r w:rsidR="00D97286" w:rsidRPr="009E65C9">
        <w:rPr>
          <w:color w:val="000000" w:themeColor="text1"/>
        </w:rPr>
        <w:t xml:space="preserve">activity has a risk management plan </w:t>
      </w:r>
      <w:r w:rsidR="001E7401" w:rsidRPr="009E65C9">
        <w:rPr>
          <w:color w:val="000000" w:themeColor="text1"/>
        </w:rPr>
        <w:t xml:space="preserve">(RMP) </w:t>
      </w:r>
      <w:r w:rsidR="00401E43" w:rsidRPr="009E65C9">
        <w:rPr>
          <w:color w:val="000000" w:themeColor="text1"/>
        </w:rPr>
        <w:t xml:space="preserve">complying </w:t>
      </w:r>
      <w:r w:rsidR="00D97286" w:rsidRPr="009E65C9">
        <w:rPr>
          <w:color w:val="000000" w:themeColor="text1"/>
        </w:rPr>
        <w:t xml:space="preserve">with DFAT's requirements. </w:t>
      </w:r>
      <w:r w:rsidR="00EE3062" w:rsidRPr="009E65C9">
        <w:rPr>
          <w:color w:val="000000" w:themeColor="text1"/>
        </w:rPr>
        <w:t xml:space="preserve">They submitted these </w:t>
      </w:r>
      <w:r w:rsidR="009F0470" w:rsidRPr="009E65C9">
        <w:rPr>
          <w:color w:val="000000" w:themeColor="text1"/>
        </w:rPr>
        <w:t xml:space="preserve">RMPs </w:t>
      </w:r>
      <w:r w:rsidR="00EE3062" w:rsidRPr="009E65C9">
        <w:rPr>
          <w:color w:val="000000" w:themeColor="text1"/>
        </w:rPr>
        <w:t xml:space="preserve">to DFAT shortly after the start of their timeline. </w:t>
      </w:r>
      <w:r w:rsidR="00A577F8" w:rsidRPr="009E65C9">
        <w:rPr>
          <w:color w:val="000000" w:themeColor="text1"/>
        </w:rPr>
        <w:t>Within the scope of this ISR, RIDI identified several risks, some of which materialised</w:t>
      </w:r>
      <w:r w:rsidR="00B053CF" w:rsidRPr="009E65C9">
        <w:rPr>
          <w:color w:val="000000" w:themeColor="text1"/>
        </w:rPr>
        <w:t xml:space="preserve"> and were </w:t>
      </w:r>
      <w:r w:rsidR="00A577F8" w:rsidRPr="009E65C9">
        <w:rPr>
          <w:color w:val="000000" w:themeColor="text1"/>
        </w:rPr>
        <w:t>addressed</w:t>
      </w:r>
      <w:r w:rsidR="00B053CF" w:rsidRPr="009E65C9">
        <w:rPr>
          <w:color w:val="000000" w:themeColor="text1"/>
        </w:rPr>
        <w:t xml:space="preserve"> </w:t>
      </w:r>
      <w:r w:rsidR="00A577F8" w:rsidRPr="009E65C9">
        <w:rPr>
          <w:color w:val="000000" w:themeColor="text1"/>
        </w:rPr>
        <w:t xml:space="preserve">accordingly. </w:t>
      </w:r>
    </w:p>
    <w:p w14:paraId="3312A9DA" w14:textId="46C1D439" w:rsidR="004A25A0" w:rsidRPr="009E65C9" w:rsidRDefault="004A25A0">
      <w:pPr>
        <w:pStyle w:val="BodyText"/>
        <w:numPr>
          <w:ilvl w:val="1"/>
          <w:numId w:val="26"/>
        </w:numPr>
        <w:ind w:left="709"/>
        <w:rPr>
          <w:color w:val="000000" w:themeColor="text1"/>
        </w:rPr>
      </w:pPr>
      <w:r w:rsidRPr="009E65C9">
        <w:rPr>
          <w:b/>
          <w:bCs/>
          <w:color w:val="000000" w:themeColor="text1"/>
        </w:rPr>
        <w:lastRenderedPageBreak/>
        <w:t>COVID-19 Impact on Research Activities</w:t>
      </w:r>
      <w:r w:rsidRPr="009E65C9">
        <w:rPr>
          <w:color w:val="000000" w:themeColor="text1"/>
        </w:rPr>
        <w:t>: Despite challenges from the pandemic, partners managed to deliver outputs through flexible data collection and planning strategies.</w:t>
      </w:r>
    </w:p>
    <w:p w14:paraId="6E0AE34A" w14:textId="3FD7233A" w:rsidR="004A25A0" w:rsidRPr="009E65C9" w:rsidRDefault="004A25A0">
      <w:pPr>
        <w:pStyle w:val="BodyText"/>
        <w:numPr>
          <w:ilvl w:val="1"/>
          <w:numId w:val="26"/>
        </w:numPr>
        <w:ind w:left="709"/>
        <w:rPr>
          <w:color w:val="000000" w:themeColor="text1"/>
        </w:rPr>
      </w:pPr>
      <w:r w:rsidRPr="009E65C9">
        <w:rPr>
          <w:b/>
          <w:bCs/>
          <w:color w:val="000000" w:themeColor="text1"/>
        </w:rPr>
        <w:t>Government Priority Shifts and Research Alignment</w:t>
      </w:r>
      <w:r w:rsidRPr="009E65C9">
        <w:rPr>
          <w:color w:val="000000" w:themeColor="text1"/>
        </w:rPr>
        <w:t xml:space="preserve">: Potential changes in research priorities and GPH receptiveness post-2022 election </w:t>
      </w:r>
      <w:r w:rsidR="000452D6" w:rsidRPr="009E65C9">
        <w:rPr>
          <w:color w:val="000000" w:themeColor="text1"/>
        </w:rPr>
        <w:t>was</w:t>
      </w:r>
      <w:r w:rsidRPr="009E65C9">
        <w:rPr>
          <w:color w:val="000000" w:themeColor="text1"/>
        </w:rPr>
        <w:t xml:space="preserve"> </w:t>
      </w:r>
      <w:r w:rsidR="002C2B90" w:rsidRPr="009E65C9">
        <w:rPr>
          <w:color w:val="000000" w:themeColor="text1"/>
        </w:rPr>
        <w:t xml:space="preserve">addressed </w:t>
      </w:r>
      <w:r w:rsidRPr="009E65C9">
        <w:rPr>
          <w:color w:val="000000" w:themeColor="text1"/>
        </w:rPr>
        <w:t>by partners through extensive networking within GPH and aligning research with long-term government goals.</w:t>
      </w:r>
    </w:p>
    <w:p w14:paraId="32BE7895" w14:textId="4A011348" w:rsidR="004A25A0" w:rsidRPr="009E65C9" w:rsidRDefault="004A25A0">
      <w:pPr>
        <w:pStyle w:val="BodyText"/>
        <w:numPr>
          <w:ilvl w:val="1"/>
          <w:numId w:val="26"/>
        </w:numPr>
        <w:ind w:left="709"/>
        <w:rPr>
          <w:color w:val="000000" w:themeColor="text1"/>
        </w:rPr>
      </w:pPr>
      <w:r w:rsidRPr="009E65C9">
        <w:rPr>
          <w:b/>
          <w:bCs/>
          <w:color w:val="000000" w:themeColor="text1"/>
        </w:rPr>
        <w:t>Personnel Turnover Management</w:t>
      </w:r>
      <w:r w:rsidRPr="009E65C9">
        <w:rPr>
          <w:color w:val="000000" w:themeColor="text1"/>
        </w:rPr>
        <w:t>: Partners address</w:t>
      </w:r>
      <w:r w:rsidR="00237CBA" w:rsidRPr="009E65C9">
        <w:rPr>
          <w:color w:val="000000" w:themeColor="text1"/>
        </w:rPr>
        <w:t>ed</w:t>
      </w:r>
      <w:r w:rsidRPr="009E65C9">
        <w:rPr>
          <w:color w:val="000000" w:themeColor="text1"/>
        </w:rPr>
        <w:t xml:space="preserve"> project momentum and relationship impacts due to staff turnover by retaining key personnel as consultants.</w:t>
      </w:r>
    </w:p>
    <w:p w14:paraId="5024B8C8" w14:textId="67A5DEAE" w:rsidR="004A25A0" w:rsidRPr="009E65C9" w:rsidRDefault="004A25A0">
      <w:pPr>
        <w:pStyle w:val="BodyText"/>
        <w:numPr>
          <w:ilvl w:val="1"/>
          <w:numId w:val="26"/>
        </w:numPr>
        <w:ind w:left="709"/>
        <w:rPr>
          <w:color w:val="000000" w:themeColor="text1"/>
        </w:rPr>
      </w:pPr>
      <w:r w:rsidRPr="009E65C9">
        <w:rPr>
          <w:b/>
          <w:bCs/>
          <w:color w:val="000000" w:themeColor="text1"/>
        </w:rPr>
        <w:t>Investment Activity Delays</w:t>
      </w:r>
      <w:r w:rsidRPr="009E65C9">
        <w:rPr>
          <w:color w:val="000000" w:themeColor="text1"/>
        </w:rPr>
        <w:t xml:space="preserve">: Challenges from delayed government co-funding and limited staff resources </w:t>
      </w:r>
      <w:r w:rsidR="004F4B45" w:rsidRPr="009E65C9">
        <w:rPr>
          <w:color w:val="000000" w:themeColor="text1"/>
        </w:rPr>
        <w:t xml:space="preserve">were </w:t>
      </w:r>
      <w:r w:rsidR="0003637B" w:rsidRPr="009E65C9">
        <w:rPr>
          <w:color w:val="000000" w:themeColor="text1"/>
        </w:rPr>
        <w:t xml:space="preserve">avoided </w:t>
      </w:r>
      <w:r w:rsidRPr="009E65C9">
        <w:rPr>
          <w:color w:val="000000" w:themeColor="text1"/>
        </w:rPr>
        <w:t>through regular stakeholder dialogues and DFAT’s flexible funding to offset government shortfalls.</w:t>
      </w:r>
    </w:p>
    <w:p w14:paraId="2BD1A387" w14:textId="77777777" w:rsidR="004A25A0" w:rsidRPr="009E65C9" w:rsidRDefault="004A25A0">
      <w:pPr>
        <w:pStyle w:val="BodyText"/>
        <w:numPr>
          <w:ilvl w:val="1"/>
          <w:numId w:val="26"/>
        </w:numPr>
        <w:ind w:left="709"/>
        <w:rPr>
          <w:color w:val="000000" w:themeColor="text1"/>
        </w:rPr>
      </w:pPr>
      <w:r w:rsidRPr="009E65C9">
        <w:rPr>
          <w:b/>
          <w:bCs/>
          <w:color w:val="000000" w:themeColor="text1"/>
        </w:rPr>
        <w:t>Partner Capacity and Government Relationship</w:t>
      </w:r>
      <w:r w:rsidRPr="009E65C9">
        <w:rPr>
          <w:color w:val="000000" w:themeColor="text1"/>
        </w:rPr>
        <w:t>: Issues arising from staff changes and COVID-19 impacts are mitigated by maintaining strong government relationships and effective transition planning for leadership changes.</w:t>
      </w:r>
    </w:p>
    <w:p w14:paraId="247B47D6" w14:textId="77777777" w:rsidR="004A25A0" w:rsidRPr="009E65C9" w:rsidRDefault="004A25A0">
      <w:pPr>
        <w:pStyle w:val="BodyText"/>
        <w:numPr>
          <w:ilvl w:val="1"/>
          <w:numId w:val="26"/>
        </w:numPr>
        <w:ind w:left="709"/>
        <w:rPr>
          <w:color w:val="000000" w:themeColor="text1"/>
        </w:rPr>
      </w:pPr>
      <w:r w:rsidRPr="009E65C9">
        <w:rPr>
          <w:b/>
          <w:bCs/>
          <w:color w:val="000000" w:themeColor="text1"/>
        </w:rPr>
        <w:t>Government Engagement and Risk Management</w:t>
      </w:r>
      <w:r w:rsidRPr="009E65C9">
        <w:rPr>
          <w:color w:val="000000" w:themeColor="text1"/>
        </w:rPr>
        <w:t>: Risks of government disagreement or disengagement due to policy changes or critical research findings are mitigated through continuous engagement and careful communication strategies.</w:t>
      </w:r>
    </w:p>
    <w:p w14:paraId="287FB5C2" w14:textId="77777777" w:rsidR="004A25A0" w:rsidRPr="009E65C9" w:rsidRDefault="004A25A0">
      <w:pPr>
        <w:pStyle w:val="BodyText"/>
        <w:numPr>
          <w:ilvl w:val="1"/>
          <w:numId w:val="26"/>
        </w:numPr>
        <w:ind w:left="709"/>
        <w:rPr>
          <w:color w:val="000000" w:themeColor="text1"/>
        </w:rPr>
      </w:pPr>
      <w:r w:rsidRPr="009E65C9">
        <w:rPr>
          <w:b/>
          <w:bCs/>
          <w:color w:val="000000" w:themeColor="text1"/>
        </w:rPr>
        <w:t>Project Delays and Adaptations</w:t>
      </w:r>
      <w:r w:rsidRPr="009E65C9">
        <w:rPr>
          <w:color w:val="000000" w:themeColor="text1"/>
        </w:rPr>
        <w:t>: Significant delays in PWP due to the pandemic and administrative transitions led DFAT to end the agreement, while UNFPA adjusted its data collection methods for the Cohort Study in response to COVID-19 restrictions.</w:t>
      </w:r>
    </w:p>
    <w:p w14:paraId="466CA539" w14:textId="7ACF35CD" w:rsidR="004A25A0" w:rsidRPr="009E65C9" w:rsidRDefault="004A25A0">
      <w:pPr>
        <w:pStyle w:val="BodyText"/>
        <w:numPr>
          <w:ilvl w:val="1"/>
          <w:numId w:val="26"/>
        </w:numPr>
        <w:ind w:left="709"/>
        <w:rPr>
          <w:color w:val="000000" w:themeColor="text1"/>
        </w:rPr>
      </w:pPr>
      <w:r w:rsidRPr="009E65C9">
        <w:rPr>
          <w:b/>
          <w:bCs/>
          <w:color w:val="000000" w:themeColor="text1"/>
        </w:rPr>
        <w:t>Funding Challenges for UNFPA Cohort Study</w:t>
      </w:r>
      <w:r w:rsidRPr="009E65C9">
        <w:rPr>
          <w:color w:val="000000" w:themeColor="text1"/>
        </w:rPr>
        <w:t>: Legal obstacles</w:t>
      </w:r>
      <w:r w:rsidR="00882196" w:rsidRPr="009E65C9">
        <w:rPr>
          <w:rStyle w:val="FootnoteReference"/>
          <w:color w:val="000000" w:themeColor="text1"/>
        </w:rPr>
        <w:footnoteReference w:id="52"/>
      </w:r>
      <w:r w:rsidRPr="009E65C9">
        <w:rPr>
          <w:color w:val="000000" w:themeColor="text1"/>
        </w:rPr>
        <w:t xml:space="preserve"> hindered the transfer of committed government funds for Wave 6 in 2022, impacting the study’s progression.</w:t>
      </w:r>
    </w:p>
    <w:p w14:paraId="510B5C10" w14:textId="77777777" w:rsidR="004A25A0" w:rsidRPr="009E65C9" w:rsidRDefault="004A25A0">
      <w:pPr>
        <w:pStyle w:val="BodyText"/>
        <w:numPr>
          <w:ilvl w:val="1"/>
          <w:numId w:val="26"/>
        </w:numPr>
        <w:ind w:left="709"/>
        <w:rPr>
          <w:color w:val="000000" w:themeColor="text1"/>
        </w:rPr>
      </w:pPr>
      <w:r w:rsidRPr="009E65C9">
        <w:rPr>
          <w:b/>
          <w:bCs/>
          <w:color w:val="000000" w:themeColor="text1"/>
        </w:rPr>
        <w:t>Government Buy-In for RIDI Activities</w:t>
      </w:r>
      <w:r w:rsidRPr="009E65C9">
        <w:rPr>
          <w:color w:val="000000" w:themeColor="text1"/>
        </w:rPr>
        <w:t>: Despite the risk of government non-utilization of research evidence due to policy shifts or negative reactions, effective risk management ensured this did not occur in 2022.</w:t>
      </w:r>
    </w:p>
    <w:p w14:paraId="3AB53971" w14:textId="77777777" w:rsidR="00626D39" w:rsidRPr="009E65C9" w:rsidRDefault="00626D39" w:rsidP="00626D39">
      <w:pPr>
        <w:pStyle w:val="BodyText"/>
        <w:ind w:left="360"/>
        <w:rPr>
          <w:color w:val="000000" w:themeColor="text1"/>
        </w:rPr>
      </w:pPr>
    </w:p>
    <w:p w14:paraId="7B6BFEB5" w14:textId="26A034E5" w:rsidR="00BD169E" w:rsidRPr="009E65C9" w:rsidRDefault="00D51196" w:rsidP="00CB7EBD">
      <w:pPr>
        <w:pStyle w:val="BodyText"/>
        <w:ind w:left="360"/>
        <w:rPr>
          <w:color w:val="000000" w:themeColor="text1"/>
        </w:rPr>
      </w:pPr>
      <w:r w:rsidRPr="009E65C9">
        <w:rPr>
          <w:color w:val="000000" w:themeColor="text1"/>
        </w:rPr>
        <w:t>RIDI effectively responded to pandemic-related risks, but PWP2 was severely impacted due to overlapping issues of personnel turnover and project delays, causing considerable delays in output delivery. Both FCS and DCR faced significant challenges due to the pandemic but adapted innovatively. FCS additionally dealt with funding delays as government co-financing was redirected to COVID-19 response. DCR mitigated pandemic risks by shifting to online operations. RIDI’s experience underscores the importance of a well-developed and comprehensive risk management plan in navigating the complexities and extended timelines characteristic of research-oriented programs.</w:t>
      </w:r>
    </w:p>
    <w:p w14:paraId="674CCEE1" w14:textId="77777777" w:rsidR="00B3178F" w:rsidRPr="009E65C9" w:rsidRDefault="00B3178F" w:rsidP="006C42C6">
      <w:pPr>
        <w:pStyle w:val="BodyText"/>
        <w:rPr>
          <w:b/>
          <w:bCs/>
          <w:color w:val="000000" w:themeColor="text1"/>
          <w:sz w:val="32"/>
          <w:szCs w:val="32"/>
        </w:rPr>
      </w:pPr>
    </w:p>
    <w:p w14:paraId="27B5309C" w14:textId="77777777" w:rsidR="000D7F60" w:rsidRPr="009E65C9" w:rsidRDefault="000D7F60">
      <w:pPr>
        <w:widowControl w:val="0"/>
        <w:autoSpaceDE w:val="0"/>
        <w:autoSpaceDN w:val="0"/>
        <w:rPr>
          <w:rFonts w:asciiTheme="minorHAnsi" w:hAnsiTheme="minorHAnsi"/>
          <w:b/>
          <w:bCs/>
          <w:color w:val="000000" w:themeColor="text1"/>
          <w:sz w:val="32"/>
          <w:szCs w:val="32"/>
          <w:lang w:val="en-AU"/>
        </w:rPr>
      </w:pPr>
      <w:r w:rsidRPr="009E65C9">
        <w:rPr>
          <w:color w:val="000000" w:themeColor="text1"/>
          <w:lang w:val="en-AU"/>
        </w:rPr>
        <w:br w:type="page"/>
      </w:r>
    </w:p>
    <w:p w14:paraId="42A066AE" w14:textId="623F0BD1" w:rsidR="007E2C0F" w:rsidRPr="009E65C9" w:rsidRDefault="007E2C0F" w:rsidP="00036539">
      <w:pPr>
        <w:pStyle w:val="Heading1"/>
        <w:rPr>
          <w:color w:val="000000" w:themeColor="text1"/>
          <w:lang w:val="en-AU"/>
        </w:rPr>
      </w:pPr>
      <w:bookmarkStart w:id="26" w:name="_Toc157993788"/>
      <w:r w:rsidRPr="009E65C9">
        <w:rPr>
          <w:color w:val="000000" w:themeColor="text1"/>
          <w:lang w:val="en-AU"/>
        </w:rPr>
        <w:lastRenderedPageBreak/>
        <w:t>Lessons</w:t>
      </w:r>
      <w:bookmarkEnd w:id="26"/>
    </w:p>
    <w:p w14:paraId="3C16DDFC" w14:textId="77777777" w:rsidR="007E2C0F" w:rsidRPr="009E65C9" w:rsidRDefault="007E2C0F">
      <w:pPr>
        <w:widowControl w:val="0"/>
        <w:autoSpaceDE w:val="0"/>
        <w:autoSpaceDN w:val="0"/>
        <w:rPr>
          <w:color w:val="000000" w:themeColor="text1"/>
          <w:lang w:val="en-AU"/>
        </w:rPr>
      </w:pPr>
    </w:p>
    <w:p w14:paraId="75BE0B0D" w14:textId="6ADA644E" w:rsidR="000623A7" w:rsidRPr="009E65C9" w:rsidRDefault="00817104" w:rsidP="00331F79">
      <w:pPr>
        <w:rPr>
          <w:rFonts w:asciiTheme="minorHAnsi" w:hAnsiTheme="minorHAnsi" w:cstheme="minorHAnsi"/>
          <w:color w:val="000000" w:themeColor="text1"/>
          <w:sz w:val="22"/>
          <w:szCs w:val="22"/>
          <w:lang w:val="en-AU"/>
        </w:rPr>
      </w:pPr>
      <w:r w:rsidRPr="009E65C9">
        <w:rPr>
          <w:rFonts w:asciiTheme="minorHAnsi" w:hAnsiTheme="minorHAnsi" w:cstheme="minorHAnsi"/>
          <w:color w:val="000000" w:themeColor="text1"/>
          <w:sz w:val="22"/>
          <w:szCs w:val="22"/>
          <w:lang w:val="en-AU"/>
        </w:rPr>
        <w:t xml:space="preserve">Based on the discussion in the previous section, the following lessons can be observed </w:t>
      </w:r>
      <w:r w:rsidR="000623A7" w:rsidRPr="009E65C9">
        <w:rPr>
          <w:rFonts w:asciiTheme="minorHAnsi" w:hAnsiTheme="minorHAnsi" w:cstheme="minorHAnsi"/>
          <w:color w:val="000000" w:themeColor="text1"/>
          <w:sz w:val="22"/>
          <w:szCs w:val="22"/>
          <w:lang w:val="en-AU"/>
        </w:rPr>
        <w:t xml:space="preserve">from the implementation of RIDI: </w:t>
      </w:r>
    </w:p>
    <w:p w14:paraId="7C61A6D5" w14:textId="77777777" w:rsidR="00985345" w:rsidRPr="009E65C9" w:rsidRDefault="00985345">
      <w:pPr>
        <w:pStyle w:val="BodyText"/>
        <w:numPr>
          <w:ilvl w:val="0"/>
          <w:numId w:val="15"/>
        </w:numPr>
        <w:tabs>
          <w:tab w:val="left" w:pos="426"/>
        </w:tabs>
        <w:rPr>
          <w:color w:val="000000" w:themeColor="text1"/>
        </w:rPr>
      </w:pPr>
      <w:r w:rsidRPr="009E65C9">
        <w:rPr>
          <w:color w:val="000000" w:themeColor="text1"/>
        </w:rPr>
        <w:t>Lessons learned prior to RIDI that remain relevant include: the importance of maintaining strong connections with change champions in key Philippine government agencies to generate buy-in and support, and the need to sustain dialogues across various levels of authority within administrations to ensure progress and sustainability of results</w:t>
      </w:r>
      <w:r w:rsidRPr="009E65C9">
        <w:rPr>
          <w:rStyle w:val="FootnoteReference"/>
          <w:color w:val="000000" w:themeColor="text1"/>
        </w:rPr>
        <w:footnoteReference w:id="53"/>
      </w:r>
      <w:r w:rsidRPr="009E65C9">
        <w:rPr>
          <w:color w:val="000000" w:themeColor="text1"/>
        </w:rPr>
        <w:t xml:space="preserve">. </w:t>
      </w:r>
    </w:p>
    <w:p w14:paraId="4EC0D63C"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 xml:space="preserve">A strong and well-designed TOC is crucial for adaptability, fostering flexibility and resilience in challenging circumstances. </w:t>
      </w:r>
    </w:p>
    <w:p w14:paraId="56E7AC30"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An investment design that provides greater oversight and decision-making authority to the investor can facilitate strategic adjustments, keeping interventions relevant and effective in dynamic settings.</w:t>
      </w:r>
    </w:p>
    <w:p w14:paraId="10C598F6"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 xml:space="preserve">A strong team of experts is crucial for project success. These experts are strategically placed to produce outputs, results, and innovative solutions for unexpected challenges, aligning project delivery with the TOC as feasibly as possible. </w:t>
      </w:r>
    </w:p>
    <w:p w14:paraId="0789E1F3"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Integrating academic and non-academic institutions in overseeing research-oriented projects better enhances the policy research ecosystem. This integration ensures the quality of data and research outputs and their wide dissemination, thus maximizing the return on investment.</w:t>
      </w:r>
    </w:p>
    <w:p w14:paraId="4FADCCD1" w14:textId="5F7AD1B3" w:rsidR="00027D77" w:rsidRPr="009E65C9" w:rsidRDefault="00027D77">
      <w:pPr>
        <w:pStyle w:val="BodyText"/>
        <w:numPr>
          <w:ilvl w:val="0"/>
          <w:numId w:val="15"/>
        </w:numPr>
        <w:tabs>
          <w:tab w:val="left" w:pos="426"/>
        </w:tabs>
        <w:rPr>
          <w:color w:val="000000" w:themeColor="text1"/>
        </w:rPr>
      </w:pPr>
      <w:r w:rsidRPr="009E65C9">
        <w:rPr>
          <w:color w:val="000000" w:themeColor="text1"/>
        </w:rPr>
        <w:t xml:space="preserve">Delivering </w:t>
      </w:r>
      <w:r w:rsidR="00512734" w:rsidRPr="009E65C9">
        <w:rPr>
          <w:color w:val="000000" w:themeColor="text1"/>
        </w:rPr>
        <w:t>investment</w:t>
      </w:r>
      <w:r w:rsidRPr="009E65C9">
        <w:rPr>
          <w:color w:val="000000" w:themeColor="text1"/>
        </w:rPr>
        <w:t xml:space="preserve"> level TOCs requires a cohesive implementation arrangement with adequate controls at the </w:t>
      </w:r>
      <w:r w:rsidR="00512734" w:rsidRPr="009E65C9">
        <w:rPr>
          <w:color w:val="000000" w:themeColor="text1"/>
        </w:rPr>
        <w:t>investment</w:t>
      </w:r>
      <w:r w:rsidRPr="009E65C9">
        <w:rPr>
          <w:color w:val="000000" w:themeColor="text1"/>
        </w:rPr>
        <w:t xml:space="preserve"> level to ensure that deviations from the outcome trajectory can be addressed quickly and effectively.</w:t>
      </w:r>
    </w:p>
    <w:p w14:paraId="599747D7"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The key lesson in this discussion is that to ensure the sustainability of research-oriented interventions’ results, appropriate mechanisms should be put in place for building the capacity of stakeholders to properly use and maintain these research outputs.</w:t>
      </w:r>
    </w:p>
    <w:p w14:paraId="1BABDBC0" w14:textId="77777777" w:rsidR="00027D77" w:rsidRPr="009E65C9" w:rsidRDefault="00027D77">
      <w:pPr>
        <w:pStyle w:val="BodyText"/>
        <w:numPr>
          <w:ilvl w:val="0"/>
          <w:numId w:val="15"/>
        </w:numPr>
        <w:tabs>
          <w:tab w:val="left" w:pos="426"/>
        </w:tabs>
        <w:rPr>
          <w:color w:val="000000" w:themeColor="text1"/>
        </w:rPr>
      </w:pPr>
      <w:r w:rsidRPr="009E65C9">
        <w:rPr>
          <w:color w:val="000000" w:themeColor="text1"/>
        </w:rPr>
        <w:t>Research-oriented interventions should ensure that adequate resources are allocated for results-based M&amp;E to track the intervention’s progress in turning research to policy.</w:t>
      </w:r>
    </w:p>
    <w:p w14:paraId="7FDD00F9" w14:textId="6B981549" w:rsidR="00EE0C8D" w:rsidRPr="009E65C9" w:rsidRDefault="00027D77">
      <w:pPr>
        <w:pStyle w:val="BodyText"/>
        <w:numPr>
          <w:ilvl w:val="0"/>
          <w:numId w:val="15"/>
        </w:numPr>
        <w:tabs>
          <w:tab w:val="left" w:pos="426"/>
        </w:tabs>
        <w:rPr>
          <w:color w:val="000000" w:themeColor="text1"/>
        </w:rPr>
      </w:pPr>
      <w:r w:rsidRPr="009E65C9">
        <w:rPr>
          <w:color w:val="000000" w:themeColor="text1"/>
        </w:rPr>
        <w:t>Having a well-developed and comprehensive risk management plan in navigating the complexities and extended timelines characteristic of research-oriented programs</w:t>
      </w:r>
      <w:r w:rsidR="00F54896" w:rsidRPr="009E65C9">
        <w:rPr>
          <w:color w:val="000000" w:themeColor="text1"/>
        </w:rPr>
        <w:t>.</w:t>
      </w:r>
    </w:p>
    <w:p w14:paraId="6903E9AC" w14:textId="77777777" w:rsidR="00E85CA6" w:rsidRPr="009E65C9" w:rsidRDefault="00E85CA6" w:rsidP="00C2646B">
      <w:pPr>
        <w:pStyle w:val="BodyText"/>
        <w:rPr>
          <w:color w:val="000000" w:themeColor="text1"/>
        </w:rPr>
      </w:pPr>
    </w:p>
    <w:p w14:paraId="6373C1C0" w14:textId="77777777" w:rsidR="00E85CA6" w:rsidRPr="009E65C9" w:rsidRDefault="00E85CA6" w:rsidP="00C2646B">
      <w:pPr>
        <w:pStyle w:val="BodyText"/>
        <w:rPr>
          <w:color w:val="000000" w:themeColor="text1"/>
        </w:rPr>
      </w:pPr>
    </w:p>
    <w:p w14:paraId="27C16E6E" w14:textId="77777777" w:rsidR="00717B34" w:rsidRPr="009E65C9" w:rsidRDefault="00717B34">
      <w:pPr>
        <w:widowControl w:val="0"/>
        <w:autoSpaceDE w:val="0"/>
        <w:autoSpaceDN w:val="0"/>
        <w:rPr>
          <w:rFonts w:asciiTheme="minorHAnsi" w:hAnsiTheme="minorHAnsi"/>
          <w:b/>
          <w:bCs/>
          <w:color w:val="000000" w:themeColor="text1"/>
          <w:sz w:val="32"/>
          <w:szCs w:val="32"/>
          <w:lang w:val="en-AU"/>
        </w:rPr>
      </w:pPr>
      <w:r w:rsidRPr="009E65C9">
        <w:rPr>
          <w:color w:val="000000" w:themeColor="text1"/>
          <w:lang w:val="en-AU"/>
        </w:rPr>
        <w:br w:type="page"/>
      </w:r>
    </w:p>
    <w:p w14:paraId="66E15D82" w14:textId="17FDC9A8" w:rsidR="00E85CA6" w:rsidRPr="009E65C9" w:rsidRDefault="00E85CA6" w:rsidP="00580F31">
      <w:pPr>
        <w:pStyle w:val="Heading1"/>
        <w:rPr>
          <w:color w:val="000000" w:themeColor="text1"/>
          <w:lang w:val="en-AU"/>
        </w:rPr>
      </w:pPr>
      <w:bookmarkStart w:id="27" w:name="_Toc157993789"/>
      <w:r w:rsidRPr="009E65C9">
        <w:rPr>
          <w:color w:val="000000" w:themeColor="text1"/>
          <w:lang w:val="en-AU"/>
        </w:rPr>
        <w:lastRenderedPageBreak/>
        <w:t>Recommendations</w:t>
      </w:r>
      <w:bookmarkEnd w:id="27"/>
    </w:p>
    <w:p w14:paraId="5020CBAA" w14:textId="77777777" w:rsidR="00E85CA6" w:rsidRPr="009E65C9" w:rsidRDefault="00E85CA6" w:rsidP="00C2646B">
      <w:pPr>
        <w:pStyle w:val="BodyText"/>
        <w:rPr>
          <w:color w:val="000000" w:themeColor="text1"/>
        </w:rPr>
      </w:pPr>
    </w:p>
    <w:p w14:paraId="340A8C12" w14:textId="77777777" w:rsidR="00367F54" w:rsidRPr="009E65C9" w:rsidRDefault="00367F54" w:rsidP="00367F54">
      <w:pPr>
        <w:pStyle w:val="BodyText"/>
        <w:tabs>
          <w:tab w:val="left" w:pos="426"/>
        </w:tabs>
        <w:rPr>
          <w:color w:val="000000" w:themeColor="text1"/>
        </w:rPr>
      </w:pPr>
      <w:r w:rsidRPr="009E65C9">
        <w:rPr>
          <w:color w:val="000000" w:themeColor="text1"/>
        </w:rPr>
        <w:t>This ISR found that RIDI's TOC remains relevant and that its outcomes are essential in supporting the Philippine government’s economic growth aspirations and promoting evidence-based policymaking. There is also a significant emphasis within the Philippine government on nurturing a research and evidence culture, extending beyond the economic and governance sectors, to include other government areas. Given this, it is highly recommended that DFAT consider extending RIDI by launching RIDI 2.0. In the proposed new phase, RIDI may continue as a portfolio of research-oriented interventions, supporting the Philippine government’s economic growth objectives and the advancement of evidence-based policymaking. However, to enhance value for money, the proposed new phase could cover other sectors, thereby benefitting in economies of scale and scope. This possible new phase for RIDI may also benefit from the following lessons learned from this ISR.</w:t>
      </w:r>
    </w:p>
    <w:p w14:paraId="13AC51E7" w14:textId="77777777" w:rsidR="00367F54" w:rsidRPr="009E65C9" w:rsidRDefault="00367F54" w:rsidP="00367F54">
      <w:pPr>
        <w:rPr>
          <w:rFonts w:asciiTheme="minorHAnsi" w:hAnsiTheme="minorHAnsi" w:cstheme="minorHAnsi"/>
          <w:color w:val="000000" w:themeColor="text1"/>
          <w:sz w:val="22"/>
          <w:szCs w:val="22"/>
          <w:lang w:val="en-AU"/>
        </w:rPr>
      </w:pPr>
    </w:p>
    <w:p w14:paraId="54CEC9B5" w14:textId="53A0EBC5"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 xml:space="preserve">Past lessons that remain relevant </w:t>
      </w:r>
      <w:r w:rsidR="00207564" w:rsidRPr="009E65C9">
        <w:rPr>
          <w:color w:val="000000" w:themeColor="text1"/>
        </w:rPr>
        <w:t>include</w:t>
      </w:r>
      <w:r w:rsidRPr="009E65C9">
        <w:rPr>
          <w:color w:val="000000" w:themeColor="text1"/>
        </w:rPr>
        <w:t xml:space="preserve"> maintaining strong connections with change champions in key Philippine government agencies is important in generating buy-in and support; and sustaining dialogues across various levels of authority within administrations ensures progress and sustainability of results</w:t>
      </w:r>
      <w:r w:rsidRPr="009E65C9">
        <w:rPr>
          <w:rStyle w:val="FootnoteReference"/>
          <w:color w:val="000000" w:themeColor="text1"/>
        </w:rPr>
        <w:footnoteReference w:id="54"/>
      </w:r>
      <w:r w:rsidRPr="009E65C9">
        <w:rPr>
          <w:color w:val="000000" w:themeColor="text1"/>
        </w:rPr>
        <w:t xml:space="preserve">. </w:t>
      </w:r>
    </w:p>
    <w:p w14:paraId="1C1D06D6"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 xml:space="preserve">A strong and well-designed TOC is crucial for adaptability, fostering flexibility and resilience in challenging circumstances. </w:t>
      </w:r>
    </w:p>
    <w:p w14:paraId="209C10AB"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An investment design allowing greater oversight and decision-making to funding agencies facilitate strategic adjustments, keeping interventions relevant and effective in dynamic settings.</w:t>
      </w:r>
    </w:p>
    <w:p w14:paraId="1E382A31"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 xml:space="preserve">A strong expert team is crucial for project success. They produce outputs, results, and innovations for unexpected challenges, aligning project delivery with the TOC. </w:t>
      </w:r>
    </w:p>
    <w:p w14:paraId="6BB76ADF"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Integrating academic and non-academic institutions in overseeing research-oriented projects enhances the policy research ecosystem. It ensures quality data and research outputs and their wide dissemination, thus maximizing the return on investment.</w:t>
      </w:r>
    </w:p>
    <w:p w14:paraId="768BDB61"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Delivering investment level TOCs requires a cohesive implementation arrangement with adequate controls at the investment level to ensure that deviations from the outcome trajectory can be addressed quickly and effectively.</w:t>
      </w:r>
    </w:p>
    <w:p w14:paraId="6E6C0781"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To ensure the sustainability of research-oriented interventions’ results, appropriate mechanisms should be put in place for building the capacity of internal and external stakeholders to properly use and maintain these research outputs.</w:t>
      </w:r>
    </w:p>
    <w:p w14:paraId="4168D607"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Research-oriented interventions should ensure adequate resources for results-based M&amp;E to track the intervention’s progress in turning research to policy.</w:t>
      </w:r>
    </w:p>
    <w:p w14:paraId="6DE78F40" w14:textId="77777777" w:rsidR="00367F54" w:rsidRPr="009E65C9" w:rsidRDefault="00367F54" w:rsidP="006C42C6">
      <w:pPr>
        <w:pStyle w:val="BodyText"/>
        <w:numPr>
          <w:ilvl w:val="0"/>
          <w:numId w:val="38"/>
        </w:numPr>
        <w:tabs>
          <w:tab w:val="left" w:pos="426"/>
        </w:tabs>
        <w:rPr>
          <w:color w:val="000000" w:themeColor="text1"/>
        </w:rPr>
      </w:pPr>
      <w:r w:rsidRPr="009E65C9">
        <w:rPr>
          <w:color w:val="000000" w:themeColor="text1"/>
        </w:rPr>
        <w:t>Having a well-developed and comprehensive risk management plan in navigating the complexities and extended timelines characteristic of research-oriented programs.</w:t>
      </w:r>
    </w:p>
    <w:p w14:paraId="676F79BE" w14:textId="77777777" w:rsidR="00367F54" w:rsidRPr="009E65C9" w:rsidRDefault="00367F54" w:rsidP="00367F54">
      <w:pPr>
        <w:pStyle w:val="BodyText"/>
        <w:ind w:left="360"/>
        <w:rPr>
          <w:color w:val="000000" w:themeColor="text1"/>
        </w:rPr>
      </w:pPr>
    </w:p>
    <w:p w14:paraId="3A9E52A7" w14:textId="7439E15F" w:rsidR="00367F54" w:rsidRPr="009E65C9" w:rsidRDefault="00367F54" w:rsidP="00367F54">
      <w:pPr>
        <w:pStyle w:val="BodyText"/>
        <w:tabs>
          <w:tab w:val="left" w:pos="426"/>
        </w:tabs>
        <w:rPr>
          <w:color w:val="000000" w:themeColor="text1"/>
        </w:rPr>
      </w:pPr>
      <w:r w:rsidRPr="009E65C9">
        <w:rPr>
          <w:color w:val="000000" w:themeColor="text1"/>
        </w:rPr>
        <w:t xml:space="preserve">Considering these lessons learned, a key change in this proposed RIDI phase could be that the new investment, and </w:t>
      </w:r>
      <w:r w:rsidR="00446D83" w:rsidRPr="009E65C9">
        <w:rPr>
          <w:color w:val="000000" w:themeColor="text1"/>
        </w:rPr>
        <w:t>all</w:t>
      </w:r>
      <w:r w:rsidRPr="009E65C9">
        <w:rPr>
          <w:color w:val="000000" w:themeColor="text1"/>
        </w:rPr>
        <w:t xml:space="preserve"> its partners and activities, may be collectively driven to achieve a unified, central TOC. This TOC will ideally be in harmony with the goals and priorities of both the Australian and Philippine governments. Contrasting with previous iterations where partners had distinct objectives that aligned with RIDI's TOC, RIDI 2.0 could envision partners contributing strategically to this comprehensive TOC. This approach departs from the conventional grant modality, wherein individual partner objectives might differ and dominate. The proposed new phase could ensure a more cohesive and goal-oriented execution.it is also ideal for the TOC to be designed for adaptability and flexibility to navigate challenging circumstances, focusing not only on delivering innovative and high-quality research but also on enhancing the capacity of stakeholders to effectively use and </w:t>
      </w:r>
      <w:r w:rsidRPr="009E65C9">
        <w:rPr>
          <w:color w:val="000000" w:themeColor="text1"/>
        </w:rPr>
        <w:lastRenderedPageBreak/>
        <w:t xml:space="preserve">sustain research outputs. The activities within this portfolio could ideally be designed to achieve the identified end-of-program outcomes within the intervention’s timeframe. </w:t>
      </w:r>
    </w:p>
    <w:p w14:paraId="66D5A855" w14:textId="77777777" w:rsidR="00367F54" w:rsidRPr="009E65C9" w:rsidRDefault="00367F54" w:rsidP="00367F54">
      <w:pPr>
        <w:pStyle w:val="BodyText"/>
        <w:tabs>
          <w:tab w:val="left" w:pos="426"/>
        </w:tabs>
        <w:ind w:left="360"/>
        <w:rPr>
          <w:color w:val="000000" w:themeColor="text1"/>
        </w:rPr>
      </w:pPr>
    </w:p>
    <w:p w14:paraId="2DA7B2A6" w14:textId="77777777" w:rsidR="00367F54" w:rsidRPr="009E65C9" w:rsidRDefault="00367F54" w:rsidP="00367F54">
      <w:pPr>
        <w:pStyle w:val="BodyText"/>
        <w:tabs>
          <w:tab w:val="left" w:pos="426"/>
        </w:tabs>
        <w:rPr>
          <w:color w:val="000000" w:themeColor="text1"/>
        </w:rPr>
      </w:pPr>
      <w:r w:rsidRPr="009E65C9">
        <w:rPr>
          <w:color w:val="000000" w:themeColor="text1"/>
        </w:rPr>
        <w:t xml:space="preserve">In terms of implementation, RIDI 2.0 may be designed with the following arrangements: </w:t>
      </w:r>
    </w:p>
    <w:p w14:paraId="157D681E" w14:textId="77777777" w:rsidR="00367F54" w:rsidRPr="009E65C9" w:rsidRDefault="00367F54" w:rsidP="00367F54">
      <w:pPr>
        <w:pStyle w:val="ListParagraph"/>
        <w:rPr>
          <w:color w:val="000000" w:themeColor="text1"/>
          <w:lang w:val="en-AU"/>
        </w:rPr>
      </w:pPr>
    </w:p>
    <w:p w14:paraId="07100A43" w14:textId="77777777" w:rsidR="00367F54" w:rsidRPr="009E65C9" w:rsidRDefault="00367F54" w:rsidP="006C42C6">
      <w:pPr>
        <w:pStyle w:val="BodyText"/>
        <w:numPr>
          <w:ilvl w:val="0"/>
          <w:numId w:val="39"/>
        </w:numPr>
        <w:tabs>
          <w:tab w:val="left" w:pos="426"/>
        </w:tabs>
        <w:rPr>
          <w:color w:val="000000" w:themeColor="text1"/>
        </w:rPr>
      </w:pPr>
      <w:r w:rsidRPr="009E65C9">
        <w:rPr>
          <w:color w:val="000000" w:themeColor="text1"/>
        </w:rPr>
        <w:t xml:space="preserve">It could strategically integrate research consumers and producers in one portfolio, emphasizing purposeful and cohesive implementation. Partner selection will focus on synergistic potential and mutual enhancement of efforts for a balanced research mix. </w:t>
      </w:r>
    </w:p>
    <w:p w14:paraId="0D666B22" w14:textId="77777777" w:rsidR="00367F54" w:rsidRPr="009E65C9" w:rsidRDefault="00367F54" w:rsidP="006C42C6">
      <w:pPr>
        <w:pStyle w:val="BodyText"/>
        <w:numPr>
          <w:ilvl w:val="0"/>
          <w:numId w:val="39"/>
        </w:numPr>
        <w:tabs>
          <w:tab w:val="left" w:pos="426"/>
        </w:tabs>
        <w:rPr>
          <w:color w:val="000000" w:themeColor="text1"/>
        </w:rPr>
      </w:pPr>
      <w:r w:rsidRPr="009E65C9">
        <w:rPr>
          <w:color w:val="000000" w:themeColor="text1"/>
        </w:rPr>
        <w:t>It may implement strong investment-level controls, granting DFAT enhanced oversight and decision-making power for strategic, adaptable management in evolving environments.</w:t>
      </w:r>
    </w:p>
    <w:p w14:paraId="2D28B312" w14:textId="2D8EBED3" w:rsidR="00367F54" w:rsidRPr="009E65C9" w:rsidRDefault="00367F54" w:rsidP="006C42C6">
      <w:pPr>
        <w:pStyle w:val="BodyText"/>
        <w:numPr>
          <w:ilvl w:val="0"/>
          <w:numId w:val="39"/>
        </w:numPr>
        <w:tabs>
          <w:tab w:val="left" w:pos="426"/>
        </w:tabs>
        <w:rPr>
          <w:color w:val="000000" w:themeColor="text1"/>
        </w:rPr>
      </w:pPr>
      <w:r w:rsidRPr="009E65C9">
        <w:rPr>
          <w:color w:val="000000" w:themeColor="text1"/>
        </w:rPr>
        <w:t>It could form expert teams, including academic and non-academic professionals, for producing innovative outputs and results. It may priorit</w:t>
      </w:r>
      <w:r w:rsidR="00F1080D" w:rsidRPr="009E65C9">
        <w:rPr>
          <w:color w:val="000000" w:themeColor="text1"/>
        </w:rPr>
        <w:t>ise</w:t>
      </w:r>
      <w:r w:rsidRPr="009E65C9">
        <w:rPr>
          <w:color w:val="000000" w:themeColor="text1"/>
        </w:rPr>
        <w:t xml:space="preserve"> building and strengthening relationships with influential figures in Philippine government agencies to ensure support and commitment.</w:t>
      </w:r>
    </w:p>
    <w:p w14:paraId="0D6A8A77" w14:textId="77777777" w:rsidR="00367F54" w:rsidRPr="009E65C9" w:rsidRDefault="00367F54" w:rsidP="006C42C6">
      <w:pPr>
        <w:pStyle w:val="BodyText"/>
        <w:numPr>
          <w:ilvl w:val="0"/>
          <w:numId w:val="39"/>
        </w:numPr>
        <w:tabs>
          <w:tab w:val="left" w:pos="426"/>
        </w:tabs>
        <w:rPr>
          <w:color w:val="000000" w:themeColor="text1"/>
        </w:rPr>
      </w:pPr>
      <w:r w:rsidRPr="009E65C9">
        <w:rPr>
          <w:color w:val="000000" w:themeColor="text1"/>
        </w:rPr>
        <w:t>It could dedicate sufficient resources to robust M&amp;E and risk management, ensuring effective tracking of research-to-policy transformation and adeptly managing the complexities of research-oriented programs.</w:t>
      </w:r>
    </w:p>
    <w:p w14:paraId="4B4EB14D" w14:textId="77777777" w:rsidR="00367F54" w:rsidRPr="009E65C9" w:rsidRDefault="00367F54" w:rsidP="00367F54">
      <w:pPr>
        <w:pStyle w:val="BodyText"/>
        <w:tabs>
          <w:tab w:val="left" w:pos="426"/>
        </w:tabs>
        <w:ind w:left="360"/>
        <w:rPr>
          <w:color w:val="000000" w:themeColor="text1"/>
        </w:rPr>
      </w:pPr>
    </w:p>
    <w:p w14:paraId="24F4A80C" w14:textId="0B00C01F" w:rsidR="00367F54" w:rsidRPr="009E65C9" w:rsidRDefault="00367F54" w:rsidP="00367F54">
      <w:pPr>
        <w:pStyle w:val="BodyText"/>
        <w:tabs>
          <w:tab w:val="left" w:pos="426"/>
        </w:tabs>
        <w:rPr>
          <w:color w:val="000000" w:themeColor="text1"/>
        </w:rPr>
      </w:pPr>
      <w:r w:rsidRPr="009E65C9">
        <w:rPr>
          <w:color w:val="000000" w:themeColor="text1"/>
        </w:rPr>
        <w:t xml:space="preserve">DFAT may also consider designing RIDI 2.0 to operate under a Research Management Contract (RMC). The Managing Contractor (MC), selected by DFAT in conjunction with key stakeholders, could report exclusively to DFAT. Tasked with realizing the outputs and outcomes outlined in the TOC within a specific timeframe, the MC's role could include overseeing research, managing grants, and coordinating with think tanks to ensure TOC alignment. The implementation phase may begin with </w:t>
      </w:r>
      <w:proofErr w:type="gramStart"/>
      <w:r w:rsidRPr="009E65C9">
        <w:rPr>
          <w:color w:val="000000" w:themeColor="text1"/>
        </w:rPr>
        <w:t>a research</w:t>
      </w:r>
      <w:proofErr w:type="gramEnd"/>
      <w:r w:rsidRPr="009E65C9">
        <w:rPr>
          <w:color w:val="000000" w:themeColor="text1"/>
        </w:rPr>
        <w:t xml:space="preserve"> needs assessment, leading to the creation of a comprehensive research agenda for RIDI 2.0. This agenda could incorporate strategies for M&amp;E, risk management, knowledge management, and communication for development. To ensure the selection of high-quality, capable partners, the MC may develop and implement a robust partner selection tool. The selected researchers and think tanks could be required to follow DFAT's standards, including policies on </w:t>
      </w:r>
      <w:r w:rsidR="00395D70" w:rsidRPr="009E65C9">
        <w:rPr>
          <w:color w:val="000000" w:themeColor="text1"/>
        </w:rPr>
        <w:t>GEDSI</w:t>
      </w:r>
      <w:r w:rsidRPr="009E65C9">
        <w:rPr>
          <w:color w:val="000000" w:themeColor="text1"/>
        </w:rPr>
        <w:t xml:space="preserve">. The report “2020 Global Go </w:t>
      </w:r>
      <w:proofErr w:type="gramStart"/>
      <w:r w:rsidRPr="009E65C9">
        <w:rPr>
          <w:color w:val="000000" w:themeColor="text1"/>
        </w:rPr>
        <w:t>To</w:t>
      </w:r>
      <w:proofErr w:type="gramEnd"/>
      <w:r w:rsidRPr="009E65C9">
        <w:rPr>
          <w:color w:val="000000" w:themeColor="text1"/>
        </w:rPr>
        <w:t xml:space="preserve"> Think Tank Index Report” by Bruegel</w:t>
      </w:r>
      <w:r w:rsidRPr="009E65C9">
        <w:rPr>
          <w:rStyle w:val="FootnoteReference"/>
          <w:color w:val="000000" w:themeColor="text1"/>
        </w:rPr>
        <w:footnoteReference w:id="55"/>
      </w:r>
      <w:r w:rsidRPr="009E65C9">
        <w:rPr>
          <w:color w:val="000000" w:themeColor="text1"/>
        </w:rPr>
        <w:t xml:space="preserve"> lists the top 10 think tanks in the Philippines, providing a reference for potential partners</w:t>
      </w:r>
      <w:r w:rsidR="00AF4BB5" w:rsidRPr="009E65C9">
        <w:rPr>
          <w:color w:val="000000" w:themeColor="text1"/>
        </w:rPr>
        <w:t xml:space="preserve"> (</w:t>
      </w:r>
      <w:r w:rsidR="009550EF" w:rsidRPr="009E65C9">
        <w:rPr>
          <w:color w:val="000000" w:themeColor="text1"/>
        </w:rPr>
        <w:t xml:space="preserve">see </w:t>
      </w:r>
      <w:r w:rsidR="00AF4BB5" w:rsidRPr="009E65C9">
        <w:rPr>
          <w:color w:val="000000" w:themeColor="text1"/>
        </w:rPr>
        <w:t>Figure 2)</w:t>
      </w:r>
      <w:r w:rsidRPr="009E65C9">
        <w:rPr>
          <w:color w:val="000000" w:themeColor="text1"/>
        </w:rPr>
        <w:t xml:space="preserve">. </w:t>
      </w:r>
    </w:p>
    <w:p w14:paraId="58DF9C5D" w14:textId="77777777" w:rsidR="00367F54" w:rsidRPr="009E65C9" w:rsidRDefault="00367F54" w:rsidP="00367F54">
      <w:pPr>
        <w:pStyle w:val="BodyText"/>
        <w:tabs>
          <w:tab w:val="left" w:pos="426"/>
        </w:tabs>
        <w:ind w:left="360"/>
        <w:rPr>
          <w:color w:val="000000" w:themeColor="text1"/>
        </w:rPr>
      </w:pPr>
    </w:p>
    <w:p w14:paraId="0F303FC5" w14:textId="79D58313" w:rsidR="002C480C" w:rsidRPr="009E65C9" w:rsidRDefault="00367F54" w:rsidP="006C42C6">
      <w:pPr>
        <w:pStyle w:val="BodyText"/>
      </w:pPr>
      <w:r w:rsidRPr="009E65C9">
        <w:rPr>
          <w:color w:val="000000" w:themeColor="text1"/>
        </w:rPr>
        <w:t xml:space="preserve">With its scope encompassing other sectors of the Philippine government, there is an opportunity for DFAT to integrate the research activities from other DFAT sections into RIDI 2.0, provided they align with the TOC. As a program possessing cross-cutting potential, RIDI 2.0 can leverage its expertise, thereby enhancing efficiency and effectiveness in the use of resources. Furthermore, RIDI 2.0 could collaborate with multiple implementing agency partners, catering to the diverse research needs of various DFAT sections. These sections could then act as internal clients for RIDI 2.0, promoting greater coherence across DFAT's range of research initiatives. </w:t>
      </w:r>
    </w:p>
    <w:p w14:paraId="490B22A3" w14:textId="77777777" w:rsidR="002C480C" w:rsidRPr="009E65C9" w:rsidRDefault="002C480C" w:rsidP="002C480C">
      <w:pPr>
        <w:widowControl w:val="0"/>
        <w:autoSpaceDE w:val="0"/>
        <w:autoSpaceDN w:val="0"/>
        <w:rPr>
          <w:b/>
          <w:bCs/>
          <w:color w:val="000000" w:themeColor="text1"/>
          <w:lang w:val="en-AU"/>
        </w:rPr>
      </w:pPr>
    </w:p>
    <w:p w14:paraId="4B3C9849" w14:textId="6B2E5B73" w:rsidR="00717B34" w:rsidRPr="009E65C9" w:rsidRDefault="00717B34">
      <w:pPr>
        <w:widowControl w:val="0"/>
        <w:autoSpaceDE w:val="0"/>
        <w:autoSpaceDN w:val="0"/>
        <w:rPr>
          <w:rFonts w:asciiTheme="minorHAnsi" w:hAnsiTheme="minorHAnsi" w:cstheme="minorHAnsi"/>
          <w:b/>
          <w:bCs/>
          <w:color w:val="000000" w:themeColor="text1"/>
          <w:lang w:val="en-AU"/>
        </w:rPr>
      </w:pPr>
      <w:r w:rsidRPr="009E65C9">
        <w:rPr>
          <w:rFonts w:asciiTheme="minorHAnsi" w:hAnsiTheme="minorHAnsi" w:cstheme="minorHAnsi"/>
          <w:b/>
          <w:bCs/>
          <w:color w:val="000000" w:themeColor="text1"/>
          <w:lang w:val="en-AU"/>
        </w:rPr>
        <w:br w:type="page"/>
      </w:r>
    </w:p>
    <w:p w14:paraId="657525E6" w14:textId="5B858AF4" w:rsidR="00441A04" w:rsidRPr="009E65C9" w:rsidRDefault="003E3776" w:rsidP="006C42C6">
      <w:pPr>
        <w:widowControl w:val="0"/>
        <w:autoSpaceDE w:val="0"/>
        <w:autoSpaceDN w:val="0"/>
        <w:jc w:val="center"/>
        <w:rPr>
          <w:rFonts w:asciiTheme="minorHAnsi" w:hAnsiTheme="minorHAnsi" w:cstheme="minorHAnsi"/>
          <w:b/>
          <w:bCs/>
          <w:color w:val="000000" w:themeColor="text1"/>
          <w:lang w:val="en-AU"/>
        </w:rPr>
      </w:pPr>
      <w:r w:rsidRPr="009E65C9">
        <w:rPr>
          <w:rFonts w:asciiTheme="minorHAnsi" w:hAnsiTheme="minorHAnsi" w:cstheme="minorHAnsi"/>
          <w:b/>
          <w:bCs/>
          <w:color w:val="000000" w:themeColor="text1"/>
          <w:lang w:val="en-AU"/>
        </w:rPr>
        <w:lastRenderedPageBreak/>
        <w:t xml:space="preserve">Figure 2. </w:t>
      </w:r>
      <w:r w:rsidR="00EE36A5" w:rsidRPr="009E65C9">
        <w:rPr>
          <w:rFonts w:asciiTheme="minorHAnsi" w:hAnsiTheme="minorHAnsi" w:cstheme="minorHAnsi"/>
          <w:b/>
          <w:bCs/>
          <w:color w:val="000000" w:themeColor="text1"/>
          <w:lang w:val="en-AU"/>
        </w:rPr>
        <w:t>Top Local Think Tanks</w:t>
      </w:r>
    </w:p>
    <w:p w14:paraId="77277AED" w14:textId="77777777" w:rsidR="00EE36A5" w:rsidRPr="009E65C9" w:rsidRDefault="00EE36A5" w:rsidP="004B1E33">
      <w:pPr>
        <w:pStyle w:val="BodyText"/>
        <w:rPr>
          <w:color w:val="000000" w:themeColor="text1"/>
        </w:rPr>
      </w:pPr>
    </w:p>
    <w:tbl>
      <w:tblPr>
        <w:tblStyle w:val="TableGrid1"/>
        <w:tblW w:w="5000" w:type="pct"/>
        <w:tblLook w:val="0620" w:firstRow="1" w:lastRow="0" w:firstColumn="0" w:lastColumn="0" w:noHBand="1" w:noVBand="1"/>
      </w:tblPr>
      <w:tblGrid>
        <w:gridCol w:w="1539"/>
        <w:gridCol w:w="3741"/>
        <w:gridCol w:w="3740"/>
      </w:tblGrid>
      <w:tr w:rsidR="009F2C11" w:rsidRPr="009E65C9" w14:paraId="5C391AEF" w14:textId="77777777" w:rsidTr="002C213A">
        <w:trPr>
          <w:trHeight w:val="433"/>
        </w:trPr>
        <w:tc>
          <w:tcPr>
            <w:tcW w:w="853" w:type="pct"/>
            <w:shd w:val="clear" w:color="auto" w:fill="D9D9D9" w:themeFill="background1" w:themeFillShade="D9"/>
            <w:vAlign w:val="center"/>
            <w:hideMark/>
          </w:tcPr>
          <w:p w14:paraId="1DDCDFCE" w14:textId="77777777" w:rsidR="003D3CBA" w:rsidRPr="009E65C9" w:rsidRDefault="003D3CBA" w:rsidP="00A812BA">
            <w:pPr>
              <w:pStyle w:val="BodyText"/>
              <w:jc w:val="center"/>
              <w:rPr>
                <w:color w:val="000000" w:themeColor="text1"/>
              </w:rPr>
            </w:pPr>
            <w:r w:rsidRPr="009E65C9">
              <w:rPr>
                <w:b/>
                <w:bCs/>
                <w:color w:val="000000" w:themeColor="text1"/>
              </w:rPr>
              <w:t>Quadrant</w:t>
            </w:r>
          </w:p>
        </w:tc>
        <w:tc>
          <w:tcPr>
            <w:tcW w:w="2074" w:type="pct"/>
            <w:shd w:val="clear" w:color="auto" w:fill="D9D9D9" w:themeFill="background1" w:themeFillShade="D9"/>
            <w:vAlign w:val="center"/>
            <w:hideMark/>
          </w:tcPr>
          <w:p w14:paraId="3D82ADD0" w14:textId="77777777" w:rsidR="003D3CBA" w:rsidRPr="009E65C9" w:rsidRDefault="003D3CBA" w:rsidP="00A812BA">
            <w:pPr>
              <w:pStyle w:val="BodyText"/>
              <w:jc w:val="center"/>
              <w:rPr>
                <w:color w:val="000000" w:themeColor="text1"/>
              </w:rPr>
            </w:pPr>
            <w:r w:rsidRPr="009E65C9">
              <w:rPr>
                <w:b/>
                <w:bCs/>
                <w:color w:val="000000" w:themeColor="text1"/>
              </w:rPr>
              <w:t>Academic</w:t>
            </w:r>
          </w:p>
        </w:tc>
        <w:tc>
          <w:tcPr>
            <w:tcW w:w="2074" w:type="pct"/>
            <w:shd w:val="clear" w:color="auto" w:fill="D9D9D9" w:themeFill="background1" w:themeFillShade="D9"/>
            <w:vAlign w:val="center"/>
            <w:hideMark/>
          </w:tcPr>
          <w:p w14:paraId="5952E572" w14:textId="77777777" w:rsidR="003D3CBA" w:rsidRPr="009E65C9" w:rsidRDefault="003D3CBA" w:rsidP="00A812BA">
            <w:pPr>
              <w:pStyle w:val="BodyText"/>
              <w:jc w:val="center"/>
              <w:rPr>
                <w:color w:val="000000" w:themeColor="text1"/>
              </w:rPr>
            </w:pPr>
            <w:r w:rsidRPr="009E65C9">
              <w:rPr>
                <w:b/>
                <w:bCs/>
                <w:color w:val="000000" w:themeColor="text1"/>
              </w:rPr>
              <w:t>Advocacy</w:t>
            </w:r>
          </w:p>
        </w:tc>
      </w:tr>
      <w:tr w:rsidR="009F2C11" w:rsidRPr="009E65C9" w14:paraId="0ABFFED4" w14:textId="77777777" w:rsidTr="006C42C6">
        <w:trPr>
          <w:trHeight w:val="2551"/>
        </w:trPr>
        <w:tc>
          <w:tcPr>
            <w:tcW w:w="853" w:type="pct"/>
            <w:shd w:val="clear" w:color="auto" w:fill="D9D9D9" w:themeFill="background1" w:themeFillShade="D9"/>
            <w:vAlign w:val="center"/>
            <w:hideMark/>
          </w:tcPr>
          <w:p w14:paraId="15CB1878" w14:textId="77777777" w:rsidR="003D3CBA" w:rsidRPr="009E65C9" w:rsidRDefault="003D3CBA" w:rsidP="00A812BA">
            <w:pPr>
              <w:pStyle w:val="BodyText"/>
              <w:jc w:val="center"/>
              <w:rPr>
                <w:color w:val="000000" w:themeColor="text1"/>
              </w:rPr>
            </w:pPr>
            <w:r w:rsidRPr="009E65C9">
              <w:rPr>
                <w:b/>
                <w:bCs/>
                <w:color w:val="000000" w:themeColor="text1"/>
              </w:rPr>
              <w:t>Public</w:t>
            </w:r>
          </w:p>
        </w:tc>
        <w:tc>
          <w:tcPr>
            <w:tcW w:w="2074" w:type="pct"/>
            <w:vAlign w:val="center"/>
            <w:hideMark/>
          </w:tcPr>
          <w:p w14:paraId="2B767EAC" w14:textId="77777777" w:rsidR="003D3CBA" w:rsidRPr="009E65C9" w:rsidRDefault="003D3CBA">
            <w:pPr>
              <w:pStyle w:val="BodyText"/>
              <w:numPr>
                <w:ilvl w:val="0"/>
                <w:numId w:val="16"/>
              </w:numPr>
              <w:rPr>
                <w:color w:val="000000" w:themeColor="text1"/>
              </w:rPr>
            </w:pPr>
            <w:r w:rsidRPr="009E65C9">
              <w:rPr>
                <w:color w:val="000000" w:themeColor="text1"/>
              </w:rPr>
              <w:t>Philippine Institute for Development Studies (PIDS)</w:t>
            </w:r>
          </w:p>
          <w:p w14:paraId="7BE66678" w14:textId="76FE3259" w:rsidR="003D3CBA" w:rsidRPr="009E65C9" w:rsidRDefault="003D3CBA">
            <w:pPr>
              <w:pStyle w:val="BodyText"/>
              <w:numPr>
                <w:ilvl w:val="0"/>
                <w:numId w:val="16"/>
              </w:numPr>
              <w:rPr>
                <w:color w:val="000000" w:themeColor="text1"/>
              </w:rPr>
            </w:pPr>
            <w:proofErr w:type="spellStart"/>
            <w:r w:rsidRPr="009E65C9">
              <w:rPr>
                <w:color w:val="000000" w:themeColor="text1"/>
              </w:rPr>
              <w:t>Center</w:t>
            </w:r>
            <w:proofErr w:type="spellEnd"/>
            <w:r w:rsidRPr="009E65C9">
              <w:rPr>
                <w:color w:val="000000" w:themeColor="text1"/>
              </w:rPr>
              <w:t xml:space="preserve"> for International Relations and Strategic Studies (CIRSS)</w:t>
            </w:r>
          </w:p>
        </w:tc>
        <w:tc>
          <w:tcPr>
            <w:tcW w:w="2074" w:type="pct"/>
            <w:vAlign w:val="center"/>
            <w:hideMark/>
          </w:tcPr>
          <w:p w14:paraId="50F60F91" w14:textId="77777777" w:rsidR="003D3CBA" w:rsidRPr="009E65C9" w:rsidRDefault="003D3CBA" w:rsidP="003D3CBA">
            <w:pPr>
              <w:pStyle w:val="BodyText"/>
              <w:rPr>
                <w:color w:val="000000" w:themeColor="text1"/>
              </w:rPr>
            </w:pPr>
          </w:p>
        </w:tc>
      </w:tr>
      <w:tr w:rsidR="009F2C11" w:rsidRPr="009E65C9" w14:paraId="3586C6AF" w14:textId="77777777" w:rsidTr="006C42C6">
        <w:trPr>
          <w:trHeight w:val="2551"/>
        </w:trPr>
        <w:tc>
          <w:tcPr>
            <w:tcW w:w="853" w:type="pct"/>
            <w:shd w:val="clear" w:color="auto" w:fill="D9D9D9" w:themeFill="background1" w:themeFillShade="D9"/>
            <w:vAlign w:val="center"/>
            <w:hideMark/>
          </w:tcPr>
          <w:p w14:paraId="029FB3A1" w14:textId="77777777" w:rsidR="003D3CBA" w:rsidRPr="009E65C9" w:rsidRDefault="003D3CBA" w:rsidP="00A812BA">
            <w:pPr>
              <w:pStyle w:val="BodyText"/>
              <w:jc w:val="center"/>
              <w:rPr>
                <w:color w:val="000000" w:themeColor="text1"/>
              </w:rPr>
            </w:pPr>
            <w:r w:rsidRPr="009E65C9">
              <w:rPr>
                <w:b/>
                <w:bCs/>
                <w:color w:val="000000" w:themeColor="text1"/>
              </w:rPr>
              <w:t>Private</w:t>
            </w:r>
          </w:p>
        </w:tc>
        <w:tc>
          <w:tcPr>
            <w:tcW w:w="2074" w:type="pct"/>
            <w:vAlign w:val="center"/>
            <w:hideMark/>
          </w:tcPr>
          <w:p w14:paraId="750429A8" w14:textId="5047DA90" w:rsidR="003D3CBA" w:rsidRPr="009E65C9" w:rsidRDefault="003D3CBA">
            <w:pPr>
              <w:pStyle w:val="BodyText"/>
              <w:numPr>
                <w:ilvl w:val="0"/>
                <w:numId w:val="17"/>
              </w:numPr>
              <w:rPr>
                <w:color w:val="000000" w:themeColor="text1"/>
              </w:rPr>
            </w:pPr>
            <w:r w:rsidRPr="009E65C9">
              <w:rPr>
                <w:color w:val="000000" w:themeColor="text1"/>
              </w:rPr>
              <w:t xml:space="preserve">Asian Institute of Management (AIM) Policy </w:t>
            </w:r>
            <w:proofErr w:type="spellStart"/>
            <w:r w:rsidRPr="009E65C9">
              <w:rPr>
                <w:color w:val="000000" w:themeColor="text1"/>
              </w:rPr>
              <w:t>Center</w:t>
            </w:r>
            <w:proofErr w:type="spellEnd"/>
            <w:r w:rsidRPr="009E65C9">
              <w:rPr>
                <w:color w:val="000000" w:themeColor="text1"/>
              </w:rPr>
              <w:t>,</w:t>
            </w:r>
          </w:p>
          <w:p w14:paraId="3BBF0DAA" w14:textId="6F98B7C0" w:rsidR="003D3CBA" w:rsidRPr="009E65C9" w:rsidRDefault="003D3CBA">
            <w:pPr>
              <w:pStyle w:val="BodyText"/>
              <w:numPr>
                <w:ilvl w:val="0"/>
                <w:numId w:val="17"/>
              </w:numPr>
              <w:rPr>
                <w:color w:val="000000" w:themeColor="text1"/>
              </w:rPr>
            </w:pPr>
            <w:r w:rsidRPr="009E65C9">
              <w:rPr>
                <w:color w:val="000000" w:themeColor="text1"/>
              </w:rPr>
              <w:t xml:space="preserve">Ateneo </w:t>
            </w:r>
            <w:proofErr w:type="spellStart"/>
            <w:r w:rsidRPr="009E65C9">
              <w:rPr>
                <w:color w:val="000000" w:themeColor="text1"/>
              </w:rPr>
              <w:t>Center</w:t>
            </w:r>
            <w:proofErr w:type="spellEnd"/>
            <w:r w:rsidRPr="009E65C9">
              <w:rPr>
                <w:color w:val="000000" w:themeColor="text1"/>
              </w:rPr>
              <w:t xml:space="preserve"> for Economic Research and Development (ACERD),</w:t>
            </w:r>
          </w:p>
          <w:p w14:paraId="2B7C015C" w14:textId="77777777" w:rsidR="003D3CBA" w:rsidRPr="009E65C9" w:rsidRDefault="003D3CBA">
            <w:pPr>
              <w:pStyle w:val="BodyText"/>
              <w:numPr>
                <w:ilvl w:val="0"/>
                <w:numId w:val="17"/>
              </w:numPr>
              <w:rPr>
                <w:color w:val="000000" w:themeColor="text1"/>
              </w:rPr>
            </w:pPr>
            <w:r w:rsidRPr="009E65C9">
              <w:rPr>
                <w:color w:val="000000" w:themeColor="text1"/>
              </w:rPr>
              <w:t>International Rice Research Institute (IRRI)</w:t>
            </w:r>
          </w:p>
          <w:p w14:paraId="4F4CEEA7" w14:textId="77777777" w:rsidR="003D3CBA" w:rsidRPr="009E65C9" w:rsidRDefault="003D3CBA">
            <w:pPr>
              <w:pStyle w:val="BodyText"/>
              <w:numPr>
                <w:ilvl w:val="0"/>
                <w:numId w:val="17"/>
              </w:numPr>
              <w:rPr>
                <w:color w:val="000000" w:themeColor="text1"/>
              </w:rPr>
            </w:pPr>
            <w:r w:rsidRPr="009E65C9">
              <w:rPr>
                <w:color w:val="000000" w:themeColor="text1"/>
              </w:rPr>
              <w:t>East Asian Development Network</w:t>
            </w:r>
          </w:p>
        </w:tc>
        <w:tc>
          <w:tcPr>
            <w:tcW w:w="2074" w:type="pct"/>
            <w:vAlign w:val="center"/>
            <w:hideMark/>
          </w:tcPr>
          <w:p w14:paraId="556C5A67" w14:textId="50CE411A" w:rsidR="003D3CBA" w:rsidRPr="009E65C9" w:rsidRDefault="003D3CBA">
            <w:pPr>
              <w:pStyle w:val="BodyText"/>
              <w:numPr>
                <w:ilvl w:val="0"/>
                <w:numId w:val="17"/>
              </w:numPr>
              <w:rPr>
                <w:color w:val="000000" w:themeColor="text1"/>
              </w:rPr>
            </w:pPr>
            <w:r w:rsidRPr="009E65C9">
              <w:rPr>
                <w:color w:val="000000" w:themeColor="text1"/>
              </w:rPr>
              <w:t>Initiatives for International Dialogue (IID),</w:t>
            </w:r>
          </w:p>
          <w:p w14:paraId="38D5042D" w14:textId="77777777" w:rsidR="003D3CBA" w:rsidRPr="009E65C9" w:rsidRDefault="003D3CBA">
            <w:pPr>
              <w:pStyle w:val="BodyText"/>
              <w:numPr>
                <w:ilvl w:val="0"/>
                <w:numId w:val="17"/>
              </w:numPr>
              <w:rPr>
                <w:color w:val="000000" w:themeColor="text1"/>
              </w:rPr>
            </w:pPr>
            <w:r w:rsidRPr="009E65C9">
              <w:rPr>
                <w:color w:val="000000" w:themeColor="text1"/>
              </w:rPr>
              <w:t>Institute for Strategic and Development Studies (ISDS)</w:t>
            </w:r>
          </w:p>
          <w:p w14:paraId="5F0DF542" w14:textId="13A46222" w:rsidR="003D3CBA" w:rsidRPr="009E65C9" w:rsidRDefault="003D3CBA">
            <w:pPr>
              <w:pStyle w:val="BodyText"/>
              <w:numPr>
                <w:ilvl w:val="0"/>
                <w:numId w:val="17"/>
              </w:numPr>
              <w:rPr>
                <w:color w:val="000000" w:themeColor="text1"/>
              </w:rPr>
            </w:pPr>
            <w:r w:rsidRPr="009E65C9">
              <w:rPr>
                <w:color w:val="000000" w:themeColor="text1"/>
              </w:rPr>
              <w:t>WorldFish</w:t>
            </w:r>
          </w:p>
        </w:tc>
      </w:tr>
    </w:tbl>
    <w:p w14:paraId="6575BB58" w14:textId="77777777" w:rsidR="00EE36A5" w:rsidRPr="009E65C9" w:rsidRDefault="00EE36A5" w:rsidP="004B1E33">
      <w:pPr>
        <w:pStyle w:val="BodyText"/>
        <w:rPr>
          <w:color w:val="000000" w:themeColor="text1"/>
        </w:rPr>
      </w:pPr>
    </w:p>
    <w:p w14:paraId="6B088846" w14:textId="77777777" w:rsidR="00EE36A5" w:rsidRPr="009E65C9" w:rsidRDefault="00EE36A5" w:rsidP="004B1E33">
      <w:pPr>
        <w:pStyle w:val="BodyText"/>
        <w:rPr>
          <w:color w:val="000000" w:themeColor="text1"/>
        </w:rPr>
      </w:pPr>
    </w:p>
    <w:p w14:paraId="34194DD0" w14:textId="5F81D6E8" w:rsidR="00F960E6" w:rsidRPr="009E65C9" w:rsidRDefault="00F960E6" w:rsidP="004B1E33">
      <w:pPr>
        <w:pStyle w:val="BodyText"/>
        <w:rPr>
          <w:color w:val="000000" w:themeColor="text1"/>
        </w:rPr>
      </w:pPr>
      <w:r w:rsidRPr="009E65C9">
        <w:rPr>
          <w:color w:val="000000" w:themeColor="text1"/>
        </w:rPr>
        <w:t>Aside from the list of Think Tanks identified above, DFAT may also consider the following Think Ta</w:t>
      </w:r>
      <w:r w:rsidR="00207564" w:rsidRPr="009E65C9">
        <w:rPr>
          <w:color w:val="000000" w:themeColor="text1"/>
        </w:rPr>
        <w:t>n</w:t>
      </w:r>
      <w:r w:rsidRPr="009E65C9">
        <w:rPr>
          <w:color w:val="000000" w:themeColor="text1"/>
        </w:rPr>
        <w:t xml:space="preserve">ks as potential partners. </w:t>
      </w:r>
    </w:p>
    <w:p w14:paraId="269E4D60" w14:textId="77777777" w:rsidR="00F960E6" w:rsidRPr="009E65C9" w:rsidRDefault="00F960E6" w:rsidP="004B1E33">
      <w:pPr>
        <w:pStyle w:val="BodyText"/>
        <w:rPr>
          <w:color w:val="000000" w:themeColor="text1"/>
        </w:rPr>
      </w:pPr>
    </w:p>
    <w:p w14:paraId="5249D3A1" w14:textId="502D3469" w:rsidR="0045685E" w:rsidRPr="009E65C9" w:rsidRDefault="006A2DFE" w:rsidP="00DA7F0C">
      <w:pPr>
        <w:pStyle w:val="BodyText"/>
        <w:numPr>
          <w:ilvl w:val="0"/>
          <w:numId w:val="40"/>
        </w:numPr>
        <w:rPr>
          <w:color w:val="000000" w:themeColor="text1"/>
        </w:rPr>
      </w:pPr>
      <w:r w:rsidRPr="009E65C9">
        <w:rPr>
          <w:color w:val="000000" w:themeColor="text1"/>
        </w:rPr>
        <w:t xml:space="preserve">The </w:t>
      </w:r>
      <w:proofErr w:type="spellStart"/>
      <w:r w:rsidRPr="009E65C9">
        <w:rPr>
          <w:color w:val="000000" w:themeColor="text1"/>
        </w:rPr>
        <w:t>Stratbase</w:t>
      </w:r>
      <w:proofErr w:type="spellEnd"/>
      <w:r w:rsidRPr="009E65C9">
        <w:rPr>
          <w:color w:val="000000" w:themeColor="text1"/>
        </w:rPr>
        <w:t xml:space="preserve"> ADR Institute for Strategic and International Studies (</w:t>
      </w:r>
      <w:proofErr w:type="spellStart"/>
      <w:r w:rsidRPr="009E65C9">
        <w:rPr>
          <w:color w:val="000000" w:themeColor="text1"/>
        </w:rPr>
        <w:t>ADRi</w:t>
      </w:r>
      <w:proofErr w:type="spellEnd"/>
      <w:r w:rsidRPr="009E65C9">
        <w:rPr>
          <w:color w:val="000000" w:themeColor="text1"/>
        </w:rPr>
        <w:t>)</w:t>
      </w:r>
      <w:r w:rsidR="0045685E" w:rsidRPr="009E65C9">
        <w:rPr>
          <w:color w:val="000000" w:themeColor="text1"/>
        </w:rPr>
        <w:t xml:space="preserve">. </w:t>
      </w:r>
      <w:proofErr w:type="spellStart"/>
      <w:r w:rsidR="00DA7F0C" w:rsidRPr="009E65C9">
        <w:rPr>
          <w:color w:val="000000" w:themeColor="text1"/>
        </w:rPr>
        <w:t>ADRi</w:t>
      </w:r>
      <w:proofErr w:type="spellEnd"/>
      <w:r w:rsidR="00DA7F0C" w:rsidRPr="009E65C9">
        <w:rPr>
          <w:color w:val="000000" w:themeColor="text1"/>
        </w:rPr>
        <w:t xml:space="preserve"> is one of the research partners of RIDI. According to DFAT, </w:t>
      </w:r>
      <w:proofErr w:type="spellStart"/>
      <w:r w:rsidR="00DA7F0C" w:rsidRPr="009E65C9">
        <w:rPr>
          <w:color w:val="000000" w:themeColor="text1"/>
        </w:rPr>
        <w:t>ADRi’s</w:t>
      </w:r>
      <w:proofErr w:type="spellEnd"/>
      <w:r w:rsidR="00DA7F0C" w:rsidRPr="009E65C9">
        <w:rPr>
          <w:color w:val="000000" w:themeColor="text1"/>
        </w:rPr>
        <w:t xml:space="preserve"> performance meets its expectations in terms of quality and responsiveness. </w:t>
      </w:r>
      <w:proofErr w:type="spellStart"/>
      <w:r w:rsidR="00DA7F0C" w:rsidRPr="009E65C9">
        <w:rPr>
          <w:color w:val="000000" w:themeColor="text1"/>
        </w:rPr>
        <w:t>ADRi</w:t>
      </w:r>
      <w:proofErr w:type="spellEnd"/>
      <w:r w:rsidR="00DA7F0C" w:rsidRPr="009E65C9">
        <w:rPr>
          <w:color w:val="000000" w:themeColor="text1"/>
        </w:rPr>
        <w:t xml:space="preserve"> is an international </w:t>
      </w:r>
      <w:r w:rsidR="0045685E" w:rsidRPr="009E65C9">
        <w:rPr>
          <w:color w:val="000000" w:themeColor="text1"/>
        </w:rPr>
        <w:t xml:space="preserve">research </w:t>
      </w:r>
      <w:r w:rsidR="00DA7F0C" w:rsidRPr="009E65C9">
        <w:rPr>
          <w:color w:val="000000" w:themeColor="text1"/>
        </w:rPr>
        <w:t xml:space="preserve">firm </w:t>
      </w:r>
      <w:r w:rsidR="0045685E" w:rsidRPr="009E65C9">
        <w:rPr>
          <w:color w:val="000000" w:themeColor="text1"/>
        </w:rPr>
        <w:t xml:space="preserve">specializing in economic, social, political, and strategic </w:t>
      </w:r>
      <w:r w:rsidR="00DA7F0C" w:rsidRPr="009E65C9">
        <w:rPr>
          <w:color w:val="000000" w:themeColor="text1"/>
        </w:rPr>
        <w:t xml:space="preserve">research and advocacy. Its extensive research and advocacy experience and reach </w:t>
      </w:r>
      <w:r w:rsidR="00FD189C" w:rsidRPr="009E65C9">
        <w:rPr>
          <w:color w:val="000000" w:themeColor="text1"/>
        </w:rPr>
        <w:t xml:space="preserve">will make it a strategic partner in </w:t>
      </w:r>
      <w:r w:rsidR="00DA7F0C" w:rsidRPr="009E65C9">
        <w:rPr>
          <w:color w:val="000000" w:themeColor="text1"/>
        </w:rPr>
        <w:t xml:space="preserve">a potential next phase for RIDI. </w:t>
      </w:r>
    </w:p>
    <w:p w14:paraId="468B4A09" w14:textId="7548A42C" w:rsidR="006A2DFE" w:rsidRPr="009E65C9" w:rsidRDefault="006A2DFE" w:rsidP="006C42C6">
      <w:pPr>
        <w:pStyle w:val="BodyText"/>
        <w:ind w:left="360"/>
        <w:rPr>
          <w:color w:val="000000" w:themeColor="text1"/>
        </w:rPr>
      </w:pPr>
    </w:p>
    <w:p w14:paraId="14C6DB1E" w14:textId="68B994D3" w:rsidR="001A2EDD" w:rsidRPr="009E65C9" w:rsidRDefault="001A2EDD" w:rsidP="006C42C6">
      <w:pPr>
        <w:pStyle w:val="BodyText"/>
        <w:numPr>
          <w:ilvl w:val="0"/>
          <w:numId w:val="40"/>
        </w:numPr>
        <w:rPr>
          <w:color w:val="000000" w:themeColor="text1"/>
        </w:rPr>
      </w:pPr>
      <w:r w:rsidRPr="009E65C9">
        <w:rPr>
          <w:color w:val="000000" w:themeColor="text1"/>
        </w:rPr>
        <w:t>Development Academy of the Philippines (DAP)</w:t>
      </w:r>
      <w:r w:rsidR="00EA57AA" w:rsidRPr="009E65C9">
        <w:rPr>
          <w:color w:val="000000" w:themeColor="text1"/>
        </w:rPr>
        <w:t xml:space="preserve">. </w:t>
      </w:r>
      <w:r w:rsidR="00426986" w:rsidRPr="009E65C9">
        <w:rPr>
          <w:color w:val="000000" w:themeColor="text1"/>
        </w:rPr>
        <w:t xml:space="preserve">DAP is a Philippine government owned and controlled corporation. </w:t>
      </w:r>
      <w:r w:rsidR="00B26E79" w:rsidRPr="009E65C9">
        <w:rPr>
          <w:color w:val="000000" w:themeColor="text1"/>
        </w:rPr>
        <w:t xml:space="preserve">It is an attached agency of the NEDA focusing on policy and program </w:t>
      </w:r>
      <w:r w:rsidR="00DA6E32" w:rsidRPr="009E65C9">
        <w:rPr>
          <w:color w:val="000000" w:themeColor="text1"/>
        </w:rPr>
        <w:t xml:space="preserve">development, implementation, and </w:t>
      </w:r>
      <w:r w:rsidR="00B26E79" w:rsidRPr="009E65C9">
        <w:rPr>
          <w:color w:val="000000" w:themeColor="text1"/>
        </w:rPr>
        <w:t>coordination.</w:t>
      </w:r>
      <w:r w:rsidR="00DA6E32" w:rsidRPr="009E65C9">
        <w:rPr>
          <w:color w:val="000000" w:themeColor="text1"/>
        </w:rPr>
        <w:t xml:space="preserve"> It</w:t>
      </w:r>
      <w:r w:rsidR="007C4D7C" w:rsidRPr="009E65C9">
        <w:rPr>
          <w:color w:val="000000" w:themeColor="text1"/>
        </w:rPr>
        <w:t>s</w:t>
      </w:r>
      <w:r w:rsidR="00DA6E32" w:rsidRPr="009E65C9">
        <w:rPr>
          <w:color w:val="000000" w:themeColor="text1"/>
        </w:rPr>
        <w:t xml:space="preserve"> vast experience in research</w:t>
      </w:r>
      <w:r w:rsidR="007C4D7C" w:rsidRPr="009E65C9">
        <w:rPr>
          <w:color w:val="000000" w:themeColor="text1"/>
        </w:rPr>
        <w:t xml:space="preserve">, project management, </w:t>
      </w:r>
      <w:r w:rsidR="00DA6E32" w:rsidRPr="009E65C9">
        <w:rPr>
          <w:color w:val="000000" w:themeColor="text1"/>
        </w:rPr>
        <w:t xml:space="preserve">and advocacy </w:t>
      </w:r>
      <w:r w:rsidR="00584A19" w:rsidRPr="009E65C9">
        <w:rPr>
          <w:color w:val="000000" w:themeColor="text1"/>
        </w:rPr>
        <w:t xml:space="preserve">will </w:t>
      </w:r>
      <w:r w:rsidR="007C4D7C" w:rsidRPr="009E65C9">
        <w:rPr>
          <w:color w:val="000000" w:themeColor="text1"/>
        </w:rPr>
        <w:t xml:space="preserve">make it a strategic partner in a </w:t>
      </w:r>
      <w:r w:rsidR="00DA6E32" w:rsidRPr="009E65C9">
        <w:rPr>
          <w:color w:val="000000" w:themeColor="text1"/>
        </w:rPr>
        <w:t xml:space="preserve">potential next phase of RIDI. </w:t>
      </w:r>
    </w:p>
    <w:p w14:paraId="14A8BE3B" w14:textId="77777777" w:rsidR="00DA7F0C" w:rsidRPr="009E65C9" w:rsidRDefault="00DA7F0C" w:rsidP="006C42C6">
      <w:pPr>
        <w:pStyle w:val="BodyText"/>
        <w:ind w:left="360"/>
        <w:rPr>
          <w:color w:val="000000" w:themeColor="text1"/>
        </w:rPr>
      </w:pPr>
    </w:p>
    <w:p w14:paraId="1D7C87D7" w14:textId="17CF791C" w:rsidR="00EE36A5" w:rsidRPr="009E65C9" w:rsidRDefault="009A78B5" w:rsidP="006C42C6">
      <w:pPr>
        <w:pStyle w:val="BodyText"/>
        <w:numPr>
          <w:ilvl w:val="0"/>
          <w:numId w:val="40"/>
        </w:numPr>
        <w:rPr>
          <w:color w:val="000000" w:themeColor="text1"/>
        </w:rPr>
      </w:pPr>
      <w:r w:rsidRPr="009E65C9">
        <w:rPr>
          <w:color w:val="000000" w:themeColor="text1"/>
        </w:rPr>
        <w:t xml:space="preserve">Philippine Statistical Research and Training Institute (PSRTI). PSRTI is the research and training arm of the Philippine Statistical System (PSS). </w:t>
      </w:r>
      <w:r w:rsidR="001367D8" w:rsidRPr="009E65C9">
        <w:rPr>
          <w:color w:val="000000" w:themeColor="text1"/>
        </w:rPr>
        <w:t xml:space="preserve">It </w:t>
      </w:r>
      <w:r w:rsidR="00042485" w:rsidRPr="009E65C9">
        <w:rPr>
          <w:color w:val="000000" w:themeColor="text1"/>
        </w:rPr>
        <w:t xml:space="preserve">has been supporting </w:t>
      </w:r>
      <w:r w:rsidR="001367D8" w:rsidRPr="009E65C9">
        <w:rPr>
          <w:color w:val="000000" w:themeColor="text1"/>
        </w:rPr>
        <w:t xml:space="preserve">NEDA and other government agencies in statistical development and implementation. </w:t>
      </w:r>
      <w:r w:rsidR="007015B5" w:rsidRPr="009E65C9">
        <w:rPr>
          <w:color w:val="000000" w:themeColor="text1"/>
        </w:rPr>
        <w:t xml:space="preserve">With its extensive expertise and experience in research and statistical analysis, will </w:t>
      </w:r>
      <w:r w:rsidR="00250E05" w:rsidRPr="009E65C9">
        <w:rPr>
          <w:color w:val="000000" w:themeColor="text1"/>
        </w:rPr>
        <w:t xml:space="preserve">make it a </w:t>
      </w:r>
      <w:r w:rsidR="007015B5" w:rsidRPr="009E65C9">
        <w:rPr>
          <w:color w:val="000000" w:themeColor="text1"/>
        </w:rPr>
        <w:t xml:space="preserve">strategic </w:t>
      </w:r>
      <w:r w:rsidR="00250E05" w:rsidRPr="009E65C9">
        <w:rPr>
          <w:color w:val="000000" w:themeColor="text1"/>
        </w:rPr>
        <w:t xml:space="preserve">partner in </w:t>
      </w:r>
      <w:r w:rsidR="007015B5" w:rsidRPr="009E65C9">
        <w:rPr>
          <w:color w:val="000000" w:themeColor="text1"/>
        </w:rPr>
        <w:t>potential next phase of RIDI.</w:t>
      </w:r>
    </w:p>
    <w:p w14:paraId="36BC0FEE" w14:textId="77777777" w:rsidR="007F245E" w:rsidRPr="009E65C9" w:rsidRDefault="007F245E" w:rsidP="007F245E">
      <w:pPr>
        <w:pStyle w:val="BodyText"/>
        <w:rPr>
          <w:color w:val="000000" w:themeColor="text1"/>
        </w:rPr>
      </w:pPr>
    </w:p>
    <w:p w14:paraId="687CBF03" w14:textId="77777777" w:rsidR="007F245E" w:rsidRPr="009E65C9" w:rsidRDefault="007F245E" w:rsidP="007F245E">
      <w:pPr>
        <w:pStyle w:val="BodyText"/>
        <w:rPr>
          <w:color w:val="000000" w:themeColor="text1"/>
        </w:rPr>
      </w:pPr>
    </w:p>
    <w:p w14:paraId="2E725C93" w14:textId="08158119" w:rsidR="007F245E" w:rsidRPr="009E65C9" w:rsidRDefault="007F245E" w:rsidP="007F245E">
      <w:pPr>
        <w:pStyle w:val="BodyText"/>
        <w:rPr>
          <w:color w:val="000000" w:themeColor="text1"/>
        </w:rPr>
        <w:sectPr w:rsidR="007F245E" w:rsidRPr="009E65C9" w:rsidSect="00752CFD">
          <w:footerReference w:type="default" r:id="rId12"/>
          <w:pgSz w:w="11910" w:h="16840"/>
          <w:pgMar w:top="1440" w:right="1440" w:bottom="1797" w:left="1440" w:header="567" w:footer="1134" w:gutter="0"/>
          <w:cols w:space="720"/>
          <w:docGrid w:linePitch="326"/>
        </w:sectPr>
      </w:pPr>
    </w:p>
    <w:p w14:paraId="6E0D0F4F" w14:textId="467E05A5" w:rsidR="006D401C" w:rsidRPr="009E65C9" w:rsidRDefault="00D95C0C" w:rsidP="00296D1A">
      <w:pPr>
        <w:pStyle w:val="Heading1"/>
        <w:numPr>
          <w:ilvl w:val="0"/>
          <w:numId w:val="0"/>
        </w:numPr>
        <w:ind w:left="432" w:hanging="432"/>
        <w:rPr>
          <w:color w:val="000000" w:themeColor="text1"/>
          <w:lang w:val="en-AU"/>
        </w:rPr>
      </w:pPr>
      <w:bookmarkStart w:id="28" w:name="_Toc157993790"/>
      <w:r w:rsidRPr="009E65C9">
        <w:rPr>
          <w:color w:val="000000" w:themeColor="text1"/>
          <w:lang w:val="en-AU"/>
        </w:rPr>
        <w:lastRenderedPageBreak/>
        <w:t>ANNEX</w:t>
      </w:r>
      <w:r w:rsidR="007018D6" w:rsidRPr="009E65C9">
        <w:rPr>
          <w:color w:val="000000" w:themeColor="text1"/>
          <w:lang w:val="en-AU"/>
        </w:rPr>
        <w:t xml:space="preserve"> 1.</w:t>
      </w:r>
      <w:r w:rsidR="006D401C" w:rsidRPr="009E65C9">
        <w:rPr>
          <w:color w:val="000000" w:themeColor="text1"/>
          <w:lang w:val="en-AU"/>
        </w:rPr>
        <w:t xml:space="preserve"> Detailed </w:t>
      </w:r>
      <w:r w:rsidR="005F747C" w:rsidRPr="009E65C9">
        <w:rPr>
          <w:color w:val="000000" w:themeColor="text1"/>
          <w:lang w:val="en-AU"/>
        </w:rPr>
        <w:t xml:space="preserve">Review </w:t>
      </w:r>
      <w:r w:rsidR="006D401C" w:rsidRPr="009E65C9">
        <w:rPr>
          <w:color w:val="000000" w:themeColor="text1"/>
          <w:lang w:val="en-AU"/>
        </w:rPr>
        <w:t>Matrix</w:t>
      </w:r>
      <w:r w:rsidR="00F07524" w:rsidRPr="009E65C9">
        <w:rPr>
          <w:rStyle w:val="FootnoteReference"/>
          <w:color w:val="000000" w:themeColor="text1"/>
          <w:lang w:val="en-AU"/>
        </w:rPr>
        <w:footnoteReference w:id="56"/>
      </w:r>
      <w:bookmarkEnd w:id="28"/>
    </w:p>
    <w:tbl>
      <w:tblPr>
        <w:tblStyle w:val="GridTable4"/>
        <w:tblW w:w="5000" w:type="pct"/>
        <w:tblLook w:val="06A0" w:firstRow="1" w:lastRow="0" w:firstColumn="1" w:lastColumn="0" w:noHBand="1" w:noVBand="1"/>
      </w:tblPr>
      <w:tblGrid>
        <w:gridCol w:w="1398"/>
        <w:gridCol w:w="3829"/>
        <w:gridCol w:w="3806"/>
        <w:gridCol w:w="1395"/>
        <w:gridCol w:w="829"/>
        <w:gridCol w:w="851"/>
        <w:gridCol w:w="737"/>
        <w:gridCol w:w="748"/>
      </w:tblGrid>
      <w:tr w:rsidR="00EC5D6A" w:rsidRPr="009E65C9" w14:paraId="33EA8F11" w14:textId="77777777" w:rsidTr="00473872">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F832EF9" w14:textId="77777777" w:rsidR="00837BA0" w:rsidRPr="009E65C9" w:rsidRDefault="00837BA0" w:rsidP="00ED2668">
            <w:pPr>
              <w:rPr>
                <w:rFonts w:ascii="Calibri" w:hAnsi="Calibri" w:cs="Calibri"/>
                <w:sz w:val="18"/>
                <w:szCs w:val="18"/>
                <w:lang w:val="en-AU"/>
              </w:rPr>
            </w:pPr>
            <w:r w:rsidRPr="009E65C9">
              <w:rPr>
                <w:rFonts w:ascii="Calibri" w:hAnsi="Calibri" w:cs="Calibri"/>
                <w:sz w:val="18"/>
                <w:szCs w:val="18"/>
                <w:lang w:val="en-AU"/>
              </w:rPr>
              <w:t>Domains</w:t>
            </w:r>
          </w:p>
        </w:tc>
        <w:tc>
          <w:tcPr>
            <w:tcW w:w="1408" w:type="pct"/>
            <w:vAlign w:val="center"/>
            <w:hideMark/>
          </w:tcPr>
          <w:p w14:paraId="06ADD31D"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KEQs</w:t>
            </w:r>
          </w:p>
        </w:tc>
        <w:tc>
          <w:tcPr>
            <w:tcW w:w="1400" w:type="pct"/>
            <w:vAlign w:val="center"/>
            <w:hideMark/>
          </w:tcPr>
          <w:p w14:paraId="5588AC0B"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Indicative Sub-KEQs</w:t>
            </w:r>
          </w:p>
        </w:tc>
        <w:tc>
          <w:tcPr>
            <w:tcW w:w="513" w:type="pct"/>
            <w:vAlign w:val="center"/>
            <w:hideMark/>
          </w:tcPr>
          <w:p w14:paraId="773CF7C9"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Desk Research</w:t>
            </w:r>
          </w:p>
        </w:tc>
        <w:tc>
          <w:tcPr>
            <w:tcW w:w="305" w:type="pct"/>
            <w:vAlign w:val="center"/>
            <w:hideMark/>
          </w:tcPr>
          <w:p w14:paraId="78FAD965"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DFAT</w:t>
            </w:r>
          </w:p>
        </w:tc>
        <w:tc>
          <w:tcPr>
            <w:tcW w:w="313" w:type="pct"/>
            <w:vAlign w:val="center"/>
            <w:hideMark/>
          </w:tcPr>
          <w:p w14:paraId="4A72EFCD"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Partners</w:t>
            </w:r>
          </w:p>
        </w:tc>
        <w:tc>
          <w:tcPr>
            <w:tcW w:w="271" w:type="pct"/>
            <w:vAlign w:val="center"/>
            <w:hideMark/>
          </w:tcPr>
          <w:p w14:paraId="36666BE8"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NEDA</w:t>
            </w:r>
          </w:p>
        </w:tc>
        <w:tc>
          <w:tcPr>
            <w:tcW w:w="275" w:type="pct"/>
            <w:vAlign w:val="center"/>
            <w:hideMark/>
          </w:tcPr>
          <w:p w14:paraId="1246745B" w14:textId="77777777" w:rsidR="00837BA0" w:rsidRPr="009E65C9" w:rsidRDefault="00837BA0" w:rsidP="00ED2668">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Others</w:t>
            </w:r>
          </w:p>
        </w:tc>
      </w:tr>
      <w:tr w:rsidR="00EC5D6A" w:rsidRPr="009E65C9" w14:paraId="53E2333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87F480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55FA3D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Australian Government priorities?</w:t>
            </w:r>
          </w:p>
        </w:tc>
        <w:tc>
          <w:tcPr>
            <w:tcW w:w="1400" w:type="pct"/>
            <w:vAlign w:val="center"/>
            <w:hideMark/>
          </w:tcPr>
          <w:p w14:paraId="7C157FD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 the Australian Government priorities in the Philippines that relate to RIDI?</w:t>
            </w:r>
          </w:p>
        </w:tc>
        <w:tc>
          <w:tcPr>
            <w:tcW w:w="513" w:type="pct"/>
            <w:vAlign w:val="center"/>
            <w:hideMark/>
          </w:tcPr>
          <w:p w14:paraId="5FD5FAA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2EFD9E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2ADD9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28A00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340B16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687604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7D31E9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694A6D3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Australian Government priorities?</w:t>
            </w:r>
          </w:p>
        </w:tc>
        <w:tc>
          <w:tcPr>
            <w:tcW w:w="1400" w:type="pct"/>
            <w:vAlign w:val="center"/>
            <w:hideMark/>
          </w:tcPr>
          <w:p w14:paraId="674D8ED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 aim to contribute to these priorities per the TOC?</w:t>
            </w:r>
          </w:p>
        </w:tc>
        <w:tc>
          <w:tcPr>
            <w:tcW w:w="513" w:type="pct"/>
            <w:vAlign w:val="center"/>
            <w:hideMark/>
          </w:tcPr>
          <w:p w14:paraId="256D5AC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6F4005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62B08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BF1E28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98D23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96368D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2863FF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0351BA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Australian Government priorities?</w:t>
            </w:r>
          </w:p>
        </w:tc>
        <w:tc>
          <w:tcPr>
            <w:tcW w:w="1400" w:type="pct"/>
            <w:vAlign w:val="center"/>
            <w:hideMark/>
          </w:tcPr>
          <w:p w14:paraId="717942C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Why did DFAT select RIDI over alternative investments?</w:t>
            </w:r>
          </w:p>
        </w:tc>
        <w:tc>
          <w:tcPr>
            <w:tcW w:w="513" w:type="pct"/>
            <w:vAlign w:val="center"/>
            <w:hideMark/>
          </w:tcPr>
          <w:p w14:paraId="540314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152F8A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BE8A0A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06675C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645A8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315C23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5B9714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663B3F4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Australian Government priorities?</w:t>
            </w:r>
          </w:p>
        </w:tc>
        <w:tc>
          <w:tcPr>
            <w:tcW w:w="1400" w:type="pct"/>
            <w:vAlign w:val="center"/>
            <w:hideMark/>
          </w:tcPr>
          <w:p w14:paraId="09F67CB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RIDI's TOC been validated and approved by DFAT?</w:t>
            </w:r>
          </w:p>
        </w:tc>
        <w:tc>
          <w:tcPr>
            <w:tcW w:w="513" w:type="pct"/>
            <w:vAlign w:val="center"/>
            <w:hideMark/>
          </w:tcPr>
          <w:p w14:paraId="501AC1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2D8EBEA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35A5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D2C30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34C59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0B0A90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4C8489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2296955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Philippine government priorities?</w:t>
            </w:r>
          </w:p>
        </w:tc>
        <w:tc>
          <w:tcPr>
            <w:tcW w:w="1400" w:type="pct"/>
            <w:vAlign w:val="center"/>
            <w:hideMark/>
          </w:tcPr>
          <w:p w14:paraId="05EAF5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 the RIDI-related priorities of the Philippine Government?</w:t>
            </w:r>
          </w:p>
        </w:tc>
        <w:tc>
          <w:tcPr>
            <w:tcW w:w="513" w:type="pct"/>
            <w:vAlign w:val="center"/>
            <w:hideMark/>
          </w:tcPr>
          <w:p w14:paraId="21DC0E9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1228E9A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697D4D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9CC8ED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790FFC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3265E4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450DBB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1D0AC0F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Philippine government priorities?</w:t>
            </w:r>
          </w:p>
        </w:tc>
        <w:tc>
          <w:tcPr>
            <w:tcW w:w="1400" w:type="pct"/>
            <w:vAlign w:val="center"/>
            <w:hideMark/>
          </w:tcPr>
          <w:p w14:paraId="4099C5B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RIDI's TOC relate to the Philippine Government's TOC?</w:t>
            </w:r>
          </w:p>
        </w:tc>
        <w:tc>
          <w:tcPr>
            <w:tcW w:w="513" w:type="pct"/>
            <w:vAlign w:val="center"/>
            <w:hideMark/>
          </w:tcPr>
          <w:p w14:paraId="664376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4521C3E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B654C2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8269E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CA2230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9D3AC9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1FC372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23DD30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Philippine government priorities?</w:t>
            </w:r>
          </w:p>
        </w:tc>
        <w:tc>
          <w:tcPr>
            <w:tcW w:w="1400" w:type="pct"/>
            <w:vAlign w:val="center"/>
            <w:hideMark/>
          </w:tcPr>
          <w:p w14:paraId="77A913C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 aim to enhance the outcomes of similar Philippine initiatives?</w:t>
            </w:r>
          </w:p>
        </w:tc>
        <w:tc>
          <w:tcPr>
            <w:tcW w:w="513" w:type="pct"/>
            <w:vAlign w:val="center"/>
            <w:hideMark/>
          </w:tcPr>
          <w:p w14:paraId="2C68DD0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4DF391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424E4A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663FD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4F0ED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86DAED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89161C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5C6083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Philippine government priorities?</w:t>
            </w:r>
          </w:p>
        </w:tc>
        <w:tc>
          <w:tcPr>
            <w:tcW w:w="1400" w:type="pct"/>
            <w:vAlign w:val="center"/>
            <w:hideMark/>
          </w:tcPr>
          <w:p w14:paraId="7DA2BE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the design of RIDI consider the views and priorities of the Philippine government?</w:t>
            </w:r>
          </w:p>
        </w:tc>
        <w:tc>
          <w:tcPr>
            <w:tcW w:w="513" w:type="pct"/>
            <w:vAlign w:val="center"/>
            <w:hideMark/>
          </w:tcPr>
          <w:p w14:paraId="676ECED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210186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28D68F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600C63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6C1EB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462F5C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2D91FD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4EA805C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other beneficiaries?</w:t>
            </w:r>
          </w:p>
        </w:tc>
        <w:tc>
          <w:tcPr>
            <w:tcW w:w="1400" w:type="pct"/>
            <w:vAlign w:val="center"/>
            <w:hideMark/>
          </w:tcPr>
          <w:p w14:paraId="1EF2686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relevant is RIDI now compared to its inception?</w:t>
            </w:r>
          </w:p>
        </w:tc>
        <w:tc>
          <w:tcPr>
            <w:tcW w:w="513" w:type="pct"/>
            <w:vAlign w:val="center"/>
            <w:hideMark/>
          </w:tcPr>
          <w:p w14:paraId="549B16D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5CC852D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C1F75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DDC1C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034606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184EF4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37BD38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406D80C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other beneficiaries?</w:t>
            </w:r>
          </w:p>
        </w:tc>
        <w:tc>
          <w:tcPr>
            <w:tcW w:w="1400" w:type="pct"/>
            <w:vAlign w:val="center"/>
            <w:hideMark/>
          </w:tcPr>
          <w:p w14:paraId="43F35E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is RIDI's TOC connected with the Philippine Government TOC?</w:t>
            </w:r>
          </w:p>
        </w:tc>
        <w:tc>
          <w:tcPr>
            <w:tcW w:w="513" w:type="pct"/>
            <w:vAlign w:val="center"/>
            <w:hideMark/>
          </w:tcPr>
          <w:p w14:paraId="6A8095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61E4126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5A205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3BCDFA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FDCB7D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D7B75E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3DD01C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309976C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other beneficiaries?</w:t>
            </w:r>
          </w:p>
        </w:tc>
        <w:tc>
          <w:tcPr>
            <w:tcW w:w="1400" w:type="pct"/>
            <w:vAlign w:val="center"/>
            <w:hideMark/>
          </w:tcPr>
          <w:p w14:paraId="0A6F571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is RIDI expected to supplement or complement the outcomes of similar initiatives in the Philippines?</w:t>
            </w:r>
          </w:p>
        </w:tc>
        <w:tc>
          <w:tcPr>
            <w:tcW w:w="513" w:type="pct"/>
            <w:vAlign w:val="center"/>
            <w:hideMark/>
          </w:tcPr>
          <w:p w14:paraId="6C6BCA5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7E3D66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49358D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3C3ACB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4C67B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883F2A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466C11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350A3C3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relevant to other beneficiaries?</w:t>
            </w:r>
          </w:p>
        </w:tc>
        <w:tc>
          <w:tcPr>
            <w:tcW w:w="1400" w:type="pct"/>
            <w:vAlign w:val="center"/>
            <w:hideMark/>
          </w:tcPr>
          <w:p w14:paraId="64B5C26E" w14:textId="569E400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To what extent were the views and priorities of the Philippine government </w:t>
            </w:r>
            <w:r w:rsidR="00446D83" w:rsidRPr="009E65C9">
              <w:rPr>
                <w:rFonts w:ascii="Calibri" w:hAnsi="Calibri" w:cs="Calibri"/>
                <w:sz w:val="18"/>
                <w:szCs w:val="18"/>
                <w:lang w:val="en-AU"/>
              </w:rPr>
              <w:t>considered</w:t>
            </w:r>
            <w:r w:rsidRPr="009E65C9">
              <w:rPr>
                <w:rFonts w:ascii="Calibri" w:hAnsi="Calibri" w:cs="Calibri"/>
                <w:sz w:val="18"/>
                <w:szCs w:val="18"/>
                <w:lang w:val="en-AU"/>
              </w:rPr>
              <w:t xml:space="preserve"> in designing RIDI?</w:t>
            </w:r>
          </w:p>
        </w:tc>
        <w:tc>
          <w:tcPr>
            <w:tcW w:w="513" w:type="pct"/>
            <w:vAlign w:val="center"/>
            <w:hideMark/>
          </w:tcPr>
          <w:p w14:paraId="2BF0E0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52EA5F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46E892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F8F40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5A791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CA7289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900862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442824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relevance over time?</w:t>
            </w:r>
          </w:p>
        </w:tc>
        <w:tc>
          <w:tcPr>
            <w:tcW w:w="1400" w:type="pct"/>
            <w:vAlign w:val="center"/>
            <w:hideMark/>
          </w:tcPr>
          <w:p w14:paraId="531A4AA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is RIDI still relevant compared to when it was first developed?</w:t>
            </w:r>
          </w:p>
        </w:tc>
        <w:tc>
          <w:tcPr>
            <w:tcW w:w="513" w:type="pct"/>
            <w:vAlign w:val="center"/>
            <w:hideMark/>
          </w:tcPr>
          <w:p w14:paraId="32AF07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FB4B0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1DC8C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50DE2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0A6DE3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5F1A13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3CBF49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6272AA8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relevance over time?</w:t>
            </w:r>
          </w:p>
        </w:tc>
        <w:tc>
          <w:tcPr>
            <w:tcW w:w="1400" w:type="pct"/>
            <w:vAlign w:val="center"/>
            <w:hideMark/>
          </w:tcPr>
          <w:p w14:paraId="6405EC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facilitated and hindered the continued relevance of RIDI?</w:t>
            </w:r>
          </w:p>
        </w:tc>
        <w:tc>
          <w:tcPr>
            <w:tcW w:w="513" w:type="pct"/>
            <w:vAlign w:val="center"/>
            <w:hideMark/>
          </w:tcPr>
          <w:p w14:paraId="5259EE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F104A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F11FE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04CFED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4D838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26B882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1C1E7B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76E3F8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factors that challenged its relevance?</w:t>
            </w:r>
          </w:p>
        </w:tc>
        <w:tc>
          <w:tcPr>
            <w:tcW w:w="1400" w:type="pct"/>
            <w:vAlign w:val="center"/>
            <w:hideMark/>
          </w:tcPr>
          <w:p w14:paraId="22C8F0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factors influencing its continued relevance?</w:t>
            </w:r>
          </w:p>
        </w:tc>
        <w:tc>
          <w:tcPr>
            <w:tcW w:w="513" w:type="pct"/>
            <w:vAlign w:val="center"/>
            <w:hideMark/>
          </w:tcPr>
          <w:p w14:paraId="11B87F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DFBCDA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00CA3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FE69C3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D048B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08B895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254174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Relevance</w:t>
            </w:r>
          </w:p>
        </w:tc>
        <w:tc>
          <w:tcPr>
            <w:tcW w:w="1408" w:type="pct"/>
            <w:vAlign w:val="center"/>
            <w:hideMark/>
          </w:tcPr>
          <w:p w14:paraId="0F0D5B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factors that challenged its relevance?</w:t>
            </w:r>
          </w:p>
        </w:tc>
        <w:tc>
          <w:tcPr>
            <w:tcW w:w="1400" w:type="pct"/>
            <w:vAlign w:val="center"/>
            <w:hideMark/>
          </w:tcPr>
          <w:p w14:paraId="0E7668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RIDI's strategies effective in maintaining or enhancing its relevance?</w:t>
            </w:r>
          </w:p>
        </w:tc>
        <w:tc>
          <w:tcPr>
            <w:tcW w:w="513" w:type="pct"/>
            <w:vAlign w:val="center"/>
            <w:hideMark/>
          </w:tcPr>
          <w:p w14:paraId="6F9DA4E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DCB33B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78CB7F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C7B7F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8D3CD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3F6ED9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420B43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55AE3AC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factors that challenged its relevance?</w:t>
            </w:r>
          </w:p>
        </w:tc>
        <w:tc>
          <w:tcPr>
            <w:tcW w:w="1400" w:type="pct"/>
            <w:vAlign w:val="center"/>
            <w:hideMark/>
          </w:tcPr>
          <w:p w14:paraId="1811E9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challenges did RIDI face in maintaining its relevance and how were they addressed?</w:t>
            </w:r>
          </w:p>
        </w:tc>
        <w:tc>
          <w:tcPr>
            <w:tcW w:w="513" w:type="pct"/>
            <w:vAlign w:val="center"/>
            <w:hideMark/>
          </w:tcPr>
          <w:p w14:paraId="022CC5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AA7C6B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17EA6D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2D40A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BA855F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5B7AC8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306E77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1AEBBA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adaptable and flexible is RIDI to changes in Aus/</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1400" w:type="pct"/>
            <w:vAlign w:val="center"/>
            <w:hideMark/>
          </w:tcPr>
          <w:p w14:paraId="606BC3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did RIDI adjust its strategies to changes in Australian Government / </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513" w:type="pct"/>
            <w:vAlign w:val="center"/>
            <w:hideMark/>
          </w:tcPr>
          <w:p w14:paraId="2142F5A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0D5BB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283A5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F71111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FA9874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7E223B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262629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236C8F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adaptable and flexible is RIDI to changes in Aus/</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1400" w:type="pct"/>
            <w:vAlign w:val="center"/>
            <w:hideMark/>
          </w:tcPr>
          <w:p w14:paraId="16D187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does RIDI track and react to changes in Australian Government / </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513" w:type="pct"/>
            <w:vAlign w:val="center"/>
            <w:hideMark/>
          </w:tcPr>
          <w:p w14:paraId="7F5702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80F9B2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9C08A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A7FCE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42AC5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6615F4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9807C98"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Relevance</w:t>
            </w:r>
          </w:p>
        </w:tc>
        <w:tc>
          <w:tcPr>
            <w:tcW w:w="1408" w:type="pct"/>
            <w:vAlign w:val="center"/>
            <w:hideMark/>
          </w:tcPr>
          <w:p w14:paraId="7138A2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adaptable and flexible is RIDI to changes in Aus/</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1400" w:type="pct"/>
            <w:vAlign w:val="center"/>
            <w:hideMark/>
          </w:tcPr>
          <w:p w14:paraId="24C45C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effectively does RIDI respond to changes in Australian Government / </w:t>
            </w:r>
            <w:proofErr w:type="spellStart"/>
            <w:r w:rsidRPr="009E65C9">
              <w:rPr>
                <w:rFonts w:ascii="Calibri" w:hAnsi="Calibri" w:cs="Calibri"/>
                <w:sz w:val="18"/>
                <w:szCs w:val="18"/>
                <w:lang w:val="en-AU"/>
              </w:rPr>
              <w:t>GoP</w:t>
            </w:r>
            <w:proofErr w:type="spellEnd"/>
            <w:r w:rsidRPr="009E65C9">
              <w:rPr>
                <w:rFonts w:ascii="Calibri" w:hAnsi="Calibri" w:cs="Calibri"/>
                <w:sz w:val="18"/>
                <w:szCs w:val="18"/>
                <w:lang w:val="en-AU"/>
              </w:rPr>
              <w:t xml:space="preserve"> priorities?</w:t>
            </w:r>
          </w:p>
        </w:tc>
        <w:tc>
          <w:tcPr>
            <w:tcW w:w="513" w:type="pct"/>
            <w:vAlign w:val="center"/>
            <w:hideMark/>
          </w:tcPr>
          <w:p w14:paraId="1C0E01E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06CA8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38C1A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0E32C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61FA09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F7FD6F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0921CF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06ECDB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outcomes?</w:t>
            </w:r>
          </w:p>
        </w:tc>
        <w:tc>
          <w:tcPr>
            <w:tcW w:w="1400" w:type="pct"/>
            <w:vAlign w:val="center"/>
            <w:hideMark/>
          </w:tcPr>
          <w:p w14:paraId="65D7652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 RIDI's actual outcomes compare to its projected outcomes?</w:t>
            </w:r>
          </w:p>
        </w:tc>
        <w:tc>
          <w:tcPr>
            <w:tcW w:w="513" w:type="pct"/>
            <w:vAlign w:val="center"/>
            <w:hideMark/>
          </w:tcPr>
          <w:p w14:paraId="134FC04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58FAE4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41E58E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B4642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16A8B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B7D921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666542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3EB79C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outcomes?</w:t>
            </w:r>
          </w:p>
        </w:tc>
        <w:tc>
          <w:tcPr>
            <w:tcW w:w="1400" w:type="pct"/>
            <w:vAlign w:val="center"/>
            <w:hideMark/>
          </w:tcPr>
          <w:p w14:paraId="250D4A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 the achievement of RIDI's outcomes?</w:t>
            </w:r>
          </w:p>
        </w:tc>
        <w:tc>
          <w:tcPr>
            <w:tcW w:w="513" w:type="pct"/>
            <w:vAlign w:val="center"/>
            <w:hideMark/>
          </w:tcPr>
          <w:p w14:paraId="09F7C4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12F50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F26215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4D986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8024E2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9E37DD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B5AB80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4253A4F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outcomes?</w:t>
            </w:r>
          </w:p>
        </w:tc>
        <w:tc>
          <w:tcPr>
            <w:tcW w:w="1400" w:type="pct"/>
            <w:vAlign w:val="center"/>
            <w:hideMark/>
          </w:tcPr>
          <w:p w14:paraId="1DEB59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contributed to the achievement or failure of these outcomes?</w:t>
            </w:r>
          </w:p>
        </w:tc>
        <w:tc>
          <w:tcPr>
            <w:tcW w:w="513" w:type="pct"/>
            <w:vAlign w:val="center"/>
            <w:hideMark/>
          </w:tcPr>
          <w:p w14:paraId="68CF23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D8D836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8F7CD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5845C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1EADB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75ED3B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75F3FF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C262D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Are the EOPOs realistic and measurable?</w:t>
            </w:r>
          </w:p>
        </w:tc>
        <w:tc>
          <w:tcPr>
            <w:tcW w:w="1400" w:type="pct"/>
            <w:vAlign w:val="center"/>
            <w:hideMark/>
          </w:tcPr>
          <w:p w14:paraId="5FA736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Who defined the EOPOs and how were they defined?</w:t>
            </w:r>
          </w:p>
        </w:tc>
        <w:tc>
          <w:tcPr>
            <w:tcW w:w="513" w:type="pct"/>
            <w:vAlign w:val="center"/>
            <w:hideMark/>
          </w:tcPr>
          <w:p w14:paraId="2CF322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0688F4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F26CF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EF9F0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58556C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BB9052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BED72B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4F55CE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Are the EOPOs realistic and measurable?</w:t>
            </w:r>
          </w:p>
        </w:tc>
        <w:tc>
          <w:tcPr>
            <w:tcW w:w="1400" w:type="pct"/>
            <w:vAlign w:val="center"/>
            <w:hideMark/>
          </w:tcPr>
          <w:p w14:paraId="29D6B1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criteria or benchmarks assessed the EOPO's realism and measurability?</w:t>
            </w:r>
          </w:p>
        </w:tc>
        <w:tc>
          <w:tcPr>
            <w:tcW w:w="513" w:type="pct"/>
            <w:vAlign w:val="center"/>
            <w:hideMark/>
          </w:tcPr>
          <w:p w14:paraId="2C6997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9D789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CC117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6AAE8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59A4E4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B37BAC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406A3F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5DCC566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Are the EOPOs realistic and measurable?</w:t>
            </w:r>
          </w:p>
        </w:tc>
        <w:tc>
          <w:tcPr>
            <w:tcW w:w="1400" w:type="pct"/>
            <w:vAlign w:val="center"/>
            <w:hideMark/>
          </w:tcPr>
          <w:p w14:paraId="031B7E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tools or methods tracked the EOPOs, and how effective were they?</w:t>
            </w:r>
          </w:p>
        </w:tc>
        <w:tc>
          <w:tcPr>
            <w:tcW w:w="513" w:type="pct"/>
            <w:vAlign w:val="center"/>
            <w:hideMark/>
          </w:tcPr>
          <w:p w14:paraId="50E1AF0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D038FD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CB1C0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A2E5FE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0229E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901C01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405EFA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62C72C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Are the EOPOs realistic and measurable?</w:t>
            </w:r>
          </w:p>
        </w:tc>
        <w:tc>
          <w:tcPr>
            <w:tcW w:w="1400" w:type="pct"/>
            <w:vAlign w:val="center"/>
            <w:hideMark/>
          </w:tcPr>
          <w:p w14:paraId="0DF13DB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measurement challenges did the EOPOs face, and how were they addressed?</w:t>
            </w:r>
          </w:p>
        </w:tc>
        <w:tc>
          <w:tcPr>
            <w:tcW w:w="513" w:type="pct"/>
            <w:vAlign w:val="center"/>
            <w:hideMark/>
          </w:tcPr>
          <w:p w14:paraId="7AD99D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980DE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FE61EB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A34158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B2A18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52DFBA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33366B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05F80F9D" w14:textId="5C483A1B"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the outcomes contributed to RIDI's overall objective?</w:t>
            </w:r>
          </w:p>
        </w:tc>
        <w:tc>
          <w:tcPr>
            <w:tcW w:w="1400" w:type="pct"/>
            <w:vAlign w:val="center"/>
            <w:hideMark/>
          </w:tcPr>
          <w:p w14:paraId="187BB60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 RIDI's outcomes contribute to its overall objective?</w:t>
            </w:r>
          </w:p>
        </w:tc>
        <w:tc>
          <w:tcPr>
            <w:tcW w:w="513" w:type="pct"/>
            <w:vAlign w:val="center"/>
            <w:hideMark/>
          </w:tcPr>
          <w:p w14:paraId="5D03FD8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7D21A7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F1AAE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D9C93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ADB96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72BDE9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01BD76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3722C0C4" w14:textId="59EA0270"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the outcomes contributed to RIDI's overall objective?</w:t>
            </w:r>
          </w:p>
        </w:tc>
        <w:tc>
          <w:tcPr>
            <w:tcW w:w="1400" w:type="pct"/>
            <w:vAlign w:val="center"/>
            <w:hideMark/>
          </w:tcPr>
          <w:p w14:paraId="4B49E3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these contributions?</w:t>
            </w:r>
          </w:p>
        </w:tc>
        <w:tc>
          <w:tcPr>
            <w:tcW w:w="513" w:type="pct"/>
            <w:vAlign w:val="center"/>
            <w:hideMark/>
          </w:tcPr>
          <w:p w14:paraId="6CB6714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E2426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BE4076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5FDF84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B29A1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E3F644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907D71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2CD2A38F" w14:textId="016C5A5C"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the outcomes contributed to RIDI's overall objective?</w:t>
            </w:r>
          </w:p>
        </w:tc>
        <w:tc>
          <w:tcPr>
            <w:tcW w:w="1400" w:type="pct"/>
            <w:vAlign w:val="center"/>
            <w:hideMark/>
          </w:tcPr>
          <w:p w14:paraId="27D96C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unexpected outcomes contributed to the overall objective?</w:t>
            </w:r>
          </w:p>
        </w:tc>
        <w:tc>
          <w:tcPr>
            <w:tcW w:w="513" w:type="pct"/>
            <w:vAlign w:val="center"/>
            <w:hideMark/>
          </w:tcPr>
          <w:p w14:paraId="5B247C9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1CD4E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C3C141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7DAD1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0A6E8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3C9A94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0F718D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527FCA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outputs?</w:t>
            </w:r>
          </w:p>
        </w:tc>
        <w:tc>
          <w:tcPr>
            <w:tcW w:w="1400" w:type="pct"/>
            <w:vAlign w:val="center"/>
            <w:hideMark/>
          </w:tcPr>
          <w:p w14:paraId="0B8EB3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 RIDI's actual outputs compare to its projected outputs?</w:t>
            </w:r>
          </w:p>
        </w:tc>
        <w:tc>
          <w:tcPr>
            <w:tcW w:w="513" w:type="pct"/>
            <w:vAlign w:val="center"/>
            <w:hideMark/>
          </w:tcPr>
          <w:p w14:paraId="7C7D84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64CDA8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D67492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E6F13B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6555C7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E30625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A701DC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A322C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outputs?</w:t>
            </w:r>
          </w:p>
        </w:tc>
        <w:tc>
          <w:tcPr>
            <w:tcW w:w="1400" w:type="pct"/>
            <w:vAlign w:val="center"/>
            <w:hideMark/>
          </w:tcPr>
          <w:p w14:paraId="71E173C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supports the achievement of these outputs?</w:t>
            </w:r>
          </w:p>
        </w:tc>
        <w:tc>
          <w:tcPr>
            <w:tcW w:w="513" w:type="pct"/>
            <w:vAlign w:val="center"/>
            <w:hideMark/>
          </w:tcPr>
          <w:p w14:paraId="712468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CD3492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0AAD2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44B4D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7F071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4CA8B7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13A7B2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B935A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met its intended outputs?</w:t>
            </w:r>
          </w:p>
        </w:tc>
        <w:tc>
          <w:tcPr>
            <w:tcW w:w="1400" w:type="pct"/>
            <w:vAlign w:val="center"/>
            <w:hideMark/>
          </w:tcPr>
          <w:p w14:paraId="5EF7C72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achievement or failure of these outputs?</w:t>
            </w:r>
          </w:p>
        </w:tc>
        <w:tc>
          <w:tcPr>
            <w:tcW w:w="513" w:type="pct"/>
            <w:vAlign w:val="center"/>
            <w:hideMark/>
          </w:tcPr>
          <w:p w14:paraId="62A08D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4600E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4082AA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858C39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053AAC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5F8642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955873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131E0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21773CE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RIDI's activities contributed to the intended outcomes?</w:t>
            </w:r>
          </w:p>
        </w:tc>
        <w:tc>
          <w:tcPr>
            <w:tcW w:w="513" w:type="pct"/>
            <w:vAlign w:val="center"/>
            <w:hideMark/>
          </w:tcPr>
          <w:p w14:paraId="7668035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F542A5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AEA403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7AEB00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3A32C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D45E59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526A13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Effectiveness</w:t>
            </w:r>
          </w:p>
        </w:tc>
        <w:tc>
          <w:tcPr>
            <w:tcW w:w="1408" w:type="pct"/>
            <w:vAlign w:val="center"/>
            <w:hideMark/>
          </w:tcPr>
          <w:p w14:paraId="76041A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167367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Does RIDI possess an appropriate mix of activities?</w:t>
            </w:r>
          </w:p>
        </w:tc>
        <w:tc>
          <w:tcPr>
            <w:tcW w:w="513" w:type="pct"/>
            <w:vAlign w:val="center"/>
            <w:hideMark/>
          </w:tcPr>
          <w:p w14:paraId="645688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6CF7D0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0FC77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088AE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6A2C40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1F7D35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D86283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4EC2066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047C3B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RIDI's mix of activities align with its goals?</w:t>
            </w:r>
          </w:p>
        </w:tc>
        <w:tc>
          <w:tcPr>
            <w:tcW w:w="513" w:type="pct"/>
            <w:vAlign w:val="center"/>
            <w:hideMark/>
          </w:tcPr>
          <w:p w14:paraId="2D1357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5A00504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914FF4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592ED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0A7D73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70CAEF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B7458B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597C850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19093E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RIDI's approach compare to best practices or similar organizations?</w:t>
            </w:r>
          </w:p>
        </w:tc>
        <w:tc>
          <w:tcPr>
            <w:tcW w:w="513" w:type="pct"/>
            <w:vAlign w:val="center"/>
            <w:hideMark/>
          </w:tcPr>
          <w:p w14:paraId="12AAF65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43B93F0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4B4883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CDADC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3588C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C9D66C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CA0E68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43B907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2C5F1C4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supports the appropriateness of RIDI's mix of activities?</w:t>
            </w:r>
          </w:p>
        </w:tc>
        <w:tc>
          <w:tcPr>
            <w:tcW w:w="513" w:type="pct"/>
            <w:vAlign w:val="center"/>
            <w:hideMark/>
          </w:tcPr>
          <w:p w14:paraId="57CD437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8A1D4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34F889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D384C0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3CA22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721CF1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D7CA00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11529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RIDI activities contributed to the achievement of its intended outcomes?</w:t>
            </w:r>
          </w:p>
        </w:tc>
        <w:tc>
          <w:tcPr>
            <w:tcW w:w="1400" w:type="pct"/>
            <w:vAlign w:val="center"/>
            <w:hideMark/>
          </w:tcPr>
          <w:p w14:paraId="53D6B9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completion or incompletion of these activities?</w:t>
            </w:r>
          </w:p>
        </w:tc>
        <w:tc>
          <w:tcPr>
            <w:tcW w:w="513" w:type="pct"/>
            <w:vAlign w:val="center"/>
            <w:hideMark/>
          </w:tcPr>
          <w:p w14:paraId="6F96D1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7F37E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33F22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817E2B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7619F1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2C6FD9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71257A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25B8B71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effectiveness over time?</w:t>
            </w:r>
          </w:p>
        </w:tc>
        <w:tc>
          <w:tcPr>
            <w:tcW w:w="1400" w:type="pct"/>
            <w:vAlign w:val="center"/>
            <w:hideMark/>
          </w:tcPr>
          <w:p w14:paraId="3A55EE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changes have been observed in RIDI's effectiveness over time?</w:t>
            </w:r>
          </w:p>
        </w:tc>
        <w:tc>
          <w:tcPr>
            <w:tcW w:w="513" w:type="pct"/>
            <w:vAlign w:val="center"/>
            <w:hideMark/>
          </w:tcPr>
          <w:p w14:paraId="0DB95C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B1F11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1F66F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627C29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E60631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BA412E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6FC651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BBE59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effectiveness over time?</w:t>
            </w:r>
          </w:p>
        </w:tc>
        <w:tc>
          <w:tcPr>
            <w:tcW w:w="1400" w:type="pct"/>
            <w:vAlign w:val="center"/>
            <w:hideMark/>
          </w:tcPr>
          <w:p w14:paraId="506D14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(facilitating and hindering) affected RIDI's effectiveness?</w:t>
            </w:r>
          </w:p>
        </w:tc>
        <w:tc>
          <w:tcPr>
            <w:tcW w:w="513" w:type="pct"/>
            <w:vAlign w:val="center"/>
            <w:hideMark/>
          </w:tcPr>
          <w:p w14:paraId="03A766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81721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A6DB86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E48B7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6A88FD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F1BF0B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07657A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270C6D0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effectiveness over time?</w:t>
            </w:r>
          </w:p>
        </w:tc>
        <w:tc>
          <w:tcPr>
            <w:tcW w:w="1400" w:type="pct"/>
            <w:vAlign w:val="center"/>
            <w:hideMark/>
          </w:tcPr>
          <w:p w14:paraId="22BF0EC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 identified and responded to these factors?</w:t>
            </w:r>
          </w:p>
        </w:tc>
        <w:tc>
          <w:tcPr>
            <w:tcW w:w="513" w:type="pct"/>
            <w:vAlign w:val="center"/>
            <w:hideMark/>
          </w:tcPr>
          <w:p w14:paraId="16A646A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3F139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2A67C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DDB48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06A0A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D11067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DEF7EE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67E3D0C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effectiveness over time?</w:t>
            </w:r>
          </w:p>
        </w:tc>
        <w:tc>
          <w:tcPr>
            <w:tcW w:w="1400" w:type="pct"/>
            <w:vAlign w:val="center"/>
            <w:hideMark/>
          </w:tcPr>
          <w:p w14:paraId="29CE894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the impact of these factors on RIDI's effectiveness?</w:t>
            </w:r>
          </w:p>
        </w:tc>
        <w:tc>
          <w:tcPr>
            <w:tcW w:w="513" w:type="pct"/>
            <w:vAlign w:val="center"/>
            <w:hideMark/>
          </w:tcPr>
          <w:p w14:paraId="7374B70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F9EE37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D88DD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6B34E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7E5FC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413EE8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132A1A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4E7179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partners influenced RIDI’s outcomes?</w:t>
            </w:r>
          </w:p>
        </w:tc>
        <w:tc>
          <w:tcPr>
            <w:tcW w:w="1400" w:type="pct"/>
            <w:vAlign w:val="center"/>
            <w:hideMark/>
          </w:tcPr>
          <w:p w14:paraId="725FAAF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have partners contributed to RIDI's outcomes?</w:t>
            </w:r>
          </w:p>
        </w:tc>
        <w:tc>
          <w:tcPr>
            <w:tcW w:w="513" w:type="pct"/>
            <w:vAlign w:val="center"/>
            <w:hideMark/>
          </w:tcPr>
          <w:p w14:paraId="5B2F1AE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927E0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9EC58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B0881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04D64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DBBAA3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BB2FEA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7CDFE9F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partners influenced RIDI’s outcomes?</w:t>
            </w:r>
          </w:p>
        </w:tc>
        <w:tc>
          <w:tcPr>
            <w:tcW w:w="1400" w:type="pct"/>
            <w:vAlign w:val="center"/>
            <w:hideMark/>
          </w:tcPr>
          <w:p w14:paraId="351F836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mechanisms exist for partner collaboration and coordination?</w:t>
            </w:r>
          </w:p>
        </w:tc>
        <w:tc>
          <w:tcPr>
            <w:tcW w:w="513" w:type="pct"/>
            <w:vAlign w:val="center"/>
            <w:hideMark/>
          </w:tcPr>
          <w:p w14:paraId="15008B4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50EC68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86A4A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0BFE6F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D0BEE2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64240C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37D5F8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0BC6F2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partners influenced RIDI’s outcomes?</w:t>
            </w:r>
          </w:p>
        </w:tc>
        <w:tc>
          <w:tcPr>
            <w:tcW w:w="1400" w:type="pct"/>
            <w:vAlign w:val="center"/>
            <w:hideMark/>
          </w:tcPr>
          <w:p w14:paraId="6A426F1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partner influence on RIDI's outcomes?</w:t>
            </w:r>
          </w:p>
        </w:tc>
        <w:tc>
          <w:tcPr>
            <w:tcW w:w="513" w:type="pct"/>
            <w:vAlign w:val="center"/>
            <w:hideMark/>
          </w:tcPr>
          <w:p w14:paraId="11ABAB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1E5F72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E4724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A4F34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BA14E3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991EAC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6BC50A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Effectiveness</w:t>
            </w:r>
          </w:p>
        </w:tc>
        <w:tc>
          <w:tcPr>
            <w:tcW w:w="1408" w:type="pct"/>
            <w:vAlign w:val="center"/>
            <w:hideMark/>
          </w:tcPr>
          <w:p w14:paraId="317038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have partners influenced RIDI’s outcomes?</w:t>
            </w:r>
          </w:p>
        </w:tc>
        <w:tc>
          <w:tcPr>
            <w:tcW w:w="1400" w:type="pct"/>
            <w:vAlign w:val="center"/>
            <w:hideMark/>
          </w:tcPr>
          <w:p w14:paraId="393326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partnership challenges have arisen, and how were they resolved?</w:t>
            </w:r>
          </w:p>
        </w:tc>
        <w:tc>
          <w:tcPr>
            <w:tcW w:w="513" w:type="pct"/>
            <w:vAlign w:val="center"/>
            <w:hideMark/>
          </w:tcPr>
          <w:p w14:paraId="7A65D86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02AC5A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3ED44F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07CE6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2ABF2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FD81CB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DE86E8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28E4C4D3" w14:textId="246BCC9B"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time of Australia and its partners to achieve its intended outputs and outcomes?</w:t>
            </w:r>
          </w:p>
        </w:tc>
        <w:tc>
          <w:tcPr>
            <w:tcW w:w="1400" w:type="pct"/>
            <w:vAlign w:val="center"/>
            <w:hideMark/>
          </w:tcPr>
          <w:p w14:paraId="6B5FAA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Did RIDI meet its implementation timeline?</w:t>
            </w:r>
          </w:p>
        </w:tc>
        <w:tc>
          <w:tcPr>
            <w:tcW w:w="513" w:type="pct"/>
            <w:vAlign w:val="center"/>
            <w:hideMark/>
          </w:tcPr>
          <w:p w14:paraId="5024328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7B414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28085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782A2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9A8E7F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12E578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0D2697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232554B9" w14:textId="5695274E"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time of Australia and its partners to achieve its intended outputs and outcomes?</w:t>
            </w:r>
          </w:p>
        </w:tc>
        <w:tc>
          <w:tcPr>
            <w:tcW w:w="1400" w:type="pct"/>
            <w:vAlign w:val="center"/>
            <w:hideMark/>
          </w:tcPr>
          <w:p w14:paraId="6A300A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affected RIDI's ability to complete activities on time?</w:t>
            </w:r>
          </w:p>
        </w:tc>
        <w:tc>
          <w:tcPr>
            <w:tcW w:w="513" w:type="pct"/>
            <w:vAlign w:val="center"/>
            <w:hideMark/>
          </w:tcPr>
          <w:p w14:paraId="50029AC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EF8984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1F71A1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FB18C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958728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29C237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9E159A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6539DDB8" w14:textId="3311C2BD"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time of Australia and its partners to achieve its intended outputs and outcomes?</w:t>
            </w:r>
          </w:p>
        </w:tc>
        <w:tc>
          <w:tcPr>
            <w:tcW w:w="1400" w:type="pct"/>
            <w:vAlign w:val="center"/>
            <w:hideMark/>
          </w:tcPr>
          <w:p w14:paraId="77FBCB8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handle factors influencing its on-time completion?</w:t>
            </w:r>
          </w:p>
        </w:tc>
        <w:tc>
          <w:tcPr>
            <w:tcW w:w="513" w:type="pct"/>
            <w:vAlign w:val="center"/>
            <w:hideMark/>
          </w:tcPr>
          <w:p w14:paraId="11BD267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07A2E5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A50FB3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FC2B35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B65FC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CA5791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B08534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6970CC72" w14:textId="4B68999C"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time of Australia and its partners to achieve its intended outputs and outcomes?</w:t>
            </w:r>
          </w:p>
        </w:tc>
        <w:tc>
          <w:tcPr>
            <w:tcW w:w="1400" w:type="pct"/>
            <w:vAlign w:val="center"/>
            <w:hideMark/>
          </w:tcPr>
          <w:p w14:paraId="27602D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indicates appropriate time usage for achieving outputs and outcomes?</w:t>
            </w:r>
          </w:p>
        </w:tc>
        <w:tc>
          <w:tcPr>
            <w:tcW w:w="513" w:type="pct"/>
            <w:vAlign w:val="center"/>
            <w:hideMark/>
          </w:tcPr>
          <w:p w14:paraId="2FCF72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464E34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D7049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7CA29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1AB1DD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D2F710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323E82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Efficiency</w:t>
            </w:r>
          </w:p>
        </w:tc>
        <w:tc>
          <w:tcPr>
            <w:tcW w:w="1408" w:type="pct"/>
            <w:vAlign w:val="center"/>
            <w:hideMark/>
          </w:tcPr>
          <w:p w14:paraId="138D4CB3" w14:textId="06D9E46B"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resources of Australia and its partners to achieve its intended outputs and outcomes?</w:t>
            </w:r>
          </w:p>
        </w:tc>
        <w:tc>
          <w:tcPr>
            <w:tcW w:w="1400" w:type="pct"/>
            <w:vAlign w:val="center"/>
            <w:hideMark/>
          </w:tcPr>
          <w:p w14:paraId="2EC43B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Did RIDI operate within its budget?</w:t>
            </w:r>
          </w:p>
        </w:tc>
        <w:tc>
          <w:tcPr>
            <w:tcW w:w="513" w:type="pct"/>
            <w:vAlign w:val="center"/>
            <w:hideMark/>
          </w:tcPr>
          <w:p w14:paraId="392CAC5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1DC80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34B504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B538C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F424A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446FF1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00EE89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36FCB4CE" w14:textId="701CA22D"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resources of Australia and its partners to achieve its intended outputs and outcomes?</w:t>
            </w:r>
          </w:p>
        </w:tc>
        <w:tc>
          <w:tcPr>
            <w:tcW w:w="1400" w:type="pct"/>
            <w:vAlign w:val="center"/>
            <w:hideMark/>
          </w:tcPr>
          <w:p w14:paraId="17B10A2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spending compared to its budget?</w:t>
            </w:r>
          </w:p>
        </w:tc>
        <w:tc>
          <w:tcPr>
            <w:tcW w:w="513" w:type="pct"/>
            <w:vAlign w:val="center"/>
            <w:hideMark/>
          </w:tcPr>
          <w:p w14:paraId="7DDFEA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2329E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AFF90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96686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D4DFF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EEAB2E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2B3F28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C6C56ED" w14:textId="1586993A"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resources of Australia and its partners to achieve its intended outputs and outcomes?</w:t>
            </w:r>
          </w:p>
        </w:tc>
        <w:tc>
          <w:tcPr>
            <w:tcW w:w="1400" w:type="pct"/>
            <w:vAlign w:val="center"/>
            <w:hideMark/>
          </w:tcPr>
          <w:p w14:paraId="034F7DD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appropriate use of RIDI's resources for outputs and outcomes?</w:t>
            </w:r>
          </w:p>
        </w:tc>
        <w:tc>
          <w:tcPr>
            <w:tcW w:w="513" w:type="pct"/>
            <w:vAlign w:val="center"/>
            <w:hideMark/>
          </w:tcPr>
          <w:p w14:paraId="1B9A8B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2F3E44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188ECC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CF0739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F8F7E3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14B13D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CDEA32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742621CD" w14:textId="67B109BA"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has RIDI util</w:t>
            </w:r>
            <w:r w:rsidR="00F1080D" w:rsidRPr="009E65C9">
              <w:rPr>
                <w:rFonts w:ascii="Calibri" w:hAnsi="Calibri" w:cs="Calibri"/>
                <w:sz w:val="18"/>
                <w:szCs w:val="18"/>
                <w:lang w:val="en-AU"/>
              </w:rPr>
              <w:t>ise</w:t>
            </w:r>
            <w:r w:rsidRPr="009E65C9">
              <w:rPr>
                <w:rFonts w:ascii="Calibri" w:hAnsi="Calibri" w:cs="Calibri"/>
                <w:sz w:val="18"/>
                <w:szCs w:val="18"/>
                <w:lang w:val="en-AU"/>
              </w:rPr>
              <w:t>d the resources of Australia and its partners to achieve its intended outputs and outcomes?</w:t>
            </w:r>
          </w:p>
        </w:tc>
        <w:tc>
          <w:tcPr>
            <w:tcW w:w="1400" w:type="pct"/>
            <w:vAlign w:val="center"/>
            <w:hideMark/>
          </w:tcPr>
          <w:p w14:paraId="75EBA15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resource management challenges occurred, and how were they resolved?</w:t>
            </w:r>
          </w:p>
        </w:tc>
        <w:tc>
          <w:tcPr>
            <w:tcW w:w="513" w:type="pct"/>
            <w:vAlign w:val="center"/>
            <w:hideMark/>
          </w:tcPr>
          <w:p w14:paraId="6B9A829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18FD2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587E8F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A0188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7E618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DA7F63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84583B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0DDABE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the efficiency of RIDI compare to alternatives?</w:t>
            </w:r>
          </w:p>
        </w:tc>
        <w:tc>
          <w:tcPr>
            <w:tcW w:w="1400" w:type="pct"/>
            <w:vAlign w:val="center"/>
            <w:hideMark/>
          </w:tcPr>
          <w:p w14:paraId="1BBABA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In what contexts is RIDI more efficient than alternatives, and vice versa?</w:t>
            </w:r>
          </w:p>
        </w:tc>
        <w:tc>
          <w:tcPr>
            <w:tcW w:w="513" w:type="pct"/>
            <w:vAlign w:val="center"/>
            <w:hideMark/>
          </w:tcPr>
          <w:p w14:paraId="658D5FD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BA2F9A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502BC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CAC15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0D244D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F7ACE2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F9CD34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3E6303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the efficiency of RIDI compare to alternatives?</w:t>
            </w:r>
          </w:p>
        </w:tc>
        <w:tc>
          <w:tcPr>
            <w:tcW w:w="1400" w:type="pct"/>
            <w:vAlign w:val="center"/>
            <w:hideMark/>
          </w:tcPr>
          <w:p w14:paraId="7788EBF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 RIDI's methods differ from alternatives, and what's their impact on efficiency?</w:t>
            </w:r>
          </w:p>
        </w:tc>
        <w:tc>
          <w:tcPr>
            <w:tcW w:w="513" w:type="pct"/>
            <w:vAlign w:val="center"/>
            <w:hideMark/>
          </w:tcPr>
          <w:p w14:paraId="5AD1F0C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30EA7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443B08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3D8F2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4CCCA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311587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543C5F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340EBB7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is RIDI’s implementation modality (e.g., grant-based agreements)?</w:t>
            </w:r>
          </w:p>
        </w:tc>
        <w:tc>
          <w:tcPr>
            <w:tcW w:w="1400" w:type="pct"/>
            <w:vAlign w:val="center"/>
            <w:hideMark/>
          </w:tcPr>
          <w:p w14:paraId="3439E4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RIDI's implementation modality affect its effectiveness?</w:t>
            </w:r>
          </w:p>
        </w:tc>
        <w:tc>
          <w:tcPr>
            <w:tcW w:w="513" w:type="pct"/>
            <w:vAlign w:val="center"/>
            <w:hideMark/>
          </w:tcPr>
          <w:p w14:paraId="2BED8B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306E4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A787A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AFFB02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E1692F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3D5179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B7C7AD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18081B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is RIDI’s implementation modality (e.g., grant-based agreements)?</w:t>
            </w:r>
          </w:p>
        </w:tc>
        <w:tc>
          <w:tcPr>
            <w:tcW w:w="1400" w:type="pct"/>
            <w:vAlign w:val="center"/>
            <w:hideMark/>
          </w:tcPr>
          <w:p w14:paraId="09FDF3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supports the effectiveness of RIDI's implementation method?</w:t>
            </w:r>
          </w:p>
        </w:tc>
        <w:tc>
          <w:tcPr>
            <w:tcW w:w="513" w:type="pct"/>
            <w:vAlign w:val="center"/>
            <w:hideMark/>
          </w:tcPr>
          <w:p w14:paraId="6E60EBF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7496B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6A16E5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A130D5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7F4C27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DCEF7B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0F7A758"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7DBB57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aligned is RIDI with the resource mechanisms of DFAT, partners, and beneficiaries?</w:t>
            </w:r>
          </w:p>
        </w:tc>
        <w:tc>
          <w:tcPr>
            <w:tcW w:w="1400" w:type="pct"/>
            <w:vAlign w:val="center"/>
            <w:hideMark/>
          </w:tcPr>
          <w:p w14:paraId="62CE19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does RIDI's approach align with DFAT, partners, and beneficiaries' resource mechanisms?</w:t>
            </w:r>
          </w:p>
        </w:tc>
        <w:tc>
          <w:tcPr>
            <w:tcW w:w="513" w:type="pct"/>
            <w:vAlign w:val="center"/>
            <w:hideMark/>
          </w:tcPr>
          <w:p w14:paraId="17BD0F6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B054D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579C7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BD4B6C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A75A1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87B791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80136C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019FB60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aligned is RIDI with the resource mechanisms of DFAT, partners, and beneficiaries?</w:t>
            </w:r>
          </w:p>
        </w:tc>
        <w:tc>
          <w:tcPr>
            <w:tcW w:w="1400" w:type="pct"/>
            <w:vAlign w:val="center"/>
            <w:hideMark/>
          </w:tcPr>
          <w:p w14:paraId="671711C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this alignment's contribution to RIDI's efficiency?</w:t>
            </w:r>
          </w:p>
        </w:tc>
        <w:tc>
          <w:tcPr>
            <w:tcW w:w="513" w:type="pct"/>
            <w:vAlign w:val="center"/>
            <w:hideMark/>
          </w:tcPr>
          <w:p w14:paraId="7B127E1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F7D6D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9E6C2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4B110E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7E21CE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D6B42C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3E284B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740AFE6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aligned is RIDI with the resource mechanisms of DFAT, partners, and beneficiaries?</w:t>
            </w:r>
          </w:p>
        </w:tc>
        <w:tc>
          <w:tcPr>
            <w:tcW w:w="1400" w:type="pct"/>
            <w:vAlign w:val="center"/>
            <w:hideMark/>
          </w:tcPr>
          <w:p w14:paraId="64CEBB0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were alignment challenges with these resource mechanisms resolved?</w:t>
            </w:r>
          </w:p>
        </w:tc>
        <w:tc>
          <w:tcPr>
            <w:tcW w:w="513" w:type="pct"/>
            <w:vAlign w:val="center"/>
            <w:hideMark/>
          </w:tcPr>
          <w:p w14:paraId="69E95D3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8A931B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DE4F83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41271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29085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9ED59C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6EE871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47C073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efficiency over time?</w:t>
            </w:r>
          </w:p>
        </w:tc>
        <w:tc>
          <w:tcPr>
            <w:tcW w:w="1400" w:type="pct"/>
            <w:vAlign w:val="center"/>
            <w:hideMark/>
          </w:tcPr>
          <w:p w14:paraId="3D29B33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changes in RIDI's efficiency have been observed over time?</w:t>
            </w:r>
          </w:p>
        </w:tc>
        <w:tc>
          <w:tcPr>
            <w:tcW w:w="513" w:type="pct"/>
            <w:vAlign w:val="center"/>
            <w:hideMark/>
          </w:tcPr>
          <w:p w14:paraId="03CCF4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8DA78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04926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169742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599D7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E12EBC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19B544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4EFC3D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efficiency over time?</w:t>
            </w:r>
          </w:p>
        </w:tc>
        <w:tc>
          <w:tcPr>
            <w:tcW w:w="1400" w:type="pct"/>
            <w:vAlign w:val="center"/>
            <w:hideMark/>
          </w:tcPr>
          <w:p w14:paraId="3DD7A7B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facilitating and hindering factors affected RIDI's efficiency?</w:t>
            </w:r>
          </w:p>
        </w:tc>
        <w:tc>
          <w:tcPr>
            <w:tcW w:w="513" w:type="pct"/>
            <w:vAlign w:val="center"/>
            <w:hideMark/>
          </w:tcPr>
          <w:p w14:paraId="1549C6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A6391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8D2DC0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C4FFFA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40EFD2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5623D2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6EC21F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0BE0A1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efficiency over time?</w:t>
            </w:r>
          </w:p>
        </w:tc>
        <w:tc>
          <w:tcPr>
            <w:tcW w:w="1400" w:type="pct"/>
            <w:vAlign w:val="center"/>
            <w:hideMark/>
          </w:tcPr>
          <w:p w14:paraId="43A38D3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respond to these efficiency-influencing factors?</w:t>
            </w:r>
          </w:p>
        </w:tc>
        <w:tc>
          <w:tcPr>
            <w:tcW w:w="513" w:type="pct"/>
            <w:vAlign w:val="center"/>
            <w:hideMark/>
          </w:tcPr>
          <w:p w14:paraId="746D91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A64AB0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300F1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64EAD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3699A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E1937D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4D0914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40622CA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efficiency over time?</w:t>
            </w:r>
          </w:p>
        </w:tc>
        <w:tc>
          <w:tcPr>
            <w:tcW w:w="1400" w:type="pct"/>
            <w:vAlign w:val="center"/>
            <w:hideMark/>
          </w:tcPr>
          <w:p w14:paraId="1157F7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the impact of these factors on RIDI's efficiency?</w:t>
            </w:r>
          </w:p>
        </w:tc>
        <w:tc>
          <w:tcPr>
            <w:tcW w:w="513" w:type="pct"/>
            <w:vAlign w:val="center"/>
            <w:hideMark/>
          </w:tcPr>
          <w:p w14:paraId="76ACCB1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DF9163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7D701F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E7453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FAD802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45BF84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87F5838"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586829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partners’ systems able to deliver RIDI’s intended outputs/outcomes?</w:t>
            </w:r>
          </w:p>
        </w:tc>
        <w:tc>
          <w:tcPr>
            <w:tcW w:w="1400" w:type="pct"/>
            <w:vAlign w:val="center"/>
            <w:hideMark/>
          </w:tcPr>
          <w:p w14:paraId="2F0DB09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systems have RIDI's partners implemented?</w:t>
            </w:r>
          </w:p>
        </w:tc>
        <w:tc>
          <w:tcPr>
            <w:tcW w:w="513" w:type="pct"/>
            <w:vAlign w:val="center"/>
            <w:hideMark/>
          </w:tcPr>
          <w:p w14:paraId="3B3CE34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9E7104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06746B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51077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3BEA8B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822A05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74FCC2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Efficiency</w:t>
            </w:r>
          </w:p>
        </w:tc>
        <w:tc>
          <w:tcPr>
            <w:tcW w:w="1408" w:type="pct"/>
            <w:vAlign w:val="center"/>
            <w:hideMark/>
          </w:tcPr>
          <w:p w14:paraId="7B57B5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partners’ systems able to deliver RIDI’s intended outputs/outcomes?</w:t>
            </w:r>
          </w:p>
        </w:tc>
        <w:tc>
          <w:tcPr>
            <w:tcW w:w="1400" w:type="pct"/>
            <w:vAlign w:val="center"/>
            <w:hideMark/>
          </w:tcPr>
          <w:p w14:paraId="6ED25F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systems contribute to achieving intended outputs/outcomes?</w:t>
            </w:r>
          </w:p>
        </w:tc>
        <w:tc>
          <w:tcPr>
            <w:tcW w:w="513" w:type="pct"/>
            <w:vAlign w:val="center"/>
            <w:hideMark/>
          </w:tcPr>
          <w:p w14:paraId="179646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B1C6EC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CD38C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ABF4F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85E63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9B4595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36D0D4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9A446E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partners’ systems able to deliver RIDI’s intended outputs/outcomes?</w:t>
            </w:r>
          </w:p>
        </w:tc>
        <w:tc>
          <w:tcPr>
            <w:tcW w:w="1400" w:type="pct"/>
            <w:vAlign w:val="center"/>
            <w:hideMark/>
          </w:tcPr>
          <w:p w14:paraId="4E41A08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the effectiveness of partner systems in delivering outputs/outcomes?</w:t>
            </w:r>
          </w:p>
        </w:tc>
        <w:tc>
          <w:tcPr>
            <w:tcW w:w="513" w:type="pct"/>
            <w:vAlign w:val="center"/>
            <w:hideMark/>
          </w:tcPr>
          <w:p w14:paraId="46B932B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9DC5D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60051E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55242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FE0AF5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5F7BA2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6D3BD9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741C13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partners’ systems able to deliver RIDI’s intended outputs/outcomes?</w:t>
            </w:r>
          </w:p>
        </w:tc>
        <w:tc>
          <w:tcPr>
            <w:tcW w:w="1400" w:type="pct"/>
            <w:vAlign w:val="center"/>
            <w:hideMark/>
          </w:tcPr>
          <w:p w14:paraId="7418AB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were system-related challenges resolved?</w:t>
            </w:r>
          </w:p>
        </w:tc>
        <w:tc>
          <w:tcPr>
            <w:tcW w:w="513" w:type="pct"/>
            <w:vAlign w:val="center"/>
            <w:hideMark/>
          </w:tcPr>
          <w:p w14:paraId="717F99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72B6C9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7F099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449C8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D8BC4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BA20B7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BAD831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3A8B25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well-resourced are partners to enable delivery of expected outputs?</w:t>
            </w:r>
          </w:p>
        </w:tc>
        <w:tc>
          <w:tcPr>
            <w:tcW w:w="1400" w:type="pct"/>
            <w:vAlign w:val="center"/>
            <w:hideMark/>
          </w:tcPr>
          <w:p w14:paraId="072AB4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partner resources contribute to expected outputs?</w:t>
            </w:r>
          </w:p>
        </w:tc>
        <w:tc>
          <w:tcPr>
            <w:tcW w:w="513" w:type="pct"/>
            <w:vAlign w:val="center"/>
            <w:hideMark/>
          </w:tcPr>
          <w:p w14:paraId="0C56EA5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D69FF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66972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64A4E7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BB220D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5541F7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29E41F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7C54D4D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well-resourced are partners to enable delivery of expected outputs?</w:t>
            </w:r>
          </w:p>
        </w:tc>
        <w:tc>
          <w:tcPr>
            <w:tcW w:w="1400" w:type="pct"/>
            <w:vAlign w:val="center"/>
            <w:hideMark/>
          </w:tcPr>
          <w:p w14:paraId="5D75A2C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shows that partner resources were sufficient and effective?</w:t>
            </w:r>
          </w:p>
        </w:tc>
        <w:tc>
          <w:tcPr>
            <w:tcW w:w="513" w:type="pct"/>
            <w:vAlign w:val="center"/>
            <w:hideMark/>
          </w:tcPr>
          <w:p w14:paraId="04F29D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A8BAF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BE931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C23892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A504A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5BF111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748717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0135125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well-resourced are partners to enable delivery of expected outputs?</w:t>
            </w:r>
          </w:p>
        </w:tc>
        <w:tc>
          <w:tcPr>
            <w:tcW w:w="1400" w:type="pct"/>
            <w:vAlign w:val="center"/>
            <w:hideMark/>
          </w:tcPr>
          <w:p w14:paraId="6C0E152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were challenges with resource provision addressed?</w:t>
            </w:r>
          </w:p>
        </w:tc>
        <w:tc>
          <w:tcPr>
            <w:tcW w:w="513" w:type="pct"/>
            <w:vAlign w:val="center"/>
            <w:hideMark/>
          </w:tcPr>
          <w:p w14:paraId="734D9EA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3CC683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3C740C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E0CE5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FD191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A74F7A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DFF26A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6079935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efficiency?</w:t>
            </w:r>
          </w:p>
        </w:tc>
        <w:tc>
          <w:tcPr>
            <w:tcW w:w="1400" w:type="pct"/>
            <w:vAlign w:val="center"/>
            <w:hideMark/>
          </w:tcPr>
          <w:p w14:paraId="3316CB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challenged RIDI's efficiency?</w:t>
            </w:r>
          </w:p>
        </w:tc>
        <w:tc>
          <w:tcPr>
            <w:tcW w:w="513" w:type="pct"/>
            <w:vAlign w:val="center"/>
            <w:hideMark/>
          </w:tcPr>
          <w:p w14:paraId="0C8E6A2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E8A45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9A7DD6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7E553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3D12B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22B74E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44DFE3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F1D51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efficiency?</w:t>
            </w:r>
          </w:p>
        </w:tc>
        <w:tc>
          <w:tcPr>
            <w:tcW w:w="1400" w:type="pct"/>
            <w:vAlign w:val="center"/>
            <w:hideMark/>
          </w:tcPr>
          <w:p w14:paraId="42CF61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these efficiency challenges?</w:t>
            </w:r>
          </w:p>
        </w:tc>
        <w:tc>
          <w:tcPr>
            <w:tcW w:w="513" w:type="pct"/>
            <w:vAlign w:val="center"/>
            <w:hideMark/>
          </w:tcPr>
          <w:p w14:paraId="28ED70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7F58AC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1DA982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A0B63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1EFA8C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90B7C6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831614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96D5E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efficiency?</w:t>
            </w:r>
          </w:p>
        </w:tc>
        <w:tc>
          <w:tcPr>
            <w:tcW w:w="1400" w:type="pct"/>
            <w:vAlign w:val="center"/>
            <w:hideMark/>
          </w:tcPr>
          <w:p w14:paraId="13C569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RIDI's responses to these efficiency challenges?</w:t>
            </w:r>
          </w:p>
        </w:tc>
        <w:tc>
          <w:tcPr>
            <w:tcW w:w="513" w:type="pct"/>
            <w:vAlign w:val="center"/>
            <w:hideMark/>
          </w:tcPr>
          <w:p w14:paraId="177FAC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81826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1938CF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49475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E6663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FA9398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8AF717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1DA11FC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 managed budgetary concerns?</w:t>
            </w:r>
          </w:p>
        </w:tc>
        <w:tc>
          <w:tcPr>
            <w:tcW w:w="1400" w:type="pct"/>
            <w:vAlign w:val="center"/>
            <w:hideMark/>
          </w:tcPr>
          <w:p w14:paraId="494DC4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budget concerns did RIDI face?</w:t>
            </w:r>
          </w:p>
        </w:tc>
        <w:tc>
          <w:tcPr>
            <w:tcW w:w="513" w:type="pct"/>
            <w:vAlign w:val="center"/>
            <w:hideMark/>
          </w:tcPr>
          <w:p w14:paraId="47680D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DD9F5D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DB8D7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731262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391139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5B3C15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A1100A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2952F63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 managed budgetary concerns?</w:t>
            </w:r>
          </w:p>
        </w:tc>
        <w:tc>
          <w:tcPr>
            <w:tcW w:w="1400" w:type="pct"/>
            <w:vAlign w:val="center"/>
            <w:hideMark/>
          </w:tcPr>
          <w:p w14:paraId="6EBD47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manage these budget concerns?</w:t>
            </w:r>
          </w:p>
        </w:tc>
        <w:tc>
          <w:tcPr>
            <w:tcW w:w="513" w:type="pct"/>
            <w:vAlign w:val="center"/>
            <w:hideMark/>
          </w:tcPr>
          <w:p w14:paraId="6E68C13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3CA09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8C8BFC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87259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5F2FBD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F7A2A2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C0D11D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Efficiency</w:t>
            </w:r>
          </w:p>
        </w:tc>
        <w:tc>
          <w:tcPr>
            <w:tcW w:w="1408" w:type="pct"/>
            <w:vAlign w:val="center"/>
            <w:hideMark/>
          </w:tcPr>
          <w:p w14:paraId="6C71C9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 managed budgetary concerns?</w:t>
            </w:r>
          </w:p>
        </w:tc>
        <w:tc>
          <w:tcPr>
            <w:tcW w:w="1400" w:type="pct"/>
            <w:vAlign w:val="center"/>
            <w:hideMark/>
          </w:tcPr>
          <w:p w14:paraId="643EE6E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was RIDI's management of budget concerns?</w:t>
            </w:r>
          </w:p>
        </w:tc>
        <w:tc>
          <w:tcPr>
            <w:tcW w:w="513" w:type="pct"/>
            <w:vAlign w:val="center"/>
            <w:hideMark/>
          </w:tcPr>
          <w:p w14:paraId="5C2C66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E6F07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48290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FE31A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66DDB1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75AF4E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CAF706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1179257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RIDI’s benefits likely to last?</w:t>
            </w:r>
          </w:p>
        </w:tc>
        <w:tc>
          <w:tcPr>
            <w:tcW w:w="1400" w:type="pct"/>
            <w:vAlign w:val="center"/>
            <w:hideMark/>
          </w:tcPr>
          <w:p w14:paraId="6FA044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supports the continuation of RIDI benefits?</w:t>
            </w:r>
          </w:p>
        </w:tc>
        <w:tc>
          <w:tcPr>
            <w:tcW w:w="513" w:type="pct"/>
            <w:vAlign w:val="center"/>
            <w:hideMark/>
          </w:tcPr>
          <w:p w14:paraId="726E6B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122066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15B63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9FA4D1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26C14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C0A245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771EE3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58CC01C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RIDI’s benefits likely to last?</w:t>
            </w:r>
          </w:p>
        </w:tc>
        <w:tc>
          <w:tcPr>
            <w:tcW w:w="1400" w:type="pct"/>
            <w:vAlign w:val="center"/>
            <w:hideMark/>
          </w:tcPr>
          <w:p w14:paraId="256D14A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has RIDI employed for benefit longevity?</w:t>
            </w:r>
          </w:p>
        </w:tc>
        <w:tc>
          <w:tcPr>
            <w:tcW w:w="513" w:type="pct"/>
            <w:vAlign w:val="center"/>
            <w:hideMark/>
          </w:tcPr>
          <w:p w14:paraId="64BEDB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8E885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B5F38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F0700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AA2A11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BFC986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C21716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6A094F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are RIDI’s benefits likely to last?</w:t>
            </w:r>
          </w:p>
        </w:tc>
        <w:tc>
          <w:tcPr>
            <w:tcW w:w="1400" w:type="pct"/>
            <w:vAlign w:val="center"/>
            <w:hideMark/>
          </w:tcPr>
          <w:p w14:paraId="023D65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challenges may affect RIDI benefits' longevity?</w:t>
            </w:r>
          </w:p>
        </w:tc>
        <w:tc>
          <w:tcPr>
            <w:tcW w:w="513" w:type="pct"/>
            <w:vAlign w:val="center"/>
            <w:hideMark/>
          </w:tcPr>
          <w:p w14:paraId="08672A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8E6CD7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966543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5B9EA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85A51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DD281D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46F0AD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1300DE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sustainability over time?</w:t>
            </w:r>
          </w:p>
        </w:tc>
        <w:tc>
          <w:tcPr>
            <w:tcW w:w="1400" w:type="pct"/>
            <w:vAlign w:val="center"/>
            <w:hideMark/>
          </w:tcPr>
          <w:p w14:paraId="2377387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RIDI's sustainability changed over time?</w:t>
            </w:r>
          </w:p>
        </w:tc>
        <w:tc>
          <w:tcPr>
            <w:tcW w:w="513" w:type="pct"/>
            <w:vAlign w:val="center"/>
            <w:hideMark/>
          </w:tcPr>
          <w:p w14:paraId="2FBD51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CED289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13A26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EF453A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E39E35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F1D36B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FCCDED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018EAD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sustainability over time?</w:t>
            </w:r>
          </w:p>
        </w:tc>
        <w:tc>
          <w:tcPr>
            <w:tcW w:w="1400" w:type="pct"/>
            <w:vAlign w:val="center"/>
            <w:hideMark/>
          </w:tcPr>
          <w:p w14:paraId="59A248C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sustainability?</w:t>
            </w:r>
          </w:p>
        </w:tc>
        <w:tc>
          <w:tcPr>
            <w:tcW w:w="513" w:type="pct"/>
            <w:vAlign w:val="center"/>
            <w:hideMark/>
          </w:tcPr>
          <w:p w14:paraId="41CF1F9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1FB974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BE689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63CB5B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214480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DC986C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EC937C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686E1F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sustainability over time?</w:t>
            </w:r>
          </w:p>
        </w:tc>
        <w:tc>
          <w:tcPr>
            <w:tcW w:w="1400" w:type="pct"/>
            <w:vAlign w:val="center"/>
            <w:hideMark/>
          </w:tcPr>
          <w:p w14:paraId="63B725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external factors affect RIDI's sustainability?</w:t>
            </w:r>
          </w:p>
        </w:tc>
        <w:tc>
          <w:tcPr>
            <w:tcW w:w="513" w:type="pct"/>
            <w:vAlign w:val="center"/>
            <w:hideMark/>
          </w:tcPr>
          <w:p w14:paraId="0424C31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15CE4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3BEB2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5DA205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C16B2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B54BC8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7444A5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31E4175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sustainability?</w:t>
            </w:r>
          </w:p>
        </w:tc>
        <w:tc>
          <w:tcPr>
            <w:tcW w:w="1400" w:type="pct"/>
            <w:vAlign w:val="center"/>
            <w:hideMark/>
          </w:tcPr>
          <w:p w14:paraId="165F24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respond to sustainability-impacting factors?</w:t>
            </w:r>
          </w:p>
        </w:tc>
        <w:tc>
          <w:tcPr>
            <w:tcW w:w="513" w:type="pct"/>
            <w:vAlign w:val="center"/>
            <w:hideMark/>
          </w:tcPr>
          <w:p w14:paraId="5B0D73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E140F9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2A7393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44B14F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F70896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6673A8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CD1DEE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Sustainability</w:t>
            </w:r>
          </w:p>
        </w:tc>
        <w:tc>
          <w:tcPr>
            <w:tcW w:w="1408" w:type="pct"/>
            <w:vAlign w:val="center"/>
            <w:hideMark/>
          </w:tcPr>
          <w:p w14:paraId="3A6176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sustainability?</w:t>
            </w:r>
          </w:p>
        </w:tc>
        <w:tc>
          <w:tcPr>
            <w:tcW w:w="1400" w:type="pct"/>
            <w:vAlign w:val="center"/>
            <w:hideMark/>
          </w:tcPr>
          <w:p w14:paraId="480234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demonstrates these factors' impact on RIDI's sustainability?</w:t>
            </w:r>
          </w:p>
        </w:tc>
        <w:tc>
          <w:tcPr>
            <w:tcW w:w="513" w:type="pct"/>
            <w:vAlign w:val="center"/>
            <w:hideMark/>
          </w:tcPr>
          <w:p w14:paraId="17A1A51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F465FD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9D836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6BDA21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401069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CA522A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13C4AA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GEDSI</w:t>
            </w:r>
          </w:p>
        </w:tc>
        <w:tc>
          <w:tcPr>
            <w:tcW w:w="1408" w:type="pct"/>
            <w:vAlign w:val="center"/>
            <w:hideMark/>
          </w:tcPr>
          <w:p w14:paraId="110959D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contributed to gender equality and the empowerment of women and girls?</w:t>
            </w:r>
          </w:p>
        </w:tc>
        <w:tc>
          <w:tcPr>
            <w:tcW w:w="1400" w:type="pct"/>
            <w:vAlign w:val="center"/>
            <w:hideMark/>
          </w:tcPr>
          <w:p w14:paraId="2EC941A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actions has RIDI taken to promote gender equality?</w:t>
            </w:r>
          </w:p>
        </w:tc>
        <w:tc>
          <w:tcPr>
            <w:tcW w:w="513" w:type="pct"/>
            <w:vAlign w:val="center"/>
            <w:hideMark/>
          </w:tcPr>
          <w:p w14:paraId="79E8CA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29D71B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D20CE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E936E7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900BE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F50A95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62E580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5AF2C5D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contributed to gender equality and the empowerment of women and girls?</w:t>
            </w:r>
          </w:p>
        </w:tc>
        <w:tc>
          <w:tcPr>
            <w:tcW w:w="1400" w:type="pct"/>
            <w:vAlign w:val="center"/>
            <w:hideMark/>
          </w:tcPr>
          <w:p w14:paraId="2E9D0B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actions impact women and girls' empowerment?</w:t>
            </w:r>
          </w:p>
        </w:tc>
        <w:tc>
          <w:tcPr>
            <w:tcW w:w="513" w:type="pct"/>
            <w:vAlign w:val="center"/>
            <w:hideMark/>
          </w:tcPr>
          <w:p w14:paraId="59CDDB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95E2C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CD8853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97A4C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3C31D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8CFB0A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47D84F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1E63A69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addressed the needs of individuals with disabilities?</w:t>
            </w:r>
          </w:p>
        </w:tc>
        <w:tc>
          <w:tcPr>
            <w:tcW w:w="1400" w:type="pct"/>
            <w:vAlign w:val="center"/>
            <w:hideMark/>
          </w:tcPr>
          <w:p w14:paraId="6FFAD0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provisions has RIDI made for people with disabilities?</w:t>
            </w:r>
          </w:p>
        </w:tc>
        <w:tc>
          <w:tcPr>
            <w:tcW w:w="513" w:type="pct"/>
            <w:vAlign w:val="center"/>
            <w:hideMark/>
          </w:tcPr>
          <w:p w14:paraId="040BD9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5AA13E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8CAEA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BA438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60C16B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E1F13A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2B82E5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1ED774C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addressed the needs of individuals with disabilities?</w:t>
            </w:r>
          </w:p>
        </w:tc>
        <w:tc>
          <w:tcPr>
            <w:tcW w:w="1400" w:type="pct"/>
            <w:vAlign w:val="center"/>
            <w:hideMark/>
          </w:tcPr>
          <w:p w14:paraId="4AA7218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these provisions in enhancing disabled people's lives?</w:t>
            </w:r>
          </w:p>
        </w:tc>
        <w:tc>
          <w:tcPr>
            <w:tcW w:w="513" w:type="pct"/>
            <w:vAlign w:val="center"/>
            <w:hideMark/>
          </w:tcPr>
          <w:p w14:paraId="08BEE7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EBE4C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582E3D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96AB6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DEFA8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E4DA41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942DF5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357FD4D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addressed the needs of individuals with disabilities?</w:t>
            </w:r>
          </w:p>
        </w:tc>
        <w:tc>
          <w:tcPr>
            <w:tcW w:w="1400" w:type="pct"/>
            <w:vAlign w:val="center"/>
            <w:hideMark/>
          </w:tcPr>
          <w:p w14:paraId="0416199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challenges occurred in addressing disabled people's needs, and how were they resolved?</w:t>
            </w:r>
          </w:p>
        </w:tc>
        <w:tc>
          <w:tcPr>
            <w:tcW w:w="513" w:type="pct"/>
            <w:vAlign w:val="center"/>
            <w:hideMark/>
          </w:tcPr>
          <w:p w14:paraId="5EDFD67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C33B10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61B47E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FA2A4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D9A94D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F37787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39C32C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7A561B1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promoted social inclusion?</w:t>
            </w:r>
          </w:p>
        </w:tc>
        <w:tc>
          <w:tcPr>
            <w:tcW w:w="1400" w:type="pct"/>
            <w:vAlign w:val="center"/>
            <w:hideMark/>
          </w:tcPr>
          <w:p w14:paraId="545A572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has RIDI promoted social inclusion?</w:t>
            </w:r>
          </w:p>
        </w:tc>
        <w:tc>
          <w:tcPr>
            <w:tcW w:w="513" w:type="pct"/>
            <w:vAlign w:val="center"/>
            <w:hideMark/>
          </w:tcPr>
          <w:p w14:paraId="28CDB7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70399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025DF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802F7F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4F0A6B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E74278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E16495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7808B16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has RIDI promoted social inclusion?</w:t>
            </w:r>
          </w:p>
        </w:tc>
        <w:tc>
          <w:tcPr>
            <w:tcW w:w="1400" w:type="pct"/>
            <w:vAlign w:val="center"/>
            <w:hideMark/>
          </w:tcPr>
          <w:p w14:paraId="008B7120" w14:textId="0DCF259A"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impact have these efforts had on marginal</w:t>
            </w:r>
            <w:r w:rsidR="00F1080D" w:rsidRPr="009E65C9">
              <w:rPr>
                <w:rFonts w:ascii="Calibri" w:hAnsi="Calibri" w:cs="Calibri"/>
                <w:sz w:val="18"/>
                <w:szCs w:val="18"/>
                <w:lang w:val="en-AU"/>
              </w:rPr>
              <w:t>ise</w:t>
            </w:r>
            <w:r w:rsidRPr="009E65C9">
              <w:rPr>
                <w:rFonts w:ascii="Calibri" w:hAnsi="Calibri" w:cs="Calibri"/>
                <w:sz w:val="18"/>
                <w:szCs w:val="18"/>
                <w:lang w:val="en-AU"/>
              </w:rPr>
              <w:t>d community groups?</w:t>
            </w:r>
          </w:p>
        </w:tc>
        <w:tc>
          <w:tcPr>
            <w:tcW w:w="513" w:type="pct"/>
            <w:vAlign w:val="center"/>
            <w:hideMark/>
          </w:tcPr>
          <w:p w14:paraId="007F99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A3F7B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06AE6A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020129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97667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42676F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91C103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64A63E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GEDSI responsiveness over time?</w:t>
            </w:r>
          </w:p>
        </w:tc>
        <w:tc>
          <w:tcPr>
            <w:tcW w:w="1400" w:type="pct"/>
            <w:vAlign w:val="center"/>
            <w:hideMark/>
          </w:tcPr>
          <w:p w14:paraId="58C918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external factors influenced RIDI's GEDSI responsiveness?</w:t>
            </w:r>
          </w:p>
        </w:tc>
        <w:tc>
          <w:tcPr>
            <w:tcW w:w="513" w:type="pct"/>
            <w:vAlign w:val="center"/>
            <w:hideMark/>
          </w:tcPr>
          <w:p w14:paraId="35BC45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2B7A9A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AF4CD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C79B3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3E06F9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168CA8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2AE733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4985DE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GEDSI responsiveness over time?</w:t>
            </w:r>
          </w:p>
        </w:tc>
        <w:tc>
          <w:tcPr>
            <w:tcW w:w="1400" w:type="pct"/>
            <w:vAlign w:val="center"/>
            <w:hideMark/>
          </w:tcPr>
          <w:p w14:paraId="2FBB0A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environmental changes affect RIDI's GEDSI approach?</w:t>
            </w:r>
          </w:p>
        </w:tc>
        <w:tc>
          <w:tcPr>
            <w:tcW w:w="513" w:type="pct"/>
            <w:vAlign w:val="center"/>
            <w:hideMark/>
          </w:tcPr>
          <w:p w14:paraId="358051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6C6807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3A5B8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1D6E44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C011A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EAC1FE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C2F07B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3347F3C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GEDSI responsiveness over time?</w:t>
            </w:r>
          </w:p>
        </w:tc>
        <w:tc>
          <w:tcPr>
            <w:tcW w:w="1400" w:type="pct"/>
            <w:vAlign w:val="center"/>
            <w:hideMark/>
          </w:tcPr>
          <w:p w14:paraId="6A604D0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facilitating and hindering factors influenced RIDI's GEDSI responsiveness?</w:t>
            </w:r>
          </w:p>
        </w:tc>
        <w:tc>
          <w:tcPr>
            <w:tcW w:w="513" w:type="pct"/>
            <w:vAlign w:val="center"/>
            <w:hideMark/>
          </w:tcPr>
          <w:p w14:paraId="0B7895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C18E95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2BD7E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AAE06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132A33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A197F9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C5130E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21CE8A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GEDSI responsiveness?</w:t>
            </w:r>
          </w:p>
        </w:tc>
        <w:tc>
          <w:tcPr>
            <w:tcW w:w="1400" w:type="pct"/>
            <w:vAlign w:val="center"/>
            <w:hideMark/>
          </w:tcPr>
          <w:p w14:paraId="0B98B6C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overcame challenges to GEDSI responsiveness?</w:t>
            </w:r>
          </w:p>
        </w:tc>
        <w:tc>
          <w:tcPr>
            <w:tcW w:w="513" w:type="pct"/>
            <w:vAlign w:val="center"/>
            <w:hideMark/>
          </w:tcPr>
          <w:p w14:paraId="7CA8812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76F89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D0D7A1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91098C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CC1990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6EBC2A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F414F2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GEDSI</w:t>
            </w:r>
          </w:p>
        </w:tc>
        <w:tc>
          <w:tcPr>
            <w:tcW w:w="1408" w:type="pct"/>
            <w:vAlign w:val="center"/>
            <w:hideMark/>
          </w:tcPr>
          <w:p w14:paraId="1785551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factors that challenged its GEDSI responsiveness?</w:t>
            </w:r>
          </w:p>
        </w:tc>
        <w:tc>
          <w:tcPr>
            <w:tcW w:w="1400" w:type="pct"/>
            <w:vAlign w:val="center"/>
            <w:hideMark/>
          </w:tcPr>
          <w:p w14:paraId="711E44B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these strategies in maintaining or improving GEDSI responsiveness?</w:t>
            </w:r>
          </w:p>
        </w:tc>
        <w:tc>
          <w:tcPr>
            <w:tcW w:w="513" w:type="pct"/>
            <w:vAlign w:val="center"/>
            <w:hideMark/>
          </w:tcPr>
          <w:p w14:paraId="313F403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28FD4C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2E38D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EAE7C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6E694E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91E4FF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D966A70" w14:textId="34D31C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2E7E1D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RIDI's M&amp;E system provide credible information for management decision-making, learning, and accountability?</w:t>
            </w:r>
          </w:p>
        </w:tc>
        <w:tc>
          <w:tcPr>
            <w:tcW w:w="1400" w:type="pct"/>
            <w:vAlign w:val="center"/>
            <w:hideMark/>
          </w:tcPr>
          <w:p w14:paraId="37354D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RIDI's M&amp;E system ensure data accuracy and reliability?</w:t>
            </w:r>
          </w:p>
        </w:tc>
        <w:tc>
          <w:tcPr>
            <w:tcW w:w="513" w:type="pct"/>
            <w:vAlign w:val="center"/>
            <w:hideMark/>
          </w:tcPr>
          <w:p w14:paraId="12E1C6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A88069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F70D71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6F9901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F187A7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40F451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AED92EF" w14:textId="21F7DF0B"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372AD87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RIDI's M&amp;E system provide credible information for management decision-making, learning, and accountability?</w:t>
            </w:r>
          </w:p>
        </w:tc>
        <w:tc>
          <w:tcPr>
            <w:tcW w:w="1400" w:type="pct"/>
            <w:vAlign w:val="center"/>
            <w:hideMark/>
          </w:tcPr>
          <w:p w14:paraId="01BFB1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information did the M&amp;E system provide for decision-making?</w:t>
            </w:r>
          </w:p>
        </w:tc>
        <w:tc>
          <w:tcPr>
            <w:tcW w:w="513" w:type="pct"/>
            <w:vAlign w:val="center"/>
            <w:hideMark/>
          </w:tcPr>
          <w:p w14:paraId="32107FF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E09BD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6C0BD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B224B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DB0D6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CE16BB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8D9B9DA" w14:textId="3D3477DC"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63BBB2C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RIDI's M&amp;E system provide credible information for management decision-making, learning, and accountability?</w:t>
            </w:r>
          </w:p>
        </w:tc>
        <w:tc>
          <w:tcPr>
            <w:tcW w:w="1400" w:type="pct"/>
            <w:vAlign w:val="center"/>
            <w:hideMark/>
          </w:tcPr>
          <w:p w14:paraId="32C5E9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 M&amp;E system facilitate organizational learning?</w:t>
            </w:r>
          </w:p>
        </w:tc>
        <w:tc>
          <w:tcPr>
            <w:tcW w:w="513" w:type="pct"/>
            <w:vAlign w:val="center"/>
            <w:hideMark/>
          </w:tcPr>
          <w:p w14:paraId="6D9B23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3AF82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F1F34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B2751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E68FDE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717AA9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EED7145" w14:textId="20E7005D"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161F233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RIDI's M&amp;E system provide credible information for management decision-making, learning, and accountability?</w:t>
            </w:r>
          </w:p>
        </w:tc>
        <w:tc>
          <w:tcPr>
            <w:tcW w:w="1400" w:type="pct"/>
            <w:vAlign w:val="center"/>
            <w:hideMark/>
          </w:tcPr>
          <w:p w14:paraId="43976CF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In what ways did the M&amp;E system contribute to RIDI's accountability?</w:t>
            </w:r>
          </w:p>
        </w:tc>
        <w:tc>
          <w:tcPr>
            <w:tcW w:w="513" w:type="pct"/>
            <w:vAlign w:val="center"/>
            <w:hideMark/>
          </w:tcPr>
          <w:p w14:paraId="233D2E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D3F28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B12B1B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7399A2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7DC3C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4753E7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1F79D65" w14:textId="5905ABF4"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M&amp;E</w:t>
            </w:r>
          </w:p>
        </w:tc>
        <w:tc>
          <w:tcPr>
            <w:tcW w:w="1408" w:type="pct"/>
            <w:vAlign w:val="center"/>
            <w:hideMark/>
          </w:tcPr>
          <w:p w14:paraId="735E1D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Was the resourcing for M&amp;E appropriate at both investment and activity levels?</w:t>
            </w:r>
          </w:p>
        </w:tc>
        <w:tc>
          <w:tcPr>
            <w:tcW w:w="1400" w:type="pct"/>
            <w:vAlign w:val="center"/>
            <w:hideMark/>
          </w:tcPr>
          <w:p w14:paraId="7C991A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resources were allocated for M&amp;E activities?</w:t>
            </w:r>
          </w:p>
        </w:tc>
        <w:tc>
          <w:tcPr>
            <w:tcW w:w="513" w:type="pct"/>
            <w:vAlign w:val="center"/>
            <w:hideMark/>
          </w:tcPr>
          <w:p w14:paraId="18ABD5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33937D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51EF1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F347A0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B3B13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E13B1D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0EAB5A6" w14:textId="49A28402"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0747674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Was the resourcing for M&amp;E appropriate at both investment and activity levels?</w:t>
            </w:r>
          </w:p>
        </w:tc>
        <w:tc>
          <w:tcPr>
            <w:tcW w:w="1400" w:type="pct"/>
            <w:vAlign w:val="center"/>
            <w:hideMark/>
          </w:tcPr>
          <w:p w14:paraId="59524E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resources compare with effective M&amp;E requirements?</w:t>
            </w:r>
          </w:p>
        </w:tc>
        <w:tc>
          <w:tcPr>
            <w:tcW w:w="513" w:type="pct"/>
            <w:vAlign w:val="center"/>
            <w:hideMark/>
          </w:tcPr>
          <w:p w14:paraId="4595F0E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44785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6DCCA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F42E00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39A35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8BEB7A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4998E44" w14:textId="7AAF2ECB"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71F3C3C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Was the resourcing for M&amp;E appropriate at both investment and activity levels?</w:t>
            </w:r>
          </w:p>
        </w:tc>
        <w:tc>
          <w:tcPr>
            <w:tcW w:w="1400" w:type="pct"/>
            <w:vAlign w:val="center"/>
            <w:hideMark/>
          </w:tcPr>
          <w:p w14:paraId="2FA9C96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impact did resourcing level have on M&amp;E output quality?</w:t>
            </w:r>
          </w:p>
        </w:tc>
        <w:tc>
          <w:tcPr>
            <w:tcW w:w="513" w:type="pct"/>
            <w:vAlign w:val="center"/>
            <w:hideMark/>
          </w:tcPr>
          <w:p w14:paraId="1F9FA1A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A0835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7FDB49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B067FB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35E6E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12D262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798E8D3" w14:textId="2DA31B6E"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1028A7F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well-suited were the M&amp;E arrangements for RIDI at the investment and activity level?</w:t>
            </w:r>
          </w:p>
        </w:tc>
        <w:tc>
          <w:tcPr>
            <w:tcW w:w="1400" w:type="pct"/>
            <w:vAlign w:val="center"/>
            <w:hideMark/>
          </w:tcPr>
          <w:p w14:paraId="02C17DB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did M&amp;E arrangements align with RIDI's objectives and outcomes?</w:t>
            </w:r>
          </w:p>
        </w:tc>
        <w:tc>
          <w:tcPr>
            <w:tcW w:w="513" w:type="pct"/>
            <w:vAlign w:val="center"/>
            <w:hideMark/>
          </w:tcPr>
          <w:p w14:paraId="5401738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6BAFB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E5924E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CE9B38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C99BE7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90464A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C1CE20E" w14:textId="65602433"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7B192F0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well-suited were the M&amp;E arrangements for RIDI at the investment and activity level?</w:t>
            </w:r>
          </w:p>
        </w:tc>
        <w:tc>
          <w:tcPr>
            <w:tcW w:w="1400" w:type="pct"/>
            <w:vAlign w:val="center"/>
            <w:hideMark/>
          </w:tcPr>
          <w:p w14:paraId="102D96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M&amp;E arrangements adapt to context or priority changes?</w:t>
            </w:r>
          </w:p>
        </w:tc>
        <w:tc>
          <w:tcPr>
            <w:tcW w:w="513" w:type="pct"/>
            <w:vAlign w:val="center"/>
            <w:hideMark/>
          </w:tcPr>
          <w:p w14:paraId="4003E04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FC010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4069F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02E331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76C18E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19C5E1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8965BD7" w14:textId="34599F2E"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3B4E4D0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well-suited were the M&amp;E arrangements for RIDI at the investment and activity level?</w:t>
            </w:r>
          </w:p>
        </w:tc>
        <w:tc>
          <w:tcPr>
            <w:tcW w:w="1400" w:type="pct"/>
            <w:vAlign w:val="center"/>
            <w:hideMark/>
          </w:tcPr>
          <w:p w14:paraId="45ECE9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limitations exist in M&amp;E arrangements and how were they resolved?</w:t>
            </w:r>
          </w:p>
        </w:tc>
        <w:tc>
          <w:tcPr>
            <w:tcW w:w="513" w:type="pct"/>
            <w:vAlign w:val="center"/>
            <w:hideMark/>
          </w:tcPr>
          <w:p w14:paraId="2CCB2C7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975917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E598F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CE0B16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3027D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EE0800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6D1948F" w14:textId="6D3C7BB4"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013CF8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M&amp;E outputs used for management decision-making, learning, and accountability?</w:t>
            </w:r>
          </w:p>
        </w:tc>
        <w:tc>
          <w:tcPr>
            <w:tcW w:w="1400" w:type="pct"/>
            <w:vAlign w:val="center"/>
            <w:hideMark/>
          </w:tcPr>
          <w:p w14:paraId="1B14776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decisions were informed by M&amp;E outputs?</w:t>
            </w:r>
          </w:p>
        </w:tc>
        <w:tc>
          <w:tcPr>
            <w:tcW w:w="513" w:type="pct"/>
            <w:vAlign w:val="center"/>
            <w:hideMark/>
          </w:tcPr>
          <w:p w14:paraId="7B3638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A297DB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4C9639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CFEB74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2CAF3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6F969E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59D9073" w14:textId="446299FB"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28BB4C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M&amp;E outputs used for management decision-making, learning, and accountability?</w:t>
            </w:r>
          </w:p>
        </w:tc>
        <w:tc>
          <w:tcPr>
            <w:tcW w:w="1400" w:type="pct"/>
            <w:vAlign w:val="center"/>
            <w:hideMark/>
          </w:tcPr>
          <w:p w14:paraId="347EBAE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M&amp;E outputs contribute to organizational learning?</w:t>
            </w:r>
          </w:p>
        </w:tc>
        <w:tc>
          <w:tcPr>
            <w:tcW w:w="513" w:type="pct"/>
            <w:vAlign w:val="center"/>
            <w:hideMark/>
          </w:tcPr>
          <w:p w14:paraId="7CD412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EC7F49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7FE5FA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4A76E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63B2B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7BB427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9610549" w14:textId="15BA1A1D"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0A147BB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M&amp;E outputs used for management decision-making, learning, and accountability?</w:t>
            </w:r>
          </w:p>
        </w:tc>
        <w:tc>
          <w:tcPr>
            <w:tcW w:w="1400" w:type="pct"/>
            <w:vAlign w:val="center"/>
            <w:hideMark/>
          </w:tcPr>
          <w:p w14:paraId="4EDBE0A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M&amp;E outputs enhance RIDI's operational accountability?</w:t>
            </w:r>
          </w:p>
        </w:tc>
        <w:tc>
          <w:tcPr>
            <w:tcW w:w="513" w:type="pct"/>
            <w:vAlign w:val="center"/>
            <w:hideMark/>
          </w:tcPr>
          <w:p w14:paraId="6446E6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EFBEED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206231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07D0EA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8A8330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8425CF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5F22A79" w14:textId="1F887B8A"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565429D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design and implementation of RIDI's M&amp;E system?</w:t>
            </w:r>
          </w:p>
        </w:tc>
        <w:tc>
          <w:tcPr>
            <w:tcW w:w="1400" w:type="pct"/>
            <w:vAlign w:val="center"/>
            <w:hideMark/>
          </w:tcPr>
          <w:p w14:paraId="75D6EF2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M&amp;E system's design?</w:t>
            </w:r>
          </w:p>
        </w:tc>
        <w:tc>
          <w:tcPr>
            <w:tcW w:w="513" w:type="pct"/>
            <w:vAlign w:val="center"/>
            <w:hideMark/>
          </w:tcPr>
          <w:p w14:paraId="51A2A7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7F27AB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C5AEDF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767DFA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6FB784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98C7C6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4F53E67" w14:textId="51F82F0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7F67EAF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design and implementation of RIDI's M&amp;E system?</w:t>
            </w:r>
          </w:p>
        </w:tc>
        <w:tc>
          <w:tcPr>
            <w:tcW w:w="1400" w:type="pct"/>
            <w:vAlign w:val="center"/>
            <w:hideMark/>
          </w:tcPr>
          <w:p w14:paraId="50AE78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factors influence the M&amp;E system's implementation?</w:t>
            </w:r>
          </w:p>
        </w:tc>
        <w:tc>
          <w:tcPr>
            <w:tcW w:w="513" w:type="pct"/>
            <w:vAlign w:val="center"/>
            <w:hideMark/>
          </w:tcPr>
          <w:p w14:paraId="505FED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B1B0C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7C212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B4128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DAAB91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A71402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D8E5B35" w14:textId="39310DD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494DD28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the design and implementation of RIDI's M&amp;E system?</w:t>
            </w:r>
          </w:p>
        </w:tc>
        <w:tc>
          <w:tcPr>
            <w:tcW w:w="1400" w:type="pct"/>
            <w:vAlign w:val="center"/>
            <w:hideMark/>
          </w:tcPr>
          <w:p w14:paraId="499249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changes in these factors over time affect the M&amp;E system?</w:t>
            </w:r>
          </w:p>
        </w:tc>
        <w:tc>
          <w:tcPr>
            <w:tcW w:w="513" w:type="pct"/>
            <w:vAlign w:val="center"/>
            <w:hideMark/>
          </w:tcPr>
          <w:p w14:paraId="0C18BAC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BC199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D2E0C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A9017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4E904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E46E87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5B68403" w14:textId="29ECB2F8"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55F346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designing and implementing its M&amp;E system?</w:t>
            </w:r>
          </w:p>
        </w:tc>
        <w:tc>
          <w:tcPr>
            <w:tcW w:w="1400" w:type="pct"/>
            <w:vAlign w:val="center"/>
            <w:hideMark/>
          </w:tcPr>
          <w:p w14:paraId="70DAD2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design and implementation challenges were encountered in the M&amp;E system?</w:t>
            </w:r>
          </w:p>
        </w:tc>
        <w:tc>
          <w:tcPr>
            <w:tcW w:w="513" w:type="pct"/>
            <w:vAlign w:val="center"/>
            <w:hideMark/>
          </w:tcPr>
          <w:p w14:paraId="15DB9BF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4FBAEA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667CE3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75E67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BBD0A7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6DFEBF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15125C0" w14:textId="789AA0F8"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01220EA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designing and implementing its M&amp;E system?</w:t>
            </w:r>
          </w:p>
        </w:tc>
        <w:tc>
          <w:tcPr>
            <w:tcW w:w="1400" w:type="pct"/>
            <w:vAlign w:val="center"/>
            <w:hideMark/>
          </w:tcPr>
          <w:p w14:paraId="129885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these M&amp;E challenges?</w:t>
            </w:r>
          </w:p>
        </w:tc>
        <w:tc>
          <w:tcPr>
            <w:tcW w:w="513" w:type="pct"/>
            <w:vAlign w:val="center"/>
            <w:hideMark/>
          </w:tcPr>
          <w:p w14:paraId="00554D4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3826CC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D93F78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08BF5C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461615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AA5BBF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76D619E" w14:textId="5F1E31DE"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M&amp;E</w:t>
            </w:r>
          </w:p>
        </w:tc>
        <w:tc>
          <w:tcPr>
            <w:tcW w:w="1408" w:type="pct"/>
            <w:vAlign w:val="center"/>
            <w:hideMark/>
          </w:tcPr>
          <w:p w14:paraId="5A46A4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designing and implementing its M&amp;E system?</w:t>
            </w:r>
          </w:p>
        </w:tc>
        <w:tc>
          <w:tcPr>
            <w:tcW w:w="1400" w:type="pct"/>
            <w:vAlign w:val="center"/>
            <w:hideMark/>
          </w:tcPr>
          <w:p w14:paraId="63319FE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lessons were learned from dealing with these M&amp;E system challenges?</w:t>
            </w:r>
          </w:p>
        </w:tc>
        <w:tc>
          <w:tcPr>
            <w:tcW w:w="513" w:type="pct"/>
            <w:vAlign w:val="center"/>
            <w:hideMark/>
          </w:tcPr>
          <w:p w14:paraId="01CFC37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A8AC40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8F674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107945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76F79F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6C4FDC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3299D8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5E8DC60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identify and manage risks, including diversion risks such as fraud and terrorism resourcing?</w:t>
            </w:r>
          </w:p>
        </w:tc>
        <w:tc>
          <w:tcPr>
            <w:tcW w:w="1400" w:type="pct"/>
            <w:vAlign w:val="center"/>
            <w:hideMark/>
          </w:tcPr>
          <w:p w14:paraId="7FF29690" w14:textId="5EE2302D"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risk identification methods did RIDI util</w:t>
            </w:r>
            <w:r w:rsidR="00F1080D" w:rsidRPr="009E65C9">
              <w:rPr>
                <w:rFonts w:ascii="Calibri" w:hAnsi="Calibri" w:cs="Calibri"/>
                <w:sz w:val="18"/>
                <w:szCs w:val="18"/>
                <w:lang w:val="en-AU"/>
              </w:rPr>
              <w:t>ise</w:t>
            </w:r>
            <w:r w:rsidRPr="009E65C9">
              <w:rPr>
                <w:rFonts w:ascii="Calibri" w:hAnsi="Calibri" w:cs="Calibri"/>
                <w:sz w:val="18"/>
                <w:szCs w:val="18"/>
                <w:lang w:val="en-AU"/>
              </w:rPr>
              <w:t>?</w:t>
            </w:r>
          </w:p>
        </w:tc>
        <w:tc>
          <w:tcPr>
            <w:tcW w:w="513" w:type="pct"/>
            <w:vAlign w:val="center"/>
            <w:hideMark/>
          </w:tcPr>
          <w:p w14:paraId="18870FF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07C68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FB25A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8377B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37D3E2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11965A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E47D4C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74BB370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identify and manage risks, including diversion risks such as fraud and terrorism resourcing?</w:t>
            </w:r>
          </w:p>
        </w:tc>
        <w:tc>
          <w:tcPr>
            <w:tcW w:w="1400" w:type="pct"/>
            <w:vAlign w:val="center"/>
            <w:hideMark/>
          </w:tcPr>
          <w:p w14:paraId="4D39F13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was RIDI's management of identified risks, including diversion risks?</w:t>
            </w:r>
          </w:p>
        </w:tc>
        <w:tc>
          <w:tcPr>
            <w:tcW w:w="513" w:type="pct"/>
            <w:vAlign w:val="center"/>
            <w:hideMark/>
          </w:tcPr>
          <w:p w14:paraId="42E87CC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C07293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9C618A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FAC6C2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4BDD1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DAB54B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65E4E1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Risk Management and Safeguards</w:t>
            </w:r>
          </w:p>
        </w:tc>
        <w:tc>
          <w:tcPr>
            <w:tcW w:w="1408" w:type="pct"/>
            <w:vAlign w:val="center"/>
            <w:hideMark/>
          </w:tcPr>
          <w:p w14:paraId="6AE714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identify and manage risks, including diversion risks such as fraud and terrorism resourcing?</w:t>
            </w:r>
          </w:p>
        </w:tc>
        <w:tc>
          <w:tcPr>
            <w:tcW w:w="1400" w:type="pct"/>
            <w:vAlign w:val="center"/>
            <w:hideMark/>
          </w:tcPr>
          <w:p w14:paraId="3E05E4B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anti-fraud and anti-terrorism financing measures did RIDI implement?</w:t>
            </w:r>
          </w:p>
        </w:tc>
        <w:tc>
          <w:tcPr>
            <w:tcW w:w="513" w:type="pct"/>
            <w:vAlign w:val="center"/>
            <w:hideMark/>
          </w:tcPr>
          <w:p w14:paraId="032531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4E8EB9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A2F5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4BF39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715E2D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64F848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0DF280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7C0EC1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identify and manage risks, including diversion risks such as fraud and terrorism resourcing?</w:t>
            </w:r>
          </w:p>
        </w:tc>
        <w:tc>
          <w:tcPr>
            <w:tcW w:w="1400" w:type="pct"/>
            <w:vAlign w:val="center"/>
            <w:hideMark/>
          </w:tcPr>
          <w:p w14:paraId="5D3160F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successful were these measures in mitigating diversion risks?</w:t>
            </w:r>
          </w:p>
        </w:tc>
        <w:tc>
          <w:tcPr>
            <w:tcW w:w="513" w:type="pct"/>
            <w:vAlign w:val="center"/>
            <w:hideMark/>
          </w:tcPr>
          <w:p w14:paraId="4A62618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B43C0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14637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DC37B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F568C4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891968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39C5D6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40B805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address safeguard risks?</w:t>
            </w:r>
          </w:p>
        </w:tc>
        <w:tc>
          <w:tcPr>
            <w:tcW w:w="1400" w:type="pct"/>
            <w:vAlign w:val="center"/>
            <w:hideMark/>
          </w:tcPr>
          <w:p w14:paraId="6EC6F4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methods did RIDI employ for safeguard risk identification?</w:t>
            </w:r>
          </w:p>
        </w:tc>
        <w:tc>
          <w:tcPr>
            <w:tcW w:w="513" w:type="pct"/>
            <w:vAlign w:val="center"/>
            <w:hideMark/>
          </w:tcPr>
          <w:p w14:paraId="61B15C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C3F75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988F4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620348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C8C97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24CA28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447D34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2281A4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address safeguard risks?</w:t>
            </w:r>
          </w:p>
        </w:tc>
        <w:tc>
          <w:tcPr>
            <w:tcW w:w="1400" w:type="pct"/>
            <w:vAlign w:val="center"/>
            <w:hideMark/>
          </w:tcPr>
          <w:p w14:paraId="628F0F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identified safeguard risks?</w:t>
            </w:r>
          </w:p>
        </w:tc>
        <w:tc>
          <w:tcPr>
            <w:tcW w:w="513" w:type="pct"/>
            <w:vAlign w:val="center"/>
            <w:hideMark/>
          </w:tcPr>
          <w:p w14:paraId="256193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B65FCA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29BA07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767B55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0A5C39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3D07E88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10359B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0895074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address safeguard risks?</w:t>
            </w:r>
          </w:p>
        </w:tc>
        <w:tc>
          <w:tcPr>
            <w:tcW w:w="1400" w:type="pct"/>
            <w:vAlign w:val="center"/>
            <w:hideMark/>
          </w:tcPr>
          <w:p w14:paraId="5844810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safeguard risk mitigation measures were implemented by RIDI?</w:t>
            </w:r>
          </w:p>
        </w:tc>
        <w:tc>
          <w:tcPr>
            <w:tcW w:w="513" w:type="pct"/>
            <w:vAlign w:val="center"/>
            <w:hideMark/>
          </w:tcPr>
          <w:p w14:paraId="57162A9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86D3FF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23BE7C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F36CF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4B2DE5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720345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36F41E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Risk Management and Safeguards</w:t>
            </w:r>
          </w:p>
        </w:tc>
        <w:tc>
          <w:tcPr>
            <w:tcW w:w="1408" w:type="pct"/>
            <w:vAlign w:val="center"/>
            <w:hideMark/>
          </w:tcPr>
          <w:p w14:paraId="0E3F243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identify and address safeguard risks?</w:t>
            </w:r>
          </w:p>
        </w:tc>
        <w:tc>
          <w:tcPr>
            <w:tcW w:w="1400" w:type="pct"/>
            <w:vAlign w:val="center"/>
            <w:hideMark/>
          </w:tcPr>
          <w:p w14:paraId="275E075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these measures in safeguarding objectives and stakeholders?</w:t>
            </w:r>
          </w:p>
        </w:tc>
        <w:tc>
          <w:tcPr>
            <w:tcW w:w="513" w:type="pct"/>
            <w:vAlign w:val="center"/>
            <w:hideMark/>
          </w:tcPr>
          <w:p w14:paraId="5D4D2E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4EBF26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ABF18C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30278A4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7F1824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A2A0B8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983BC6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4DDF7F0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contribute to evidence-based policy making?</w:t>
            </w:r>
          </w:p>
        </w:tc>
        <w:tc>
          <w:tcPr>
            <w:tcW w:w="1400" w:type="pct"/>
            <w:vAlign w:val="center"/>
            <w:hideMark/>
          </w:tcPr>
          <w:p w14:paraId="12181D1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type of evidence was generated by RIDI?</w:t>
            </w:r>
          </w:p>
        </w:tc>
        <w:tc>
          <w:tcPr>
            <w:tcW w:w="513" w:type="pct"/>
            <w:vAlign w:val="center"/>
            <w:hideMark/>
          </w:tcPr>
          <w:p w14:paraId="421F9E2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203A9A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190DAF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D2DFB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8254D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F12C00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A0922D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6B8B7CE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contribute to evidence-based policy making?</w:t>
            </w:r>
          </w:p>
        </w:tc>
        <w:tc>
          <w:tcPr>
            <w:tcW w:w="1400" w:type="pct"/>
            <w:vAlign w:val="center"/>
            <w:hideMark/>
          </w:tcPr>
          <w:p w14:paraId="6143BD7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was this evidence communicated to policy makers?</w:t>
            </w:r>
          </w:p>
        </w:tc>
        <w:tc>
          <w:tcPr>
            <w:tcW w:w="513" w:type="pct"/>
            <w:vAlign w:val="center"/>
            <w:hideMark/>
          </w:tcPr>
          <w:p w14:paraId="7EC7D7A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3A899E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62404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ECA08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7B17CF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43D900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D5DB94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6F992E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contribute to evidence-based policy making?</w:t>
            </w:r>
          </w:p>
        </w:tc>
        <w:tc>
          <w:tcPr>
            <w:tcW w:w="1400" w:type="pct"/>
            <w:vAlign w:val="center"/>
            <w:hideMark/>
          </w:tcPr>
          <w:p w14:paraId="62A0C64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specific policy decisions were influenced by RIDI's evidence?</w:t>
            </w:r>
          </w:p>
        </w:tc>
        <w:tc>
          <w:tcPr>
            <w:tcW w:w="513" w:type="pct"/>
            <w:vAlign w:val="center"/>
            <w:hideMark/>
          </w:tcPr>
          <w:p w14:paraId="4CE2FEB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B51739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ECB3C0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5CB5E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60621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5B1079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8CACA7C"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46C6D9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improve development expertise in the Philippines?</w:t>
            </w:r>
          </w:p>
        </w:tc>
        <w:tc>
          <w:tcPr>
            <w:tcW w:w="1400" w:type="pct"/>
            <w:vAlign w:val="center"/>
            <w:hideMark/>
          </w:tcPr>
          <w:p w14:paraId="5592F7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capacity-building initiatives were implemented by RIDI?</w:t>
            </w:r>
          </w:p>
        </w:tc>
        <w:tc>
          <w:tcPr>
            <w:tcW w:w="513" w:type="pct"/>
            <w:vAlign w:val="center"/>
            <w:hideMark/>
          </w:tcPr>
          <w:p w14:paraId="0224B78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5A1AF5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D0EC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80C306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6A9A8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35C0B8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37E143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06D93C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improve development expertise in the Philippines?</w:t>
            </w:r>
          </w:p>
        </w:tc>
        <w:tc>
          <w:tcPr>
            <w:tcW w:w="1400" w:type="pct"/>
            <w:vAlign w:val="center"/>
            <w:hideMark/>
          </w:tcPr>
          <w:p w14:paraId="56F1A8E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engage local experts and stakeholders?</w:t>
            </w:r>
          </w:p>
        </w:tc>
        <w:tc>
          <w:tcPr>
            <w:tcW w:w="513" w:type="pct"/>
            <w:vAlign w:val="center"/>
            <w:hideMark/>
          </w:tcPr>
          <w:p w14:paraId="0FEA641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E0D9D1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B506F0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7C0E4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E000F6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EC665A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D3338E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111A96E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improve development expertise in the Philippines?</w:t>
            </w:r>
          </w:p>
        </w:tc>
        <w:tc>
          <w:tcPr>
            <w:tcW w:w="1400" w:type="pct"/>
            <w:vAlign w:val="center"/>
            <w:hideMark/>
          </w:tcPr>
          <w:p w14:paraId="441B59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development expertise improvements resulted from RIDI's efforts?</w:t>
            </w:r>
          </w:p>
        </w:tc>
        <w:tc>
          <w:tcPr>
            <w:tcW w:w="513" w:type="pct"/>
            <w:vAlign w:val="center"/>
            <w:hideMark/>
          </w:tcPr>
          <w:p w14:paraId="683DF32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BA7107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330710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46C65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D833C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AB22A3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C37CCE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13BBB99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influence the priorities of the Philippine government?</w:t>
            </w:r>
          </w:p>
        </w:tc>
        <w:tc>
          <w:tcPr>
            <w:tcW w:w="1400" w:type="pct"/>
            <w:vAlign w:val="center"/>
            <w:hideMark/>
          </w:tcPr>
          <w:p w14:paraId="23CAC3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advocate for its findings and recommendations?</w:t>
            </w:r>
          </w:p>
        </w:tc>
        <w:tc>
          <w:tcPr>
            <w:tcW w:w="513" w:type="pct"/>
            <w:vAlign w:val="center"/>
            <w:hideMark/>
          </w:tcPr>
          <w:p w14:paraId="34C4489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9215F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06A2B9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416280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10B54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2A6F7E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00B6E28"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418DC20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influence the priorities of the Philippine government?</w:t>
            </w:r>
          </w:p>
        </w:tc>
        <w:tc>
          <w:tcPr>
            <w:tcW w:w="1400" w:type="pct"/>
            <w:vAlign w:val="center"/>
            <w:hideMark/>
          </w:tcPr>
          <w:p w14:paraId="765899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Were there instances of government officials endorsing RIDI's priorities?</w:t>
            </w:r>
          </w:p>
        </w:tc>
        <w:tc>
          <w:tcPr>
            <w:tcW w:w="513" w:type="pct"/>
            <w:vAlign w:val="center"/>
            <w:hideMark/>
          </w:tcPr>
          <w:p w14:paraId="400678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349CA0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0D7335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ADAA7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15486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B5C1F4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A80998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128EB6A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influence the priorities of the Philippine government?</w:t>
            </w:r>
          </w:p>
        </w:tc>
        <w:tc>
          <w:tcPr>
            <w:tcW w:w="1400" w:type="pct"/>
            <w:vAlign w:val="center"/>
            <w:hideMark/>
          </w:tcPr>
          <w:p w14:paraId="0800D5C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evidence supports the assertion that RIDI influenced government priorities?</w:t>
            </w:r>
          </w:p>
        </w:tc>
        <w:tc>
          <w:tcPr>
            <w:tcW w:w="513" w:type="pct"/>
            <w:vAlign w:val="center"/>
            <w:hideMark/>
          </w:tcPr>
          <w:p w14:paraId="2316930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4135BE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5BA212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097E79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E9D15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271A29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829449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0238D4C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What factors influenced RIDI's contribution to evidence-based policy making, improving </w:t>
            </w:r>
            <w:r w:rsidRPr="009E65C9">
              <w:rPr>
                <w:rFonts w:ascii="Calibri" w:hAnsi="Calibri" w:cs="Calibri"/>
                <w:sz w:val="18"/>
                <w:szCs w:val="18"/>
                <w:lang w:val="en-AU"/>
              </w:rPr>
              <w:lastRenderedPageBreak/>
              <w:t>development expertise in the Philippines, and influencing the Philippine government priorities?</w:t>
            </w:r>
          </w:p>
        </w:tc>
        <w:tc>
          <w:tcPr>
            <w:tcW w:w="1400" w:type="pct"/>
            <w:vAlign w:val="center"/>
            <w:hideMark/>
          </w:tcPr>
          <w:p w14:paraId="5947CF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lastRenderedPageBreak/>
              <w:t>What were RIDI's primary implementation challenges?</w:t>
            </w:r>
          </w:p>
        </w:tc>
        <w:tc>
          <w:tcPr>
            <w:tcW w:w="513" w:type="pct"/>
            <w:vAlign w:val="center"/>
            <w:hideMark/>
          </w:tcPr>
          <w:p w14:paraId="32F143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CC458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38DF9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8AA448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712AC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9CE88E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C76615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6480A6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contribution to evidence-based policy making, improving development expertise in the Philippines, and influencing the Philippine government priorities?</w:t>
            </w:r>
          </w:p>
        </w:tc>
        <w:tc>
          <w:tcPr>
            <w:tcW w:w="1400" w:type="pct"/>
            <w:vAlign w:val="center"/>
            <w:hideMark/>
          </w:tcPr>
          <w:p w14:paraId="367BF9C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external factors, such as political climate or economic conditions, affect RIDI's outcomes?</w:t>
            </w:r>
          </w:p>
        </w:tc>
        <w:tc>
          <w:tcPr>
            <w:tcW w:w="513" w:type="pct"/>
            <w:vAlign w:val="center"/>
            <w:hideMark/>
          </w:tcPr>
          <w:p w14:paraId="4D29607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76793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B9335A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97EF7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6FB17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DC0242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366815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5E7D0A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contribution to evidence-based policy making, improving development expertise in the Philippines, and influencing the Philippine government priorities?</w:t>
            </w:r>
          </w:p>
        </w:tc>
        <w:tc>
          <w:tcPr>
            <w:tcW w:w="1400" w:type="pct"/>
            <w:vAlign w:val="center"/>
            <w:hideMark/>
          </w:tcPr>
          <w:p w14:paraId="7DF947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organizational or logistical factors affected RIDI's effectiveness?</w:t>
            </w:r>
          </w:p>
        </w:tc>
        <w:tc>
          <w:tcPr>
            <w:tcW w:w="513" w:type="pct"/>
            <w:vAlign w:val="center"/>
            <w:hideMark/>
          </w:tcPr>
          <w:p w14:paraId="5F4A6AE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4F4052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076457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454BF9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2464B3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2B377E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F385F6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10B023A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contributing to evidence-based policy making, improving development expertise, and influencing the government's priorities?</w:t>
            </w:r>
          </w:p>
        </w:tc>
        <w:tc>
          <w:tcPr>
            <w:tcW w:w="1400" w:type="pct"/>
            <w:vAlign w:val="center"/>
            <w:hideMark/>
          </w:tcPr>
          <w:p w14:paraId="505534A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addressed challenges?</w:t>
            </w:r>
          </w:p>
        </w:tc>
        <w:tc>
          <w:tcPr>
            <w:tcW w:w="513" w:type="pct"/>
            <w:vAlign w:val="center"/>
            <w:hideMark/>
          </w:tcPr>
          <w:p w14:paraId="6FD0F8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EE1E0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A74BA5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B1D7A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4F5BF2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F09DA5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A0C14A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3C82851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contributing to evidence-based policy making, improving development expertise, and influencing the government's priorities?</w:t>
            </w:r>
          </w:p>
        </w:tc>
        <w:tc>
          <w:tcPr>
            <w:tcW w:w="1400" w:type="pct"/>
            <w:vAlign w:val="center"/>
            <w:hideMark/>
          </w:tcPr>
          <w:p w14:paraId="7639C0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adaptive measures were taken by RIDI in response to unexpected obstacles?</w:t>
            </w:r>
          </w:p>
        </w:tc>
        <w:tc>
          <w:tcPr>
            <w:tcW w:w="513" w:type="pct"/>
            <w:vAlign w:val="center"/>
            <w:hideMark/>
          </w:tcPr>
          <w:p w14:paraId="2095A2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77F46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B6D18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890FE6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D7DD2B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326883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80A6BC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Lessons Learned</w:t>
            </w:r>
          </w:p>
        </w:tc>
        <w:tc>
          <w:tcPr>
            <w:tcW w:w="1408" w:type="pct"/>
            <w:vAlign w:val="center"/>
            <w:hideMark/>
          </w:tcPr>
          <w:p w14:paraId="12D4F3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contributing to evidence-based policy making, improving development expertise, and influencing the government's priorities?</w:t>
            </w:r>
          </w:p>
        </w:tc>
        <w:tc>
          <w:tcPr>
            <w:tcW w:w="1400" w:type="pct"/>
            <w:vAlign w:val="center"/>
            <w:hideMark/>
          </w:tcPr>
          <w:p w14:paraId="0E7F0F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responses affect RIDI's overall outcomes?</w:t>
            </w:r>
          </w:p>
        </w:tc>
        <w:tc>
          <w:tcPr>
            <w:tcW w:w="513" w:type="pct"/>
            <w:vAlign w:val="center"/>
            <w:hideMark/>
          </w:tcPr>
          <w:p w14:paraId="3B7FA06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A39D7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81A9BC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FD672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0EC452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FA43F2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844A103" w14:textId="0972220A" w:rsidR="00837BA0"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5BE1D3A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communicate its achievements to stakeholders?</w:t>
            </w:r>
          </w:p>
        </w:tc>
        <w:tc>
          <w:tcPr>
            <w:tcW w:w="1400" w:type="pct"/>
            <w:vAlign w:val="center"/>
            <w:hideMark/>
          </w:tcPr>
          <w:p w14:paraId="018230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Which channels were used by RIDI to communicate its achievements to stakeholders?</w:t>
            </w:r>
          </w:p>
        </w:tc>
        <w:tc>
          <w:tcPr>
            <w:tcW w:w="513" w:type="pct"/>
            <w:vAlign w:val="center"/>
            <w:hideMark/>
          </w:tcPr>
          <w:p w14:paraId="7A84948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B42D79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E56558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11B544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07C67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5507F2E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B17D3A7" w14:textId="79706F4D"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7C1F5EBE"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communicate its achievements to stakeholders?</w:t>
            </w:r>
          </w:p>
        </w:tc>
        <w:tc>
          <w:tcPr>
            <w:tcW w:w="1400" w:type="pct"/>
            <w:vAlign w:val="center"/>
            <w:hideMark/>
          </w:tcPr>
          <w:p w14:paraId="5A829E40"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frequently did RIDI communicate its progress and achievements?</w:t>
            </w:r>
          </w:p>
        </w:tc>
        <w:tc>
          <w:tcPr>
            <w:tcW w:w="513" w:type="pct"/>
            <w:vAlign w:val="center"/>
            <w:hideMark/>
          </w:tcPr>
          <w:p w14:paraId="5FFDE76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AA402D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10D951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11DB34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B728FEA"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7A51416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CFE5B2A" w14:textId="453507C4"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34FC2C8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effectively did RIDI communicate its achievements to stakeholders?</w:t>
            </w:r>
          </w:p>
        </w:tc>
        <w:tc>
          <w:tcPr>
            <w:tcW w:w="1400" w:type="pct"/>
            <w:vAlign w:val="center"/>
            <w:hideMark/>
          </w:tcPr>
          <w:p w14:paraId="494521D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type of feedback did RIDI receive from stakeholders about its achievement communication?</w:t>
            </w:r>
          </w:p>
        </w:tc>
        <w:tc>
          <w:tcPr>
            <w:tcW w:w="513" w:type="pct"/>
            <w:vAlign w:val="center"/>
            <w:hideMark/>
          </w:tcPr>
          <w:p w14:paraId="7C2F228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74D239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55BEDE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2C3067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EDC08F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5EF277D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A47CDF0" w14:textId="725E1A8A"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4FB433D9"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extensively did partners use RIDI's various platforms for disseminating outputs?</w:t>
            </w:r>
          </w:p>
        </w:tc>
        <w:tc>
          <w:tcPr>
            <w:tcW w:w="1400" w:type="pct"/>
            <w:vAlign w:val="center"/>
            <w:hideMark/>
          </w:tcPr>
          <w:p w14:paraId="4F35E67F"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Which platforms were most used by partners for RIDI output dissemination?</w:t>
            </w:r>
          </w:p>
        </w:tc>
        <w:tc>
          <w:tcPr>
            <w:tcW w:w="513" w:type="pct"/>
            <w:vAlign w:val="center"/>
            <w:hideMark/>
          </w:tcPr>
          <w:p w14:paraId="61D867B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61069B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EB48A30"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F26452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A38C53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23D9144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6EB668B" w14:textId="1D75A080"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5FC99F4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extensively did partners use RIDI's various platforms for disseminating outputs?</w:t>
            </w:r>
          </w:p>
        </w:tc>
        <w:tc>
          <w:tcPr>
            <w:tcW w:w="1400" w:type="pct"/>
            <w:vAlign w:val="center"/>
            <w:hideMark/>
          </w:tcPr>
          <w:p w14:paraId="54EFB317"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was the user engagement level on these platforms?</w:t>
            </w:r>
          </w:p>
        </w:tc>
        <w:tc>
          <w:tcPr>
            <w:tcW w:w="513" w:type="pct"/>
            <w:vAlign w:val="center"/>
            <w:hideMark/>
          </w:tcPr>
          <w:p w14:paraId="0AB66CD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3798A9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8C73FB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EE510E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4C710B7"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413659E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9EC7CF4" w14:textId="0ABE78F3"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60827235"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extensively did partners use RIDI's various platforms for disseminating outputs?</w:t>
            </w:r>
          </w:p>
        </w:tc>
        <w:tc>
          <w:tcPr>
            <w:tcW w:w="1400" w:type="pct"/>
            <w:vAlign w:val="center"/>
            <w:hideMark/>
          </w:tcPr>
          <w:p w14:paraId="076445B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partners' platform choice for RIDI output dissemination?</w:t>
            </w:r>
          </w:p>
        </w:tc>
        <w:tc>
          <w:tcPr>
            <w:tcW w:w="513" w:type="pct"/>
            <w:vAlign w:val="center"/>
            <w:hideMark/>
          </w:tcPr>
          <w:p w14:paraId="2CD3CEAF"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4ACC872"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392921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8FB133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31CC174"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6AD364F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D22E54D" w14:textId="5FB7F926"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1EC3AFA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enhance knowledge within DFAT and beyond through the analysis and insights provided through various activities with partners in the Philippines?</w:t>
            </w:r>
          </w:p>
        </w:tc>
        <w:tc>
          <w:tcPr>
            <w:tcW w:w="1400" w:type="pct"/>
            <w:vAlign w:val="center"/>
            <w:hideMark/>
          </w:tcPr>
          <w:p w14:paraId="5435D2EF"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key insights and analyses did RIDI share with DFAT and other stakeholders?</w:t>
            </w:r>
          </w:p>
        </w:tc>
        <w:tc>
          <w:tcPr>
            <w:tcW w:w="513" w:type="pct"/>
            <w:vAlign w:val="center"/>
            <w:hideMark/>
          </w:tcPr>
          <w:p w14:paraId="2FEA090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069CC4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5CDAA9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E170A1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4EA47D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2D311E0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AD436DC" w14:textId="76FBBB5F"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KM and C4D</w:t>
            </w:r>
          </w:p>
        </w:tc>
        <w:tc>
          <w:tcPr>
            <w:tcW w:w="1408" w:type="pct"/>
            <w:vAlign w:val="center"/>
            <w:hideMark/>
          </w:tcPr>
          <w:p w14:paraId="4A49708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enhance knowledge within DFAT and beyond through the analysis and insights provided through various activities with partners in the Philippines?</w:t>
            </w:r>
          </w:p>
        </w:tc>
        <w:tc>
          <w:tcPr>
            <w:tcW w:w="1400" w:type="pct"/>
            <w:vAlign w:val="center"/>
            <w:hideMark/>
          </w:tcPr>
          <w:p w14:paraId="7E6E1C37" w14:textId="265F2722"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DFAT and other stakeholders util</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RIDI-provided knowledge?</w:t>
            </w:r>
          </w:p>
        </w:tc>
        <w:tc>
          <w:tcPr>
            <w:tcW w:w="513" w:type="pct"/>
            <w:vAlign w:val="center"/>
            <w:hideMark/>
          </w:tcPr>
          <w:p w14:paraId="613D66E2"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BA0E484"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6B4B75"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D3AA77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E383409"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5700B91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058D2F2" w14:textId="48340274"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7AA16BC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did RIDI enhance knowledge within DFAT and beyond through the analysis and insights provided through various activities with partners in the Philippines?</w:t>
            </w:r>
          </w:p>
        </w:tc>
        <w:tc>
          <w:tcPr>
            <w:tcW w:w="1400" w:type="pct"/>
            <w:vAlign w:val="center"/>
            <w:hideMark/>
          </w:tcPr>
          <w:p w14:paraId="1DB161CE"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feedback was received from DFAT and other stakeholders about the value and relevance of the shared knowledge?</w:t>
            </w:r>
          </w:p>
        </w:tc>
        <w:tc>
          <w:tcPr>
            <w:tcW w:w="513" w:type="pct"/>
            <w:vAlign w:val="center"/>
            <w:hideMark/>
          </w:tcPr>
          <w:p w14:paraId="3901D68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68EF552"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5661832"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8BADBA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7388826E"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596A5DB9"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1C955E3" w14:textId="088135DD"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33F0B79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ability to effectively communicate results and share knowledge within DFAT and beyond?</w:t>
            </w:r>
          </w:p>
        </w:tc>
        <w:tc>
          <w:tcPr>
            <w:tcW w:w="1400" w:type="pct"/>
            <w:vAlign w:val="center"/>
            <w:hideMark/>
          </w:tcPr>
          <w:p w14:paraId="34BFD254"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facilitating and hindering factors influenced RIDI's effective communication and knowledge sharing?</w:t>
            </w:r>
          </w:p>
        </w:tc>
        <w:tc>
          <w:tcPr>
            <w:tcW w:w="513" w:type="pct"/>
            <w:vAlign w:val="center"/>
            <w:hideMark/>
          </w:tcPr>
          <w:p w14:paraId="3DF4BC6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0EBA33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AE23860"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3996CD9"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FF1C6F4"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56377A1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09A6F4D" w14:textId="66B01A42"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1FACC8C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ability to effectively communicate results and share knowledge within DFAT and beyond?</w:t>
            </w:r>
          </w:p>
        </w:tc>
        <w:tc>
          <w:tcPr>
            <w:tcW w:w="1400" w:type="pct"/>
            <w:vAlign w:val="center"/>
            <w:hideMark/>
          </w:tcPr>
          <w:p w14:paraId="429FFC32"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factors affect the perception of RIDI's work among DFAT and other stakeholders?</w:t>
            </w:r>
          </w:p>
        </w:tc>
        <w:tc>
          <w:tcPr>
            <w:tcW w:w="513" w:type="pct"/>
            <w:vAlign w:val="center"/>
            <w:hideMark/>
          </w:tcPr>
          <w:p w14:paraId="0E9AEBF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85A7E5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2AD271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7C0AD1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5BE07A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177CE94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9538C97" w14:textId="5CFE8A92"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0545343B"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challenges in communicating results and sharing knowledge within DFAT and beyond?</w:t>
            </w:r>
          </w:p>
        </w:tc>
        <w:tc>
          <w:tcPr>
            <w:tcW w:w="1400" w:type="pct"/>
            <w:vAlign w:val="center"/>
            <w:hideMark/>
          </w:tcPr>
          <w:p w14:paraId="4AF177D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were used by RIDI to overcome communication and knowledge sharing challenges?</w:t>
            </w:r>
          </w:p>
        </w:tc>
        <w:tc>
          <w:tcPr>
            <w:tcW w:w="513" w:type="pct"/>
            <w:vAlign w:val="center"/>
            <w:hideMark/>
          </w:tcPr>
          <w:p w14:paraId="2C8EC2EE"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BD8DFC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A0EB64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173B6E8"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F3CB87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4DB1D75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E0DDF93" w14:textId="0421958B"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6546C645"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challenges in communicating results and sharing knowledge within DFAT and beyond?</w:t>
            </w:r>
          </w:p>
        </w:tc>
        <w:tc>
          <w:tcPr>
            <w:tcW w:w="1400" w:type="pct"/>
            <w:vAlign w:val="center"/>
            <w:hideMark/>
          </w:tcPr>
          <w:p w14:paraId="673123E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these strategies in overcoming the identified challenges?</w:t>
            </w:r>
          </w:p>
        </w:tc>
        <w:tc>
          <w:tcPr>
            <w:tcW w:w="513" w:type="pct"/>
            <w:vAlign w:val="center"/>
            <w:hideMark/>
          </w:tcPr>
          <w:p w14:paraId="633C1349"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2BCCFB5"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07913B7"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FF63FD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4FB7484"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B37219" w:rsidRPr="009E65C9" w14:paraId="7EF6244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A9E7028" w14:textId="255603CB" w:rsidR="00B37219" w:rsidRPr="009E65C9" w:rsidRDefault="00B37219"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KM and C4D</w:t>
            </w:r>
          </w:p>
        </w:tc>
        <w:tc>
          <w:tcPr>
            <w:tcW w:w="1408" w:type="pct"/>
            <w:vAlign w:val="center"/>
            <w:hideMark/>
          </w:tcPr>
          <w:p w14:paraId="6B4182AC"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address challenges in communicating results and sharing knowledge within DFAT and beyond?</w:t>
            </w:r>
          </w:p>
        </w:tc>
        <w:tc>
          <w:tcPr>
            <w:tcW w:w="1400" w:type="pct"/>
            <w:vAlign w:val="center"/>
            <w:hideMark/>
          </w:tcPr>
          <w:p w14:paraId="4B3F0003"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lessons were learned by RIDI from addressing these challenges?</w:t>
            </w:r>
          </w:p>
        </w:tc>
        <w:tc>
          <w:tcPr>
            <w:tcW w:w="513" w:type="pct"/>
            <w:vAlign w:val="center"/>
            <w:hideMark/>
          </w:tcPr>
          <w:p w14:paraId="4AF052C6"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0A44E0D"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A52ED37"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1A631C11"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738893F" w14:textId="77777777" w:rsidR="00B37219" w:rsidRPr="009E65C9" w:rsidRDefault="00B37219"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CCBC50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3D9C0C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13C68D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did RIDI's partners' reports contribute to policymaking evidence?</w:t>
            </w:r>
          </w:p>
        </w:tc>
        <w:tc>
          <w:tcPr>
            <w:tcW w:w="1400" w:type="pct"/>
            <w:vAlign w:val="center"/>
            <w:hideMark/>
          </w:tcPr>
          <w:p w14:paraId="4340B1CB" w14:textId="1469E2C6"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What types of evidence did RIDI's reports provide for </w:t>
            </w:r>
            <w:r w:rsidR="00487F30" w:rsidRPr="009E65C9">
              <w:rPr>
                <w:rFonts w:ascii="Calibri" w:hAnsi="Calibri" w:cs="Calibri"/>
                <w:sz w:val="18"/>
                <w:szCs w:val="18"/>
                <w:lang w:val="en-AU"/>
              </w:rPr>
              <w:t>policymaking</w:t>
            </w:r>
            <w:r w:rsidRPr="009E65C9">
              <w:rPr>
                <w:rFonts w:ascii="Calibri" w:hAnsi="Calibri" w:cs="Calibri"/>
                <w:sz w:val="18"/>
                <w:szCs w:val="18"/>
                <w:lang w:val="en-AU"/>
              </w:rPr>
              <w:t>?</w:t>
            </w:r>
          </w:p>
        </w:tc>
        <w:tc>
          <w:tcPr>
            <w:tcW w:w="513" w:type="pct"/>
            <w:vAlign w:val="center"/>
            <w:hideMark/>
          </w:tcPr>
          <w:p w14:paraId="23F17EA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294B89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E795BB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0C0F29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527A40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F9C6BD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0538C52"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203ADE4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did RIDI's partners' reports contribute to policymaking evidence?</w:t>
            </w:r>
          </w:p>
        </w:tc>
        <w:tc>
          <w:tcPr>
            <w:tcW w:w="1400" w:type="pct"/>
            <w:vAlign w:val="center"/>
            <w:hideMark/>
          </w:tcPr>
          <w:p w14:paraId="0D6E6EB7" w14:textId="1557F3CB"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did </w:t>
            </w:r>
            <w:r w:rsidR="00487F30" w:rsidRPr="009E65C9">
              <w:rPr>
                <w:rFonts w:ascii="Calibri" w:hAnsi="Calibri" w:cs="Calibri"/>
                <w:sz w:val="18"/>
                <w:szCs w:val="18"/>
                <w:lang w:val="en-AU"/>
              </w:rPr>
              <w:t>policymakers</w:t>
            </w:r>
            <w:r w:rsidRPr="009E65C9">
              <w:rPr>
                <w:rFonts w:ascii="Calibri" w:hAnsi="Calibri" w:cs="Calibri"/>
                <w:sz w:val="18"/>
                <w:szCs w:val="18"/>
                <w:lang w:val="en-AU"/>
              </w:rPr>
              <w:t xml:space="preserve"> incorporate this evidence into their decision-making processes?</w:t>
            </w:r>
          </w:p>
        </w:tc>
        <w:tc>
          <w:tcPr>
            <w:tcW w:w="513" w:type="pct"/>
            <w:vAlign w:val="center"/>
            <w:hideMark/>
          </w:tcPr>
          <w:p w14:paraId="609A1C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33D7EB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931D3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79CB2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17D51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879713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EE30A4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770EFFF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did RIDI's partners' reports contribute to policymaking evidence?</w:t>
            </w:r>
          </w:p>
        </w:tc>
        <w:tc>
          <w:tcPr>
            <w:tcW w:w="1400" w:type="pct"/>
            <w:vAlign w:val="center"/>
            <w:hideMark/>
          </w:tcPr>
          <w:p w14:paraId="157E9853" w14:textId="5C9AD83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What was the impact of this evidence on </w:t>
            </w:r>
            <w:r w:rsidR="00487F30" w:rsidRPr="009E65C9">
              <w:rPr>
                <w:rFonts w:ascii="Calibri" w:hAnsi="Calibri" w:cs="Calibri"/>
                <w:sz w:val="18"/>
                <w:szCs w:val="18"/>
                <w:lang w:val="en-AU"/>
              </w:rPr>
              <w:t>policymaking</w:t>
            </w:r>
            <w:r w:rsidRPr="009E65C9">
              <w:rPr>
                <w:rFonts w:ascii="Calibri" w:hAnsi="Calibri" w:cs="Calibri"/>
                <w:sz w:val="18"/>
                <w:szCs w:val="18"/>
                <w:lang w:val="en-AU"/>
              </w:rPr>
              <w:t>?</w:t>
            </w:r>
          </w:p>
        </w:tc>
        <w:tc>
          <w:tcPr>
            <w:tcW w:w="513" w:type="pct"/>
            <w:vAlign w:val="center"/>
            <w:hideMark/>
          </w:tcPr>
          <w:p w14:paraId="34A669B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F3268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BED1EB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2C0B3F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5C3ED7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08B05E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35F9A21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44CC85B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credible were the data and recommendations from RIDI's partners?</w:t>
            </w:r>
          </w:p>
        </w:tc>
        <w:tc>
          <w:tcPr>
            <w:tcW w:w="1400" w:type="pct"/>
            <w:vAlign w:val="center"/>
            <w:hideMark/>
          </w:tcPr>
          <w:p w14:paraId="753318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methodologies were used by RIDI's partners for data gathering and analysis?</w:t>
            </w:r>
          </w:p>
        </w:tc>
        <w:tc>
          <w:tcPr>
            <w:tcW w:w="513" w:type="pct"/>
            <w:vAlign w:val="center"/>
            <w:hideMark/>
          </w:tcPr>
          <w:p w14:paraId="4450D6B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C4A7D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0AE3EF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7B3430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31E68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07EA5E9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06F465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67E956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credible were the data and recommendations from RIDI's partners?</w:t>
            </w:r>
          </w:p>
        </w:tc>
        <w:tc>
          <w:tcPr>
            <w:tcW w:w="1400" w:type="pct"/>
            <w:vAlign w:val="center"/>
            <w:hideMark/>
          </w:tcPr>
          <w:p w14:paraId="7DAB851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were recommendations derived from data by RIDI's partners?</w:t>
            </w:r>
          </w:p>
        </w:tc>
        <w:tc>
          <w:tcPr>
            <w:tcW w:w="513" w:type="pct"/>
            <w:vAlign w:val="center"/>
            <w:hideMark/>
          </w:tcPr>
          <w:p w14:paraId="381CCF7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44EFC0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527EB3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7787A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3406E77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DB40DF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53B1CE5"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07D061D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credible were the data and recommendations from RIDI's partners?</w:t>
            </w:r>
          </w:p>
        </w:tc>
        <w:tc>
          <w:tcPr>
            <w:tcW w:w="1400" w:type="pct"/>
            <w:vAlign w:val="center"/>
            <w:hideMark/>
          </w:tcPr>
          <w:p w14:paraId="60458CF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feedback was received from stakeholders about data credibility and recommendations?</w:t>
            </w:r>
          </w:p>
        </w:tc>
        <w:tc>
          <w:tcPr>
            <w:tcW w:w="513" w:type="pct"/>
            <w:vAlign w:val="center"/>
            <w:hideMark/>
          </w:tcPr>
          <w:p w14:paraId="673D5A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7C24B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3E8B95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21C09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8B61E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674FB18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F899A5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2CF2B4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reports from partners utilised by government and development partners to inform policy development or legislative reforms?</w:t>
            </w:r>
          </w:p>
        </w:tc>
        <w:tc>
          <w:tcPr>
            <w:tcW w:w="1400" w:type="pct"/>
            <w:vAlign w:val="center"/>
            <w:hideMark/>
          </w:tcPr>
          <w:p w14:paraId="75FCC13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Which reports were most used by government and development partners?</w:t>
            </w:r>
          </w:p>
        </w:tc>
        <w:tc>
          <w:tcPr>
            <w:tcW w:w="513" w:type="pct"/>
            <w:vAlign w:val="center"/>
            <w:hideMark/>
          </w:tcPr>
          <w:p w14:paraId="7C8E79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0DFFD4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C0475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2210CA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08EF81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40BFD9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75976E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lastRenderedPageBreak/>
              <w:t>Use of Outputs</w:t>
            </w:r>
          </w:p>
        </w:tc>
        <w:tc>
          <w:tcPr>
            <w:tcW w:w="1408" w:type="pct"/>
            <w:vAlign w:val="center"/>
            <w:hideMark/>
          </w:tcPr>
          <w:p w14:paraId="3E3382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reports from partners utilised by government and development partners to inform policy development or legislative reforms?</w:t>
            </w:r>
          </w:p>
        </w:tc>
        <w:tc>
          <w:tcPr>
            <w:tcW w:w="1400" w:type="pct"/>
            <w:vAlign w:val="center"/>
            <w:hideMark/>
          </w:tcPr>
          <w:p w14:paraId="591C183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changes were made in policy or legislative reforms based on RIDI's reports?</w:t>
            </w:r>
          </w:p>
        </w:tc>
        <w:tc>
          <w:tcPr>
            <w:tcW w:w="513" w:type="pct"/>
            <w:vAlign w:val="center"/>
            <w:hideMark/>
          </w:tcPr>
          <w:p w14:paraId="25D9392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971E10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0D2F0A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76652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2B88A41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73F977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B0B7D2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12CCA3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were RIDI's reports from partners utilised by government and development partners to inform policy development or legislative reforms?</w:t>
            </w:r>
          </w:p>
        </w:tc>
        <w:tc>
          <w:tcPr>
            <w:tcW w:w="1400" w:type="pct"/>
            <w:vAlign w:val="center"/>
            <w:hideMark/>
          </w:tcPr>
          <w:p w14:paraId="4FA07C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 government and development partners perceive the impact of these reports on their work?</w:t>
            </w:r>
          </w:p>
        </w:tc>
        <w:tc>
          <w:tcPr>
            <w:tcW w:w="513" w:type="pct"/>
            <w:vAlign w:val="center"/>
            <w:hideMark/>
          </w:tcPr>
          <w:p w14:paraId="5AC43E2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591AE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0E4C9A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419C9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7C4ED4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13367E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DA1FFC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2ADD55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ability to have its partners' reports used by stakeholders?</w:t>
            </w:r>
          </w:p>
        </w:tc>
        <w:tc>
          <w:tcPr>
            <w:tcW w:w="1400" w:type="pct"/>
            <w:vAlign w:val="center"/>
            <w:hideMark/>
          </w:tcPr>
          <w:p w14:paraId="08138CB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facilitating and hindering factors influenced the usability of RIDI's partners' reports?</w:t>
            </w:r>
          </w:p>
        </w:tc>
        <w:tc>
          <w:tcPr>
            <w:tcW w:w="513" w:type="pct"/>
            <w:vAlign w:val="center"/>
            <w:hideMark/>
          </w:tcPr>
          <w:p w14:paraId="710A11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A4F926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49B161B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34FFC9C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3ECDE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9184FBF"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C24DFA7"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5DA4FD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factors influenced RIDI's ability to have its partners' reports used by stakeholders?</w:t>
            </w:r>
          </w:p>
        </w:tc>
        <w:tc>
          <w:tcPr>
            <w:tcW w:w="1400" w:type="pct"/>
            <w:vAlign w:val="center"/>
            <w:hideMark/>
          </w:tcPr>
          <w:p w14:paraId="1D98774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these factors affect the usage extent of the reports by stakeholders?</w:t>
            </w:r>
          </w:p>
        </w:tc>
        <w:tc>
          <w:tcPr>
            <w:tcW w:w="513" w:type="pct"/>
            <w:vAlign w:val="center"/>
            <w:hideMark/>
          </w:tcPr>
          <w:p w14:paraId="7D24DC3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A2153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B7D983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5C4516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618E3F1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C88FAE4"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4B810CE"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44696E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getting its partners' reports used by stakeholders?</w:t>
            </w:r>
          </w:p>
        </w:tc>
        <w:tc>
          <w:tcPr>
            <w:tcW w:w="1400" w:type="pct"/>
            <w:vAlign w:val="center"/>
            <w:hideMark/>
          </w:tcPr>
          <w:p w14:paraId="1BB0B46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did RIDI implementers use to enhance the usability of their partners' reports?</w:t>
            </w:r>
          </w:p>
        </w:tc>
        <w:tc>
          <w:tcPr>
            <w:tcW w:w="513" w:type="pct"/>
            <w:vAlign w:val="center"/>
            <w:hideMark/>
          </w:tcPr>
          <w:p w14:paraId="6506BE8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EC7D6F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38FD6F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035C16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9487A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A61099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E0E06F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6B2F3C6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getting its partners' reports used by stakeholders?</w:t>
            </w:r>
          </w:p>
        </w:tc>
        <w:tc>
          <w:tcPr>
            <w:tcW w:w="1400" w:type="pct"/>
            <w:vAlign w:val="center"/>
            <w:hideMark/>
          </w:tcPr>
          <w:p w14:paraId="0E2C23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were these strategies in overcoming the identified challenges?</w:t>
            </w:r>
          </w:p>
        </w:tc>
        <w:tc>
          <w:tcPr>
            <w:tcW w:w="513" w:type="pct"/>
            <w:vAlign w:val="center"/>
            <w:hideMark/>
          </w:tcPr>
          <w:p w14:paraId="4E5F17B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11DFE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6B1D7F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FB7129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D503DD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EFABFD3"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7B8DCD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Use of Outputs</w:t>
            </w:r>
          </w:p>
        </w:tc>
        <w:tc>
          <w:tcPr>
            <w:tcW w:w="1408" w:type="pct"/>
            <w:vAlign w:val="center"/>
            <w:hideMark/>
          </w:tcPr>
          <w:p w14:paraId="59FBE8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did RIDI respond to challenges in getting its partners' reports used by stakeholders?</w:t>
            </w:r>
          </w:p>
        </w:tc>
        <w:tc>
          <w:tcPr>
            <w:tcW w:w="1400" w:type="pct"/>
            <w:vAlign w:val="center"/>
            <w:hideMark/>
          </w:tcPr>
          <w:p w14:paraId="3023FCB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lessons did RIDI implementers learn from these experiences?</w:t>
            </w:r>
          </w:p>
        </w:tc>
        <w:tc>
          <w:tcPr>
            <w:tcW w:w="513" w:type="pct"/>
            <w:vAlign w:val="center"/>
            <w:hideMark/>
          </w:tcPr>
          <w:p w14:paraId="6FA2641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3E703B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085C42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6C36CC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4231E3B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8A015E2"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49DC64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73CCC70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a stand-alone economic and development policy research initiative add greater value to the Australian Embassy?</w:t>
            </w:r>
          </w:p>
        </w:tc>
        <w:tc>
          <w:tcPr>
            <w:tcW w:w="1400" w:type="pct"/>
            <w:vAlign w:val="center"/>
            <w:hideMark/>
          </w:tcPr>
          <w:p w14:paraId="11FCD9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can the research initiative directly contribute to the strategic goals of the Australian Embassy?</w:t>
            </w:r>
          </w:p>
        </w:tc>
        <w:tc>
          <w:tcPr>
            <w:tcW w:w="513" w:type="pct"/>
            <w:vAlign w:val="center"/>
            <w:hideMark/>
          </w:tcPr>
          <w:p w14:paraId="2C3A4BA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53761D2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548BA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02196BD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44AE78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A2E032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0745DA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6B39FF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a stand-alone economic and development policy research initiative add greater value to the Australian Embassy?</w:t>
            </w:r>
          </w:p>
        </w:tc>
        <w:tc>
          <w:tcPr>
            <w:tcW w:w="1400" w:type="pct"/>
            <w:vAlign w:val="center"/>
            <w:hideMark/>
          </w:tcPr>
          <w:p w14:paraId="2AFB5E3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specific insights or benefits can the initiative provide to the Australian Embassy's work in the Philippines?</w:t>
            </w:r>
          </w:p>
        </w:tc>
        <w:tc>
          <w:tcPr>
            <w:tcW w:w="513" w:type="pct"/>
            <w:vAlign w:val="center"/>
            <w:hideMark/>
          </w:tcPr>
          <w:p w14:paraId="0859FD1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7F4EE2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05BBF3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AC3D1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54C46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C6F5F2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23B7C81"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1F24477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a stand-alone economic and development policy research initiative add greater value to the Australian Embassy?</w:t>
            </w:r>
          </w:p>
        </w:tc>
        <w:tc>
          <w:tcPr>
            <w:tcW w:w="1400" w:type="pct"/>
            <w:vAlign w:val="center"/>
            <w:hideMark/>
          </w:tcPr>
          <w:p w14:paraId="4DD587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can the initiative improve the Australian Embassy's relationships with local stakeholders and partners?</w:t>
            </w:r>
          </w:p>
        </w:tc>
        <w:tc>
          <w:tcPr>
            <w:tcW w:w="513" w:type="pct"/>
            <w:vAlign w:val="center"/>
            <w:hideMark/>
          </w:tcPr>
          <w:p w14:paraId="13ABD9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RIDI Investment Design</w:t>
            </w:r>
          </w:p>
        </w:tc>
        <w:tc>
          <w:tcPr>
            <w:tcW w:w="305" w:type="pct"/>
            <w:vAlign w:val="center"/>
            <w:hideMark/>
          </w:tcPr>
          <w:p w14:paraId="42C8439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17D5AC6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B42EBB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15A9E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9E2A85D"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7A30920"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44A21147" w14:textId="6F33F129"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well is RIDI delivering value for money, considering DFAT’s Value for Money Principles, the requirements of the </w:t>
            </w:r>
            <w:r w:rsidR="00E43835" w:rsidRPr="009E65C9">
              <w:rPr>
                <w:rFonts w:ascii="Calibri" w:hAnsi="Calibri" w:cs="Calibri"/>
                <w:sz w:val="18"/>
                <w:szCs w:val="18"/>
                <w:lang w:val="en-AU"/>
              </w:rPr>
              <w:t>Philippine Government Procurement Act (</w:t>
            </w:r>
            <w:r w:rsidRPr="009E65C9">
              <w:rPr>
                <w:rFonts w:ascii="Calibri" w:hAnsi="Calibri" w:cs="Calibri"/>
                <w:sz w:val="18"/>
                <w:szCs w:val="18"/>
                <w:lang w:val="en-AU"/>
              </w:rPr>
              <w:t>PGPA</w:t>
            </w:r>
            <w:r w:rsidR="00E43835" w:rsidRPr="009E65C9">
              <w:rPr>
                <w:rFonts w:ascii="Calibri" w:hAnsi="Calibri" w:cs="Calibri"/>
                <w:sz w:val="18"/>
                <w:szCs w:val="18"/>
                <w:lang w:val="en-AU"/>
              </w:rPr>
              <w:t>)</w:t>
            </w:r>
            <w:r w:rsidRPr="009E65C9">
              <w:rPr>
                <w:rFonts w:ascii="Calibri" w:hAnsi="Calibri" w:cs="Calibri"/>
                <w:sz w:val="18"/>
                <w:szCs w:val="18"/>
                <w:lang w:val="en-AU"/>
              </w:rPr>
              <w:t>, CPRs, and CGRGs?</w:t>
            </w:r>
          </w:p>
        </w:tc>
        <w:tc>
          <w:tcPr>
            <w:tcW w:w="1400" w:type="pct"/>
            <w:vAlign w:val="center"/>
            <w:hideMark/>
          </w:tcPr>
          <w:p w14:paraId="187DA5F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is RIDI aligning its operations and outcomes with DFAT’s Value for Money Principles?</w:t>
            </w:r>
          </w:p>
        </w:tc>
        <w:tc>
          <w:tcPr>
            <w:tcW w:w="513" w:type="pct"/>
            <w:vAlign w:val="center"/>
            <w:hideMark/>
          </w:tcPr>
          <w:p w14:paraId="2755A2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B497AD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CFAB4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68DFA21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659B0D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09740AB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761B35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6A2A6D0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well is RIDI delivering value for money, considering DFAT’s Value for Money Principles, the requirements of the PGPA Act, CPRs, and CGRGs?</w:t>
            </w:r>
          </w:p>
        </w:tc>
        <w:tc>
          <w:tcPr>
            <w:tcW w:w="1400" w:type="pct"/>
            <w:vAlign w:val="center"/>
            <w:hideMark/>
          </w:tcPr>
          <w:p w14:paraId="78A627A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is RIDI meeting the requirements of the PGPA Act, CPRs, and CGRGs in its operations and activities?</w:t>
            </w:r>
          </w:p>
        </w:tc>
        <w:tc>
          <w:tcPr>
            <w:tcW w:w="513" w:type="pct"/>
            <w:vAlign w:val="center"/>
            <w:hideMark/>
          </w:tcPr>
          <w:p w14:paraId="194CC1C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0B3F14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23AEFE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A13427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FE9DA9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B1D106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3CC7808"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Value Addition</w:t>
            </w:r>
          </w:p>
        </w:tc>
        <w:tc>
          <w:tcPr>
            <w:tcW w:w="1408" w:type="pct"/>
            <w:vAlign w:val="center"/>
            <w:hideMark/>
          </w:tcPr>
          <w:p w14:paraId="1625AB6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How well is RIDI delivering value for money, considering DFAT’s Value for Money Principles, </w:t>
            </w:r>
            <w:r w:rsidRPr="009E65C9">
              <w:rPr>
                <w:rFonts w:ascii="Calibri" w:hAnsi="Calibri" w:cs="Calibri"/>
                <w:sz w:val="18"/>
                <w:szCs w:val="18"/>
                <w:lang w:val="en-AU"/>
              </w:rPr>
              <w:lastRenderedPageBreak/>
              <w:t>the requirements of the PGPA Act, CPRs, and CGRGs?</w:t>
            </w:r>
          </w:p>
        </w:tc>
        <w:tc>
          <w:tcPr>
            <w:tcW w:w="1400" w:type="pct"/>
            <w:vAlign w:val="center"/>
            <w:hideMark/>
          </w:tcPr>
          <w:p w14:paraId="3E2DD98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lastRenderedPageBreak/>
              <w:t>What are the tangible and intangible benefits that RIDI is delivering relative to the investment made by the Australian Government?</w:t>
            </w:r>
          </w:p>
        </w:tc>
        <w:tc>
          <w:tcPr>
            <w:tcW w:w="513" w:type="pct"/>
            <w:vAlign w:val="center"/>
            <w:hideMark/>
          </w:tcPr>
          <w:p w14:paraId="7FFFBA1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0938D6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7A3878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2793E06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6F13868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13B95D1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50C43E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429687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the impact of RIDI's economic and development partners be improved?</w:t>
            </w:r>
          </w:p>
        </w:tc>
        <w:tc>
          <w:tcPr>
            <w:tcW w:w="1400" w:type="pct"/>
            <w:vAlign w:val="center"/>
            <w:hideMark/>
          </w:tcPr>
          <w:p w14:paraId="23CBDBE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specific areas of impact are currently underperforming for RIDI's partners?</w:t>
            </w:r>
          </w:p>
        </w:tc>
        <w:tc>
          <w:tcPr>
            <w:tcW w:w="513" w:type="pct"/>
            <w:vAlign w:val="center"/>
            <w:hideMark/>
          </w:tcPr>
          <w:p w14:paraId="5EBF121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326D86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44890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ED007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1DB7155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F8E5C8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93498E3"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01DA27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the impact of RIDI's economic and development partners be improved?</w:t>
            </w:r>
          </w:p>
        </w:tc>
        <w:tc>
          <w:tcPr>
            <w:tcW w:w="1400" w:type="pct"/>
            <w:vAlign w:val="center"/>
            <w:hideMark/>
          </w:tcPr>
          <w:p w14:paraId="2925E28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strategies or interventions could increase the impact of RIDI's partners on economic and development goals?</w:t>
            </w:r>
          </w:p>
        </w:tc>
        <w:tc>
          <w:tcPr>
            <w:tcW w:w="513" w:type="pct"/>
            <w:vAlign w:val="center"/>
            <w:hideMark/>
          </w:tcPr>
          <w:p w14:paraId="2D6FF5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B1E205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DCC2EC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D2C765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DC3E75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1D0B299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38181A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2A58149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the impact of RIDI's economic and development partners be improved?</w:t>
            </w:r>
          </w:p>
        </w:tc>
        <w:tc>
          <w:tcPr>
            <w:tcW w:w="1400" w:type="pct"/>
            <w:vAlign w:val="center"/>
            <w:hideMark/>
          </w:tcPr>
          <w:p w14:paraId="101A1FA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could improvements in partner impact enhance the overall effectiveness and reach of RIDI's work?</w:t>
            </w:r>
          </w:p>
        </w:tc>
        <w:tc>
          <w:tcPr>
            <w:tcW w:w="513" w:type="pct"/>
            <w:vAlign w:val="center"/>
            <w:hideMark/>
          </w:tcPr>
          <w:p w14:paraId="553BF6E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87B8A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86E69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0498FB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11B3D4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3C8810CC"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048047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75E004F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the capacity of RIDI's economic and development partners be enhanced?</w:t>
            </w:r>
          </w:p>
        </w:tc>
        <w:tc>
          <w:tcPr>
            <w:tcW w:w="1400" w:type="pct"/>
            <w:vAlign w:val="center"/>
            <w:hideMark/>
          </w:tcPr>
          <w:p w14:paraId="2E2AAF3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 the current strengths and weaknesses in the capacity of RIDI's partners?</w:t>
            </w:r>
          </w:p>
        </w:tc>
        <w:tc>
          <w:tcPr>
            <w:tcW w:w="513" w:type="pct"/>
            <w:vAlign w:val="center"/>
            <w:hideMark/>
          </w:tcPr>
          <w:p w14:paraId="369017F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0F409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D1AFC0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F4494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14F956E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352BA0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AF92804"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53810D5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the capacity of RIDI's economic and development partners be enhanced?</w:t>
            </w:r>
          </w:p>
        </w:tc>
        <w:tc>
          <w:tcPr>
            <w:tcW w:w="1400" w:type="pct"/>
            <w:vAlign w:val="center"/>
            <w:hideMark/>
          </w:tcPr>
          <w:p w14:paraId="18E9FEC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Which capacity-building initiatives could RIDI implement to enhance the abilities of its partners?</w:t>
            </w:r>
          </w:p>
        </w:tc>
        <w:tc>
          <w:tcPr>
            <w:tcW w:w="513" w:type="pct"/>
            <w:vAlign w:val="center"/>
            <w:hideMark/>
          </w:tcPr>
          <w:p w14:paraId="63DEE96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9AD3C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060763D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648EA9E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01867C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7BEABB5"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7B76BD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Partner Capacity</w:t>
            </w:r>
          </w:p>
        </w:tc>
        <w:tc>
          <w:tcPr>
            <w:tcW w:w="1408" w:type="pct"/>
            <w:vAlign w:val="center"/>
            <w:hideMark/>
          </w:tcPr>
          <w:p w14:paraId="42B20E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To what extent can the capacity of RIDI's economic and development partners be enhanced?</w:t>
            </w:r>
          </w:p>
        </w:tc>
        <w:tc>
          <w:tcPr>
            <w:tcW w:w="1400" w:type="pct"/>
            <w:vAlign w:val="center"/>
            <w:hideMark/>
          </w:tcPr>
          <w:p w14:paraId="43F1581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might improving partner capacity lead to better project outcomes and impacts?</w:t>
            </w:r>
          </w:p>
        </w:tc>
        <w:tc>
          <w:tcPr>
            <w:tcW w:w="513" w:type="pct"/>
            <w:vAlign w:val="center"/>
            <w:hideMark/>
          </w:tcPr>
          <w:p w14:paraId="1CCCD3A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78E086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884BA5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6EE101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5EC5D2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47D4C1AB"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8CE395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4A7A786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5768D67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 the current strengths and weaknesses in RIDI's governance structures?</w:t>
            </w:r>
          </w:p>
        </w:tc>
        <w:tc>
          <w:tcPr>
            <w:tcW w:w="513" w:type="pct"/>
            <w:vAlign w:val="center"/>
            <w:hideMark/>
          </w:tcPr>
          <w:p w14:paraId="6BF75F2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C0B2F0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4188FD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D52F29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231494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1C14D98"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816A2A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276A98D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3F7738F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effective is RIDI's current monitoring and evaluation system, and where are areas for potential enhancement?</w:t>
            </w:r>
          </w:p>
        </w:tc>
        <w:tc>
          <w:tcPr>
            <w:tcW w:w="513" w:type="pct"/>
            <w:vAlign w:val="center"/>
            <w:hideMark/>
          </w:tcPr>
          <w:p w14:paraId="5BD13E0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0545C5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0A7242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0722BE5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5AEDD99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8EF915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1FCAB4F6"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3E8CF4B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4094146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 the strengths and weaknesses in RIDI's current implementation arrangements?</w:t>
            </w:r>
          </w:p>
        </w:tc>
        <w:tc>
          <w:tcPr>
            <w:tcW w:w="513" w:type="pct"/>
            <w:vAlign w:val="center"/>
            <w:hideMark/>
          </w:tcPr>
          <w:p w14:paraId="0BDF6E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15A6236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1A96C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7BACBB2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2C94F10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6FB159B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49A8148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5028F31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4E025D9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Which specific interventions or changes could improve the effectiveness of RIDI's governance structures?</w:t>
            </w:r>
          </w:p>
        </w:tc>
        <w:tc>
          <w:tcPr>
            <w:tcW w:w="513" w:type="pct"/>
            <w:vAlign w:val="center"/>
            <w:hideMark/>
          </w:tcPr>
          <w:p w14:paraId="4BCE734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A2A494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534B2A99"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05AE13B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23614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79DAB3F7"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1CAB67F"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58C7CC6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03FA447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enhancements could be made to RIDI's monitoring and evaluation system to provide more insightful, timely, or useful data?</w:t>
            </w:r>
          </w:p>
        </w:tc>
        <w:tc>
          <w:tcPr>
            <w:tcW w:w="513" w:type="pct"/>
            <w:vAlign w:val="center"/>
            <w:hideMark/>
          </w:tcPr>
          <w:p w14:paraId="33219C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2B79784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6E080E5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461BE61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375603C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5712DCB0"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5636F50D"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Implementation Arrangements</w:t>
            </w:r>
          </w:p>
        </w:tc>
        <w:tc>
          <w:tcPr>
            <w:tcW w:w="1408" w:type="pct"/>
            <w:vAlign w:val="center"/>
            <w:hideMark/>
          </w:tcPr>
          <w:p w14:paraId="1563EA5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much can RIDI's governance, monitoring and evaluation, and implementation arrangements be improved?</w:t>
            </w:r>
          </w:p>
        </w:tc>
        <w:tc>
          <w:tcPr>
            <w:tcW w:w="1400" w:type="pct"/>
            <w:vAlign w:val="center"/>
            <w:hideMark/>
          </w:tcPr>
          <w:p w14:paraId="3521AD5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might adjustments to RIDI's implementation arrangements lead to more efficient or effective project outcomes?</w:t>
            </w:r>
          </w:p>
        </w:tc>
        <w:tc>
          <w:tcPr>
            <w:tcW w:w="513" w:type="pct"/>
            <w:vAlign w:val="center"/>
            <w:hideMark/>
          </w:tcPr>
          <w:p w14:paraId="680318F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9E10D4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29C71EF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1" w:type="pct"/>
            <w:vAlign w:val="center"/>
            <w:hideMark/>
          </w:tcPr>
          <w:p w14:paraId="56FB5F6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c>
          <w:tcPr>
            <w:tcW w:w="275" w:type="pct"/>
            <w:vAlign w:val="center"/>
            <w:hideMark/>
          </w:tcPr>
          <w:p w14:paraId="048756A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No</w:t>
            </w:r>
          </w:p>
        </w:tc>
      </w:tr>
      <w:tr w:rsidR="00EC5D6A" w:rsidRPr="009E65C9" w14:paraId="2B83BC3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09A93E5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Future Priority Areas</w:t>
            </w:r>
          </w:p>
        </w:tc>
        <w:tc>
          <w:tcPr>
            <w:tcW w:w="1408" w:type="pct"/>
            <w:vAlign w:val="center"/>
            <w:hideMark/>
          </w:tcPr>
          <w:p w14:paraId="3CC9EA8C" w14:textId="2B6D15B3"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 xml:space="preserve">What areas should a potential future phase of bilateral economic and development research </w:t>
            </w:r>
            <w:r w:rsidRPr="009E65C9">
              <w:rPr>
                <w:rFonts w:ascii="Calibri" w:hAnsi="Calibri" w:cs="Calibri"/>
                <w:sz w:val="18"/>
                <w:szCs w:val="18"/>
                <w:lang w:val="en-AU"/>
              </w:rPr>
              <w:lastRenderedPageBreak/>
              <w:t>partnerships priorit</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to support the Philippine Development Plan (PDP) 2023-2028?</w:t>
            </w:r>
          </w:p>
        </w:tc>
        <w:tc>
          <w:tcPr>
            <w:tcW w:w="1400" w:type="pct"/>
            <w:vAlign w:val="center"/>
            <w:hideMark/>
          </w:tcPr>
          <w:p w14:paraId="2937CD4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lastRenderedPageBreak/>
              <w:t>Which areas of the PDP 2023-2028 align with RIDI's expertise and capacity?</w:t>
            </w:r>
          </w:p>
        </w:tc>
        <w:tc>
          <w:tcPr>
            <w:tcW w:w="513" w:type="pct"/>
            <w:vAlign w:val="center"/>
            <w:hideMark/>
          </w:tcPr>
          <w:p w14:paraId="5CCA32F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413283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DF9CB8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3029B5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60E3E9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7179F116"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7D83489"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Future Priority Areas</w:t>
            </w:r>
          </w:p>
        </w:tc>
        <w:tc>
          <w:tcPr>
            <w:tcW w:w="1408" w:type="pct"/>
            <w:vAlign w:val="center"/>
            <w:hideMark/>
          </w:tcPr>
          <w:p w14:paraId="3C647291" w14:textId="12E63F69"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areas should a potential future phase of bilateral economic and development research partnerships priorit</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to support the Philippine Development Plan (PDP) 2023-2028?</w:t>
            </w:r>
          </w:p>
        </w:tc>
        <w:tc>
          <w:tcPr>
            <w:tcW w:w="1400" w:type="pct"/>
            <w:vAlign w:val="center"/>
            <w:hideMark/>
          </w:tcPr>
          <w:p w14:paraId="748BF5D2"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Where are the gaps in current research and knowledge that the bilateral partnerships could help to fill?</w:t>
            </w:r>
          </w:p>
        </w:tc>
        <w:tc>
          <w:tcPr>
            <w:tcW w:w="513" w:type="pct"/>
            <w:vAlign w:val="center"/>
            <w:hideMark/>
          </w:tcPr>
          <w:p w14:paraId="38626EA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333ADB3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3F7FCA8"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0BA49DA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5413423"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42507E8E"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6E22D90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Future Priority Areas</w:t>
            </w:r>
          </w:p>
        </w:tc>
        <w:tc>
          <w:tcPr>
            <w:tcW w:w="1408" w:type="pct"/>
            <w:vAlign w:val="center"/>
            <w:hideMark/>
          </w:tcPr>
          <w:p w14:paraId="49ED652B" w14:textId="261B4848"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areas should a potential future phase of bilateral economic and development research partnerships priorit</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to support the Philippine Development Plan (PDP) 2023-2028?</w:t>
            </w:r>
          </w:p>
        </w:tc>
        <w:tc>
          <w:tcPr>
            <w:tcW w:w="1400" w:type="pct"/>
            <w:vAlign w:val="center"/>
            <w:hideMark/>
          </w:tcPr>
          <w:p w14:paraId="334F0B4C"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potential areas of collaboration exist between the bilateral partners that could effectively support the PDP's objectives?</w:t>
            </w:r>
          </w:p>
        </w:tc>
        <w:tc>
          <w:tcPr>
            <w:tcW w:w="513" w:type="pct"/>
            <w:vAlign w:val="center"/>
            <w:hideMark/>
          </w:tcPr>
          <w:p w14:paraId="7A7132E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63BBC9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363C6221"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458D57F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A747F9D"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5E68E32A"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2513E33B"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Future Priority Areas</w:t>
            </w:r>
          </w:p>
        </w:tc>
        <w:tc>
          <w:tcPr>
            <w:tcW w:w="1408" w:type="pct"/>
            <w:vAlign w:val="center"/>
            <w:hideMark/>
          </w:tcPr>
          <w:p w14:paraId="07011984" w14:textId="7FB0C14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areas should a potential future phase of bilateral economic and development research partnerships priorit</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to support the Philippine Development Plan (PDP) 2023-2028?</w:t>
            </w:r>
          </w:p>
        </w:tc>
        <w:tc>
          <w:tcPr>
            <w:tcW w:w="1400" w:type="pct"/>
            <w:vAlign w:val="center"/>
            <w:hideMark/>
          </w:tcPr>
          <w:p w14:paraId="503C9094"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How do these priority areas align with Australia's strategic interests and commitments in the Philippines?</w:t>
            </w:r>
          </w:p>
        </w:tc>
        <w:tc>
          <w:tcPr>
            <w:tcW w:w="513" w:type="pct"/>
            <w:vAlign w:val="center"/>
            <w:hideMark/>
          </w:tcPr>
          <w:p w14:paraId="3E835D60"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50A1FD06"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1749E27"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21E4293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490EF8B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r w:rsidR="00EC5D6A" w:rsidRPr="009E65C9" w14:paraId="25651991" w14:textId="77777777" w:rsidTr="00473872">
        <w:trPr>
          <w:trHeight w:val="57"/>
        </w:trPr>
        <w:tc>
          <w:tcPr>
            <w:cnfStyle w:val="001000000000" w:firstRow="0" w:lastRow="0" w:firstColumn="1" w:lastColumn="0" w:oddVBand="0" w:evenVBand="0" w:oddHBand="0" w:evenHBand="0" w:firstRowFirstColumn="0" w:firstRowLastColumn="0" w:lastRowFirstColumn="0" w:lastRowLastColumn="0"/>
            <w:tcW w:w="514" w:type="pct"/>
            <w:vAlign w:val="center"/>
            <w:hideMark/>
          </w:tcPr>
          <w:p w14:paraId="78DFBC2A" w14:textId="77777777" w:rsidR="00837BA0" w:rsidRPr="009E65C9" w:rsidRDefault="00837BA0" w:rsidP="00ED2668">
            <w:pPr>
              <w:rPr>
                <w:rFonts w:ascii="Calibri" w:hAnsi="Calibri" w:cs="Calibri"/>
                <w:b w:val="0"/>
                <w:bCs w:val="0"/>
                <w:sz w:val="18"/>
                <w:szCs w:val="18"/>
                <w:lang w:val="en-AU"/>
              </w:rPr>
            </w:pPr>
            <w:r w:rsidRPr="009E65C9">
              <w:rPr>
                <w:rFonts w:ascii="Calibri" w:hAnsi="Calibri" w:cs="Calibri"/>
                <w:b w:val="0"/>
                <w:bCs w:val="0"/>
                <w:sz w:val="18"/>
                <w:szCs w:val="18"/>
                <w:lang w:val="en-AU"/>
              </w:rPr>
              <w:t>Future Priority Areas</w:t>
            </w:r>
          </w:p>
        </w:tc>
        <w:tc>
          <w:tcPr>
            <w:tcW w:w="1408" w:type="pct"/>
            <w:vAlign w:val="center"/>
            <w:hideMark/>
          </w:tcPr>
          <w:p w14:paraId="3A428567" w14:textId="3AF3B9CE"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areas should a potential future phase of bilateral economic and development research partnerships priorit</w:t>
            </w:r>
            <w:r w:rsidR="00F1080D" w:rsidRPr="009E65C9">
              <w:rPr>
                <w:rFonts w:ascii="Calibri" w:hAnsi="Calibri" w:cs="Calibri"/>
                <w:sz w:val="18"/>
                <w:szCs w:val="18"/>
                <w:lang w:val="en-AU"/>
              </w:rPr>
              <w:t>ise</w:t>
            </w:r>
            <w:r w:rsidRPr="009E65C9">
              <w:rPr>
                <w:rFonts w:ascii="Calibri" w:hAnsi="Calibri" w:cs="Calibri"/>
                <w:sz w:val="18"/>
                <w:szCs w:val="18"/>
                <w:lang w:val="en-AU"/>
              </w:rPr>
              <w:t xml:space="preserve"> to support the Philippine Development Plan (PDP) 2023-2028?</w:t>
            </w:r>
          </w:p>
        </w:tc>
        <w:tc>
          <w:tcPr>
            <w:tcW w:w="1400" w:type="pct"/>
            <w:vAlign w:val="center"/>
            <w:hideMark/>
          </w:tcPr>
          <w:p w14:paraId="25049AB5"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What resources or capacity-building initiatives would be needed to support these priority areas?</w:t>
            </w:r>
          </w:p>
        </w:tc>
        <w:tc>
          <w:tcPr>
            <w:tcW w:w="513" w:type="pct"/>
            <w:vAlign w:val="center"/>
            <w:hideMark/>
          </w:tcPr>
          <w:p w14:paraId="3CAFE6DF"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M&amp;E Reports</w:t>
            </w:r>
          </w:p>
        </w:tc>
        <w:tc>
          <w:tcPr>
            <w:tcW w:w="305" w:type="pct"/>
            <w:vAlign w:val="center"/>
            <w:hideMark/>
          </w:tcPr>
          <w:p w14:paraId="4338E00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313" w:type="pct"/>
            <w:vAlign w:val="center"/>
            <w:hideMark/>
          </w:tcPr>
          <w:p w14:paraId="77F7B01A"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1" w:type="pct"/>
            <w:vAlign w:val="center"/>
            <w:hideMark/>
          </w:tcPr>
          <w:p w14:paraId="742BD8CB"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c>
          <w:tcPr>
            <w:tcW w:w="275" w:type="pct"/>
            <w:vAlign w:val="center"/>
            <w:hideMark/>
          </w:tcPr>
          <w:p w14:paraId="5128CD9E" w14:textId="77777777" w:rsidR="00837BA0" w:rsidRPr="009E65C9" w:rsidRDefault="00837BA0" w:rsidP="00ED266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AU"/>
              </w:rPr>
            </w:pPr>
            <w:r w:rsidRPr="009E65C9">
              <w:rPr>
                <w:rFonts w:ascii="Calibri" w:hAnsi="Calibri" w:cs="Calibri"/>
                <w:sz w:val="18"/>
                <w:szCs w:val="18"/>
                <w:lang w:val="en-AU"/>
              </w:rPr>
              <w:t>Yes</w:t>
            </w:r>
          </w:p>
        </w:tc>
      </w:tr>
    </w:tbl>
    <w:p w14:paraId="67C0F337" w14:textId="77777777" w:rsidR="00964A67" w:rsidRPr="009E65C9" w:rsidRDefault="00964A67" w:rsidP="00964A67">
      <w:pPr>
        <w:rPr>
          <w:color w:val="000000" w:themeColor="text1"/>
          <w:lang w:val="en-AU"/>
        </w:rPr>
      </w:pPr>
    </w:p>
    <w:p w14:paraId="4EF3B89C" w14:textId="77777777" w:rsidR="00964A67" w:rsidRPr="009E65C9" w:rsidRDefault="00964A67" w:rsidP="00964A67">
      <w:pPr>
        <w:rPr>
          <w:color w:val="000000" w:themeColor="text1"/>
          <w:lang w:val="en-AU"/>
        </w:rPr>
      </w:pPr>
    </w:p>
    <w:p w14:paraId="0C2A3C7D" w14:textId="215CD161" w:rsidR="00964A67" w:rsidRPr="009E65C9" w:rsidRDefault="00964A67" w:rsidP="00964A67">
      <w:pPr>
        <w:tabs>
          <w:tab w:val="left" w:pos="9964"/>
        </w:tabs>
        <w:rPr>
          <w:color w:val="000000" w:themeColor="text1"/>
          <w:lang w:val="en-AU"/>
        </w:rPr>
      </w:pPr>
      <w:r w:rsidRPr="009E65C9">
        <w:rPr>
          <w:color w:val="000000" w:themeColor="text1"/>
          <w:lang w:val="en-AU"/>
        </w:rPr>
        <w:tab/>
      </w:r>
    </w:p>
    <w:p w14:paraId="4D311EBB" w14:textId="4B5F4813" w:rsidR="00964A67" w:rsidRPr="009E65C9" w:rsidRDefault="00964A67" w:rsidP="00964A67">
      <w:pPr>
        <w:tabs>
          <w:tab w:val="left" w:pos="9964"/>
        </w:tabs>
        <w:rPr>
          <w:color w:val="000000" w:themeColor="text1"/>
          <w:lang w:val="en-AU"/>
        </w:rPr>
        <w:sectPr w:rsidR="00964A67" w:rsidRPr="009E65C9" w:rsidSect="00752CFD">
          <w:footerReference w:type="default" r:id="rId13"/>
          <w:pgSz w:w="16840" w:h="11910" w:orient="landscape"/>
          <w:pgMar w:top="1440" w:right="1797" w:bottom="1440" w:left="1440" w:header="567" w:footer="1134" w:gutter="0"/>
          <w:cols w:space="720"/>
          <w:docGrid w:linePitch="326"/>
        </w:sectPr>
      </w:pPr>
      <w:r w:rsidRPr="009E65C9">
        <w:rPr>
          <w:color w:val="000000" w:themeColor="text1"/>
          <w:lang w:val="en-AU"/>
        </w:rPr>
        <w:tab/>
      </w:r>
    </w:p>
    <w:p w14:paraId="3A5EE16A" w14:textId="6118AB20" w:rsidR="005658EB" w:rsidRPr="009E65C9" w:rsidRDefault="000812A8" w:rsidP="002F6D7B">
      <w:pPr>
        <w:pStyle w:val="Heading1"/>
        <w:numPr>
          <w:ilvl w:val="0"/>
          <w:numId w:val="0"/>
        </w:numPr>
        <w:ind w:left="432" w:hanging="432"/>
        <w:rPr>
          <w:color w:val="000000" w:themeColor="text1"/>
          <w:lang w:val="en-AU"/>
        </w:rPr>
      </w:pPr>
      <w:bookmarkStart w:id="29" w:name="_Toc157993791"/>
      <w:r w:rsidRPr="009E65C9">
        <w:rPr>
          <w:color w:val="000000" w:themeColor="text1"/>
          <w:lang w:val="en-AU"/>
        </w:rPr>
        <w:lastRenderedPageBreak/>
        <w:t xml:space="preserve">ANNEX </w:t>
      </w:r>
      <w:r w:rsidR="00296D1A" w:rsidRPr="009E65C9">
        <w:rPr>
          <w:color w:val="000000" w:themeColor="text1"/>
          <w:lang w:val="en-AU"/>
        </w:rPr>
        <w:t>2</w:t>
      </w:r>
      <w:r w:rsidRPr="009E65C9">
        <w:rPr>
          <w:color w:val="000000" w:themeColor="text1"/>
          <w:lang w:val="en-AU"/>
        </w:rPr>
        <w:t xml:space="preserve">. </w:t>
      </w:r>
      <w:r w:rsidR="005658EB" w:rsidRPr="009E65C9">
        <w:rPr>
          <w:color w:val="000000" w:themeColor="text1"/>
          <w:lang w:val="en-AU"/>
        </w:rPr>
        <w:t>List of Documents</w:t>
      </w:r>
      <w:r w:rsidR="00D76ADF" w:rsidRPr="009E65C9">
        <w:rPr>
          <w:color w:val="000000" w:themeColor="text1"/>
          <w:lang w:val="en-AU"/>
        </w:rPr>
        <w:t xml:space="preserve"> to Review</w:t>
      </w:r>
      <w:bookmarkEnd w:id="29"/>
    </w:p>
    <w:p w14:paraId="16ED9930" w14:textId="0D0DC01C" w:rsidR="001116DF" w:rsidRPr="009E65C9" w:rsidRDefault="001116DF" w:rsidP="00C50DA5">
      <w:pPr>
        <w:pStyle w:val="BodyText"/>
        <w:rPr>
          <w:color w:val="000000" w:themeColor="text1"/>
        </w:rPr>
      </w:pPr>
    </w:p>
    <w:p w14:paraId="0D071445" w14:textId="5335B668" w:rsidR="00F86706" w:rsidRPr="009E65C9" w:rsidRDefault="00F86706" w:rsidP="00C50DA5">
      <w:pPr>
        <w:pStyle w:val="BodyText"/>
        <w:rPr>
          <w:b/>
          <w:bCs/>
          <w:color w:val="000000" w:themeColor="text1"/>
        </w:rPr>
      </w:pPr>
      <w:r w:rsidRPr="009E65C9">
        <w:rPr>
          <w:b/>
          <w:bCs/>
          <w:color w:val="000000" w:themeColor="text1"/>
        </w:rPr>
        <w:t>RIDI</w:t>
      </w:r>
      <w:r w:rsidR="008A739D" w:rsidRPr="009E65C9">
        <w:rPr>
          <w:b/>
          <w:bCs/>
          <w:color w:val="000000" w:themeColor="text1"/>
        </w:rPr>
        <w:t xml:space="preserve"> Documents</w:t>
      </w:r>
    </w:p>
    <w:p w14:paraId="0CCEA558" w14:textId="77777777" w:rsidR="008A739D" w:rsidRPr="009E65C9" w:rsidRDefault="008A739D" w:rsidP="00C50DA5">
      <w:pPr>
        <w:pStyle w:val="BodyText"/>
        <w:rPr>
          <w:b/>
          <w:bCs/>
          <w:color w:val="000000" w:themeColor="text1"/>
        </w:rPr>
      </w:pPr>
    </w:p>
    <w:p w14:paraId="3A5A7708" w14:textId="77777777" w:rsidR="001116DF" w:rsidRPr="009E65C9" w:rsidRDefault="001116DF" w:rsidP="006F211E">
      <w:pPr>
        <w:pStyle w:val="BodyText"/>
        <w:numPr>
          <w:ilvl w:val="0"/>
          <w:numId w:val="6"/>
        </w:numPr>
        <w:rPr>
          <w:color w:val="000000" w:themeColor="text1"/>
        </w:rPr>
      </w:pPr>
      <w:r w:rsidRPr="009E65C9">
        <w:rPr>
          <w:color w:val="000000" w:themeColor="text1"/>
        </w:rPr>
        <w:t>RIDI Investment Design</w:t>
      </w:r>
    </w:p>
    <w:p w14:paraId="3B954520" w14:textId="77777777" w:rsidR="001116DF" w:rsidRPr="009E65C9" w:rsidRDefault="001116DF" w:rsidP="006F211E">
      <w:pPr>
        <w:pStyle w:val="BodyText"/>
        <w:numPr>
          <w:ilvl w:val="0"/>
          <w:numId w:val="6"/>
        </w:numPr>
        <w:rPr>
          <w:color w:val="000000" w:themeColor="text1"/>
        </w:rPr>
      </w:pPr>
      <w:r w:rsidRPr="009E65C9">
        <w:rPr>
          <w:color w:val="000000" w:themeColor="text1"/>
        </w:rPr>
        <w:t>Annual Investment Monitoring Report 2021</w:t>
      </w:r>
    </w:p>
    <w:p w14:paraId="6889A095" w14:textId="77777777" w:rsidR="001116DF" w:rsidRPr="009E65C9" w:rsidRDefault="001116DF" w:rsidP="006F211E">
      <w:pPr>
        <w:pStyle w:val="BodyText"/>
        <w:numPr>
          <w:ilvl w:val="0"/>
          <w:numId w:val="6"/>
        </w:numPr>
        <w:rPr>
          <w:color w:val="000000" w:themeColor="text1"/>
        </w:rPr>
      </w:pPr>
      <w:r w:rsidRPr="009E65C9">
        <w:rPr>
          <w:color w:val="000000" w:themeColor="text1"/>
        </w:rPr>
        <w:t>Annual Investment Monitoring Report 2022</w:t>
      </w:r>
    </w:p>
    <w:p w14:paraId="02E26AAB" w14:textId="77777777" w:rsidR="001116DF" w:rsidRPr="009E65C9" w:rsidRDefault="001116DF" w:rsidP="006F211E">
      <w:pPr>
        <w:pStyle w:val="BodyText"/>
        <w:numPr>
          <w:ilvl w:val="0"/>
          <w:numId w:val="6"/>
        </w:numPr>
        <w:rPr>
          <w:color w:val="000000" w:themeColor="text1"/>
        </w:rPr>
      </w:pPr>
      <w:r w:rsidRPr="009E65C9">
        <w:rPr>
          <w:color w:val="000000" w:themeColor="text1"/>
        </w:rPr>
        <w:t>Annual Investment Monitoring Report 2023</w:t>
      </w:r>
    </w:p>
    <w:p w14:paraId="4322E33C" w14:textId="77777777" w:rsidR="001116DF" w:rsidRPr="009E65C9" w:rsidRDefault="001116DF" w:rsidP="006F211E">
      <w:pPr>
        <w:pStyle w:val="BodyText"/>
        <w:numPr>
          <w:ilvl w:val="0"/>
          <w:numId w:val="6"/>
        </w:numPr>
        <w:rPr>
          <w:color w:val="000000" w:themeColor="text1"/>
        </w:rPr>
      </w:pPr>
      <w:r w:rsidRPr="009E65C9">
        <w:rPr>
          <w:color w:val="000000" w:themeColor="text1"/>
        </w:rPr>
        <w:t>RIDI MEL Plan FINAL</w:t>
      </w:r>
    </w:p>
    <w:p w14:paraId="2C7448B8" w14:textId="77777777" w:rsidR="001116DF" w:rsidRPr="009E65C9" w:rsidRDefault="001116DF" w:rsidP="006F211E">
      <w:pPr>
        <w:pStyle w:val="BodyText"/>
        <w:numPr>
          <w:ilvl w:val="0"/>
          <w:numId w:val="6"/>
        </w:numPr>
        <w:rPr>
          <w:color w:val="000000" w:themeColor="text1"/>
        </w:rPr>
      </w:pPr>
      <w:r w:rsidRPr="009E65C9">
        <w:rPr>
          <w:color w:val="000000" w:themeColor="text1"/>
        </w:rPr>
        <w:t>RIDI Case Studies Guide FINAL</w:t>
      </w:r>
    </w:p>
    <w:p w14:paraId="0416961C" w14:textId="77777777" w:rsidR="001116DF" w:rsidRPr="009E65C9" w:rsidRDefault="001116DF" w:rsidP="006F211E">
      <w:pPr>
        <w:pStyle w:val="BodyText"/>
        <w:numPr>
          <w:ilvl w:val="0"/>
          <w:numId w:val="6"/>
        </w:numPr>
        <w:rPr>
          <w:color w:val="000000" w:themeColor="text1"/>
        </w:rPr>
      </w:pPr>
      <w:r w:rsidRPr="009E65C9">
        <w:rPr>
          <w:color w:val="000000" w:themeColor="text1"/>
        </w:rPr>
        <w:t>Checklist for RIDI Partner Reporting FINAL</w:t>
      </w:r>
    </w:p>
    <w:p w14:paraId="71896CC9" w14:textId="77777777" w:rsidR="001116DF" w:rsidRPr="009E65C9" w:rsidRDefault="001116DF" w:rsidP="006F211E">
      <w:pPr>
        <w:pStyle w:val="BodyText"/>
        <w:numPr>
          <w:ilvl w:val="0"/>
          <w:numId w:val="6"/>
        </w:numPr>
        <w:rPr>
          <w:color w:val="000000" w:themeColor="text1"/>
        </w:rPr>
      </w:pPr>
      <w:r w:rsidRPr="009E65C9">
        <w:rPr>
          <w:color w:val="000000" w:themeColor="text1"/>
        </w:rPr>
        <w:t>RIDI Standard Agenda FINAL</w:t>
      </w:r>
    </w:p>
    <w:p w14:paraId="401F5933" w14:textId="77777777" w:rsidR="001116DF" w:rsidRPr="009E65C9" w:rsidRDefault="001116DF" w:rsidP="006F211E">
      <w:pPr>
        <w:pStyle w:val="BodyText"/>
        <w:numPr>
          <w:ilvl w:val="0"/>
          <w:numId w:val="6"/>
        </w:numPr>
        <w:rPr>
          <w:color w:val="000000" w:themeColor="text1"/>
        </w:rPr>
      </w:pPr>
      <w:r w:rsidRPr="009E65C9">
        <w:rPr>
          <w:color w:val="000000" w:themeColor="text1"/>
        </w:rPr>
        <w:t>RIDI Engagement and Influence Matrix Guidance FINAL</w:t>
      </w:r>
    </w:p>
    <w:p w14:paraId="59758490" w14:textId="0DADCEE0" w:rsidR="005658EB" w:rsidRPr="009E65C9" w:rsidRDefault="001116DF" w:rsidP="006F211E">
      <w:pPr>
        <w:pStyle w:val="BodyText"/>
        <w:numPr>
          <w:ilvl w:val="0"/>
          <w:numId w:val="6"/>
        </w:numPr>
        <w:rPr>
          <w:color w:val="000000" w:themeColor="text1"/>
        </w:rPr>
      </w:pPr>
      <w:r w:rsidRPr="009E65C9">
        <w:rPr>
          <w:color w:val="000000" w:themeColor="text1"/>
        </w:rPr>
        <w:t>Approval to Commence Design Minute (Approved by Ag DHOM)</w:t>
      </w:r>
    </w:p>
    <w:p w14:paraId="6102FF3F" w14:textId="77777777" w:rsidR="00787A32" w:rsidRPr="009E65C9" w:rsidRDefault="00787A32" w:rsidP="00C50DA5">
      <w:pPr>
        <w:pStyle w:val="BodyText"/>
        <w:rPr>
          <w:color w:val="000000" w:themeColor="text1"/>
        </w:rPr>
      </w:pPr>
    </w:p>
    <w:p w14:paraId="7D09A46A" w14:textId="17F33F2B" w:rsidR="00D47A38" w:rsidRPr="009E65C9" w:rsidRDefault="00D47A38" w:rsidP="00C50DA5">
      <w:pPr>
        <w:pStyle w:val="BodyText"/>
        <w:rPr>
          <w:b/>
          <w:bCs/>
          <w:color w:val="000000" w:themeColor="text1"/>
        </w:rPr>
      </w:pPr>
      <w:r w:rsidRPr="009E65C9">
        <w:rPr>
          <w:b/>
          <w:bCs/>
          <w:color w:val="000000" w:themeColor="text1"/>
        </w:rPr>
        <w:t>3ie</w:t>
      </w:r>
      <w:r w:rsidR="00C915B3" w:rsidRPr="009E65C9">
        <w:rPr>
          <w:b/>
          <w:bCs/>
          <w:color w:val="000000" w:themeColor="text1"/>
        </w:rPr>
        <w:t xml:space="preserve"> Documents</w:t>
      </w:r>
    </w:p>
    <w:p w14:paraId="2EA625E0" w14:textId="77777777" w:rsidR="00C915B3" w:rsidRPr="009E65C9" w:rsidRDefault="00C915B3" w:rsidP="00C50DA5">
      <w:pPr>
        <w:pStyle w:val="BodyText"/>
        <w:rPr>
          <w:color w:val="000000" w:themeColor="text1"/>
        </w:rPr>
      </w:pPr>
    </w:p>
    <w:p w14:paraId="5FB48FCC" w14:textId="77777777" w:rsidR="00D47A38" w:rsidRPr="009E65C9" w:rsidRDefault="00D47A38" w:rsidP="006F211E">
      <w:pPr>
        <w:pStyle w:val="BodyText"/>
        <w:numPr>
          <w:ilvl w:val="0"/>
          <w:numId w:val="7"/>
        </w:numPr>
        <w:rPr>
          <w:color w:val="000000" w:themeColor="text1"/>
        </w:rPr>
      </w:pPr>
      <w:r w:rsidRPr="009E65C9">
        <w:rPr>
          <w:color w:val="000000" w:themeColor="text1"/>
        </w:rPr>
        <w:t>PWP II Concept Note for Phase II PWP under RIDI</w:t>
      </w:r>
    </w:p>
    <w:p w14:paraId="2CFD6073" w14:textId="77777777" w:rsidR="00D47A38" w:rsidRPr="009E65C9" w:rsidRDefault="00D47A38" w:rsidP="006F211E">
      <w:pPr>
        <w:pStyle w:val="BodyText"/>
        <w:numPr>
          <w:ilvl w:val="0"/>
          <w:numId w:val="7"/>
        </w:numPr>
        <w:rPr>
          <w:color w:val="000000" w:themeColor="text1"/>
        </w:rPr>
      </w:pPr>
      <w:r w:rsidRPr="009E65C9">
        <w:rPr>
          <w:color w:val="000000" w:themeColor="text1"/>
        </w:rPr>
        <w:t>Signed S23 - 3IE PWP Phase II</w:t>
      </w:r>
    </w:p>
    <w:p w14:paraId="0F69DF5E" w14:textId="77777777" w:rsidR="00D47A38" w:rsidRPr="009E65C9" w:rsidRDefault="00D47A38" w:rsidP="006F211E">
      <w:pPr>
        <w:pStyle w:val="BodyText"/>
        <w:numPr>
          <w:ilvl w:val="0"/>
          <w:numId w:val="7"/>
        </w:numPr>
        <w:rPr>
          <w:color w:val="000000" w:themeColor="text1"/>
        </w:rPr>
      </w:pPr>
      <w:r w:rsidRPr="009E65C9">
        <w:rPr>
          <w:color w:val="000000" w:themeColor="text1"/>
        </w:rPr>
        <w:t>Agreement 75810 - Policy Window Philippines Phase 2</w:t>
      </w:r>
    </w:p>
    <w:p w14:paraId="6BAAC67A" w14:textId="77777777" w:rsidR="00D47A38" w:rsidRPr="009E65C9" w:rsidRDefault="00D47A38" w:rsidP="006F211E">
      <w:pPr>
        <w:pStyle w:val="BodyText"/>
        <w:numPr>
          <w:ilvl w:val="0"/>
          <w:numId w:val="7"/>
        </w:numPr>
        <w:rPr>
          <w:color w:val="000000" w:themeColor="text1"/>
        </w:rPr>
      </w:pPr>
      <w:r w:rsidRPr="009E65C9">
        <w:rPr>
          <w:color w:val="000000" w:themeColor="text1"/>
        </w:rPr>
        <w:t>S23 Minute signed - PWP Phase II Amendment 1</w:t>
      </w:r>
    </w:p>
    <w:p w14:paraId="118D3268" w14:textId="77777777" w:rsidR="00D47A38" w:rsidRPr="009E65C9" w:rsidRDefault="00D47A38" w:rsidP="006F211E">
      <w:pPr>
        <w:pStyle w:val="BodyText"/>
        <w:numPr>
          <w:ilvl w:val="0"/>
          <w:numId w:val="7"/>
        </w:numPr>
        <w:rPr>
          <w:color w:val="000000" w:themeColor="text1"/>
        </w:rPr>
      </w:pPr>
      <w:r w:rsidRPr="009E65C9">
        <w:rPr>
          <w:color w:val="000000" w:themeColor="text1"/>
        </w:rPr>
        <w:t>PWP Phase II Agreement Amendment 1 - Signed</w:t>
      </w:r>
    </w:p>
    <w:p w14:paraId="70D36B76" w14:textId="77777777" w:rsidR="00D47A38" w:rsidRPr="009E65C9" w:rsidRDefault="00D47A38" w:rsidP="006F211E">
      <w:pPr>
        <w:pStyle w:val="BodyText"/>
        <w:numPr>
          <w:ilvl w:val="0"/>
          <w:numId w:val="7"/>
        </w:numPr>
        <w:rPr>
          <w:color w:val="000000" w:themeColor="text1"/>
        </w:rPr>
      </w:pPr>
      <w:r w:rsidRPr="009E65C9">
        <w:rPr>
          <w:color w:val="000000" w:themeColor="text1"/>
        </w:rPr>
        <w:t>Revised Workplan and Budget</w:t>
      </w:r>
    </w:p>
    <w:p w14:paraId="79CE8A18" w14:textId="77777777" w:rsidR="00D47A38" w:rsidRPr="009E65C9" w:rsidRDefault="00D47A38" w:rsidP="006F211E">
      <w:pPr>
        <w:pStyle w:val="BodyText"/>
        <w:numPr>
          <w:ilvl w:val="0"/>
          <w:numId w:val="7"/>
        </w:numPr>
        <w:rPr>
          <w:color w:val="000000" w:themeColor="text1"/>
        </w:rPr>
      </w:pPr>
      <w:r w:rsidRPr="009E65C9">
        <w:rPr>
          <w:color w:val="000000" w:themeColor="text1"/>
        </w:rPr>
        <w:t>Partner Performance Assessment 2022</w:t>
      </w:r>
    </w:p>
    <w:p w14:paraId="0394C112" w14:textId="77777777" w:rsidR="00D47A38" w:rsidRPr="009E65C9" w:rsidRDefault="00D47A38" w:rsidP="006F211E">
      <w:pPr>
        <w:pStyle w:val="BodyText"/>
        <w:numPr>
          <w:ilvl w:val="0"/>
          <w:numId w:val="7"/>
        </w:numPr>
        <w:rPr>
          <w:color w:val="000000" w:themeColor="text1"/>
        </w:rPr>
      </w:pPr>
      <w:r w:rsidRPr="009E65C9">
        <w:rPr>
          <w:color w:val="000000" w:themeColor="text1"/>
        </w:rPr>
        <w:t>3IE Response to PPA 2022</w:t>
      </w:r>
    </w:p>
    <w:p w14:paraId="7CBF76DF" w14:textId="77777777" w:rsidR="00D47A38" w:rsidRPr="009E65C9" w:rsidRDefault="00D47A38" w:rsidP="006F211E">
      <w:pPr>
        <w:pStyle w:val="BodyText"/>
        <w:numPr>
          <w:ilvl w:val="0"/>
          <w:numId w:val="7"/>
        </w:numPr>
        <w:rPr>
          <w:color w:val="000000" w:themeColor="text1"/>
        </w:rPr>
      </w:pPr>
      <w:r w:rsidRPr="009E65C9">
        <w:rPr>
          <w:color w:val="000000" w:themeColor="text1"/>
        </w:rPr>
        <w:t>PWP 2 Annual Report 2021</w:t>
      </w:r>
    </w:p>
    <w:p w14:paraId="58405713" w14:textId="77777777" w:rsidR="00D47A38" w:rsidRPr="009E65C9" w:rsidRDefault="00D47A38" w:rsidP="006F211E">
      <w:pPr>
        <w:pStyle w:val="BodyText"/>
        <w:numPr>
          <w:ilvl w:val="0"/>
          <w:numId w:val="7"/>
        </w:numPr>
        <w:rPr>
          <w:color w:val="000000" w:themeColor="text1"/>
        </w:rPr>
      </w:pPr>
      <w:r w:rsidRPr="009E65C9">
        <w:rPr>
          <w:color w:val="000000" w:themeColor="text1"/>
        </w:rPr>
        <w:t>Progress update Jan-June 2022</w:t>
      </w:r>
    </w:p>
    <w:p w14:paraId="37595CBA" w14:textId="77777777" w:rsidR="00D47A38" w:rsidRPr="009E65C9" w:rsidRDefault="00D47A38" w:rsidP="006F211E">
      <w:pPr>
        <w:pStyle w:val="BodyText"/>
        <w:numPr>
          <w:ilvl w:val="0"/>
          <w:numId w:val="7"/>
        </w:numPr>
        <w:rPr>
          <w:color w:val="000000" w:themeColor="text1"/>
        </w:rPr>
      </w:pPr>
      <w:r w:rsidRPr="009E65C9">
        <w:rPr>
          <w:color w:val="000000" w:themeColor="text1"/>
        </w:rPr>
        <w:t>Progress update July-Dec 2022</w:t>
      </w:r>
    </w:p>
    <w:p w14:paraId="7A4729D4" w14:textId="77777777" w:rsidR="00D47A38" w:rsidRPr="009E65C9" w:rsidRDefault="00D47A38" w:rsidP="006F211E">
      <w:pPr>
        <w:pStyle w:val="BodyText"/>
        <w:numPr>
          <w:ilvl w:val="0"/>
          <w:numId w:val="7"/>
        </w:numPr>
        <w:rPr>
          <w:color w:val="000000" w:themeColor="text1"/>
        </w:rPr>
      </w:pPr>
      <w:r w:rsidRPr="009E65C9">
        <w:rPr>
          <w:color w:val="000000" w:themeColor="text1"/>
        </w:rPr>
        <w:t>29March2022 - Minutes 18th SCM PWP</w:t>
      </w:r>
    </w:p>
    <w:p w14:paraId="171C9730" w14:textId="77777777" w:rsidR="00D47A38" w:rsidRPr="009E65C9" w:rsidRDefault="00D47A38" w:rsidP="006F211E">
      <w:pPr>
        <w:pStyle w:val="BodyText"/>
        <w:numPr>
          <w:ilvl w:val="0"/>
          <w:numId w:val="7"/>
        </w:numPr>
        <w:rPr>
          <w:color w:val="000000" w:themeColor="text1"/>
        </w:rPr>
      </w:pPr>
      <w:r w:rsidRPr="009E65C9">
        <w:rPr>
          <w:color w:val="000000" w:themeColor="text1"/>
        </w:rPr>
        <w:t>DFAT Letter to 3ie re early end date</w:t>
      </w:r>
    </w:p>
    <w:p w14:paraId="3EE0D8F1" w14:textId="77777777" w:rsidR="00D47A38" w:rsidRPr="009E65C9" w:rsidRDefault="00D47A38" w:rsidP="006F211E">
      <w:pPr>
        <w:pStyle w:val="BodyText"/>
        <w:numPr>
          <w:ilvl w:val="0"/>
          <w:numId w:val="7"/>
        </w:numPr>
        <w:rPr>
          <w:color w:val="000000" w:themeColor="text1"/>
        </w:rPr>
      </w:pPr>
      <w:r w:rsidRPr="009E65C9">
        <w:rPr>
          <w:color w:val="000000" w:themeColor="text1"/>
        </w:rPr>
        <w:t>3ie Letter to DFAT re early end date</w:t>
      </w:r>
    </w:p>
    <w:p w14:paraId="52EF5A7C" w14:textId="3B65A254" w:rsidR="00D47A38" w:rsidRPr="009E65C9" w:rsidRDefault="00D47A38" w:rsidP="006F211E">
      <w:pPr>
        <w:pStyle w:val="BodyText"/>
        <w:numPr>
          <w:ilvl w:val="0"/>
          <w:numId w:val="7"/>
        </w:numPr>
        <w:rPr>
          <w:color w:val="000000" w:themeColor="text1"/>
        </w:rPr>
      </w:pPr>
      <w:r w:rsidRPr="009E65C9">
        <w:rPr>
          <w:color w:val="000000" w:themeColor="text1"/>
        </w:rPr>
        <w:t xml:space="preserve">DFAT Thanh Le Letter to </w:t>
      </w:r>
      <w:proofErr w:type="spellStart"/>
      <w:r w:rsidRPr="009E65C9">
        <w:rPr>
          <w:color w:val="000000" w:themeColor="text1"/>
        </w:rPr>
        <w:t>Usec</w:t>
      </w:r>
      <w:proofErr w:type="spellEnd"/>
      <w:r w:rsidR="00487F30" w:rsidRPr="009E65C9">
        <w:rPr>
          <w:color w:val="000000" w:themeColor="text1"/>
        </w:rPr>
        <w:t>.</w:t>
      </w:r>
      <w:r w:rsidRPr="009E65C9">
        <w:rPr>
          <w:color w:val="000000" w:themeColor="text1"/>
        </w:rPr>
        <w:t xml:space="preserve"> </w:t>
      </w:r>
      <w:proofErr w:type="spellStart"/>
      <w:r w:rsidRPr="009E65C9">
        <w:rPr>
          <w:color w:val="000000" w:themeColor="text1"/>
        </w:rPr>
        <w:t>Capuno</w:t>
      </w:r>
      <w:proofErr w:type="spellEnd"/>
      <w:r w:rsidRPr="009E65C9">
        <w:rPr>
          <w:color w:val="000000" w:themeColor="text1"/>
        </w:rPr>
        <w:t xml:space="preserve"> re 3ie_221122</w:t>
      </w:r>
    </w:p>
    <w:p w14:paraId="436F2515" w14:textId="77777777" w:rsidR="00D47A38" w:rsidRPr="009E65C9" w:rsidRDefault="00D47A38" w:rsidP="006F211E">
      <w:pPr>
        <w:pStyle w:val="BodyText"/>
        <w:numPr>
          <w:ilvl w:val="0"/>
          <w:numId w:val="7"/>
        </w:numPr>
        <w:rPr>
          <w:color w:val="000000" w:themeColor="text1"/>
        </w:rPr>
      </w:pPr>
      <w:r w:rsidRPr="009E65C9">
        <w:rPr>
          <w:color w:val="000000" w:themeColor="text1"/>
        </w:rPr>
        <w:t>NEDA Teacher Training REA Protocol draft</w:t>
      </w:r>
    </w:p>
    <w:p w14:paraId="19EE6EE6" w14:textId="77777777" w:rsidR="00D47A38" w:rsidRPr="009E65C9" w:rsidRDefault="00D47A38" w:rsidP="006F211E">
      <w:pPr>
        <w:pStyle w:val="BodyText"/>
        <w:numPr>
          <w:ilvl w:val="0"/>
          <w:numId w:val="7"/>
        </w:numPr>
        <w:rPr>
          <w:color w:val="000000" w:themeColor="text1"/>
        </w:rPr>
      </w:pPr>
      <w:r w:rsidRPr="009E65C9">
        <w:rPr>
          <w:color w:val="000000" w:themeColor="text1"/>
        </w:rPr>
        <w:t>Review process for IE proposals</w:t>
      </w:r>
    </w:p>
    <w:p w14:paraId="6B211FFB" w14:textId="77777777" w:rsidR="00D47A38" w:rsidRPr="009E65C9" w:rsidRDefault="00D47A38" w:rsidP="006F211E">
      <w:pPr>
        <w:pStyle w:val="BodyText"/>
        <w:numPr>
          <w:ilvl w:val="0"/>
          <w:numId w:val="7"/>
        </w:numPr>
        <w:rPr>
          <w:color w:val="000000" w:themeColor="text1"/>
        </w:rPr>
      </w:pPr>
      <w:r w:rsidRPr="009E65C9">
        <w:rPr>
          <w:color w:val="000000" w:themeColor="text1"/>
        </w:rPr>
        <w:t>REA brief - Teachers' Training Programs in LMICs</w:t>
      </w:r>
    </w:p>
    <w:p w14:paraId="70D4C363" w14:textId="77777777" w:rsidR="00D47A38" w:rsidRPr="009E65C9" w:rsidRDefault="00D47A38" w:rsidP="006F211E">
      <w:pPr>
        <w:pStyle w:val="BodyText"/>
        <w:numPr>
          <w:ilvl w:val="0"/>
          <w:numId w:val="7"/>
        </w:numPr>
        <w:rPr>
          <w:color w:val="000000" w:themeColor="text1"/>
        </w:rPr>
      </w:pPr>
      <w:r w:rsidRPr="009E65C9">
        <w:rPr>
          <w:color w:val="000000" w:themeColor="text1"/>
        </w:rPr>
        <w:t>3ie PWP2 Financial report January-June 2022</w:t>
      </w:r>
    </w:p>
    <w:p w14:paraId="2D5899B0" w14:textId="77777777" w:rsidR="00D47A38" w:rsidRPr="009E65C9" w:rsidRDefault="00D47A38" w:rsidP="006F211E">
      <w:pPr>
        <w:pStyle w:val="BodyText"/>
        <w:numPr>
          <w:ilvl w:val="0"/>
          <w:numId w:val="7"/>
        </w:numPr>
        <w:rPr>
          <w:color w:val="000000" w:themeColor="text1"/>
        </w:rPr>
      </w:pPr>
      <w:r w:rsidRPr="009E65C9">
        <w:rPr>
          <w:color w:val="000000" w:themeColor="text1"/>
        </w:rPr>
        <w:t>PWP2 Expense Report until Dec 2022_AUD</w:t>
      </w:r>
    </w:p>
    <w:p w14:paraId="3B0CBDFE" w14:textId="77777777" w:rsidR="00D47A38" w:rsidRPr="009E65C9" w:rsidRDefault="00D47A38" w:rsidP="006F211E">
      <w:pPr>
        <w:pStyle w:val="BodyText"/>
        <w:numPr>
          <w:ilvl w:val="0"/>
          <w:numId w:val="7"/>
        </w:numPr>
        <w:rPr>
          <w:color w:val="000000" w:themeColor="text1"/>
        </w:rPr>
      </w:pPr>
      <w:r w:rsidRPr="009E65C9">
        <w:rPr>
          <w:color w:val="000000" w:themeColor="text1"/>
        </w:rPr>
        <w:t>PWP 14th Steering Committee Meeting Minutes</w:t>
      </w:r>
    </w:p>
    <w:p w14:paraId="72E196EE" w14:textId="77777777" w:rsidR="00D47A38" w:rsidRPr="009E65C9" w:rsidRDefault="00D47A38" w:rsidP="006F211E">
      <w:pPr>
        <w:pStyle w:val="BodyText"/>
        <w:numPr>
          <w:ilvl w:val="0"/>
          <w:numId w:val="7"/>
        </w:numPr>
        <w:rPr>
          <w:color w:val="000000" w:themeColor="text1"/>
        </w:rPr>
      </w:pPr>
      <w:r w:rsidRPr="009E65C9">
        <w:rPr>
          <w:color w:val="000000" w:themeColor="text1"/>
        </w:rPr>
        <w:t>PWP Draft Minutes 15th Meeting</w:t>
      </w:r>
    </w:p>
    <w:p w14:paraId="53682A9C" w14:textId="77777777" w:rsidR="00D47A38" w:rsidRPr="009E65C9" w:rsidRDefault="00D47A38" w:rsidP="006F211E">
      <w:pPr>
        <w:pStyle w:val="BodyText"/>
        <w:numPr>
          <w:ilvl w:val="0"/>
          <w:numId w:val="7"/>
        </w:numPr>
        <w:rPr>
          <w:color w:val="000000" w:themeColor="text1"/>
        </w:rPr>
      </w:pPr>
      <w:r w:rsidRPr="009E65C9">
        <w:rPr>
          <w:color w:val="000000" w:themeColor="text1"/>
        </w:rPr>
        <w:t>PWP Draft Minutes 16th Meeting</w:t>
      </w:r>
    </w:p>
    <w:p w14:paraId="5E379024" w14:textId="77777777" w:rsidR="00D47A38" w:rsidRPr="009E65C9" w:rsidRDefault="00D47A38" w:rsidP="006F211E">
      <w:pPr>
        <w:pStyle w:val="BodyText"/>
        <w:numPr>
          <w:ilvl w:val="0"/>
          <w:numId w:val="7"/>
        </w:numPr>
        <w:rPr>
          <w:color w:val="000000" w:themeColor="text1"/>
        </w:rPr>
      </w:pPr>
      <w:r w:rsidRPr="009E65C9">
        <w:rPr>
          <w:color w:val="000000" w:themeColor="text1"/>
        </w:rPr>
        <w:t xml:space="preserve">PWP-17th SG </w:t>
      </w:r>
      <w:proofErr w:type="spellStart"/>
      <w:r w:rsidRPr="009E65C9">
        <w:rPr>
          <w:color w:val="000000" w:themeColor="text1"/>
        </w:rPr>
        <w:t>Meeting_Draft</w:t>
      </w:r>
      <w:proofErr w:type="spellEnd"/>
      <w:r w:rsidRPr="009E65C9">
        <w:rPr>
          <w:color w:val="000000" w:themeColor="text1"/>
        </w:rPr>
        <w:t xml:space="preserve"> Minutes_0912</w:t>
      </w:r>
    </w:p>
    <w:p w14:paraId="1A835A2E" w14:textId="14A19D62" w:rsidR="00D47A38" w:rsidRPr="009E65C9" w:rsidRDefault="00D47A38" w:rsidP="006F211E">
      <w:pPr>
        <w:pStyle w:val="BodyText"/>
        <w:numPr>
          <w:ilvl w:val="0"/>
          <w:numId w:val="7"/>
        </w:numPr>
        <w:rPr>
          <w:color w:val="000000" w:themeColor="text1"/>
        </w:rPr>
      </w:pPr>
      <w:r w:rsidRPr="009E65C9">
        <w:rPr>
          <w:color w:val="000000" w:themeColor="text1"/>
        </w:rPr>
        <w:t>Draft Highlights of the 18th Meeting of the PWP-Steering Committee</w:t>
      </w:r>
    </w:p>
    <w:p w14:paraId="25C4705C" w14:textId="77777777" w:rsidR="00787A32" w:rsidRPr="009E65C9" w:rsidRDefault="00787A32" w:rsidP="00C50DA5">
      <w:pPr>
        <w:pStyle w:val="BodyText"/>
        <w:rPr>
          <w:color w:val="000000" w:themeColor="text1"/>
        </w:rPr>
      </w:pPr>
    </w:p>
    <w:p w14:paraId="519D09EF" w14:textId="06930121" w:rsidR="00734940" w:rsidRPr="009E65C9" w:rsidRDefault="00D34E6B" w:rsidP="00C50DA5">
      <w:pPr>
        <w:pStyle w:val="BodyText"/>
        <w:rPr>
          <w:b/>
          <w:bCs/>
          <w:color w:val="000000" w:themeColor="text1"/>
        </w:rPr>
      </w:pPr>
      <w:r w:rsidRPr="009E65C9">
        <w:rPr>
          <w:b/>
          <w:bCs/>
          <w:color w:val="000000" w:themeColor="text1"/>
        </w:rPr>
        <w:t>DCR</w:t>
      </w:r>
      <w:r w:rsidR="00734940" w:rsidRPr="009E65C9">
        <w:rPr>
          <w:b/>
          <w:bCs/>
          <w:color w:val="000000" w:themeColor="text1"/>
        </w:rPr>
        <w:t xml:space="preserve"> Documents</w:t>
      </w:r>
    </w:p>
    <w:p w14:paraId="2C582E5D" w14:textId="77777777" w:rsidR="00392564" w:rsidRPr="009E65C9" w:rsidRDefault="00392564" w:rsidP="00C50DA5">
      <w:pPr>
        <w:pStyle w:val="BodyText"/>
        <w:rPr>
          <w:color w:val="000000" w:themeColor="text1"/>
        </w:rPr>
      </w:pPr>
    </w:p>
    <w:p w14:paraId="42DADEE4" w14:textId="1CACCD99" w:rsidR="00734940" w:rsidRPr="009E65C9" w:rsidRDefault="00734940" w:rsidP="006F211E">
      <w:pPr>
        <w:pStyle w:val="BodyText"/>
        <w:numPr>
          <w:ilvl w:val="0"/>
          <w:numId w:val="8"/>
        </w:numPr>
        <w:rPr>
          <w:color w:val="000000" w:themeColor="text1"/>
        </w:rPr>
      </w:pPr>
      <w:r w:rsidRPr="009E65C9">
        <w:rPr>
          <w:color w:val="000000" w:themeColor="text1"/>
        </w:rPr>
        <w:t>DHOM Approval of ADRI Phase 2 10March2020(2)</w:t>
      </w:r>
    </w:p>
    <w:p w14:paraId="61A59682" w14:textId="77777777" w:rsidR="00734940" w:rsidRPr="009E65C9" w:rsidRDefault="00734940" w:rsidP="006F211E">
      <w:pPr>
        <w:pStyle w:val="BodyText"/>
        <w:numPr>
          <w:ilvl w:val="0"/>
          <w:numId w:val="8"/>
        </w:numPr>
        <w:rPr>
          <w:color w:val="000000" w:themeColor="text1"/>
        </w:rPr>
      </w:pPr>
      <w:r w:rsidRPr="009E65C9">
        <w:rPr>
          <w:color w:val="000000" w:themeColor="text1"/>
        </w:rPr>
        <w:t xml:space="preserve">DHOM Letter to Prof </w:t>
      </w:r>
      <w:proofErr w:type="spellStart"/>
      <w:r w:rsidRPr="009E65C9">
        <w:rPr>
          <w:color w:val="000000" w:themeColor="text1"/>
        </w:rPr>
        <w:t>Manhit</w:t>
      </w:r>
      <w:proofErr w:type="spellEnd"/>
      <w:r w:rsidRPr="009E65C9">
        <w:rPr>
          <w:color w:val="000000" w:themeColor="text1"/>
        </w:rPr>
        <w:t xml:space="preserve"> (Agreement ADRI Phase2)</w:t>
      </w:r>
    </w:p>
    <w:p w14:paraId="288BF695"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t>Stratbase</w:t>
      </w:r>
      <w:proofErr w:type="spellEnd"/>
      <w:r w:rsidRPr="009E65C9">
        <w:rPr>
          <w:color w:val="000000" w:themeColor="text1"/>
        </w:rPr>
        <w:t xml:space="preserve"> </w:t>
      </w:r>
      <w:proofErr w:type="spellStart"/>
      <w:r w:rsidRPr="009E65C9">
        <w:rPr>
          <w:color w:val="000000" w:themeColor="text1"/>
        </w:rPr>
        <w:t>ADRi</w:t>
      </w:r>
      <w:proofErr w:type="spellEnd"/>
      <w:r w:rsidRPr="009E65C9">
        <w:rPr>
          <w:color w:val="000000" w:themeColor="text1"/>
        </w:rPr>
        <w:t xml:space="preserve"> Communications and Branding Strategy</w:t>
      </w:r>
    </w:p>
    <w:p w14:paraId="1C7F878D"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t>Stratbase</w:t>
      </w:r>
      <w:proofErr w:type="spellEnd"/>
      <w:r w:rsidRPr="009E65C9">
        <w:rPr>
          <w:color w:val="000000" w:themeColor="text1"/>
        </w:rPr>
        <w:t xml:space="preserve"> </w:t>
      </w:r>
      <w:proofErr w:type="spellStart"/>
      <w:r w:rsidRPr="009E65C9">
        <w:rPr>
          <w:color w:val="000000" w:themeColor="text1"/>
        </w:rPr>
        <w:t>ADRi</w:t>
      </w:r>
      <w:proofErr w:type="spellEnd"/>
      <w:r w:rsidRPr="009E65C9">
        <w:rPr>
          <w:color w:val="000000" w:themeColor="text1"/>
        </w:rPr>
        <w:t xml:space="preserve"> Gender and Disability Inclusion Plan</w:t>
      </w:r>
    </w:p>
    <w:p w14:paraId="637FE265"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t>Stratbase</w:t>
      </w:r>
      <w:proofErr w:type="spellEnd"/>
      <w:r w:rsidRPr="009E65C9">
        <w:rPr>
          <w:color w:val="000000" w:themeColor="text1"/>
        </w:rPr>
        <w:t xml:space="preserve"> </w:t>
      </w:r>
      <w:proofErr w:type="spellStart"/>
      <w:r w:rsidRPr="009E65C9">
        <w:rPr>
          <w:color w:val="000000" w:themeColor="text1"/>
        </w:rPr>
        <w:t>ADRi</w:t>
      </w:r>
      <w:proofErr w:type="spellEnd"/>
      <w:r w:rsidRPr="009E65C9">
        <w:rPr>
          <w:color w:val="000000" w:themeColor="text1"/>
        </w:rPr>
        <w:t xml:space="preserve"> Sustainability Plan</w:t>
      </w:r>
    </w:p>
    <w:p w14:paraId="3C1D230B"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lastRenderedPageBreak/>
        <w:t>Stratbase</w:t>
      </w:r>
      <w:proofErr w:type="spellEnd"/>
      <w:r w:rsidRPr="009E65C9">
        <w:rPr>
          <w:color w:val="000000" w:themeColor="text1"/>
        </w:rPr>
        <w:t xml:space="preserve"> ADR Institute Year 1 2020-2021 Annual Report</w:t>
      </w:r>
    </w:p>
    <w:p w14:paraId="44D63B7B" w14:textId="77777777" w:rsidR="00734940" w:rsidRPr="009E65C9" w:rsidRDefault="00734940" w:rsidP="006F211E">
      <w:pPr>
        <w:pStyle w:val="BodyText"/>
        <w:numPr>
          <w:ilvl w:val="0"/>
          <w:numId w:val="8"/>
        </w:numPr>
        <w:rPr>
          <w:color w:val="000000" w:themeColor="text1"/>
        </w:rPr>
      </w:pPr>
      <w:r w:rsidRPr="009E65C9">
        <w:rPr>
          <w:color w:val="000000" w:themeColor="text1"/>
        </w:rPr>
        <w:t>March 2022_ FINAL DFAT RIDI STRATBASE ADRI YEAR 2 ANNUAL REPORT</w:t>
      </w:r>
    </w:p>
    <w:p w14:paraId="69B4B965"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t>Stratbase</w:t>
      </w:r>
      <w:proofErr w:type="spellEnd"/>
      <w:r w:rsidRPr="009E65C9">
        <w:rPr>
          <w:color w:val="000000" w:themeColor="text1"/>
        </w:rPr>
        <w:t xml:space="preserve"> </w:t>
      </w:r>
      <w:proofErr w:type="spellStart"/>
      <w:r w:rsidRPr="009E65C9">
        <w:rPr>
          <w:color w:val="000000" w:themeColor="text1"/>
        </w:rPr>
        <w:t>ADRi</w:t>
      </w:r>
      <w:proofErr w:type="spellEnd"/>
      <w:r w:rsidRPr="009E65C9">
        <w:rPr>
          <w:color w:val="000000" w:themeColor="text1"/>
        </w:rPr>
        <w:t xml:space="preserve"> - DFAT RIDI Annual </w:t>
      </w:r>
      <w:proofErr w:type="spellStart"/>
      <w:r w:rsidRPr="009E65C9">
        <w:rPr>
          <w:color w:val="000000" w:themeColor="text1"/>
        </w:rPr>
        <w:t>Report_Year</w:t>
      </w:r>
      <w:proofErr w:type="spellEnd"/>
      <w:r w:rsidRPr="009E65C9">
        <w:rPr>
          <w:color w:val="000000" w:themeColor="text1"/>
        </w:rPr>
        <w:t xml:space="preserve"> 3</w:t>
      </w:r>
    </w:p>
    <w:p w14:paraId="55393E1E" w14:textId="76E1FB99" w:rsidR="00734940" w:rsidRPr="009E65C9" w:rsidRDefault="00734940" w:rsidP="006F211E">
      <w:pPr>
        <w:pStyle w:val="BodyText"/>
        <w:numPr>
          <w:ilvl w:val="0"/>
          <w:numId w:val="8"/>
        </w:numPr>
        <w:rPr>
          <w:color w:val="000000" w:themeColor="text1"/>
        </w:rPr>
      </w:pPr>
      <w:proofErr w:type="spellStart"/>
      <w:r w:rsidRPr="009E65C9">
        <w:rPr>
          <w:color w:val="000000" w:themeColor="text1"/>
        </w:rPr>
        <w:t>Edited_DFAT_Stratbase</w:t>
      </w:r>
      <w:proofErr w:type="spellEnd"/>
      <w:r w:rsidRPr="009E65C9">
        <w:rPr>
          <w:color w:val="000000" w:themeColor="text1"/>
        </w:rPr>
        <w:t xml:space="preserve"> </w:t>
      </w:r>
      <w:proofErr w:type="spellStart"/>
      <w:r w:rsidRPr="009E65C9">
        <w:rPr>
          <w:color w:val="000000" w:themeColor="text1"/>
        </w:rPr>
        <w:t>ADRi</w:t>
      </w:r>
      <w:proofErr w:type="spellEnd"/>
      <w:r w:rsidRPr="009E65C9">
        <w:rPr>
          <w:color w:val="000000" w:themeColor="text1"/>
        </w:rPr>
        <w:t xml:space="preserve"> Management Meeting Notes June 30</w:t>
      </w:r>
      <w:r w:rsidR="004A45E8" w:rsidRPr="009E65C9">
        <w:rPr>
          <w:color w:val="000000" w:themeColor="text1"/>
        </w:rPr>
        <w:t>, 2021</w:t>
      </w:r>
    </w:p>
    <w:p w14:paraId="1010EA5B" w14:textId="77777777" w:rsidR="00734940" w:rsidRPr="009E65C9" w:rsidRDefault="00734940" w:rsidP="006F211E">
      <w:pPr>
        <w:pStyle w:val="BodyText"/>
        <w:numPr>
          <w:ilvl w:val="0"/>
          <w:numId w:val="8"/>
        </w:numPr>
        <w:rPr>
          <w:color w:val="000000" w:themeColor="text1"/>
        </w:rPr>
      </w:pPr>
      <w:proofErr w:type="spellStart"/>
      <w:r w:rsidRPr="009E65C9">
        <w:rPr>
          <w:color w:val="000000" w:themeColor="text1"/>
        </w:rPr>
        <w:t>Presn</w:t>
      </w:r>
      <w:proofErr w:type="spellEnd"/>
      <w:r w:rsidRPr="009E65C9">
        <w:rPr>
          <w:color w:val="000000" w:themeColor="text1"/>
        </w:rPr>
        <w:t xml:space="preserve"> DFAT-STRATBASE </w:t>
      </w:r>
      <w:proofErr w:type="spellStart"/>
      <w:r w:rsidRPr="009E65C9">
        <w:rPr>
          <w:color w:val="000000" w:themeColor="text1"/>
        </w:rPr>
        <w:t>ADRi</w:t>
      </w:r>
      <w:proofErr w:type="spellEnd"/>
      <w:r w:rsidRPr="009E65C9">
        <w:rPr>
          <w:color w:val="000000" w:themeColor="text1"/>
        </w:rPr>
        <w:t xml:space="preserve"> Management Meeting (30 June 2021)</w:t>
      </w:r>
    </w:p>
    <w:p w14:paraId="73FB5649" w14:textId="77777777" w:rsidR="00734940" w:rsidRPr="009E65C9" w:rsidRDefault="00734940" w:rsidP="006F211E">
      <w:pPr>
        <w:pStyle w:val="BodyText"/>
        <w:numPr>
          <w:ilvl w:val="0"/>
          <w:numId w:val="8"/>
        </w:numPr>
        <w:rPr>
          <w:color w:val="000000" w:themeColor="text1"/>
        </w:rPr>
      </w:pPr>
      <w:r w:rsidRPr="009E65C9">
        <w:rPr>
          <w:color w:val="000000" w:themeColor="text1"/>
        </w:rPr>
        <w:t>ADRI Risk Register as of 11 June 2020</w:t>
      </w:r>
    </w:p>
    <w:p w14:paraId="0C2A1553"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 Risk and Safeguard Screening Tool (current as of September 2020) ADRI</w:t>
      </w:r>
    </w:p>
    <w:p w14:paraId="4580CCB8" w14:textId="77777777" w:rsidR="00734940" w:rsidRPr="009E65C9" w:rsidRDefault="00734940" w:rsidP="006F211E">
      <w:pPr>
        <w:pStyle w:val="BodyText"/>
        <w:numPr>
          <w:ilvl w:val="0"/>
          <w:numId w:val="8"/>
        </w:numPr>
        <w:rPr>
          <w:color w:val="000000" w:themeColor="text1"/>
        </w:rPr>
      </w:pPr>
      <w:r w:rsidRPr="009E65C9">
        <w:rPr>
          <w:color w:val="000000" w:themeColor="text1"/>
        </w:rPr>
        <w:t>ADRI - Risk and Safeguard Screening Tool 14 January 2021 latest</w:t>
      </w:r>
    </w:p>
    <w:p w14:paraId="793A9831" w14:textId="77777777" w:rsidR="00734940" w:rsidRPr="009E65C9" w:rsidRDefault="00734940" w:rsidP="006F211E">
      <w:pPr>
        <w:pStyle w:val="BodyText"/>
        <w:numPr>
          <w:ilvl w:val="0"/>
          <w:numId w:val="8"/>
        </w:numPr>
        <w:rPr>
          <w:color w:val="000000" w:themeColor="text1"/>
        </w:rPr>
      </w:pPr>
      <w:r w:rsidRPr="009E65C9">
        <w:rPr>
          <w:color w:val="000000" w:themeColor="text1"/>
        </w:rPr>
        <w:t>ADRI - Risk and Safeguard Screening Tool 14 April 2021</w:t>
      </w:r>
    </w:p>
    <w:p w14:paraId="57ED7879"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July 2021) ADRI Democratic Continuity</w:t>
      </w:r>
    </w:p>
    <w:p w14:paraId="4C33B0B8"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Template (as of 24 Sept 2021) ADRI Democratic Continuity</w:t>
      </w:r>
    </w:p>
    <w:p w14:paraId="760F58DC"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Jan 2022) ADRI Democratic Continuity</w:t>
      </w:r>
    </w:p>
    <w:p w14:paraId="45D0DDD7"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March 2023) ADRI Democratic Continuity</w:t>
      </w:r>
    </w:p>
    <w:p w14:paraId="78DB6CED"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April 2022) ADRI Democratic Continuity</w:t>
      </w:r>
    </w:p>
    <w:p w14:paraId="14EEA88D"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September 2022) ADRI Democratic Continuity</w:t>
      </w:r>
    </w:p>
    <w:p w14:paraId="22C4E4A5" w14:textId="77777777" w:rsidR="00734940" w:rsidRPr="009E65C9" w:rsidRDefault="00734940" w:rsidP="006F211E">
      <w:pPr>
        <w:pStyle w:val="BodyText"/>
        <w:numPr>
          <w:ilvl w:val="0"/>
          <w:numId w:val="8"/>
        </w:numPr>
        <w:rPr>
          <w:color w:val="000000" w:themeColor="text1"/>
        </w:rPr>
      </w:pPr>
      <w:r w:rsidRPr="009E65C9">
        <w:rPr>
          <w:color w:val="000000" w:themeColor="text1"/>
        </w:rPr>
        <w:t>Manila Post Risk Register (as of December 2022) ADRI Democratic Continuity</w:t>
      </w:r>
    </w:p>
    <w:p w14:paraId="768442FD" w14:textId="4480F21D" w:rsidR="00734940" w:rsidRPr="009E65C9" w:rsidRDefault="00734940" w:rsidP="006F211E">
      <w:pPr>
        <w:pStyle w:val="BodyText"/>
        <w:numPr>
          <w:ilvl w:val="0"/>
          <w:numId w:val="8"/>
        </w:numPr>
        <w:rPr>
          <w:color w:val="000000" w:themeColor="text1"/>
        </w:rPr>
      </w:pPr>
      <w:r w:rsidRPr="009E65C9">
        <w:rPr>
          <w:color w:val="000000" w:themeColor="text1"/>
        </w:rPr>
        <w:t>Year 1 outputs</w:t>
      </w:r>
    </w:p>
    <w:p w14:paraId="4B0AD4D4" w14:textId="21D52631" w:rsidR="00734940" w:rsidRPr="009E65C9" w:rsidRDefault="00734940" w:rsidP="006F211E">
      <w:pPr>
        <w:pStyle w:val="BodyText"/>
        <w:numPr>
          <w:ilvl w:val="0"/>
          <w:numId w:val="8"/>
        </w:numPr>
        <w:rPr>
          <w:color w:val="000000" w:themeColor="text1"/>
        </w:rPr>
      </w:pPr>
      <w:r w:rsidRPr="009E65C9">
        <w:rPr>
          <w:color w:val="000000" w:themeColor="text1"/>
        </w:rPr>
        <w:t>Year 2 outputs</w:t>
      </w:r>
    </w:p>
    <w:p w14:paraId="12A373B5" w14:textId="799398A9" w:rsidR="00734940" w:rsidRPr="009E65C9" w:rsidRDefault="00734940" w:rsidP="006F211E">
      <w:pPr>
        <w:pStyle w:val="BodyText"/>
        <w:numPr>
          <w:ilvl w:val="0"/>
          <w:numId w:val="8"/>
        </w:numPr>
        <w:rPr>
          <w:color w:val="000000" w:themeColor="text1"/>
        </w:rPr>
      </w:pPr>
      <w:r w:rsidRPr="009E65C9">
        <w:rPr>
          <w:color w:val="000000" w:themeColor="text1"/>
        </w:rPr>
        <w:t>PWP Activity Proposal</w:t>
      </w:r>
    </w:p>
    <w:p w14:paraId="6E7E0F8B" w14:textId="77777777" w:rsidR="00D500CE" w:rsidRPr="009E65C9" w:rsidRDefault="00D500CE" w:rsidP="00C50DA5">
      <w:pPr>
        <w:pStyle w:val="BodyText"/>
        <w:rPr>
          <w:color w:val="000000" w:themeColor="text1"/>
        </w:rPr>
      </w:pPr>
    </w:p>
    <w:p w14:paraId="7856E3BB" w14:textId="4C432557" w:rsidR="00AA513D" w:rsidRPr="009E65C9" w:rsidRDefault="00AA513D" w:rsidP="00C50DA5">
      <w:pPr>
        <w:pStyle w:val="BodyText"/>
        <w:rPr>
          <w:b/>
          <w:bCs/>
          <w:color w:val="000000" w:themeColor="text1"/>
        </w:rPr>
      </w:pPr>
      <w:r w:rsidRPr="009E65C9">
        <w:rPr>
          <w:b/>
          <w:bCs/>
          <w:color w:val="000000" w:themeColor="text1"/>
        </w:rPr>
        <w:t>UNFPA Documents</w:t>
      </w:r>
    </w:p>
    <w:p w14:paraId="5AAA9ACA" w14:textId="77777777" w:rsidR="00AA513D" w:rsidRPr="009E65C9" w:rsidRDefault="00AA513D" w:rsidP="00C50DA5">
      <w:pPr>
        <w:pStyle w:val="BodyText"/>
        <w:rPr>
          <w:color w:val="000000" w:themeColor="text1"/>
        </w:rPr>
      </w:pPr>
    </w:p>
    <w:p w14:paraId="178D3208" w14:textId="77777777" w:rsidR="00AA513D" w:rsidRPr="009E65C9" w:rsidRDefault="00AA513D" w:rsidP="006F211E">
      <w:pPr>
        <w:pStyle w:val="BodyText"/>
        <w:numPr>
          <w:ilvl w:val="0"/>
          <w:numId w:val="9"/>
        </w:numPr>
        <w:rPr>
          <w:color w:val="000000" w:themeColor="text1"/>
        </w:rPr>
      </w:pPr>
      <w:r w:rsidRPr="009E65C9">
        <w:rPr>
          <w:color w:val="000000" w:themeColor="text1"/>
        </w:rPr>
        <w:t>AGREEMENT 75811 The Partnership to Implement the Cohort Study on the Filipino Child</w:t>
      </w:r>
    </w:p>
    <w:p w14:paraId="1EC528E3" w14:textId="77777777" w:rsidR="00AA513D" w:rsidRPr="009E65C9" w:rsidRDefault="00AA513D" w:rsidP="006F211E">
      <w:pPr>
        <w:pStyle w:val="BodyText"/>
        <w:numPr>
          <w:ilvl w:val="0"/>
          <w:numId w:val="9"/>
        </w:numPr>
        <w:rPr>
          <w:color w:val="000000" w:themeColor="text1"/>
        </w:rPr>
      </w:pPr>
      <w:r w:rsidRPr="009E65C9">
        <w:rPr>
          <w:color w:val="000000" w:themeColor="text1"/>
        </w:rPr>
        <w:t>MINUTE Approval to Commit and Enter into an Arrangement - UNFPA - Phase II</w:t>
      </w:r>
    </w:p>
    <w:p w14:paraId="0CBE46FD" w14:textId="77777777" w:rsidR="00AA513D" w:rsidRPr="009E65C9" w:rsidRDefault="00AA513D" w:rsidP="006F211E">
      <w:pPr>
        <w:pStyle w:val="BodyText"/>
        <w:numPr>
          <w:ilvl w:val="0"/>
          <w:numId w:val="9"/>
        </w:numPr>
        <w:rPr>
          <w:color w:val="000000" w:themeColor="text1"/>
        </w:rPr>
      </w:pPr>
      <w:r w:rsidRPr="009E65C9">
        <w:rPr>
          <w:color w:val="000000" w:themeColor="text1"/>
        </w:rPr>
        <w:t>Cover Letter to UNFPA</w:t>
      </w:r>
    </w:p>
    <w:p w14:paraId="7AB60610" w14:textId="77777777" w:rsidR="00AA513D" w:rsidRPr="009E65C9" w:rsidRDefault="00AA513D" w:rsidP="006F211E">
      <w:pPr>
        <w:pStyle w:val="BodyText"/>
        <w:numPr>
          <w:ilvl w:val="0"/>
          <w:numId w:val="9"/>
        </w:numPr>
        <w:rPr>
          <w:color w:val="000000" w:themeColor="text1"/>
        </w:rPr>
      </w:pPr>
      <w:r w:rsidRPr="009E65C9">
        <w:rPr>
          <w:color w:val="000000" w:themeColor="text1"/>
        </w:rPr>
        <w:t>Multilateral Partner Assessment for UNFPA 2016 (18 July 2016)</w:t>
      </w:r>
    </w:p>
    <w:p w14:paraId="34138FD2" w14:textId="509F0131" w:rsidR="00AA513D" w:rsidRPr="009E65C9" w:rsidRDefault="00AA513D" w:rsidP="006F211E">
      <w:pPr>
        <w:pStyle w:val="BodyText"/>
        <w:numPr>
          <w:ilvl w:val="0"/>
          <w:numId w:val="9"/>
        </w:numPr>
        <w:rPr>
          <w:color w:val="000000" w:themeColor="text1"/>
        </w:rPr>
      </w:pPr>
      <w:r w:rsidRPr="009E65C9">
        <w:rPr>
          <w:color w:val="000000" w:themeColor="text1"/>
        </w:rPr>
        <w:t>2020_Aug05_</w:t>
      </w:r>
      <w:r w:rsidR="000907D2" w:rsidRPr="009E65C9">
        <w:rPr>
          <w:color w:val="000000" w:themeColor="text1"/>
        </w:rPr>
        <w:t>FCS</w:t>
      </w:r>
      <w:r w:rsidRPr="009E65C9">
        <w:rPr>
          <w:color w:val="000000" w:themeColor="text1"/>
        </w:rPr>
        <w:t xml:space="preserve"> National Steering </w:t>
      </w:r>
      <w:proofErr w:type="spellStart"/>
      <w:r w:rsidRPr="009E65C9">
        <w:rPr>
          <w:color w:val="000000" w:themeColor="text1"/>
        </w:rPr>
        <w:t>Committee_Meeting</w:t>
      </w:r>
      <w:proofErr w:type="spellEnd"/>
      <w:r w:rsidRPr="009E65C9">
        <w:rPr>
          <w:color w:val="000000" w:themeColor="text1"/>
        </w:rPr>
        <w:t xml:space="preserve"> Highlights</w:t>
      </w:r>
    </w:p>
    <w:p w14:paraId="6D813671" w14:textId="7EFD8319" w:rsidR="00AA513D" w:rsidRPr="009E65C9" w:rsidRDefault="00AA513D" w:rsidP="006F211E">
      <w:pPr>
        <w:pStyle w:val="BodyText"/>
        <w:numPr>
          <w:ilvl w:val="0"/>
          <w:numId w:val="9"/>
        </w:numPr>
        <w:rPr>
          <w:color w:val="000000" w:themeColor="text1"/>
        </w:rPr>
      </w:pPr>
      <w:r w:rsidRPr="009E65C9">
        <w:rPr>
          <w:color w:val="000000" w:themeColor="text1"/>
        </w:rPr>
        <w:t>2021_Feb11_</w:t>
      </w:r>
      <w:r w:rsidR="000907D2" w:rsidRPr="009E65C9">
        <w:rPr>
          <w:color w:val="000000" w:themeColor="text1"/>
        </w:rPr>
        <w:t>FCS</w:t>
      </w:r>
      <w:r w:rsidRPr="009E65C9">
        <w:rPr>
          <w:color w:val="000000" w:themeColor="text1"/>
        </w:rPr>
        <w:t xml:space="preserve"> National Steering </w:t>
      </w:r>
      <w:proofErr w:type="spellStart"/>
      <w:r w:rsidRPr="009E65C9">
        <w:rPr>
          <w:color w:val="000000" w:themeColor="text1"/>
        </w:rPr>
        <w:t>Committee_Meeting</w:t>
      </w:r>
      <w:proofErr w:type="spellEnd"/>
      <w:r w:rsidRPr="009E65C9">
        <w:rPr>
          <w:color w:val="000000" w:themeColor="text1"/>
        </w:rPr>
        <w:t xml:space="preserve"> Highlights</w:t>
      </w:r>
    </w:p>
    <w:p w14:paraId="11126E03" w14:textId="5E9B4F2A" w:rsidR="00AA513D" w:rsidRPr="009E65C9" w:rsidRDefault="00AA513D" w:rsidP="006F211E">
      <w:pPr>
        <w:pStyle w:val="BodyText"/>
        <w:numPr>
          <w:ilvl w:val="0"/>
          <w:numId w:val="9"/>
        </w:numPr>
        <w:rPr>
          <w:color w:val="000000" w:themeColor="text1"/>
        </w:rPr>
      </w:pPr>
      <w:r w:rsidRPr="009E65C9">
        <w:rPr>
          <w:color w:val="000000" w:themeColor="text1"/>
        </w:rPr>
        <w:t>2021_Oct05_</w:t>
      </w:r>
      <w:r w:rsidR="000907D2" w:rsidRPr="009E65C9">
        <w:rPr>
          <w:color w:val="000000" w:themeColor="text1"/>
        </w:rPr>
        <w:t>FCS</w:t>
      </w:r>
      <w:r w:rsidRPr="009E65C9">
        <w:rPr>
          <w:color w:val="000000" w:themeColor="text1"/>
        </w:rPr>
        <w:t xml:space="preserve"> National Steering </w:t>
      </w:r>
      <w:proofErr w:type="spellStart"/>
      <w:r w:rsidRPr="009E65C9">
        <w:rPr>
          <w:color w:val="000000" w:themeColor="text1"/>
        </w:rPr>
        <w:t>Committee_Meeting</w:t>
      </w:r>
      <w:proofErr w:type="spellEnd"/>
      <w:r w:rsidRPr="009E65C9">
        <w:rPr>
          <w:color w:val="000000" w:themeColor="text1"/>
        </w:rPr>
        <w:t xml:space="preserve"> Highlights</w:t>
      </w:r>
    </w:p>
    <w:p w14:paraId="0B131E38" w14:textId="77777777" w:rsidR="00AA513D" w:rsidRPr="009E65C9" w:rsidRDefault="00AA513D" w:rsidP="006F211E">
      <w:pPr>
        <w:pStyle w:val="BodyText"/>
        <w:numPr>
          <w:ilvl w:val="0"/>
          <w:numId w:val="9"/>
        </w:numPr>
        <w:rPr>
          <w:color w:val="000000" w:themeColor="text1"/>
        </w:rPr>
      </w:pPr>
      <w:r w:rsidRPr="009E65C9">
        <w:rPr>
          <w:color w:val="000000" w:themeColor="text1"/>
        </w:rPr>
        <w:t>2021 Revised Cohort Study Annual Report</w:t>
      </w:r>
    </w:p>
    <w:p w14:paraId="777AF580" w14:textId="77777777" w:rsidR="00AA513D" w:rsidRPr="009E65C9" w:rsidRDefault="00AA513D" w:rsidP="006F211E">
      <w:pPr>
        <w:pStyle w:val="BodyText"/>
        <w:numPr>
          <w:ilvl w:val="0"/>
          <w:numId w:val="9"/>
        </w:numPr>
        <w:rPr>
          <w:color w:val="000000" w:themeColor="text1"/>
        </w:rPr>
      </w:pPr>
      <w:r w:rsidRPr="009E65C9">
        <w:rPr>
          <w:color w:val="000000" w:themeColor="text1"/>
        </w:rPr>
        <w:t>2022 Cohort Study Annual Report Final as of 09_06_23</w:t>
      </w:r>
    </w:p>
    <w:p w14:paraId="43292151" w14:textId="77777777" w:rsidR="00AA513D" w:rsidRPr="009E65C9" w:rsidRDefault="00AA513D" w:rsidP="006F211E">
      <w:pPr>
        <w:pStyle w:val="BodyText"/>
        <w:numPr>
          <w:ilvl w:val="0"/>
          <w:numId w:val="9"/>
        </w:numPr>
        <w:rPr>
          <w:color w:val="000000" w:themeColor="text1"/>
        </w:rPr>
      </w:pPr>
      <w:r w:rsidRPr="009E65C9">
        <w:rPr>
          <w:color w:val="000000" w:themeColor="text1"/>
        </w:rPr>
        <w:t>20201002a_W4 Survey Data Collection Completion Report</w:t>
      </w:r>
    </w:p>
    <w:p w14:paraId="1BEFF6F8" w14:textId="36AE6B19" w:rsidR="00AA513D" w:rsidRPr="009E65C9" w:rsidRDefault="00AA513D" w:rsidP="006F211E">
      <w:pPr>
        <w:pStyle w:val="BodyText"/>
        <w:numPr>
          <w:ilvl w:val="0"/>
          <w:numId w:val="9"/>
        </w:numPr>
        <w:rPr>
          <w:color w:val="000000" w:themeColor="text1"/>
        </w:rPr>
      </w:pPr>
      <w:r w:rsidRPr="009E65C9">
        <w:rPr>
          <w:color w:val="000000" w:themeColor="text1"/>
        </w:rPr>
        <w:t>20210119b_W4A Phone Survey Data Collection Completion Report</w:t>
      </w:r>
    </w:p>
    <w:p w14:paraId="5FE25A10" w14:textId="77777777" w:rsidR="00AA513D" w:rsidRPr="009E65C9" w:rsidRDefault="00AA513D" w:rsidP="006F211E">
      <w:pPr>
        <w:pStyle w:val="BodyText"/>
        <w:numPr>
          <w:ilvl w:val="0"/>
          <w:numId w:val="9"/>
        </w:numPr>
        <w:rPr>
          <w:color w:val="000000" w:themeColor="text1"/>
        </w:rPr>
      </w:pPr>
      <w:r w:rsidRPr="009E65C9">
        <w:rPr>
          <w:color w:val="000000" w:themeColor="text1"/>
        </w:rPr>
        <w:t>Baseline Qualitative Report</w:t>
      </w:r>
    </w:p>
    <w:p w14:paraId="3106E977" w14:textId="77777777" w:rsidR="00AA513D" w:rsidRPr="009E65C9" w:rsidRDefault="00AA513D" w:rsidP="006F211E">
      <w:pPr>
        <w:pStyle w:val="BodyText"/>
        <w:numPr>
          <w:ilvl w:val="0"/>
          <w:numId w:val="9"/>
        </w:numPr>
        <w:rPr>
          <w:color w:val="000000" w:themeColor="text1"/>
        </w:rPr>
      </w:pPr>
      <w:r w:rsidRPr="009E65C9">
        <w:rPr>
          <w:color w:val="000000" w:themeColor="text1"/>
        </w:rPr>
        <w:t>Baseline Quantitative Report</w:t>
      </w:r>
    </w:p>
    <w:p w14:paraId="42507602" w14:textId="7137580A" w:rsidR="00AA513D" w:rsidRPr="009E65C9" w:rsidRDefault="00AA513D" w:rsidP="006F211E">
      <w:pPr>
        <w:pStyle w:val="BodyText"/>
        <w:numPr>
          <w:ilvl w:val="0"/>
          <w:numId w:val="9"/>
        </w:numPr>
        <w:rPr>
          <w:color w:val="000000" w:themeColor="text1"/>
        </w:rPr>
      </w:pPr>
      <w:r w:rsidRPr="009E65C9">
        <w:rPr>
          <w:color w:val="000000" w:themeColor="text1"/>
        </w:rPr>
        <w:t>iPhone Survey Results 20200210</w:t>
      </w:r>
    </w:p>
    <w:p w14:paraId="23CBF7FB" w14:textId="77777777" w:rsidR="00AA513D" w:rsidRPr="009E65C9" w:rsidRDefault="00AA513D" w:rsidP="006F211E">
      <w:pPr>
        <w:pStyle w:val="BodyText"/>
        <w:numPr>
          <w:ilvl w:val="0"/>
          <w:numId w:val="9"/>
        </w:numPr>
        <w:rPr>
          <w:color w:val="000000" w:themeColor="text1"/>
        </w:rPr>
      </w:pPr>
      <w:r w:rsidRPr="009E65C9">
        <w:rPr>
          <w:color w:val="000000" w:themeColor="text1"/>
        </w:rPr>
        <w:t>Wave 2 Technical Report</w:t>
      </w:r>
    </w:p>
    <w:p w14:paraId="62F51613" w14:textId="77777777" w:rsidR="00AA513D" w:rsidRPr="009E65C9" w:rsidRDefault="00AA513D" w:rsidP="006F211E">
      <w:pPr>
        <w:pStyle w:val="BodyText"/>
        <w:numPr>
          <w:ilvl w:val="0"/>
          <w:numId w:val="9"/>
        </w:numPr>
        <w:rPr>
          <w:color w:val="000000" w:themeColor="text1"/>
        </w:rPr>
      </w:pPr>
      <w:r w:rsidRPr="009E65C9">
        <w:rPr>
          <w:color w:val="000000" w:themeColor="text1"/>
        </w:rPr>
        <w:t>Wave 3 Technical Report</w:t>
      </w:r>
    </w:p>
    <w:p w14:paraId="6F5CB216" w14:textId="77777777" w:rsidR="00AA513D" w:rsidRPr="009E65C9" w:rsidRDefault="00AA513D" w:rsidP="006F211E">
      <w:pPr>
        <w:pStyle w:val="BodyText"/>
        <w:numPr>
          <w:ilvl w:val="0"/>
          <w:numId w:val="9"/>
        </w:numPr>
        <w:rPr>
          <w:color w:val="000000" w:themeColor="text1"/>
        </w:rPr>
      </w:pPr>
      <w:r w:rsidRPr="009E65C9">
        <w:rPr>
          <w:color w:val="000000" w:themeColor="text1"/>
        </w:rPr>
        <w:t>Wave 4 Technical Report</w:t>
      </w:r>
    </w:p>
    <w:p w14:paraId="5228F85E" w14:textId="77777777" w:rsidR="00AA513D" w:rsidRPr="009E65C9" w:rsidRDefault="00AA513D" w:rsidP="006F211E">
      <w:pPr>
        <w:pStyle w:val="BodyText"/>
        <w:numPr>
          <w:ilvl w:val="0"/>
          <w:numId w:val="9"/>
        </w:numPr>
        <w:rPr>
          <w:color w:val="000000" w:themeColor="text1"/>
        </w:rPr>
      </w:pPr>
      <w:r w:rsidRPr="009E65C9">
        <w:rPr>
          <w:color w:val="000000" w:themeColor="text1"/>
        </w:rPr>
        <w:t>Wave 4A and Wave 5 Final Report_01112023</w:t>
      </w:r>
    </w:p>
    <w:p w14:paraId="08CD0A17" w14:textId="77777777" w:rsidR="00AA513D" w:rsidRPr="009E65C9" w:rsidRDefault="00AA513D" w:rsidP="006F211E">
      <w:pPr>
        <w:pStyle w:val="BodyText"/>
        <w:numPr>
          <w:ilvl w:val="0"/>
          <w:numId w:val="9"/>
        </w:numPr>
        <w:rPr>
          <w:color w:val="000000" w:themeColor="text1"/>
        </w:rPr>
      </w:pPr>
      <w:proofErr w:type="spellStart"/>
      <w:r w:rsidRPr="009E65C9">
        <w:rPr>
          <w:color w:val="000000" w:themeColor="text1"/>
        </w:rPr>
        <w:t>UNFPA_The</w:t>
      </w:r>
      <w:proofErr w:type="spellEnd"/>
      <w:r w:rsidRPr="009E65C9">
        <w:rPr>
          <w:color w:val="000000" w:themeColor="text1"/>
        </w:rPr>
        <w:t xml:space="preserve"> Demographic Intelligence Review 2020.pdf</w:t>
      </w:r>
    </w:p>
    <w:p w14:paraId="3D08C2F6"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Series_1_Undernutriton 20200806</w:t>
      </w:r>
    </w:p>
    <w:p w14:paraId="142C3076"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Series_2_Bullying 20200806</w:t>
      </w:r>
    </w:p>
    <w:p w14:paraId="7E4BD137"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Series_3_Disability 20200806</w:t>
      </w:r>
    </w:p>
    <w:p w14:paraId="3DA62D95"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Series_4_Child Labor 20200806</w:t>
      </w:r>
    </w:p>
    <w:p w14:paraId="2B2F77AF"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Series_5_Gender 20200806</w:t>
      </w:r>
    </w:p>
    <w:p w14:paraId="570F4426"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Series_6_Food Insecurity</w:t>
      </w:r>
    </w:p>
    <w:p w14:paraId="7FB63BE5"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Series_7_Safety and Welfare</w:t>
      </w:r>
    </w:p>
    <w:p w14:paraId="0D24B515" w14:textId="77777777" w:rsidR="00AA513D" w:rsidRPr="009E65C9" w:rsidRDefault="00AA513D" w:rsidP="006F211E">
      <w:pPr>
        <w:pStyle w:val="BodyText"/>
        <w:numPr>
          <w:ilvl w:val="0"/>
          <w:numId w:val="9"/>
        </w:numPr>
        <w:rPr>
          <w:color w:val="000000" w:themeColor="text1"/>
        </w:rPr>
      </w:pPr>
      <w:r w:rsidRPr="009E65C9">
        <w:rPr>
          <w:color w:val="000000" w:themeColor="text1"/>
        </w:rPr>
        <w:t>UNFPA-OPS Policy Note Series_8_COVID-19 Impact</w:t>
      </w:r>
    </w:p>
    <w:p w14:paraId="103D8B1A" w14:textId="122C493E" w:rsidR="005658EB" w:rsidRPr="009E65C9" w:rsidRDefault="00AA513D" w:rsidP="006C42C6">
      <w:pPr>
        <w:pStyle w:val="BodyText"/>
        <w:numPr>
          <w:ilvl w:val="0"/>
          <w:numId w:val="9"/>
        </w:numPr>
        <w:rPr>
          <w:color w:val="000000" w:themeColor="text1"/>
        </w:rPr>
      </w:pPr>
      <w:r w:rsidRPr="009E65C9">
        <w:rPr>
          <w:color w:val="000000" w:themeColor="text1"/>
        </w:rPr>
        <w:t>DFAT Revised Risk Register in Line with COVID-19 Pandemic-2.xlsx</w:t>
      </w:r>
    </w:p>
    <w:p w14:paraId="00AA22CE" w14:textId="77777777" w:rsidR="006574A7" w:rsidRPr="009E65C9" w:rsidRDefault="006574A7" w:rsidP="00C50DA5">
      <w:pPr>
        <w:pStyle w:val="BodyText"/>
        <w:rPr>
          <w:color w:val="000000" w:themeColor="text1"/>
        </w:rPr>
        <w:sectPr w:rsidR="006574A7" w:rsidRPr="009E65C9" w:rsidSect="00752CFD">
          <w:footerReference w:type="default" r:id="rId14"/>
          <w:pgSz w:w="11910" w:h="16840"/>
          <w:pgMar w:top="1440" w:right="1440" w:bottom="1797" w:left="1440" w:header="567" w:footer="1134" w:gutter="0"/>
          <w:cols w:space="720"/>
          <w:docGrid w:linePitch="326"/>
        </w:sectPr>
      </w:pPr>
    </w:p>
    <w:p w14:paraId="11A22511" w14:textId="2C82F29E" w:rsidR="00E82062" w:rsidRPr="009E65C9" w:rsidRDefault="00E82062" w:rsidP="00220D96">
      <w:pPr>
        <w:pStyle w:val="Heading1"/>
        <w:numPr>
          <w:ilvl w:val="0"/>
          <w:numId w:val="0"/>
        </w:numPr>
        <w:ind w:left="432" w:hanging="432"/>
        <w:rPr>
          <w:color w:val="000000" w:themeColor="text1"/>
          <w:lang w:val="en-AU"/>
        </w:rPr>
      </w:pPr>
      <w:bookmarkStart w:id="30" w:name="_Toc157993792"/>
      <w:r w:rsidRPr="009E65C9">
        <w:rPr>
          <w:color w:val="000000" w:themeColor="text1"/>
          <w:lang w:val="en-AU"/>
        </w:rPr>
        <w:lastRenderedPageBreak/>
        <w:t xml:space="preserve">ANNEX </w:t>
      </w:r>
      <w:r w:rsidR="00296D1A" w:rsidRPr="009E65C9">
        <w:rPr>
          <w:color w:val="000000" w:themeColor="text1"/>
          <w:lang w:val="en-AU"/>
        </w:rPr>
        <w:t>3</w:t>
      </w:r>
      <w:r w:rsidRPr="009E65C9">
        <w:rPr>
          <w:color w:val="000000" w:themeColor="text1"/>
          <w:lang w:val="en-AU"/>
        </w:rPr>
        <w:t xml:space="preserve">. List of </w:t>
      </w:r>
      <w:r w:rsidR="00D76ADF" w:rsidRPr="009E65C9">
        <w:rPr>
          <w:color w:val="000000" w:themeColor="text1"/>
          <w:lang w:val="en-AU"/>
        </w:rPr>
        <w:t>Key Interviewees</w:t>
      </w:r>
      <w:bookmarkEnd w:id="30"/>
      <w:r w:rsidR="00D76ADF" w:rsidRPr="009E65C9">
        <w:rPr>
          <w:color w:val="000000" w:themeColor="text1"/>
          <w:lang w:val="en-AU"/>
        </w:rPr>
        <w:t xml:space="preserve"> </w:t>
      </w:r>
    </w:p>
    <w:p w14:paraId="57589485" w14:textId="77777777" w:rsidR="006A0FF1" w:rsidRPr="009E65C9" w:rsidRDefault="006A0FF1" w:rsidP="00C50DA5">
      <w:pPr>
        <w:pStyle w:val="BodyTex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60"/>
        <w:gridCol w:w="3401"/>
        <w:gridCol w:w="2835"/>
        <w:gridCol w:w="2553"/>
        <w:gridCol w:w="1264"/>
      </w:tblGrid>
      <w:tr w:rsidR="00811865" w:rsidRPr="009E65C9" w14:paraId="1E601A12" w14:textId="77777777" w:rsidTr="00811865">
        <w:trPr>
          <w:trHeight w:val="20"/>
          <w:tblHeader/>
        </w:trPr>
        <w:tc>
          <w:tcPr>
            <w:tcW w:w="728" w:type="pct"/>
            <w:shd w:val="clear" w:color="auto" w:fill="000000" w:themeFill="text1"/>
            <w:vAlign w:val="center"/>
            <w:hideMark/>
          </w:tcPr>
          <w:p w14:paraId="1C4236DF" w14:textId="77777777" w:rsidR="00B17102" w:rsidRPr="009E65C9" w:rsidRDefault="00B17102" w:rsidP="00C50DA5">
            <w:pPr>
              <w:pStyle w:val="BodyText"/>
              <w:rPr>
                <w:b/>
                <w:bCs/>
                <w:color w:val="FFFFFF" w:themeColor="background1"/>
              </w:rPr>
            </w:pPr>
            <w:r w:rsidRPr="009E65C9">
              <w:rPr>
                <w:b/>
                <w:bCs/>
                <w:color w:val="FFFFFF" w:themeColor="background1"/>
              </w:rPr>
              <w:t>Name</w:t>
            </w:r>
          </w:p>
        </w:tc>
        <w:tc>
          <w:tcPr>
            <w:tcW w:w="574" w:type="pct"/>
            <w:shd w:val="clear" w:color="auto" w:fill="000000" w:themeFill="text1"/>
            <w:vAlign w:val="center"/>
            <w:hideMark/>
          </w:tcPr>
          <w:p w14:paraId="333FD43E" w14:textId="77777777" w:rsidR="00B17102" w:rsidRPr="009E65C9" w:rsidRDefault="00B17102" w:rsidP="00C50DA5">
            <w:pPr>
              <w:pStyle w:val="BodyText"/>
              <w:rPr>
                <w:b/>
                <w:bCs/>
                <w:color w:val="FFFFFF" w:themeColor="background1"/>
              </w:rPr>
            </w:pPr>
            <w:r w:rsidRPr="009E65C9">
              <w:rPr>
                <w:b/>
                <w:bCs/>
                <w:color w:val="FFFFFF" w:themeColor="background1"/>
              </w:rPr>
              <w:t>Organisation</w:t>
            </w:r>
          </w:p>
        </w:tc>
        <w:tc>
          <w:tcPr>
            <w:tcW w:w="1251" w:type="pct"/>
            <w:shd w:val="clear" w:color="auto" w:fill="000000" w:themeFill="text1"/>
            <w:vAlign w:val="center"/>
            <w:hideMark/>
          </w:tcPr>
          <w:p w14:paraId="32BE1016" w14:textId="77777777" w:rsidR="00B17102" w:rsidRPr="009E65C9" w:rsidRDefault="00B17102" w:rsidP="00C50DA5">
            <w:pPr>
              <w:pStyle w:val="BodyText"/>
              <w:rPr>
                <w:b/>
                <w:bCs/>
                <w:color w:val="FFFFFF" w:themeColor="background1"/>
              </w:rPr>
            </w:pPr>
            <w:r w:rsidRPr="009E65C9">
              <w:rPr>
                <w:b/>
                <w:bCs/>
                <w:color w:val="FFFFFF" w:themeColor="background1"/>
              </w:rPr>
              <w:t>Designation</w:t>
            </w:r>
          </w:p>
        </w:tc>
        <w:tc>
          <w:tcPr>
            <w:tcW w:w="1043" w:type="pct"/>
            <w:shd w:val="clear" w:color="auto" w:fill="000000" w:themeFill="text1"/>
            <w:vAlign w:val="center"/>
            <w:hideMark/>
          </w:tcPr>
          <w:p w14:paraId="407BF35C" w14:textId="77777777" w:rsidR="00B17102" w:rsidRPr="009E65C9" w:rsidRDefault="00B17102" w:rsidP="00C50DA5">
            <w:pPr>
              <w:pStyle w:val="BodyText"/>
              <w:rPr>
                <w:b/>
                <w:bCs/>
                <w:color w:val="FFFFFF" w:themeColor="background1"/>
              </w:rPr>
            </w:pPr>
            <w:r w:rsidRPr="009E65C9">
              <w:rPr>
                <w:b/>
                <w:bCs/>
                <w:color w:val="FFFFFF" w:themeColor="background1"/>
              </w:rPr>
              <w:t>Email address</w:t>
            </w:r>
          </w:p>
        </w:tc>
        <w:tc>
          <w:tcPr>
            <w:tcW w:w="939" w:type="pct"/>
            <w:shd w:val="clear" w:color="auto" w:fill="000000" w:themeFill="text1"/>
            <w:vAlign w:val="center"/>
            <w:hideMark/>
          </w:tcPr>
          <w:p w14:paraId="6E33E251" w14:textId="77777777" w:rsidR="00B17102" w:rsidRPr="009E65C9" w:rsidRDefault="00B17102" w:rsidP="00C50DA5">
            <w:pPr>
              <w:pStyle w:val="BodyText"/>
              <w:rPr>
                <w:b/>
                <w:bCs/>
                <w:color w:val="FFFFFF" w:themeColor="background1"/>
              </w:rPr>
            </w:pPr>
            <w:r w:rsidRPr="009E65C9">
              <w:rPr>
                <w:b/>
                <w:bCs/>
                <w:color w:val="FFFFFF" w:themeColor="background1"/>
              </w:rPr>
              <w:t>Other emails to be cc-ed</w:t>
            </w:r>
          </w:p>
        </w:tc>
        <w:tc>
          <w:tcPr>
            <w:tcW w:w="465" w:type="pct"/>
            <w:shd w:val="clear" w:color="auto" w:fill="000000" w:themeFill="text1"/>
            <w:vAlign w:val="center"/>
            <w:hideMark/>
          </w:tcPr>
          <w:p w14:paraId="577E2BB8" w14:textId="0B3AA9E9" w:rsidR="00B17102" w:rsidRPr="009E65C9" w:rsidRDefault="00B17102" w:rsidP="00C50DA5">
            <w:pPr>
              <w:pStyle w:val="BodyText"/>
              <w:rPr>
                <w:b/>
                <w:bCs/>
                <w:color w:val="FFFFFF" w:themeColor="background1"/>
              </w:rPr>
            </w:pPr>
            <w:r w:rsidRPr="009E65C9">
              <w:rPr>
                <w:b/>
                <w:bCs/>
                <w:color w:val="FFFFFF" w:themeColor="background1"/>
              </w:rPr>
              <w:t>Agreement</w:t>
            </w:r>
          </w:p>
        </w:tc>
      </w:tr>
      <w:tr w:rsidR="00811865" w:rsidRPr="009E65C9" w14:paraId="25ADD500" w14:textId="77777777" w:rsidTr="00811865">
        <w:trPr>
          <w:trHeight w:val="20"/>
        </w:trPr>
        <w:tc>
          <w:tcPr>
            <w:tcW w:w="728" w:type="pct"/>
            <w:shd w:val="clear" w:color="auto" w:fill="auto"/>
            <w:vAlign w:val="center"/>
            <w:hideMark/>
          </w:tcPr>
          <w:p w14:paraId="67D4F16A" w14:textId="77777777" w:rsidR="00B17102" w:rsidRPr="009E65C9" w:rsidRDefault="00B17102" w:rsidP="00C50DA5">
            <w:pPr>
              <w:pStyle w:val="BodyText"/>
              <w:rPr>
                <w:color w:val="000000" w:themeColor="text1"/>
                <w:sz w:val="21"/>
                <w:szCs w:val="21"/>
              </w:rPr>
            </w:pPr>
            <w:r w:rsidRPr="009E65C9">
              <w:rPr>
                <w:color w:val="000000" w:themeColor="text1"/>
                <w:sz w:val="21"/>
                <w:szCs w:val="21"/>
              </w:rPr>
              <w:t>Emmanuel Jimenez</w:t>
            </w:r>
          </w:p>
        </w:tc>
        <w:tc>
          <w:tcPr>
            <w:tcW w:w="574" w:type="pct"/>
            <w:shd w:val="clear" w:color="auto" w:fill="auto"/>
            <w:vAlign w:val="center"/>
            <w:hideMark/>
          </w:tcPr>
          <w:p w14:paraId="6F3E5748" w14:textId="77777777" w:rsidR="00B17102" w:rsidRPr="009E65C9" w:rsidRDefault="00B17102" w:rsidP="00C50DA5">
            <w:pPr>
              <w:pStyle w:val="BodyText"/>
              <w:rPr>
                <w:color w:val="000000" w:themeColor="text1"/>
                <w:sz w:val="21"/>
                <w:szCs w:val="21"/>
              </w:rPr>
            </w:pPr>
            <w:r w:rsidRPr="009E65C9">
              <w:rPr>
                <w:color w:val="000000" w:themeColor="text1"/>
                <w:sz w:val="21"/>
                <w:szCs w:val="21"/>
              </w:rPr>
              <w:t>3IE</w:t>
            </w:r>
          </w:p>
        </w:tc>
        <w:tc>
          <w:tcPr>
            <w:tcW w:w="1251" w:type="pct"/>
            <w:shd w:val="clear" w:color="auto" w:fill="auto"/>
            <w:vAlign w:val="center"/>
            <w:hideMark/>
          </w:tcPr>
          <w:p w14:paraId="45A754F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Former Focal for PWP</w:t>
            </w:r>
          </w:p>
        </w:tc>
        <w:tc>
          <w:tcPr>
            <w:tcW w:w="1043" w:type="pct"/>
            <w:shd w:val="clear" w:color="auto" w:fill="auto"/>
            <w:vAlign w:val="center"/>
            <w:hideMark/>
          </w:tcPr>
          <w:p w14:paraId="3F72C86B" w14:textId="77777777" w:rsidR="00B17102" w:rsidRPr="009E65C9" w:rsidRDefault="00B17102" w:rsidP="00C50DA5">
            <w:pPr>
              <w:pStyle w:val="BodyText"/>
              <w:rPr>
                <w:color w:val="000000" w:themeColor="text1"/>
                <w:sz w:val="21"/>
                <w:szCs w:val="21"/>
              </w:rPr>
            </w:pPr>
          </w:p>
        </w:tc>
        <w:tc>
          <w:tcPr>
            <w:tcW w:w="939" w:type="pct"/>
            <w:shd w:val="clear" w:color="auto" w:fill="auto"/>
            <w:vAlign w:val="center"/>
            <w:hideMark/>
          </w:tcPr>
          <w:p w14:paraId="317F780E"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022D79F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3IE</w:t>
            </w:r>
          </w:p>
        </w:tc>
      </w:tr>
      <w:tr w:rsidR="00811865" w:rsidRPr="009E65C9" w14:paraId="7831E355" w14:textId="77777777" w:rsidTr="00811865">
        <w:trPr>
          <w:trHeight w:val="20"/>
        </w:trPr>
        <w:tc>
          <w:tcPr>
            <w:tcW w:w="728" w:type="pct"/>
            <w:shd w:val="clear" w:color="auto" w:fill="auto"/>
            <w:vAlign w:val="center"/>
            <w:hideMark/>
          </w:tcPr>
          <w:p w14:paraId="18D11EA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Joseph </w:t>
            </w:r>
            <w:proofErr w:type="spellStart"/>
            <w:r w:rsidRPr="009E65C9">
              <w:rPr>
                <w:color w:val="000000" w:themeColor="text1"/>
                <w:sz w:val="21"/>
                <w:szCs w:val="21"/>
              </w:rPr>
              <w:t>Capuno</w:t>
            </w:r>
            <w:proofErr w:type="spellEnd"/>
          </w:p>
        </w:tc>
        <w:tc>
          <w:tcPr>
            <w:tcW w:w="574" w:type="pct"/>
            <w:shd w:val="clear" w:color="auto" w:fill="auto"/>
            <w:vAlign w:val="center"/>
            <w:hideMark/>
          </w:tcPr>
          <w:p w14:paraId="29926369"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NEDA</w:t>
            </w:r>
          </w:p>
        </w:tc>
        <w:tc>
          <w:tcPr>
            <w:tcW w:w="1251" w:type="pct"/>
            <w:shd w:val="clear" w:color="auto" w:fill="auto"/>
            <w:vAlign w:val="center"/>
            <w:hideMark/>
          </w:tcPr>
          <w:p w14:paraId="6FFC6C1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Undersecretary</w:t>
            </w:r>
          </w:p>
        </w:tc>
        <w:tc>
          <w:tcPr>
            <w:tcW w:w="1043" w:type="pct"/>
            <w:shd w:val="clear" w:color="auto" w:fill="auto"/>
            <w:vAlign w:val="center"/>
            <w:hideMark/>
          </w:tcPr>
          <w:p w14:paraId="41CB89FE"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jjcapuno@neda.gov.ph</w:t>
            </w:r>
          </w:p>
        </w:tc>
        <w:tc>
          <w:tcPr>
            <w:tcW w:w="939" w:type="pct"/>
            <w:shd w:val="clear" w:color="auto" w:fill="auto"/>
            <w:vAlign w:val="center"/>
            <w:hideMark/>
          </w:tcPr>
          <w:p w14:paraId="3879B4C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lebeltran@neda.gov.ph</w:t>
            </w:r>
          </w:p>
        </w:tc>
        <w:tc>
          <w:tcPr>
            <w:tcW w:w="465" w:type="pct"/>
            <w:shd w:val="clear" w:color="auto" w:fill="auto"/>
            <w:vAlign w:val="center"/>
            <w:hideMark/>
          </w:tcPr>
          <w:p w14:paraId="301A336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3IE</w:t>
            </w:r>
          </w:p>
        </w:tc>
      </w:tr>
      <w:tr w:rsidR="00811865" w:rsidRPr="009E65C9" w14:paraId="77C1C1F7" w14:textId="77777777" w:rsidTr="00811865">
        <w:trPr>
          <w:trHeight w:val="20"/>
        </w:trPr>
        <w:tc>
          <w:tcPr>
            <w:tcW w:w="728" w:type="pct"/>
            <w:shd w:val="clear" w:color="auto" w:fill="auto"/>
            <w:vAlign w:val="center"/>
            <w:hideMark/>
          </w:tcPr>
          <w:p w14:paraId="2CEB1E9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Christian </w:t>
            </w:r>
            <w:proofErr w:type="spellStart"/>
            <w:r w:rsidRPr="009E65C9">
              <w:rPr>
                <w:color w:val="000000" w:themeColor="text1"/>
                <w:sz w:val="21"/>
                <w:szCs w:val="21"/>
              </w:rPr>
              <w:t>Leny</w:t>
            </w:r>
            <w:proofErr w:type="spellEnd"/>
            <w:r w:rsidRPr="009E65C9">
              <w:rPr>
                <w:color w:val="000000" w:themeColor="text1"/>
                <w:sz w:val="21"/>
                <w:szCs w:val="21"/>
              </w:rPr>
              <w:t xml:space="preserve"> Hernandez</w:t>
            </w:r>
          </w:p>
        </w:tc>
        <w:tc>
          <w:tcPr>
            <w:tcW w:w="574" w:type="pct"/>
            <w:shd w:val="clear" w:color="auto" w:fill="auto"/>
            <w:vAlign w:val="center"/>
            <w:hideMark/>
          </w:tcPr>
          <w:p w14:paraId="5300E06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NEDA</w:t>
            </w:r>
          </w:p>
        </w:tc>
        <w:tc>
          <w:tcPr>
            <w:tcW w:w="1251" w:type="pct"/>
            <w:shd w:val="clear" w:color="auto" w:fill="auto"/>
            <w:vAlign w:val="center"/>
            <w:hideMark/>
          </w:tcPr>
          <w:p w14:paraId="63AE3BB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Division Chief</w:t>
            </w:r>
          </w:p>
        </w:tc>
        <w:tc>
          <w:tcPr>
            <w:tcW w:w="1043" w:type="pct"/>
            <w:shd w:val="clear" w:color="auto" w:fill="auto"/>
            <w:vAlign w:val="center"/>
            <w:hideMark/>
          </w:tcPr>
          <w:p w14:paraId="2E36BDD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cghernandez@neda.gov.ph</w:t>
            </w:r>
          </w:p>
        </w:tc>
        <w:tc>
          <w:tcPr>
            <w:tcW w:w="939" w:type="pct"/>
            <w:shd w:val="clear" w:color="auto" w:fill="auto"/>
            <w:vAlign w:val="center"/>
            <w:hideMark/>
          </w:tcPr>
          <w:p w14:paraId="051CD3F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kslaqui@neda.gov.ph</w:t>
            </w:r>
          </w:p>
        </w:tc>
        <w:tc>
          <w:tcPr>
            <w:tcW w:w="465" w:type="pct"/>
            <w:shd w:val="clear" w:color="auto" w:fill="auto"/>
            <w:vAlign w:val="center"/>
            <w:hideMark/>
          </w:tcPr>
          <w:p w14:paraId="3DFB964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3IE</w:t>
            </w:r>
          </w:p>
        </w:tc>
      </w:tr>
      <w:tr w:rsidR="00811865" w:rsidRPr="009E65C9" w14:paraId="64E7120E" w14:textId="77777777" w:rsidTr="00811865">
        <w:trPr>
          <w:trHeight w:val="20"/>
        </w:trPr>
        <w:tc>
          <w:tcPr>
            <w:tcW w:w="728" w:type="pct"/>
            <w:shd w:val="clear" w:color="auto" w:fill="auto"/>
            <w:vAlign w:val="center"/>
            <w:hideMark/>
          </w:tcPr>
          <w:p w14:paraId="5F3B113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Ma Claudette Guevara Hizon</w:t>
            </w:r>
          </w:p>
        </w:tc>
        <w:tc>
          <w:tcPr>
            <w:tcW w:w="574" w:type="pct"/>
            <w:shd w:val="clear" w:color="auto" w:fill="auto"/>
            <w:vAlign w:val="center"/>
            <w:hideMark/>
          </w:tcPr>
          <w:p w14:paraId="780F9DBA"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Stratbase</w:t>
            </w:r>
            <w:proofErr w:type="spellEnd"/>
            <w:r w:rsidRPr="009E65C9">
              <w:rPr>
                <w:color w:val="000000" w:themeColor="text1"/>
                <w:sz w:val="21"/>
                <w:szCs w:val="21"/>
              </w:rPr>
              <w:t xml:space="preserve"> ADR Institute</w:t>
            </w:r>
          </w:p>
        </w:tc>
        <w:tc>
          <w:tcPr>
            <w:tcW w:w="1251" w:type="pct"/>
            <w:shd w:val="clear" w:color="auto" w:fill="auto"/>
            <w:vAlign w:val="center"/>
            <w:hideMark/>
          </w:tcPr>
          <w:p w14:paraId="0A22DE5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Deputy Executive Director for Programs</w:t>
            </w:r>
          </w:p>
        </w:tc>
        <w:tc>
          <w:tcPr>
            <w:tcW w:w="1043" w:type="pct"/>
            <w:shd w:val="clear" w:color="auto" w:fill="auto"/>
            <w:vAlign w:val="center"/>
            <w:hideMark/>
          </w:tcPr>
          <w:p w14:paraId="76B9379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mcg@stratbase.ph</w:t>
            </w:r>
          </w:p>
        </w:tc>
        <w:tc>
          <w:tcPr>
            <w:tcW w:w="939" w:type="pct"/>
            <w:shd w:val="clear" w:color="auto" w:fill="auto"/>
            <w:vAlign w:val="center"/>
            <w:hideMark/>
          </w:tcPr>
          <w:p w14:paraId="3A95FF89" w14:textId="77777777" w:rsidR="00B17102" w:rsidRPr="009E65C9" w:rsidRDefault="00B17102" w:rsidP="00C50DA5">
            <w:pPr>
              <w:pStyle w:val="BodyText"/>
              <w:rPr>
                <w:color w:val="000000" w:themeColor="text1"/>
                <w:sz w:val="21"/>
                <w:szCs w:val="21"/>
              </w:rPr>
            </w:pPr>
            <w:r w:rsidRPr="009E65C9">
              <w:rPr>
                <w:color w:val="000000" w:themeColor="text1"/>
                <w:sz w:val="21"/>
                <w:szCs w:val="21"/>
              </w:rPr>
              <w:t>vacm@stratbase.ph; Elnora.Palomo-Jensen@dfat.gov.au; Simon.Reid@dfat.gov.au</w:t>
            </w:r>
          </w:p>
        </w:tc>
        <w:tc>
          <w:tcPr>
            <w:tcW w:w="465" w:type="pct"/>
            <w:shd w:val="clear" w:color="auto" w:fill="auto"/>
            <w:vAlign w:val="center"/>
            <w:hideMark/>
          </w:tcPr>
          <w:p w14:paraId="2778EB49"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ADRi</w:t>
            </w:r>
            <w:proofErr w:type="spellEnd"/>
          </w:p>
        </w:tc>
      </w:tr>
      <w:tr w:rsidR="00811865" w:rsidRPr="009E65C9" w14:paraId="30A1C2BD" w14:textId="77777777" w:rsidTr="00811865">
        <w:trPr>
          <w:trHeight w:val="20"/>
        </w:trPr>
        <w:tc>
          <w:tcPr>
            <w:tcW w:w="728" w:type="pct"/>
            <w:shd w:val="clear" w:color="auto" w:fill="FFFFFF" w:themeFill="background1"/>
            <w:vAlign w:val="center"/>
            <w:hideMark/>
          </w:tcPr>
          <w:p w14:paraId="0FAC885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Simon Reid</w:t>
            </w:r>
          </w:p>
        </w:tc>
        <w:tc>
          <w:tcPr>
            <w:tcW w:w="574" w:type="pct"/>
            <w:shd w:val="clear" w:color="auto" w:fill="FFFFFF" w:themeFill="background1"/>
            <w:vAlign w:val="center"/>
            <w:hideMark/>
          </w:tcPr>
          <w:p w14:paraId="68F64E1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FFFFFF" w:themeFill="background1"/>
            <w:vAlign w:val="center"/>
            <w:hideMark/>
          </w:tcPr>
          <w:p w14:paraId="4C1F7B5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First Secretary</w:t>
            </w:r>
          </w:p>
        </w:tc>
        <w:tc>
          <w:tcPr>
            <w:tcW w:w="1043" w:type="pct"/>
            <w:shd w:val="clear" w:color="auto" w:fill="FFFFFF" w:themeFill="background1"/>
            <w:vAlign w:val="center"/>
            <w:hideMark/>
          </w:tcPr>
          <w:p w14:paraId="6ECB730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Simon.Reid@dfat.gov.au</w:t>
            </w:r>
          </w:p>
        </w:tc>
        <w:tc>
          <w:tcPr>
            <w:tcW w:w="939" w:type="pct"/>
            <w:shd w:val="clear" w:color="auto" w:fill="FFFFFF" w:themeFill="background1"/>
            <w:vAlign w:val="center"/>
            <w:hideMark/>
          </w:tcPr>
          <w:p w14:paraId="0E098747" w14:textId="6C962D2C" w:rsidR="00B17102" w:rsidRPr="009E65C9" w:rsidRDefault="00B17102" w:rsidP="00C50DA5">
            <w:pPr>
              <w:pStyle w:val="BodyText"/>
              <w:rPr>
                <w:color w:val="000000" w:themeColor="text1"/>
                <w:sz w:val="21"/>
                <w:szCs w:val="21"/>
              </w:rPr>
            </w:pPr>
          </w:p>
        </w:tc>
        <w:tc>
          <w:tcPr>
            <w:tcW w:w="465" w:type="pct"/>
            <w:shd w:val="clear" w:color="auto" w:fill="FFFFFF" w:themeFill="background1"/>
            <w:vAlign w:val="center"/>
            <w:hideMark/>
          </w:tcPr>
          <w:p w14:paraId="1E976245"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ADRi</w:t>
            </w:r>
            <w:proofErr w:type="spellEnd"/>
          </w:p>
        </w:tc>
      </w:tr>
      <w:tr w:rsidR="00811865" w:rsidRPr="009E65C9" w14:paraId="6E731A05" w14:textId="77777777" w:rsidTr="00811865">
        <w:trPr>
          <w:trHeight w:val="20"/>
        </w:trPr>
        <w:tc>
          <w:tcPr>
            <w:tcW w:w="728" w:type="pct"/>
            <w:shd w:val="clear" w:color="auto" w:fill="auto"/>
            <w:vAlign w:val="center"/>
            <w:hideMark/>
          </w:tcPr>
          <w:p w14:paraId="48B8A60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Elnora </w:t>
            </w:r>
            <w:proofErr w:type="spellStart"/>
            <w:r w:rsidRPr="009E65C9">
              <w:rPr>
                <w:color w:val="000000" w:themeColor="text1"/>
                <w:sz w:val="21"/>
                <w:szCs w:val="21"/>
              </w:rPr>
              <w:t>Palomo</w:t>
            </w:r>
            <w:proofErr w:type="spellEnd"/>
            <w:r w:rsidRPr="009E65C9">
              <w:rPr>
                <w:color w:val="000000" w:themeColor="text1"/>
                <w:sz w:val="21"/>
                <w:szCs w:val="21"/>
              </w:rPr>
              <w:t>-Jensen</w:t>
            </w:r>
          </w:p>
        </w:tc>
        <w:tc>
          <w:tcPr>
            <w:tcW w:w="574" w:type="pct"/>
            <w:shd w:val="clear" w:color="auto" w:fill="auto"/>
            <w:vAlign w:val="center"/>
            <w:hideMark/>
          </w:tcPr>
          <w:p w14:paraId="6EC70EF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auto"/>
            <w:vAlign w:val="center"/>
            <w:hideMark/>
          </w:tcPr>
          <w:p w14:paraId="65954C07" w14:textId="77777777" w:rsidR="00B17102" w:rsidRPr="009E65C9" w:rsidRDefault="00B17102" w:rsidP="00C50DA5">
            <w:pPr>
              <w:pStyle w:val="BodyText"/>
              <w:rPr>
                <w:color w:val="000000" w:themeColor="text1"/>
                <w:sz w:val="21"/>
                <w:szCs w:val="21"/>
              </w:rPr>
            </w:pPr>
            <w:r w:rsidRPr="009E65C9">
              <w:rPr>
                <w:color w:val="000000" w:themeColor="text1"/>
                <w:sz w:val="21"/>
                <w:szCs w:val="21"/>
              </w:rPr>
              <w:t>Senior Program Officer</w:t>
            </w:r>
          </w:p>
        </w:tc>
        <w:tc>
          <w:tcPr>
            <w:tcW w:w="1043" w:type="pct"/>
            <w:shd w:val="clear" w:color="auto" w:fill="auto"/>
            <w:vAlign w:val="center"/>
            <w:hideMark/>
          </w:tcPr>
          <w:p w14:paraId="2B929AF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Elnora.Palomo-Jensen@dfat.gov.au</w:t>
            </w:r>
          </w:p>
        </w:tc>
        <w:tc>
          <w:tcPr>
            <w:tcW w:w="939" w:type="pct"/>
            <w:shd w:val="clear" w:color="auto" w:fill="auto"/>
            <w:vAlign w:val="center"/>
            <w:hideMark/>
          </w:tcPr>
          <w:p w14:paraId="324F90DB"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3174F1F5"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ADRi</w:t>
            </w:r>
            <w:proofErr w:type="spellEnd"/>
          </w:p>
        </w:tc>
      </w:tr>
      <w:tr w:rsidR="00811865" w:rsidRPr="009E65C9" w14:paraId="362481D8" w14:textId="77777777" w:rsidTr="00811865">
        <w:trPr>
          <w:trHeight w:val="20"/>
        </w:trPr>
        <w:tc>
          <w:tcPr>
            <w:tcW w:w="728" w:type="pct"/>
            <w:shd w:val="clear" w:color="auto" w:fill="auto"/>
            <w:vAlign w:val="center"/>
            <w:hideMark/>
          </w:tcPr>
          <w:p w14:paraId="50BA1FB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Thanh Le</w:t>
            </w:r>
          </w:p>
        </w:tc>
        <w:tc>
          <w:tcPr>
            <w:tcW w:w="574" w:type="pct"/>
            <w:shd w:val="clear" w:color="auto" w:fill="auto"/>
            <w:vAlign w:val="center"/>
            <w:hideMark/>
          </w:tcPr>
          <w:p w14:paraId="0F605B1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auto"/>
            <w:vAlign w:val="center"/>
            <w:hideMark/>
          </w:tcPr>
          <w:p w14:paraId="7E947658" w14:textId="77777777" w:rsidR="00B17102" w:rsidRPr="009E65C9" w:rsidRDefault="00B17102" w:rsidP="00C50DA5">
            <w:pPr>
              <w:pStyle w:val="BodyText"/>
              <w:rPr>
                <w:color w:val="000000" w:themeColor="text1"/>
                <w:sz w:val="21"/>
                <w:szCs w:val="21"/>
              </w:rPr>
            </w:pPr>
            <w:r w:rsidRPr="009E65C9">
              <w:rPr>
                <w:color w:val="000000" w:themeColor="text1"/>
                <w:sz w:val="21"/>
                <w:szCs w:val="21"/>
              </w:rPr>
              <w:t>Counsellor</w:t>
            </w:r>
          </w:p>
        </w:tc>
        <w:tc>
          <w:tcPr>
            <w:tcW w:w="1043" w:type="pct"/>
            <w:shd w:val="clear" w:color="auto" w:fill="auto"/>
            <w:vAlign w:val="center"/>
            <w:hideMark/>
          </w:tcPr>
          <w:p w14:paraId="208D161E" w14:textId="77777777" w:rsidR="00B17102" w:rsidRPr="009E65C9" w:rsidRDefault="00B17102" w:rsidP="00C50DA5">
            <w:pPr>
              <w:pStyle w:val="BodyText"/>
              <w:rPr>
                <w:color w:val="000000" w:themeColor="text1"/>
                <w:sz w:val="21"/>
                <w:szCs w:val="21"/>
              </w:rPr>
            </w:pPr>
            <w:r w:rsidRPr="009E65C9">
              <w:rPr>
                <w:color w:val="000000" w:themeColor="text1"/>
                <w:sz w:val="21"/>
                <w:szCs w:val="21"/>
              </w:rPr>
              <w:t>Thanh.Le@dfat.gov.au</w:t>
            </w:r>
          </w:p>
        </w:tc>
        <w:tc>
          <w:tcPr>
            <w:tcW w:w="939" w:type="pct"/>
            <w:shd w:val="clear" w:color="auto" w:fill="auto"/>
            <w:vAlign w:val="center"/>
            <w:hideMark/>
          </w:tcPr>
          <w:p w14:paraId="5F963205"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2009E1B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RIDI</w:t>
            </w:r>
          </w:p>
        </w:tc>
      </w:tr>
      <w:tr w:rsidR="00811865" w:rsidRPr="009E65C9" w14:paraId="58308602" w14:textId="77777777" w:rsidTr="00811865">
        <w:trPr>
          <w:trHeight w:val="20"/>
        </w:trPr>
        <w:tc>
          <w:tcPr>
            <w:tcW w:w="728" w:type="pct"/>
            <w:shd w:val="clear" w:color="auto" w:fill="auto"/>
            <w:vAlign w:val="center"/>
            <w:hideMark/>
          </w:tcPr>
          <w:p w14:paraId="319611F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Georgina Harley-Cavanough</w:t>
            </w:r>
          </w:p>
        </w:tc>
        <w:tc>
          <w:tcPr>
            <w:tcW w:w="574" w:type="pct"/>
            <w:shd w:val="clear" w:color="auto" w:fill="auto"/>
            <w:vAlign w:val="center"/>
            <w:hideMark/>
          </w:tcPr>
          <w:p w14:paraId="653AEF3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auto"/>
            <w:vAlign w:val="center"/>
            <w:hideMark/>
          </w:tcPr>
          <w:p w14:paraId="20F6FDD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First Secretary</w:t>
            </w:r>
          </w:p>
        </w:tc>
        <w:tc>
          <w:tcPr>
            <w:tcW w:w="1043" w:type="pct"/>
            <w:shd w:val="clear" w:color="auto" w:fill="auto"/>
            <w:vAlign w:val="center"/>
            <w:hideMark/>
          </w:tcPr>
          <w:p w14:paraId="3E74450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Georgina.Harley-Cavanough@dfat.gov.au</w:t>
            </w:r>
          </w:p>
        </w:tc>
        <w:tc>
          <w:tcPr>
            <w:tcW w:w="939" w:type="pct"/>
            <w:shd w:val="clear" w:color="auto" w:fill="auto"/>
            <w:vAlign w:val="center"/>
            <w:hideMark/>
          </w:tcPr>
          <w:p w14:paraId="0D88A198"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4DABF05A" w14:textId="77777777" w:rsidR="00B17102" w:rsidRPr="009E65C9" w:rsidRDefault="00B17102" w:rsidP="00C50DA5">
            <w:pPr>
              <w:pStyle w:val="BodyText"/>
              <w:rPr>
                <w:color w:val="000000" w:themeColor="text1"/>
                <w:sz w:val="21"/>
                <w:szCs w:val="21"/>
              </w:rPr>
            </w:pPr>
            <w:r w:rsidRPr="009E65C9">
              <w:rPr>
                <w:color w:val="000000" w:themeColor="text1"/>
                <w:sz w:val="21"/>
                <w:szCs w:val="21"/>
              </w:rPr>
              <w:t>RIDI</w:t>
            </w:r>
          </w:p>
        </w:tc>
      </w:tr>
      <w:tr w:rsidR="00811865" w:rsidRPr="009E65C9" w14:paraId="3ACE1363" w14:textId="77777777" w:rsidTr="00811865">
        <w:trPr>
          <w:trHeight w:val="20"/>
        </w:trPr>
        <w:tc>
          <w:tcPr>
            <w:tcW w:w="728" w:type="pct"/>
            <w:shd w:val="clear" w:color="auto" w:fill="auto"/>
            <w:vAlign w:val="center"/>
            <w:hideMark/>
          </w:tcPr>
          <w:p w14:paraId="5891E858" w14:textId="77777777" w:rsidR="00B17102" w:rsidRPr="009E65C9" w:rsidRDefault="00B17102" w:rsidP="00C50DA5">
            <w:pPr>
              <w:pStyle w:val="BodyText"/>
              <w:rPr>
                <w:color w:val="000000" w:themeColor="text1"/>
                <w:sz w:val="21"/>
                <w:szCs w:val="21"/>
              </w:rPr>
            </w:pPr>
            <w:r w:rsidRPr="009E65C9">
              <w:rPr>
                <w:color w:val="000000" w:themeColor="text1"/>
                <w:sz w:val="21"/>
                <w:szCs w:val="21"/>
              </w:rPr>
              <w:t>Grace Borja</w:t>
            </w:r>
          </w:p>
        </w:tc>
        <w:tc>
          <w:tcPr>
            <w:tcW w:w="574" w:type="pct"/>
            <w:shd w:val="clear" w:color="auto" w:fill="auto"/>
            <w:vAlign w:val="center"/>
            <w:hideMark/>
          </w:tcPr>
          <w:p w14:paraId="708B6E3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auto"/>
            <w:vAlign w:val="center"/>
            <w:hideMark/>
          </w:tcPr>
          <w:p w14:paraId="300FB2D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Senior Program Officer</w:t>
            </w:r>
          </w:p>
        </w:tc>
        <w:tc>
          <w:tcPr>
            <w:tcW w:w="1043" w:type="pct"/>
            <w:shd w:val="clear" w:color="auto" w:fill="auto"/>
            <w:vAlign w:val="center"/>
            <w:hideMark/>
          </w:tcPr>
          <w:p w14:paraId="654D6009" w14:textId="77777777" w:rsidR="00B17102" w:rsidRPr="009E65C9" w:rsidRDefault="00B17102" w:rsidP="00C50DA5">
            <w:pPr>
              <w:pStyle w:val="BodyText"/>
              <w:rPr>
                <w:color w:val="000000" w:themeColor="text1"/>
                <w:sz w:val="21"/>
                <w:szCs w:val="21"/>
              </w:rPr>
            </w:pPr>
            <w:r w:rsidRPr="009E65C9">
              <w:rPr>
                <w:color w:val="000000" w:themeColor="text1"/>
                <w:sz w:val="21"/>
                <w:szCs w:val="21"/>
              </w:rPr>
              <w:t>Grace.Borja@dfat.gov.au</w:t>
            </w:r>
          </w:p>
        </w:tc>
        <w:tc>
          <w:tcPr>
            <w:tcW w:w="939" w:type="pct"/>
            <w:shd w:val="clear" w:color="auto" w:fill="auto"/>
            <w:vAlign w:val="center"/>
            <w:hideMark/>
          </w:tcPr>
          <w:p w14:paraId="646A295C"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57C1A46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RIDI</w:t>
            </w:r>
          </w:p>
        </w:tc>
      </w:tr>
      <w:tr w:rsidR="00811865" w:rsidRPr="009E65C9" w14:paraId="2E76828C" w14:textId="77777777" w:rsidTr="00811865">
        <w:trPr>
          <w:trHeight w:val="20"/>
        </w:trPr>
        <w:tc>
          <w:tcPr>
            <w:tcW w:w="728" w:type="pct"/>
            <w:shd w:val="clear" w:color="auto" w:fill="auto"/>
            <w:vAlign w:val="center"/>
            <w:hideMark/>
          </w:tcPr>
          <w:p w14:paraId="0ECA875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Angela Aquino</w:t>
            </w:r>
          </w:p>
        </w:tc>
        <w:tc>
          <w:tcPr>
            <w:tcW w:w="574" w:type="pct"/>
            <w:shd w:val="clear" w:color="auto" w:fill="auto"/>
            <w:vAlign w:val="center"/>
            <w:hideMark/>
          </w:tcPr>
          <w:p w14:paraId="0AB80927"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DFAT</w:t>
            </w:r>
          </w:p>
        </w:tc>
        <w:tc>
          <w:tcPr>
            <w:tcW w:w="1251" w:type="pct"/>
            <w:shd w:val="clear" w:color="auto" w:fill="auto"/>
            <w:vAlign w:val="center"/>
            <w:hideMark/>
          </w:tcPr>
          <w:p w14:paraId="5143D52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Program Officer</w:t>
            </w:r>
          </w:p>
        </w:tc>
        <w:tc>
          <w:tcPr>
            <w:tcW w:w="1043" w:type="pct"/>
            <w:shd w:val="clear" w:color="auto" w:fill="auto"/>
            <w:vAlign w:val="center"/>
            <w:hideMark/>
          </w:tcPr>
          <w:p w14:paraId="325493D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Angela.Aquino@dfat.gov.au</w:t>
            </w:r>
          </w:p>
        </w:tc>
        <w:tc>
          <w:tcPr>
            <w:tcW w:w="939" w:type="pct"/>
            <w:shd w:val="clear" w:color="auto" w:fill="auto"/>
            <w:vAlign w:val="center"/>
            <w:hideMark/>
          </w:tcPr>
          <w:p w14:paraId="71B900DD"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616302F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RIDI</w:t>
            </w:r>
          </w:p>
        </w:tc>
      </w:tr>
      <w:tr w:rsidR="00811865" w:rsidRPr="009E65C9" w14:paraId="1E61F93D" w14:textId="77777777" w:rsidTr="00811865">
        <w:trPr>
          <w:trHeight w:val="20"/>
        </w:trPr>
        <w:tc>
          <w:tcPr>
            <w:tcW w:w="728" w:type="pct"/>
            <w:shd w:val="clear" w:color="auto" w:fill="auto"/>
            <w:vAlign w:val="center"/>
            <w:hideMark/>
          </w:tcPr>
          <w:p w14:paraId="137AF82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Rosemarie </w:t>
            </w:r>
            <w:proofErr w:type="spellStart"/>
            <w:r w:rsidRPr="009E65C9">
              <w:rPr>
                <w:color w:val="000000" w:themeColor="text1"/>
                <w:sz w:val="21"/>
                <w:szCs w:val="21"/>
              </w:rPr>
              <w:t>Edillon</w:t>
            </w:r>
            <w:proofErr w:type="spellEnd"/>
          </w:p>
        </w:tc>
        <w:tc>
          <w:tcPr>
            <w:tcW w:w="574" w:type="pct"/>
            <w:shd w:val="clear" w:color="auto" w:fill="auto"/>
            <w:vAlign w:val="center"/>
            <w:hideMark/>
          </w:tcPr>
          <w:p w14:paraId="6F8E81A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NEDA</w:t>
            </w:r>
          </w:p>
        </w:tc>
        <w:tc>
          <w:tcPr>
            <w:tcW w:w="1251" w:type="pct"/>
            <w:shd w:val="clear" w:color="auto" w:fill="auto"/>
            <w:vAlign w:val="center"/>
            <w:hideMark/>
          </w:tcPr>
          <w:p w14:paraId="490FBD5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Undersecretary, Planning and Policy</w:t>
            </w:r>
          </w:p>
        </w:tc>
        <w:tc>
          <w:tcPr>
            <w:tcW w:w="1043" w:type="pct"/>
            <w:shd w:val="clear" w:color="auto" w:fill="auto"/>
            <w:vAlign w:val="center"/>
            <w:hideMark/>
          </w:tcPr>
          <w:p w14:paraId="7BDF100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RGEdillon@neda.gov.ph</w:t>
            </w:r>
          </w:p>
        </w:tc>
        <w:tc>
          <w:tcPr>
            <w:tcW w:w="939" w:type="pct"/>
            <w:shd w:val="clear" w:color="auto" w:fill="auto"/>
            <w:vAlign w:val="center"/>
            <w:hideMark/>
          </w:tcPr>
          <w:p w14:paraId="377819C5"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158159E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0E5EF567" w14:textId="77777777" w:rsidTr="00811865">
        <w:trPr>
          <w:trHeight w:val="20"/>
        </w:trPr>
        <w:tc>
          <w:tcPr>
            <w:tcW w:w="728" w:type="pct"/>
            <w:shd w:val="clear" w:color="auto" w:fill="auto"/>
            <w:vAlign w:val="center"/>
            <w:hideMark/>
          </w:tcPr>
          <w:p w14:paraId="2FA34D3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Girlie Grace J. </w:t>
            </w:r>
            <w:proofErr w:type="spellStart"/>
            <w:r w:rsidRPr="009E65C9">
              <w:rPr>
                <w:color w:val="000000" w:themeColor="text1"/>
                <w:sz w:val="21"/>
                <w:szCs w:val="21"/>
              </w:rPr>
              <w:t>Casimiro-Igtiben</w:t>
            </w:r>
            <w:proofErr w:type="spellEnd"/>
          </w:p>
        </w:tc>
        <w:tc>
          <w:tcPr>
            <w:tcW w:w="574" w:type="pct"/>
            <w:shd w:val="clear" w:color="auto" w:fill="auto"/>
            <w:vAlign w:val="center"/>
            <w:hideMark/>
          </w:tcPr>
          <w:p w14:paraId="26D6D9D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NEDA</w:t>
            </w:r>
          </w:p>
        </w:tc>
        <w:tc>
          <w:tcPr>
            <w:tcW w:w="1251" w:type="pct"/>
            <w:shd w:val="clear" w:color="auto" w:fill="auto"/>
            <w:vAlign w:val="center"/>
            <w:hideMark/>
          </w:tcPr>
          <w:p w14:paraId="1B705EF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Director, Social Development Staff</w:t>
            </w:r>
          </w:p>
        </w:tc>
        <w:tc>
          <w:tcPr>
            <w:tcW w:w="1043" w:type="pct"/>
            <w:shd w:val="clear" w:color="auto" w:fill="auto"/>
            <w:vAlign w:val="center"/>
            <w:hideMark/>
          </w:tcPr>
          <w:p w14:paraId="40F89468" w14:textId="77777777" w:rsidR="00B17102" w:rsidRPr="009E65C9" w:rsidRDefault="00B17102" w:rsidP="00C50DA5">
            <w:pPr>
              <w:pStyle w:val="BodyText"/>
              <w:rPr>
                <w:color w:val="000000" w:themeColor="text1"/>
                <w:sz w:val="21"/>
                <w:szCs w:val="21"/>
              </w:rPr>
            </w:pPr>
            <w:r w:rsidRPr="009E65C9">
              <w:rPr>
                <w:color w:val="000000" w:themeColor="text1"/>
                <w:sz w:val="21"/>
                <w:szCs w:val="21"/>
              </w:rPr>
              <w:t>gjcasimiro@neda.gov.ph</w:t>
            </w:r>
          </w:p>
        </w:tc>
        <w:tc>
          <w:tcPr>
            <w:tcW w:w="939" w:type="pct"/>
            <w:shd w:val="clear" w:color="auto" w:fill="auto"/>
            <w:vAlign w:val="center"/>
            <w:hideMark/>
          </w:tcPr>
          <w:p w14:paraId="1B622FBA"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20CDB329"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6FC83FF5" w14:textId="77777777" w:rsidTr="00811865">
        <w:trPr>
          <w:trHeight w:val="20"/>
        </w:trPr>
        <w:tc>
          <w:tcPr>
            <w:tcW w:w="728" w:type="pct"/>
            <w:shd w:val="clear" w:color="auto" w:fill="auto"/>
            <w:vAlign w:val="center"/>
            <w:hideMark/>
          </w:tcPr>
          <w:p w14:paraId="6BF92B29"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Maurene</w:t>
            </w:r>
            <w:proofErr w:type="spellEnd"/>
            <w:r w:rsidRPr="009E65C9">
              <w:rPr>
                <w:color w:val="000000" w:themeColor="text1"/>
                <w:sz w:val="21"/>
                <w:szCs w:val="21"/>
              </w:rPr>
              <w:t xml:space="preserve"> Ann D. Papa</w:t>
            </w:r>
          </w:p>
        </w:tc>
        <w:tc>
          <w:tcPr>
            <w:tcW w:w="574" w:type="pct"/>
            <w:shd w:val="clear" w:color="auto" w:fill="auto"/>
            <w:vAlign w:val="center"/>
            <w:hideMark/>
          </w:tcPr>
          <w:p w14:paraId="50F9AD5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NEDA</w:t>
            </w:r>
          </w:p>
        </w:tc>
        <w:tc>
          <w:tcPr>
            <w:tcW w:w="1251" w:type="pct"/>
            <w:shd w:val="clear" w:color="auto" w:fill="auto"/>
            <w:vAlign w:val="center"/>
            <w:hideMark/>
          </w:tcPr>
          <w:p w14:paraId="157AEC2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Senior Economic Development Specialist</w:t>
            </w:r>
          </w:p>
        </w:tc>
        <w:tc>
          <w:tcPr>
            <w:tcW w:w="1043" w:type="pct"/>
            <w:shd w:val="clear" w:color="auto" w:fill="auto"/>
            <w:vAlign w:val="center"/>
            <w:hideMark/>
          </w:tcPr>
          <w:p w14:paraId="27C21A9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MDPapa@neda.gov.ph</w:t>
            </w:r>
          </w:p>
        </w:tc>
        <w:tc>
          <w:tcPr>
            <w:tcW w:w="939" w:type="pct"/>
            <w:shd w:val="clear" w:color="auto" w:fill="auto"/>
            <w:vAlign w:val="center"/>
            <w:hideMark/>
          </w:tcPr>
          <w:p w14:paraId="5C83C456"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4610062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14AD7F79" w14:textId="77777777" w:rsidTr="00811865">
        <w:trPr>
          <w:trHeight w:val="20"/>
        </w:trPr>
        <w:tc>
          <w:tcPr>
            <w:tcW w:w="728" w:type="pct"/>
            <w:shd w:val="clear" w:color="auto" w:fill="auto"/>
            <w:vAlign w:val="center"/>
            <w:hideMark/>
          </w:tcPr>
          <w:p w14:paraId="704A92A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Dr. Beverly Lorraine C. Ho, MPH</w:t>
            </w:r>
          </w:p>
        </w:tc>
        <w:tc>
          <w:tcPr>
            <w:tcW w:w="574" w:type="pct"/>
            <w:shd w:val="clear" w:color="auto" w:fill="auto"/>
            <w:vAlign w:val="center"/>
            <w:hideMark/>
          </w:tcPr>
          <w:p w14:paraId="77E861F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DOH</w:t>
            </w:r>
          </w:p>
        </w:tc>
        <w:tc>
          <w:tcPr>
            <w:tcW w:w="1251" w:type="pct"/>
            <w:shd w:val="clear" w:color="auto" w:fill="auto"/>
            <w:vAlign w:val="center"/>
            <w:hideMark/>
          </w:tcPr>
          <w:p w14:paraId="2903FA9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Assistant Secretary of Health, Public Health Services Team (PHST B)</w:t>
            </w:r>
          </w:p>
        </w:tc>
        <w:tc>
          <w:tcPr>
            <w:tcW w:w="1043" w:type="pct"/>
            <w:shd w:val="clear" w:color="auto" w:fill="auto"/>
            <w:vAlign w:val="center"/>
            <w:hideMark/>
          </w:tcPr>
          <w:p w14:paraId="18B1E21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phstusec@doh.gov.ph</w:t>
            </w:r>
          </w:p>
        </w:tc>
        <w:tc>
          <w:tcPr>
            <w:tcW w:w="939" w:type="pct"/>
            <w:shd w:val="clear" w:color="auto" w:fill="auto"/>
            <w:vAlign w:val="center"/>
            <w:hideMark/>
          </w:tcPr>
          <w:p w14:paraId="7B3BD875"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41EBF89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31DBA904" w14:textId="77777777" w:rsidTr="00811865">
        <w:trPr>
          <w:trHeight w:val="20"/>
        </w:trPr>
        <w:tc>
          <w:tcPr>
            <w:tcW w:w="728" w:type="pct"/>
            <w:shd w:val="clear" w:color="auto" w:fill="auto"/>
            <w:vAlign w:val="center"/>
            <w:hideMark/>
          </w:tcPr>
          <w:p w14:paraId="5EFFEFAA"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Josefina N. Natividad</w:t>
            </w:r>
          </w:p>
        </w:tc>
        <w:tc>
          <w:tcPr>
            <w:tcW w:w="574" w:type="pct"/>
            <w:shd w:val="clear" w:color="auto" w:fill="auto"/>
            <w:vAlign w:val="center"/>
            <w:hideMark/>
          </w:tcPr>
          <w:p w14:paraId="1B9A3B2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Academe</w:t>
            </w:r>
          </w:p>
        </w:tc>
        <w:tc>
          <w:tcPr>
            <w:tcW w:w="1251" w:type="pct"/>
            <w:shd w:val="clear" w:color="auto" w:fill="auto"/>
            <w:vAlign w:val="center"/>
            <w:hideMark/>
          </w:tcPr>
          <w:p w14:paraId="06DB29D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Professor Emeritus, University of the Philippines Population Institute</w:t>
            </w:r>
          </w:p>
        </w:tc>
        <w:tc>
          <w:tcPr>
            <w:tcW w:w="1043" w:type="pct"/>
            <w:shd w:val="clear" w:color="auto" w:fill="auto"/>
            <w:vAlign w:val="center"/>
            <w:hideMark/>
          </w:tcPr>
          <w:p w14:paraId="20E0260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jnnatividad@up.edu.ph</w:t>
            </w:r>
          </w:p>
        </w:tc>
        <w:tc>
          <w:tcPr>
            <w:tcW w:w="939" w:type="pct"/>
            <w:shd w:val="clear" w:color="auto" w:fill="auto"/>
            <w:vAlign w:val="center"/>
            <w:hideMark/>
          </w:tcPr>
          <w:p w14:paraId="52205C25"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3E7BE3B7"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15CAF4F9" w14:textId="77777777" w:rsidTr="00811865">
        <w:trPr>
          <w:trHeight w:val="20"/>
        </w:trPr>
        <w:tc>
          <w:tcPr>
            <w:tcW w:w="728" w:type="pct"/>
            <w:shd w:val="clear" w:color="auto" w:fill="auto"/>
            <w:vAlign w:val="center"/>
            <w:hideMark/>
          </w:tcPr>
          <w:p w14:paraId="52EFC78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Alejandro N. Herrin</w:t>
            </w:r>
          </w:p>
        </w:tc>
        <w:tc>
          <w:tcPr>
            <w:tcW w:w="574" w:type="pct"/>
            <w:shd w:val="clear" w:color="auto" w:fill="auto"/>
            <w:vAlign w:val="center"/>
            <w:hideMark/>
          </w:tcPr>
          <w:p w14:paraId="53C5A3E3"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Academe</w:t>
            </w:r>
          </w:p>
        </w:tc>
        <w:tc>
          <w:tcPr>
            <w:tcW w:w="1251" w:type="pct"/>
            <w:shd w:val="clear" w:color="auto" w:fill="auto"/>
            <w:vAlign w:val="center"/>
            <w:hideMark/>
          </w:tcPr>
          <w:p w14:paraId="602D174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Economist/Consultant</w:t>
            </w:r>
          </w:p>
        </w:tc>
        <w:tc>
          <w:tcPr>
            <w:tcW w:w="1043" w:type="pct"/>
            <w:shd w:val="clear" w:color="auto" w:fill="auto"/>
            <w:vAlign w:val="center"/>
            <w:hideMark/>
          </w:tcPr>
          <w:p w14:paraId="3CE1DFA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anherrin@gmail.com</w:t>
            </w:r>
          </w:p>
        </w:tc>
        <w:tc>
          <w:tcPr>
            <w:tcW w:w="939" w:type="pct"/>
            <w:shd w:val="clear" w:color="auto" w:fill="auto"/>
            <w:vAlign w:val="center"/>
            <w:hideMark/>
          </w:tcPr>
          <w:p w14:paraId="404D9E46"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7CBDBB6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3E5CA43B" w14:textId="77777777" w:rsidTr="00811865">
        <w:trPr>
          <w:trHeight w:val="20"/>
        </w:trPr>
        <w:tc>
          <w:tcPr>
            <w:tcW w:w="728" w:type="pct"/>
            <w:shd w:val="clear" w:color="auto" w:fill="auto"/>
            <w:vAlign w:val="center"/>
            <w:hideMark/>
          </w:tcPr>
          <w:p w14:paraId="2624C1D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Ben Edwards</w:t>
            </w:r>
          </w:p>
        </w:tc>
        <w:tc>
          <w:tcPr>
            <w:tcW w:w="574" w:type="pct"/>
            <w:shd w:val="clear" w:color="auto" w:fill="auto"/>
            <w:vAlign w:val="center"/>
            <w:hideMark/>
          </w:tcPr>
          <w:p w14:paraId="6B2DE0B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Academe</w:t>
            </w:r>
          </w:p>
        </w:tc>
        <w:tc>
          <w:tcPr>
            <w:tcW w:w="1251" w:type="pct"/>
            <w:shd w:val="clear" w:color="auto" w:fill="auto"/>
            <w:vAlign w:val="center"/>
            <w:hideMark/>
          </w:tcPr>
          <w:p w14:paraId="5A13F8B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Professor/Senior Fellow, The Australian National University Centre for Social Research and Methods</w:t>
            </w:r>
          </w:p>
        </w:tc>
        <w:tc>
          <w:tcPr>
            <w:tcW w:w="1043" w:type="pct"/>
            <w:shd w:val="clear" w:color="auto" w:fill="auto"/>
            <w:vAlign w:val="center"/>
            <w:hideMark/>
          </w:tcPr>
          <w:p w14:paraId="4B38A18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ben.edwards@anu.edu.au</w:t>
            </w:r>
          </w:p>
        </w:tc>
        <w:tc>
          <w:tcPr>
            <w:tcW w:w="939" w:type="pct"/>
            <w:shd w:val="clear" w:color="auto" w:fill="auto"/>
            <w:vAlign w:val="center"/>
            <w:hideMark/>
          </w:tcPr>
          <w:p w14:paraId="5698875C"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348DC8C9"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5D72D73D" w14:textId="77777777" w:rsidTr="00811865">
        <w:trPr>
          <w:trHeight w:val="20"/>
        </w:trPr>
        <w:tc>
          <w:tcPr>
            <w:tcW w:w="728" w:type="pct"/>
            <w:shd w:val="clear" w:color="auto" w:fill="auto"/>
            <w:vAlign w:val="center"/>
            <w:hideMark/>
          </w:tcPr>
          <w:p w14:paraId="031543C7"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Judith </w:t>
            </w:r>
            <w:proofErr w:type="spellStart"/>
            <w:r w:rsidRPr="009E65C9">
              <w:rPr>
                <w:color w:val="000000" w:themeColor="text1"/>
                <w:sz w:val="21"/>
                <w:szCs w:val="21"/>
              </w:rPr>
              <w:t>Rafaelita</w:t>
            </w:r>
            <w:proofErr w:type="spellEnd"/>
            <w:r w:rsidRPr="009E65C9">
              <w:rPr>
                <w:color w:val="000000" w:themeColor="text1"/>
                <w:sz w:val="21"/>
                <w:szCs w:val="21"/>
              </w:rPr>
              <w:t xml:space="preserve"> </w:t>
            </w:r>
            <w:r w:rsidRPr="009E65C9">
              <w:rPr>
                <w:color w:val="000000" w:themeColor="text1"/>
                <w:sz w:val="21"/>
                <w:szCs w:val="21"/>
              </w:rPr>
              <w:lastRenderedPageBreak/>
              <w:t>Borja</w:t>
            </w:r>
          </w:p>
        </w:tc>
        <w:tc>
          <w:tcPr>
            <w:tcW w:w="574" w:type="pct"/>
            <w:shd w:val="clear" w:color="auto" w:fill="auto"/>
            <w:vAlign w:val="center"/>
            <w:hideMark/>
          </w:tcPr>
          <w:p w14:paraId="61D5E2B0" w14:textId="77777777" w:rsidR="00B17102" w:rsidRPr="009E65C9" w:rsidRDefault="00B17102" w:rsidP="00C50DA5">
            <w:pPr>
              <w:pStyle w:val="BodyText"/>
              <w:rPr>
                <w:color w:val="000000" w:themeColor="text1"/>
                <w:sz w:val="21"/>
                <w:szCs w:val="21"/>
              </w:rPr>
            </w:pPr>
            <w:r w:rsidRPr="009E65C9">
              <w:rPr>
                <w:color w:val="000000" w:themeColor="text1"/>
                <w:sz w:val="21"/>
                <w:szCs w:val="21"/>
              </w:rPr>
              <w:lastRenderedPageBreak/>
              <w:t xml:space="preserve">University of </w:t>
            </w:r>
            <w:r w:rsidRPr="009E65C9">
              <w:rPr>
                <w:color w:val="000000" w:themeColor="text1"/>
                <w:sz w:val="21"/>
                <w:szCs w:val="21"/>
              </w:rPr>
              <w:lastRenderedPageBreak/>
              <w:t>San Carlos – Office of Population Studies</w:t>
            </w:r>
          </w:p>
        </w:tc>
        <w:tc>
          <w:tcPr>
            <w:tcW w:w="1251" w:type="pct"/>
            <w:shd w:val="clear" w:color="auto" w:fill="auto"/>
            <w:vAlign w:val="center"/>
            <w:hideMark/>
          </w:tcPr>
          <w:p w14:paraId="65665906" w14:textId="77777777" w:rsidR="00B17102" w:rsidRPr="009E65C9" w:rsidRDefault="00B17102" w:rsidP="00C50DA5">
            <w:pPr>
              <w:pStyle w:val="BodyText"/>
              <w:rPr>
                <w:color w:val="000000" w:themeColor="text1"/>
                <w:sz w:val="21"/>
                <w:szCs w:val="21"/>
              </w:rPr>
            </w:pPr>
            <w:r w:rsidRPr="009E65C9">
              <w:rPr>
                <w:color w:val="000000" w:themeColor="text1"/>
                <w:sz w:val="21"/>
                <w:szCs w:val="21"/>
              </w:rPr>
              <w:lastRenderedPageBreak/>
              <w:t>Consultant-Investigator</w:t>
            </w:r>
          </w:p>
        </w:tc>
        <w:tc>
          <w:tcPr>
            <w:tcW w:w="1043" w:type="pct"/>
            <w:shd w:val="clear" w:color="auto" w:fill="auto"/>
            <w:vAlign w:val="center"/>
            <w:hideMark/>
          </w:tcPr>
          <w:p w14:paraId="227218E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judithborja@gmail.com</w:t>
            </w:r>
          </w:p>
        </w:tc>
        <w:tc>
          <w:tcPr>
            <w:tcW w:w="939" w:type="pct"/>
            <w:shd w:val="clear" w:color="auto" w:fill="auto"/>
            <w:vAlign w:val="center"/>
            <w:hideMark/>
          </w:tcPr>
          <w:p w14:paraId="0E32ABC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Marilyn Cinco</w:t>
            </w:r>
            <w:r w:rsidRPr="009E65C9">
              <w:rPr>
                <w:color w:val="000000" w:themeColor="text1"/>
                <w:sz w:val="21"/>
                <w:szCs w:val="21"/>
              </w:rPr>
              <w:br/>
            </w:r>
            <w:r w:rsidRPr="009E65C9">
              <w:rPr>
                <w:color w:val="000000" w:themeColor="text1"/>
                <w:sz w:val="21"/>
                <w:szCs w:val="21"/>
              </w:rPr>
              <w:lastRenderedPageBreak/>
              <w:t>mqvcinco.usc.ops@gmail.com</w:t>
            </w:r>
          </w:p>
        </w:tc>
        <w:tc>
          <w:tcPr>
            <w:tcW w:w="465" w:type="pct"/>
            <w:shd w:val="clear" w:color="auto" w:fill="auto"/>
            <w:vAlign w:val="center"/>
            <w:hideMark/>
          </w:tcPr>
          <w:p w14:paraId="48F4411D" w14:textId="77777777" w:rsidR="00B17102" w:rsidRPr="009E65C9" w:rsidRDefault="00B17102" w:rsidP="00C50DA5">
            <w:pPr>
              <w:pStyle w:val="BodyText"/>
              <w:rPr>
                <w:color w:val="000000" w:themeColor="text1"/>
                <w:sz w:val="21"/>
                <w:szCs w:val="21"/>
              </w:rPr>
            </w:pPr>
            <w:r w:rsidRPr="009E65C9">
              <w:rPr>
                <w:color w:val="000000" w:themeColor="text1"/>
                <w:sz w:val="21"/>
                <w:szCs w:val="21"/>
              </w:rPr>
              <w:lastRenderedPageBreak/>
              <w:t>UNFPA</w:t>
            </w:r>
          </w:p>
        </w:tc>
      </w:tr>
      <w:tr w:rsidR="00811865" w:rsidRPr="009E65C9" w14:paraId="4BCA9D14" w14:textId="77777777" w:rsidTr="00811865">
        <w:trPr>
          <w:trHeight w:val="20"/>
        </w:trPr>
        <w:tc>
          <w:tcPr>
            <w:tcW w:w="728" w:type="pct"/>
            <w:shd w:val="clear" w:color="auto" w:fill="auto"/>
            <w:vAlign w:val="center"/>
            <w:hideMark/>
          </w:tcPr>
          <w:p w14:paraId="19B839F8"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Nanette Lee-</w:t>
            </w:r>
            <w:proofErr w:type="spellStart"/>
            <w:r w:rsidRPr="009E65C9">
              <w:rPr>
                <w:color w:val="000000" w:themeColor="text1"/>
                <w:sz w:val="21"/>
                <w:szCs w:val="21"/>
              </w:rPr>
              <w:t>Mayol</w:t>
            </w:r>
            <w:proofErr w:type="spellEnd"/>
          </w:p>
        </w:tc>
        <w:tc>
          <w:tcPr>
            <w:tcW w:w="574" w:type="pct"/>
            <w:shd w:val="clear" w:color="auto" w:fill="auto"/>
            <w:vAlign w:val="center"/>
            <w:hideMark/>
          </w:tcPr>
          <w:p w14:paraId="4B94ADC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University of San Carlos – Office of Population Studies</w:t>
            </w:r>
          </w:p>
        </w:tc>
        <w:tc>
          <w:tcPr>
            <w:tcW w:w="1251" w:type="pct"/>
            <w:shd w:val="clear" w:color="auto" w:fill="auto"/>
            <w:vAlign w:val="center"/>
            <w:hideMark/>
          </w:tcPr>
          <w:p w14:paraId="21DB2DC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Director</w:t>
            </w:r>
          </w:p>
        </w:tc>
        <w:tc>
          <w:tcPr>
            <w:tcW w:w="1043" w:type="pct"/>
            <w:shd w:val="clear" w:color="auto" w:fill="auto"/>
            <w:vAlign w:val="center"/>
            <w:hideMark/>
          </w:tcPr>
          <w:p w14:paraId="707791D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nanette_rlee@yahoo.com</w:t>
            </w:r>
          </w:p>
        </w:tc>
        <w:tc>
          <w:tcPr>
            <w:tcW w:w="939" w:type="pct"/>
            <w:shd w:val="clear" w:color="auto" w:fill="auto"/>
            <w:vAlign w:val="center"/>
            <w:hideMark/>
          </w:tcPr>
          <w:p w14:paraId="3621E20F"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Marilyn Cinco</w:t>
            </w:r>
            <w:r w:rsidRPr="009E65C9">
              <w:rPr>
                <w:color w:val="000000" w:themeColor="text1"/>
                <w:sz w:val="21"/>
                <w:szCs w:val="21"/>
              </w:rPr>
              <w:br/>
              <w:t>mqvcinco.usc.ops@gmail.com</w:t>
            </w:r>
          </w:p>
        </w:tc>
        <w:tc>
          <w:tcPr>
            <w:tcW w:w="465" w:type="pct"/>
            <w:shd w:val="clear" w:color="auto" w:fill="auto"/>
            <w:vAlign w:val="center"/>
            <w:hideMark/>
          </w:tcPr>
          <w:p w14:paraId="4CEA18EA"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33997D21" w14:textId="77777777" w:rsidTr="00811865">
        <w:trPr>
          <w:trHeight w:val="20"/>
        </w:trPr>
        <w:tc>
          <w:tcPr>
            <w:tcW w:w="728" w:type="pct"/>
            <w:shd w:val="clear" w:color="auto" w:fill="auto"/>
            <w:vAlign w:val="center"/>
            <w:hideMark/>
          </w:tcPr>
          <w:p w14:paraId="36F8DA7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Xavier </w:t>
            </w:r>
            <w:proofErr w:type="spellStart"/>
            <w:r w:rsidRPr="009E65C9">
              <w:rPr>
                <w:color w:val="000000" w:themeColor="text1"/>
                <w:sz w:val="21"/>
                <w:szCs w:val="21"/>
              </w:rPr>
              <w:t>Foulquier</w:t>
            </w:r>
            <w:proofErr w:type="spellEnd"/>
          </w:p>
        </w:tc>
        <w:tc>
          <w:tcPr>
            <w:tcW w:w="574" w:type="pct"/>
            <w:shd w:val="clear" w:color="auto" w:fill="auto"/>
            <w:vAlign w:val="center"/>
            <w:hideMark/>
          </w:tcPr>
          <w:p w14:paraId="03E1C4A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UNICEF</w:t>
            </w:r>
          </w:p>
        </w:tc>
        <w:tc>
          <w:tcPr>
            <w:tcW w:w="1251" w:type="pct"/>
            <w:shd w:val="clear" w:color="auto" w:fill="auto"/>
            <w:vAlign w:val="center"/>
            <w:hideMark/>
          </w:tcPr>
          <w:p w14:paraId="0742D23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Chief of Planning, Monitoring and Evaluation</w:t>
            </w:r>
          </w:p>
        </w:tc>
        <w:tc>
          <w:tcPr>
            <w:tcW w:w="1043" w:type="pct"/>
            <w:shd w:val="clear" w:color="auto" w:fill="auto"/>
            <w:vAlign w:val="center"/>
            <w:hideMark/>
          </w:tcPr>
          <w:p w14:paraId="2987C972" w14:textId="77777777" w:rsidR="00B17102" w:rsidRPr="009E65C9" w:rsidRDefault="00B17102" w:rsidP="00C50DA5">
            <w:pPr>
              <w:pStyle w:val="BodyText"/>
              <w:rPr>
                <w:color w:val="000000" w:themeColor="text1"/>
                <w:sz w:val="21"/>
                <w:szCs w:val="21"/>
              </w:rPr>
            </w:pPr>
            <w:r w:rsidRPr="009E65C9">
              <w:rPr>
                <w:color w:val="000000" w:themeColor="text1"/>
                <w:sz w:val="21"/>
                <w:szCs w:val="21"/>
              </w:rPr>
              <w:t>xfoulquier@unicef.org</w:t>
            </w:r>
          </w:p>
        </w:tc>
        <w:tc>
          <w:tcPr>
            <w:tcW w:w="939" w:type="pct"/>
            <w:shd w:val="clear" w:color="auto" w:fill="auto"/>
            <w:vAlign w:val="center"/>
            <w:hideMark/>
          </w:tcPr>
          <w:p w14:paraId="5947F41A"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386C738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601A9776" w14:textId="77777777" w:rsidTr="00811865">
        <w:trPr>
          <w:trHeight w:val="20"/>
        </w:trPr>
        <w:tc>
          <w:tcPr>
            <w:tcW w:w="728" w:type="pct"/>
            <w:shd w:val="clear" w:color="auto" w:fill="auto"/>
            <w:vAlign w:val="center"/>
            <w:hideMark/>
          </w:tcPr>
          <w:p w14:paraId="22622877"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Charl</w:t>
            </w:r>
            <w:proofErr w:type="spellEnd"/>
            <w:r w:rsidRPr="009E65C9">
              <w:rPr>
                <w:color w:val="000000" w:themeColor="text1"/>
                <w:sz w:val="21"/>
                <w:szCs w:val="21"/>
              </w:rPr>
              <w:t xml:space="preserve"> Andrew Bautista</w:t>
            </w:r>
          </w:p>
        </w:tc>
        <w:tc>
          <w:tcPr>
            <w:tcW w:w="574" w:type="pct"/>
            <w:shd w:val="clear" w:color="auto" w:fill="auto"/>
            <w:vAlign w:val="center"/>
            <w:hideMark/>
          </w:tcPr>
          <w:p w14:paraId="2AB73007"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c>
          <w:tcPr>
            <w:tcW w:w="1251" w:type="pct"/>
            <w:shd w:val="clear" w:color="auto" w:fill="auto"/>
            <w:vAlign w:val="center"/>
            <w:hideMark/>
          </w:tcPr>
          <w:p w14:paraId="50BA4B5E" w14:textId="77777777" w:rsidR="00B17102" w:rsidRPr="009E65C9" w:rsidRDefault="00B17102" w:rsidP="00C50DA5">
            <w:pPr>
              <w:pStyle w:val="BodyText"/>
              <w:rPr>
                <w:color w:val="000000" w:themeColor="text1"/>
                <w:sz w:val="21"/>
                <w:szCs w:val="21"/>
              </w:rPr>
            </w:pPr>
            <w:r w:rsidRPr="009E65C9">
              <w:rPr>
                <w:color w:val="000000" w:themeColor="text1"/>
                <w:sz w:val="21"/>
                <w:szCs w:val="21"/>
              </w:rPr>
              <w:t>Programme Analyst, Demographic Intelligence Analysis &amp; Planning, Manila</w:t>
            </w:r>
          </w:p>
        </w:tc>
        <w:tc>
          <w:tcPr>
            <w:tcW w:w="1043" w:type="pct"/>
            <w:shd w:val="clear" w:color="auto" w:fill="auto"/>
            <w:vAlign w:val="center"/>
            <w:hideMark/>
          </w:tcPr>
          <w:p w14:paraId="15EA324A" w14:textId="77777777" w:rsidR="00B17102" w:rsidRPr="009E65C9" w:rsidRDefault="00B17102" w:rsidP="00C50DA5">
            <w:pPr>
              <w:pStyle w:val="BodyText"/>
              <w:rPr>
                <w:color w:val="000000" w:themeColor="text1"/>
                <w:sz w:val="21"/>
                <w:szCs w:val="21"/>
              </w:rPr>
            </w:pPr>
            <w:r w:rsidRPr="009E65C9">
              <w:rPr>
                <w:color w:val="000000" w:themeColor="text1"/>
                <w:sz w:val="21"/>
                <w:szCs w:val="21"/>
              </w:rPr>
              <w:t>cbautista@unfpa.org</w:t>
            </w:r>
          </w:p>
        </w:tc>
        <w:tc>
          <w:tcPr>
            <w:tcW w:w="939" w:type="pct"/>
            <w:shd w:val="clear" w:color="auto" w:fill="auto"/>
            <w:vAlign w:val="center"/>
            <w:hideMark/>
          </w:tcPr>
          <w:p w14:paraId="5497EBE4" w14:textId="77777777" w:rsidR="00B17102" w:rsidRPr="009E65C9" w:rsidRDefault="00B17102" w:rsidP="00C50DA5">
            <w:pPr>
              <w:pStyle w:val="BodyText"/>
              <w:rPr>
                <w:color w:val="000000" w:themeColor="text1"/>
                <w:sz w:val="21"/>
                <w:szCs w:val="21"/>
              </w:rPr>
            </w:pPr>
            <w:proofErr w:type="spellStart"/>
            <w:r w:rsidRPr="009E65C9">
              <w:rPr>
                <w:color w:val="000000" w:themeColor="text1"/>
                <w:sz w:val="21"/>
                <w:szCs w:val="21"/>
              </w:rPr>
              <w:t>Jamela</w:t>
            </w:r>
            <w:proofErr w:type="spellEnd"/>
            <w:r w:rsidRPr="009E65C9">
              <w:rPr>
                <w:color w:val="000000" w:themeColor="text1"/>
                <w:sz w:val="21"/>
                <w:szCs w:val="21"/>
              </w:rPr>
              <w:t xml:space="preserve"> </w:t>
            </w:r>
            <w:proofErr w:type="spellStart"/>
            <w:r w:rsidRPr="009E65C9">
              <w:rPr>
                <w:color w:val="000000" w:themeColor="text1"/>
                <w:sz w:val="21"/>
                <w:szCs w:val="21"/>
              </w:rPr>
              <w:t>Patrisha</w:t>
            </w:r>
            <w:proofErr w:type="spellEnd"/>
            <w:r w:rsidRPr="009E65C9">
              <w:rPr>
                <w:color w:val="000000" w:themeColor="text1"/>
                <w:sz w:val="21"/>
                <w:szCs w:val="21"/>
              </w:rPr>
              <w:t xml:space="preserve"> A. Robles</w:t>
            </w:r>
            <w:r w:rsidRPr="009E65C9">
              <w:rPr>
                <w:color w:val="000000" w:themeColor="text1"/>
                <w:sz w:val="21"/>
                <w:szCs w:val="21"/>
              </w:rPr>
              <w:br/>
              <w:t>jrobles@unfpa.org</w:t>
            </w:r>
          </w:p>
        </w:tc>
        <w:tc>
          <w:tcPr>
            <w:tcW w:w="465" w:type="pct"/>
            <w:shd w:val="clear" w:color="auto" w:fill="auto"/>
            <w:vAlign w:val="center"/>
            <w:hideMark/>
          </w:tcPr>
          <w:p w14:paraId="63416DB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225603E1" w14:textId="77777777" w:rsidTr="00811865">
        <w:trPr>
          <w:trHeight w:val="20"/>
        </w:trPr>
        <w:tc>
          <w:tcPr>
            <w:tcW w:w="728" w:type="pct"/>
            <w:shd w:val="clear" w:color="auto" w:fill="auto"/>
            <w:vAlign w:val="center"/>
            <w:hideMark/>
          </w:tcPr>
          <w:p w14:paraId="77317A7B"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Joseph Michael Singh</w:t>
            </w:r>
          </w:p>
        </w:tc>
        <w:tc>
          <w:tcPr>
            <w:tcW w:w="574" w:type="pct"/>
            <w:shd w:val="clear" w:color="auto" w:fill="auto"/>
            <w:vAlign w:val="center"/>
            <w:hideMark/>
          </w:tcPr>
          <w:p w14:paraId="4034C11C"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c>
          <w:tcPr>
            <w:tcW w:w="1251" w:type="pct"/>
            <w:shd w:val="clear" w:color="auto" w:fill="auto"/>
            <w:vAlign w:val="center"/>
            <w:hideMark/>
          </w:tcPr>
          <w:p w14:paraId="42E135C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National Program Officer, Reproductive Health</w:t>
            </w:r>
          </w:p>
        </w:tc>
        <w:tc>
          <w:tcPr>
            <w:tcW w:w="1043" w:type="pct"/>
            <w:shd w:val="clear" w:color="auto" w:fill="auto"/>
            <w:vAlign w:val="center"/>
            <w:hideMark/>
          </w:tcPr>
          <w:p w14:paraId="54D7D3C6" w14:textId="77777777" w:rsidR="00B17102" w:rsidRPr="009E65C9" w:rsidRDefault="00B17102" w:rsidP="00C50DA5">
            <w:pPr>
              <w:pStyle w:val="BodyText"/>
              <w:rPr>
                <w:color w:val="000000" w:themeColor="text1"/>
                <w:sz w:val="21"/>
                <w:szCs w:val="21"/>
              </w:rPr>
            </w:pPr>
            <w:r w:rsidRPr="009E65C9">
              <w:rPr>
                <w:color w:val="000000" w:themeColor="text1"/>
                <w:sz w:val="21"/>
                <w:szCs w:val="21"/>
              </w:rPr>
              <w:t>jsingh@unfpa.org</w:t>
            </w:r>
          </w:p>
        </w:tc>
        <w:tc>
          <w:tcPr>
            <w:tcW w:w="939" w:type="pct"/>
            <w:shd w:val="clear" w:color="auto" w:fill="auto"/>
            <w:vAlign w:val="center"/>
            <w:hideMark/>
          </w:tcPr>
          <w:p w14:paraId="76E448A4" w14:textId="77777777" w:rsidR="00B17102" w:rsidRPr="009E65C9" w:rsidRDefault="00B17102" w:rsidP="00C50DA5">
            <w:pPr>
              <w:pStyle w:val="BodyText"/>
              <w:rPr>
                <w:color w:val="000000" w:themeColor="text1"/>
                <w:sz w:val="21"/>
                <w:szCs w:val="21"/>
              </w:rPr>
            </w:pPr>
            <w:r w:rsidRPr="009E65C9">
              <w:rPr>
                <w:color w:val="000000" w:themeColor="text1"/>
                <w:sz w:val="21"/>
                <w:szCs w:val="21"/>
              </w:rPr>
              <w:t>Vida Isabel Vasquez</w:t>
            </w:r>
            <w:r w:rsidRPr="009E65C9">
              <w:rPr>
                <w:color w:val="000000" w:themeColor="text1"/>
                <w:sz w:val="21"/>
                <w:szCs w:val="21"/>
              </w:rPr>
              <w:br/>
              <w:t>vvasquez@unfpa.org</w:t>
            </w:r>
          </w:p>
        </w:tc>
        <w:tc>
          <w:tcPr>
            <w:tcW w:w="465" w:type="pct"/>
            <w:shd w:val="clear" w:color="auto" w:fill="auto"/>
            <w:vAlign w:val="center"/>
            <w:hideMark/>
          </w:tcPr>
          <w:p w14:paraId="2EC3A32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r w:rsidR="00811865" w:rsidRPr="009E65C9" w14:paraId="2EB949B9" w14:textId="77777777" w:rsidTr="00811865">
        <w:trPr>
          <w:trHeight w:val="20"/>
        </w:trPr>
        <w:tc>
          <w:tcPr>
            <w:tcW w:w="728" w:type="pct"/>
            <w:shd w:val="clear" w:color="auto" w:fill="auto"/>
            <w:vAlign w:val="center"/>
            <w:hideMark/>
          </w:tcPr>
          <w:p w14:paraId="58DF8EE0" w14:textId="77777777" w:rsidR="00B17102" w:rsidRPr="009E65C9" w:rsidRDefault="00B17102" w:rsidP="00C50DA5">
            <w:pPr>
              <w:pStyle w:val="BodyText"/>
              <w:rPr>
                <w:color w:val="000000" w:themeColor="text1"/>
                <w:sz w:val="21"/>
                <w:szCs w:val="21"/>
              </w:rPr>
            </w:pPr>
            <w:r w:rsidRPr="009E65C9">
              <w:rPr>
                <w:color w:val="000000" w:themeColor="text1"/>
                <w:sz w:val="21"/>
                <w:szCs w:val="21"/>
              </w:rPr>
              <w:t xml:space="preserve">Jose Roi </w:t>
            </w:r>
            <w:proofErr w:type="spellStart"/>
            <w:r w:rsidRPr="009E65C9">
              <w:rPr>
                <w:color w:val="000000" w:themeColor="text1"/>
                <w:sz w:val="21"/>
                <w:szCs w:val="21"/>
              </w:rPr>
              <w:t>Avena</w:t>
            </w:r>
            <w:proofErr w:type="spellEnd"/>
          </w:p>
        </w:tc>
        <w:tc>
          <w:tcPr>
            <w:tcW w:w="574" w:type="pct"/>
            <w:shd w:val="clear" w:color="auto" w:fill="auto"/>
            <w:vAlign w:val="center"/>
            <w:hideMark/>
          </w:tcPr>
          <w:p w14:paraId="137913C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c>
          <w:tcPr>
            <w:tcW w:w="1251" w:type="pct"/>
            <w:shd w:val="clear" w:color="auto" w:fill="auto"/>
            <w:vAlign w:val="center"/>
            <w:hideMark/>
          </w:tcPr>
          <w:p w14:paraId="26F94C95" w14:textId="77777777" w:rsidR="00B17102" w:rsidRPr="009E65C9" w:rsidRDefault="00B17102" w:rsidP="00C50DA5">
            <w:pPr>
              <w:pStyle w:val="BodyText"/>
              <w:rPr>
                <w:color w:val="000000" w:themeColor="text1"/>
                <w:sz w:val="21"/>
                <w:szCs w:val="21"/>
              </w:rPr>
            </w:pPr>
            <w:r w:rsidRPr="009E65C9">
              <w:rPr>
                <w:color w:val="000000" w:themeColor="text1"/>
                <w:sz w:val="21"/>
                <w:szCs w:val="21"/>
              </w:rPr>
              <w:t>Monitoring and Evaluation Specialist</w:t>
            </w:r>
          </w:p>
        </w:tc>
        <w:tc>
          <w:tcPr>
            <w:tcW w:w="1043" w:type="pct"/>
            <w:shd w:val="clear" w:color="auto" w:fill="auto"/>
            <w:vAlign w:val="center"/>
            <w:hideMark/>
          </w:tcPr>
          <w:p w14:paraId="44FBB0F1" w14:textId="77777777" w:rsidR="00B17102" w:rsidRPr="009E65C9" w:rsidRDefault="00B17102" w:rsidP="00C50DA5">
            <w:pPr>
              <w:pStyle w:val="BodyText"/>
              <w:rPr>
                <w:color w:val="000000" w:themeColor="text1"/>
                <w:sz w:val="21"/>
                <w:szCs w:val="21"/>
              </w:rPr>
            </w:pPr>
            <w:r w:rsidRPr="009E65C9">
              <w:rPr>
                <w:color w:val="000000" w:themeColor="text1"/>
                <w:sz w:val="21"/>
                <w:szCs w:val="21"/>
              </w:rPr>
              <w:t>avena@unfpa.org</w:t>
            </w:r>
          </w:p>
        </w:tc>
        <w:tc>
          <w:tcPr>
            <w:tcW w:w="939" w:type="pct"/>
            <w:shd w:val="clear" w:color="auto" w:fill="auto"/>
            <w:vAlign w:val="center"/>
            <w:hideMark/>
          </w:tcPr>
          <w:p w14:paraId="06BFEBF7" w14:textId="77777777" w:rsidR="00B17102" w:rsidRPr="009E65C9" w:rsidRDefault="00B17102" w:rsidP="00C50DA5">
            <w:pPr>
              <w:pStyle w:val="BodyText"/>
              <w:rPr>
                <w:color w:val="000000" w:themeColor="text1"/>
                <w:sz w:val="21"/>
                <w:szCs w:val="21"/>
              </w:rPr>
            </w:pPr>
          </w:p>
        </w:tc>
        <w:tc>
          <w:tcPr>
            <w:tcW w:w="465" w:type="pct"/>
            <w:shd w:val="clear" w:color="auto" w:fill="auto"/>
            <w:vAlign w:val="center"/>
            <w:hideMark/>
          </w:tcPr>
          <w:p w14:paraId="0BCC111D" w14:textId="77777777" w:rsidR="00B17102" w:rsidRPr="009E65C9" w:rsidRDefault="00B17102" w:rsidP="00C50DA5">
            <w:pPr>
              <w:pStyle w:val="BodyText"/>
              <w:rPr>
                <w:color w:val="000000" w:themeColor="text1"/>
                <w:sz w:val="21"/>
                <w:szCs w:val="21"/>
              </w:rPr>
            </w:pPr>
            <w:r w:rsidRPr="009E65C9">
              <w:rPr>
                <w:color w:val="000000" w:themeColor="text1"/>
                <w:sz w:val="21"/>
                <w:szCs w:val="21"/>
              </w:rPr>
              <w:t>UNFPA</w:t>
            </w:r>
          </w:p>
        </w:tc>
      </w:tr>
    </w:tbl>
    <w:p w14:paraId="3A0E459C" w14:textId="77777777" w:rsidR="00E82062" w:rsidRPr="009E65C9" w:rsidRDefault="00E82062" w:rsidP="00C50DA5">
      <w:pPr>
        <w:pStyle w:val="BodyText"/>
        <w:rPr>
          <w:color w:val="000000" w:themeColor="text1"/>
        </w:rPr>
      </w:pPr>
    </w:p>
    <w:p w14:paraId="1198DC24" w14:textId="77777777" w:rsidR="00690ABE" w:rsidRPr="009E65C9" w:rsidRDefault="00690ABE" w:rsidP="00C50DA5">
      <w:pPr>
        <w:pStyle w:val="BodyText"/>
        <w:rPr>
          <w:color w:val="000000" w:themeColor="text1"/>
        </w:rPr>
        <w:sectPr w:rsidR="00690ABE" w:rsidRPr="009E65C9" w:rsidSect="00752CFD">
          <w:footerReference w:type="default" r:id="rId15"/>
          <w:pgSz w:w="16840" w:h="11910" w:orient="landscape"/>
          <w:pgMar w:top="1440" w:right="1797" w:bottom="1440" w:left="1440" w:header="567" w:footer="1134" w:gutter="0"/>
          <w:cols w:space="720"/>
          <w:docGrid w:linePitch="326"/>
        </w:sectPr>
      </w:pPr>
    </w:p>
    <w:p w14:paraId="34363543" w14:textId="70D5BFBF" w:rsidR="00D1488E" w:rsidRPr="009E65C9" w:rsidRDefault="00D1488E" w:rsidP="002F4330">
      <w:pPr>
        <w:pStyle w:val="Heading1"/>
        <w:numPr>
          <w:ilvl w:val="0"/>
          <w:numId w:val="0"/>
        </w:numPr>
        <w:rPr>
          <w:lang w:val="en-AU"/>
        </w:rPr>
      </w:pPr>
      <w:bookmarkStart w:id="31" w:name="_Toc157993793"/>
      <w:r w:rsidRPr="009E65C9">
        <w:rPr>
          <w:lang w:val="en-AU"/>
        </w:rPr>
        <w:lastRenderedPageBreak/>
        <w:t>A</w:t>
      </w:r>
      <w:r w:rsidR="00786614">
        <w:rPr>
          <w:lang w:val="en-AU"/>
        </w:rPr>
        <w:t>NNEX</w:t>
      </w:r>
      <w:r w:rsidRPr="009E65C9">
        <w:rPr>
          <w:lang w:val="en-AU"/>
        </w:rPr>
        <w:t xml:space="preserve"> 4. Highlights of RIDI Outputs Contributing </w:t>
      </w:r>
      <w:r w:rsidR="000B6731" w:rsidRPr="009E65C9">
        <w:rPr>
          <w:lang w:val="en-AU"/>
        </w:rPr>
        <w:t xml:space="preserve">to </w:t>
      </w:r>
      <w:r w:rsidRPr="009E65C9">
        <w:rPr>
          <w:lang w:val="en-AU"/>
        </w:rPr>
        <w:t>Outcomes</w:t>
      </w:r>
      <w:bookmarkEnd w:id="31"/>
    </w:p>
    <w:p w14:paraId="64C26057" w14:textId="77777777" w:rsidR="00D1488E" w:rsidRPr="009E65C9" w:rsidRDefault="00D1488E" w:rsidP="00C50DA5">
      <w:pPr>
        <w:pStyle w:val="BodyTex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9A663B" w:rsidRPr="009E65C9" w14:paraId="498E3FA6" w14:textId="77777777" w:rsidTr="008E4E1C">
        <w:trPr>
          <w:trHeight w:val="20"/>
          <w:tblHeader/>
        </w:trPr>
        <w:tc>
          <w:tcPr>
            <w:tcW w:w="5000" w:type="pct"/>
            <w:shd w:val="clear" w:color="000000" w:fill="000000"/>
            <w:vAlign w:val="center"/>
            <w:hideMark/>
          </w:tcPr>
          <w:p w14:paraId="286BC5C1" w14:textId="1F2116E0" w:rsidR="009A663B" w:rsidRPr="00D10C2A" w:rsidRDefault="00333578" w:rsidP="00E230C0">
            <w:pPr>
              <w:jc w:val="center"/>
              <w:rPr>
                <w:rFonts w:asciiTheme="minorHAnsi" w:hAnsiTheme="minorHAnsi" w:cstheme="minorHAnsi"/>
                <w:b/>
                <w:bCs/>
                <w:color w:val="FFFFFF"/>
                <w:sz w:val="21"/>
                <w:szCs w:val="21"/>
                <w:lang w:val="en-AU"/>
              </w:rPr>
            </w:pPr>
            <w:r w:rsidRPr="009E65C9">
              <w:rPr>
                <w:rFonts w:asciiTheme="minorHAnsi" w:hAnsiTheme="minorHAnsi" w:cstheme="minorHAnsi"/>
                <w:b/>
                <w:bCs/>
                <w:color w:val="FFFFFF"/>
                <w:sz w:val="21"/>
                <w:szCs w:val="21"/>
                <w:lang w:val="en-AU"/>
              </w:rPr>
              <w:t xml:space="preserve">RIDI </w:t>
            </w:r>
            <w:r w:rsidR="00106467" w:rsidRPr="009E65C9">
              <w:rPr>
                <w:rFonts w:asciiTheme="minorHAnsi" w:hAnsiTheme="minorHAnsi" w:cstheme="minorHAnsi"/>
                <w:b/>
                <w:bCs/>
                <w:color w:val="FFFFFF"/>
                <w:sz w:val="21"/>
                <w:szCs w:val="21"/>
                <w:lang w:val="en-AU"/>
              </w:rPr>
              <w:t xml:space="preserve">Investment-Level </w:t>
            </w:r>
            <w:r w:rsidR="009A663B" w:rsidRPr="00D10C2A">
              <w:rPr>
                <w:rFonts w:asciiTheme="minorHAnsi" w:hAnsiTheme="minorHAnsi" w:cstheme="minorHAnsi"/>
                <w:b/>
                <w:bCs/>
                <w:color w:val="FFFFFF"/>
                <w:sz w:val="21"/>
                <w:szCs w:val="21"/>
                <w:lang w:val="en-AU"/>
              </w:rPr>
              <w:t>Accomplishment</w:t>
            </w:r>
            <w:r w:rsidR="009A663B" w:rsidRPr="009E65C9">
              <w:rPr>
                <w:rFonts w:asciiTheme="minorHAnsi" w:hAnsiTheme="minorHAnsi" w:cstheme="minorHAnsi"/>
                <w:b/>
                <w:bCs/>
                <w:color w:val="FFFFFF"/>
                <w:sz w:val="21"/>
                <w:szCs w:val="21"/>
                <w:lang w:val="en-AU"/>
              </w:rPr>
              <w:t xml:space="preserve"> by IOs</w:t>
            </w:r>
            <w:r w:rsidR="00341D80" w:rsidRPr="009E65C9">
              <w:rPr>
                <w:rStyle w:val="FootnoteReference"/>
                <w:rFonts w:asciiTheme="minorHAnsi" w:hAnsiTheme="minorHAnsi" w:cstheme="minorHAnsi"/>
                <w:b/>
                <w:bCs/>
                <w:color w:val="FFFFFF"/>
                <w:sz w:val="21"/>
                <w:szCs w:val="21"/>
                <w:lang w:val="en-AU"/>
              </w:rPr>
              <w:footnoteReference w:id="57"/>
            </w:r>
          </w:p>
        </w:tc>
      </w:tr>
      <w:tr w:rsidR="009A663B" w:rsidRPr="009E65C9" w14:paraId="272A11BC" w14:textId="77777777" w:rsidTr="008E4E1C">
        <w:trPr>
          <w:trHeight w:val="20"/>
        </w:trPr>
        <w:tc>
          <w:tcPr>
            <w:tcW w:w="5000" w:type="pct"/>
            <w:shd w:val="clear" w:color="auto" w:fill="D9D9D9" w:themeFill="background1" w:themeFillShade="D9"/>
            <w:vAlign w:val="center"/>
          </w:tcPr>
          <w:p w14:paraId="42ED5D88" w14:textId="5BA89503" w:rsidR="009A663B" w:rsidRPr="009E65C9" w:rsidRDefault="009A663B" w:rsidP="00AD2747">
            <w:pPr>
              <w:rPr>
                <w:rFonts w:asciiTheme="minorHAnsi" w:hAnsiTheme="minorHAnsi" w:cstheme="minorHAnsi"/>
                <w:b/>
                <w:bCs/>
                <w:color w:val="000000"/>
                <w:sz w:val="21"/>
                <w:szCs w:val="21"/>
                <w:lang w:val="en-AU"/>
              </w:rPr>
            </w:pPr>
            <w:r w:rsidRPr="00D10C2A">
              <w:rPr>
                <w:rFonts w:asciiTheme="minorHAnsi" w:hAnsiTheme="minorHAnsi" w:cstheme="minorHAnsi"/>
                <w:b/>
                <w:bCs/>
                <w:color w:val="000000"/>
                <w:sz w:val="21"/>
                <w:szCs w:val="21"/>
                <w:lang w:val="en-AU"/>
              </w:rPr>
              <w:t>IO1: Research findings and data are being accessed and used</w:t>
            </w:r>
          </w:p>
        </w:tc>
      </w:tr>
      <w:tr w:rsidR="009A663B" w:rsidRPr="009E65C9" w14:paraId="48CCD410" w14:textId="77777777" w:rsidTr="009A663B">
        <w:trPr>
          <w:trHeight w:val="20"/>
        </w:trPr>
        <w:tc>
          <w:tcPr>
            <w:tcW w:w="5000" w:type="pct"/>
            <w:shd w:val="clear" w:color="auto" w:fill="auto"/>
            <w:vAlign w:val="center"/>
            <w:hideMark/>
          </w:tcPr>
          <w:p w14:paraId="2D678856"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5 institutions are documented to have partnerships with FCS for the utilisation and analysis of data: UNICEF, the Centre for Social Research and Education (CSRE) at the University of San Carlos, the Demographic Research and Development Foundation (DRDF) at the University of the Philippines Population Institute, the Research Institute for Mindanao Culture (RIMCU) at Xavier University, and University College London (UCL). </w:t>
            </w:r>
          </w:p>
          <w:p w14:paraId="77E628C0"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There is one documented case of the FCS study results being employed in evidence-based policy discussions during the COVID-19 pandemic.</w:t>
            </w:r>
          </w:p>
          <w:p w14:paraId="53B641F7"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9 government agencies have been provided with relevant FCS information: NEDA, </w:t>
            </w:r>
            <w:proofErr w:type="spellStart"/>
            <w:r w:rsidRPr="009E65C9">
              <w:rPr>
                <w:rFonts w:asciiTheme="minorHAnsi" w:hAnsiTheme="minorHAnsi" w:cstheme="minorHAnsi"/>
                <w:color w:val="000000"/>
                <w:sz w:val="21"/>
                <w:szCs w:val="21"/>
                <w:lang w:val="en-AU"/>
              </w:rPr>
              <w:t>PopCom</w:t>
            </w:r>
            <w:proofErr w:type="spellEnd"/>
            <w:r w:rsidRPr="009E65C9">
              <w:rPr>
                <w:rFonts w:asciiTheme="minorHAnsi" w:hAnsiTheme="minorHAnsi" w:cstheme="minorHAnsi"/>
                <w:color w:val="000000"/>
                <w:sz w:val="21"/>
                <w:szCs w:val="21"/>
                <w:lang w:val="en-AU"/>
              </w:rPr>
              <w:t>, DOH, DepEd, DSWD, PSA, PSRTI, PCW, and CWC; 4 government agencies used the FCS data as an official reference; 3 government programs and policies have used the FCS findings to inform policy making and implementation.</w:t>
            </w:r>
          </w:p>
          <w:p w14:paraId="120D7015"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Six individuals/organisations external to the research team requested access to the FCS data for their publications: Benjamin Edwards - Australian National University, </w:t>
            </w:r>
            <w:proofErr w:type="spellStart"/>
            <w:r w:rsidRPr="009E65C9">
              <w:rPr>
                <w:rFonts w:asciiTheme="minorHAnsi" w:hAnsiTheme="minorHAnsi" w:cstheme="minorHAnsi"/>
                <w:color w:val="000000"/>
                <w:sz w:val="21"/>
                <w:szCs w:val="21"/>
                <w:lang w:val="en-AU"/>
              </w:rPr>
              <w:t>Krizelle</w:t>
            </w:r>
            <w:proofErr w:type="spellEnd"/>
            <w:r w:rsidRPr="009E65C9">
              <w:rPr>
                <w:rFonts w:asciiTheme="minorHAnsi" w:hAnsiTheme="minorHAnsi" w:cstheme="minorHAnsi"/>
                <w:color w:val="000000"/>
                <w:sz w:val="21"/>
                <w:szCs w:val="21"/>
                <w:lang w:val="en-AU"/>
              </w:rPr>
              <w:t xml:space="preserve"> Fowler - London School of Hygiene and Tropical Medicine, Jason Haw - Ateneo de Manila University (requested in 2019 &amp; 2021), Ace Lopez - University of San Carlos, Food &amp; Nutrition Research Institute (FNRI), Thomas </w:t>
            </w:r>
            <w:proofErr w:type="spellStart"/>
            <w:r w:rsidRPr="009E65C9">
              <w:rPr>
                <w:rFonts w:asciiTheme="minorHAnsi" w:hAnsiTheme="minorHAnsi" w:cstheme="minorHAnsi"/>
                <w:color w:val="000000"/>
                <w:sz w:val="21"/>
                <w:szCs w:val="21"/>
                <w:lang w:val="en-AU"/>
              </w:rPr>
              <w:t>Steare</w:t>
            </w:r>
            <w:proofErr w:type="spellEnd"/>
            <w:r w:rsidRPr="009E65C9">
              <w:rPr>
                <w:rFonts w:asciiTheme="minorHAnsi" w:hAnsiTheme="minorHAnsi" w:cstheme="minorHAnsi"/>
                <w:color w:val="000000"/>
                <w:sz w:val="21"/>
                <w:szCs w:val="21"/>
                <w:lang w:val="en-AU"/>
              </w:rPr>
              <w:t xml:space="preserve"> - University College London.</w:t>
            </w:r>
          </w:p>
          <w:p w14:paraId="289196D1"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The FCS has been cited in 3 research studies, reports, or documents.</w:t>
            </w:r>
          </w:p>
          <w:p w14:paraId="65D45234" w14:textId="77777777" w:rsidR="009A663B"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DCR implemented advocacy activities. It published 72 Blogs and Article Columns, 24 </w:t>
            </w:r>
            <w:proofErr w:type="spellStart"/>
            <w:r w:rsidRPr="009E65C9">
              <w:rPr>
                <w:rFonts w:asciiTheme="minorHAnsi" w:hAnsiTheme="minorHAnsi" w:cstheme="minorHAnsi"/>
                <w:color w:val="000000"/>
                <w:sz w:val="21"/>
                <w:szCs w:val="21"/>
                <w:lang w:val="en-AU"/>
              </w:rPr>
              <w:t>Politika</w:t>
            </w:r>
            <w:proofErr w:type="spellEnd"/>
            <w:r w:rsidRPr="009E65C9">
              <w:rPr>
                <w:rFonts w:asciiTheme="minorHAnsi" w:hAnsiTheme="minorHAnsi" w:cstheme="minorHAnsi"/>
                <w:color w:val="000000"/>
                <w:sz w:val="21"/>
                <w:szCs w:val="21"/>
                <w:lang w:val="en-AU"/>
              </w:rPr>
              <w:t xml:space="preserve"> and Economic Snapshots, 22 Occasional Papers, 18 Special Studies, and 12 SPARK publications.</w:t>
            </w:r>
          </w:p>
          <w:p w14:paraId="11B2760B" w14:textId="77777777" w:rsidR="00CE7245" w:rsidRDefault="00CE7245" w:rsidP="00CE7245">
            <w:pPr>
              <w:pStyle w:val="ListParagraph"/>
              <w:ind w:left="360" w:firstLine="0"/>
              <w:rPr>
                <w:rFonts w:asciiTheme="minorHAnsi" w:hAnsiTheme="minorHAnsi" w:cstheme="minorHAnsi"/>
                <w:color w:val="000000"/>
                <w:sz w:val="21"/>
                <w:szCs w:val="21"/>
                <w:lang w:val="en-AU"/>
              </w:rPr>
            </w:pPr>
          </w:p>
          <w:p w14:paraId="7453AAD0" w14:textId="0D58B6E8" w:rsidR="00D25D0D" w:rsidRPr="009E65C9" w:rsidRDefault="00D25D0D" w:rsidP="00D25D0D">
            <w:pPr>
              <w:pStyle w:val="ListParagraph"/>
              <w:ind w:left="360" w:firstLine="0"/>
              <w:rPr>
                <w:rFonts w:asciiTheme="minorHAnsi" w:hAnsiTheme="minorHAnsi" w:cstheme="minorHAnsi"/>
                <w:color w:val="000000"/>
                <w:sz w:val="21"/>
                <w:szCs w:val="21"/>
                <w:lang w:val="en-AU"/>
              </w:rPr>
            </w:pPr>
          </w:p>
        </w:tc>
      </w:tr>
      <w:tr w:rsidR="009A663B" w:rsidRPr="009E65C9" w14:paraId="69EA64F5" w14:textId="77777777" w:rsidTr="008E4E1C">
        <w:trPr>
          <w:trHeight w:val="20"/>
        </w:trPr>
        <w:tc>
          <w:tcPr>
            <w:tcW w:w="5000" w:type="pct"/>
            <w:shd w:val="clear" w:color="auto" w:fill="D9D9D9" w:themeFill="background1" w:themeFillShade="D9"/>
            <w:vAlign w:val="center"/>
          </w:tcPr>
          <w:p w14:paraId="55F66E18" w14:textId="4D3151E4" w:rsidR="009A663B" w:rsidRPr="009E65C9" w:rsidRDefault="009A663B" w:rsidP="002D63EA">
            <w:pPr>
              <w:rPr>
                <w:rFonts w:asciiTheme="minorHAnsi" w:hAnsiTheme="minorHAnsi" w:cstheme="minorHAnsi"/>
                <w:b/>
                <w:bCs/>
                <w:color w:val="000000"/>
                <w:sz w:val="21"/>
                <w:szCs w:val="21"/>
                <w:lang w:val="en-AU"/>
              </w:rPr>
            </w:pPr>
            <w:r w:rsidRPr="00D10C2A">
              <w:rPr>
                <w:rFonts w:asciiTheme="minorHAnsi" w:hAnsiTheme="minorHAnsi" w:cstheme="minorHAnsi"/>
                <w:b/>
                <w:bCs/>
                <w:color w:val="000000"/>
                <w:sz w:val="21"/>
                <w:szCs w:val="21"/>
                <w:lang w:val="en-AU"/>
              </w:rPr>
              <w:t>IO2: Policy issues discussed in a range of public fora.</w:t>
            </w:r>
          </w:p>
        </w:tc>
      </w:tr>
      <w:tr w:rsidR="009A663B" w:rsidRPr="009E65C9" w14:paraId="1FE45E8D" w14:textId="77777777" w:rsidTr="009A663B">
        <w:trPr>
          <w:trHeight w:val="20"/>
        </w:trPr>
        <w:tc>
          <w:tcPr>
            <w:tcW w:w="5000" w:type="pct"/>
            <w:shd w:val="clear" w:color="auto" w:fill="auto"/>
            <w:vAlign w:val="center"/>
            <w:hideMark/>
          </w:tcPr>
          <w:p w14:paraId="193B8AE2"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D10C2A">
              <w:rPr>
                <w:rFonts w:asciiTheme="minorHAnsi" w:hAnsiTheme="minorHAnsi" w:cstheme="minorHAnsi"/>
                <w:color w:val="000000"/>
                <w:sz w:val="21"/>
                <w:szCs w:val="21"/>
                <w:lang w:val="en-AU"/>
              </w:rPr>
              <w:t>The FCS has generated 8 policy briefs. They are the following: UNFPA-OPS Policy Note Series 1: Undernutrition, UNFPA-OPS Policy Note Series 2: Bullying, UNFPA-OPS Policy Note Series 3: Disability, UNFPA-OPS Policy Note Series 4: Child Labor, UNFPA-OPS Policy Note Series 5: Gender, UNFPA-OPS Policy Note Series 6: Food Insecurity, UNFPA-OPS Policy Note Series 7: Safety and Welfare, UNFPA-OPS Policy Note Series 8: COVID-19 Impact. Dissemination efforts comprise 1 national dissemination activity conducted in 2019, 3 presentations to agencies in the National Steering Committee, and 4 presentations in various forums, namely the CLOSER Conference, a Poster Presentation, the Philippine Population Association Forum, the Philippine Statistics Authority National Convention on Statistics, and Adolescent Research Day in LAO-PDR.</w:t>
            </w:r>
          </w:p>
          <w:p w14:paraId="6569C027" w14:textId="77777777" w:rsidR="009A663B" w:rsidRDefault="009A663B" w:rsidP="004B3E52">
            <w:pPr>
              <w:pStyle w:val="ListParagraph"/>
              <w:numPr>
                <w:ilvl w:val="0"/>
                <w:numId w:val="41"/>
              </w:numPr>
              <w:rPr>
                <w:rFonts w:asciiTheme="minorHAnsi" w:hAnsiTheme="minorHAnsi" w:cstheme="minorHAnsi"/>
                <w:color w:val="000000"/>
                <w:sz w:val="21"/>
                <w:szCs w:val="21"/>
                <w:lang w:val="en-AU"/>
              </w:rPr>
            </w:pPr>
            <w:r w:rsidRPr="00D10C2A">
              <w:rPr>
                <w:rFonts w:asciiTheme="minorHAnsi" w:hAnsiTheme="minorHAnsi" w:cstheme="minorHAnsi"/>
                <w:color w:val="000000"/>
                <w:sz w:val="21"/>
                <w:szCs w:val="21"/>
                <w:lang w:val="en-AU"/>
              </w:rPr>
              <w:t>DCR organised 13 Conferences, 61 Roundtable Series &amp; Forums, and 21 virtual townhall discussions. It conducted 10 Public Perception Surveys.</w:t>
            </w:r>
            <w:r w:rsidR="00B46CC1" w:rsidRPr="009E65C9">
              <w:rPr>
                <w:rFonts w:asciiTheme="minorHAnsi" w:hAnsiTheme="minorHAnsi" w:cstheme="minorHAnsi"/>
                <w:color w:val="000000"/>
                <w:sz w:val="21"/>
                <w:szCs w:val="21"/>
                <w:lang w:val="en-AU"/>
              </w:rPr>
              <w:t xml:space="preserve"> </w:t>
            </w:r>
          </w:p>
          <w:p w14:paraId="3F3B407A" w14:textId="77777777" w:rsidR="00CE7245" w:rsidRDefault="00CE7245" w:rsidP="00CE7245">
            <w:pPr>
              <w:pStyle w:val="ListParagraph"/>
              <w:ind w:left="360" w:firstLine="0"/>
              <w:rPr>
                <w:rFonts w:asciiTheme="minorHAnsi" w:hAnsiTheme="minorHAnsi" w:cstheme="minorHAnsi"/>
                <w:color w:val="000000"/>
                <w:sz w:val="21"/>
                <w:szCs w:val="21"/>
                <w:lang w:val="en-AU"/>
              </w:rPr>
            </w:pPr>
          </w:p>
          <w:p w14:paraId="1C4BB827" w14:textId="2A4217DF" w:rsidR="00D25D0D" w:rsidRPr="00D10C2A" w:rsidRDefault="00D25D0D" w:rsidP="00D25D0D">
            <w:pPr>
              <w:pStyle w:val="ListParagraph"/>
              <w:ind w:left="360" w:firstLine="0"/>
              <w:rPr>
                <w:rFonts w:asciiTheme="minorHAnsi" w:hAnsiTheme="minorHAnsi" w:cstheme="minorHAnsi"/>
                <w:color w:val="000000"/>
                <w:sz w:val="21"/>
                <w:szCs w:val="21"/>
                <w:lang w:val="en-AU"/>
              </w:rPr>
            </w:pPr>
          </w:p>
        </w:tc>
      </w:tr>
      <w:tr w:rsidR="009A663B" w:rsidRPr="009E65C9" w14:paraId="0F3BCBE1" w14:textId="77777777" w:rsidTr="008E4E1C">
        <w:trPr>
          <w:trHeight w:val="20"/>
        </w:trPr>
        <w:tc>
          <w:tcPr>
            <w:tcW w:w="5000" w:type="pct"/>
            <w:shd w:val="clear" w:color="auto" w:fill="D9D9D9" w:themeFill="background1" w:themeFillShade="D9"/>
            <w:vAlign w:val="center"/>
          </w:tcPr>
          <w:p w14:paraId="6BF77476" w14:textId="60BCC160" w:rsidR="009A663B" w:rsidRPr="009E65C9" w:rsidRDefault="009A663B" w:rsidP="0069558A">
            <w:pPr>
              <w:rPr>
                <w:rFonts w:asciiTheme="minorHAnsi" w:hAnsiTheme="minorHAnsi" w:cstheme="minorHAnsi"/>
                <w:b/>
                <w:bCs/>
                <w:color w:val="000000"/>
                <w:sz w:val="21"/>
                <w:szCs w:val="21"/>
                <w:lang w:val="en-AU"/>
              </w:rPr>
            </w:pPr>
            <w:r w:rsidRPr="009E65C9">
              <w:rPr>
                <w:rFonts w:asciiTheme="minorHAnsi" w:hAnsiTheme="minorHAnsi" w:cstheme="minorHAnsi"/>
                <w:b/>
                <w:bCs/>
                <w:color w:val="000000"/>
                <w:sz w:val="21"/>
                <w:szCs w:val="21"/>
                <w:lang w:val="en-AU"/>
              </w:rPr>
              <w:t>IO3: Increased capacity within GPH, partners and networks</w:t>
            </w:r>
          </w:p>
        </w:tc>
      </w:tr>
      <w:tr w:rsidR="009A663B" w:rsidRPr="009E65C9" w14:paraId="694CC8DB" w14:textId="77777777" w:rsidTr="009A663B">
        <w:trPr>
          <w:trHeight w:val="20"/>
        </w:trPr>
        <w:tc>
          <w:tcPr>
            <w:tcW w:w="5000" w:type="pct"/>
            <w:shd w:val="clear" w:color="auto" w:fill="auto"/>
            <w:vAlign w:val="center"/>
            <w:hideMark/>
          </w:tcPr>
          <w:p w14:paraId="3DF283E3" w14:textId="77777777" w:rsidR="00B83A49" w:rsidRPr="009E65C9" w:rsidRDefault="00B83A49" w:rsidP="00B83A49">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FCS, through its publications and dialogues contributed to strengthening research-policy networks, institutional linkages, and partnerships, as well as promoted public debate on key policy issues. </w:t>
            </w:r>
          </w:p>
          <w:p w14:paraId="441E79DC"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PWP2’s </w:t>
            </w:r>
            <w:r w:rsidRPr="00D10C2A">
              <w:rPr>
                <w:rFonts w:asciiTheme="minorHAnsi" w:hAnsiTheme="minorHAnsi" w:cstheme="minorHAnsi"/>
                <w:color w:val="000000"/>
                <w:sz w:val="21"/>
                <w:szCs w:val="21"/>
                <w:lang w:val="en-AU"/>
              </w:rPr>
              <w:t>Objectives 3 and 4 aim</w:t>
            </w:r>
            <w:r w:rsidRPr="009E65C9">
              <w:rPr>
                <w:rFonts w:asciiTheme="minorHAnsi" w:hAnsiTheme="minorHAnsi" w:cstheme="minorHAnsi"/>
                <w:color w:val="000000"/>
                <w:sz w:val="21"/>
                <w:szCs w:val="21"/>
                <w:lang w:val="en-AU"/>
              </w:rPr>
              <w:t>ed</w:t>
            </w:r>
            <w:r w:rsidRPr="00D10C2A">
              <w:rPr>
                <w:rFonts w:asciiTheme="minorHAnsi" w:hAnsiTheme="minorHAnsi" w:cstheme="minorHAnsi"/>
                <w:color w:val="000000"/>
                <w:sz w:val="21"/>
                <w:szCs w:val="21"/>
                <w:lang w:val="en-AU"/>
              </w:rPr>
              <w:t xml:space="preserve"> to </w:t>
            </w:r>
            <w:r w:rsidRPr="009E65C9">
              <w:rPr>
                <w:rFonts w:asciiTheme="minorHAnsi" w:hAnsiTheme="minorHAnsi" w:cstheme="minorHAnsi"/>
                <w:color w:val="000000"/>
                <w:sz w:val="21"/>
                <w:szCs w:val="21"/>
                <w:lang w:val="en-AU"/>
              </w:rPr>
              <w:t xml:space="preserve">enhance </w:t>
            </w:r>
            <w:r w:rsidRPr="00D10C2A">
              <w:rPr>
                <w:rFonts w:asciiTheme="minorHAnsi" w:hAnsiTheme="minorHAnsi" w:cstheme="minorHAnsi"/>
                <w:color w:val="000000"/>
                <w:sz w:val="21"/>
                <w:szCs w:val="21"/>
                <w:lang w:val="en-AU"/>
              </w:rPr>
              <w:t>the capacity of local researchers in conducting evaluations and engaging with policymakers</w:t>
            </w:r>
            <w:r w:rsidRPr="009E65C9">
              <w:rPr>
                <w:rFonts w:asciiTheme="minorHAnsi" w:hAnsiTheme="minorHAnsi" w:cstheme="minorHAnsi"/>
                <w:color w:val="000000"/>
                <w:sz w:val="21"/>
                <w:szCs w:val="21"/>
                <w:lang w:val="en-AU"/>
              </w:rPr>
              <w:t>;</w:t>
            </w:r>
            <w:r w:rsidRPr="00D10C2A">
              <w:rPr>
                <w:rFonts w:asciiTheme="minorHAnsi" w:hAnsiTheme="minorHAnsi" w:cstheme="minorHAnsi"/>
                <w:color w:val="000000"/>
                <w:sz w:val="21"/>
                <w:szCs w:val="21"/>
                <w:lang w:val="en-AU"/>
              </w:rPr>
              <w:t xml:space="preserve"> and to strengthen the ability of government and other actors to commission </w:t>
            </w:r>
            <w:r w:rsidRPr="009E65C9">
              <w:rPr>
                <w:rFonts w:asciiTheme="minorHAnsi" w:hAnsiTheme="minorHAnsi" w:cstheme="minorHAnsi"/>
                <w:color w:val="000000"/>
                <w:sz w:val="21"/>
                <w:szCs w:val="21"/>
                <w:lang w:val="en-AU"/>
              </w:rPr>
              <w:t>i</w:t>
            </w:r>
            <w:r w:rsidRPr="00D10C2A">
              <w:rPr>
                <w:rFonts w:asciiTheme="minorHAnsi" w:hAnsiTheme="minorHAnsi" w:cstheme="minorHAnsi"/>
                <w:color w:val="000000"/>
                <w:sz w:val="21"/>
                <w:szCs w:val="21"/>
                <w:lang w:val="en-AU"/>
              </w:rPr>
              <w:t xml:space="preserve">mpact </w:t>
            </w:r>
            <w:r w:rsidRPr="009E65C9">
              <w:rPr>
                <w:rFonts w:asciiTheme="minorHAnsi" w:hAnsiTheme="minorHAnsi" w:cstheme="minorHAnsi"/>
                <w:color w:val="000000"/>
                <w:sz w:val="21"/>
                <w:szCs w:val="21"/>
                <w:lang w:val="en-AU"/>
              </w:rPr>
              <w:t>e</w:t>
            </w:r>
            <w:r w:rsidRPr="00D10C2A">
              <w:rPr>
                <w:rFonts w:asciiTheme="minorHAnsi" w:hAnsiTheme="minorHAnsi" w:cstheme="minorHAnsi"/>
                <w:color w:val="000000"/>
                <w:sz w:val="21"/>
                <w:szCs w:val="21"/>
                <w:lang w:val="en-AU"/>
              </w:rPr>
              <w:t>valuations and utilize evidence.</w:t>
            </w:r>
          </w:p>
          <w:p w14:paraId="6035C808"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PWP2 selected t</w:t>
            </w:r>
            <w:r w:rsidRPr="00D10C2A">
              <w:rPr>
                <w:rFonts w:asciiTheme="minorHAnsi" w:hAnsiTheme="minorHAnsi" w:cstheme="minorHAnsi"/>
                <w:color w:val="000000"/>
                <w:sz w:val="21"/>
                <w:szCs w:val="21"/>
                <w:lang w:val="en-AU"/>
              </w:rPr>
              <w:t xml:space="preserve">he Philippine Statistical Research and Training Institute (PSRTI) as </w:t>
            </w:r>
            <w:r w:rsidRPr="009E65C9">
              <w:rPr>
                <w:rFonts w:asciiTheme="minorHAnsi" w:hAnsiTheme="minorHAnsi" w:cstheme="minorHAnsi"/>
                <w:color w:val="000000"/>
                <w:sz w:val="21"/>
                <w:szCs w:val="21"/>
                <w:lang w:val="en-AU"/>
              </w:rPr>
              <w:t xml:space="preserve">its </w:t>
            </w:r>
            <w:r w:rsidRPr="00D10C2A">
              <w:rPr>
                <w:rFonts w:asciiTheme="minorHAnsi" w:hAnsiTheme="minorHAnsi" w:cstheme="minorHAnsi"/>
                <w:color w:val="000000"/>
                <w:sz w:val="21"/>
                <w:szCs w:val="21"/>
                <w:lang w:val="en-AU"/>
              </w:rPr>
              <w:t>training partner</w:t>
            </w:r>
            <w:r w:rsidRPr="009E65C9">
              <w:rPr>
                <w:rFonts w:asciiTheme="minorHAnsi" w:hAnsiTheme="minorHAnsi" w:cstheme="minorHAnsi"/>
                <w:color w:val="000000"/>
                <w:sz w:val="21"/>
                <w:szCs w:val="21"/>
                <w:lang w:val="en-AU"/>
              </w:rPr>
              <w:t xml:space="preserve"> and i</w:t>
            </w:r>
            <w:r w:rsidRPr="00D10C2A">
              <w:rPr>
                <w:rFonts w:asciiTheme="minorHAnsi" w:hAnsiTheme="minorHAnsi" w:cstheme="minorHAnsi"/>
                <w:color w:val="000000"/>
                <w:sz w:val="21"/>
                <w:szCs w:val="21"/>
                <w:lang w:val="en-AU"/>
              </w:rPr>
              <w:t xml:space="preserve">nitial discussions took place in January to outline the capacity building program's key </w:t>
            </w:r>
            <w:r w:rsidRPr="00D10C2A">
              <w:rPr>
                <w:rFonts w:asciiTheme="minorHAnsi" w:hAnsiTheme="minorHAnsi" w:cstheme="minorHAnsi"/>
                <w:color w:val="000000"/>
                <w:sz w:val="21"/>
                <w:szCs w:val="21"/>
                <w:lang w:val="en-AU"/>
              </w:rPr>
              <w:lastRenderedPageBreak/>
              <w:t>components.</w:t>
            </w:r>
            <w:r w:rsidRPr="009E65C9">
              <w:rPr>
                <w:rFonts w:asciiTheme="minorHAnsi" w:hAnsiTheme="minorHAnsi" w:cstheme="minorHAnsi"/>
                <w:color w:val="000000"/>
                <w:sz w:val="21"/>
                <w:szCs w:val="21"/>
                <w:lang w:val="en-AU"/>
              </w:rPr>
              <w:t xml:space="preserve"> </w:t>
            </w:r>
            <w:r w:rsidRPr="00D10C2A">
              <w:rPr>
                <w:rFonts w:asciiTheme="minorHAnsi" w:hAnsiTheme="minorHAnsi" w:cstheme="minorHAnsi"/>
                <w:color w:val="000000"/>
                <w:sz w:val="21"/>
                <w:szCs w:val="21"/>
                <w:lang w:val="en-AU"/>
              </w:rPr>
              <w:t>PSRTI submitted a concept note and a training module</w:t>
            </w:r>
            <w:r w:rsidRPr="009E65C9">
              <w:rPr>
                <w:rFonts w:asciiTheme="minorHAnsi" w:hAnsiTheme="minorHAnsi" w:cstheme="minorHAnsi"/>
                <w:color w:val="000000"/>
                <w:sz w:val="21"/>
                <w:szCs w:val="21"/>
                <w:lang w:val="en-AU"/>
              </w:rPr>
              <w:t>, and f</w:t>
            </w:r>
            <w:r w:rsidRPr="00D10C2A">
              <w:rPr>
                <w:rFonts w:asciiTheme="minorHAnsi" w:hAnsiTheme="minorHAnsi" w:cstheme="minorHAnsi"/>
                <w:color w:val="000000"/>
                <w:sz w:val="21"/>
                <w:szCs w:val="21"/>
                <w:lang w:val="en-AU"/>
              </w:rPr>
              <w:t xml:space="preserve">rom April to June, the </w:t>
            </w:r>
            <w:r w:rsidRPr="009E65C9">
              <w:rPr>
                <w:rFonts w:asciiTheme="minorHAnsi" w:hAnsiTheme="minorHAnsi" w:cstheme="minorHAnsi"/>
                <w:color w:val="000000"/>
                <w:sz w:val="21"/>
                <w:szCs w:val="21"/>
                <w:lang w:val="en-AU"/>
              </w:rPr>
              <w:t xml:space="preserve">PWP2 </w:t>
            </w:r>
            <w:r w:rsidRPr="00D10C2A">
              <w:rPr>
                <w:rFonts w:asciiTheme="minorHAnsi" w:hAnsiTheme="minorHAnsi" w:cstheme="minorHAnsi"/>
                <w:color w:val="000000"/>
                <w:sz w:val="21"/>
                <w:szCs w:val="21"/>
                <w:lang w:val="en-AU"/>
              </w:rPr>
              <w:t xml:space="preserve">team reviewed and provided feedback on the training </w:t>
            </w:r>
            <w:r w:rsidRPr="009E65C9">
              <w:rPr>
                <w:rFonts w:asciiTheme="minorHAnsi" w:hAnsiTheme="minorHAnsi" w:cstheme="minorHAnsi"/>
                <w:color w:val="000000"/>
                <w:sz w:val="21"/>
                <w:szCs w:val="21"/>
                <w:lang w:val="en-AU"/>
              </w:rPr>
              <w:t>design</w:t>
            </w:r>
            <w:r w:rsidRPr="00D10C2A">
              <w:rPr>
                <w:rFonts w:asciiTheme="minorHAnsi" w:hAnsiTheme="minorHAnsi" w:cstheme="minorHAnsi"/>
                <w:color w:val="000000"/>
                <w:sz w:val="21"/>
                <w:szCs w:val="21"/>
                <w:lang w:val="en-AU"/>
              </w:rPr>
              <w:t xml:space="preserve">. </w:t>
            </w:r>
          </w:p>
          <w:p w14:paraId="0A47D651"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PWP2 </w:t>
            </w:r>
            <w:r w:rsidRPr="00D10C2A">
              <w:rPr>
                <w:rFonts w:asciiTheme="minorHAnsi" w:hAnsiTheme="minorHAnsi" w:cstheme="minorHAnsi"/>
                <w:color w:val="000000"/>
                <w:sz w:val="21"/>
                <w:szCs w:val="21"/>
                <w:lang w:val="en-AU"/>
              </w:rPr>
              <w:t xml:space="preserve">emphasized the importance of </w:t>
            </w:r>
            <w:r w:rsidRPr="009E65C9">
              <w:rPr>
                <w:rFonts w:asciiTheme="minorHAnsi" w:hAnsiTheme="minorHAnsi" w:cstheme="minorHAnsi"/>
                <w:color w:val="000000"/>
                <w:sz w:val="21"/>
                <w:szCs w:val="21"/>
                <w:lang w:val="en-AU"/>
              </w:rPr>
              <w:t xml:space="preserve">GEDSI responsiveness, and </w:t>
            </w:r>
            <w:r w:rsidRPr="00D10C2A">
              <w:rPr>
                <w:rFonts w:asciiTheme="minorHAnsi" w:hAnsiTheme="minorHAnsi" w:cstheme="minorHAnsi"/>
                <w:color w:val="000000"/>
                <w:sz w:val="21"/>
                <w:szCs w:val="21"/>
                <w:lang w:val="en-AU"/>
              </w:rPr>
              <w:t xml:space="preserve">PSRTI </w:t>
            </w:r>
            <w:r w:rsidRPr="009E65C9">
              <w:rPr>
                <w:rFonts w:asciiTheme="minorHAnsi" w:hAnsiTheme="minorHAnsi" w:cstheme="minorHAnsi"/>
                <w:color w:val="000000"/>
                <w:sz w:val="21"/>
                <w:szCs w:val="21"/>
                <w:lang w:val="en-AU"/>
              </w:rPr>
              <w:t xml:space="preserve">meant </w:t>
            </w:r>
            <w:r w:rsidRPr="00D10C2A">
              <w:rPr>
                <w:rFonts w:asciiTheme="minorHAnsi" w:hAnsiTheme="minorHAnsi" w:cstheme="minorHAnsi"/>
                <w:color w:val="000000"/>
                <w:sz w:val="21"/>
                <w:szCs w:val="21"/>
                <w:lang w:val="en-AU"/>
              </w:rPr>
              <w:t xml:space="preserve">to ensure that </w:t>
            </w:r>
            <w:r w:rsidRPr="009E65C9">
              <w:rPr>
                <w:rFonts w:asciiTheme="minorHAnsi" w:hAnsiTheme="minorHAnsi" w:cstheme="minorHAnsi"/>
                <w:color w:val="000000"/>
                <w:sz w:val="21"/>
                <w:szCs w:val="21"/>
                <w:lang w:val="en-AU"/>
              </w:rPr>
              <w:t xml:space="preserve">about </w:t>
            </w:r>
            <w:r w:rsidRPr="00D10C2A">
              <w:rPr>
                <w:rFonts w:asciiTheme="minorHAnsi" w:hAnsiTheme="minorHAnsi" w:cstheme="minorHAnsi"/>
                <w:color w:val="000000"/>
                <w:sz w:val="21"/>
                <w:szCs w:val="21"/>
                <w:lang w:val="en-AU"/>
              </w:rPr>
              <w:t>50% of trainees are female and will attempt to include other disadvantaged groups such as individuals with disabilities. The training modules will also cover data analysis for various subgroups, including those based on gender, ethnicity, and disability</w:t>
            </w:r>
            <w:r w:rsidRPr="009E65C9">
              <w:rPr>
                <w:rFonts w:asciiTheme="minorHAnsi" w:hAnsiTheme="minorHAnsi" w:cstheme="minorHAnsi"/>
                <w:color w:val="000000"/>
                <w:sz w:val="21"/>
                <w:szCs w:val="21"/>
                <w:lang w:val="en-AU"/>
              </w:rPr>
              <w:t>.</w:t>
            </w:r>
          </w:p>
          <w:p w14:paraId="5F8DCA69" w14:textId="77777777" w:rsidR="009A663B" w:rsidRDefault="009A663B" w:rsidP="004B3E52">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The capacity building program was not implemented because PWP2 was concluded early. </w:t>
            </w:r>
          </w:p>
          <w:p w14:paraId="2EBD1257" w14:textId="0272FA66" w:rsidR="00D25D0D" w:rsidRPr="009E65C9" w:rsidRDefault="00D25D0D" w:rsidP="00D25D0D">
            <w:pPr>
              <w:pStyle w:val="ListParagraph"/>
              <w:ind w:left="360" w:firstLine="0"/>
              <w:rPr>
                <w:rFonts w:asciiTheme="minorHAnsi" w:hAnsiTheme="minorHAnsi" w:cstheme="minorHAnsi"/>
                <w:color w:val="000000"/>
                <w:sz w:val="21"/>
                <w:szCs w:val="21"/>
                <w:lang w:val="en-AU"/>
              </w:rPr>
            </w:pPr>
          </w:p>
          <w:p w14:paraId="00F59B20" w14:textId="77777777" w:rsidR="00177930" w:rsidRPr="00D10C2A" w:rsidRDefault="00177930" w:rsidP="00177930">
            <w:pPr>
              <w:pStyle w:val="ListParagraph"/>
              <w:ind w:left="360" w:firstLine="0"/>
              <w:rPr>
                <w:rFonts w:asciiTheme="minorHAnsi" w:hAnsiTheme="minorHAnsi" w:cstheme="minorHAnsi"/>
                <w:color w:val="000000"/>
                <w:sz w:val="21"/>
                <w:szCs w:val="21"/>
                <w:lang w:val="en-AU"/>
              </w:rPr>
            </w:pPr>
          </w:p>
        </w:tc>
      </w:tr>
      <w:tr w:rsidR="009A663B" w:rsidRPr="009E65C9" w14:paraId="10E48397" w14:textId="77777777" w:rsidTr="008E4E1C">
        <w:trPr>
          <w:trHeight w:val="20"/>
        </w:trPr>
        <w:tc>
          <w:tcPr>
            <w:tcW w:w="5000" w:type="pct"/>
            <w:shd w:val="clear" w:color="auto" w:fill="D9D9D9" w:themeFill="background1" w:themeFillShade="D9"/>
            <w:vAlign w:val="center"/>
          </w:tcPr>
          <w:p w14:paraId="739E09A2" w14:textId="4B053781" w:rsidR="009A663B" w:rsidRPr="009E65C9" w:rsidRDefault="009A663B" w:rsidP="002D6A36">
            <w:pPr>
              <w:rPr>
                <w:rFonts w:asciiTheme="minorHAnsi" w:hAnsiTheme="minorHAnsi" w:cstheme="minorHAnsi"/>
                <w:b/>
                <w:bCs/>
                <w:color w:val="000000"/>
                <w:sz w:val="21"/>
                <w:szCs w:val="21"/>
                <w:lang w:val="en-AU"/>
              </w:rPr>
            </w:pPr>
            <w:r w:rsidRPr="009E65C9">
              <w:rPr>
                <w:rFonts w:asciiTheme="minorHAnsi" w:hAnsiTheme="minorHAnsi" w:cstheme="minorHAnsi"/>
                <w:b/>
                <w:bCs/>
                <w:color w:val="000000"/>
                <w:sz w:val="21"/>
                <w:szCs w:val="21"/>
                <w:lang w:val="en-AU"/>
              </w:rPr>
              <w:lastRenderedPageBreak/>
              <w:t>IO4: Extended research and policy networks and linkages.</w:t>
            </w:r>
          </w:p>
        </w:tc>
      </w:tr>
      <w:tr w:rsidR="009A663B" w:rsidRPr="009E65C9" w14:paraId="574F6D5D" w14:textId="77777777" w:rsidTr="009A663B">
        <w:trPr>
          <w:trHeight w:val="20"/>
        </w:trPr>
        <w:tc>
          <w:tcPr>
            <w:tcW w:w="5000" w:type="pct"/>
            <w:shd w:val="clear" w:color="auto" w:fill="auto"/>
            <w:vAlign w:val="center"/>
            <w:hideMark/>
          </w:tcPr>
          <w:p w14:paraId="5770A868" w14:textId="77777777" w:rsidR="009A663B" w:rsidRPr="009E65C9" w:rsidRDefault="009A663B" w:rsidP="004B3E52">
            <w:pPr>
              <w:pStyle w:val="ListParagraph"/>
              <w:numPr>
                <w:ilvl w:val="0"/>
                <w:numId w:val="41"/>
              </w:numPr>
              <w:rPr>
                <w:rFonts w:asciiTheme="minorHAnsi" w:hAnsiTheme="minorHAnsi" w:cstheme="minorHAnsi"/>
                <w:color w:val="000000"/>
                <w:sz w:val="21"/>
                <w:szCs w:val="21"/>
                <w:lang w:val="en-AU"/>
              </w:rPr>
            </w:pPr>
            <w:r w:rsidRPr="00D10C2A">
              <w:rPr>
                <w:rFonts w:asciiTheme="minorHAnsi" w:hAnsiTheme="minorHAnsi" w:cstheme="minorHAnsi"/>
                <w:color w:val="000000"/>
                <w:sz w:val="21"/>
                <w:szCs w:val="21"/>
                <w:lang w:val="en-AU"/>
              </w:rPr>
              <w:t>In expanding research and policy networks and linkages, the FCS established 1 additional partnership beyond UNICEF, involving a collaboration with UNICEF, UNDP, and UNFPA. Also, the FCS engaged 12 experts in relation to the study.</w:t>
            </w:r>
          </w:p>
          <w:p w14:paraId="720D37BF" w14:textId="77777777" w:rsidR="009A663B" w:rsidRDefault="009A663B" w:rsidP="004B3E52">
            <w:pPr>
              <w:pStyle w:val="ListParagraph"/>
              <w:numPr>
                <w:ilvl w:val="0"/>
                <w:numId w:val="41"/>
              </w:numPr>
              <w:rPr>
                <w:rFonts w:asciiTheme="minorHAnsi" w:hAnsiTheme="minorHAnsi" w:cstheme="minorHAnsi"/>
                <w:color w:val="000000"/>
                <w:sz w:val="21"/>
                <w:szCs w:val="21"/>
                <w:lang w:val="en-AU"/>
              </w:rPr>
            </w:pPr>
            <w:r w:rsidRPr="00D10C2A">
              <w:rPr>
                <w:rFonts w:asciiTheme="minorHAnsi" w:hAnsiTheme="minorHAnsi" w:cstheme="minorHAnsi"/>
                <w:color w:val="000000"/>
                <w:sz w:val="21"/>
                <w:szCs w:val="21"/>
                <w:lang w:val="en-AU"/>
              </w:rPr>
              <w:t xml:space="preserve">DCR maintained partnerships with 86 partner organisations such as: AI </w:t>
            </w:r>
            <w:proofErr w:type="spellStart"/>
            <w:r w:rsidRPr="00D10C2A">
              <w:rPr>
                <w:rFonts w:asciiTheme="minorHAnsi" w:hAnsiTheme="minorHAnsi" w:cstheme="minorHAnsi"/>
                <w:color w:val="000000"/>
                <w:sz w:val="21"/>
                <w:szCs w:val="21"/>
                <w:lang w:val="en-AU"/>
              </w:rPr>
              <w:t>Pilipinas</w:t>
            </w:r>
            <w:proofErr w:type="spellEnd"/>
            <w:r w:rsidRPr="00D10C2A">
              <w:rPr>
                <w:rFonts w:asciiTheme="minorHAnsi" w:hAnsiTheme="minorHAnsi" w:cstheme="minorHAnsi"/>
                <w:color w:val="000000"/>
                <w:sz w:val="21"/>
                <w:szCs w:val="21"/>
                <w:lang w:val="en-AU"/>
              </w:rPr>
              <w:t xml:space="preserve"> Coalition, American Chamber of Commerce of the Philippines (AmCham), Amnesty International, Ateneo de Iloilo, Ateneo Policy </w:t>
            </w:r>
            <w:proofErr w:type="spellStart"/>
            <w:r w:rsidRPr="00D10C2A">
              <w:rPr>
                <w:rFonts w:asciiTheme="minorHAnsi" w:hAnsiTheme="minorHAnsi" w:cstheme="minorHAnsi"/>
                <w:color w:val="000000"/>
                <w:sz w:val="21"/>
                <w:szCs w:val="21"/>
                <w:lang w:val="en-AU"/>
              </w:rPr>
              <w:t>Center</w:t>
            </w:r>
            <w:proofErr w:type="spellEnd"/>
            <w:r w:rsidRPr="00D10C2A">
              <w:rPr>
                <w:rFonts w:asciiTheme="minorHAnsi" w:hAnsiTheme="minorHAnsi" w:cstheme="minorHAnsi"/>
                <w:color w:val="000000"/>
                <w:sz w:val="21"/>
                <w:szCs w:val="21"/>
                <w:lang w:val="en-AU"/>
              </w:rPr>
              <w:t xml:space="preserve">, Ateneo School of Government, Bantay.ph, </w:t>
            </w:r>
            <w:proofErr w:type="spellStart"/>
            <w:r w:rsidRPr="00D10C2A">
              <w:rPr>
                <w:rFonts w:asciiTheme="minorHAnsi" w:hAnsiTheme="minorHAnsi" w:cstheme="minorHAnsi"/>
                <w:color w:val="000000"/>
                <w:sz w:val="21"/>
                <w:szCs w:val="21"/>
                <w:lang w:val="en-AU"/>
              </w:rPr>
              <w:t>BantayKita</w:t>
            </w:r>
            <w:proofErr w:type="spellEnd"/>
            <w:r w:rsidRPr="00D10C2A">
              <w:rPr>
                <w:rFonts w:asciiTheme="minorHAnsi" w:hAnsiTheme="minorHAnsi" w:cstheme="minorHAnsi"/>
                <w:color w:val="000000"/>
                <w:sz w:val="21"/>
                <w:szCs w:val="21"/>
                <w:lang w:val="en-AU"/>
              </w:rPr>
              <w:t xml:space="preserve">, </w:t>
            </w:r>
            <w:proofErr w:type="spellStart"/>
            <w:r w:rsidRPr="00D10C2A">
              <w:rPr>
                <w:rFonts w:asciiTheme="minorHAnsi" w:hAnsiTheme="minorHAnsi" w:cstheme="minorHAnsi"/>
                <w:color w:val="000000"/>
                <w:sz w:val="21"/>
                <w:szCs w:val="21"/>
                <w:lang w:val="en-AU"/>
              </w:rPr>
              <w:t>Bantayog</w:t>
            </w:r>
            <w:proofErr w:type="spellEnd"/>
            <w:r w:rsidRPr="00D10C2A">
              <w:rPr>
                <w:rFonts w:asciiTheme="minorHAnsi" w:hAnsiTheme="minorHAnsi" w:cstheme="minorHAnsi"/>
                <w:color w:val="000000"/>
                <w:sz w:val="21"/>
                <w:szCs w:val="21"/>
                <w:lang w:val="en-AU"/>
              </w:rPr>
              <w:t xml:space="preserve"> ng </w:t>
            </w:r>
            <w:proofErr w:type="spellStart"/>
            <w:r w:rsidRPr="00D10C2A">
              <w:rPr>
                <w:rFonts w:asciiTheme="minorHAnsi" w:hAnsiTheme="minorHAnsi" w:cstheme="minorHAnsi"/>
                <w:color w:val="000000"/>
                <w:sz w:val="21"/>
                <w:szCs w:val="21"/>
                <w:lang w:val="en-AU"/>
              </w:rPr>
              <w:t>mga</w:t>
            </w:r>
            <w:proofErr w:type="spellEnd"/>
            <w:r w:rsidRPr="00D10C2A">
              <w:rPr>
                <w:rFonts w:asciiTheme="minorHAnsi" w:hAnsiTheme="minorHAnsi" w:cstheme="minorHAnsi"/>
                <w:color w:val="000000"/>
                <w:sz w:val="21"/>
                <w:szCs w:val="21"/>
                <w:lang w:val="en-AU"/>
              </w:rPr>
              <w:t xml:space="preserve"> Bayani Foundation, and </w:t>
            </w:r>
            <w:proofErr w:type="spellStart"/>
            <w:r w:rsidRPr="00D10C2A">
              <w:rPr>
                <w:rFonts w:asciiTheme="minorHAnsi" w:hAnsiTheme="minorHAnsi" w:cstheme="minorHAnsi"/>
                <w:color w:val="000000"/>
                <w:sz w:val="21"/>
                <w:szCs w:val="21"/>
                <w:lang w:val="en-AU"/>
              </w:rPr>
              <w:t>BlogWatch</w:t>
            </w:r>
            <w:proofErr w:type="spellEnd"/>
            <w:r w:rsidRPr="00D10C2A">
              <w:rPr>
                <w:rFonts w:asciiTheme="minorHAnsi" w:hAnsiTheme="minorHAnsi" w:cstheme="minorHAnsi"/>
                <w:color w:val="000000"/>
                <w:sz w:val="21"/>
                <w:szCs w:val="21"/>
                <w:lang w:val="en-AU"/>
              </w:rPr>
              <w:t xml:space="preserve">. The full list of DCR partner institutions is in Table </w:t>
            </w:r>
            <w:r w:rsidR="00017979" w:rsidRPr="009E65C9">
              <w:rPr>
                <w:rFonts w:asciiTheme="minorHAnsi" w:hAnsiTheme="minorHAnsi" w:cstheme="minorHAnsi"/>
                <w:color w:val="000000"/>
                <w:sz w:val="21"/>
                <w:szCs w:val="21"/>
                <w:lang w:val="en-AU"/>
              </w:rPr>
              <w:t>1</w:t>
            </w:r>
            <w:r w:rsidR="000855B2" w:rsidRPr="009E65C9">
              <w:rPr>
                <w:rFonts w:asciiTheme="minorHAnsi" w:hAnsiTheme="minorHAnsi" w:cstheme="minorHAnsi"/>
                <w:color w:val="000000"/>
                <w:sz w:val="21"/>
                <w:szCs w:val="21"/>
                <w:lang w:val="en-AU"/>
              </w:rPr>
              <w:t>2</w:t>
            </w:r>
            <w:r w:rsidRPr="00D10C2A">
              <w:rPr>
                <w:rFonts w:asciiTheme="minorHAnsi" w:hAnsiTheme="minorHAnsi" w:cstheme="minorHAnsi"/>
                <w:color w:val="000000"/>
                <w:sz w:val="21"/>
                <w:szCs w:val="21"/>
                <w:lang w:val="en-AU"/>
              </w:rPr>
              <w:t>.</w:t>
            </w:r>
          </w:p>
          <w:p w14:paraId="371F9CFC" w14:textId="77777777" w:rsidR="00CE7245" w:rsidRDefault="00CE7245" w:rsidP="00CE7245">
            <w:pPr>
              <w:pStyle w:val="ListParagraph"/>
              <w:ind w:left="360" w:firstLine="0"/>
              <w:rPr>
                <w:rFonts w:asciiTheme="minorHAnsi" w:hAnsiTheme="minorHAnsi" w:cstheme="minorHAnsi"/>
                <w:color w:val="000000"/>
                <w:sz w:val="21"/>
                <w:szCs w:val="21"/>
                <w:lang w:val="en-AU"/>
              </w:rPr>
            </w:pPr>
          </w:p>
          <w:p w14:paraId="17F97021" w14:textId="4FABEBEA" w:rsidR="00D25D0D" w:rsidRPr="00D25D0D" w:rsidRDefault="00D25D0D" w:rsidP="00D25D0D">
            <w:pPr>
              <w:rPr>
                <w:rFonts w:asciiTheme="minorHAnsi" w:hAnsiTheme="minorHAnsi" w:cstheme="minorHAnsi"/>
                <w:color w:val="000000"/>
                <w:sz w:val="21"/>
                <w:szCs w:val="21"/>
                <w:lang w:val="en-AU"/>
              </w:rPr>
            </w:pPr>
          </w:p>
        </w:tc>
      </w:tr>
    </w:tbl>
    <w:p w14:paraId="6E3C1297" w14:textId="70E344CB" w:rsidR="00E82062" w:rsidRPr="009E65C9" w:rsidRDefault="00E82062" w:rsidP="00C50DA5">
      <w:pPr>
        <w:pStyle w:val="BodyText"/>
        <w:rPr>
          <w:color w:val="000000" w:themeColor="text1"/>
        </w:rPr>
      </w:pPr>
    </w:p>
    <w:p w14:paraId="552B0536" w14:textId="154263AB" w:rsidR="00343E7A" w:rsidRPr="009E65C9" w:rsidRDefault="00343E7A" w:rsidP="00343E7A">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Pr="009E65C9">
        <w:rPr>
          <w:noProof/>
        </w:rPr>
        <w:t>10</w:t>
      </w:r>
      <w:r w:rsidRPr="009E65C9">
        <w:fldChar w:fldCharType="end"/>
      </w:r>
      <w:r w:rsidRPr="009E65C9">
        <w:t xml:space="preserve">. </w:t>
      </w:r>
      <w:r w:rsidR="009A3160" w:rsidRPr="009E65C9">
        <w:t xml:space="preserve">Summary of DCR </w:t>
      </w:r>
      <w:r w:rsidR="00126983" w:rsidRPr="009E65C9">
        <w:t>Outputs</w:t>
      </w:r>
    </w:p>
    <w:tbl>
      <w:tblPr>
        <w:tblStyle w:val="GridTable4"/>
        <w:tblW w:w="5000" w:type="pct"/>
        <w:tblLook w:val="06A0" w:firstRow="1" w:lastRow="0" w:firstColumn="1" w:lastColumn="0" w:noHBand="1" w:noVBand="1"/>
      </w:tblPr>
      <w:tblGrid>
        <w:gridCol w:w="4510"/>
        <w:gridCol w:w="4510"/>
      </w:tblGrid>
      <w:tr w:rsidR="00C919E7" w:rsidRPr="009E65C9" w14:paraId="4359380F" w14:textId="77777777" w:rsidTr="005356E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43C44F4" w14:textId="67D7416A" w:rsidR="00E162F3" w:rsidRPr="009E65C9" w:rsidRDefault="00C919E7">
            <w:pPr>
              <w:rPr>
                <w:rFonts w:asciiTheme="minorHAnsi" w:hAnsiTheme="minorHAnsi" w:cstheme="minorHAnsi"/>
                <w:sz w:val="21"/>
                <w:szCs w:val="21"/>
                <w:lang w:val="en-AU"/>
              </w:rPr>
            </w:pPr>
            <w:r w:rsidRPr="009E65C9">
              <w:rPr>
                <w:rFonts w:asciiTheme="minorHAnsi" w:hAnsiTheme="minorHAnsi" w:cstheme="minorHAnsi"/>
                <w:sz w:val="21"/>
                <w:szCs w:val="21"/>
                <w:lang w:val="en-AU"/>
              </w:rPr>
              <w:t>DCR Output</w:t>
            </w:r>
          </w:p>
        </w:tc>
        <w:tc>
          <w:tcPr>
            <w:tcW w:w="2500" w:type="pct"/>
            <w:noWrap/>
            <w:vAlign w:val="center"/>
            <w:hideMark/>
          </w:tcPr>
          <w:p w14:paraId="772E394D" w14:textId="77777777" w:rsidR="00E162F3" w:rsidRPr="009E65C9" w:rsidRDefault="00E162F3" w:rsidP="005356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9E65C9">
              <w:rPr>
                <w:rFonts w:asciiTheme="minorHAnsi" w:hAnsiTheme="minorHAnsi" w:cstheme="minorHAnsi"/>
                <w:sz w:val="21"/>
                <w:szCs w:val="21"/>
                <w:lang w:val="en-AU"/>
              </w:rPr>
              <w:t>Total</w:t>
            </w:r>
          </w:p>
        </w:tc>
      </w:tr>
      <w:tr w:rsidR="00E162F3" w:rsidRPr="009E65C9" w14:paraId="550BDC37"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0C85F4E" w14:textId="77777777" w:rsidR="00E162F3" w:rsidRPr="009E65C9" w:rsidRDefault="00E162F3">
            <w:p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SPARK</w:t>
            </w:r>
          </w:p>
        </w:tc>
        <w:tc>
          <w:tcPr>
            <w:tcW w:w="2500" w:type="pct"/>
            <w:noWrap/>
            <w:vAlign w:val="center"/>
            <w:hideMark/>
          </w:tcPr>
          <w:p w14:paraId="31FD1498"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12</w:t>
            </w:r>
          </w:p>
        </w:tc>
      </w:tr>
      <w:tr w:rsidR="00E162F3" w:rsidRPr="009E65C9" w14:paraId="448C74F7"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430C1162"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Occasional Paper</w:t>
            </w:r>
          </w:p>
        </w:tc>
        <w:tc>
          <w:tcPr>
            <w:tcW w:w="2500" w:type="pct"/>
            <w:noWrap/>
            <w:vAlign w:val="center"/>
            <w:hideMark/>
          </w:tcPr>
          <w:p w14:paraId="4103A98E"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22</w:t>
            </w:r>
          </w:p>
        </w:tc>
      </w:tr>
      <w:tr w:rsidR="00E162F3" w:rsidRPr="009E65C9" w14:paraId="5D53047C"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B701367"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Special Studies</w:t>
            </w:r>
          </w:p>
        </w:tc>
        <w:tc>
          <w:tcPr>
            <w:tcW w:w="2500" w:type="pct"/>
            <w:noWrap/>
            <w:vAlign w:val="center"/>
            <w:hideMark/>
          </w:tcPr>
          <w:p w14:paraId="75A530EE"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18</w:t>
            </w:r>
          </w:p>
        </w:tc>
      </w:tr>
      <w:tr w:rsidR="00E162F3" w:rsidRPr="009E65C9" w14:paraId="25C93ECB"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4DFE3C9" w14:textId="77777777" w:rsidR="00E162F3" w:rsidRPr="009E65C9" w:rsidRDefault="00E162F3">
            <w:pPr>
              <w:rPr>
                <w:rFonts w:asciiTheme="minorHAnsi" w:hAnsiTheme="minorHAnsi" w:cstheme="minorHAnsi"/>
                <w:b w:val="0"/>
                <w:bCs w:val="0"/>
                <w:color w:val="000000"/>
                <w:sz w:val="21"/>
                <w:szCs w:val="21"/>
                <w:lang w:val="en-AU"/>
              </w:rPr>
            </w:pPr>
            <w:proofErr w:type="spellStart"/>
            <w:r w:rsidRPr="009E65C9">
              <w:rPr>
                <w:rFonts w:asciiTheme="minorHAnsi" w:hAnsiTheme="minorHAnsi" w:cstheme="minorHAnsi"/>
                <w:b w:val="0"/>
                <w:bCs w:val="0"/>
                <w:color w:val="000000"/>
                <w:sz w:val="21"/>
                <w:szCs w:val="21"/>
                <w:lang w:val="en-AU"/>
              </w:rPr>
              <w:t>Politika</w:t>
            </w:r>
            <w:proofErr w:type="spellEnd"/>
            <w:r w:rsidRPr="009E65C9">
              <w:rPr>
                <w:rFonts w:asciiTheme="minorHAnsi" w:hAnsiTheme="minorHAnsi" w:cstheme="minorHAnsi"/>
                <w:b w:val="0"/>
                <w:bCs w:val="0"/>
                <w:color w:val="000000"/>
                <w:sz w:val="21"/>
                <w:szCs w:val="21"/>
                <w:lang w:val="en-AU"/>
              </w:rPr>
              <w:t xml:space="preserve"> and Economic Snapshots</w:t>
            </w:r>
          </w:p>
        </w:tc>
        <w:tc>
          <w:tcPr>
            <w:tcW w:w="2500" w:type="pct"/>
            <w:noWrap/>
            <w:vAlign w:val="center"/>
            <w:hideMark/>
          </w:tcPr>
          <w:p w14:paraId="2C326E96"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24</w:t>
            </w:r>
          </w:p>
        </w:tc>
      </w:tr>
      <w:tr w:rsidR="00E162F3" w:rsidRPr="009E65C9" w14:paraId="1954D809"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47AC478"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Blogs and Article Columns</w:t>
            </w:r>
          </w:p>
        </w:tc>
        <w:tc>
          <w:tcPr>
            <w:tcW w:w="2500" w:type="pct"/>
            <w:noWrap/>
            <w:vAlign w:val="center"/>
            <w:hideMark/>
          </w:tcPr>
          <w:p w14:paraId="64CFF773"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72</w:t>
            </w:r>
          </w:p>
        </w:tc>
      </w:tr>
      <w:tr w:rsidR="00E162F3" w:rsidRPr="009E65C9" w14:paraId="388DC2C3"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6F0A244"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Public Perception Surveys</w:t>
            </w:r>
          </w:p>
        </w:tc>
        <w:tc>
          <w:tcPr>
            <w:tcW w:w="2500" w:type="pct"/>
            <w:noWrap/>
            <w:vAlign w:val="center"/>
            <w:hideMark/>
          </w:tcPr>
          <w:p w14:paraId="388DF21B"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10</w:t>
            </w:r>
          </w:p>
        </w:tc>
      </w:tr>
      <w:tr w:rsidR="00E162F3" w:rsidRPr="009E65C9" w14:paraId="71B816F7"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1757B39"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Roundtable Series &amp; Forums</w:t>
            </w:r>
          </w:p>
        </w:tc>
        <w:tc>
          <w:tcPr>
            <w:tcW w:w="2500" w:type="pct"/>
            <w:noWrap/>
            <w:vAlign w:val="center"/>
            <w:hideMark/>
          </w:tcPr>
          <w:p w14:paraId="0304FF05"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61</w:t>
            </w:r>
          </w:p>
        </w:tc>
      </w:tr>
      <w:tr w:rsidR="00E162F3" w:rsidRPr="009E65C9" w14:paraId="65228D2F" w14:textId="77777777" w:rsidTr="005356EA">
        <w:trPr>
          <w:trHeight w:val="32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E55EBC2" w14:textId="77777777" w:rsidR="00E162F3" w:rsidRPr="009E65C9" w:rsidRDefault="00E162F3">
            <w:pPr>
              <w:rPr>
                <w:rFonts w:asciiTheme="minorHAnsi" w:hAnsiTheme="minorHAnsi" w:cstheme="minorHAnsi"/>
                <w:b w:val="0"/>
                <w:bCs w:val="0"/>
                <w:color w:val="000000"/>
                <w:sz w:val="21"/>
                <w:szCs w:val="21"/>
                <w:lang w:val="en-AU"/>
              </w:rPr>
            </w:pPr>
            <w:r w:rsidRPr="009E65C9">
              <w:rPr>
                <w:rFonts w:asciiTheme="minorHAnsi" w:hAnsiTheme="minorHAnsi" w:cstheme="minorHAnsi"/>
                <w:b w:val="0"/>
                <w:bCs w:val="0"/>
                <w:color w:val="000000"/>
                <w:sz w:val="21"/>
                <w:szCs w:val="21"/>
                <w:lang w:val="en-AU"/>
              </w:rPr>
              <w:t>Conferences</w:t>
            </w:r>
          </w:p>
        </w:tc>
        <w:tc>
          <w:tcPr>
            <w:tcW w:w="2500" w:type="pct"/>
            <w:noWrap/>
            <w:vAlign w:val="center"/>
            <w:hideMark/>
          </w:tcPr>
          <w:p w14:paraId="01423CC9" w14:textId="77777777" w:rsidR="00E162F3" w:rsidRPr="009E65C9" w:rsidRDefault="00E162F3" w:rsidP="005356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13</w:t>
            </w:r>
          </w:p>
        </w:tc>
      </w:tr>
    </w:tbl>
    <w:p w14:paraId="2C90DF0C" w14:textId="77777777" w:rsidR="007043AD" w:rsidRPr="009E65C9" w:rsidRDefault="007043AD" w:rsidP="00C50DA5">
      <w:pPr>
        <w:pStyle w:val="BodyText"/>
        <w:rPr>
          <w:color w:val="000000" w:themeColor="text1"/>
        </w:rPr>
      </w:pPr>
    </w:p>
    <w:p w14:paraId="4AC057D6" w14:textId="69C1706A" w:rsidR="00A566DB" w:rsidRDefault="00A566DB" w:rsidP="00A566DB">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5534E5" w:rsidRPr="009E65C9">
        <w:rPr>
          <w:noProof/>
        </w:rPr>
        <w:t>11</w:t>
      </w:r>
      <w:r w:rsidRPr="009E65C9">
        <w:fldChar w:fldCharType="end"/>
      </w:r>
      <w:r w:rsidRPr="009E65C9">
        <w:t xml:space="preserve">. Snapshot of </w:t>
      </w:r>
      <w:r w:rsidR="005F5219" w:rsidRPr="009E65C9">
        <w:t xml:space="preserve">DCR </w:t>
      </w:r>
      <w:r w:rsidRPr="009E65C9">
        <w:t>Outputs</w:t>
      </w:r>
    </w:p>
    <w:tbl>
      <w:tblPr>
        <w:tblStyle w:val="GridTable4"/>
        <w:tblW w:w="5000" w:type="pct"/>
        <w:tblLook w:val="06A0" w:firstRow="1" w:lastRow="0" w:firstColumn="1" w:lastColumn="0" w:noHBand="1" w:noVBand="1"/>
      </w:tblPr>
      <w:tblGrid>
        <w:gridCol w:w="9020"/>
      </w:tblGrid>
      <w:tr w:rsidR="00562A7E" w:rsidRPr="007C0F31" w14:paraId="320EF672" w14:textId="77777777" w:rsidTr="00DF27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4BC2B4C1" w14:textId="1446FD27" w:rsidR="00562A7E" w:rsidRPr="007C0F31" w:rsidRDefault="00562A7E" w:rsidP="00587507">
            <w:pPr>
              <w:rPr>
                <w:rFonts w:asciiTheme="minorHAnsi" w:hAnsiTheme="minorHAnsi" w:cstheme="minorHAnsi"/>
                <w:sz w:val="21"/>
                <w:szCs w:val="21"/>
                <w:lang w:val="en-AU" w:eastAsia="zh-CN"/>
              </w:rPr>
            </w:pPr>
            <w:r w:rsidRPr="009E65C9">
              <w:rPr>
                <w:rFonts w:asciiTheme="minorHAnsi" w:hAnsiTheme="minorHAnsi" w:cstheme="minorHAnsi"/>
                <w:sz w:val="21"/>
                <w:szCs w:val="21"/>
                <w:lang w:val="en-AU"/>
              </w:rPr>
              <w:t>Snapshot of DCR Outputs</w:t>
            </w:r>
          </w:p>
        </w:tc>
      </w:tr>
      <w:tr w:rsidR="00562A7E" w:rsidRPr="00562A7E" w14:paraId="24824CBC" w14:textId="77777777" w:rsidTr="00562A7E">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03113C40" w14:textId="7B5AE560" w:rsidR="00562A7E" w:rsidRPr="00562A7E" w:rsidRDefault="00562A7E" w:rsidP="00587507">
            <w:pPr>
              <w:rPr>
                <w:rFonts w:asciiTheme="minorHAnsi" w:hAnsiTheme="minorHAnsi" w:cstheme="minorHAnsi"/>
                <w:sz w:val="21"/>
                <w:szCs w:val="21"/>
                <w:lang w:val="en-AU" w:eastAsia="zh-CN"/>
              </w:rPr>
            </w:pPr>
            <w:r w:rsidRPr="00562A7E">
              <w:rPr>
                <w:rFonts w:asciiTheme="minorHAnsi" w:hAnsiTheme="minorHAnsi" w:cstheme="minorHAnsi"/>
                <w:color w:val="000000"/>
                <w:sz w:val="21"/>
                <w:szCs w:val="21"/>
                <w:lang w:val="en-AU"/>
              </w:rPr>
              <w:t>SPARK</w:t>
            </w:r>
          </w:p>
        </w:tc>
      </w:tr>
      <w:tr w:rsidR="00562A7E" w:rsidRPr="00A8559E" w14:paraId="780DDED9" w14:textId="77777777" w:rsidTr="00562A7E">
        <w:tc>
          <w:tcPr>
            <w:cnfStyle w:val="001000000000" w:firstRow="0" w:lastRow="0" w:firstColumn="1" w:lastColumn="0" w:oddVBand="0" w:evenVBand="0" w:oddHBand="0" w:evenHBand="0" w:firstRowFirstColumn="0" w:firstRowLastColumn="0" w:lastRowFirstColumn="0" w:lastRowLastColumn="0"/>
            <w:tcW w:w="5000" w:type="pct"/>
          </w:tcPr>
          <w:p w14:paraId="44EC5169" w14:textId="77777777" w:rsidR="00B250A5" w:rsidRPr="00793230" w:rsidRDefault="00B250A5"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Buendia</w:t>
            </w:r>
            <w:proofErr w:type="spellEnd"/>
            <w:r w:rsidRPr="00793230">
              <w:rPr>
                <w:rFonts w:asciiTheme="minorHAnsi" w:hAnsiTheme="minorHAnsi" w:cstheme="minorHAnsi"/>
                <w:b w:val="0"/>
                <w:bCs w:val="0"/>
                <w:color w:val="000000"/>
                <w:sz w:val="21"/>
                <w:szCs w:val="21"/>
                <w:lang w:val="en-AU"/>
              </w:rPr>
              <w:t>, Rizal G. (2020). Prospects and limits of ASEAN as a security community: Looking at the way forward.</w:t>
            </w:r>
          </w:p>
          <w:p w14:paraId="38FC0981" w14:textId="77777777" w:rsidR="00B250A5" w:rsidRPr="00793230" w:rsidRDefault="00B250A5"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Cabalza</w:t>
            </w:r>
            <w:proofErr w:type="spellEnd"/>
            <w:r w:rsidRPr="00793230">
              <w:rPr>
                <w:rFonts w:asciiTheme="minorHAnsi" w:hAnsiTheme="minorHAnsi" w:cstheme="minorHAnsi"/>
                <w:b w:val="0"/>
                <w:bCs w:val="0"/>
                <w:color w:val="000000"/>
                <w:sz w:val="21"/>
                <w:szCs w:val="21"/>
                <w:lang w:val="en-AU"/>
              </w:rPr>
              <w:t>, Chester. (2021). China’s Coast Guard Law: A ‘Time Bomb’ Ready to Explore.</w:t>
            </w:r>
          </w:p>
          <w:p w14:paraId="380563F8" w14:textId="77777777" w:rsidR="00B250A5" w:rsidRPr="00793230" w:rsidRDefault="00B250A5"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Heydarian</w:t>
            </w:r>
            <w:proofErr w:type="spellEnd"/>
            <w:r w:rsidRPr="00793230">
              <w:rPr>
                <w:rFonts w:asciiTheme="minorHAnsi" w:hAnsiTheme="minorHAnsi" w:cstheme="minorHAnsi"/>
                <w:b w:val="0"/>
                <w:bCs w:val="0"/>
                <w:color w:val="000000"/>
                <w:sz w:val="21"/>
                <w:szCs w:val="21"/>
                <w:lang w:val="en-AU"/>
              </w:rPr>
              <w:t>, Richard Javad. (2020). China’s strategic opportunism: South China Sea disputes in the time of Corona.</w:t>
            </w:r>
          </w:p>
          <w:p w14:paraId="41D8ED39" w14:textId="77777777" w:rsidR="00B250A5" w:rsidRPr="00793230" w:rsidRDefault="00B250A5"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Maniego</w:t>
            </w:r>
            <w:proofErr w:type="spellEnd"/>
            <w:r w:rsidRPr="00793230">
              <w:rPr>
                <w:rFonts w:asciiTheme="minorHAnsi" w:hAnsiTheme="minorHAnsi" w:cstheme="minorHAnsi"/>
                <w:b w:val="0"/>
                <w:bCs w:val="0"/>
                <w:color w:val="000000"/>
                <w:sz w:val="21"/>
                <w:szCs w:val="21"/>
                <w:lang w:val="en-AU"/>
              </w:rPr>
              <w:t xml:space="preserve">, Pedro "Pete" H. Jr., </w:t>
            </w:r>
            <w:proofErr w:type="spellStart"/>
            <w:r w:rsidRPr="00793230">
              <w:rPr>
                <w:rFonts w:asciiTheme="minorHAnsi" w:hAnsiTheme="minorHAnsi" w:cstheme="minorHAnsi"/>
                <w:b w:val="0"/>
                <w:bCs w:val="0"/>
                <w:color w:val="000000"/>
                <w:sz w:val="21"/>
                <w:szCs w:val="21"/>
                <w:lang w:val="en-AU"/>
              </w:rPr>
              <w:t>Dalusung</w:t>
            </w:r>
            <w:proofErr w:type="spellEnd"/>
            <w:r w:rsidRPr="00793230">
              <w:rPr>
                <w:rFonts w:asciiTheme="minorHAnsi" w:hAnsiTheme="minorHAnsi" w:cstheme="minorHAnsi"/>
                <w:b w:val="0"/>
                <w:bCs w:val="0"/>
                <w:color w:val="000000"/>
                <w:sz w:val="21"/>
                <w:szCs w:val="21"/>
                <w:lang w:val="en-AU"/>
              </w:rPr>
              <w:t xml:space="preserve">, Alberto "Bert" III, Manansala, </w:t>
            </w:r>
            <w:proofErr w:type="spellStart"/>
            <w:r w:rsidRPr="00793230">
              <w:rPr>
                <w:rFonts w:asciiTheme="minorHAnsi" w:hAnsiTheme="minorHAnsi" w:cstheme="minorHAnsi"/>
                <w:b w:val="0"/>
                <w:bCs w:val="0"/>
                <w:color w:val="000000"/>
                <w:sz w:val="21"/>
                <w:szCs w:val="21"/>
                <w:lang w:val="en-AU"/>
              </w:rPr>
              <w:t>Jephraim</w:t>
            </w:r>
            <w:proofErr w:type="spellEnd"/>
            <w:r w:rsidRPr="00793230">
              <w:rPr>
                <w:rFonts w:asciiTheme="minorHAnsi" w:hAnsiTheme="minorHAnsi" w:cstheme="minorHAnsi"/>
                <w:b w:val="0"/>
                <w:bCs w:val="0"/>
                <w:color w:val="000000"/>
                <w:sz w:val="21"/>
                <w:szCs w:val="21"/>
                <w:lang w:val="en-AU"/>
              </w:rPr>
              <w:t>, &amp; Tan, Marion. (2022). Sustainable development demands a resilient power system.</w:t>
            </w:r>
          </w:p>
          <w:p w14:paraId="491EC517" w14:textId="77777777" w:rsidR="00562A7E" w:rsidRPr="00793230" w:rsidRDefault="00B250A5" w:rsidP="00A8559E">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Mendoza, Ronald U. (2022). Marcos vs. inequality.</w:t>
            </w:r>
          </w:p>
          <w:p w14:paraId="35C67ED8" w14:textId="3A116C2A" w:rsidR="00713FE1" w:rsidRPr="00793230" w:rsidRDefault="00713FE1" w:rsidP="00713FE1">
            <w:pPr>
              <w:pStyle w:val="ListParagraph"/>
              <w:ind w:left="360" w:firstLine="0"/>
              <w:rPr>
                <w:rFonts w:asciiTheme="minorHAnsi" w:hAnsiTheme="minorHAnsi" w:cstheme="minorHAnsi"/>
                <w:b w:val="0"/>
                <w:bCs w:val="0"/>
                <w:color w:val="000000"/>
                <w:sz w:val="21"/>
                <w:szCs w:val="21"/>
                <w:lang w:val="en-AU"/>
              </w:rPr>
            </w:pPr>
          </w:p>
        </w:tc>
      </w:tr>
      <w:tr w:rsidR="00071AFE" w:rsidRPr="009E65C9" w14:paraId="6F6256A2" w14:textId="77777777" w:rsidTr="00E230C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noWrap/>
            <w:hideMark/>
          </w:tcPr>
          <w:p w14:paraId="04669B59" w14:textId="77777777" w:rsidR="00071AFE" w:rsidRPr="009E65C9" w:rsidRDefault="00071AFE" w:rsidP="00E230C0">
            <w:p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Occasional Paper</w:t>
            </w:r>
          </w:p>
        </w:tc>
      </w:tr>
      <w:tr w:rsidR="00562A7E" w:rsidRPr="00A8559E" w14:paraId="67F98A58" w14:textId="77777777" w:rsidTr="00562A7E">
        <w:tc>
          <w:tcPr>
            <w:cnfStyle w:val="001000000000" w:firstRow="0" w:lastRow="0" w:firstColumn="1" w:lastColumn="0" w:oddVBand="0" w:evenVBand="0" w:oddHBand="0" w:evenHBand="0" w:firstRowFirstColumn="0" w:firstRowLastColumn="0" w:lastRowFirstColumn="0" w:lastRowLastColumn="0"/>
            <w:tcW w:w="5000" w:type="pct"/>
          </w:tcPr>
          <w:p w14:paraId="41DC26AE" w14:textId="77777777" w:rsidR="00A8559E" w:rsidRPr="00793230" w:rsidRDefault="00A8559E"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Buendia</w:t>
            </w:r>
            <w:proofErr w:type="spellEnd"/>
            <w:r w:rsidRPr="00793230">
              <w:rPr>
                <w:rFonts w:asciiTheme="minorHAnsi" w:hAnsiTheme="minorHAnsi" w:cstheme="minorHAnsi"/>
                <w:b w:val="0"/>
                <w:bCs w:val="0"/>
                <w:color w:val="000000"/>
                <w:sz w:val="21"/>
                <w:szCs w:val="21"/>
                <w:lang w:val="en-AU"/>
              </w:rPr>
              <w:t>, Rizal. (2021). The Continuing Saga for Better Governance in the Philippines.</w:t>
            </w:r>
          </w:p>
          <w:p w14:paraId="35C4CA7C" w14:textId="77777777" w:rsidR="00A8559E" w:rsidRPr="00793230" w:rsidRDefault="00A8559E" w:rsidP="00A8559E">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Delos Santos, Danilo. (2020). Multi-platform learning and open-source governance: Disrupting Philippine education towards innovation integration.</w:t>
            </w:r>
          </w:p>
          <w:p w14:paraId="5998D8C1" w14:textId="77777777" w:rsidR="00A8559E" w:rsidRPr="00793230" w:rsidRDefault="00A8559E" w:rsidP="00A8559E">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Federigan</w:t>
            </w:r>
            <w:proofErr w:type="spellEnd"/>
            <w:r w:rsidRPr="00793230">
              <w:rPr>
                <w:rFonts w:asciiTheme="minorHAnsi" w:hAnsiTheme="minorHAnsi" w:cstheme="minorHAnsi"/>
                <w:b w:val="0"/>
                <w:bCs w:val="0"/>
                <w:color w:val="000000"/>
                <w:sz w:val="21"/>
                <w:szCs w:val="21"/>
                <w:lang w:val="en-AU"/>
              </w:rPr>
              <w:t>, Ludwig. (2020). The interconnectedness of health, climate change, and society.</w:t>
            </w:r>
          </w:p>
          <w:p w14:paraId="57C0388E" w14:textId="77777777" w:rsidR="00A8559E" w:rsidRPr="00793230" w:rsidRDefault="00A8559E" w:rsidP="00A8559E">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lastRenderedPageBreak/>
              <w:t xml:space="preserve">Garcia, Robin, Dr. (2020). </w:t>
            </w:r>
            <w:proofErr w:type="spellStart"/>
            <w:r w:rsidRPr="00793230">
              <w:rPr>
                <w:rFonts w:asciiTheme="minorHAnsi" w:hAnsiTheme="minorHAnsi" w:cstheme="minorHAnsi"/>
                <w:b w:val="0"/>
                <w:bCs w:val="0"/>
                <w:color w:val="000000"/>
                <w:sz w:val="21"/>
                <w:szCs w:val="21"/>
                <w:lang w:val="en-AU"/>
              </w:rPr>
              <w:t>Neighborly</w:t>
            </w:r>
            <w:proofErr w:type="spellEnd"/>
            <w:r w:rsidRPr="00793230">
              <w:rPr>
                <w:rFonts w:asciiTheme="minorHAnsi" w:hAnsiTheme="minorHAnsi" w:cstheme="minorHAnsi"/>
                <w:b w:val="0"/>
                <w:bCs w:val="0"/>
                <w:color w:val="000000"/>
                <w:sz w:val="21"/>
                <w:szCs w:val="21"/>
                <w:lang w:val="en-AU"/>
              </w:rPr>
              <w:t xml:space="preserve"> accommodation: The Philippines’ China policy in the Duterte presidency, 2016-2020.</w:t>
            </w:r>
          </w:p>
          <w:p w14:paraId="76158204" w14:textId="77777777" w:rsidR="00562A7E" w:rsidRPr="00793230" w:rsidRDefault="00A8559E" w:rsidP="00A8559E">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 xml:space="preserve">Jimenez, Jaime, &amp; </w:t>
            </w:r>
            <w:proofErr w:type="spellStart"/>
            <w:r w:rsidRPr="00793230">
              <w:rPr>
                <w:rFonts w:asciiTheme="minorHAnsi" w:hAnsiTheme="minorHAnsi" w:cstheme="minorHAnsi"/>
                <w:b w:val="0"/>
                <w:bCs w:val="0"/>
                <w:color w:val="000000"/>
                <w:sz w:val="21"/>
                <w:szCs w:val="21"/>
                <w:lang w:val="en-AU"/>
              </w:rPr>
              <w:t>Pangalangan</w:t>
            </w:r>
            <w:proofErr w:type="spellEnd"/>
            <w:r w:rsidRPr="00793230">
              <w:rPr>
                <w:rFonts w:asciiTheme="minorHAnsi" w:hAnsiTheme="minorHAnsi" w:cstheme="minorHAnsi"/>
                <w:b w:val="0"/>
                <w:bCs w:val="0"/>
                <w:color w:val="000000"/>
                <w:sz w:val="21"/>
                <w:szCs w:val="21"/>
                <w:lang w:val="en-AU"/>
              </w:rPr>
              <w:t>, Francesco. (2021). Signs of the Times: Building Back Better.</w:t>
            </w:r>
          </w:p>
          <w:p w14:paraId="472B2EC8" w14:textId="044694A1" w:rsidR="00713FE1" w:rsidRPr="00793230" w:rsidRDefault="00713FE1" w:rsidP="00713FE1">
            <w:pPr>
              <w:pStyle w:val="ListParagraph"/>
              <w:ind w:left="360" w:firstLine="0"/>
              <w:rPr>
                <w:rFonts w:asciiTheme="minorHAnsi" w:hAnsiTheme="minorHAnsi" w:cstheme="minorHAnsi"/>
                <w:b w:val="0"/>
                <w:bCs w:val="0"/>
                <w:color w:val="000000"/>
                <w:sz w:val="21"/>
                <w:szCs w:val="21"/>
                <w:lang w:val="en-AU"/>
              </w:rPr>
            </w:pPr>
          </w:p>
        </w:tc>
      </w:tr>
      <w:tr w:rsidR="00071AFE" w:rsidRPr="009E65C9" w14:paraId="38C81CE2" w14:textId="77777777" w:rsidTr="00E230C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noWrap/>
            <w:hideMark/>
          </w:tcPr>
          <w:p w14:paraId="5F7579A2" w14:textId="77777777" w:rsidR="00071AFE" w:rsidRPr="009E65C9" w:rsidRDefault="00071AFE" w:rsidP="00E230C0">
            <w:p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lastRenderedPageBreak/>
              <w:t>Special Studies</w:t>
            </w:r>
          </w:p>
        </w:tc>
      </w:tr>
      <w:tr w:rsidR="00562A7E" w:rsidRPr="007C0F31" w14:paraId="27A55108" w14:textId="77777777" w:rsidTr="00562A7E">
        <w:tc>
          <w:tcPr>
            <w:cnfStyle w:val="001000000000" w:firstRow="0" w:lastRow="0" w:firstColumn="1" w:lastColumn="0" w:oddVBand="0" w:evenVBand="0" w:oddHBand="0" w:evenHBand="0" w:firstRowFirstColumn="0" w:firstRowLastColumn="0" w:lastRowFirstColumn="0" w:lastRowLastColumn="0"/>
            <w:tcW w:w="5000" w:type="pct"/>
          </w:tcPr>
          <w:p w14:paraId="44EF19F5" w14:textId="77777777" w:rsidR="00FA6D0F" w:rsidRPr="00793230" w:rsidRDefault="00FA6D0F" w:rsidP="00FA6D0F">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Buendia</w:t>
            </w:r>
            <w:proofErr w:type="spellEnd"/>
            <w:r w:rsidRPr="00793230">
              <w:rPr>
                <w:rFonts w:asciiTheme="minorHAnsi" w:hAnsiTheme="minorHAnsi" w:cstheme="minorHAnsi"/>
                <w:b w:val="0"/>
                <w:bCs w:val="0"/>
                <w:color w:val="000000"/>
                <w:sz w:val="21"/>
                <w:szCs w:val="21"/>
                <w:lang w:val="en-AU"/>
              </w:rPr>
              <w:t>, Rizal, Dr. (2020). The continuing political development and nation-state building in the Philippines.</w:t>
            </w:r>
          </w:p>
          <w:p w14:paraId="23C39390" w14:textId="77777777" w:rsidR="00FA6D0F" w:rsidRPr="00793230" w:rsidRDefault="00FA6D0F" w:rsidP="00FA6D0F">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Caballero-Anthony, Mely. (2022). Non-traditional security threats to peace and security.</w:t>
            </w:r>
          </w:p>
          <w:p w14:paraId="2100C0B3" w14:textId="77777777" w:rsidR="00FA6D0F" w:rsidRPr="00793230" w:rsidRDefault="00FA6D0F" w:rsidP="00FA6D0F">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De Castro, Renato, Dr. (2020). The challenge of managing 21st-century pandemics amidst the U.S.-China strategic competition.</w:t>
            </w:r>
          </w:p>
          <w:p w14:paraId="34ED4E26" w14:textId="77777777" w:rsidR="00FA6D0F" w:rsidRPr="00793230" w:rsidRDefault="00FA6D0F" w:rsidP="00FA6D0F">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Diokno-</w:t>
            </w:r>
            <w:proofErr w:type="spellStart"/>
            <w:r w:rsidRPr="00793230">
              <w:rPr>
                <w:rFonts w:asciiTheme="minorHAnsi" w:hAnsiTheme="minorHAnsi" w:cstheme="minorHAnsi"/>
                <w:b w:val="0"/>
                <w:bCs w:val="0"/>
                <w:color w:val="000000"/>
                <w:sz w:val="21"/>
                <w:szCs w:val="21"/>
                <w:lang w:val="en-AU"/>
              </w:rPr>
              <w:t>Sicat</w:t>
            </w:r>
            <w:proofErr w:type="spellEnd"/>
            <w:r w:rsidRPr="00793230">
              <w:rPr>
                <w:rFonts w:asciiTheme="minorHAnsi" w:hAnsiTheme="minorHAnsi" w:cstheme="minorHAnsi"/>
                <w:b w:val="0"/>
                <w:bCs w:val="0"/>
                <w:color w:val="000000"/>
                <w:sz w:val="21"/>
                <w:szCs w:val="21"/>
                <w:lang w:val="en-AU"/>
              </w:rPr>
              <w:t>, Charlotte Justine. (2022). Building back better towards inclusive growth with innovative public sector governance.</w:t>
            </w:r>
          </w:p>
          <w:p w14:paraId="38903F5E" w14:textId="77777777" w:rsidR="00562A7E" w:rsidRPr="00793230" w:rsidRDefault="00FA6D0F" w:rsidP="00FA6D0F">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Guinigundo</w:t>
            </w:r>
            <w:proofErr w:type="spellEnd"/>
            <w:r w:rsidRPr="00793230">
              <w:rPr>
                <w:rFonts w:asciiTheme="minorHAnsi" w:hAnsiTheme="minorHAnsi" w:cstheme="minorHAnsi"/>
                <w:b w:val="0"/>
                <w:bCs w:val="0"/>
                <w:color w:val="000000"/>
                <w:sz w:val="21"/>
                <w:szCs w:val="21"/>
                <w:lang w:val="en-AU"/>
              </w:rPr>
              <w:t xml:space="preserve">, Diwa. (2021). Philippines: Pursuing an </w:t>
            </w:r>
            <w:proofErr w:type="gramStart"/>
            <w:r w:rsidRPr="00793230">
              <w:rPr>
                <w:rFonts w:asciiTheme="minorHAnsi" w:hAnsiTheme="minorHAnsi" w:cstheme="minorHAnsi"/>
                <w:b w:val="0"/>
                <w:bCs w:val="0"/>
                <w:color w:val="000000"/>
                <w:sz w:val="21"/>
                <w:szCs w:val="21"/>
                <w:lang w:val="en-AU"/>
              </w:rPr>
              <w:t>Investment</w:t>
            </w:r>
            <w:proofErr w:type="gramEnd"/>
            <w:r w:rsidRPr="00793230">
              <w:rPr>
                <w:rFonts w:asciiTheme="minorHAnsi" w:hAnsiTheme="minorHAnsi" w:cstheme="minorHAnsi"/>
                <w:b w:val="0"/>
                <w:bCs w:val="0"/>
                <w:color w:val="000000"/>
                <w:sz w:val="21"/>
                <w:szCs w:val="21"/>
                <w:lang w:val="en-AU"/>
              </w:rPr>
              <w:t>-led, More Sustainable Economic Growth.</w:t>
            </w:r>
          </w:p>
          <w:p w14:paraId="6B3D2ECD" w14:textId="0EDBC759" w:rsidR="009A3AC7" w:rsidRPr="00793230" w:rsidRDefault="009A3AC7" w:rsidP="009A3AC7">
            <w:pPr>
              <w:pStyle w:val="ListParagraph"/>
              <w:ind w:left="360" w:firstLine="0"/>
              <w:rPr>
                <w:rFonts w:asciiTheme="minorHAnsi" w:hAnsiTheme="minorHAnsi" w:cstheme="minorHAnsi"/>
                <w:b w:val="0"/>
                <w:bCs w:val="0"/>
                <w:color w:val="000000"/>
                <w:sz w:val="21"/>
                <w:szCs w:val="21"/>
                <w:lang w:val="en-AU"/>
              </w:rPr>
            </w:pPr>
          </w:p>
        </w:tc>
      </w:tr>
      <w:tr w:rsidR="00071AFE" w:rsidRPr="009E65C9" w14:paraId="1F5BDE80" w14:textId="77777777" w:rsidTr="00E230C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noWrap/>
            <w:hideMark/>
          </w:tcPr>
          <w:p w14:paraId="2C890399" w14:textId="77777777" w:rsidR="00071AFE" w:rsidRPr="009E65C9" w:rsidRDefault="00071AFE" w:rsidP="00E230C0">
            <w:p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Roundtable Series &amp; Forums</w:t>
            </w:r>
          </w:p>
        </w:tc>
      </w:tr>
      <w:tr w:rsidR="00562A7E" w:rsidRPr="007C0F31" w14:paraId="36D5FBE6" w14:textId="77777777" w:rsidTr="00562A7E">
        <w:tc>
          <w:tcPr>
            <w:cnfStyle w:val="001000000000" w:firstRow="0" w:lastRow="0" w:firstColumn="1" w:lastColumn="0" w:oddVBand="0" w:evenVBand="0" w:oddHBand="0" w:evenHBand="0" w:firstRowFirstColumn="0" w:firstRowLastColumn="0" w:lastRowFirstColumn="0" w:lastRowLastColumn="0"/>
            <w:tcW w:w="5000" w:type="pct"/>
          </w:tcPr>
          <w:p w14:paraId="048424B8" w14:textId="77777777" w:rsidR="00A17D95" w:rsidRPr="00793230" w:rsidRDefault="00A17D95" w:rsidP="00A17D95">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2021 Open Budget Survey: How did the Philippines Score?</w:t>
            </w:r>
          </w:p>
          <w:p w14:paraId="5C814902" w14:textId="77777777" w:rsidR="00A17D95" w:rsidRPr="00793230" w:rsidRDefault="00A17D95" w:rsidP="00A17D95">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A Government Agenda for Development in the Marcos Jr. Presidency Post-Pandemic</w:t>
            </w:r>
          </w:p>
          <w:p w14:paraId="66DACB55" w14:textId="77777777" w:rsidR="00A17D95" w:rsidRPr="00793230" w:rsidRDefault="00A17D95" w:rsidP="00A17D95">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Addressing the COVID-19 Economic Impact through Public-Private Partnership</w:t>
            </w:r>
          </w:p>
          <w:p w14:paraId="72B77483" w14:textId="77777777" w:rsidR="00A17D95" w:rsidRPr="00793230" w:rsidRDefault="00A17D95" w:rsidP="00A17D95">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Advocating for Evidence-Based Good Governance Reforms</w:t>
            </w:r>
          </w:p>
          <w:p w14:paraId="5BC70AC1" w14:textId="77777777" w:rsidR="00562A7E" w:rsidRPr="00793230" w:rsidRDefault="00A17D95" w:rsidP="00A17D95">
            <w:pPr>
              <w:pStyle w:val="ListParagraph"/>
              <w:numPr>
                <w:ilvl w:val="0"/>
                <w:numId w:val="41"/>
              </w:numPr>
              <w:rPr>
                <w:rFonts w:asciiTheme="minorHAnsi" w:hAnsiTheme="minorHAnsi" w:cstheme="minorHAnsi"/>
                <w:b w:val="0"/>
                <w:bCs w:val="0"/>
                <w:color w:val="000000"/>
                <w:sz w:val="21"/>
                <w:szCs w:val="21"/>
                <w:lang w:val="en-AU"/>
              </w:rPr>
            </w:pPr>
            <w:r w:rsidRPr="00793230">
              <w:rPr>
                <w:rFonts w:asciiTheme="minorHAnsi" w:hAnsiTheme="minorHAnsi" w:cstheme="minorHAnsi"/>
                <w:b w:val="0"/>
                <w:bCs w:val="0"/>
                <w:color w:val="000000"/>
                <w:sz w:val="21"/>
                <w:szCs w:val="21"/>
                <w:lang w:val="en-AU"/>
              </w:rPr>
              <w:t>Best Practices for a Proactive Approach to Climate Resiliency</w:t>
            </w:r>
          </w:p>
          <w:p w14:paraId="0C2256C2" w14:textId="02FDB05E" w:rsidR="009A3AC7" w:rsidRPr="00793230" w:rsidRDefault="009A3AC7" w:rsidP="009A3AC7">
            <w:pPr>
              <w:pStyle w:val="ListParagraph"/>
              <w:ind w:left="360" w:firstLine="0"/>
              <w:rPr>
                <w:rFonts w:asciiTheme="minorHAnsi" w:hAnsiTheme="minorHAnsi" w:cstheme="minorHAnsi"/>
                <w:b w:val="0"/>
                <w:bCs w:val="0"/>
                <w:color w:val="000000"/>
                <w:sz w:val="21"/>
                <w:szCs w:val="21"/>
                <w:lang w:val="en-AU"/>
              </w:rPr>
            </w:pPr>
          </w:p>
        </w:tc>
      </w:tr>
      <w:tr w:rsidR="00071AFE" w:rsidRPr="009E65C9" w14:paraId="5AF3303D" w14:textId="77777777" w:rsidTr="00E230C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hideMark/>
          </w:tcPr>
          <w:p w14:paraId="1F0D43EA" w14:textId="77777777" w:rsidR="00071AFE" w:rsidRPr="009E65C9" w:rsidRDefault="00071AFE" w:rsidP="00E230C0">
            <w:p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Conferences</w:t>
            </w:r>
          </w:p>
        </w:tc>
      </w:tr>
      <w:tr w:rsidR="00562A7E" w:rsidRPr="007C0F31" w14:paraId="16F4E186" w14:textId="77777777" w:rsidTr="00562A7E">
        <w:tc>
          <w:tcPr>
            <w:cnfStyle w:val="001000000000" w:firstRow="0" w:lastRow="0" w:firstColumn="1" w:lastColumn="0" w:oddVBand="0" w:evenVBand="0" w:oddHBand="0" w:evenHBand="0" w:firstRowFirstColumn="0" w:firstRowLastColumn="0" w:lastRowFirstColumn="0" w:lastRowLastColumn="0"/>
            <w:tcW w:w="5000" w:type="pct"/>
          </w:tcPr>
          <w:p w14:paraId="20AABA06" w14:textId="77777777" w:rsidR="005F6E02"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“Rebooting the Economy Post-Pandemic: Cushioning the Long Emergency”</w:t>
            </w:r>
          </w:p>
          <w:p w14:paraId="50AF4C66" w14:textId="77777777" w:rsidR="005F6E02"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“Towards Green Economic Recovery: Designing Climate Resilient and Sustainable Communities”</w:t>
            </w:r>
          </w:p>
          <w:p w14:paraId="7012C52F" w14:textId="77777777" w:rsidR="005F6E02"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“A New Indo-Pacific: The Strategic Role of Middle Powers”</w:t>
            </w:r>
          </w:p>
          <w:p w14:paraId="1B239E01" w14:textId="77777777" w:rsidR="005F6E02"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“Opportunities Within the COVID-Crisis: Towards Transparent and Accountable Governance”</w:t>
            </w:r>
          </w:p>
          <w:p w14:paraId="40713E7E" w14:textId="77777777" w:rsidR="005F6E02"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“The Key Role of the Business Sector in Economic Recovery”</w:t>
            </w:r>
          </w:p>
          <w:p w14:paraId="25E87A6F" w14:textId="77777777" w:rsidR="00562A7E" w:rsidRPr="00793230" w:rsidRDefault="005F6E02" w:rsidP="005F6E02">
            <w:pPr>
              <w:pStyle w:val="ListParagraph"/>
              <w:numPr>
                <w:ilvl w:val="0"/>
                <w:numId w:val="41"/>
              </w:numPr>
              <w:rPr>
                <w:rFonts w:asciiTheme="minorHAnsi" w:hAnsiTheme="minorHAnsi" w:cstheme="minorHAnsi"/>
                <w:b w:val="0"/>
                <w:bCs w:val="0"/>
                <w:color w:val="000000"/>
                <w:sz w:val="21"/>
                <w:szCs w:val="21"/>
                <w:lang w:val="en-AU"/>
              </w:rPr>
            </w:pPr>
            <w:proofErr w:type="spellStart"/>
            <w:r w:rsidRPr="00793230">
              <w:rPr>
                <w:rFonts w:asciiTheme="minorHAnsi" w:hAnsiTheme="minorHAnsi" w:cstheme="minorHAnsi"/>
                <w:b w:val="0"/>
                <w:bCs w:val="0"/>
                <w:color w:val="000000"/>
                <w:sz w:val="21"/>
                <w:szCs w:val="21"/>
                <w:lang w:val="en-AU"/>
              </w:rPr>
              <w:t>Pilipinas</w:t>
            </w:r>
            <w:proofErr w:type="spellEnd"/>
            <w:r w:rsidRPr="00793230">
              <w:rPr>
                <w:rFonts w:asciiTheme="minorHAnsi" w:hAnsiTheme="minorHAnsi" w:cstheme="minorHAnsi"/>
                <w:b w:val="0"/>
                <w:bCs w:val="0"/>
                <w:color w:val="000000"/>
                <w:sz w:val="21"/>
                <w:szCs w:val="21"/>
                <w:lang w:val="en-AU"/>
              </w:rPr>
              <w:t xml:space="preserve"> Conference 2021: “Sustaining Economic Recovery Post-Pandemic Towards 2022 and Beyond”</w:t>
            </w:r>
          </w:p>
          <w:p w14:paraId="4A2D85A3" w14:textId="53772F1B" w:rsidR="009A3AC7" w:rsidRPr="00793230" w:rsidRDefault="009A3AC7" w:rsidP="009A3AC7">
            <w:pPr>
              <w:pStyle w:val="ListParagraph"/>
              <w:ind w:left="360" w:firstLine="0"/>
              <w:rPr>
                <w:rFonts w:asciiTheme="minorHAnsi" w:hAnsiTheme="minorHAnsi" w:cstheme="minorHAnsi"/>
                <w:b w:val="0"/>
                <w:bCs w:val="0"/>
                <w:color w:val="000000"/>
                <w:sz w:val="21"/>
                <w:szCs w:val="21"/>
                <w:lang w:val="en-AU"/>
              </w:rPr>
            </w:pPr>
          </w:p>
        </w:tc>
      </w:tr>
    </w:tbl>
    <w:p w14:paraId="0D461CD1" w14:textId="77777777" w:rsidR="00287C57" w:rsidRPr="009E65C9" w:rsidRDefault="00287C57" w:rsidP="00C50DA5">
      <w:pPr>
        <w:pStyle w:val="BodyText"/>
        <w:rPr>
          <w:color w:val="000000" w:themeColor="text1"/>
        </w:rPr>
      </w:pPr>
    </w:p>
    <w:p w14:paraId="69C7384E" w14:textId="55C68DC3" w:rsidR="00E039FE" w:rsidRPr="009E65C9" w:rsidRDefault="00E039FE" w:rsidP="00E039FE">
      <w:pPr>
        <w:pStyle w:val="Caption"/>
        <w:keepNext/>
      </w:pPr>
      <w:r w:rsidRPr="009E65C9">
        <w:t xml:space="preserve">Table </w:t>
      </w:r>
      <w:r w:rsidRPr="009E65C9">
        <w:fldChar w:fldCharType="begin"/>
      </w:r>
      <w:r w:rsidRPr="009E65C9">
        <w:instrText xml:space="preserve"> SEQ Table \* ARABIC </w:instrText>
      </w:r>
      <w:r w:rsidRPr="009E65C9">
        <w:fldChar w:fldCharType="separate"/>
      </w:r>
      <w:r w:rsidR="005534E5" w:rsidRPr="009E65C9">
        <w:rPr>
          <w:noProof/>
        </w:rPr>
        <w:t>12</w:t>
      </w:r>
      <w:r w:rsidRPr="009E65C9">
        <w:fldChar w:fldCharType="end"/>
      </w:r>
      <w:r w:rsidRPr="009E65C9">
        <w:t>. DCR Partner Institutions</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20"/>
      </w:tblGrid>
      <w:tr w:rsidR="000C45AC" w:rsidRPr="009E65C9" w14:paraId="78620D3C" w14:textId="77777777" w:rsidTr="007641EC">
        <w:trPr>
          <w:trHeight w:val="57"/>
          <w:tblHeader/>
        </w:trPr>
        <w:tc>
          <w:tcPr>
            <w:tcW w:w="5000" w:type="pct"/>
            <w:shd w:val="clear" w:color="auto" w:fill="000000" w:themeFill="text1"/>
          </w:tcPr>
          <w:p w14:paraId="47252DFD" w14:textId="77777777" w:rsidR="000C45AC" w:rsidRPr="009E65C9" w:rsidRDefault="000C45AC" w:rsidP="00E230C0">
            <w:pPr>
              <w:contextualSpacing/>
              <w:jc w:val="center"/>
              <w:rPr>
                <w:rFonts w:asciiTheme="minorHAnsi" w:eastAsia="Arial" w:hAnsiTheme="minorHAnsi" w:cstheme="minorHAnsi"/>
                <w:sz w:val="21"/>
                <w:szCs w:val="21"/>
                <w:lang w:val="en-AU"/>
              </w:rPr>
            </w:pPr>
            <w:r w:rsidRPr="009E65C9">
              <w:rPr>
                <w:rFonts w:asciiTheme="minorHAnsi" w:eastAsia="Arial" w:hAnsiTheme="minorHAnsi" w:cstheme="minorHAnsi"/>
                <w:sz w:val="21"/>
                <w:szCs w:val="21"/>
                <w:lang w:val="en-AU"/>
              </w:rPr>
              <w:t>Partner Institutions</w:t>
            </w:r>
          </w:p>
        </w:tc>
      </w:tr>
      <w:tr w:rsidR="000C45AC" w:rsidRPr="000C45AC" w14:paraId="52674055" w14:textId="77777777" w:rsidTr="007641EC">
        <w:trPr>
          <w:trHeight w:val="57"/>
        </w:trPr>
        <w:tc>
          <w:tcPr>
            <w:tcW w:w="5000" w:type="pct"/>
            <w:shd w:val="clear" w:color="auto" w:fill="D9D9D9" w:themeFill="background1" w:themeFillShade="D9"/>
          </w:tcPr>
          <w:p w14:paraId="64A2BE31" w14:textId="77777777" w:rsidR="000C45AC" w:rsidRPr="000C45AC" w:rsidRDefault="000C45AC" w:rsidP="00E230C0">
            <w:pPr>
              <w:contextualSpacing/>
              <w:rPr>
                <w:rFonts w:asciiTheme="minorHAnsi" w:eastAsia="Arial" w:hAnsiTheme="minorHAnsi" w:cstheme="minorHAnsi"/>
                <w:b/>
                <w:bCs/>
                <w:sz w:val="21"/>
                <w:szCs w:val="21"/>
                <w:lang w:val="en-AU"/>
              </w:rPr>
            </w:pPr>
            <w:r w:rsidRPr="000C45AC">
              <w:rPr>
                <w:rFonts w:asciiTheme="minorHAnsi" w:eastAsia="Arial" w:hAnsiTheme="minorHAnsi" w:cstheme="minorHAnsi"/>
                <w:b/>
                <w:bCs/>
                <w:sz w:val="21"/>
                <w:szCs w:val="21"/>
                <w:lang w:val="en-AU"/>
              </w:rPr>
              <w:t>Year 1</w:t>
            </w:r>
          </w:p>
        </w:tc>
      </w:tr>
      <w:tr w:rsidR="000C45AC" w:rsidRPr="009E65C9" w14:paraId="20AA59CF" w14:textId="77777777" w:rsidTr="007641EC">
        <w:trPr>
          <w:trHeight w:val="57"/>
        </w:trPr>
        <w:tc>
          <w:tcPr>
            <w:tcW w:w="5000" w:type="pct"/>
          </w:tcPr>
          <w:p w14:paraId="5E1BD13F"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Transparency International Philippines </w:t>
            </w:r>
          </w:p>
          <w:p w14:paraId="6C374BF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INCITEGov</w:t>
            </w:r>
            <w:proofErr w:type="spellEnd"/>
            <w:r w:rsidRPr="009E65C9">
              <w:rPr>
                <w:rFonts w:asciiTheme="minorHAnsi" w:hAnsiTheme="minorHAnsi" w:cstheme="minorHAnsi"/>
                <w:color w:val="000000"/>
                <w:sz w:val="21"/>
                <w:szCs w:val="21"/>
                <w:lang w:val="en-AU"/>
              </w:rPr>
              <w:t xml:space="preserve"> </w:t>
            </w:r>
          </w:p>
          <w:p w14:paraId="2069C95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Parish Pastoral Council for Responsible Voting </w:t>
            </w:r>
          </w:p>
          <w:p w14:paraId="155D4E6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Transparent Election Foundation of Afghanistan </w:t>
            </w:r>
          </w:p>
          <w:p w14:paraId="379538FB"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De La Salle University Institute of Governance </w:t>
            </w:r>
          </w:p>
          <w:p w14:paraId="72B7C92D"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Human Rights Resource </w:t>
            </w:r>
            <w:proofErr w:type="spellStart"/>
            <w:r w:rsidRPr="009E65C9">
              <w:rPr>
                <w:rFonts w:asciiTheme="minorHAnsi" w:hAnsiTheme="minorHAnsi" w:cstheme="minorHAnsi"/>
                <w:color w:val="000000"/>
                <w:sz w:val="21"/>
                <w:szCs w:val="21"/>
                <w:lang w:val="en-AU"/>
              </w:rPr>
              <w:t>Center</w:t>
            </w:r>
            <w:proofErr w:type="spellEnd"/>
            <w:r w:rsidRPr="009E65C9">
              <w:rPr>
                <w:rFonts w:asciiTheme="minorHAnsi" w:hAnsiTheme="minorHAnsi" w:cstheme="minorHAnsi"/>
                <w:color w:val="000000"/>
                <w:sz w:val="21"/>
                <w:szCs w:val="21"/>
                <w:lang w:val="en-AU"/>
              </w:rPr>
              <w:t xml:space="preserve"> </w:t>
            </w:r>
          </w:p>
          <w:p w14:paraId="0FADB4F1"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BlogWatch</w:t>
            </w:r>
            <w:proofErr w:type="spellEnd"/>
            <w:r w:rsidRPr="009E65C9">
              <w:rPr>
                <w:rFonts w:asciiTheme="minorHAnsi" w:hAnsiTheme="minorHAnsi" w:cstheme="minorHAnsi"/>
                <w:color w:val="000000"/>
                <w:sz w:val="21"/>
                <w:szCs w:val="21"/>
                <w:lang w:val="en-AU"/>
              </w:rPr>
              <w:t xml:space="preserve"> </w:t>
            </w:r>
          </w:p>
          <w:p w14:paraId="1603431E"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BantayKita</w:t>
            </w:r>
            <w:proofErr w:type="spellEnd"/>
            <w:r w:rsidRPr="009E65C9">
              <w:rPr>
                <w:rFonts w:asciiTheme="minorHAnsi" w:hAnsiTheme="minorHAnsi" w:cstheme="minorHAnsi"/>
                <w:color w:val="000000"/>
                <w:sz w:val="21"/>
                <w:szCs w:val="21"/>
                <w:lang w:val="en-AU"/>
              </w:rPr>
              <w:t xml:space="preserve"> </w:t>
            </w:r>
          </w:p>
          <w:p w14:paraId="163286E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Global Partnership for the Prevention of Armed Conflict </w:t>
            </w:r>
          </w:p>
          <w:p w14:paraId="2B6E1DD1"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University of the Philippines Institute for Human Rights </w:t>
            </w:r>
          </w:p>
          <w:p w14:paraId="3A7AA2DC"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University of the Philippines National </w:t>
            </w:r>
          </w:p>
          <w:p w14:paraId="0DC693C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College for Public Administration and Governance </w:t>
            </w:r>
          </w:p>
          <w:p w14:paraId="162052E6"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Ateneo School of Government </w:t>
            </w:r>
          </w:p>
          <w:p w14:paraId="711902F7"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lastRenderedPageBreak/>
              <w:t xml:space="preserve">Ateneo Policy </w:t>
            </w:r>
            <w:proofErr w:type="spellStart"/>
            <w:r w:rsidRPr="009E65C9">
              <w:rPr>
                <w:rFonts w:asciiTheme="minorHAnsi" w:hAnsiTheme="minorHAnsi" w:cstheme="minorHAnsi"/>
                <w:color w:val="000000"/>
                <w:sz w:val="21"/>
                <w:szCs w:val="21"/>
                <w:lang w:val="en-AU"/>
              </w:rPr>
              <w:t>Center</w:t>
            </w:r>
            <w:proofErr w:type="spellEnd"/>
            <w:r w:rsidRPr="009E65C9">
              <w:rPr>
                <w:rFonts w:asciiTheme="minorHAnsi" w:hAnsiTheme="minorHAnsi" w:cstheme="minorHAnsi"/>
                <w:color w:val="000000"/>
                <w:sz w:val="21"/>
                <w:szCs w:val="21"/>
                <w:lang w:val="en-AU"/>
              </w:rPr>
              <w:t xml:space="preserve"> </w:t>
            </w:r>
          </w:p>
          <w:p w14:paraId="6793AD8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Democracy Watch Philippines </w:t>
            </w:r>
          </w:p>
          <w:p w14:paraId="2774C7D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International Budget Partnership  </w:t>
            </w:r>
          </w:p>
          <w:p w14:paraId="46228A79"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Pacific Economic Cooperation Council </w:t>
            </w:r>
          </w:p>
          <w:p w14:paraId="36270CDD"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US-ASEAN Business Council </w:t>
            </w:r>
          </w:p>
          <w:p w14:paraId="13254A0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Business for Social Progress </w:t>
            </w:r>
          </w:p>
          <w:p w14:paraId="189512C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The Heritage Foundation </w:t>
            </w:r>
          </w:p>
          <w:p w14:paraId="29FD62C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Wallace Business Forum </w:t>
            </w:r>
          </w:p>
          <w:p w14:paraId="78C294D9"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Tax Management Association of the Philippines </w:t>
            </w:r>
          </w:p>
          <w:p w14:paraId="5BD54A0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Rural Reconstruction Movement </w:t>
            </w:r>
          </w:p>
          <w:p w14:paraId="20850E4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Chamber of Commerce and Industry (PCCI) </w:t>
            </w:r>
          </w:p>
          <w:p w14:paraId="2B80EA8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Employers Confederation of the Philippines (ECOP) </w:t>
            </w:r>
          </w:p>
          <w:p w14:paraId="0BB1C36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Management Association of the Philippines (MAP) </w:t>
            </w:r>
          </w:p>
          <w:p w14:paraId="3DA27DD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Makati Business Club (MBC) </w:t>
            </w:r>
          </w:p>
          <w:p w14:paraId="1DC2941F"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Federation of Philippine Industries (FPI) </w:t>
            </w:r>
          </w:p>
          <w:p w14:paraId="4CB93C2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Trade Foundation (Philippines, Inc.) </w:t>
            </w:r>
          </w:p>
          <w:p w14:paraId="7944BA2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Citizen Watch Philippines </w:t>
            </w:r>
          </w:p>
          <w:p w14:paraId="5CA5F67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Infrawatch</w:t>
            </w:r>
            <w:proofErr w:type="spellEnd"/>
          </w:p>
          <w:p w14:paraId="65ECB84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Mine Safety and Environment Association (PMSEA) </w:t>
            </w:r>
          </w:p>
          <w:p w14:paraId="45654F9C"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Solid Waste Management Association of the Philippines (SWMAP) </w:t>
            </w:r>
          </w:p>
          <w:p w14:paraId="5AABDDC6"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DIWATA/ Women in Resource Development </w:t>
            </w:r>
          </w:p>
          <w:p w14:paraId="0E67E76C"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Climate Reality Project </w:t>
            </w:r>
          </w:p>
          <w:p w14:paraId="4325E2B1"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Institute for Climate and Sustainable Cities (ICSC) </w:t>
            </w:r>
          </w:p>
          <w:p w14:paraId="1F766C9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Greenpeace/Eco-waste Coalition </w:t>
            </w:r>
          </w:p>
          <w:p w14:paraId="1D304029"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World Wildlife Fund (WWF) Philippines </w:t>
            </w:r>
          </w:p>
          <w:p w14:paraId="5F1A28EE"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Hinrich Foundation </w:t>
            </w:r>
          </w:p>
          <w:p w14:paraId="09A1099B"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Partnership for Clean Air </w:t>
            </w:r>
          </w:p>
          <w:p w14:paraId="01FA3C4E"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Philippines Business for Environmental Stewardship</w:t>
            </w:r>
          </w:p>
          <w:p w14:paraId="77E82A44" w14:textId="77777777" w:rsidR="000C45AC" w:rsidRPr="009E65C9" w:rsidRDefault="000C45AC" w:rsidP="00E230C0">
            <w:pPr>
              <w:rPr>
                <w:rFonts w:asciiTheme="minorHAnsi" w:hAnsiTheme="minorHAnsi" w:cstheme="minorHAnsi"/>
                <w:color w:val="000000"/>
                <w:sz w:val="21"/>
                <w:szCs w:val="21"/>
                <w:lang w:val="en-AU"/>
              </w:rPr>
            </w:pPr>
          </w:p>
        </w:tc>
      </w:tr>
      <w:tr w:rsidR="000C45AC" w:rsidRPr="009E65C9" w14:paraId="4AE11415" w14:textId="77777777" w:rsidTr="007641EC">
        <w:trPr>
          <w:trHeight w:val="57"/>
        </w:trPr>
        <w:tc>
          <w:tcPr>
            <w:tcW w:w="5000" w:type="pct"/>
            <w:shd w:val="clear" w:color="auto" w:fill="D9D9D9" w:themeFill="background1" w:themeFillShade="D9"/>
          </w:tcPr>
          <w:p w14:paraId="42442235" w14:textId="77777777" w:rsidR="000C45AC" w:rsidRPr="009E65C9" w:rsidRDefault="000C45AC" w:rsidP="00E230C0">
            <w:pPr>
              <w:contextualSpacing/>
              <w:rPr>
                <w:rFonts w:asciiTheme="minorHAnsi" w:eastAsia="Arial" w:hAnsiTheme="minorHAnsi" w:cstheme="minorHAnsi"/>
                <w:b/>
                <w:bCs/>
                <w:sz w:val="21"/>
                <w:szCs w:val="21"/>
                <w:lang w:val="en-AU"/>
              </w:rPr>
            </w:pPr>
            <w:r w:rsidRPr="009E65C9">
              <w:rPr>
                <w:rFonts w:asciiTheme="minorHAnsi" w:eastAsia="Arial" w:hAnsiTheme="minorHAnsi" w:cstheme="minorHAnsi"/>
                <w:b/>
                <w:bCs/>
                <w:sz w:val="21"/>
                <w:szCs w:val="21"/>
                <w:lang w:val="en-AU"/>
              </w:rPr>
              <w:lastRenderedPageBreak/>
              <w:t xml:space="preserve">Year 2 </w:t>
            </w:r>
          </w:p>
        </w:tc>
      </w:tr>
      <w:tr w:rsidR="000C45AC" w:rsidRPr="009E65C9" w14:paraId="4848C443" w14:textId="77777777" w:rsidTr="007641EC">
        <w:trPr>
          <w:trHeight w:val="57"/>
        </w:trPr>
        <w:tc>
          <w:tcPr>
            <w:tcW w:w="5000" w:type="pct"/>
          </w:tcPr>
          <w:p w14:paraId="37CC58C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Institute for Leadership, Empowerment, and Accountability (</w:t>
            </w:r>
            <w:proofErr w:type="spellStart"/>
            <w:r w:rsidRPr="009E65C9">
              <w:rPr>
                <w:rFonts w:asciiTheme="minorHAnsi" w:hAnsiTheme="minorHAnsi" w:cstheme="minorHAnsi"/>
                <w:color w:val="000000"/>
                <w:sz w:val="21"/>
                <w:szCs w:val="21"/>
                <w:lang w:val="en-AU"/>
              </w:rPr>
              <w:t>iLEAD</w:t>
            </w:r>
            <w:proofErr w:type="spellEnd"/>
            <w:r w:rsidRPr="009E65C9">
              <w:rPr>
                <w:rFonts w:asciiTheme="minorHAnsi" w:hAnsiTheme="minorHAnsi" w:cstheme="minorHAnsi"/>
                <w:color w:val="000000"/>
                <w:sz w:val="21"/>
                <w:szCs w:val="21"/>
                <w:lang w:val="en-AU"/>
              </w:rPr>
              <w:t>)</w:t>
            </w:r>
          </w:p>
          <w:p w14:paraId="35757F8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PARTICIPATE PH </w:t>
            </w:r>
          </w:p>
          <w:p w14:paraId="77AA970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KontraDaya</w:t>
            </w:r>
            <w:proofErr w:type="spellEnd"/>
            <w:r w:rsidRPr="009E65C9">
              <w:rPr>
                <w:rFonts w:asciiTheme="minorHAnsi" w:hAnsiTheme="minorHAnsi" w:cstheme="minorHAnsi"/>
                <w:color w:val="000000"/>
                <w:sz w:val="21"/>
                <w:szCs w:val="21"/>
                <w:lang w:val="en-AU"/>
              </w:rPr>
              <w:t xml:space="preserve"> </w:t>
            </w:r>
          </w:p>
          <w:p w14:paraId="66714687"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Youth Leadership for Democracy (</w:t>
            </w:r>
            <w:proofErr w:type="spellStart"/>
            <w:r w:rsidRPr="009E65C9">
              <w:rPr>
                <w:rFonts w:asciiTheme="minorHAnsi" w:hAnsiTheme="minorHAnsi" w:cstheme="minorHAnsi"/>
                <w:color w:val="000000"/>
                <w:sz w:val="21"/>
                <w:szCs w:val="21"/>
                <w:lang w:val="en-AU"/>
              </w:rPr>
              <w:t>YouthLED</w:t>
            </w:r>
            <w:proofErr w:type="spellEnd"/>
            <w:r w:rsidRPr="009E65C9">
              <w:rPr>
                <w:rFonts w:asciiTheme="minorHAnsi" w:hAnsiTheme="minorHAnsi" w:cstheme="minorHAnsi"/>
                <w:color w:val="000000"/>
                <w:sz w:val="21"/>
                <w:szCs w:val="21"/>
                <w:lang w:val="en-AU"/>
              </w:rPr>
              <w:t xml:space="preserve"> PH) </w:t>
            </w:r>
          </w:p>
          <w:p w14:paraId="22AB9877"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Legal Network Truthful Elections </w:t>
            </w:r>
          </w:p>
          <w:p w14:paraId="2C04C487"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Tsek.ph  </w:t>
            </w:r>
          </w:p>
          <w:p w14:paraId="4DF44AD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Foundation for Economic Freedom (FEF) </w:t>
            </w:r>
          </w:p>
          <w:p w14:paraId="2FE7946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Financial Executives Institute of the Philippines (FINEX) </w:t>
            </w:r>
          </w:p>
          <w:p w14:paraId="6235617A"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Filipina CEO Circle </w:t>
            </w:r>
          </w:p>
          <w:p w14:paraId="34E95D4A" w14:textId="499AC919"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American Chamber of</w:t>
            </w:r>
            <w:r w:rsidR="000A6379">
              <w:rPr>
                <w:rFonts w:asciiTheme="minorHAnsi" w:hAnsiTheme="minorHAnsi" w:cstheme="minorHAnsi"/>
                <w:color w:val="000000"/>
                <w:sz w:val="21"/>
                <w:szCs w:val="21"/>
                <w:lang w:val="en-AU"/>
              </w:rPr>
              <w:t xml:space="preserve"> </w:t>
            </w:r>
            <w:r w:rsidRPr="009E65C9">
              <w:rPr>
                <w:rFonts w:asciiTheme="minorHAnsi" w:hAnsiTheme="minorHAnsi" w:cstheme="minorHAnsi"/>
                <w:color w:val="000000"/>
                <w:sz w:val="21"/>
                <w:szCs w:val="21"/>
                <w:lang w:val="en-AU"/>
              </w:rPr>
              <w:t xml:space="preserve">Commerce of the Philippines (AmCham) </w:t>
            </w:r>
          </w:p>
          <w:p w14:paraId="77AC9CCC"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AI </w:t>
            </w:r>
            <w:proofErr w:type="spellStart"/>
            <w:r w:rsidRPr="009E65C9">
              <w:rPr>
                <w:rFonts w:asciiTheme="minorHAnsi" w:hAnsiTheme="minorHAnsi" w:cstheme="minorHAnsi"/>
                <w:color w:val="000000"/>
                <w:sz w:val="21"/>
                <w:szCs w:val="21"/>
                <w:lang w:val="en-AU"/>
              </w:rPr>
              <w:t>Pilipinas</w:t>
            </w:r>
            <w:proofErr w:type="spellEnd"/>
            <w:r w:rsidRPr="009E65C9">
              <w:rPr>
                <w:rFonts w:asciiTheme="minorHAnsi" w:hAnsiTheme="minorHAnsi" w:cstheme="minorHAnsi"/>
                <w:color w:val="000000"/>
                <w:sz w:val="21"/>
                <w:szCs w:val="21"/>
                <w:lang w:val="en-AU"/>
              </w:rPr>
              <w:t xml:space="preserve"> Coalition </w:t>
            </w:r>
          </w:p>
          <w:p w14:paraId="340831CD"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Bantay.ph </w:t>
            </w:r>
          </w:p>
          <w:p w14:paraId="396B4A5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Association of Sari-sari Stores and </w:t>
            </w:r>
            <w:proofErr w:type="spellStart"/>
            <w:r w:rsidRPr="009E65C9">
              <w:rPr>
                <w:rFonts w:asciiTheme="minorHAnsi" w:hAnsiTheme="minorHAnsi" w:cstheme="minorHAnsi"/>
                <w:color w:val="000000"/>
                <w:sz w:val="21"/>
                <w:szCs w:val="21"/>
                <w:lang w:val="en-AU"/>
              </w:rPr>
              <w:t>Carinderia</w:t>
            </w:r>
            <w:proofErr w:type="spellEnd"/>
            <w:r w:rsidRPr="009E65C9">
              <w:rPr>
                <w:rFonts w:asciiTheme="minorHAnsi" w:hAnsiTheme="minorHAnsi" w:cstheme="minorHAnsi"/>
                <w:color w:val="000000"/>
                <w:sz w:val="21"/>
                <w:szCs w:val="21"/>
                <w:lang w:val="en-AU"/>
              </w:rPr>
              <w:t xml:space="preserve"> Operators</w:t>
            </w:r>
          </w:p>
          <w:p w14:paraId="640F75F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Urban Land Institute (ULI) Philippines  </w:t>
            </w:r>
          </w:p>
          <w:p w14:paraId="402CA14D"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Business for Social Progress (PBSP)  </w:t>
            </w:r>
          </w:p>
          <w:p w14:paraId="0B34DF6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Move as One Coalition  </w:t>
            </w:r>
          </w:p>
          <w:p w14:paraId="066ABFB2" w14:textId="77777777" w:rsidR="000C45AC" w:rsidRPr="009E65C9" w:rsidRDefault="000C45AC" w:rsidP="00E230C0">
            <w:pPr>
              <w:pStyle w:val="ListParagraph"/>
              <w:ind w:left="245" w:firstLine="0"/>
              <w:contextualSpacing/>
              <w:rPr>
                <w:rFonts w:asciiTheme="minorHAnsi" w:eastAsia="Arial" w:hAnsiTheme="minorHAnsi" w:cstheme="minorHAnsi"/>
                <w:sz w:val="21"/>
                <w:szCs w:val="21"/>
                <w:lang w:val="en-AU"/>
              </w:rPr>
            </w:pPr>
          </w:p>
        </w:tc>
      </w:tr>
      <w:tr w:rsidR="000C45AC" w:rsidRPr="009E65C9" w14:paraId="11038C81" w14:textId="77777777" w:rsidTr="007641EC">
        <w:trPr>
          <w:trHeight w:val="57"/>
        </w:trPr>
        <w:tc>
          <w:tcPr>
            <w:tcW w:w="5000" w:type="pct"/>
            <w:shd w:val="clear" w:color="auto" w:fill="D9D9D9" w:themeFill="background1" w:themeFillShade="D9"/>
          </w:tcPr>
          <w:p w14:paraId="2A9E2BD0" w14:textId="77777777" w:rsidR="000C45AC" w:rsidRPr="009E65C9" w:rsidRDefault="000C45AC" w:rsidP="00E230C0">
            <w:pPr>
              <w:contextualSpacing/>
              <w:rPr>
                <w:rFonts w:asciiTheme="minorHAnsi" w:eastAsia="Arial" w:hAnsiTheme="minorHAnsi" w:cstheme="minorHAnsi"/>
                <w:b/>
                <w:bCs/>
                <w:sz w:val="21"/>
                <w:szCs w:val="21"/>
                <w:lang w:val="en-AU"/>
              </w:rPr>
            </w:pPr>
            <w:r w:rsidRPr="009E65C9">
              <w:rPr>
                <w:rFonts w:asciiTheme="minorHAnsi" w:eastAsia="Arial" w:hAnsiTheme="minorHAnsi" w:cstheme="minorHAnsi"/>
                <w:b/>
                <w:bCs/>
                <w:sz w:val="21"/>
                <w:szCs w:val="21"/>
                <w:lang w:val="en-AU"/>
              </w:rPr>
              <w:t>Year 3</w:t>
            </w:r>
          </w:p>
        </w:tc>
      </w:tr>
      <w:tr w:rsidR="000C45AC" w:rsidRPr="009E65C9" w14:paraId="0E8014AB" w14:textId="77777777" w:rsidTr="007641EC">
        <w:trPr>
          <w:trHeight w:val="57"/>
        </w:trPr>
        <w:tc>
          <w:tcPr>
            <w:tcW w:w="5000" w:type="pct"/>
          </w:tcPr>
          <w:p w14:paraId="5031DE5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Amnesty International </w:t>
            </w:r>
          </w:p>
          <w:p w14:paraId="242BB9A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lastRenderedPageBreak/>
              <w:t>Bantayog</w:t>
            </w:r>
            <w:proofErr w:type="spellEnd"/>
            <w:r w:rsidRPr="009E65C9">
              <w:rPr>
                <w:rFonts w:asciiTheme="minorHAnsi" w:hAnsiTheme="minorHAnsi" w:cstheme="minorHAnsi"/>
                <w:color w:val="000000"/>
                <w:sz w:val="21"/>
                <w:szCs w:val="21"/>
                <w:lang w:val="en-AU"/>
              </w:rPr>
              <w:t xml:space="preserve"> ng </w:t>
            </w:r>
            <w:proofErr w:type="spellStart"/>
            <w:r w:rsidRPr="009E65C9">
              <w:rPr>
                <w:rFonts w:asciiTheme="minorHAnsi" w:hAnsiTheme="minorHAnsi" w:cstheme="minorHAnsi"/>
                <w:color w:val="000000"/>
                <w:sz w:val="21"/>
                <w:szCs w:val="21"/>
                <w:lang w:val="en-AU"/>
              </w:rPr>
              <w:t>mga</w:t>
            </w:r>
            <w:proofErr w:type="spellEnd"/>
            <w:r w:rsidRPr="009E65C9">
              <w:rPr>
                <w:rFonts w:asciiTheme="minorHAnsi" w:hAnsiTheme="minorHAnsi" w:cstheme="minorHAnsi"/>
                <w:color w:val="000000"/>
                <w:sz w:val="21"/>
                <w:szCs w:val="21"/>
                <w:lang w:val="en-AU"/>
              </w:rPr>
              <w:t xml:space="preserve"> Bayani Foundation  </w:t>
            </w:r>
          </w:p>
          <w:p w14:paraId="3C7CF8EE"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Human Rights Online PH </w:t>
            </w:r>
          </w:p>
          <w:p w14:paraId="2166991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Ateneo de Iloilo  </w:t>
            </w:r>
          </w:p>
          <w:p w14:paraId="780B6D3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Cebu Normal University  </w:t>
            </w:r>
          </w:p>
          <w:p w14:paraId="6969550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Nineveh Academy  </w:t>
            </w:r>
          </w:p>
          <w:p w14:paraId="08EFF86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Pilar College of Zamboanga City  </w:t>
            </w:r>
          </w:p>
          <w:p w14:paraId="7918B7B1"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Romblon State University  </w:t>
            </w:r>
          </w:p>
          <w:p w14:paraId="444BF75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Southwestern University PHINMA </w:t>
            </w:r>
          </w:p>
          <w:p w14:paraId="315B953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University of Cebu </w:t>
            </w:r>
          </w:p>
          <w:p w14:paraId="217796E7"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UP Diliman  </w:t>
            </w:r>
          </w:p>
          <w:p w14:paraId="03E4D97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Xavier University </w:t>
            </w:r>
          </w:p>
          <w:p w14:paraId="7D76560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Metro United Livelihood Initiatives (MULI) </w:t>
            </w:r>
          </w:p>
          <w:p w14:paraId="3FCF6186"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Tahanan</w:t>
            </w:r>
            <w:proofErr w:type="spellEnd"/>
            <w:r w:rsidRPr="009E65C9">
              <w:rPr>
                <w:rFonts w:asciiTheme="minorHAnsi" w:hAnsiTheme="minorHAnsi" w:cstheme="minorHAnsi"/>
                <w:color w:val="000000"/>
                <w:sz w:val="21"/>
                <w:szCs w:val="21"/>
                <w:lang w:val="en-AU"/>
              </w:rPr>
              <w:t xml:space="preserve"> Books </w:t>
            </w:r>
          </w:p>
          <w:p w14:paraId="11DD2BD2"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Young Educators Society </w:t>
            </w:r>
          </w:p>
          <w:p w14:paraId="6CE6DE78"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International Foundation for Electoral System </w:t>
            </w:r>
          </w:p>
          <w:p w14:paraId="6FF190DC"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Konrad Adenauer Stiftung </w:t>
            </w:r>
          </w:p>
          <w:p w14:paraId="214F3E16"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Makati Tourism Foundation  </w:t>
            </w:r>
          </w:p>
          <w:p w14:paraId="780D96B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Food Industry Asia </w:t>
            </w:r>
          </w:p>
          <w:p w14:paraId="3C5B408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The Asia Foundation </w:t>
            </w:r>
          </w:p>
          <w:p w14:paraId="13C712F3"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Caritas Paranaque </w:t>
            </w:r>
          </w:p>
          <w:p w14:paraId="572EA594"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Institute of Corporate Directors (IPD) </w:t>
            </w:r>
          </w:p>
          <w:p w14:paraId="33930C89"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proofErr w:type="spellStart"/>
            <w:r w:rsidRPr="009E65C9">
              <w:rPr>
                <w:rFonts w:asciiTheme="minorHAnsi" w:hAnsiTheme="minorHAnsi" w:cstheme="minorHAnsi"/>
                <w:color w:val="000000"/>
                <w:sz w:val="21"/>
                <w:szCs w:val="21"/>
                <w:lang w:val="en-AU"/>
              </w:rPr>
              <w:t>GreenArc</w:t>
            </w:r>
            <w:proofErr w:type="spellEnd"/>
            <w:r w:rsidRPr="009E65C9">
              <w:rPr>
                <w:rFonts w:asciiTheme="minorHAnsi" w:hAnsiTheme="minorHAnsi" w:cstheme="minorHAnsi"/>
                <w:color w:val="000000"/>
                <w:sz w:val="21"/>
                <w:szCs w:val="21"/>
                <w:lang w:val="en-AU"/>
              </w:rPr>
              <w:t xml:space="preserve"> Capital  </w:t>
            </w:r>
          </w:p>
          <w:p w14:paraId="2B54C19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Red Cross </w:t>
            </w:r>
          </w:p>
          <w:p w14:paraId="6D93347D"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Social Housing Finance Corporation </w:t>
            </w:r>
          </w:p>
          <w:p w14:paraId="43518490"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Institute of Civil Engineers </w:t>
            </w:r>
          </w:p>
          <w:p w14:paraId="29576A65"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Transportation Science Society of the Philippines</w:t>
            </w:r>
          </w:p>
          <w:p w14:paraId="1999759E" w14:textId="77777777" w:rsidR="000C45AC" w:rsidRPr="009E65C9" w:rsidRDefault="000C45AC" w:rsidP="00E230C0">
            <w:pPr>
              <w:pStyle w:val="ListParagraph"/>
              <w:numPr>
                <w:ilvl w:val="0"/>
                <w:numId w:val="41"/>
              </w:numPr>
              <w:rPr>
                <w:rFonts w:asciiTheme="minorHAnsi" w:hAnsiTheme="minorHAnsi" w:cstheme="minorHAnsi"/>
                <w:color w:val="000000"/>
                <w:sz w:val="21"/>
                <w:szCs w:val="21"/>
                <w:lang w:val="en-AU"/>
              </w:rPr>
            </w:pPr>
            <w:r w:rsidRPr="009E65C9">
              <w:rPr>
                <w:rFonts w:asciiTheme="minorHAnsi" w:hAnsiTheme="minorHAnsi" w:cstheme="minorHAnsi"/>
                <w:color w:val="000000"/>
                <w:sz w:val="21"/>
                <w:szCs w:val="21"/>
                <w:lang w:val="en-AU"/>
              </w:rPr>
              <w:t xml:space="preserve">Philippine Institute of Environmental Planners </w:t>
            </w:r>
          </w:p>
          <w:p w14:paraId="00480D0A" w14:textId="77777777" w:rsidR="000C45AC" w:rsidRPr="00026449" w:rsidRDefault="000C45AC" w:rsidP="00E230C0">
            <w:pPr>
              <w:pStyle w:val="ListParagraph"/>
              <w:numPr>
                <w:ilvl w:val="0"/>
                <w:numId w:val="41"/>
              </w:numPr>
              <w:rPr>
                <w:rFonts w:asciiTheme="minorHAnsi" w:eastAsia="Arial" w:hAnsiTheme="minorHAnsi" w:cstheme="minorHAnsi"/>
                <w:sz w:val="21"/>
                <w:szCs w:val="21"/>
                <w:lang w:val="en-AU"/>
              </w:rPr>
            </w:pPr>
            <w:r w:rsidRPr="009E65C9">
              <w:rPr>
                <w:rFonts w:asciiTheme="minorHAnsi" w:hAnsiTheme="minorHAnsi" w:cstheme="minorHAnsi"/>
                <w:color w:val="000000"/>
                <w:sz w:val="21"/>
                <w:szCs w:val="21"/>
                <w:lang w:val="en-AU"/>
              </w:rPr>
              <w:t>Environmental Science for Social Change (ESSC)</w:t>
            </w:r>
          </w:p>
          <w:p w14:paraId="2F41E878" w14:textId="77777777" w:rsidR="00026449" w:rsidRPr="009E65C9" w:rsidRDefault="00026449" w:rsidP="00026449">
            <w:pPr>
              <w:pStyle w:val="ListParagraph"/>
              <w:ind w:left="360" w:firstLine="0"/>
              <w:rPr>
                <w:rFonts w:asciiTheme="minorHAnsi" w:eastAsia="Arial" w:hAnsiTheme="minorHAnsi" w:cstheme="minorHAnsi"/>
                <w:sz w:val="21"/>
                <w:szCs w:val="21"/>
                <w:lang w:val="en-AU"/>
              </w:rPr>
            </w:pPr>
          </w:p>
        </w:tc>
      </w:tr>
    </w:tbl>
    <w:p w14:paraId="0B2CDB7A" w14:textId="77777777" w:rsidR="00E039FE" w:rsidRPr="009E65C9" w:rsidRDefault="00E039FE" w:rsidP="00C50DA5">
      <w:pPr>
        <w:pStyle w:val="BodyText"/>
        <w:rPr>
          <w:color w:val="000000" w:themeColor="text1"/>
        </w:rPr>
      </w:pPr>
    </w:p>
    <w:p w14:paraId="24F452D9" w14:textId="77777777" w:rsidR="007043AD" w:rsidRPr="009E65C9" w:rsidRDefault="007043AD" w:rsidP="00C50DA5">
      <w:pPr>
        <w:pStyle w:val="BodyText"/>
        <w:rPr>
          <w:color w:val="000000" w:themeColor="text1"/>
        </w:rPr>
      </w:pPr>
    </w:p>
    <w:p w14:paraId="2E429AC5" w14:textId="77777777" w:rsidR="007043AD" w:rsidRPr="009E65C9" w:rsidRDefault="007043AD" w:rsidP="00C50DA5">
      <w:pPr>
        <w:pStyle w:val="BodyText"/>
        <w:rPr>
          <w:color w:val="000000" w:themeColor="text1"/>
        </w:rPr>
      </w:pPr>
    </w:p>
    <w:sectPr w:rsidR="007043AD" w:rsidRPr="009E65C9" w:rsidSect="00752CFD">
      <w:pgSz w:w="11910" w:h="16840"/>
      <w:pgMar w:top="1440" w:right="1440" w:bottom="1797" w:left="1440"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1671" w14:textId="77777777" w:rsidR="00752CFD" w:rsidRDefault="00752CFD">
      <w:r>
        <w:separator/>
      </w:r>
    </w:p>
  </w:endnote>
  <w:endnote w:type="continuationSeparator" w:id="0">
    <w:p w14:paraId="1B8BED8D" w14:textId="77777777" w:rsidR="00752CFD" w:rsidRDefault="0075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sans-serif">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288024"/>
      <w:docPartObj>
        <w:docPartGallery w:val="Page Numbers (Bottom of Page)"/>
        <w:docPartUnique/>
      </w:docPartObj>
    </w:sdtPr>
    <w:sdtEndPr>
      <w:rPr>
        <w:rStyle w:val="PageNumber"/>
      </w:rPr>
    </w:sdtEndPr>
    <w:sdtContent>
      <w:p w14:paraId="1041F642" w14:textId="0A8985BD" w:rsidR="002F17AC" w:rsidRDefault="002F17AC" w:rsidP="00C549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9BCE30" w14:textId="77777777" w:rsidR="002F17AC" w:rsidRDefault="002F17AC" w:rsidP="002F17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B178" w14:textId="3E526F45" w:rsidR="002F17AC" w:rsidRPr="006C42C6" w:rsidRDefault="00E93EA7" w:rsidP="006C42C6">
    <w:pPr>
      <w:pStyle w:val="Footer"/>
      <w:rPr>
        <w:sz w:val="22"/>
        <w:szCs w:val="22"/>
      </w:rPr>
    </w:pPr>
    <w:r w:rsidRPr="006C42C6">
      <w:rPr>
        <w:rFonts w:asciiTheme="minorHAnsi" w:hAnsiTheme="minorHAnsi" w:cstheme="minorHAnsi"/>
        <w:color w:val="000000" w:themeColor="text1"/>
        <w:sz w:val="22"/>
        <w:szCs w:val="22"/>
      </w:rPr>
      <w:t xml:space="preserve">Independent Strategic Review, </w:t>
    </w:r>
    <w:r w:rsidR="00F55A5B">
      <w:rPr>
        <w:rFonts w:asciiTheme="minorHAnsi" w:hAnsiTheme="minorHAnsi" w:cstheme="minorHAnsi"/>
        <w:color w:val="000000" w:themeColor="text1"/>
        <w:sz w:val="22"/>
        <w:szCs w:val="22"/>
      </w:rPr>
      <w:t>February</w:t>
    </w:r>
    <w:r w:rsidRPr="006C42C6">
      <w:rPr>
        <w:rFonts w:asciiTheme="minorHAnsi" w:hAnsiTheme="minorHAnsi" w:cstheme="minorHAnsi"/>
        <w:color w:val="000000" w:themeColor="text1"/>
        <w:sz w:val="22"/>
        <w:szCs w:val="22"/>
      </w:rPr>
      <w:t xml:space="preserve"> 2024 version </w:t>
    </w:r>
    <w:r w:rsidR="00162AB7">
      <w:rPr>
        <w:rFonts w:asciiTheme="minorHAnsi" w:hAnsiTheme="minorHAnsi" w:cstheme="minorHAnsi"/>
        <w:color w:val="000000" w:themeColor="text1"/>
        <w:sz w:val="22"/>
        <w:szCs w:val="22"/>
      </w:rPr>
      <w:t>4</w:t>
    </w:r>
    <w:r w:rsidRPr="006C42C6">
      <w:rPr>
        <w:rFonts w:asciiTheme="minorHAnsi" w:hAnsiTheme="minorHAnsi" w:cstheme="minorHAnsi"/>
        <w:color w:val="000000" w:themeColor="text1"/>
        <w:sz w:val="22"/>
        <w:szCs w:val="22"/>
      </w:rPr>
      <w:t>.0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352915"/>
      <w:docPartObj>
        <w:docPartGallery w:val="Page Numbers (Bottom of Page)"/>
        <w:docPartUnique/>
      </w:docPartObj>
    </w:sdtPr>
    <w:sdtEndPr>
      <w:rPr>
        <w:rStyle w:val="PageNumber"/>
        <w:rFonts w:asciiTheme="minorHAnsi" w:hAnsiTheme="minorHAnsi" w:cstheme="minorHAnsi"/>
      </w:rPr>
    </w:sdtEndPr>
    <w:sdtContent>
      <w:p w14:paraId="042D2BCB" w14:textId="77777777" w:rsidR="00E3064B" w:rsidRPr="00B94FF8" w:rsidRDefault="00E3064B" w:rsidP="006C42C6">
        <w:pPr>
          <w:pStyle w:val="Footer"/>
          <w:framePr w:wrap="none" w:vAnchor="text" w:hAnchor="page" w:x="10538" w:y="115"/>
          <w:rPr>
            <w:rStyle w:val="PageNumber"/>
            <w:rFonts w:asciiTheme="minorHAnsi" w:hAnsiTheme="minorHAnsi" w:cstheme="minorHAnsi"/>
          </w:rPr>
        </w:pPr>
        <w:r w:rsidRPr="00EE01B5">
          <w:rPr>
            <w:rStyle w:val="PageNumber"/>
            <w:rFonts w:asciiTheme="minorHAnsi" w:hAnsiTheme="minorHAnsi" w:cstheme="minorHAnsi"/>
            <w:sz w:val="22"/>
            <w:szCs w:val="22"/>
          </w:rPr>
          <w:fldChar w:fldCharType="begin"/>
        </w:r>
        <w:r w:rsidRPr="00EE01B5">
          <w:rPr>
            <w:rStyle w:val="PageNumber"/>
            <w:rFonts w:asciiTheme="minorHAnsi" w:hAnsiTheme="minorHAnsi" w:cstheme="minorHAnsi"/>
            <w:sz w:val="22"/>
            <w:szCs w:val="22"/>
          </w:rPr>
          <w:instrText xml:space="preserve"> PAGE </w:instrText>
        </w:r>
        <w:r w:rsidRPr="00EE01B5">
          <w:rPr>
            <w:rStyle w:val="PageNumber"/>
            <w:rFonts w:asciiTheme="minorHAnsi" w:hAnsiTheme="minorHAnsi" w:cstheme="minorHAnsi"/>
            <w:sz w:val="22"/>
            <w:szCs w:val="22"/>
          </w:rPr>
          <w:fldChar w:fldCharType="separate"/>
        </w:r>
        <w:r w:rsidRPr="00EE01B5">
          <w:rPr>
            <w:rStyle w:val="PageNumber"/>
            <w:rFonts w:asciiTheme="minorHAnsi" w:hAnsiTheme="minorHAnsi" w:cstheme="minorHAnsi"/>
            <w:noProof/>
            <w:sz w:val="22"/>
            <w:szCs w:val="22"/>
          </w:rPr>
          <w:t>2</w:t>
        </w:r>
        <w:r w:rsidRPr="00EE01B5">
          <w:rPr>
            <w:rStyle w:val="PageNumber"/>
            <w:rFonts w:asciiTheme="minorHAnsi" w:hAnsiTheme="minorHAnsi" w:cstheme="minorHAnsi"/>
            <w:sz w:val="22"/>
            <w:szCs w:val="22"/>
          </w:rPr>
          <w:fldChar w:fldCharType="end"/>
        </w:r>
      </w:p>
    </w:sdtContent>
  </w:sdt>
  <w:p w14:paraId="53F5AC3D" w14:textId="0FF48BD0" w:rsidR="00E3064B" w:rsidRPr="00EE01B5" w:rsidRDefault="001C4187" w:rsidP="00EE01B5">
    <w:pPr>
      <w:pStyle w:val="Footer"/>
      <w:rPr>
        <w:sz w:val="22"/>
        <w:szCs w:val="22"/>
      </w:rPr>
    </w:pPr>
    <w:r w:rsidRPr="00B94FF8">
      <w:rPr>
        <w:rFonts w:asciiTheme="minorHAnsi" w:hAnsiTheme="minorHAnsi" w:cstheme="minorHAnsi"/>
        <w:color w:val="000000" w:themeColor="text1"/>
        <w:sz w:val="22"/>
        <w:szCs w:val="22"/>
      </w:rPr>
      <w:t>I</w:t>
    </w:r>
    <w:r w:rsidRPr="002858FE">
      <w:rPr>
        <w:rFonts w:asciiTheme="minorHAnsi" w:hAnsiTheme="minorHAnsi" w:cstheme="minorHAnsi"/>
        <w:color w:val="000000" w:themeColor="text1"/>
        <w:sz w:val="22"/>
        <w:szCs w:val="22"/>
      </w:rPr>
      <w:t xml:space="preserve">ndependent Strategic Review, </w:t>
    </w:r>
    <w:r w:rsidR="00D56230">
      <w:rPr>
        <w:rFonts w:asciiTheme="minorHAnsi" w:hAnsiTheme="minorHAnsi" w:cstheme="minorHAnsi"/>
        <w:color w:val="000000" w:themeColor="text1"/>
        <w:sz w:val="22"/>
        <w:szCs w:val="22"/>
      </w:rPr>
      <w:t>February</w:t>
    </w:r>
    <w:r w:rsidRPr="002858FE">
      <w:rPr>
        <w:rFonts w:asciiTheme="minorHAnsi" w:hAnsiTheme="minorHAnsi" w:cstheme="minorHAnsi"/>
        <w:color w:val="000000" w:themeColor="text1"/>
        <w:sz w:val="22"/>
        <w:szCs w:val="22"/>
      </w:rPr>
      <w:t xml:space="preserve"> 2024 version </w:t>
    </w:r>
    <w:r w:rsidR="00D56230">
      <w:rPr>
        <w:rFonts w:asciiTheme="minorHAnsi" w:hAnsiTheme="minorHAnsi" w:cstheme="minorHAnsi"/>
        <w:color w:val="000000" w:themeColor="text1"/>
        <w:sz w:val="22"/>
        <w:szCs w:val="22"/>
      </w:rPr>
      <w:t>4</w:t>
    </w:r>
    <w:r w:rsidRPr="002858FE">
      <w:rPr>
        <w:rFonts w:asciiTheme="minorHAnsi" w:hAnsiTheme="minorHAnsi" w:cstheme="minorHAnsi"/>
        <w:color w:val="000000" w:themeColor="text1"/>
        <w:sz w:val="22"/>
        <w:szCs w:val="22"/>
      </w:rPr>
      <w:t>.0 (FINAL)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507073"/>
      <w:docPartObj>
        <w:docPartGallery w:val="Page Numbers (Bottom of Page)"/>
        <w:docPartUnique/>
      </w:docPartObj>
    </w:sdtPr>
    <w:sdtEndPr>
      <w:rPr>
        <w:rStyle w:val="PageNumber"/>
      </w:rPr>
    </w:sdtEndPr>
    <w:sdtContent>
      <w:p w14:paraId="1782345A" w14:textId="06AC9604" w:rsidR="003842EE" w:rsidRDefault="003842EE" w:rsidP="00A931F9">
        <w:pPr>
          <w:pStyle w:val="Footer"/>
          <w:framePr w:wrap="none" w:vAnchor="text" w:hAnchor="margin" w:xAlign="right" w:y="1"/>
          <w:rPr>
            <w:rStyle w:val="PageNumber"/>
          </w:rPr>
        </w:pPr>
        <w:r w:rsidRPr="00EE01B5">
          <w:rPr>
            <w:rStyle w:val="PageNumber"/>
            <w:rFonts w:asciiTheme="minorHAnsi" w:hAnsiTheme="minorHAnsi" w:cstheme="minorHAnsi"/>
            <w:sz w:val="22"/>
            <w:szCs w:val="22"/>
          </w:rPr>
          <w:fldChar w:fldCharType="begin"/>
        </w:r>
        <w:r w:rsidRPr="00EE01B5">
          <w:rPr>
            <w:rStyle w:val="PageNumber"/>
            <w:rFonts w:asciiTheme="minorHAnsi" w:hAnsiTheme="minorHAnsi" w:cstheme="minorHAnsi"/>
            <w:sz w:val="22"/>
            <w:szCs w:val="22"/>
          </w:rPr>
          <w:instrText xml:space="preserve"> PAGE </w:instrText>
        </w:r>
        <w:r w:rsidRPr="00EE01B5">
          <w:rPr>
            <w:rStyle w:val="PageNumber"/>
            <w:rFonts w:asciiTheme="minorHAnsi" w:hAnsiTheme="minorHAnsi" w:cstheme="minorHAnsi"/>
            <w:sz w:val="22"/>
            <w:szCs w:val="22"/>
          </w:rPr>
          <w:fldChar w:fldCharType="separate"/>
        </w:r>
        <w:r w:rsidRPr="00EE01B5">
          <w:rPr>
            <w:rStyle w:val="PageNumber"/>
            <w:rFonts w:asciiTheme="minorHAnsi" w:hAnsiTheme="minorHAnsi" w:cstheme="minorHAnsi"/>
            <w:noProof/>
            <w:sz w:val="22"/>
            <w:szCs w:val="22"/>
          </w:rPr>
          <w:t>1</w:t>
        </w:r>
        <w:r w:rsidRPr="00EE01B5">
          <w:rPr>
            <w:rStyle w:val="PageNumber"/>
            <w:rFonts w:asciiTheme="minorHAnsi" w:hAnsiTheme="minorHAnsi" w:cstheme="minorHAnsi"/>
            <w:sz w:val="22"/>
            <w:szCs w:val="22"/>
          </w:rPr>
          <w:fldChar w:fldCharType="end"/>
        </w:r>
      </w:p>
    </w:sdtContent>
  </w:sdt>
  <w:p w14:paraId="5371C74E" w14:textId="54C17802" w:rsidR="000C35AD" w:rsidRPr="00EE01B5" w:rsidRDefault="001C4187" w:rsidP="00EE01B5">
    <w:pPr>
      <w:pStyle w:val="Footer"/>
      <w:rPr>
        <w:sz w:val="22"/>
        <w:szCs w:val="22"/>
      </w:rPr>
    </w:pPr>
    <w:r w:rsidRPr="002858FE">
      <w:rPr>
        <w:rFonts w:asciiTheme="minorHAnsi" w:hAnsiTheme="minorHAnsi" w:cstheme="minorHAnsi"/>
        <w:color w:val="000000" w:themeColor="text1"/>
        <w:sz w:val="22"/>
        <w:szCs w:val="22"/>
      </w:rPr>
      <w:t xml:space="preserve">Independent Strategic Review, </w:t>
    </w:r>
    <w:r w:rsidR="001C5789">
      <w:rPr>
        <w:rFonts w:asciiTheme="minorHAnsi" w:hAnsiTheme="minorHAnsi" w:cstheme="minorHAnsi"/>
        <w:color w:val="000000" w:themeColor="text1"/>
        <w:sz w:val="22"/>
        <w:szCs w:val="22"/>
      </w:rPr>
      <w:t xml:space="preserve">February </w:t>
    </w:r>
    <w:r w:rsidRPr="002858FE">
      <w:rPr>
        <w:rFonts w:asciiTheme="minorHAnsi" w:hAnsiTheme="minorHAnsi" w:cstheme="minorHAnsi"/>
        <w:color w:val="000000" w:themeColor="text1"/>
        <w:sz w:val="22"/>
        <w:szCs w:val="22"/>
      </w:rPr>
      <w:t xml:space="preserve">2024 version </w:t>
    </w:r>
    <w:r w:rsidR="001C5789">
      <w:rPr>
        <w:rFonts w:asciiTheme="minorHAnsi" w:hAnsiTheme="minorHAnsi" w:cstheme="minorHAnsi"/>
        <w:color w:val="000000" w:themeColor="text1"/>
        <w:sz w:val="22"/>
        <w:szCs w:val="22"/>
      </w:rPr>
      <w:t>4</w:t>
    </w:r>
    <w:r w:rsidRPr="002858FE">
      <w:rPr>
        <w:rFonts w:asciiTheme="minorHAnsi" w:hAnsiTheme="minorHAnsi" w:cstheme="minorHAnsi"/>
        <w:color w:val="000000" w:themeColor="text1"/>
        <w:sz w:val="22"/>
        <w:szCs w:val="22"/>
      </w:rPr>
      <w:t>.0 (FINAL)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608834"/>
      <w:docPartObj>
        <w:docPartGallery w:val="Page Numbers (Bottom of Page)"/>
        <w:docPartUnique/>
      </w:docPartObj>
    </w:sdtPr>
    <w:sdtEndPr>
      <w:rPr>
        <w:rStyle w:val="PageNumber"/>
        <w:rFonts w:asciiTheme="minorHAnsi" w:hAnsiTheme="minorHAnsi" w:cstheme="minorHAnsi"/>
      </w:rPr>
    </w:sdtEndPr>
    <w:sdtContent>
      <w:p w14:paraId="7B4662BA" w14:textId="177CB9B1" w:rsidR="00C145DF" w:rsidRPr="00B94FF8" w:rsidRDefault="00C145DF" w:rsidP="00A931F9">
        <w:pPr>
          <w:pStyle w:val="Footer"/>
          <w:framePr w:wrap="none" w:vAnchor="text" w:hAnchor="margin" w:xAlign="right" w:y="1"/>
          <w:rPr>
            <w:rStyle w:val="PageNumber"/>
            <w:rFonts w:asciiTheme="minorHAnsi" w:hAnsiTheme="minorHAnsi" w:cstheme="minorHAnsi"/>
          </w:rPr>
        </w:pPr>
        <w:r w:rsidRPr="00EE01B5">
          <w:rPr>
            <w:rStyle w:val="PageNumber"/>
            <w:rFonts w:asciiTheme="minorHAnsi" w:hAnsiTheme="minorHAnsi" w:cstheme="minorHAnsi"/>
            <w:sz w:val="22"/>
            <w:szCs w:val="22"/>
          </w:rPr>
          <w:fldChar w:fldCharType="begin"/>
        </w:r>
        <w:r w:rsidRPr="00EE01B5">
          <w:rPr>
            <w:rStyle w:val="PageNumber"/>
            <w:rFonts w:asciiTheme="minorHAnsi" w:hAnsiTheme="minorHAnsi" w:cstheme="minorHAnsi"/>
            <w:sz w:val="22"/>
            <w:szCs w:val="22"/>
          </w:rPr>
          <w:instrText xml:space="preserve"> PAGE </w:instrText>
        </w:r>
        <w:r w:rsidRPr="00EE01B5">
          <w:rPr>
            <w:rStyle w:val="PageNumber"/>
            <w:rFonts w:asciiTheme="minorHAnsi" w:hAnsiTheme="minorHAnsi" w:cstheme="minorHAnsi"/>
            <w:sz w:val="22"/>
            <w:szCs w:val="22"/>
          </w:rPr>
          <w:fldChar w:fldCharType="separate"/>
        </w:r>
        <w:r w:rsidRPr="00EE01B5">
          <w:rPr>
            <w:rStyle w:val="PageNumber"/>
            <w:rFonts w:asciiTheme="minorHAnsi" w:hAnsiTheme="minorHAnsi" w:cstheme="minorHAnsi"/>
            <w:noProof/>
            <w:sz w:val="22"/>
            <w:szCs w:val="22"/>
          </w:rPr>
          <w:t>19</w:t>
        </w:r>
        <w:r w:rsidRPr="00EE01B5">
          <w:rPr>
            <w:rStyle w:val="PageNumber"/>
            <w:rFonts w:asciiTheme="minorHAnsi" w:hAnsiTheme="minorHAnsi" w:cstheme="minorHAnsi"/>
            <w:sz w:val="22"/>
            <w:szCs w:val="22"/>
          </w:rPr>
          <w:fldChar w:fldCharType="end"/>
        </w:r>
      </w:p>
    </w:sdtContent>
  </w:sdt>
  <w:p w14:paraId="204A5008" w14:textId="2CBBD728" w:rsidR="000C35AD" w:rsidRPr="00EE01B5" w:rsidRDefault="001C4187" w:rsidP="00EE01B5">
    <w:pPr>
      <w:pStyle w:val="Footer"/>
      <w:rPr>
        <w:rFonts w:asciiTheme="minorHAnsi" w:hAnsiTheme="minorHAnsi" w:cstheme="minorHAnsi"/>
        <w:sz w:val="22"/>
        <w:szCs w:val="22"/>
      </w:rPr>
    </w:pPr>
    <w:r w:rsidRPr="00B94FF8">
      <w:rPr>
        <w:rFonts w:asciiTheme="minorHAnsi" w:hAnsiTheme="minorHAnsi" w:cstheme="minorHAnsi"/>
        <w:color w:val="000000" w:themeColor="text1"/>
        <w:sz w:val="22"/>
        <w:szCs w:val="22"/>
      </w:rPr>
      <w:t xml:space="preserve">Independent Strategic Review, </w:t>
    </w:r>
    <w:r w:rsidR="007F5FF8" w:rsidRPr="00B94FF8">
      <w:rPr>
        <w:rFonts w:asciiTheme="minorHAnsi" w:hAnsiTheme="minorHAnsi" w:cstheme="minorHAnsi"/>
        <w:color w:val="000000" w:themeColor="text1"/>
        <w:sz w:val="22"/>
        <w:szCs w:val="22"/>
      </w:rPr>
      <w:t xml:space="preserve">February </w:t>
    </w:r>
    <w:r w:rsidRPr="00B94FF8">
      <w:rPr>
        <w:rFonts w:asciiTheme="minorHAnsi" w:hAnsiTheme="minorHAnsi" w:cstheme="minorHAnsi"/>
        <w:color w:val="000000" w:themeColor="text1"/>
        <w:sz w:val="22"/>
        <w:szCs w:val="22"/>
      </w:rPr>
      <w:t xml:space="preserve">2024 version </w:t>
    </w:r>
    <w:r w:rsidR="007F5FF8" w:rsidRPr="00B94FF8">
      <w:rPr>
        <w:rFonts w:asciiTheme="minorHAnsi" w:hAnsiTheme="minorHAnsi" w:cstheme="minorHAnsi"/>
        <w:color w:val="000000" w:themeColor="text1"/>
        <w:sz w:val="22"/>
        <w:szCs w:val="22"/>
      </w:rPr>
      <w:t>4</w:t>
    </w:r>
    <w:r w:rsidRPr="00B94FF8">
      <w:rPr>
        <w:rFonts w:asciiTheme="minorHAnsi" w:hAnsiTheme="minorHAnsi" w:cstheme="minorHAnsi"/>
        <w:color w:val="000000" w:themeColor="text1"/>
        <w:sz w:val="22"/>
        <w:szCs w:val="22"/>
      </w:rPr>
      <w:t>.0 (FINAL)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282503"/>
      <w:docPartObj>
        <w:docPartGallery w:val="Page Numbers (Bottom of Page)"/>
        <w:docPartUnique/>
      </w:docPartObj>
    </w:sdtPr>
    <w:sdtEndPr>
      <w:rPr>
        <w:rStyle w:val="PageNumber"/>
        <w:rFonts w:asciiTheme="minorHAnsi" w:hAnsiTheme="minorHAnsi" w:cstheme="minorHAnsi"/>
        <w:sz w:val="22"/>
        <w:szCs w:val="22"/>
      </w:rPr>
    </w:sdtEndPr>
    <w:sdtContent>
      <w:p w14:paraId="0B5A4279" w14:textId="77777777" w:rsidR="006953B8" w:rsidRPr="00EE01B5" w:rsidRDefault="006953B8" w:rsidP="00C5490E">
        <w:pPr>
          <w:pStyle w:val="Footer"/>
          <w:framePr w:wrap="none" w:vAnchor="text" w:hAnchor="margin" w:xAlign="right" w:y="1"/>
          <w:rPr>
            <w:rStyle w:val="PageNumber"/>
            <w:rFonts w:asciiTheme="minorHAnsi" w:hAnsiTheme="minorHAnsi" w:cstheme="minorHAnsi"/>
            <w:sz w:val="22"/>
            <w:szCs w:val="22"/>
          </w:rPr>
        </w:pPr>
        <w:r w:rsidRPr="00EE01B5">
          <w:rPr>
            <w:rStyle w:val="PageNumber"/>
            <w:rFonts w:asciiTheme="minorHAnsi" w:hAnsiTheme="minorHAnsi" w:cstheme="minorHAnsi"/>
            <w:sz w:val="22"/>
            <w:szCs w:val="22"/>
          </w:rPr>
          <w:fldChar w:fldCharType="begin"/>
        </w:r>
        <w:r w:rsidRPr="00EE01B5">
          <w:rPr>
            <w:rStyle w:val="PageNumber"/>
            <w:rFonts w:asciiTheme="minorHAnsi" w:hAnsiTheme="minorHAnsi" w:cstheme="minorHAnsi"/>
            <w:sz w:val="22"/>
            <w:szCs w:val="22"/>
          </w:rPr>
          <w:instrText xml:space="preserve"> PAGE </w:instrText>
        </w:r>
        <w:r w:rsidRPr="00EE01B5">
          <w:rPr>
            <w:rStyle w:val="PageNumber"/>
            <w:rFonts w:asciiTheme="minorHAnsi" w:hAnsiTheme="minorHAnsi" w:cstheme="minorHAnsi"/>
            <w:sz w:val="22"/>
            <w:szCs w:val="22"/>
          </w:rPr>
          <w:fldChar w:fldCharType="separate"/>
        </w:r>
        <w:r w:rsidRPr="00EE01B5">
          <w:rPr>
            <w:rStyle w:val="PageNumber"/>
            <w:rFonts w:asciiTheme="minorHAnsi" w:hAnsiTheme="minorHAnsi" w:cstheme="minorHAnsi"/>
            <w:noProof/>
            <w:sz w:val="22"/>
            <w:szCs w:val="22"/>
          </w:rPr>
          <w:t>2</w:t>
        </w:r>
        <w:r w:rsidRPr="00EE01B5">
          <w:rPr>
            <w:rStyle w:val="PageNumber"/>
            <w:rFonts w:asciiTheme="minorHAnsi" w:hAnsiTheme="minorHAnsi" w:cstheme="minorHAnsi"/>
            <w:sz w:val="22"/>
            <w:szCs w:val="22"/>
          </w:rPr>
          <w:fldChar w:fldCharType="end"/>
        </w:r>
      </w:p>
    </w:sdtContent>
  </w:sdt>
  <w:p w14:paraId="20B4E46A" w14:textId="67C9C1B7" w:rsidR="006953B8" w:rsidRPr="00C5490E" w:rsidRDefault="001C4187" w:rsidP="00C5490E">
    <w:pPr>
      <w:pStyle w:val="Footer"/>
      <w:ind w:right="360"/>
      <w:rPr>
        <w:sz w:val="22"/>
        <w:szCs w:val="22"/>
      </w:rPr>
    </w:pPr>
    <w:r w:rsidRPr="002858FE">
      <w:rPr>
        <w:rFonts w:asciiTheme="minorHAnsi" w:hAnsiTheme="minorHAnsi" w:cstheme="minorHAnsi"/>
        <w:color w:val="000000" w:themeColor="text1"/>
        <w:sz w:val="22"/>
        <w:szCs w:val="22"/>
      </w:rPr>
      <w:t xml:space="preserve">Independent Strategic Review, </w:t>
    </w:r>
    <w:r w:rsidR="000E3E8B">
      <w:rPr>
        <w:rFonts w:asciiTheme="minorHAnsi" w:hAnsiTheme="minorHAnsi" w:cstheme="minorHAnsi"/>
        <w:color w:val="000000" w:themeColor="text1"/>
        <w:sz w:val="22"/>
        <w:szCs w:val="22"/>
      </w:rPr>
      <w:t>February</w:t>
    </w:r>
    <w:r w:rsidRPr="002858FE">
      <w:rPr>
        <w:rFonts w:asciiTheme="minorHAnsi" w:hAnsiTheme="minorHAnsi" w:cstheme="minorHAnsi"/>
        <w:color w:val="000000" w:themeColor="text1"/>
        <w:sz w:val="22"/>
        <w:szCs w:val="22"/>
      </w:rPr>
      <w:t xml:space="preserve"> 2024 version </w:t>
    </w:r>
    <w:r w:rsidR="000E3E8B">
      <w:rPr>
        <w:rFonts w:asciiTheme="minorHAnsi" w:hAnsiTheme="minorHAnsi" w:cstheme="minorHAnsi"/>
        <w:color w:val="000000" w:themeColor="text1"/>
        <w:sz w:val="22"/>
        <w:szCs w:val="22"/>
      </w:rPr>
      <w:t>4</w:t>
    </w:r>
    <w:r w:rsidRPr="002858FE">
      <w:rPr>
        <w:rFonts w:asciiTheme="minorHAnsi" w:hAnsiTheme="minorHAnsi" w:cstheme="minorHAnsi"/>
        <w:color w:val="000000" w:themeColor="text1"/>
        <w:sz w:val="22"/>
        <w:szCs w:val="22"/>
      </w:rPr>
      <w:t>.0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CABB" w14:textId="77777777" w:rsidR="00752CFD" w:rsidRDefault="00752CFD">
      <w:r>
        <w:separator/>
      </w:r>
    </w:p>
  </w:footnote>
  <w:footnote w:type="continuationSeparator" w:id="0">
    <w:p w14:paraId="6AEA97F5" w14:textId="77777777" w:rsidR="00752CFD" w:rsidRDefault="00752CFD">
      <w:r>
        <w:continuationSeparator/>
      </w:r>
    </w:p>
  </w:footnote>
  <w:footnote w:id="1">
    <w:p w14:paraId="773F6E06" w14:textId="77777777" w:rsidR="00FB41D0" w:rsidRPr="00754AE9" w:rsidRDefault="00FB41D0"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Department of Foreign Affairs and Trade. (2023) Design and Monitoring, Evaluation and Learning Standards, downloaded at </w:t>
      </w:r>
      <w:proofErr w:type="gramStart"/>
      <w:r w:rsidRPr="00754AE9">
        <w:rPr>
          <w:rFonts w:asciiTheme="minorHAnsi" w:hAnsiTheme="minorHAnsi" w:cstheme="minorHAnsi"/>
          <w:sz w:val="18"/>
          <w:szCs w:val="18"/>
        </w:rPr>
        <w:t>https://www.dfat.gov.au/about-us/publications/dfat-design-monitoring-evaluation-learning-standards</w:t>
      </w:r>
      <w:proofErr w:type="gramEnd"/>
    </w:p>
  </w:footnote>
  <w:footnote w:id="2">
    <w:p w14:paraId="3DCFCC51" w14:textId="77777777" w:rsidR="00FB41D0" w:rsidRPr="00754AE9" w:rsidRDefault="00FB41D0"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Department of Foreign Affairs and Trade. (</w:t>
      </w:r>
      <w:proofErr w:type="gramStart"/>
      <w:r w:rsidRPr="00754AE9">
        <w:rPr>
          <w:rFonts w:asciiTheme="minorHAnsi" w:hAnsiTheme="minorHAnsi" w:cstheme="minorHAnsi"/>
          <w:sz w:val="18"/>
          <w:szCs w:val="18"/>
        </w:rPr>
        <w:t>year</w:t>
      </w:r>
      <w:proofErr w:type="gramEnd"/>
      <w:r w:rsidRPr="00754AE9">
        <w:rPr>
          <w:rFonts w:asciiTheme="minorHAnsi" w:hAnsiTheme="minorHAnsi" w:cstheme="minorHAnsi"/>
          <w:sz w:val="18"/>
          <w:szCs w:val="18"/>
        </w:rPr>
        <w:t xml:space="preserve"> unknown) Partner Performance Assessment, downloaded at https://www.dfat.gov.au/about-us/publications/Pages/partner-performance-assessment</w:t>
      </w:r>
    </w:p>
  </w:footnote>
  <w:footnote w:id="3">
    <w:p w14:paraId="30760C10" w14:textId="77777777" w:rsidR="0014121E" w:rsidRPr="00754AE9" w:rsidRDefault="0014121E" w:rsidP="0014121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These lessons picked up by RIDI’s design document from feedback from the earlier phases of DFAT’s activities with 3ie, UNFPA and </w:t>
      </w:r>
      <w:proofErr w:type="spellStart"/>
      <w:r w:rsidRPr="00754AE9">
        <w:rPr>
          <w:rFonts w:asciiTheme="minorHAnsi" w:hAnsiTheme="minorHAnsi" w:cstheme="minorHAnsi"/>
          <w:sz w:val="18"/>
          <w:szCs w:val="18"/>
        </w:rPr>
        <w:t>ADRi</w:t>
      </w:r>
      <w:proofErr w:type="spellEnd"/>
      <w:r w:rsidRPr="00754AE9">
        <w:rPr>
          <w:rFonts w:asciiTheme="minorHAnsi" w:hAnsiTheme="minorHAnsi" w:cstheme="minorHAnsi"/>
          <w:sz w:val="18"/>
          <w:szCs w:val="18"/>
        </w:rPr>
        <w:t xml:space="preserve"> remain relevant. </w:t>
      </w:r>
    </w:p>
  </w:footnote>
  <w:footnote w:id="4">
    <w:p w14:paraId="38D19167" w14:textId="77777777" w:rsidR="00086136" w:rsidRPr="00754AE9" w:rsidRDefault="00086136" w:rsidP="00086136">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Retrieved October 13, 2023, from https://www.bruegel.org/sites/default/files/wp-content/uploads/2021/03/2020-Global-Go-To-Think-Tank-Index-Report-Bruegel.pdf)</w:t>
      </w:r>
    </w:p>
    <w:p w14:paraId="5AC40085" w14:textId="77777777" w:rsidR="00086136" w:rsidRPr="00754AE9" w:rsidRDefault="00086136" w:rsidP="00086136">
      <w:pPr>
        <w:pStyle w:val="FootnoteText"/>
        <w:rPr>
          <w:rFonts w:asciiTheme="minorHAnsi" w:hAnsiTheme="minorHAnsi" w:cstheme="minorHAnsi"/>
          <w:sz w:val="18"/>
          <w:szCs w:val="18"/>
        </w:rPr>
      </w:pPr>
    </w:p>
  </w:footnote>
  <w:footnote w:id="5">
    <w:p w14:paraId="43583A6F" w14:textId="29FCC4C5" w:rsidR="00EE23CF" w:rsidRPr="00754AE9" w:rsidRDefault="00EE23CF"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8A4499" w:rsidRPr="00754AE9">
        <w:rPr>
          <w:rFonts w:asciiTheme="minorHAnsi" w:hAnsiTheme="minorHAnsi" w:cstheme="minorHAnsi"/>
          <w:sz w:val="18"/>
          <w:szCs w:val="18"/>
        </w:rPr>
        <w:t xml:space="preserve">DFAT </w:t>
      </w:r>
      <w:r w:rsidR="00B950F5" w:rsidRPr="00754AE9">
        <w:rPr>
          <w:rFonts w:asciiTheme="minorHAnsi" w:hAnsiTheme="minorHAnsi" w:cstheme="minorHAnsi"/>
          <w:sz w:val="18"/>
          <w:szCs w:val="18"/>
        </w:rPr>
        <w:t xml:space="preserve">considered </w:t>
      </w:r>
      <w:r w:rsidR="008A4499" w:rsidRPr="00754AE9">
        <w:rPr>
          <w:rFonts w:asciiTheme="minorHAnsi" w:hAnsiTheme="minorHAnsi" w:cstheme="minorHAnsi"/>
          <w:sz w:val="18"/>
          <w:szCs w:val="18"/>
        </w:rPr>
        <w:t xml:space="preserve">two approaches for carrying out the activities: grouping them under a single portfolio or executing them independently. The decision was made to implement them collectively </w:t>
      </w:r>
      <w:r w:rsidR="002A0CF7" w:rsidRPr="00754AE9">
        <w:rPr>
          <w:rFonts w:asciiTheme="minorHAnsi" w:hAnsiTheme="minorHAnsi" w:cstheme="minorHAnsi"/>
          <w:sz w:val="18"/>
          <w:szCs w:val="18"/>
        </w:rPr>
        <w:t xml:space="preserve">to </w:t>
      </w:r>
      <w:r w:rsidR="009C4762" w:rsidRPr="00754AE9">
        <w:rPr>
          <w:rFonts w:asciiTheme="minorHAnsi" w:hAnsiTheme="minorHAnsi" w:cstheme="minorHAnsi"/>
          <w:sz w:val="18"/>
          <w:szCs w:val="18"/>
        </w:rPr>
        <w:t>show the strategic impact of Australian Aid investments more effectively</w:t>
      </w:r>
      <w:r w:rsidR="008A4499" w:rsidRPr="00754AE9">
        <w:rPr>
          <w:rFonts w:asciiTheme="minorHAnsi" w:hAnsiTheme="minorHAnsi" w:cstheme="minorHAnsi"/>
          <w:sz w:val="18"/>
          <w:szCs w:val="18"/>
        </w:rPr>
        <w:t xml:space="preserve"> in the Philippines. </w:t>
      </w:r>
      <w:r w:rsidR="004216C4" w:rsidRPr="00754AE9">
        <w:rPr>
          <w:rFonts w:asciiTheme="minorHAnsi" w:hAnsiTheme="minorHAnsi" w:cstheme="minorHAnsi"/>
          <w:sz w:val="18"/>
          <w:szCs w:val="18"/>
        </w:rPr>
        <w:t>M</w:t>
      </w:r>
      <w:r w:rsidR="008A4499" w:rsidRPr="00754AE9">
        <w:rPr>
          <w:rFonts w:asciiTheme="minorHAnsi" w:hAnsiTheme="minorHAnsi" w:cstheme="minorHAnsi"/>
          <w:sz w:val="18"/>
          <w:szCs w:val="18"/>
        </w:rPr>
        <w:t xml:space="preserve">anaging these complementary investments in a streamlined manner would </w:t>
      </w:r>
      <w:r w:rsidR="004216C4" w:rsidRPr="00754AE9">
        <w:rPr>
          <w:rFonts w:asciiTheme="minorHAnsi" w:hAnsiTheme="minorHAnsi" w:cstheme="minorHAnsi"/>
          <w:sz w:val="18"/>
          <w:szCs w:val="18"/>
        </w:rPr>
        <w:t xml:space="preserve">also </w:t>
      </w:r>
      <w:r w:rsidR="008A4499" w:rsidRPr="00754AE9">
        <w:rPr>
          <w:rFonts w:asciiTheme="minorHAnsi" w:hAnsiTheme="minorHAnsi" w:cstheme="minorHAnsi"/>
          <w:sz w:val="18"/>
          <w:szCs w:val="18"/>
        </w:rPr>
        <w:t>enhance the communication of research-focused development activities and ensure that these investments are collectively reported through DFAT's aid quality processes.</w:t>
      </w:r>
    </w:p>
  </w:footnote>
  <w:footnote w:id="6">
    <w:p w14:paraId="1FC3DBAA" w14:textId="1DACD9E9" w:rsidR="007212ED" w:rsidRPr="00754AE9" w:rsidRDefault="007212ED"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From the RIDI MEL Plan (Final) shared by DFAT</w:t>
      </w:r>
    </w:p>
  </w:footnote>
  <w:footnote w:id="7">
    <w:p w14:paraId="70F73A43" w14:textId="6E0EC36C" w:rsidR="00F526FA" w:rsidRPr="00754AE9" w:rsidRDefault="00F526FA" w:rsidP="00F526FA">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Following Waves 1 through 4, the FCS conducted Waves 4A, 5, and 5A. In November 2020, Wave 4A was executed as a telephone survey, aimed at tracking the cohort's status and location during the initial phase of the pandemic. Wave 5, originally planned as a detailed survey from June to August 2021 with conventional in-person interviews </w:t>
      </w:r>
      <w:r w:rsidR="00446D83" w:rsidRPr="00754AE9">
        <w:rPr>
          <w:rFonts w:asciiTheme="minorHAnsi" w:hAnsiTheme="minorHAnsi" w:cstheme="minorHAnsi"/>
          <w:sz w:val="18"/>
          <w:szCs w:val="18"/>
        </w:rPr>
        <w:t>like</w:t>
      </w:r>
      <w:r w:rsidRPr="00754AE9">
        <w:rPr>
          <w:rFonts w:asciiTheme="minorHAnsi" w:hAnsiTheme="minorHAnsi" w:cstheme="minorHAnsi"/>
          <w:sz w:val="18"/>
          <w:szCs w:val="18"/>
        </w:rPr>
        <w:t xml:space="preserve"> earlier waves, was adapted to phone interviews in response to a resurgence in COVID-19 cases. Subsequently, Wave 5A involved a community survey in conjunction with Wave 5, carried out once face-to-face interviews were feasible again.</w:t>
      </w:r>
    </w:p>
  </w:footnote>
  <w:footnote w:id="8">
    <w:p w14:paraId="2F8F3657" w14:textId="15269EB0" w:rsidR="00A96CC6" w:rsidRPr="00754AE9" w:rsidRDefault="00A96CC6" w:rsidP="00CC7468">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CC7468" w:rsidRPr="00754AE9">
        <w:rPr>
          <w:rFonts w:asciiTheme="minorHAnsi" w:hAnsiTheme="minorHAnsi" w:cstheme="minorHAnsi"/>
          <w:sz w:val="18"/>
          <w:szCs w:val="18"/>
        </w:rPr>
        <w:t>Department of Foreign Affairs and Trade, Australia. (202</w:t>
      </w:r>
      <w:r w:rsidR="00464BD5" w:rsidRPr="00754AE9">
        <w:rPr>
          <w:rFonts w:asciiTheme="minorHAnsi" w:hAnsiTheme="minorHAnsi" w:cstheme="minorHAnsi"/>
          <w:sz w:val="18"/>
          <w:szCs w:val="18"/>
        </w:rPr>
        <w:t>2</w:t>
      </w:r>
      <w:r w:rsidR="00CC7468" w:rsidRPr="00754AE9">
        <w:rPr>
          <w:rFonts w:asciiTheme="minorHAnsi" w:hAnsiTheme="minorHAnsi" w:cstheme="minorHAnsi"/>
          <w:sz w:val="18"/>
          <w:szCs w:val="18"/>
        </w:rPr>
        <w:t>). The 15 Year Longitudinal Cohort Study on the Filipino Child 202</w:t>
      </w:r>
      <w:r w:rsidR="00464BD5" w:rsidRPr="00754AE9">
        <w:rPr>
          <w:rFonts w:asciiTheme="minorHAnsi" w:hAnsiTheme="minorHAnsi" w:cstheme="minorHAnsi"/>
          <w:sz w:val="18"/>
          <w:szCs w:val="18"/>
        </w:rPr>
        <w:t>2</w:t>
      </w:r>
      <w:r w:rsidR="00CC7468" w:rsidRPr="00754AE9">
        <w:rPr>
          <w:rFonts w:asciiTheme="minorHAnsi" w:hAnsiTheme="minorHAnsi" w:cstheme="minorHAnsi"/>
          <w:sz w:val="18"/>
          <w:szCs w:val="18"/>
        </w:rPr>
        <w:t xml:space="preserve"> Annual Report. Contributing Agency: Department of Foreign Affairs and Trade, Australia. Reporting Agency: United Nations Population Fund (UNFPA). Implementing Partner: University of San Carlos - Office for Population Studies</w:t>
      </w:r>
      <w:r w:rsidRPr="00754AE9">
        <w:rPr>
          <w:rFonts w:asciiTheme="minorHAnsi" w:hAnsiTheme="minorHAnsi" w:cstheme="minorHAnsi"/>
          <w:sz w:val="18"/>
          <w:szCs w:val="18"/>
        </w:rPr>
        <w:t>.</w:t>
      </w:r>
    </w:p>
  </w:footnote>
  <w:footnote w:id="9">
    <w:p w14:paraId="6764F05E" w14:textId="1DC7087D" w:rsidR="008E7B15" w:rsidRPr="00754AE9" w:rsidRDefault="008E7B15" w:rsidP="5CFE746F">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5CFE746F" w:rsidRPr="00754AE9">
        <w:rPr>
          <w:rFonts w:asciiTheme="minorHAnsi" w:hAnsiTheme="minorHAnsi" w:cstheme="minorHAnsi"/>
          <w:sz w:val="18"/>
          <w:szCs w:val="18"/>
        </w:rPr>
        <w:t xml:space="preserve"> Approval document for the inclusion of DCR in RIDI (2020)</w:t>
      </w:r>
    </w:p>
  </w:footnote>
  <w:footnote w:id="10">
    <w:p w14:paraId="1E9B60F0" w14:textId="347E29FD" w:rsidR="00146AE0" w:rsidRPr="00754AE9" w:rsidRDefault="00146AE0"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BD6479" w:rsidRPr="00754AE9">
        <w:rPr>
          <w:rFonts w:asciiTheme="minorHAnsi" w:hAnsiTheme="minorHAnsi" w:cstheme="minorHAnsi"/>
          <w:sz w:val="18"/>
          <w:szCs w:val="18"/>
        </w:rPr>
        <w:t>PWP</w:t>
      </w:r>
      <w:r w:rsidR="00D22A71" w:rsidRPr="00754AE9">
        <w:rPr>
          <w:rFonts w:asciiTheme="minorHAnsi" w:hAnsiTheme="minorHAnsi" w:cstheme="minorHAnsi"/>
          <w:sz w:val="18"/>
          <w:szCs w:val="18"/>
        </w:rPr>
        <w:t>2</w:t>
      </w:r>
      <w:r w:rsidR="00BD6479" w:rsidRPr="00754AE9">
        <w:rPr>
          <w:rFonts w:asciiTheme="minorHAnsi" w:hAnsiTheme="minorHAnsi" w:cstheme="minorHAnsi"/>
          <w:sz w:val="18"/>
          <w:szCs w:val="18"/>
        </w:rPr>
        <w:t xml:space="preserve"> was concluded on 31 January 2023</w:t>
      </w:r>
      <w:r w:rsidR="00D22A71" w:rsidRPr="00754AE9">
        <w:rPr>
          <w:rFonts w:asciiTheme="minorHAnsi" w:hAnsiTheme="minorHAnsi" w:cstheme="minorHAnsi"/>
          <w:sz w:val="18"/>
          <w:szCs w:val="18"/>
        </w:rPr>
        <w:t xml:space="preserve"> instead of its original schedule of </w:t>
      </w:r>
      <w:r w:rsidR="00F4287D" w:rsidRPr="00754AE9">
        <w:rPr>
          <w:rFonts w:asciiTheme="minorHAnsi" w:hAnsiTheme="minorHAnsi" w:cstheme="minorHAnsi"/>
          <w:sz w:val="18"/>
          <w:szCs w:val="18"/>
        </w:rPr>
        <w:t>31 December 2023</w:t>
      </w:r>
      <w:r w:rsidR="00BD6479" w:rsidRPr="00754AE9">
        <w:rPr>
          <w:rFonts w:asciiTheme="minorHAnsi" w:hAnsiTheme="minorHAnsi" w:cstheme="minorHAnsi"/>
          <w:sz w:val="18"/>
          <w:szCs w:val="18"/>
        </w:rPr>
        <w:t xml:space="preserve">. </w:t>
      </w:r>
      <w:r w:rsidR="00EC27E2" w:rsidRPr="000F0BDE">
        <w:rPr>
          <w:rFonts w:asciiTheme="minorHAnsi" w:hAnsiTheme="minorHAnsi" w:cstheme="minorHAnsi"/>
          <w:sz w:val="18"/>
          <w:szCs w:val="18"/>
        </w:rPr>
        <w:t xml:space="preserve">Based on </w:t>
      </w:r>
      <w:r w:rsidR="00B80A26" w:rsidRPr="000F0BDE">
        <w:rPr>
          <w:rFonts w:asciiTheme="minorHAnsi" w:hAnsiTheme="minorHAnsi" w:cstheme="minorHAnsi"/>
          <w:sz w:val="18"/>
          <w:szCs w:val="18"/>
        </w:rPr>
        <w:t xml:space="preserve">its </w:t>
      </w:r>
      <w:r w:rsidR="00F3734F" w:rsidRPr="000F0BDE">
        <w:rPr>
          <w:rFonts w:asciiTheme="minorHAnsi" w:hAnsiTheme="minorHAnsi" w:cstheme="minorHAnsi"/>
          <w:sz w:val="18"/>
          <w:szCs w:val="18"/>
        </w:rPr>
        <w:t xml:space="preserve">latest </w:t>
      </w:r>
      <w:r w:rsidR="0055474A" w:rsidRPr="000F0BDE">
        <w:rPr>
          <w:rFonts w:asciiTheme="minorHAnsi" w:hAnsiTheme="minorHAnsi" w:cstheme="minorHAnsi"/>
          <w:sz w:val="18"/>
          <w:szCs w:val="18"/>
        </w:rPr>
        <w:t xml:space="preserve">available </w:t>
      </w:r>
      <w:r w:rsidR="00EC27E2" w:rsidRPr="000F0BDE">
        <w:rPr>
          <w:rFonts w:asciiTheme="minorHAnsi" w:hAnsiTheme="minorHAnsi" w:cstheme="minorHAnsi"/>
          <w:sz w:val="18"/>
          <w:szCs w:val="18"/>
        </w:rPr>
        <w:t xml:space="preserve">Expenditure Report, </w:t>
      </w:r>
      <w:r w:rsidR="00D22A71" w:rsidRPr="000F0BDE">
        <w:rPr>
          <w:rFonts w:asciiTheme="minorHAnsi" w:hAnsiTheme="minorHAnsi" w:cstheme="minorHAnsi"/>
          <w:sz w:val="18"/>
          <w:szCs w:val="18"/>
        </w:rPr>
        <w:t>as of December 31, 2022</w:t>
      </w:r>
      <w:r w:rsidR="00B34C6F" w:rsidRPr="000F0BDE">
        <w:rPr>
          <w:rFonts w:asciiTheme="minorHAnsi" w:hAnsiTheme="minorHAnsi" w:cstheme="minorHAnsi"/>
          <w:sz w:val="18"/>
          <w:szCs w:val="18"/>
        </w:rPr>
        <w:t>,</w:t>
      </w:r>
      <w:r w:rsidR="00D22A71" w:rsidRPr="000F0BDE">
        <w:rPr>
          <w:rFonts w:asciiTheme="minorHAnsi" w:hAnsiTheme="minorHAnsi" w:cstheme="minorHAnsi"/>
          <w:sz w:val="18"/>
          <w:szCs w:val="18"/>
        </w:rPr>
        <w:t xml:space="preserve"> </w:t>
      </w:r>
      <w:r w:rsidR="00EC27E2" w:rsidRPr="000F0BDE">
        <w:rPr>
          <w:rFonts w:asciiTheme="minorHAnsi" w:hAnsiTheme="minorHAnsi" w:cstheme="minorHAnsi"/>
          <w:sz w:val="18"/>
          <w:szCs w:val="18"/>
        </w:rPr>
        <w:t xml:space="preserve">PWP2’s total expenses amounted to </w:t>
      </w:r>
      <w:r w:rsidR="00D22A71" w:rsidRPr="000F0BDE">
        <w:rPr>
          <w:rFonts w:asciiTheme="minorHAnsi" w:hAnsiTheme="minorHAnsi" w:cstheme="minorHAnsi"/>
          <w:sz w:val="18"/>
          <w:szCs w:val="18"/>
        </w:rPr>
        <w:t>AUD 511,759</w:t>
      </w:r>
      <w:r w:rsidR="00F4287D" w:rsidRPr="000F0BDE">
        <w:rPr>
          <w:rFonts w:asciiTheme="minorHAnsi" w:hAnsiTheme="minorHAnsi" w:cstheme="minorHAnsi"/>
          <w:sz w:val="18"/>
          <w:szCs w:val="18"/>
        </w:rPr>
        <w:t>.</w:t>
      </w:r>
    </w:p>
  </w:footnote>
  <w:footnote w:id="11">
    <w:p w14:paraId="75689F6B" w14:textId="509FBB98" w:rsidR="00E63169" w:rsidRPr="00754AE9" w:rsidRDefault="00E63169"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DF15A4" w:rsidRPr="00754AE9">
        <w:rPr>
          <w:rFonts w:asciiTheme="minorHAnsi" w:hAnsiTheme="minorHAnsi" w:cstheme="minorHAnsi"/>
          <w:sz w:val="18"/>
          <w:szCs w:val="18"/>
        </w:rPr>
        <w:t xml:space="preserve">PWP2’s </w:t>
      </w:r>
      <w:r w:rsidR="001A230A" w:rsidRPr="00754AE9">
        <w:rPr>
          <w:rFonts w:asciiTheme="minorHAnsi" w:hAnsiTheme="minorHAnsi" w:cstheme="minorHAnsi"/>
          <w:sz w:val="18"/>
          <w:szCs w:val="18"/>
        </w:rPr>
        <w:t xml:space="preserve">objectives </w:t>
      </w:r>
      <w:r w:rsidR="00DF15A4" w:rsidRPr="00754AE9">
        <w:rPr>
          <w:rFonts w:asciiTheme="minorHAnsi" w:hAnsiTheme="minorHAnsi" w:cstheme="minorHAnsi"/>
          <w:sz w:val="18"/>
          <w:szCs w:val="18"/>
        </w:rPr>
        <w:t xml:space="preserve">are </w:t>
      </w:r>
      <w:r w:rsidR="00EA7572" w:rsidRPr="00754AE9">
        <w:rPr>
          <w:rFonts w:asciiTheme="minorHAnsi" w:hAnsiTheme="minorHAnsi" w:cstheme="minorHAnsi"/>
          <w:sz w:val="18"/>
          <w:szCs w:val="18"/>
        </w:rPr>
        <w:t xml:space="preserve">listed </w:t>
      </w:r>
      <w:r w:rsidR="00DF15A4" w:rsidRPr="00754AE9">
        <w:rPr>
          <w:rFonts w:asciiTheme="minorHAnsi" w:hAnsiTheme="minorHAnsi" w:cstheme="minorHAnsi"/>
          <w:sz w:val="18"/>
          <w:szCs w:val="18"/>
        </w:rPr>
        <w:t xml:space="preserve">in its </w:t>
      </w:r>
      <w:r w:rsidRPr="00754AE9">
        <w:rPr>
          <w:rFonts w:asciiTheme="minorHAnsi" w:hAnsiTheme="minorHAnsi" w:cstheme="minorHAnsi"/>
          <w:sz w:val="18"/>
          <w:szCs w:val="18"/>
        </w:rPr>
        <w:t>Evaluation Framework</w:t>
      </w:r>
      <w:r w:rsidR="00B038D2" w:rsidRPr="00754AE9">
        <w:rPr>
          <w:rFonts w:asciiTheme="minorHAnsi" w:hAnsiTheme="minorHAnsi" w:cstheme="minorHAnsi"/>
          <w:sz w:val="18"/>
          <w:szCs w:val="18"/>
        </w:rPr>
        <w:t xml:space="preserve">, along with </w:t>
      </w:r>
      <w:r w:rsidR="00EA7572" w:rsidRPr="00754AE9">
        <w:rPr>
          <w:rFonts w:asciiTheme="minorHAnsi" w:hAnsiTheme="minorHAnsi" w:cstheme="minorHAnsi"/>
          <w:sz w:val="18"/>
          <w:szCs w:val="18"/>
        </w:rPr>
        <w:t xml:space="preserve">their </w:t>
      </w:r>
      <w:r w:rsidR="00B038D2" w:rsidRPr="00754AE9">
        <w:rPr>
          <w:rFonts w:asciiTheme="minorHAnsi" w:hAnsiTheme="minorHAnsi" w:cstheme="minorHAnsi"/>
          <w:sz w:val="18"/>
          <w:szCs w:val="18"/>
        </w:rPr>
        <w:t xml:space="preserve">indicators and </w:t>
      </w:r>
      <w:r w:rsidR="00E80242" w:rsidRPr="00754AE9">
        <w:rPr>
          <w:rFonts w:asciiTheme="minorHAnsi" w:hAnsiTheme="minorHAnsi" w:cstheme="minorHAnsi"/>
          <w:sz w:val="18"/>
          <w:szCs w:val="18"/>
        </w:rPr>
        <w:t xml:space="preserve">information </w:t>
      </w:r>
      <w:r w:rsidR="00B038D2" w:rsidRPr="00754AE9">
        <w:rPr>
          <w:rFonts w:asciiTheme="minorHAnsi" w:hAnsiTheme="minorHAnsi" w:cstheme="minorHAnsi"/>
          <w:sz w:val="18"/>
          <w:szCs w:val="18"/>
        </w:rPr>
        <w:t>collection methods</w:t>
      </w:r>
      <w:r w:rsidR="00FB2552" w:rsidRPr="00754AE9">
        <w:rPr>
          <w:rFonts w:asciiTheme="minorHAnsi" w:hAnsiTheme="minorHAnsi" w:cstheme="minorHAnsi"/>
          <w:sz w:val="18"/>
          <w:szCs w:val="18"/>
        </w:rPr>
        <w:t>.</w:t>
      </w:r>
    </w:p>
  </w:footnote>
  <w:footnote w:id="12">
    <w:p w14:paraId="1B949EEB" w14:textId="1C9A74B2" w:rsidR="009D7213" w:rsidRPr="00754AE9" w:rsidRDefault="009D7213">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As advised by DFAT, this agreement has already been put in place and is ready for implementation. </w:t>
      </w:r>
    </w:p>
  </w:footnote>
  <w:footnote w:id="13">
    <w:p w14:paraId="50A0D4E7" w14:textId="77777777" w:rsidR="00AE6420" w:rsidRPr="00754AE9" w:rsidRDefault="00AE6420" w:rsidP="00AE6420">
      <w:pPr>
        <w:pStyle w:val="FootnoteText"/>
        <w:rPr>
          <w:rFonts w:asciiTheme="minorHAnsi" w:hAnsiTheme="minorHAnsi" w:cstheme="minorHAnsi"/>
          <w:sz w:val="18"/>
          <w:szCs w:val="18"/>
        </w:rPr>
      </w:pPr>
      <w:r w:rsidRPr="00754AE9">
        <w:rPr>
          <w:rStyle w:val="FootnoteReference"/>
          <w:rFonts w:asciiTheme="minorHAnsi" w:eastAsiaTheme="majorEastAsia" w:hAnsiTheme="minorHAnsi" w:cstheme="minorHAnsi"/>
          <w:sz w:val="18"/>
          <w:szCs w:val="18"/>
        </w:rPr>
        <w:footnoteRef/>
      </w:r>
      <w:r w:rsidRPr="00754AE9">
        <w:rPr>
          <w:rFonts w:asciiTheme="minorHAnsi" w:hAnsiTheme="minorHAnsi" w:cstheme="minorHAnsi"/>
          <w:sz w:val="18"/>
          <w:szCs w:val="18"/>
        </w:rPr>
        <w:t xml:space="preserve"> Please refer to Annex 1 for greater detail.</w:t>
      </w:r>
    </w:p>
  </w:footnote>
  <w:footnote w:id="14">
    <w:p w14:paraId="0AE1E3EC" w14:textId="779D6AF7" w:rsidR="00565245" w:rsidRPr="00754AE9" w:rsidRDefault="00565245"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186565" w:rsidRPr="00754AE9">
        <w:rPr>
          <w:rFonts w:asciiTheme="minorHAnsi" w:hAnsiTheme="minorHAnsi" w:cstheme="minorHAnsi"/>
          <w:sz w:val="18"/>
          <w:szCs w:val="18"/>
        </w:rPr>
        <w:t>Please r</w:t>
      </w:r>
      <w:r w:rsidRPr="00754AE9">
        <w:rPr>
          <w:rFonts w:asciiTheme="minorHAnsi" w:hAnsiTheme="minorHAnsi" w:cstheme="minorHAnsi"/>
          <w:sz w:val="18"/>
          <w:szCs w:val="18"/>
        </w:rPr>
        <w:t xml:space="preserve">efer to Annex 1 for detailed information on the data collection </w:t>
      </w:r>
      <w:r w:rsidR="00AC53FC" w:rsidRPr="00754AE9">
        <w:rPr>
          <w:rFonts w:asciiTheme="minorHAnsi" w:hAnsiTheme="minorHAnsi" w:cstheme="minorHAnsi"/>
          <w:sz w:val="18"/>
          <w:szCs w:val="18"/>
        </w:rPr>
        <w:t xml:space="preserve">methods </w:t>
      </w:r>
      <w:r w:rsidRPr="00754AE9">
        <w:rPr>
          <w:rFonts w:asciiTheme="minorHAnsi" w:hAnsiTheme="minorHAnsi" w:cstheme="minorHAnsi"/>
          <w:sz w:val="18"/>
          <w:szCs w:val="18"/>
        </w:rPr>
        <w:t>and their usage in this review.</w:t>
      </w:r>
    </w:p>
  </w:footnote>
  <w:footnote w:id="15">
    <w:p w14:paraId="118AC843" w14:textId="201971A8" w:rsidR="00B72BB7" w:rsidRPr="00754AE9" w:rsidRDefault="00B72BB7">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Organisation for Economic Co-operation and Development</w:t>
      </w:r>
      <w:r w:rsidR="006A0BB0" w:rsidRPr="00754AE9">
        <w:rPr>
          <w:rFonts w:asciiTheme="minorHAnsi" w:hAnsiTheme="minorHAnsi" w:cstheme="minorHAnsi"/>
          <w:sz w:val="18"/>
          <w:szCs w:val="18"/>
        </w:rPr>
        <w:t xml:space="preserve"> (OECD)</w:t>
      </w:r>
      <w:r w:rsidRPr="00754AE9">
        <w:rPr>
          <w:rFonts w:asciiTheme="minorHAnsi" w:hAnsiTheme="minorHAnsi" w:cstheme="minorHAnsi"/>
          <w:sz w:val="18"/>
          <w:szCs w:val="18"/>
        </w:rPr>
        <w:t xml:space="preserve">. (n.d.). Glossary of Key Terms in Evaluation and Results Based Management. Retrieved from </w:t>
      </w:r>
      <w:proofErr w:type="gramStart"/>
      <w:r w:rsidRPr="00754AE9">
        <w:rPr>
          <w:rFonts w:asciiTheme="minorHAnsi" w:hAnsiTheme="minorHAnsi" w:cstheme="minorHAnsi"/>
          <w:sz w:val="18"/>
          <w:szCs w:val="18"/>
        </w:rPr>
        <w:t>https://www.oecd.org/development/evaluation/glossaryofkeytermsinevaluationandresultsbasedmanagement.htm</w:t>
      </w:r>
      <w:proofErr w:type="gramEnd"/>
    </w:p>
  </w:footnote>
  <w:footnote w:id="16">
    <w:p w14:paraId="188BFE18" w14:textId="47C50DD8" w:rsidR="00093231" w:rsidRPr="00754AE9" w:rsidRDefault="00093231" w:rsidP="00D6372A">
      <w:pPr>
        <w:rPr>
          <w:rFonts w:asciiTheme="minorHAnsi" w:hAnsiTheme="minorHAnsi" w:cstheme="minorHAnsi"/>
          <w:sz w:val="18"/>
          <w:szCs w:val="18"/>
          <w:lang w:val="en-AU"/>
        </w:rPr>
      </w:pPr>
      <w:r w:rsidRPr="00754AE9">
        <w:rPr>
          <w:rStyle w:val="FootnoteReference"/>
          <w:rFonts w:asciiTheme="minorHAnsi" w:hAnsiTheme="minorHAnsi" w:cstheme="minorHAnsi"/>
          <w:sz w:val="18"/>
          <w:szCs w:val="18"/>
          <w:lang w:val="en-AU"/>
        </w:rPr>
        <w:footnoteRef/>
      </w:r>
      <w:r w:rsidRPr="00754AE9">
        <w:rPr>
          <w:rFonts w:asciiTheme="minorHAnsi" w:hAnsiTheme="minorHAnsi" w:cstheme="minorHAnsi"/>
          <w:sz w:val="18"/>
          <w:szCs w:val="18"/>
          <w:lang w:val="en-AU"/>
        </w:rPr>
        <w:t xml:space="preserve"> </w:t>
      </w:r>
      <w:r w:rsidRPr="00754AE9">
        <w:rPr>
          <w:rFonts w:asciiTheme="minorHAnsi" w:hAnsiTheme="minorHAnsi" w:cstheme="minorHAnsi"/>
          <w:sz w:val="18"/>
          <w:szCs w:val="18"/>
          <w:lang w:val="en-AU" w:eastAsia="zh-CN"/>
        </w:rPr>
        <w:t xml:space="preserve">National Economic and Development Authority. (n.d.). About </w:t>
      </w:r>
      <w:proofErr w:type="spellStart"/>
      <w:r w:rsidRPr="00754AE9">
        <w:rPr>
          <w:rFonts w:asciiTheme="minorHAnsi" w:hAnsiTheme="minorHAnsi" w:cstheme="minorHAnsi"/>
          <w:sz w:val="18"/>
          <w:szCs w:val="18"/>
          <w:lang w:val="en-AU" w:eastAsia="zh-CN"/>
        </w:rPr>
        <w:t>Ambisyon</w:t>
      </w:r>
      <w:proofErr w:type="spellEnd"/>
      <w:r w:rsidRPr="00754AE9">
        <w:rPr>
          <w:rFonts w:asciiTheme="minorHAnsi" w:hAnsiTheme="minorHAnsi" w:cstheme="minorHAnsi"/>
          <w:sz w:val="18"/>
          <w:szCs w:val="18"/>
          <w:lang w:val="en-AU" w:eastAsia="zh-CN"/>
        </w:rPr>
        <w:t xml:space="preserve"> Natin 2040. Retrieved from </w:t>
      </w:r>
      <w:proofErr w:type="gramStart"/>
      <w:r w:rsidRPr="00754AE9">
        <w:rPr>
          <w:rFonts w:asciiTheme="minorHAnsi" w:hAnsiTheme="minorHAnsi" w:cstheme="minorHAnsi"/>
          <w:sz w:val="18"/>
          <w:szCs w:val="18"/>
          <w:lang w:val="en-AU" w:eastAsia="zh-CN"/>
        </w:rPr>
        <w:t>https://2040.neda.gov.ph/about-ambisyon-natin-2040/</w:t>
      </w:r>
      <w:proofErr w:type="gramEnd"/>
    </w:p>
  </w:footnote>
  <w:footnote w:id="17">
    <w:p w14:paraId="4EB35C54" w14:textId="278D5989" w:rsidR="00900A9D" w:rsidRPr="00754AE9" w:rsidRDefault="00900A9D">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National Economic and Development Authority. (2017). Philippine Development Plan 2017-2022. Retrieved from </w:t>
      </w:r>
      <w:proofErr w:type="gramStart"/>
      <w:r w:rsidRPr="00754AE9">
        <w:rPr>
          <w:rFonts w:asciiTheme="minorHAnsi" w:hAnsiTheme="minorHAnsi" w:cstheme="minorHAnsi"/>
          <w:sz w:val="18"/>
          <w:szCs w:val="18"/>
        </w:rPr>
        <w:t>https://pdp.neda.gov.ph/wp-content/uploads/2017/01/PDP-2017-2022-10-03-2017.pdf</w:t>
      </w:r>
      <w:proofErr w:type="gramEnd"/>
    </w:p>
  </w:footnote>
  <w:footnote w:id="18">
    <w:p w14:paraId="74B2936C" w14:textId="02632994" w:rsidR="004D42A1" w:rsidRPr="00754AE9" w:rsidRDefault="004D42A1">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National Economic and Development Authority. (n.d.). National Evaluation Policy Framework. Retrieved from </w:t>
      </w:r>
      <w:proofErr w:type="gramStart"/>
      <w:r w:rsidRPr="00754AE9">
        <w:rPr>
          <w:rFonts w:asciiTheme="minorHAnsi" w:hAnsiTheme="minorHAnsi" w:cstheme="minorHAnsi"/>
          <w:sz w:val="18"/>
          <w:szCs w:val="18"/>
        </w:rPr>
        <w:t>https://neda.gov.ph/national-evaluation-policy-framework/</w:t>
      </w:r>
      <w:proofErr w:type="gramEnd"/>
    </w:p>
  </w:footnote>
  <w:footnote w:id="19">
    <w:p w14:paraId="579ACBB2" w14:textId="647CCE79" w:rsidR="00931BFE" w:rsidRPr="00754AE9" w:rsidRDefault="00931BFE" w:rsidP="00D6372A">
      <w:pPr>
        <w:rPr>
          <w:rFonts w:asciiTheme="minorHAnsi" w:hAnsiTheme="minorHAnsi" w:cstheme="minorHAnsi"/>
          <w:sz w:val="18"/>
          <w:szCs w:val="18"/>
          <w:lang w:val="en-AU"/>
        </w:rPr>
      </w:pPr>
      <w:r w:rsidRPr="00754AE9">
        <w:rPr>
          <w:rStyle w:val="FootnoteReference"/>
          <w:rFonts w:asciiTheme="minorHAnsi" w:hAnsiTheme="minorHAnsi" w:cstheme="minorHAnsi"/>
          <w:sz w:val="18"/>
          <w:szCs w:val="18"/>
          <w:lang w:val="en-AU"/>
        </w:rPr>
        <w:footnoteRef/>
      </w:r>
      <w:r w:rsidRPr="00754AE9">
        <w:rPr>
          <w:rFonts w:asciiTheme="minorHAnsi" w:hAnsiTheme="minorHAnsi" w:cstheme="minorHAnsi"/>
          <w:sz w:val="18"/>
          <w:szCs w:val="18"/>
          <w:lang w:val="en-AU"/>
        </w:rPr>
        <w:t xml:space="preserve"> </w:t>
      </w:r>
      <w:r w:rsidRPr="00754AE9">
        <w:rPr>
          <w:rFonts w:asciiTheme="minorHAnsi" w:hAnsiTheme="minorHAnsi" w:cstheme="minorHAnsi"/>
          <w:sz w:val="18"/>
          <w:szCs w:val="18"/>
          <w:lang w:val="en-AU" w:eastAsia="zh-CN"/>
        </w:rPr>
        <w:t xml:space="preserve">Department of Foreign Affairs and Trade. (2017). 2017 Foreign Policy White Paper. Retrieved from </w:t>
      </w:r>
      <w:proofErr w:type="gramStart"/>
      <w:r w:rsidRPr="00754AE9">
        <w:rPr>
          <w:rFonts w:asciiTheme="minorHAnsi" w:hAnsiTheme="minorHAnsi" w:cstheme="minorHAnsi"/>
          <w:sz w:val="18"/>
          <w:szCs w:val="18"/>
          <w:lang w:val="en-AU" w:eastAsia="zh-CN"/>
        </w:rPr>
        <w:t>www.dfat.gov.au/sites/default/files/2017-foreign-policy-white-paper.pdf</w:t>
      </w:r>
      <w:proofErr w:type="gramEnd"/>
    </w:p>
  </w:footnote>
  <w:footnote w:id="20">
    <w:p w14:paraId="115B8ACC" w14:textId="239311D7" w:rsidR="008639EE" w:rsidRPr="00754AE9" w:rsidRDefault="008639EE" w:rsidP="008639E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 2017 Foreign Policy White Paper outlines four criteria the Australian government employs when allocating development assistance. These are: determining whether the assistance aligns with Australia's national interest; assessing if it fosters inclusive growth and poverty reduction; evaluating whether Australia's contribution offers added value and leverages partner funding; and confirming that the assistance ensures results and value for money.</w:t>
      </w:r>
    </w:p>
  </w:footnote>
  <w:footnote w:id="21">
    <w:p w14:paraId="0DC2FE27" w14:textId="6D1D717A" w:rsidR="00270D38" w:rsidRPr="00754AE9" w:rsidRDefault="00270D38"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w:t>
      </w:r>
      <w:r w:rsidR="001D1CD7" w:rsidRPr="00754AE9">
        <w:rPr>
          <w:rFonts w:asciiTheme="minorHAnsi" w:hAnsiTheme="minorHAnsi" w:cstheme="minorHAnsi"/>
          <w:sz w:val="18"/>
          <w:szCs w:val="18"/>
        </w:rPr>
        <w:t xml:space="preserve">he </w:t>
      </w:r>
      <w:r w:rsidR="000907D2" w:rsidRPr="00754AE9">
        <w:rPr>
          <w:rFonts w:asciiTheme="minorHAnsi" w:hAnsiTheme="minorHAnsi" w:cstheme="minorHAnsi"/>
          <w:sz w:val="18"/>
          <w:szCs w:val="18"/>
        </w:rPr>
        <w:t>FCS</w:t>
      </w:r>
      <w:r w:rsidR="001D1CD7" w:rsidRPr="00754AE9">
        <w:rPr>
          <w:rFonts w:asciiTheme="minorHAnsi" w:hAnsiTheme="minorHAnsi" w:cstheme="minorHAnsi"/>
          <w:sz w:val="18"/>
          <w:szCs w:val="18"/>
        </w:rPr>
        <w:t xml:space="preserve"> studied a wide array of factors, including nutritional status, </w:t>
      </w:r>
      <w:r w:rsidRPr="00754AE9">
        <w:rPr>
          <w:rFonts w:asciiTheme="minorHAnsi" w:hAnsiTheme="minorHAnsi" w:cstheme="minorHAnsi"/>
          <w:sz w:val="18"/>
          <w:szCs w:val="18"/>
        </w:rPr>
        <w:t>nutrition, sexual and reproductive health, education, life aspirations, living conditions</w:t>
      </w:r>
      <w:r w:rsidR="00E60227" w:rsidRPr="00754AE9">
        <w:rPr>
          <w:rFonts w:asciiTheme="minorHAnsi" w:hAnsiTheme="minorHAnsi" w:cstheme="minorHAnsi"/>
          <w:sz w:val="18"/>
          <w:szCs w:val="18"/>
        </w:rPr>
        <w:t>,</w:t>
      </w:r>
      <w:r w:rsidRPr="00754AE9">
        <w:rPr>
          <w:rFonts w:asciiTheme="minorHAnsi" w:hAnsiTheme="minorHAnsi" w:cstheme="minorHAnsi"/>
          <w:sz w:val="18"/>
          <w:szCs w:val="18"/>
        </w:rPr>
        <w:t xml:space="preserve"> </w:t>
      </w:r>
      <w:r w:rsidR="00021B55" w:rsidRPr="00754AE9">
        <w:rPr>
          <w:rFonts w:asciiTheme="minorHAnsi" w:hAnsiTheme="minorHAnsi" w:cstheme="minorHAnsi"/>
          <w:sz w:val="18"/>
          <w:szCs w:val="18"/>
        </w:rPr>
        <w:t>etc.</w:t>
      </w:r>
      <w:r w:rsidR="00CA192E" w:rsidRPr="00754AE9">
        <w:rPr>
          <w:rFonts w:asciiTheme="minorHAnsi" w:hAnsiTheme="minorHAnsi" w:cstheme="minorHAnsi"/>
          <w:sz w:val="18"/>
          <w:szCs w:val="18"/>
        </w:rPr>
        <w:t xml:space="preserve"> </w:t>
      </w:r>
      <w:r w:rsidRPr="00754AE9">
        <w:rPr>
          <w:rFonts w:asciiTheme="minorHAnsi" w:hAnsiTheme="minorHAnsi" w:cstheme="minorHAnsi"/>
          <w:sz w:val="18"/>
          <w:szCs w:val="18"/>
        </w:rPr>
        <w:t xml:space="preserve"> </w:t>
      </w:r>
    </w:p>
  </w:footnote>
  <w:footnote w:id="22">
    <w:p w14:paraId="0DBA2276" w14:textId="2AAEA8EA" w:rsidR="008E4C35" w:rsidRPr="00754AE9" w:rsidRDefault="008E4C3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National Economic and Development Authority. (</w:t>
      </w:r>
      <w:r w:rsidR="001F05D0" w:rsidRPr="00754AE9">
        <w:rPr>
          <w:rFonts w:asciiTheme="minorHAnsi" w:hAnsiTheme="minorHAnsi" w:cstheme="minorHAnsi"/>
          <w:sz w:val="18"/>
          <w:szCs w:val="18"/>
        </w:rPr>
        <w:t>2023</w:t>
      </w:r>
      <w:r w:rsidRPr="00754AE9">
        <w:rPr>
          <w:rFonts w:asciiTheme="minorHAnsi" w:hAnsiTheme="minorHAnsi" w:cstheme="minorHAnsi"/>
          <w:sz w:val="18"/>
          <w:szCs w:val="18"/>
        </w:rPr>
        <w:t>). Philippine Development Plan 2023-2028. Retrieved from https://pdp.neda.gov.ph/philippine-development-plan-2023-2028/.</w:t>
      </w:r>
    </w:p>
  </w:footnote>
  <w:footnote w:id="23">
    <w:p w14:paraId="6B73FEAF" w14:textId="26F7A9B3" w:rsidR="004A6D84" w:rsidRPr="00754AE9" w:rsidRDefault="004A6D84" w:rsidP="00D6372A">
      <w:pPr>
        <w:rPr>
          <w:rFonts w:asciiTheme="minorHAnsi" w:hAnsiTheme="minorHAnsi" w:cstheme="minorHAnsi"/>
          <w:sz w:val="18"/>
          <w:szCs w:val="18"/>
          <w:lang w:val="en-AU"/>
        </w:rPr>
      </w:pPr>
      <w:r w:rsidRPr="00754AE9">
        <w:rPr>
          <w:rStyle w:val="FootnoteReference"/>
          <w:rFonts w:asciiTheme="minorHAnsi" w:hAnsiTheme="minorHAnsi" w:cstheme="minorHAnsi"/>
          <w:sz w:val="18"/>
          <w:szCs w:val="18"/>
          <w:lang w:val="en-AU"/>
        </w:rPr>
        <w:footnoteRef/>
      </w:r>
      <w:r w:rsidRPr="00754AE9">
        <w:rPr>
          <w:rFonts w:asciiTheme="minorHAnsi" w:hAnsiTheme="minorHAnsi" w:cstheme="minorHAnsi"/>
          <w:sz w:val="18"/>
          <w:szCs w:val="18"/>
          <w:lang w:val="en-AU"/>
        </w:rPr>
        <w:t xml:space="preserve"> </w:t>
      </w:r>
      <w:r w:rsidRPr="00754AE9">
        <w:rPr>
          <w:rFonts w:asciiTheme="minorHAnsi" w:hAnsiTheme="minorHAnsi" w:cstheme="minorHAnsi"/>
          <w:sz w:val="18"/>
          <w:szCs w:val="18"/>
          <w:lang w:val="en-AU" w:eastAsia="zh-CN"/>
        </w:rPr>
        <w:t xml:space="preserve">Department of Foreign Affairs and Trade. (n.d.). Australia's International Development Policy: Summary. Retrieved from </w:t>
      </w:r>
      <w:proofErr w:type="gramStart"/>
      <w:r w:rsidRPr="00754AE9">
        <w:rPr>
          <w:rFonts w:asciiTheme="minorHAnsi" w:hAnsiTheme="minorHAnsi" w:cstheme="minorHAnsi"/>
          <w:sz w:val="18"/>
          <w:szCs w:val="18"/>
          <w:lang w:val="en-AU" w:eastAsia="zh-CN"/>
        </w:rPr>
        <w:t>https://www.dfat.gov.au/sites/default/files/australias-international-development-policy-summary.pdf</w:t>
      </w:r>
      <w:proofErr w:type="gramEnd"/>
    </w:p>
  </w:footnote>
  <w:footnote w:id="24">
    <w:p w14:paraId="087875EC" w14:textId="21B51727" w:rsidR="005C3312" w:rsidRPr="00754AE9" w:rsidRDefault="005C3312">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Department of Foreign Affairs and Trade, Australia. (202</w:t>
      </w:r>
      <w:r w:rsidR="00163621" w:rsidRPr="00754AE9">
        <w:rPr>
          <w:rFonts w:asciiTheme="minorHAnsi" w:hAnsiTheme="minorHAnsi" w:cstheme="minorHAnsi"/>
          <w:sz w:val="18"/>
          <w:szCs w:val="18"/>
        </w:rPr>
        <w:t>2</w:t>
      </w:r>
      <w:r w:rsidRPr="00754AE9">
        <w:rPr>
          <w:rFonts w:asciiTheme="minorHAnsi" w:hAnsiTheme="minorHAnsi" w:cstheme="minorHAnsi"/>
          <w:sz w:val="18"/>
          <w:szCs w:val="18"/>
        </w:rPr>
        <w:t>). The 15 Year Longitudinal Cohort Study on the Filipino Child 202</w:t>
      </w:r>
      <w:r w:rsidR="008E6606" w:rsidRPr="00754AE9">
        <w:rPr>
          <w:rFonts w:asciiTheme="minorHAnsi" w:hAnsiTheme="minorHAnsi" w:cstheme="minorHAnsi"/>
          <w:sz w:val="18"/>
          <w:szCs w:val="18"/>
        </w:rPr>
        <w:t>2</w:t>
      </w:r>
      <w:r w:rsidRPr="00754AE9">
        <w:rPr>
          <w:rFonts w:asciiTheme="minorHAnsi" w:hAnsiTheme="minorHAnsi" w:cstheme="minorHAnsi"/>
          <w:sz w:val="18"/>
          <w:szCs w:val="18"/>
        </w:rPr>
        <w:t xml:space="preserve"> Annual Report. </w:t>
      </w:r>
    </w:p>
  </w:footnote>
  <w:footnote w:id="25">
    <w:p w14:paraId="7FA60629" w14:textId="267A8517" w:rsidR="0018057E" w:rsidRPr="00754AE9" w:rsidRDefault="0018057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E776A6" w:rsidRPr="0086289C">
        <w:rPr>
          <w:rFonts w:asciiTheme="minorHAnsi" w:hAnsiTheme="minorHAnsi" w:cstheme="minorHAnsi"/>
          <w:sz w:val="18"/>
          <w:szCs w:val="18"/>
        </w:rPr>
        <w:t xml:space="preserve">DFAT and 3ie mutually agreed that the </w:t>
      </w:r>
      <w:r w:rsidR="00064397" w:rsidRPr="0086289C">
        <w:rPr>
          <w:rFonts w:asciiTheme="minorHAnsi" w:hAnsiTheme="minorHAnsi" w:cstheme="minorHAnsi"/>
          <w:sz w:val="18"/>
          <w:szCs w:val="18"/>
        </w:rPr>
        <w:t>Evidence Synthesis review</w:t>
      </w:r>
      <w:r w:rsidR="00E776A6" w:rsidRPr="0086289C">
        <w:rPr>
          <w:rFonts w:asciiTheme="minorHAnsi" w:hAnsiTheme="minorHAnsi" w:cstheme="minorHAnsi"/>
          <w:sz w:val="18"/>
          <w:szCs w:val="18"/>
        </w:rPr>
        <w:t xml:space="preserve"> will be completed</w:t>
      </w:r>
      <w:r w:rsidR="00072D3F" w:rsidRPr="0086289C">
        <w:rPr>
          <w:rFonts w:asciiTheme="minorHAnsi" w:hAnsiTheme="minorHAnsi" w:cstheme="minorHAnsi"/>
          <w:sz w:val="18"/>
          <w:szCs w:val="18"/>
        </w:rPr>
        <w:t>,</w:t>
      </w:r>
      <w:r w:rsidR="00E776A6" w:rsidRPr="0086289C">
        <w:rPr>
          <w:rFonts w:asciiTheme="minorHAnsi" w:hAnsiTheme="minorHAnsi" w:cstheme="minorHAnsi"/>
          <w:sz w:val="18"/>
          <w:szCs w:val="18"/>
        </w:rPr>
        <w:t xml:space="preserve"> and all o</w:t>
      </w:r>
      <w:r w:rsidR="00D77AB3" w:rsidRPr="0086289C">
        <w:rPr>
          <w:rFonts w:asciiTheme="minorHAnsi" w:hAnsiTheme="minorHAnsi" w:cstheme="minorHAnsi"/>
          <w:sz w:val="18"/>
          <w:szCs w:val="18"/>
        </w:rPr>
        <w:t xml:space="preserve">ther activities </w:t>
      </w:r>
      <w:r w:rsidR="008E5864" w:rsidRPr="0086289C">
        <w:rPr>
          <w:rFonts w:asciiTheme="minorHAnsi" w:hAnsiTheme="minorHAnsi" w:cstheme="minorHAnsi"/>
          <w:sz w:val="18"/>
          <w:szCs w:val="18"/>
        </w:rPr>
        <w:t xml:space="preserve">will be </w:t>
      </w:r>
      <w:r w:rsidR="00180702" w:rsidRPr="0086289C">
        <w:rPr>
          <w:rFonts w:asciiTheme="minorHAnsi" w:hAnsiTheme="minorHAnsi" w:cstheme="minorHAnsi"/>
          <w:sz w:val="18"/>
          <w:szCs w:val="18"/>
        </w:rPr>
        <w:t>discontinued</w:t>
      </w:r>
      <w:r w:rsidR="008E5864" w:rsidRPr="0086289C">
        <w:rPr>
          <w:rFonts w:asciiTheme="minorHAnsi" w:hAnsiTheme="minorHAnsi" w:cstheme="minorHAnsi"/>
          <w:sz w:val="18"/>
          <w:szCs w:val="18"/>
        </w:rPr>
        <w:t>.</w:t>
      </w:r>
    </w:p>
  </w:footnote>
  <w:footnote w:id="26">
    <w:p w14:paraId="167F545C" w14:textId="7685B57A" w:rsidR="00AC4B36" w:rsidRPr="00754AE9" w:rsidRDefault="00AC4B36">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Please refer to Annex </w:t>
      </w:r>
      <w:r w:rsidR="00A013EE" w:rsidRPr="00754AE9">
        <w:rPr>
          <w:rFonts w:asciiTheme="minorHAnsi" w:hAnsiTheme="minorHAnsi" w:cstheme="minorHAnsi"/>
          <w:sz w:val="18"/>
          <w:szCs w:val="18"/>
        </w:rPr>
        <w:t>4</w:t>
      </w:r>
      <w:r w:rsidRPr="00754AE9">
        <w:rPr>
          <w:rFonts w:asciiTheme="minorHAnsi" w:hAnsiTheme="minorHAnsi" w:cstheme="minorHAnsi"/>
          <w:sz w:val="18"/>
          <w:szCs w:val="18"/>
        </w:rPr>
        <w:t xml:space="preserve"> for </w:t>
      </w:r>
      <w:r w:rsidR="00A013EE" w:rsidRPr="00754AE9">
        <w:rPr>
          <w:rFonts w:asciiTheme="minorHAnsi" w:hAnsiTheme="minorHAnsi" w:cstheme="minorHAnsi"/>
          <w:sz w:val="18"/>
          <w:szCs w:val="18"/>
        </w:rPr>
        <w:t>a discussion of outputs</w:t>
      </w:r>
      <w:r w:rsidRPr="00754AE9">
        <w:rPr>
          <w:rFonts w:asciiTheme="minorHAnsi" w:hAnsiTheme="minorHAnsi" w:cstheme="minorHAnsi"/>
          <w:sz w:val="18"/>
          <w:szCs w:val="18"/>
        </w:rPr>
        <w:t>.</w:t>
      </w:r>
    </w:p>
  </w:footnote>
  <w:footnote w:id="27">
    <w:p w14:paraId="0BED0941" w14:textId="7AA64304" w:rsidR="00BC0864" w:rsidRPr="00754AE9" w:rsidRDefault="00BC0864">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National Economic and Development Authority. (2021). Updated Philippine Development Plan 2017-2022 [PDF]. Retrieved from https://pdp.neda.gov.ph/wp-content/uploads/2021/06/Updated-PDP-2017-2022-as-of-06_29-V3.pdf.</w:t>
      </w:r>
    </w:p>
  </w:footnote>
  <w:footnote w:id="28">
    <w:p w14:paraId="34782EEC" w14:textId="77777777" w:rsidR="001F0B8E" w:rsidRPr="00754AE9" w:rsidRDefault="001F0B8E" w:rsidP="001F0B8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Longitudinal Cohort Study on the Filipino Child. (2020). Early work/</w:t>
      </w:r>
      <w:proofErr w:type="spellStart"/>
      <w:r w:rsidRPr="00754AE9">
        <w:rPr>
          <w:rFonts w:asciiTheme="minorHAnsi" w:hAnsiTheme="minorHAnsi" w:cstheme="minorHAnsi"/>
          <w:sz w:val="18"/>
          <w:szCs w:val="18"/>
        </w:rPr>
        <w:t>labor</w:t>
      </w:r>
      <w:proofErr w:type="spellEnd"/>
      <w:r w:rsidRPr="00754AE9">
        <w:rPr>
          <w:rFonts w:asciiTheme="minorHAnsi" w:hAnsiTheme="minorHAnsi" w:cstheme="minorHAnsi"/>
          <w:sz w:val="18"/>
          <w:szCs w:val="18"/>
        </w:rPr>
        <w:t xml:space="preserve"> patterns of Filipino children and their implications on policy. UNFPA-OPS Policy Notes Series No. 4.</w:t>
      </w:r>
    </w:p>
  </w:footnote>
  <w:footnote w:id="29">
    <w:p w14:paraId="2AA54C8E" w14:textId="557EBE0A" w:rsidR="00457AFF" w:rsidRPr="00754AE9" w:rsidRDefault="00457AFF">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Longitudinal Cohort Study on the Filipino Child National Steering Committee meeting</w:t>
      </w:r>
      <w:r w:rsidR="00587D95" w:rsidRPr="00754AE9">
        <w:rPr>
          <w:rFonts w:asciiTheme="minorHAnsi" w:hAnsiTheme="minorHAnsi" w:cstheme="minorHAnsi"/>
          <w:sz w:val="18"/>
          <w:szCs w:val="18"/>
        </w:rPr>
        <w:t xml:space="preserve"> hig</w:t>
      </w:r>
      <w:r w:rsidR="00140CFC" w:rsidRPr="00754AE9">
        <w:rPr>
          <w:rFonts w:asciiTheme="minorHAnsi" w:hAnsiTheme="minorHAnsi" w:cstheme="minorHAnsi"/>
          <w:sz w:val="18"/>
          <w:szCs w:val="18"/>
        </w:rPr>
        <w:t>h</w:t>
      </w:r>
      <w:r w:rsidR="00587D95" w:rsidRPr="00754AE9">
        <w:rPr>
          <w:rFonts w:asciiTheme="minorHAnsi" w:hAnsiTheme="minorHAnsi" w:cstheme="minorHAnsi"/>
          <w:sz w:val="18"/>
          <w:szCs w:val="18"/>
        </w:rPr>
        <w:t>lights</w:t>
      </w:r>
      <w:r w:rsidRPr="00754AE9">
        <w:rPr>
          <w:rFonts w:asciiTheme="minorHAnsi" w:hAnsiTheme="minorHAnsi" w:cstheme="minorHAnsi"/>
          <w:sz w:val="18"/>
          <w:szCs w:val="18"/>
        </w:rPr>
        <w:t>. (2021, October 5).</w:t>
      </w:r>
    </w:p>
  </w:footnote>
  <w:footnote w:id="30">
    <w:p w14:paraId="3B3BABF9" w14:textId="77777777" w:rsidR="004A2D0E" w:rsidRPr="00754AE9" w:rsidRDefault="004A2D0E" w:rsidP="004A2D0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Department of Foreign Affairs and Trade. (2023). Draft 2022-23 Annual Investment Monitoring Report for INN321 - Research for Inclusive Development Initiative (RIDI). </w:t>
      </w:r>
      <w:proofErr w:type="spellStart"/>
      <w:r w:rsidRPr="00754AE9">
        <w:rPr>
          <w:rFonts w:asciiTheme="minorHAnsi" w:hAnsiTheme="minorHAnsi" w:cstheme="minorHAnsi"/>
          <w:sz w:val="18"/>
          <w:szCs w:val="18"/>
        </w:rPr>
        <w:t>Aidworks</w:t>
      </w:r>
      <w:proofErr w:type="spellEnd"/>
      <w:r w:rsidRPr="00754AE9">
        <w:rPr>
          <w:rFonts w:asciiTheme="minorHAnsi" w:hAnsiTheme="minorHAnsi" w:cstheme="minorHAnsi"/>
          <w:sz w:val="18"/>
          <w:szCs w:val="18"/>
        </w:rPr>
        <w:t>.</w:t>
      </w:r>
    </w:p>
  </w:footnote>
  <w:footnote w:id="31">
    <w:p w14:paraId="693062DD" w14:textId="77777777" w:rsidR="00AC22AA" w:rsidRPr="00754AE9" w:rsidRDefault="00AC22AA" w:rsidP="00AC22AA">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Department of Education. (2022). Department Order Number 24, Series of 2022. Retrieved from </w:t>
      </w:r>
      <w:proofErr w:type="gramStart"/>
      <w:r w:rsidRPr="00754AE9">
        <w:rPr>
          <w:rFonts w:asciiTheme="minorHAnsi" w:hAnsiTheme="minorHAnsi" w:cstheme="minorHAnsi"/>
          <w:sz w:val="18"/>
          <w:szCs w:val="18"/>
        </w:rPr>
        <w:t>https://www.deped.gov.ph/wp-content/uploads/2022/05/DO_s2022_024.pdf</w:t>
      </w:r>
      <w:proofErr w:type="gramEnd"/>
    </w:p>
  </w:footnote>
  <w:footnote w:id="32">
    <w:p w14:paraId="05F86C6C" w14:textId="3855B68D" w:rsidR="00864B87" w:rsidRPr="00754AE9" w:rsidRDefault="00864B87">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Assessing the causal relationship between DCR activities and policy changes require an impact evaluation, which is beyond the scope of this ISR.</w:t>
      </w:r>
    </w:p>
  </w:footnote>
  <w:footnote w:id="33">
    <w:p w14:paraId="0FE9B0A2" w14:textId="7F638FC0" w:rsidR="008352A9" w:rsidRPr="00754AE9" w:rsidRDefault="008352A9">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 REA results were presented by </w:t>
      </w:r>
      <w:r w:rsidRPr="00754AE9">
        <w:rPr>
          <w:rFonts w:asciiTheme="minorHAnsi" w:hAnsiTheme="minorHAnsi" w:cstheme="minorHAnsi"/>
          <w:color w:val="000000" w:themeColor="text1"/>
          <w:sz w:val="18"/>
          <w:szCs w:val="18"/>
        </w:rPr>
        <w:t>3ie at the 9th M&amp;E Network Forum organ</w:t>
      </w:r>
      <w:r w:rsidR="00F1080D" w:rsidRPr="00754AE9">
        <w:rPr>
          <w:rFonts w:asciiTheme="minorHAnsi" w:hAnsiTheme="minorHAnsi" w:cstheme="minorHAnsi"/>
          <w:color w:val="000000" w:themeColor="text1"/>
          <w:sz w:val="18"/>
          <w:szCs w:val="18"/>
        </w:rPr>
        <w:t>ise</w:t>
      </w:r>
      <w:r w:rsidRPr="00754AE9">
        <w:rPr>
          <w:rFonts w:asciiTheme="minorHAnsi" w:hAnsiTheme="minorHAnsi" w:cstheme="minorHAnsi"/>
          <w:color w:val="000000" w:themeColor="text1"/>
          <w:sz w:val="18"/>
          <w:szCs w:val="18"/>
        </w:rPr>
        <w:t>d by NEDA on 28th November 2022,</w:t>
      </w:r>
    </w:p>
  </w:footnote>
  <w:footnote w:id="34">
    <w:p w14:paraId="5D091973" w14:textId="298EBF06" w:rsidR="007F5FF7" w:rsidRPr="00754AE9" w:rsidRDefault="007F5FF7" w:rsidP="00EE36A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Note that this ISR weighed RIDI’s portfolio performance based on the original budget allocations for PWP2, </w:t>
      </w:r>
      <w:r w:rsidR="000907D2" w:rsidRPr="00754AE9">
        <w:rPr>
          <w:rFonts w:asciiTheme="minorHAnsi" w:hAnsiTheme="minorHAnsi" w:cstheme="minorHAnsi"/>
          <w:sz w:val="18"/>
          <w:szCs w:val="18"/>
        </w:rPr>
        <w:t>FCS</w:t>
      </w:r>
      <w:r w:rsidRPr="00754AE9">
        <w:rPr>
          <w:rFonts w:asciiTheme="minorHAnsi" w:hAnsiTheme="minorHAnsi" w:cstheme="minorHAnsi"/>
          <w:sz w:val="18"/>
          <w:szCs w:val="18"/>
        </w:rPr>
        <w:t xml:space="preserve"> and DCR. </w:t>
      </w:r>
      <w:r w:rsidR="00AB0AD9" w:rsidRPr="00754AE9">
        <w:rPr>
          <w:rFonts w:asciiTheme="minorHAnsi" w:hAnsiTheme="minorHAnsi" w:cstheme="minorHAnsi"/>
          <w:sz w:val="18"/>
          <w:szCs w:val="18"/>
        </w:rPr>
        <w:t xml:space="preserve">Readers may </w:t>
      </w:r>
      <w:r w:rsidR="00E23B7B" w:rsidRPr="00754AE9">
        <w:rPr>
          <w:rFonts w:asciiTheme="minorHAnsi" w:hAnsiTheme="minorHAnsi" w:cstheme="minorHAnsi"/>
          <w:sz w:val="18"/>
          <w:szCs w:val="18"/>
        </w:rPr>
        <w:t>modif</w:t>
      </w:r>
      <w:r w:rsidR="00AB0AD9" w:rsidRPr="00754AE9">
        <w:rPr>
          <w:rFonts w:asciiTheme="minorHAnsi" w:hAnsiTheme="minorHAnsi" w:cstheme="minorHAnsi"/>
          <w:sz w:val="18"/>
          <w:szCs w:val="18"/>
        </w:rPr>
        <w:t xml:space="preserve">y this approach </w:t>
      </w:r>
      <w:r w:rsidR="00E23B7B" w:rsidRPr="00754AE9">
        <w:rPr>
          <w:rFonts w:asciiTheme="minorHAnsi" w:hAnsiTheme="minorHAnsi" w:cstheme="minorHAnsi"/>
          <w:sz w:val="18"/>
          <w:szCs w:val="18"/>
        </w:rPr>
        <w:t>using equal weights</w:t>
      </w:r>
      <w:r w:rsidR="00BC6F2A" w:rsidRPr="00754AE9">
        <w:rPr>
          <w:rFonts w:asciiTheme="minorHAnsi" w:hAnsiTheme="minorHAnsi" w:cstheme="minorHAnsi"/>
          <w:sz w:val="18"/>
          <w:szCs w:val="18"/>
        </w:rPr>
        <w:t xml:space="preserve">, </w:t>
      </w:r>
      <w:r w:rsidR="00E23B7B" w:rsidRPr="00754AE9">
        <w:rPr>
          <w:rFonts w:asciiTheme="minorHAnsi" w:hAnsiTheme="minorHAnsi" w:cstheme="minorHAnsi"/>
          <w:sz w:val="18"/>
          <w:szCs w:val="18"/>
        </w:rPr>
        <w:t xml:space="preserve">depending on </w:t>
      </w:r>
      <w:r w:rsidR="00BC6F2A" w:rsidRPr="00754AE9">
        <w:rPr>
          <w:rFonts w:asciiTheme="minorHAnsi" w:hAnsiTheme="minorHAnsi" w:cstheme="minorHAnsi"/>
          <w:sz w:val="18"/>
          <w:szCs w:val="18"/>
        </w:rPr>
        <w:t xml:space="preserve">their </w:t>
      </w:r>
      <w:r w:rsidR="003C27D9" w:rsidRPr="00754AE9">
        <w:rPr>
          <w:rFonts w:asciiTheme="minorHAnsi" w:hAnsiTheme="minorHAnsi" w:cstheme="minorHAnsi"/>
          <w:sz w:val="18"/>
          <w:szCs w:val="18"/>
        </w:rPr>
        <w:t>inten</w:t>
      </w:r>
      <w:r w:rsidR="00C86689" w:rsidRPr="00754AE9">
        <w:rPr>
          <w:rFonts w:asciiTheme="minorHAnsi" w:hAnsiTheme="minorHAnsi" w:cstheme="minorHAnsi"/>
          <w:sz w:val="18"/>
          <w:szCs w:val="18"/>
        </w:rPr>
        <w:t>d</w:t>
      </w:r>
      <w:r w:rsidR="003C27D9" w:rsidRPr="00754AE9">
        <w:rPr>
          <w:rFonts w:asciiTheme="minorHAnsi" w:hAnsiTheme="minorHAnsi" w:cstheme="minorHAnsi"/>
          <w:sz w:val="18"/>
          <w:szCs w:val="18"/>
        </w:rPr>
        <w:t xml:space="preserve">ed use of </w:t>
      </w:r>
      <w:r w:rsidR="00BC6F2A" w:rsidRPr="00754AE9">
        <w:rPr>
          <w:rFonts w:asciiTheme="minorHAnsi" w:hAnsiTheme="minorHAnsi" w:cstheme="minorHAnsi"/>
          <w:sz w:val="18"/>
          <w:szCs w:val="18"/>
        </w:rPr>
        <w:t>the ISR out</w:t>
      </w:r>
      <w:r w:rsidR="003C27D9" w:rsidRPr="00754AE9">
        <w:rPr>
          <w:rFonts w:asciiTheme="minorHAnsi" w:hAnsiTheme="minorHAnsi" w:cstheme="minorHAnsi"/>
          <w:sz w:val="18"/>
          <w:szCs w:val="18"/>
        </w:rPr>
        <w:t xml:space="preserve">puts. </w:t>
      </w:r>
    </w:p>
  </w:footnote>
  <w:footnote w:id="35">
    <w:p w14:paraId="2FB7BB09" w14:textId="3364C616" w:rsidR="000649D0" w:rsidRPr="00754AE9" w:rsidRDefault="000649D0">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200BDA" w:rsidRPr="00754AE9">
        <w:rPr>
          <w:rFonts w:asciiTheme="minorHAnsi" w:hAnsiTheme="minorHAnsi" w:cstheme="minorHAnsi"/>
          <w:sz w:val="18"/>
          <w:szCs w:val="18"/>
        </w:rPr>
        <w:t xml:space="preserve">According to DFAT, its </w:t>
      </w:r>
      <w:r w:rsidRPr="00754AE9">
        <w:rPr>
          <w:rFonts w:asciiTheme="minorHAnsi" w:hAnsiTheme="minorHAnsi" w:cstheme="minorHAnsi"/>
          <w:sz w:val="18"/>
          <w:szCs w:val="18"/>
        </w:rPr>
        <w:t xml:space="preserve">support to Phase 3 of the </w:t>
      </w:r>
      <w:r w:rsidR="00200BDA" w:rsidRPr="00754AE9">
        <w:rPr>
          <w:rFonts w:asciiTheme="minorHAnsi" w:hAnsiTheme="minorHAnsi" w:cstheme="minorHAnsi"/>
          <w:sz w:val="18"/>
          <w:szCs w:val="18"/>
        </w:rPr>
        <w:t xml:space="preserve">FCS </w:t>
      </w:r>
      <w:r w:rsidRPr="00754AE9">
        <w:rPr>
          <w:rFonts w:asciiTheme="minorHAnsi" w:hAnsiTheme="minorHAnsi" w:cstheme="minorHAnsi"/>
          <w:sz w:val="18"/>
          <w:szCs w:val="18"/>
        </w:rPr>
        <w:t>includes a component on building capacity</w:t>
      </w:r>
      <w:r w:rsidR="007E0749" w:rsidRPr="00754AE9">
        <w:rPr>
          <w:rFonts w:asciiTheme="minorHAnsi" w:hAnsiTheme="minorHAnsi" w:cstheme="minorHAnsi"/>
          <w:sz w:val="18"/>
          <w:szCs w:val="18"/>
        </w:rPr>
        <w:t>,</w:t>
      </w:r>
      <w:r w:rsidRPr="00754AE9">
        <w:rPr>
          <w:rFonts w:asciiTheme="minorHAnsi" w:hAnsiTheme="minorHAnsi" w:cstheme="minorHAnsi"/>
          <w:sz w:val="18"/>
          <w:szCs w:val="18"/>
        </w:rPr>
        <w:t xml:space="preserve"> in</w:t>
      </w:r>
      <w:r w:rsidR="007E0749" w:rsidRPr="00754AE9">
        <w:rPr>
          <w:rFonts w:asciiTheme="minorHAnsi" w:hAnsiTheme="minorHAnsi" w:cstheme="minorHAnsi"/>
          <w:sz w:val="18"/>
          <w:szCs w:val="18"/>
        </w:rPr>
        <w:t>i</w:t>
      </w:r>
      <w:r w:rsidRPr="00754AE9">
        <w:rPr>
          <w:rFonts w:asciiTheme="minorHAnsi" w:hAnsiTheme="minorHAnsi" w:cstheme="minorHAnsi"/>
          <w:sz w:val="18"/>
          <w:szCs w:val="18"/>
        </w:rPr>
        <w:t>tially on the utilisation</w:t>
      </w:r>
      <w:r w:rsidR="007C6C6C" w:rsidRPr="00754AE9">
        <w:rPr>
          <w:rFonts w:asciiTheme="minorHAnsi" w:hAnsiTheme="minorHAnsi" w:cstheme="minorHAnsi"/>
          <w:sz w:val="18"/>
          <w:szCs w:val="18"/>
        </w:rPr>
        <w:t xml:space="preserve"> and </w:t>
      </w:r>
      <w:r w:rsidRPr="00754AE9">
        <w:rPr>
          <w:rFonts w:asciiTheme="minorHAnsi" w:hAnsiTheme="minorHAnsi" w:cstheme="minorHAnsi"/>
          <w:sz w:val="18"/>
          <w:szCs w:val="18"/>
        </w:rPr>
        <w:t xml:space="preserve">analysis of </w:t>
      </w:r>
      <w:r w:rsidR="007C6C6C" w:rsidRPr="00754AE9">
        <w:rPr>
          <w:rFonts w:asciiTheme="minorHAnsi" w:hAnsiTheme="minorHAnsi" w:cstheme="minorHAnsi"/>
          <w:sz w:val="18"/>
          <w:szCs w:val="18"/>
        </w:rPr>
        <w:t xml:space="preserve">FCS </w:t>
      </w:r>
      <w:r w:rsidRPr="00754AE9">
        <w:rPr>
          <w:rFonts w:asciiTheme="minorHAnsi" w:hAnsiTheme="minorHAnsi" w:cstheme="minorHAnsi"/>
          <w:sz w:val="18"/>
          <w:szCs w:val="18"/>
        </w:rPr>
        <w:t>data.</w:t>
      </w:r>
    </w:p>
  </w:footnote>
  <w:footnote w:id="36">
    <w:p w14:paraId="63593664" w14:textId="65311437" w:rsidR="00285419" w:rsidRPr="00754AE9" w:rsidRDefault="00285419">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This includes both hindering and facilitating factors.</w:t>
      </w:r>
    </w:p>
  </w:footnote>
  <w:footnote w:id="37">
    <w:p w14:paraId="35A6E2CF" w14:textId="66F2754C" w:rsidR="00F30C04" w:rsidRPr="00754AE9" w:rsidRDefault="00F30C04">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954555" w:rsidRPr="00754AE9">
        <w:rPr>
          <w:rFonts w:asciiTheme="minorHAnsi" w:hAnsiTheme="minorHAnsi" w:cstheme="minorHAnsi"/>
          <w:sz w:val="18"/>
          <w:szCs w:val="18"/>
        </w:rPr>
        <w:t xml:space="preserve">The ISR points out that RIDI’s adaptive management allowed it to navigate through challenges like the pandemic. However, </w:t>
      </w:r>
      <w:r w:rsidR="00B90000" w:rsidRPr="00754AE9">
        <w:rPr>
          <w:rFonts w:asciiTheme="minorHAnsi" w:hAnsiTheme="minorHAnsi" w:cstheme="minorHAnsi"/>
          <w:sz w:val="18"/>
          <w:szCs w:val="18"/>
        </w:rPr>
        <w:t xml:space="preserve">as explained in Section 4.1, </w:t>
      </w:r>
      <w:r w:rsidR="00954555" w:rsidRPr="00754AE9">
        <w:rPr>
          <w:rFonts w:asciiTheme="minorHAnsi" w:hAnsiTheme="minorHAnsi" w:cstheme="minorHAnsi"/>
          <w:sz w:val="18"/>
          <w:szCs w:val="18"/>
        </w:rPr>
        <w:t>it appears that its use of the grant modality may have affected its ability to adapt to these challenges swiftly.</w:t>
      </w:r>
    </w:p>
  </w:footnote>
  <w:footnote w:id="38">
    <w:p w14:paraId="2121F07F" w14:textId="62D691B0" w:rsidR="00B02B7F" w:rsidRPr="00754AE9" w:rsidRDefault="00B02B7F">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Annual Investment Monitoring Report 2022</w:t>
      </w:r>
      <w:r w:rsidR="00DA7176" w:rsidRPr="00754AE9">
        <w:rPr>
          <w:rFonts w:asciiTheme="minorHAnsi" w:hAnsiTheme="minorHAnsi" w:cstheme="minorHAnsi"/>
          <w:sz w:val="18"/>
          <w:szCs w:val="18"/>
        </w:rPr>
        <w:t>, p.4</w:t>
      </w:r>
    </w:p>
  </w:footnote>
  <w:footnote w:id="39">
    <w:p w14:paraId="1ED2E62E" w14:textId="0F091464" w:rsidR="00470C35" w:rsidRPr="00754AE9" w:rsidRDefault="00470C3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Annual Investment Monitoring Report 2023</w:t>
      </w:r>
      <w:r w:rsidR="00DA7176" w:rsidRPr="00754AE9">
        <w:rPr>
          <w:rFonts w:asciiTheme="minorHAnsi" w:hAnsiTheme="minorHAnsi" w:cstheme="minorHAnsi"/>
          <w:sz w:val="18"/>
          <w:szCs w:val="18"/>
        </w:rPr>
        <w:t>, p.4</w:t>
      </w:r>
    </w:p>
  </w:footnote>
  <w:footnote w:id="40">
    <w:p w14:paraId="6F9E2DC8" w14:textId="0BA79EDE" w:rsidR="005566BE" w:rsidRPr="00754AE9" w:rsidRDefault="005566BE">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4633CA" w:rsidRPr="00754AE9">
        <w:rPr>
          <w:rFonts w:asciiTheme="minorHAnsi" w:hAnsiTheme="minorHAnsi" w:cstheme="minorHAnsi"/>
          <w:sz w:val="18"/>
          <w:szCs w:val="18"/>
        </w:rPr>
        <w:t>According</w:t>
      </w:r>
      <w:r w:rsidR="008E7F37" w:rsidRPr="00754AE9">
        <w:rPr>
          <w:rFonts w:asciiTheme="minorHAnsi" w:hAnsiTheme="minorHAnsi" w:cstheme="minorHAnsi"/>
          <w:sz w:val="18"/>
          <w:szCs w:val="18"/>
        </w:rPr>
        <w:t xml:space="preserve"> </w:t>
      </w:r>
      <w:r w:rsidR="000147BB" w:rsidRPr="00754AE9">
        <w:rPr>
          <w:rFonts w:asciiTheme="minorHAnsi" w:hAnsiTheme="minorHAnsi" w:cstheme="minorHAnsi"/>
          <w:sz w:val="18"/>
          <w:szCs w:val="18"/>
        </w:rPr>
        <w:t xml:space="preserve">UNFPA, </w:t>
      </w:r>
      <w:r w:rsidR="008E7F37" w:rsidRPr="00754AE9">
        <w:rPr>
          <w:rFonts w:asciiTheme="minorHAnsi" w:hAnsiTheme="minorHAnsi" w:cstheme="minorHAnsi"/>
          <w:sz w:val="18"/>
          <w:szCs w:val="18"/>
        </w:rPr>
        <w:t>“</w:t>
      </w:r>
      <w:r w:rsidRPr="00754AE9">
        <w:rPr>
          <w:rFonts w:asciiTheme="minorHAnsi" w:hAnsiTheme="minorHAnsi" w:cstheme="minorHAnsi"/>
          <w:sz w:val="18"/>
          <w:szCs w:val="18"/>
        </w:rPr>
        <w:t>DOH funding was secured and implemented</w:t>
      </w:r>
      <w:r w:rsidR="00CC072A" w:rsidRPr="00754AE9">
        <w:rPr>
          <w:rFonts w:asciiTheme="minorHAnsi" w:hAnsiTheme="minorHAnsi" w:cstheme="minorHAnsi"/>
          <w:sz w:val="18"/>
          <w:szCs w:val="18"/>
        </w:rPr>
        <w:t>.</w:t>
      </w:r>
      <w:r w:rsidRPr="00754AE9">
        <w:rPr>
          <w:rFonts w:asciiTheme="minorHAnsi" w:hAnsiTheme="minorHAnsi" w:cstheme="minorHAnsi"/>
          <w:sz w:val="18"/>
          <w:szCs w:val="18"/>
        </w:rPr>
        <w:t xml:space="preserve"> NEDA's funding commitment did not material</w:t>
      </w:r>
      <w:r w:rsidR="00F1080D" w:rsidRPr="00754AE9">
        <w:rPr>
          <w:rFonts w:asciiTheme="minorHAnsi" w:hAnsiTheme="minorHAnsi" w:cstheme="minorHAnsi"/>
          <w:sz w:val="18"/>
          <w:szCs w:val="18"/>
        </w:rPr>
        <w:t>ise</w:t>
      </w:r>
      <w:r w:rsidRPr="00754AE9">
        <w:rPr>
          <w:rFonts w:asciiTheme="minorHAnsi" w:hAnsiTheme="minorHAnsi" w:cstheme="minorHAnsi"/>
          <w:sz w:val="18"/>
          <w:szCs w:val="18"/>
        </w:rPr>
        <w:t xml:space="preserve"> because of legal challenges from the side of NEDA. NEDA decided to spend the money in 2023 on other activities related to the study. This decision happened after the interview by the DFAT consultant</w:t>
      </w:r>
      <w:r w:rsidR="00001D5C" w:rsidRPr="00754AE9">
        <w:rPr>
          <w:rFonts w:asciiTheme="minorHAnsi" w:hAnsiTheme="minorHAnsi" w:cstheme="minorHAnsi"/>
          <w:sz w:val="18"/>
          <w:szCs w:val="18"/>
        </w:rPr>
        <w:t>.”</w:t>
      </w:r>
    </w:p>
  </w:footnote>
  <w:footnote w:id="41">
    <w:p w14:paraId="6541186F" w14:textId="29E6AF0B" w:rsidR="005C6E09" w:rsidRPr="00754AE9" w:rsidRDefault="005C6E09">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Annual Investment Monitoring Report 2022</w:t>
      </w:r>
      <w:r w:rsidR="00DA7176" w:rsidRPr="00754AE9">
        <w:rPr>
          <w:rFonts w:asciiTheme="minorHAnsi" w:hAnsiTheme="minorHAnsi" w:cstheme="minorHAnsi"/>
          <w:sz w:val="18"/>
          <w:szCs w:val="18"/>
        </w:rPr>
        <w:t>, p.4</w:t>
      </w:r>
    </w:p>
  </w:footnote>
  <w:footnote w:id="42">
    <w:p w14:paraId="0DE202DE" w14:textId="4F3E2F6C" w:rsidR="00707356" w:rsidRPr="00754AE9" w:rsidRDefault="00707356">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Annual Investment Monitoring Report 2022, p.10</w:t>
      </w:r>
    </w:p>
  </w:footnote>
  <w:footnote w:id="43">
    <w:p w14:paraId="33753923" w14:textId="3FA111FB" w:rsidR="00BC7EA9" w:rsidRPr="00754AE9" w:rsidRDefault="00BC7EA9" w:rsidP="00BC7EA9">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Interviewees have identified the limited capacity of local researchers to use longitudinal data as a key obstacle to the broader application of the FCS outputs.</w:t>
      </w:r>
    </w:p>
  </w:footnote>
  <w:footnote w:id="44">
    <w:p w14:paraId="7A27ADF1" w14:textId="2BD83769" w:rsidR="004A631F" w:rsidRPr="00754AE9" w:rsidRDefault="004A631F">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Based on feedback, </w:t>
      </w:r>
      <w:r w:rsidR="000171E4" w:rsidRPr="00754AE9">
        <w:rPr>
          <w:rFonts w:asciiTheme="minorHAnsi" w:hAnsiTheme="minorHAnsi" w:cstheme="minorHAnsi"/>
          <w:sz w:val="18"/>
          <w:szCs w:val="18"/>
        </w:rPr>
        <w:t xml:space="preserve">the FCS is designed to follow the progress of its cohort until 2030. Any new investment would likely add more value if used to fund a new study following a new cohort or addressing a new set of research questions. </w:t>
      </w:r>
    </w:p>
  </w:footnote>
  <w:footnote w:id="45">
    <w:p w14:paraId="77C47224" w14:textId="5D71A7B5" w:rsidR="00132E6B" w:rsidRPr="00754AE9" w:rsidRDefault="00132E6B" w:rsidP="00132E6B">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272B3C" w:rsidRPr="00754AE9">
        <w:rPr>
          <w:rFonts w:asciiTheme="minorHAnsi" w:hAnsiTheme="minorHAnsi" w:cstheme="minorHAnsi"/>
          <w:sz w:val="18"/>
          <w:szCs w:val="18"/>
        </w:rPr>
        <w:t>N</w:t>
      </w:r>
      <w:r w:rsidRPr="00754AE9">
        <w:rPr>
          <w:rFonts w:asciiTheme="minorHAnsi" w:hAnsiTheme="minorHAnsi" w:cstheme="minorHAnsi"/>
          <w:sz w:val="18"/>
          <w:szCs w:val="18"/>
        </w:rPr>
        <w:t xml:space="preserve">ote that </w:t>
      </w:r>
      <w:r w:rsidR="00934280" w:rsidRPr="00754AE9">
        <w:rPr>
          <w:rFonts w:asciiTheme="minorHAnsi" w:hAnsiTheme="minorHAnsi" w:cstheme="minorHAnsi"/>
          <w:sz w:val="18"/>
          <w:szCs w:val="18"/>
        </w:rPr>
        <w:t xml:space="preserve">the </w:t>
      </w:r>
      <w:r w:rsidR="00101D84" w:rsidRPr="00754AE9">
        <w:rPr>
          <w:rFonts w:asciiTheme="minorHAnsi" w:hAnsiTheme="minorHAnsi" w:cstheme="minorHAnsi"/>
          <w:sz w:val="18"/>
          <w:szCs w:val="18"/>
        </w:rPr>
        <w:t xml:space="preserve">ISR </w:t>
      </w:r>
      <w:r w:rsidR="00934280" w:rsidRPr="00754AE9">
        <w:rPr>
          <w:rFonts w:asciiTheme="minorHAnsi" w:hAnsiTheme="minorHAnsi" w:cstheme="minorHAnsi"/>
          <w:sz w:val="18"/>
          <w:szCs w:val="18"/>
        </w:rPr>
        <w:t xml:space="preserve">only </w:t>
      </w:r>
      <w:r w:rsidRPr="00754AE9">
        <w:rPr>
          <w:rFonts w:asciiTheme="minorHAnsi" w:hAnsiTheme="minorHAnsi" w:cstheme="minorHAnsi"/>
          <w:sz w:val="18"/>
          <w:szCs w:val="18"/>
        </w:rPr>
        <w:t>RIDI</w:t>
      </w:r>
      <w:r w:rsidR="00934280" w:rsidRPr="00754AE9">
        <w:rPr>
          <w:rFonts w:asciiTheme="minorHAnsi" w:hAnsiTheme="minorHAnsi" w:cstheme="minorHAnsi"/>
          <w:sz w:val="18"/>
          <w:szCs w:val="18"/>
        </w:rPr>
        <w:t>’s</w:t>
      </w:r>
      <w:r w:rsidRPr="00754AE9">
        <w:rPr>
          <w:rFonts w:asciiTheme="minorHAnsi" w:hAnsiTheme="minorHAnsi" w:cstheme="minorHAnsi"/>
          <w:sz w:val="18"/>
          <w:szCs w:val="18"/>
        </w:rPr>
        <w:t xml:space="preserve"> </w:t>
      </w:r>
      <w:r w:rsidR="00272B3C" w:rsidRPr="00754AE9">
        <w:rPr>
          <w:rFonts w:asciiTheme="minorHAnsi" w:hAnsiTheme="minorHAnsi" w:cstheme="minorHAnsi"/>
          <w:sz w:val="18"/>
          <w:szCs w:val="18"/>
        </w:rPr>
        <w:t xml:space="preserve">support </w:t>
      </w:r>
      <w:r w:rsidR="005354DE" w:rsidRPr="00754AE9">
        <w:rPr>
          <w:rFonts w:asciiTheme="minorHAnsi" w:hAnsiTheme="minorHAnsi" w:cstheme="minorHAnsi"/>
          <w:sz w:val="18"/>
          <w:szCs w:val="18"/>
        </w:rPr>
        <w:t xml:space="preserve">to </w:t>
      </w:r>
      <w:r w:rsidRPr="00754AE9">
        <w:rPr>
          <w:rFonts w:asciiTheme="minorHAnsi" w:hAnsiTheme="minorHAnsi" w:cstheme="minorHAnsi"/>
          <w:sz w:val="18"/>
          <w:szCs w:val="18"/>
        </w:rPr>
        <w:t xml:space="preserve">Waves 4-6 of the FCS. The </w:t>
      </w:r>
      <w:r w:rsidR="00272B3C" w:rsidRPr="00754AE9">
        <w:rPr>
          <w:rFonts w:asciiTheme="minorHAnsi" w:hAnsiTheme="minorHAnsi" w:cstheme="minorHAnsi"/>
          <w:sz w:val="18"/>
          <w:szCs w:val="18"/>
        </w:rPr>
        <w:t xml:space="preserve">FCS </w:t>
      </w:r>
      <w:r w:rsidR="00D35386" w:rsidRPr="00754AE9">
        <w:rPr>
          <w:rFonts w:asciiTheme="minorHAnsi" w:hAnsiTheme="minorHAnsi" w:cstheme="minorHAnsi"/>
          <w:sz w:val="18"/>
          <w:szCs w:val="18"/>
        </w:rPr>
        <w:t>itself</w:t>
      </w:r>
      <w:r w:rsidR="00272B3C" w:rsidRPr="00754AE9">
        <w:rPr>
          <w:rFonts w:asciiTheme="minorHAnsi" w:hAnsiTheme="minorHAnsi" w:cstheme="minorHAnsi"/>
          <w:sz w:val="18"/>
          <w:szCs w:val="18"/>
        </w:rPr>
        <w:t>,</w:t>
      </w:r>
      <w:r w:rsidR="00D35386" w:rsidRPr="00754AE9">
        <w:rPr>
          <w:rFonts w:asciiTheme="minorHAnsi" w:hAnsiTheme="minorHAnsi" w:cstheme="minorHAnsi"/>
          <w:sz w:val="18"/>
          <w:szCs w:val="18"/>
        </w:rPr>
        <w:t xml:space="preserve"> </w:t>
      </w:r>
      <w:r w:rsidR="00272B3C" w:rsidRPr="00754AE9">
        <w:rPr>
          <w:rFonts w:asciiTheme="minorHAnsi" w:hAnsiTheme="minorHAnsi" w:cstheme="minorHAnsi"/>
          <w:sz w:val="18"/>
          <w:szCs w:val="18"/>
        </w:rPr>
        <w:t>le</w:t>
      </w:r>
      <w:r w:rsidR="006B623D" w:rsidRPr="00754AE9">
        <w:rPr>
          <w:rFonts w:asciiTheme="minorHAnsi" w:hAnsiTheme="minorHAnsi" w:cstheme="minorHAnsi"/>
          <w:sz w:val="18"/>
          <w:szCs w:val="18"/>
        </w:rPr>
        <w:t>d</w:t>
      </w:r>
      <w:r w:rsidR="00272B3C" w:rsidRPr="00754AE9">
        <w:rPr>
          <w:rFonts w:asciiTheme="minorHAnsi" w:hAnsiTheme="minorHAnsi" w:cstheme="minorHAnsi"/>
          <w:sz w:val="18"/>
          <w:szCs w:val="18"/>
        </w:rPr>
        <w:t xml:space="preserve"> </w:t>
      </w:r>
      <w:r w:rsidRPr="00754AE9">
        <w:rPr>
          <w:rFonts w:asciiTheme="minorHAnsi" w:hAnsiTheme="minorHAnsi" w:cstheme="minorHAnsi"/>
          <w:sz w:val="18"/>
          <w:szCs w:val="18"/>
        </w:rPr>
        <w:t>by UNFPA, is scheduled for completion by 2030.</w:t>
      </w:r>
      <w:r w:rsidR="00080327" w:rsidRPr="00754AE9">
        <w:rPr>
          <w:rFonts w:asciiTheme="minorHAnsi" w:hAnsiTheme="minorHAnsi" w:cstheme="minorHAnsi"/>
          <w:sz w:val="18"/>
          <w:szCs w:val="18"/>
        </w:rPr>
        <w:t xml:space="preserve"> According to DFAT, as of this writing, there are ongoing discussions for the funding of FCS waves 7 and 8.  </w:t>
      </w:r>
    </w:p>
  </w:footnote>
  <w:footnote w:id="46">
    <w:p w14:paraId="04026119" w14:textId="3A35F4E8" w:rsidR="00D57042" w:rsidRPr="00754AE9" w:rsidRDefault="00D57042" w:rsidP="00293296">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293296" w:rsidRPr="00754AE9">
        <w:rPr>
          <w:rFonts w:asciiTheme="minorHAnsi" w:hAnsiTheme="minorHAnsi" w:cstheme="minorHAnsi"/>
          <w:sz w:val="18"/>
          <w:szCs w:val="18"/>
        </w:rPr>
        <w:t xml:space="preserve">Feedback indicates that approximately half of </w:t>
      </w:r>
      <w:proofErr w:type="spellStart"/>
      <w:r w:rsidR="00293296" w:rsidRPr="00754AE9">
        <w:rPr>
          <w:rFonts w:asciiTheme="minorHAnsi" w:hAnsiTheme="minorHAnsi" w:cstheme="minorHAnsi"/>
          <w:sz w:val="18"/>
          <w:szCs w:val="18"/>
        </w:rPr>
        <w:t>ADRi's</w:t>
      </w:r>
      <w:proofErr w:type="spellEnd"/>
      <w:r w:rsidR="00293296" w:rsidRPr="00754AE9">
        <w:rPr>
          <w:rFonts w:asciiTheme="minorHAnsi" w:hAnsiTheme="minorHAnsi" w:cstheme="minorHAnsi"/>
          <w:sz w:val="18"/>
          <w:szCs w:val="18"/>
        </w:rPr>
        <w:t xml:space="preserve"> resources were attributed to RIDI's contribution.</w:t>
      </w:r>
    </w:p>
  </w:footnote>
  <w:footnote w:id="47">
    <w:p w14:paraId="6B9F9FE0" w14:textId="2174E033" w:rsidR="00D424C3" w:rsidRPr="00754AE9" w:rsidRDefault="00D424C3">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According to DFAT, </w:t>
      </w:r>
      <w:r w:rsidRPr="00754AE9">
        <w:rPr>
          <w:rFonts w:asciiTheme="minorHAnsi" w:eastAsiaTheme="minorHAnsi" w:hAnsiTheme="minorHAnsi" w:cstheme="minorHAnsi"/>
          <w:color w:val="000000"/>
          <w:sz w:val="18"/>
          <w:szCs w:val="18"/>
        </w:rPr>
        <w:t>the arrangement with UNDP to support NEDA's evaluation</w:t>
      </w:r>
      <w:r w:rsidR="00AC6F6E" w:rsidRPr="00754AE9">
        <w:rPr>
          <w:rFonts w:asciiTheme="minorHAnsi" w:eastAsiaTheme="minorHAnsi" w:hAnsiTheme="minorHAnsi" w:cstheme="minorHAnsi"/>
          <w:color w:val="000000"/>
          <w:sz w:val="18"/>
          <w:szCs w:val="18"/>
        </w:rPr>
        <w:t xml:space="preserve"> </w:t>
      </w:r>
      <w:r w:rsidRPr="00754AE9">
        <w:rPr>
          <w:rFonts w:asciiTheme="minorHAnsi" w:eastAsiaTheme="minorHAnsi" w:hAnsiTheme="minorHAnsi" w:cstheme="minorHAnsi"/>
          <w:color w:val="000000"/>
          <w:sz w:val="18"/>
          <w:szCs w:val="18"/>
        </w:rPr>
        <w:t>plans was approved in Oct 20</w:t>
      </w:r>
      <w:r w:rsidR="00AC6F6E" w:rsidRPr="00754AE9">
        <w:rPr>
          <w:rFonts w:asciiTheme="minorHAnsi" w:eastAsiaTheme="minorHAnsi" w:hAnsiTheme="minorHAnsi" w:cstheme="minorHAnsi"/>
          <w:color w:val="000000"/>
          <w:sz w:val="18"/>
          <w:szCs w:val="18"/>
        </w:rPr>
        <w:t xml:space="preserve"> </w:t>
      </w:r>
      <w:r w:rsidRPr="00754AE9">
        <w:rPr>
          <w:rFonts w:asciiTheme="minorHAnsi" w:eastAsiaTheme="minorHAnsi" w:hAnsiTheme="minorHAnsi" w:cstheme="minorHAnsi"/>
          <w:color w:val="000000"/>
          <w:sz w:val="18"/>
          <w:szCs w:val="18"/>
        </w:rPr>
        <w:t>(Strengthening Evaluation for Evidence-based Development - SEED)</w:t>
      </w:r>
      <w:r w:rsidR="00771EF7" w:rsidRPr="00754AE9">
        <w:rPr>
          <w:rFonts w:asciiTheme="minorHAnsi" w:eastAsiaTheme="minorHAnsi" w:hAnsiTheme="minorHAnsi" w:cstheme="minorHAnsi"/>
          <w:color w:val="000000"/>
          <w:sz w:val="18"/>
          <w:szCs w:val="18"/>
        </w:rPr>
        <w:t>.</w:t>
      </w:r>
    </w:p>
  </w:footnote>
  <w:footnote w:id="48">
    <w:p w14:paraId="3374C786" w14:textId="4A91DAEC" w:rsidR="00615E99" w:rsidRPr="00754AE9" w:rsidRDefault="00615E99">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This </w:t>
      </w:r>
      <w:r w:rsidR="0066143E" w:rsidRPr="00754AE9">
        <w:rPr>
          <w:rFonts w:asciiTheme="minorHAnsi" w:hAnsiTheme="minorHAnsi" w:cstheme="minorHAnsi"/>
          <w:sz w:val="18"/>
          <w:szCs w:val="18"/>
        </w:rPr>
        <w:t xml:space="preserve">outcome was not originally </w:t>
      </w:r>
      <w:r w:rsidRPr="00754AE9">
        <w:rPr>
          <w:rFonts w:asciiTheme="minorHAnsi" w:hAnsiTheme="minorHAnsi" w:cstheme="minorHAnsi"/>
          <w:sz w:val="18"/>
          <w:szCs w:val="18"/>
        </w:rPr>
        <w:t xml:space="preserve">planned </w:t>
      </w:r>
      <w:r w:rsidR="0066143E" w:rsidRPr="00754AE9">
        <w:rPr>
          <w:rFonts w:asciiTheme="minorHAnsi" w:hAnsiTheme="minorHAnsi" w:cstheme="minorHAnsi"/>
          <w:sz w:val="18"/>
          <w:szCs w:val="18"/>
        </w:rPr>
        <w:t>for FCS</w:t>
      </w:r>
      <w:r w:rsidR="0084459E" w:rsidRPr="00754AE9">
        <w:rPr>
          <w:rFonts w:asciiTheme="minorHAnsi" w:hAnsiTheme="minorHAnsi" w:cstheme="minorHAnsi"/>
          <w:sz w:val="18"/>
          <w:szCs w:val="18"/>
        </w:rPr>
        <w:t xml:space="preserve"> at the activity level</w:t>
      </w:r>
      <w:r w:rsidRPr="00754AE9">
        <w:rPr>
          <w:rFonts w:asciiTheme="minorHAnsi" w:hAnsiTheme="minorHAnsi" w:cstheme="minorHAnsi"/>
          <w:sz w:val="18"/>
          <w:szCs w:val="18"/>
        </w:rPr>
        <w:t>. However</w:t>
      </w:r>
      <w:r w:rsidR="003720A7" w:rsidRPr="00754AE9">
        <w:rPr>
          <w:rFonts w:asciiTheme="minorHAnsi" w:hAnsiTheme="minorHAnsi" w:cstheme="minorHAnsi"/>
          <w:sz w:val="18"/>
          <w:szCs w:val="18"/>
        </w:rPr>
        <w:t xml:space="preserve">, </w:t>
      </w:r>
      <w:r w:rsidR="00FE219B" w:rsidRPr="00754AE9">
        <w:rPr>
          <w:rFonts w:asciiTheme="minorHAnsi" w:hAnsiTheme="minorHAnsi" w:cstheme="minorHAnsi"/>
          <w:sz w:val="18"/>
          <w:szCs w:val="18"/>
        </w:rPr>
        <w:t xml:space="preserve">this ISR believes that, considering the sustainability of the broader </w:t>
      </w:r>
      <w:r w:rsidR="0066143E" w:rsidRPr="00754AE9">
        <w:rPr>
          <w:rFonts w:asciiTheme="minorHAnsi" w:hAnsiTheme="minorHAnsi" w:cstheme="minorHAnsi"/>
          <w:sz w:val="18"/>
          <w:szCs w:val="18"/>
        </w:rPr>
        <w:t xml:space="preserve">research portfolio, RIDI should have </w:t>
      </w:r>
      <w:r w:rsidR="00FE219B" w:rsidRPr="00754AE9">
        <w:rPr>
          <w:rFonts w:asciiTheme="minorHAnsi" w:hAnsiTheme="minorHAnsi" w:cstheme="minorHAnsi"/>
          <w:sz w:val="18"/>
          <w:szCs w:val="18"/>
        </w:rPr>
        <w:t xml:space="preserve">incorporated </w:t>
      </w:r>
      <w:r w:rsidR="0066143E" w:rsidRPr="00754AE9">
        <w:rPr>
          <w:rFonts w:asciiTheme="minorHAnsi" w:hAnsiTheme="minorHAnsi" w:cstheme="minorHAnsi"/>
          <w:sz w:val="18"/>
          <w:szCs w:val="18"/>
        </w:rPr>
        <w:t>this outcome in its TOC</w:t>
      </w:r>
      <w:r w:rsidR="00FE219B" w:rsidRPr="00754AE9">
        <w:rPr>
          <w:rFonts w:asciiTheme="minorHAnsi" w:hAnsiTheme="minorHAnsi" w:cstheme="minorHAnsi"/>
          <w:sz w:val="18"/>
          <w:szCs w:val="18"/>
        </w:rPr>
        <w:t>, and influenced FCS to adopt a similar approach</w:t>
      </w:r>
      <w:r w:rsidR="0066143E" w:rsidRPr="00754AE9">
        <w:rPr>
          <w:rFonts w:asciiTheme="minorHAnsi" w:hAnsiTheme="minorHAnsi" w:cstheme="minorHAnsi"/>
          <w:sz w:val="18"/>
          <w:szCs w:val="18"/>
        </w:rPr>
        <w:t xml:space="preserve">. </w:t>
      </w:r>
    </w:p>
  </w:footnote>
  <w:footnote w:id="49">
    <w:p w14:paraId="634DB874" w14:textId="11B482E0" w:rsidR="007E4390" w:rsidRPr="00754AE9" w:rsidRDefault="007E4390">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According to DFAT, </w:t>
      </w:r>
      <w:r w:rsidR="00084D96" w:rsidRPr="00754AE9">
        <w:rPr>
          <w:rFonts w:asciiTheme="minorHAnsi" w:hAnsiTheme="minorHAnsi" w:cstheme="minorHAnsi"/>
          <w:sz w:val="18"/>
          <w:szCs w:val="18"/>
        </w:rPr>
        <w:t xml:space="preserve">its </w:t>
      </w:r>
      <w:r w:rsidRPr="00754AE9">
        <w:rPr>
          <w:rFonts w:asciiTheme="minorHAnsi" w:eastAsiaTheme="minorHAnsi" w:hAnsiTheme="minorHAnsi" w:cstheme="minorHAnsi"/>
          <w:color w:val="000000"/>
          <w:sz w:val="18"/>
          <w:szCs w:val="18"/>
        </w:rPr>
        <w:t xml:space="preserve">support to </w:t>
      </w:r>
      <w:r w:rsidR="00084D96" w:rsidRPr="00754AE9">
        <w:rPr>
          <w:rFonts w:asciiTheme="minorHAnsi" w:eastAsiaTheme="minorHAnsi" w:hAnsiTheme="minorHAnsi" w:cstheme="minorHAnsi"/>
          <w:color w:val="000000"/>
          <w:sz w:val="18"/>
          <w:szCs w:val="18"/>
        </w:rPr>
        <w:t xml:space="preserve">FCS </w:t>
      </w:r>
      <w:r w:rsidRPr="00754AE9">
        <w:rPr>
          <w:rFonts w:asciiTheme="minorHAnsi" w:eastAsiaTheme="minorHAnsi" w:hAnsiTheme="minorHAnsi" w:cstheme="minorHAnsi"/>
          <w:color w:val="000000"/>
          <w:sz w:val="18"/>
          <w:szCs w:val="18"/>
        </w:rPr>
        <w:t>Phase 3 now includes a component on</w:t>
      </w:r>
      <w:r w:rsidR="00C55427" w:rsidRPr="00754AE9">
        <w:rPr>
          <w:rFonts w:asciiTheme="minorHAnsi" w:eastAsiaTheme="minorHAnsi" w:hAnsiTheme="minorHAnsi" w:cstheme="minorHAnsi"/>
          <w:color w:val="000000"/>
          <w:sz w:val="18"/>
          <w:szCs w:val="18"/>
        </w:rPr>
        <w:t xml:space="preserve"> </w:t>
      </w:r>
      <w:r w:rsidR="00084D96" w:rsidRPr="00754AE9">
        <w:rPr>
          <w:rFonts w:asciiTheme="minorHAnsi" w:eastAsiaTheme="minorHAnsi" w:hAnsiTheme="minorHAnsi" w:cstheme="minorHAnsi"/>
          <w:color w:val="000000"/>
          <w:sz w:val="18"/>
          <w:szCs w:val="18"/>
        </w:rPr>
        <w:t>capacity building</w:t>
      </w:r>
      <w:r w:rsidR="00103B76" w:rsidRPr="00754AE9">
        <w:rPr>
          <w:rFonts w:asciiTheme="minorHAnsi" w:eastAsiaTheme="minorHAnsi" w:hAnsiTheme="minorHAnsi" w:cstheme="minorHAnsi"/>
          <w:color w:val="000000"/>
          <w:sz w:val="18"/>
          <w:szCs w:val="18"/>
        </w:rPr>
        <w:t>,</w:t>
      </w:r>
      <w:r w:rsidRPr="00754AE9">
        <w:rPr>
          <w:rFonts w:asciiTheme="minorHAnsi" w:eastAsiaTheme="minorHAnsi" w:hAnsiTheme="minorHAnsi" w:cstheme="minorHAnsi"/>
          <w:color w:val="000000"/>
          <w:sz w:val="18"/>
          <w:szCs w:val="18"/>
        </w:rPr>
        <w:t xml:space="preserve"> </w:t>
      </w:r>
      <w:r w:rsidR="00084D96" w:rsidRPr="00754AE9">
        <w:rPr>
          <w:rFonts w:asciiTheme="minorHAnsi" w:eastAsiaTheme="minorHAnsi" w:hAnsiTheme="minorHAnsi" w:cstheme="minorHAnsi"/>
          <w:color w:val="000000"/>
          <w:sz w:val="18"/>
          <w:szCs w:val="18"/>
        </w:rPr>
        <w:t xml:space="preserve">with </w:t>
      </w:r>
      <w:r w:rsidR="005D60AD" w:rsidRPr="00754AE9">
        <w:rPr>
          <w:rFonts w:asciiTheme="minorHAnsi" w:eastAsiaTheme="minorHAnsi" w:hAnsiTheme="minorHAnsi" w:cstheme="minorHAnsi"/>
          <w:color w:val="000000"/>
          <w:sz w:val="18"/>
          <w:szCs w:val="18"/>
        </w:rPr>
        <w:t>initial</w:t>
      </w:r>
      <w:r w:rsidR="00084D96" w:rsidRPr="00754AE9">
        <w:rPr>
          <w:rFonts w:asciiTheme="minorHAnsi" w:eastAsiaTheme="minorHAnsi" w:hAnsiTheme="minorHAnsi" w:cstheme="minorHAnsi"/>
          <w:color w:val="000000"/>
          <w:sz w:val="18"/>
          <w:szCs w:val="18"/>
        </w:rPr>
        <w:t xml:space="preserve"> focus on </w:t>
      </w:r>
      <w:r w:rsidRPr="00754AE9">
        <w:rPr>
          <w:rFonts w:asciiTheme="minorHAnsi" w:eastAsiaTheme="minorHAnsi" w:hAnsiTheme="minorHAnsi" w:cstheme="minorHAnsi"/>
          <w:color w:val="000000"/>
          <w:sz w:val="18"/>
          <w:szCs w:val="18"/>
        </w:rPr>
        <w:t>the</w:t>
      </w:r>
      <w:r w:rsidR="00084D96" w:rsidRPr="00754AE9">
        <w:rPr>
          <w:rFonts w:asciiTheme="minorHAnsi" w:eastAsiaTheme="minorHAnsi" w:hAnsiTheme="minorHAnsi" w:cstheme="minorHAnsi"/>
          <w:color w:val="000000"/>
          <w:sz w:val="18"/>
          <w:szCs w:val="18"/>
        </w:rPr>
        <w:t xml:space="preserve"> utilization </w:t>
      </w:r>
      <w:r w:rsidRPr="00754AE9">
        <w:rPr>
          <w:rFonts w:asciiTheme="minorHAnsi" w:eastAsiaTheme="minorHAnsi" w:hAnsiTheme="minorHAnsi" w:cstheme="minorHAnsi"/>
          <w:color w:val="000000"/>
          <w:sz w:val="18"/>
          <w:szCs w:val="18"/>
        </w:rPr>
        <w:t>/</w:t>
      </w:r>
      <w:r w:rsidR="00084D96" w:rsidRPr="00754AE9">
        <w:rPr>
          <w:rFonts w:asciiTheme="minorHAnsi" w:eastAsiaTheme="minorHAnsi" w:hAnsiTheme="minorHAnsi" w:cstheme="minorHAnsi"/>
          <w:color w:val="000000"/>
          <w:sz w:val="18"/>
          <w:szCs w:val="18"/>
        </w:rPr>
        <w:t xml:space="preserve"> </w:t>
      </w:r>
      <w:r w:rsidRPr="00754AE9">
        <w:rPr>
          <w:rFonts w:asciiTheme="minorHAnsi" w:eastAsiaTheme="minorHAnsi" w:hAnsiTheme="minorHAnsi" w:cstheme="minorHAnsi"/>
          <w:color w:val="000000"/>
          <w:sz w:val="18"/>
          <w:szCs w:val="18"/>
        </w:rPr>
        <w:t xml:space="preserve">analysis of </w:t>
      </w:r>
      <w:r w:rsidR="00084D96" w:rsidRPr="00754AE9">
        <w:rPr>
          <w:rFonts w:asciiTheme="minorHAnsi" w:eastAsiaTheme="minorHAnsi" w:hAnsiTheme="minorHAnsi" w:cstheme="minorHAnsi"/>
          <w:color w:val="000000"/>
          <w:sz w:val="18"/>
          <w:szCs w:val="18"/>
        </w:rPr>
        <w:t xml:space="preserve">FCS </w:t>
      </w:r>
      <w:r w:rsidRPr="00754AE9">
        <w:rPr>
          <w:rFonts w:asciiTheme="minorHAnsi" w:eastAsiaTheme="minorHAnsi" w:hAnsiTheme="minorHAnsi" w:cstheme="minorHAnsi"/>
          <w:color w:val="000000"/>
          <w:sz w:val="18"/>
          <w:szCs w:val="18"/>
        </w:rPr>
        <w:t>data.</w:t>
      </w:r>
    </w:p>
  </w:footnote>
  <w:footnote w:id="50">
    <w:p w14:paraId="20730221" w14:textId="520C7916" w:rsidR="00572242" w:rsidRPr="00754AE9" w:rsidRDefault="00572242">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This comment was </w:t>
      </w:r>
      <w:r w:rsidR="000147BB" w:rsidRPr="00754AE9">
        <w:rPr>
          <w:rFonts w:asciiTheme="minorHAnsi" w:hAnsiTheme="minorHAnsi" w:cstheme="minorHAnsi"/>
          <w:sz w:val="18"/>
          <w:szCs w:val="18"/>
        </w:rPr>
        <w:t>taken</w:t>
      </w:r>
      <w:r w:rsidRPr="00754AE9">
        <w:rPr>
          <w:rFonts w:asciiTheme="minorHAnsi" w:hAnsiTheme="minorHAnsi" w:cstheme="minorHAnsi"/>
          <w:sz w:val="18"/>
          <w:szCs w:val="18"/>
        </w:rPr>
        <w:t xml:space="preserve"> from ADRI’s response to an earlier ISR draft. </w:t>
      </w:r>
    </w:p>
  </w:footnote>
  <w:footnote w:id="51">
    <w:p w14:paraId="4CA9E24E" w14:textId="3855B394" w:rsidR="00A130D0" w:rsidRPr="00754AE9" w:rsidRDefault="00A130D0">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This limitation may be addressed by incorporating </w:t>
      </w:r>
      <w:r w:rsidR="00E220F3" w:rsidRPr="00754AE9">
        <w:rPr>
          <w:rFonts w:asciiTheme="minorHAnsi" w:hAnsiTheme="minorHAnsi" w:cstheme="minorHAnsi"/>
          <w:sz w:val="18"/>
          <w:szCs w:val="18"/>
        </w:rPr>
        <w:t xml:space="preserve">greater </w:t>
      </w:r>
      <w:r w:rsidRPr="00754AE9">
        <w:rPr>
          <w:rFonts w:asciiTheme="minorHAnsi" w:hAnsiTheme="minorHAnsi" w:cstheme="minorHAnsi"/>
          <w:sz w:val="18"/>
          <w:szCs w:val="18"/>
        </w:rPr>
        <w:t xml:space="preserve">funding for </w:t>
      </w:r>
      <w:r w:rsidR="00E220F3" w:rsidRPr="00754AE9">
        <w:rPr>
          <w:rFonts w:asciiTheme="minorHAnsi" w:hAnsiTheme="minorHAnsi" w:cstheme="minorHAnsi"/>
          <w:sz w:val="18"/>
          <w:szCs w:val="18"/>
        </w:rPr>
        <w:t xml:space="preserve">evaluating outcomes </w:t>
      </w:r>
      <w:r w:rsidR="00F733CE" w:rsidRPr="00754AE9">
        <w:rPr>
          <w:rFonts w:asciiTheme="minorHAnsi" w:hAnsiTheme="minorHAnsi" w:cstheme="minorHAnsi"/>
          <w:sz w:val="18"/>
          <w:szCs w:val="18"/>
        </w:rPr>
        <w:t xml:space="preserve">in </w:t>
      </w:r>
      <w:r w:rsidR="00E220F3" w:rsidRPr="00754AE9">
        <w:rPr>
          <w:rFonts w:asciiTheme="minorHAnsi" w:hAnsiTheme="minorHAnsi" w:cstheme="minorHAnsi"/>
          <w:sz w:val="18"/>
          <w:szCs w:val="18"/>
        </w:rPr>
        <w:t>advocacy programs</w:t>
      </w:r>
      <w:r w:rsidRPr="00754AE9">
        <w:rPr>
          <w:rFonts w:asciiTheme="minorHAnsi" w:hAnsiTheme="minorHAnsi" w:cstheme="minorHAnsi"/>
          <w:sz w:val="18"/>
          <w:szCs w:val="18"/>
        </w:rPr>
        <w:t xml:space="preserve">. </w:t>
      </w:r>
    </w:p>
  </w:footnote>
  <w:footnote w:id="52">
    <w:p w14:paraId="7A4FF8FF" w14:textId="550D793B" w:rsidR="00882196" w:rsidRPr="00754AE9" w:rsidRDefault="00882196" w:rsidP="00882196">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Based on UNFPA’s response to an earlier ISR draft, “DOH funding was secured and implemented. NEDA's funding commitment did not material</w:t>
      </w:r>
      <w:r w:rsidR="00F1080D" w:rsidRPr="00754AE9">
        <w:rPr>
          <w:rFonts w:asciiTheme="minorHAnsi" w:hAnsiTheme="minorHAnsi" w:cstheme="minorHAnsi"/>
          <w:sz w:val="18"/>
          <w:szCs w:val="18"/>
        </w:rPr>
        <w:t>ise</w:t>
      </w:r>
      <w:r w:rsidRPr="00754AE9">
        <w:rPr>
          <w:rFonts w:asciiTheme="minorHAnsi" w:hAnsiTheme="minorHAnsi" w:cstheme="minorHAnsi"/>
          <w:sz w:val="18"/>
          <w:szCs w:val="18"/>
        </w:rPr>
        <w:t xml:space="preserve"> because of legal challenges from the side of NEDA. NEDA decided to spend the money in 2023 on other activities related to the study. This decision happened after the interview by the DFAT consultant.”</w:t>
      </w:r>
    </w:p>
  </w:footnote>
  <w:footnote w:id="53">
    <w:p w14:paraId="494A4199" w14:textId="77777777" w:rsidR="00985345" w:rsidRPr="00754AE9" w:rsidRDefault="00985345" w:rsidP="00985345">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These lessons picked up by RIDI’s design document from feedback from the earlier phases of DFAT’s activities with 3ie, UNFPA and </w:t>
      </w:r>
      <w:proofErr w:type="spellStart"/>
      <w:r w:rsidRPr="00754AE9">
        <w:rPr>
          <w:rFonts w:asciiTheme="minorHAnsi" w:hAnsiTheme="minorHAnsi" w:cstheme="minorHAnsi"/>
          <w:sz w:val="18"/>
          <w:szCs w:val="18"/>
        </w:rPr>
        <w:t>ADRi</w:t>
      </w:r>
      <w:proofErr w:type="spellEnd"/>
      <w:r w:rsidRPr="00754AE9">
        <w:rPr>
          <w:rFonts w:asciiTheme="minorHAnsi" w:hAnsiTheme="minorHAnsi" w:cstheme="minorHAnsi"/>
          <w:sz w:val="18"/>
          <w:szCs w:val="18"/>
        </w:rPr>
        <w:t xml:space="preserve"> remain relevant. </w:t>
      </w:r>
    </w:p>
  </w:footnote>
  <w:footnote w:id="54">
    <w:p w14:paraId="72F57A7C" w14:textId="77777777" w:rsidR="00367F54" w:rsidRPr="00754AE9" w:rsidRDefault="00367F54" w:rsidP="00367F54">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These lessons picked up by RIDI’s design document from feedback from the earlier phases of DFAT’s activities with 3ie, UNFPA and </w:t>
      </w:r>
      <w:proofErr w:type="spellStart"/>
      <w:r w:rsidRPr="00754AE9">
        <w:rPr>
          <w:rFonts w:asciiTheme="minorHAnsi" w:hAnsiTheme="minorHAnsi" w:cstheme="minorHAnsi"/>
          <w:sz w:val="18"/>
          <w:szCs w:val="18"/>
        </w:rPr>
        <w:t>ADRi</w:t>
      </w:r>
      <w:proofErr w:type="spellEnd"/>
      <w:r w:rsidRPr="00754AE9">
        <w:rPr>
          <w:rFonts w:asciiTheme="minorHAnsi" w:hAnsiTheme="minorHAnsi" w:cstheme="minorHAnsi"/>
          <w:sz w:val="18"/>
          <w:szCs w:val="18"/>
        </w:rPr>
        <w:t xml:space="preserve"> remain relevant. </w:t>
      </w:r>
    </w:p>
  </w:footnote>
  <w:footnote w:id="55">
    <w:p w14:paraId="4E68D677" w14:textId="77777777" w:rsidR="00367F54" w:rsidRPr="00754AE9" w:rsidRDefault="00367F54" w:rsidP="00367F54">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Retrieved October 13, 2023, from https://www.bruegel.org/sites/default/files/wp-content/uploads/2021/03/2020-Global-Go-To-Think-Tank-Index-Report-Bruegel.pdf)</w:t>
      </w:r>
    </w:p>
    <w:p w14:paraId="26F870F8" w14:textId="77777777" w:rsidR="00367F54" w:rsidRPr="00754AE9" w:rsidRDefault="00367F54" w:rsidP="00367F54">
      <w:pPr>
        <w:pStyle w:val="FootnoteText"/>
        <w:rPr>
          <w:rFonts w:asciiTheme="minorHAnsi" w:hAnsiTheme="minorHAnsi" w:cstheme="minorHAnsi"/>
          <w:sz w:val="18"/>
          <w:szCs w:val="18"/>
        </w:rPr>
      </w:pPr>
    </w:p>
  </w:footnote>
  <w:footnote w:id="56">
    <w:p w14:paraId="6BAB7377" w14:textId="00F0AC92" w:rsidR="00F07524" w:rsidRPr="00754AE9" w:rsidRDefault="00F07524">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The Review Matrix lists down </w:t>
      </w:r>
      <w:r w:rsidR="003B08E8" w:rsidRPr="00754AE9">
        <w:rPr>
          <w:rFonts w:asciiTheme="minorHAnsi" w:hAnsiTheme="minorHAnsi" w:cstheme="minorHAnsi"/>
          <w:sz w:val="18"/>
          <w:szCs w:val="18"/>
        </w:rPr>
        <w:t xml:space="preserve">the KEQs answered by this ISR based on the different domains of analysis. </w:t>
      </w:r>
      <w:r w:rsidR="00C75B3E" w:rsidRPr="00754AE9">
        <w:rPr>
          <w:rFonts w:asciiTheme="minorHAnsi" w:hAnsiTheme="minorHAnsi" w:cstheme="minorHAnsi"/>
          <w:sz w:val="18"/>
          <w:szCs w:val="18"/>
        </w:rPr>
        <w:t xml:space="preserve">Key evaluation questions and sub-key evaluation were first developed to assess the different domains. </w:t>
      </w:r>
      <w:r w:rsidR="002867FF" w:rsidRPr="00754AE9">
        <w:rPr>
          <w:rFonts w:asciiTheme="minorHAnsi" w:hAnsiTheme="minorHAnsi" w:cstheme="minorHAnsi"/>
          <w:sz w:val="18"/>
          <w:szCs w:val="18"/>
        </w:rPr>
        <w:t xml:space="preserve">During the </w:t>
      </w:r>
      <w:r w:rsidR="003B08E8" w:rsidRPr="00754AE9">
        <w:rPr>
          <w:rFonts w:asciiTheme="minorHAnsi" w:hAnsiTheme="minorHAnsi" w:cstheme="minorHAnsi"/>
          <w:sz w:val="18"/>
          <w:szCs w:val="18"/>
        </w:rPr>
        <w:t xml:space="preserve">implementation of the study, </w:t>
      </w:r>
      <w:r w:rsidR="00F31A6C" w:rsidRPr="00754AE9">
        <w:rPr>
          <w:rFonts w:asciiTheme="minorHAnsi" w:hAnsiTheme="minorHAnsi" w:cstheme="minorHAnsi"/>
          <w:sz w:val="18"/>
          <w:szCs w:val="18"/>
        </w:rPr>
        <w:t xml:space="preserve">similar </w:t>
      </w:r>
      <w:r w:rsidR="003B08E8" w:rsidRPr="00754AE9">
        <w:rPr>
          <w:rFonts w:asciiTheme="minorHAnsi" w:hAnsiTheme="minorHAnsi" w:cstheme="minorHAnsi"/>
          <w:sz w:val="18"/>
          <w:szCs w:val="18"/>
        </w:rPr>
        <w:t xml:space="preserve">KEQs </w:t>
      </w:r>
      <w:r w:rsidR="00F31A6C" w:rsidRPr="00754AE9">
        <w:rPr>
          <w:rFonts w:asciiTheme="minorHAnsi" w:hAnsiTheme="minorHAnsi" w:cstheme="minorHAnsi"/>
          <w:sz w:val="18"/>
          <w:szCs w:val="18"/>
        </w:rPr>
        <w:t xml:space="preserve">and sub-KEQs </w:t>
      </w:r>
      <w:r w:rsidR="00C75B3E" w:rsidRPr="00754AE9">
        <w:rPr>
          <w:rFonts w:asciiTheme="minorHAnsi" w:hAnsiTheme="minorHAnsi" w:cstheme="minorHAnsi"/>
          <w:sz w:val="18"/>
          <w:szCs w:val="18"/>
        </w:rPr>
        <w:t xml:space="preserve">were </w:t>
      </w:r>
      <w:r w:rsidR="003B08E8" w:rsidRPr="00754AE9">
        <w:rPr>
          <w:rFonts w:asciiTheme="minorHAnsi" w:hAnsiTheme="minorHAnsi" w:cstheme="minorHAnsi"/>
          <w:sz w:val="18"/>
          <w:szCs w:val="18"/>
        </w:rPr>
        <w:t>consolidated for better processing of information</w:t>
      </w:r>
      <w:r w:rsidR="00C11107" w:rsidRPr="00754AE9">
        <w:rPr>
          <w:rFonts w:asciiTheme="minorHAnsi" w:hAnsiTheme="minorHAnsi" w:cstheme="minorHAnsi"/>
          <w:sz w:val="18"/>
          <w:szCs w:val="18"/>
        </w:rPr>
        <w:t xml:space="preserve"> and to avoid repetition</w:t>
      </w:r>
      <w:r w:rsidR="003B08E8" w:rsidRPr="00754AE9">
        <w:rPr>
          <w:rFonts w:asciiTheme="minorHAnsi" w:hAnsiTheme="minorHAnsi" w:cstheme="minorHAnsi"/>
          <w:sz w:val="18"/>
          <w:szCs w:val="18"/>
        </w:rPr>
        <w:t xml:space="preserve">. </w:t>
      </w:r>
      <w:r w:rsidR="00F31A6C" w:rsidRPr="00754AE9">
        <w:rPr>
          <w:rFonts w:asciiTheme="minorHAnsi" w:hAnsiTheme="minorHAnsi" w:cstheme="minorHAnsi"/>
          <w:sz w:val="18"/>
          <w:szCs w:val="18"/>
        </w:rPr>
        <w:t xml:space="preserve">The findings reported in the ISR are based on these </w:t>
      </w:r>
      <w:r w:rsidR="00FB6375" w:rsidRPr="00754AE9">
        <w:rPr>
          <w:rFonts w:asciiTheme="minorHAnsi" w:hAnsiTheme="minorHAnsi" w:cstheme="minorHAnsi"/>
          <w:sz w:val="18"/>
          <w:szCs w:val="18"/>
        </w:rPr>
        <w:t>rational</w:t>
      </w:r>
      <w:r w:rsidR="00F1080D" w:rsidRPr="00754AE9">
        <w:rPr>
          <w:rFonts w:asciiTheme="minorHAnsi" w:hAnsiTheme="minorHAnsi" w:cstheme="minorHAnsi"/>
          <w:sz w:val="18"/>
          <w:szCs w:val="18"/>
        </w:rPr>
        <w:t>ise</w:t>
      </w:r>
      <w:r w:rsidR="00FB6375" w:rsidRPr="00754AE9">
        <w:rPr>
          <w:rFonts w:asciiTheme="minorHAnsi" w:hAnsiTheme="minorHAnsi" w:cstheme="minorHAnsi"/>
          <w:sz w:val="18"/>
          <w:szCs w:val="18"/>
        </w:rPr>
        <w:t xml:space="preserve">d </w:t>
      </w:r>
      <w:r w:rsidR="00F31A6C" w:rsidRPr="00754AE9">
        <w:rPr>
          <w:rFonts w:asciiTheme="minorHAnsi" w:hAnsiTheme="minorHAnsi" w:cstheme="minorHAnsi"/>
          <w:sz w:val="18"/>
          <w:szCs w:val="18"/>
        </w:rPr>
        <w:t xml:space="preserve">KEQs and sub-KEQs. </w:t>
      </w:r>
    </w:p>
  </w:footnote>
  <w:footnote w:id="57">
    <w:p w14:paraId="0304DB6F" w14:textId="5EFA982B" w:rsidR="00341D80" w:rsidRPr="00754AE9" w:rsidRDefault="00341D80">
      <w:pPr>
        <w:pStyle w:val="FootnoteText"/>
        <w:rPr>
          <w:rFonts w:asciiTheme="minorHAnsi" w:hAnsiTheme="minorHAnsi" w:cstheme="minorHAnsi"/>
          <w:sz w:val="18"/>
          <w:szCs w:val="18"/>
        </w:rPr>
      </w:pPr>
      <w:r w:rsidRPr="00754AE9">
        <w:rPr>
          <w:rStyle w:val="FootnoteReference"/>
          <w:rFonts w:asciiTheme="minorHAnsi" w:hAnsiTheme="minorHAnsi" w:cstheme="minorHAnsi"/>
          <w:sz w:val="18"/>
          <w:szCs w:val="18"/>
        </w:rPr>
        <w:footnoteRef/>
      </w:r>
      <w:r w:rsidRPr="00754AE9">
        <w:rPr>
          <w:rFonts w:asciiTheme="minorHAnsi" w:hAnsiTheme="minorHAnsi" w:cstheme="minorHAnsi"/>
          <w:sz w:val="18"/>
          <w:szCs w:val="18"/>
        </w:rPr>
        <w:t xml:space="preserve"> </w:t>
      </w:r>
      <w:r w:rsidR="007B188E">
        <w:rPr>
          <w:rFonts w:asciiTheme="minorHAnsi" w:hAnsiTheme="minorHAnsi" w:cstheme="minorHAnsi"/>
          <w:sz w:val="18"/>
          <w:szCs w:val="18"/>
        </w:rPr>
        <w:t xml:space="preserve">The information provided in Tables 10, 11 and 12 were taken from DCR’s annual reports. </w:t>
      </w:r>
      <w:r w:rsidRPr="00754AE9">
        <w:rPr>
          <w:rFonts w:asciiTheme="minorHAnsi" w:hAnsiTheme="minorHAnsi" w:cstheme="minorHAnsi"/>
          <w:sz w:val="18"/>
          <w:szCs w:val="18"/>
        </w:rPr>
        <w:t>Table 10 summari</w:t>
      </w:r>
      <w:r w:rsidR="00FE088F">
        <w:rPr>
          <w:rFonts w:asciiTheme="minorHAnsi" w:hAnsiTheme="minorHAnsi" w:cstheme="minorHAnsi"/>
          <w:sz w:val="18"/>
          <w:szCs w:val="18"/>
        </w:rPr>
        <w:t>s</w:t>
      </w:r>
      <w:r w:rsidRPr="00754AE9">
        <w:rPr>
          <w:rFonts w:asciiTheme="minorHAnsi" w:hAnsiTheme="minorHAnsi" w:cstheme="minorHAnsi"/>
          <w:sz w:val="18"/>
          <w:szCs w:val="18"/>
        </w:rPr>
        <w:t xml:space="preserve">es the outputs delivered by DCR. Table 11 provides a limited list of these outputs. </w:t>
      </w:r>
      <w:r w:rsidR="00754AE9" w:rsidRPr="00754AE9">
        <w:rPr>
          <w:rFonts w:asciiTheme="minorHAnsi" w:hAnsiTheme="minorHAnsi" w:cstheme="minorHAnsi"/>
          <w:sz w:val="18"/>
          <w:szCs w:val="18"/>
        </w:rPr>
        <w:t xml:space="preserve">Table 12 lists down DCR’s partner </w:t>
      </w:r>
      <w:r w:rsidR="007B188E" w:rsidRPr="00754AE9">
        <w:rPr>
          <w:rFonts w:asciiTheme="minorHAnsi" w:hAnsiTheme="minorHAnsi" w:cstheme="minorHAnsi"/>
          <w:sz w:val="18"/>
          <w:szCs w:val="18"/>
        </w:rPr>
        <w:t>organisations</w:t>
      </w:r>
      <w:r w:rsidR="00754AE9" w:rsidRPr="00754AE9">
        <w:rPr>
          <w:rFonts w:asciiTheme="minorHAnsi" w:hAnsiTheme="minorHAnsi" w:cstheme="minorHAnsi"/>
          <w:sz w:val="18"/>
          <w:szCs w:val="18"/>
        </w:rPr>
        <w:t xml:space="preserve">. </w:t>
      </w:r>
      <w:r w:rsidRPr="00754AE9">
        <w:rPr>
          <w:rFonts w:asciiTheme="minorHAnsi" w:hAnsiTheme="minorHAnsi" w:cstheme="minorHAnsi"/>
          <w:sz w:val="18"/>
          <w:szCs w:val="18"/>
        </w:rPr>
        <w:t>If interested, a more comprehensive list may be requested from DFAT.</w:t>
      </w:r>
      <w:r w:rsidR="00845986" w:rsidRPr="00754AE9">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7DF3" w14:textId="15FFEA19" w:rsidR="00E93EA7" w:rsidRPr="006C42C6" w:rsidRDefault="00E93EA7">
    <w:pPr>
      <w:pStyle w:val="Header"/>
      <w:rPr>
        <w:sz w:val="22"/>
        <w:szCs w:val="22"/>
      </w:rPr>
    </w:pPr>
    <w:r w:rsidRPr="006C42C6">
      <w:rPr>
        <w:rFonts w:asciiTheme="minorHAnsi" w:hAnsiTheme="minorHAnsi" w:cstheme="minorHAnsi"/>
        <w:color w:val="000000" w:themeColor="text1"/>
        <w:sz w:val="22"/>
        <w:szCs w:val="22"/>
      </w:rPr>
      <w:t>Independent Strategic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4AB"/>
    <w:multiLevelType w:val="hybridMultilevel"/>
    <w:tmpl w:val="BC5C88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4A5156"/>
    <w:multiLevelType w:val="multilevel"/>
    <w:tmpl w:val="10D29F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611619"/>
    <w:multiLevelType w:val="hybridMultilevel"/>
    <w:tmpl w:val="BDF04CDC"/>
    <w:lvl w:ilvl="0" w:tplc="ECD405AC">
      <w:start w:val="1"/>
      <w:numFmt w:val="bullet"/>
      <w:lvlText w:val="•"/>
      <w:lvlJc w:val="left"/>
      <w:pPr>
        <w:tabs>
          <w:tab w:val="num" w:pos="720"/>
        </w:tabs>
        <w:ind w:left="720" w:hanging="360"/>
      </w:pPr>
      <w:rPr>
        <w:rFonts w:ascii="Arial" w:hAnsi="Arial" w:hint="default"/>
      </w:rPr>
    </w:lvl>
    <w:lvl w:ilvl="1" w:tplc="E390BCF6" w:tentative="1">
      <w:start w:val="1"/>
      <w:numFmt w:val="bullet"/>
      <w:lvlText w:val="•"/>
      <w:lvlJc w:val="left"/>
      <w:pPr>
        <w:tabs>
          <w:tab w:val="num" w:pos="1440"/>
        </w:tabs>
        <w:ind w:left="1440" w:hanging="360"/>
      </w:pPr>
      <w:rPr>
        <w:rFonts w:ascii="Arial" w:hAnsi="Arial" w:hint="default"/>
      </w:rPr>
    </w:lvl>
    <w:lvl w:ilvl="2" w:tplc="B486FD56" w:tentative="1">
      <w:start w:val="1"/>
      <w:numFmt w:val="bullet"/>
      <w:lvlText w:val="•"/>
      <w:lvlJc w:val="left"/>
      <w:pPr>
        <w:tabs>
          <w:tab w:val="num" w:pos="2160"/>
        </w:tabs>
        <w:ind w:left="2160" w:hanging="360"/>
      </w:pPr>
      <w:rPr>
        <w:rFonts w:ascii="Arial" w:hAnsi="Arial" w:hint="default"/>
      </w:rPr>
    </w:lvl>
    <w:lvl w:ilvl="3" w:tplc="96C2148A" w:tentative="1">
      <w:start w:val="1"/>
      <w:numFmt w:val="bullet"/>
      <w:lvlText w:val="•"/>
      <w:lvlJc w:val="left"/>
      <w:pPr>
        <w:tabs>
          <w:tab w:val="num" w:pos="2880"/>
        </w:tabs>
        <w:ind w:left="2880" w:hanging="360"/>
      </w:pPr>
      <w:rPr>
        <w:rFonts w:ascii="Arial" w:hAnsi="Arial" w:hint="default"/>
      </w:rPr>
    </w:lvl>
    <w:lvl w:ilvl="4" w:tplc="6B76F550" w:tentative="1">
      <w:start w:val="1"/>
      <w:numFmt w:val="bullet"/>
      <w:lvlText w:val="•"/>
      <w:lvlJc w:val="left"/>
      <w:pPr>
        <w:tabs>
          <w:tab w:val="num" w:pos="3600"/>
        </w:tabs>
        <w:ind w:left="3600" w:hanging="360"/>
      </w:pPr>
      <w:rPr>
        <w:rFonts w:ascii="Arial" w:hAnsi="Arial" w:hint="default"/>
      </w:rPr>
    </w:lvl>
    <w:lvl w:ilvl="5" w:tplc="8F4E33AA" w:tentative="1">
      <w:start w:val="1"/>
      <w:numFmt w:val="bullet"/>
      <w:lvlText w:val="•"/>
      <w:lvlJc w:val="left"/>
      <w:pPr>
        <w:tabs>
          <w:tab w:val="num" w:pos="4320"/>
        </w:tabs>
        <w:ind w:left="4320" w:hanging="360"/>
      </w:pPr>
      <w:rPr>
        <w:rFonts w:ascii="Arial" w:hAnsi="Arial" w:hint="default"/>
      </w:rPr>
    </w:lvl>
    <w:lvl w:ilvl="6" w:tplc="7026C26A" w:tentative="1">
      <w:start w:val="1"/>
      <w:numFmt w:val="bullet"/>
      <w:lvlText w:val="•"/>
      <w:lvlJc w:val="left"/>
      <w:pPr>
        <w:tabs>
          <w:tab w:val="num" w:pos="5040"/>
        </w:tabs>
        <w:ind w:left="5040" w:hanging="360"/>
      </w:pPr>
      <w:rPr>
        <w:rFonts w:ascii="Arial" w:hAnsi="Arial" w:hint="default"/>
      </w:rPr>
    </w:lvl>
    <w:lvl w:ilvl="7" w:tplc="F6F00EE2" w:tentative="1">
      <w:start w:val="1"/>
      <w:numFmt w:val="bullet"/>
      <w:lvlText w:val="•"/>
      <w:lvlJc w:val="left"/>
      <w:pPr>
        <w:tabs>
          <w:tab w:val="num" w:pos="5760"/>
        </w:tabs>
        <w:ind w:left="5760" w:hanging="360"/>
      </w:pPr>
      <w:rPr>
        <w:rFonts w:ascii="Arial" w:hAnsi="Arial" w:hint="default"/>
      </w:rPr>
    </w:lvl>
    <w:lvl w:ilvl="8" w:tplc="541080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60C9B"/>
    <w:multiLevelType w:val="hybridMultilevel"/>
    <w:tmpl w:val="A2E0E09E"/>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9E36FCD4">
      <w:start w:val="9"/>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2F3499"/>
    <w:multiLevelType w:val="hybridMultilevel"/>
    <w:tmpl w:val="747E7EAE"/>
    <w:lvl w:ilvl="0" w:tplc="73B0C0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0604F"/>
    <w:multiLevelType w:val="multilevel"/>
    <w:tmpl w:val="861072FC"/>
    <w:styleLink w:val="CurrentList1"/>
    <w:lvl w:ilvl="0">
      <w:start w:val="1"/>
      <w:numFmt w:val="decimal"/>
      <w:lvlText w:val="%1"/>
      <w:lvlJc w:val="left"/>
      <w:pPr>
        <w:ind w:left="561" w:hanging="432"/>
      </w:pPr>
      <w:rPr>
        <w:rFonts w:hint="default"/>
        <w:b/>
        <w:bCs/>
        <w:w w:val="100"/>
        <w:lang w:val="en-US" w:eastAsia="en-US" w:bidi="ar-SA"/>
      </w:rPr>
    </w:lvl>
    <w:lvl w:ilvl="1">
      <w:start w:val="1"/>
      <w:numFmt w:val="decimal"/>
      <w:lvlText w:val="%1.%2"/>
      <w:lvlJc w:val="left"/>
      <w:pPr>
        <w:ind w:left="705" w:hanging="576"/>
      </w:pPr>
      <w:rPr>
        <w:rFonts w:ascii="Times New Roman" w:eastAsia="Times New Roman" w:hAnsi="Times New Roman" w:cs="Times New Roman" w:hint="default"/>
        <w:b/>
        <w:bCs/>
        <w:spacing w:val="-1"/>
        <w:w w:val="100"/>
        <w:sz w:val="22"/>
        <w:szCs w:val="22"/>
        <w:lang w:val="en-US" w:eastAsia="en-US" w:bidi="ar-SA"/>
      </w:rPr>
    </w:lvl>
    <w:lvl w:ilvl="2">
      <w:numFmt w:val="bullet"/>
      <w:lvlText w:val=""/>
      <w:lvlJc w:val="left"/>
      <w:pPr>
        <w:ind w:left="1065" w:hanging="360"/>
      </w:pPr>
      <w:rPr>
        <w:rFonts w:ascii="Symbol" w:eastAsia="Symbol" w:hAnsi="Symbol" w:cs="Symbol" w:hint="default"/>
        <w:w w:val="100"/>
        <w:sz w:val="22"/>
        <w:szCs w:val="22"/>
        <w:lang w:val="en-US" w:eastAsia="en-US" w:bidi="ar-SA"/>
      </w:rPr>
    </w:lvl>
    <w:lvl w:ilvl="3">
      <w:numFmt w:val="bullet"/>
      <w:lvlText w:val="•"/>
      <w:lvlJc w:val="left"/>
      <w:pPr>
        <w:ind w:left="2103" w:hanging="360"/>
      </w:pPr>
      <w:rPr>
        <w:rFonts w:hint="default"/>
        <w:lang w:val="en-US" w:eastAsia="en-US" w:bidi="ar-SA"/>
      </w:rPr>
    </w:lvl>
    <w:lvl w:ilvl="4">
      <w:numFmt w:val="bullet"/>
      <w:lvlText w:val="•"/>
      <w:lvlJc w:val="left"/>
      <w:pPr>
        <w:ind w:left="3146" w:hanging="360"/>
      </w:pPr>
      <w:rPr>
        <w:rFonts w:hint="default"/>
        <w:lang w:val="en-US" w:eastAsia="en-US" w:bidi="ar-SA"/>
      </w:rPr>
    </w:lvl>
    <w:lvl w:ilvl="5">
      <w:numFmt w:val="bullet"/>
      <w:lvlText w:val="•"/>
      <w:lvlJc w:val="left"/>
      <w:pPr>
        <w:ind w:left="4189" w:hanging="360"/>
      </w:pPr>
      <w:rPr>
        <w:rFonts w:hint="default"/>
        <w:lang w:val="en-US" w:eastAsia="en-US" w:bidi="ar-SA"/>
      </w:rPr>
    </w:lvl>
    <w:lvl w:ilvl="6">
      <w:numFmt w:val="bullet"/>
      <w:lvlText w:val="•"/>
      <w:lvlJc w:val="left"/>
      <w:pPr>
        <w:ind w:left="5233" w:hanging="360"/>
      </w:pPr>
      <w:rPr>
        <w:rFonts w:hint="default"/>
        <w:lang w:val="en-US" w:eastAsia="en-US" w:bidi="ar-SA"/>
      </w:rPr>
    </w:lvl>
    <w:lvl w:ilvl="7">
      <w:numFmt w:val="bullet"/>
      <w:lvlText w:val="•"/>
      <w:lvlJc w:val="left"/>
      <w:pPr>
        <w:ind w:left="627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6" w15:restartNumberingAfterBreak="0">
    <w:nsid w:val="2A9F5109"/>
    <w:multiLevelType w:val="hybridMultilevel"/>
    <w:tmpl w:val="F4B2F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F6095"/>
    <w:multiLevelType w:val="hybridMultilevel"/>
    <w:tmpl w:val="E6CE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51C3B"/>
    <w:multiLevelType w:val="hybridMultilevel"/>
    <w:tmpl w:val="05C485B2"/>
    <w:lvl w:ilvl="0" w:tplc="FFFFFFF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5A07269"/>
    <w:multiLevelType w:val="hybridMultilevel"/>
    <w:tmpl w:val="02968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37E38"/>
    <w:multiLevelType w:val="hybridMultilevel"/>
    <w:tmpl w:val="F992E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F00F1"/>
    <w:multiLevelType w:val="hybridMultilevel"/>
    <w:tmpl w:val="4A10DF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B45781"/>
    <w:multiLevelType w:val="hybridMultilevel"/>
    <w:tmpl w:val="F0A0D230"/>
    <w:lvl w:ilvl="0" w:tplc="9EBAE40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43640"/>
    <w:multiLevelType w:val="hybridMultilevel"/>
    <w:tmpl w:val="008EB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FB7D7A"/>
    <w:multiLevelType w:val="hybridMultilevel"/>
    <w:tmpl w:val="132A9A0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97965"/>
    <w:multiLevelType w:val="hybridMultilevel"/>
    <w:tmpl w:val="18BAFC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A667AC"/>
    <w:multiLevelType w:val="hybridMultilevel"/>
    <w:tmpl w:val="E9FAD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F716A5"/>
    <w:multiLevelType w:val="hybridMultilevel"/>
    <w:tmpl w:val="BDB446A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04199C"/>
    <w:multiLevelType w:val="hybridMultilevel"/>
    <w:tmpl w:val="E7904004"/>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F44192A"/>
    <w:multiLevelType w:val="hybridMultilevel"/>
    <w:tmpl w:val="BFBC2180"/>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F774FE"/>
    <w:multiLevelType w:val="hybridMultilevel"/>
    <w:tmpl w:val="F6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2668"/>
    <w:multiLevelType w:val="hybridMultilevel"/>
    <w:tmpl w:val="E790400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1934605"/>
    <w:multiLevelType w:val="hybridMultilevel"/>
    <w:tmpl w:val="ECC02B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539D2"/>
    <w:multiLevelType w:val="hybridMultilevel"/>
    <w:tmpl w:val="E4622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8931E9"/>
    <w:multiLevelType w:val="multilevel"/>
    <w:tmpl w:val="E4A076C6"/>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1CC145A"/>
    <w:multiLevelType w:val="hybridMultilevel"/>
    <w:tmpl w:val="E3D6209C"/>
    <w:lvl w:ilvl="0" w:tplc="FFFFFFFF">
      <w:start w:val="1"/>
      <w:numFmt w:val="decimal"/>
      <w:lvlText w:val="%1."/>
      <w:lvlJc w:val="left"/>
      <w:pPr>
        <w:ind w:left="720" w:hanging="720"/>
      </w:pPr>
      <w:rPr>
        <w:rFonts w:hint="default"/>
      </w:rPr>
    </w:lvl>
    <w:lvl w:ilvl="1" w:tplc="7BD87992">
      <w:start w:val="4"/>
      <w:numFmt w:val="bullet"/>
      <w:lvlText w:val="•"/>
      <w:lvlJc w:val="left"/>
      <w:pPr>
        <w:ind w:left="1440" w:hanging="720"/>
      </w:pPr>
      <w:rPr>
        <w:rFonts w:ascii="Calibri" w:eastAsia="Arial"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34F071B"/>
    <w:multiLevelType w:val="hybridMultilevel"/>
    <w:tmpl w:val="1414B584"/>
    <w:lvl w:ilvl="0" w:tplc="FFFFFFFF">
      <w:start w:val="1"/>
      <w:numFmt w:val="decimal"/>
      <w:lvlText w:val="%1."/>
      <w:lvlJc w:val="left"/>
      <w:pPr>
        <w:ind w:left="360" w:hanging="360"/>
      </w:pPr>
    </w:lvl>
    <w:lvl w:ilvl="1" w:tplc="01624724">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3C30934"/>
    <w:multiLevelType w:val="hybridMultilevel"/>
    <w:tmpl w:val="7CC0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931703"/>
    <w:multiLevelType w:val="hybridMultilevel"/>
    <w:tmpl w:val="169CB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C2BAF"/>
    <w:multiLevelType w:val="hybridMultilevel"/>
    <w:tmpl w:val="450E9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116928"/>
    <w:multiLevelType w:val="hybridMultilevel"/>
    <w:tmpl w:val="C768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0B4A91"/>
    <w:multiLevelType w:val="hybridMultilevel"/>
    <w:tmpl w:val="4A10D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8E3D6F"/>
    <w:multiLevelType w:val="hybridMultilevel"/>
    <w:tmpl w:val="18BAF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523F9A"/>
    <w:multiLevelType w:val="multilevel"/>
    <w:tmpl w:val="08423150"/>
    <w:styleLink w:val="CurrentList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66F4E"/>
    <w:multiLevelType w:val="hybridMultilevel"/>
    <w:tmpl w:val="B96AB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9B1E5B"/>
    <w:multiLevelType w:val="hybridMultilevel"/>
    <w:tmpl w:val="9F3EBD46"/>
    <w:lvl w:ilvl="0" w:tplc="BD888062">
      <w:start w:val="1"/>
      <w:numFmt w:val="bullet"/>
      <w:lvlText w:val="•"/>
      <w:lvlJc w:val="left"/>
      <w:pPr>
        <w:tabs>
          <w:tab w:val="num" w:pos="720"/>
        </w:tabs>
        <w:ind w:left="720" w:hanging="360"/>
      </w:pPr>
      <w:rPr>
        <w:rFonts w:ascii="Arial" w:hAnsi="Arial" w:hint="default"/>
      </w:rPr>
    </w:lvl>
    <w:lvl w:ilvl="1" w:tplc="C324DD70" w:tentative="1">
      <w:start w:val="1"/>
      <w:numFmt w:val="bullet"/>
      <w:lvlText w:val="•"/>
      <w:lvlJc w:val="left"/>
      <w:pPr>
        <w:tabs>
          <w:tab w:val="num" w:pos="1440"/>
        </w:tabs>
        <w:ind w:left="1440" w:hanging="360"/>
      </w:pPr>
      <w:rPr>
        <w:rFonts w:ascii="Arial" w:hAnsi="Arial" w:hint="default"/>
      </w:rPr>
    </w:lvl>
    <w:lvl w:ilvl="2" w:tplc="9808ED2E" w:tentative="1">
      <w:start w:val="1"/>
      <w:numFmt w:val="bullet"/>
      <w:lvlText w:val="•"/>
      <w:lvlJc w:val="left"/>
      <w:pPr>
        <w:tabs>
          <w:tab w:val="num" w:pos="2160"/>
        </w:tabs>
        <w:ind w:left="2160" w:hanging="360"/>
      </w:pPr>
      <w:rPr>
        <w:rFonts w:ascii="Arial" w:hAnsi="Arial" w:hint="default"/>
      </w:rPr>
    </w:lvl>
    <w:lvl w:ilvl="3" w:tplc="B65A2E8A" w:tentative="1">
      <w:start w:val="1"/>
      <w:numFmt w:val="bullet"/>
      <w:lvlText w:val="•"/>
      <w:lvlJc w:val="left"/>
      <w:pPr>
        <w:tabs>
          <w:tab w:val="num" w:pos="2880"/>
        </w:tabs>
        <w:ind w:left="2880" w:hanging="360"/>
      </w:pPr>
      <w:rPr>
        <w:rFonts w:ascii="Arial" w:hAnsi="Arial" w:hint="default"/>
      </w:rPr>
    </w:lvl>
    <w:lvl w:ilvl="4" w:tplc="BE8A5022" w:tentative="1">
      <w:start w:val="1"/>
      <w:numFmt w:val="bullet"/>
      <w:lvlText w:val="•"/>
      <w:lvlJc w:val="left"/>
      <w:pPr>
        <w:tabs>
          <w:tab w:val="num" w:pos="3600"/>
        </w:tabs>
        <w:ind w:left="3600" w:hanging="360"/>
      </w:pPr>
      <w:rPr>
        <w:rFonts w:ascii="Arial" w:hAnsi="Arial" w:hint="default"/>
      </w:rPr>
    </w:lvl>
    <w:lvl w:ilvl="5" w:tplc="AACE35F0" w:tentative="1">
      <w:start w:val="1"/>
      <w:numFmt w:val="bullet"/>
      <w:lvlText w:val="•"/>
      <w:lvlJc w:val="left"/>
      <w:pPr>
        <w:tabs>
          <w:tab w:val="num" w:pos="4320"/>
        </w:tabs>
        <w:ind w:left="4320" w:hanging="360"/>
      </w:pPr>
      <w:rPr>
        <w:rFonts w:ascii="Arial" w:hAnsi="Arial" w:hint="default"/>
      </w:rPr>
    </w:lvl>
    <w:lvl w:ilvl="6" w:tplc="90B27E64" w:tentative="1">
      <w:start w:val="1"/>
      <w:numFmt w:val="bullet"/>
      <w:lvlText w:val="•"/>
      <w:lvlJc w:val="left"/>
      <w:pPr>
        <w:tabs>
          <w:tab w:val="num" w:pos="5040"/>
        </w:tabs>
        <w:ind w:left="5040" w:hanging="360"/>
      </w:pPr>
      <w:rPr>
        <w:rFonts w:ascii="Arial" w:hAnsi="Arial" w:hint="default"/>
      </w:rPr>
    </w:lvl>
    <w:lvl w:ilvl="7" w:tplc="1F080126" w:tentative="1">
      <w:start w:val="1"/>
      <w:numFmt w:val="bullet"/>
      <w:lvlText w:val="•"/>
      <w:lvlJc w:val="left"/>
      <w:pPr>
        <w:tabs>
          <w:tab w:val="num" w:pos="5760"/>
        </w:tabs>
        <w:ind w:left="5760" w:hanging="360"/>
      </w:pPr>
      <w:rPr>
        <w:rFonts w:ascii="Arial" w:hAnsi="Arial" w:hint="default"/>
      </w:rPr>
    </w:lvl>
    <w:lvl w:ilvl="8" w:tplc="52B0B8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D36018"/>
    <w:multiLevelType w:val="hybridMultilevel"/>
    <w:tmpl w:val="9CC23DE6"/>
    <w:lvl w:ilvl="0" w:tplc="73B0C0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76E26"/>
    <w:multiLevelType w:val="hybridMultilevel"/>
    <w:tmpl w:val="7F183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8245B"/>
    <w:multiLevelType w:val="multilevel"/>
    <w:tmpl w:val="3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D7E1492"/>
    <w:multiLevelType w:val="multilevel"/>
    <w:tmpl w:val="1AC44674"/>
    <w:styleLink w:val="CurrentList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4285773">
    <w:abstractNumId w:val="5"/>
  </w:num>
  <w:num w:numId="2" w16cid:durableId="179853841">
    <w:abstractNumId w:val="38"/>
  </w:num>
  <w:num w:numId="3" w16cid:durableId="526872972">
    <w:abstractNumId w:val="20"/>
  </w:num>
  <w:num w:numId="4" w16cid:durableId="1023552727">
    <w:abstractNumId w:val="28"/>
  </w:num>
  <w:num w:numId="5" w16cid:durableId="1758936849">
    <w:abstractNumId w:val="10"/>
  </w:num>
  <w:num w:numId="6" w16cid:durableId="1336615379">
    <w:abstractNumId w:val="13"/>
  </w:num>
  <w:num w:numId="7" w16cid:durableId="1761759109">
    <w:abstractNumId w:val="29"/>
  </w:num>
  <w:num w:numId="8" w16cid:durableId="1031540614">
    <w:abstractNumId w:val="6"/>
  </w:num>
  <w:num w:numId="9" w16cid:durableId="1545753490">
    <w:abstractNumId w:val="23"/>
  </w:num>
  <w:num w:numId="10" w16cid:durableId="275869369">
    <w:abstractNumId w:val="37"/>
  </w:num>
  <w:num w:numId="11" w16cid:durableId="1523013993">
    <w:abstractNumId w:val="12"/>
  </w:num>
  <w:num w:numId="12" w16cid:durableId="1793745170">
    <w:abstractNumId w:val="25"/>
  </w:num>
  <w:num w:numId="13" w16cid:durableId="1517815179">
    <w:abstractNumId w:val="17"/>
  </w:num>
  <w:num w:numId="14" w16cid:durableId="1407914787">
    <w:abstractNumId w:val="31"/>
  </w:num>
  <w:num w:numId="15" w16cid:durableId="386876105">
    <w:abstractNumId w:val="0"/>
  </w:num>
  <w:num w:numId="16" w16cid:durableId="416292621">
    <w:abstractNumId w:val="2"/>
  </w:num>
  <w:num w:numId="17" w16cid:durableId="923606285">
    <w:abstractNumId w:val="35"/>
  </w:num>
  <w:num w:numId="18" w16cid:durableId="1913929937">
    <w:abstractNumId w:val="24"/>
  </w:num>
  <w:num w:numId="19" w16cid:durableId="1380201783">
    <w:abstractNumId w:val="26"/>
  </w:num>
  <w:num w:numId="20" w16cid:durableId="335769818">
    <w:abstractNumId w:val="9"/>
  </w:num>
  <w:num w:numId="21" w16cid:durableId="907151145">
    <w:abstractNumId w:val="3"/>
  </w:num>
  <w:num w:numId="22" w16cid:durableId="1613366513">
    <w:abstractNumId w:val="14"/>
  </w:num>
  <w:num w:numId="23" w16cid:durableId="1810051303">
    <w:abstractNumId w:val="22"/>
  </w:num>
  <w:num w:numId="24" w16cid:durableId="750463756">
    <w:abstractNumId w:val="7"/>
  </w:num>
  <w:num w:numId="25" w16cid:durableId="1886797146">
    <w:abstractNumId w:val="34"/>
  </w:num>
  <w:num w:numId="26" w16cid:durableId="273099334">
    <w:abstractNumId w:val="19"/>
  </w:num>
  <w:num w:numId="27" w16cid:durableId="1185481327">
    <w:abstractNumId w:val="4"/>
  </w:num>
  <w:num w:numId="28" w16cid:durableId="2074237538">
    <w:abstractNumId w:val="1"/>
  </w:num>
  <w:num w:numId="29" w16cid:durableId="1305620388">
    <w:abstractNumId w:val="21"/>
  </w:num>
  <w:num w:numId="30" w16cid:durableId="789516353">
    <w:abstractNumId w:val="18"/>
  </w:num>
  <w:num w:numId="31" w16cid:durableId="664284867">
    <w:abstractNumId w:val="38"/>
  </w:num>
  <w:num w:numId="32" w16cid:durableId="1120538486">
    <w:abstractNumId w:val="16"/>
  </w:num>
  <w:num w:numId="33" w16cid:durableId="951328095">
    <w:abstractNumId w:val="33"/>
  </w:num>
  <w:num w:numId="34" w16cid:durableId="1527525745">
    <w:abstractNumId w:val="39"/>
  </w:num>
  <w:num w:numId="35" w16cid:durableId="1349063156">
    <w:abstractNumId w:val="36"/>
  </w:num>
  <w:num w:numId="36" w16cid:durableId="839584544">
    <w:abstractNumId w:val="30"/>
  </w:num>
  <w:num w:numId="37" w16cid:durableId="590165024">
    <w:abstractNumId w:val="32"/>
  </w:num>
  <w:num w:numId="38" w16cid:durableId="1342003886">
    <w:abstractNumId w:val="11"/>
  </w:num>
  <w:num w:numId="39" w16cid:durableId="2089843256">
    <w:abstractNumId w:val="15"/>
  </w:num>
  <w:num w:numId="40" w16cid:durableId="1035741096">
    <w:abstractNumId w:val="8"/>
  </w:num>
  <w:num w:numId="41" w16cid:durableId="111182685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7"/>
    <w:rsid w:val="00000A06"/>
    <w:rsid w:val="00000E0C"/>
    <w:rsid w:val="000016EE"/>
    <w:rsid w:val="00001D5C"/>
    <w:rsid w:val="000025E0"/>
    <w:rsid w:val="00002827"/>
    <w:rsid w:val="00002A47"/>
    <w:rsid w:val="00002ABC"/>
    <w:rsid w:val="00003024"/>
    <w:rsid w:val="00003425"/>
    <w:rsid w:val="000034E5"/>
    <w:rsid w:val="00003EC8"/>
    <w:rsid w:val="000043A8"/>
    <w:rsid w:val="00004DA7"/>
    <w:rsid w:val="00004DE2"/>
    <w:rsid w:val="0000509A"/>
    <w:rsid w:val="00005529"/>
    <w:rsid w:val="00005B6C"/>
    <w:rsid w:val="00006172"/>
    <w:rsid w:val="000062AB"/>
    <w:rsid w:val="0000636B"/>
    <w:rsid w:val="00006672"/>
    <w:rsid w:val="000067DF"/>
    <w:rsid w:val="000068AC"/>
    <w:rsid w:val="00006AA0"/>
    <w:rsid w:val="00006B46"/>
    <w:rsid w:val="00006C41"/>
    <w:rsid w:val="00006CEF"/>
    <w:rsid w:val="00007363"/>
    <w:rsid w:val="00007A30"/>
    <w:rsid w:val="00007CD3"/>
    <w:rsid w:val="000100A7"/>
    <w:rsid w:val="0001038B"/>
    <w:rsid w:val="00010F37"/>
    <w:rsid w:val="00011033"/>
    <w:rsid w:val="00012020"/>
    <w:rsid w:val="000129DA"/>
    <w:rsid w:val="000136C3"/>
    <w:rsid w:val="000137E5"/>
    <w:rsid w:val="0001386E"/>
    <w:rsid w:val="000139F2"/>
    <w:rsid w:val="00014763"/>
    <w:rsid w:val="000147BB"/>
    <w:rsid w:val="000156BF"/>
    <w:rsid w:val="000156E5"/>
    <w:rsid w:val="000159FC"/>
    <w:rsid w:val="00015D11"/>
    <w:rsid w:val="0001601B"/>
    <w:rsid w:val="0001633D"/>
    <w:rsid w:val="00016EF8"/>
    <w:rsid w:val="000171E4"/>
    <w:rsid w:val="00017979"/>
    <w:rsid w:val="0002021F"/>
    <w:rsid w:val="00020477"/>
    <w:rsid w:val="000204EC"/>
    <w:rsid w:val="00020FE2"/>
    <w:rsid w:val="000217AA"/>
    <w:rsid w:val="00021AE7"/>
    <w:rsid w:val="00021B11"/>
    <w:rsid w:val="00021B55"/>
    <w:rsid w:val="00021BEA"/>
    <w:rsid w:val="00021FC4"/>
    <w:rsid w:val="000226F4"/>
    <w:rsid w:val="00022CC7"/>
    <w:rsid w:val="00022D0A"/>
    <w:rsid w:val="00022D11"/>
    <w:rsid w:val="0002318D"/>
    <w:rsid w:val="0002473A"/>
    <w:rsid w:val="000248C6"/>
    <w:rsid w:val="00024A35"/>
    <w:rsid w:val="0002541D"/>
    <w:rsid w:val="000254AF"/>
    <w:rsid w:val="00025663"/>
    <w:rsid w:val="00025AFD"/>
    <w:rsid w:val="000260FA"/>
    <w:rsid w:val="00026449"/>
    <w:rsid w:val="00026636"/>
    <w:rsid w:val="0002675C"/>
    <w:rsid w:val="000272E5"/>
    <w:rsid w:val="000279B5"/>
    <w:rsid w:val="00027D77"/>
    <w:rsid w:val="00027DC4"/>
    <w:rsid w:val="000300DD"/>
    <w:rsid w:val="00030327"/>
    <w:rsid w:val="00030497"/>
    <w:rsid w:val="000306BB"/>
    <w:rsid w:val="000307C3"/>
    <w:rsid w:val="000309EB"/>
    <w:rsid w:val="000311E6"/>
    <w:rsid w:val="000312EC"/>
    <w:rsid w:val="00031908"/>
    <w:rsid w:val="00031F42"/>
    <w:rsid w:val="00032D13"/>
    <w:rsid w:val="00032E2C"/>
    <w:rsid w:val="00033237"/>
    <w:rsid w:val="0003388B"/>
    <w:rsid w:val="00034081"/>
    <w:rsid w:val="00034185"/>
    <w:rsid w:val="0003426B"/>
    <w:rsid w:val="00034340"/>
    <w:rsid w:val="000345A4"/>
    <w:rsid w:val="00035270"/>
    <w:rsid w:val="00035752"/>
    <w:rsid w:val="000357C7"/>
    <w:rsid w:val="00035847"/>
    <w:rsid w:val="00035A72"/>
    <w:rsid w:val="00035E75"/>
    <w:rsid w:val="00036232"/>
    <w:rsid w:val="0003637B"/>
    <w:rsid w:val="00036539"/>
    <w:rsid w:val="000366F5"/>
    <w:rsid w:val="000368C7"/>
    <w:rsid w:val="00036B4A"/>
    <w:rsid w:val="00036F35"/>
    <w:rsid w:val="000376F6"/>
    <w:rsid w:val="00037827"/>
    <w:rsid w:val="00040045"/>
    <w:rsid w:val="000403E3"/>
    <w:rsid w:val="00040925"/>
    <w:rsid w:val="00040BCC"/>
    <w:rsid w:val="00040DC1"/>
    <w:rsid w:val="00040F3E"/>
    <w:rsid w:val="00041C7D"/>
    <w:rsid w:val="00042008"/>
    <w:rsid w:val="00042485"/>
    <w:rsid w:val="00042D72"/>
    <w:rsid w:val="00042FCF"/>
    <w:rsid w:val="00043D5A"/>
    <w:rsid w:val="00043DCF"/>
    <w:rsid w:val="00043F39"/>
    <w:rsid w:val="0004450A"/>
    <w:rsid w:val="000447B2"/>
    <w:rsid w:val="000449A4"/>
    <w:rsid w:val="00044B21"/>
    <w:rsid w:val="00044CF4"/>
    <w:rsid w:val="00044DF5"/>
    <w:rsid w:val="000452D6"/>
    <w:rsid w:val="00045805"/>
    <w:rsid w:val="00046299"/>
    <w:rsid w:val="00046466"/>
    <w:rsid w:val="0004657A"/>
    <w:rsid w:val="00046AC5"/>
    <w:rsid w:val="00046CE3"/>
    <w:rsid w:val="00046DB7"/>
    <w:rsid w:val="00047159"/>
    <w:rsid w:val="0004761A"/>
    <w:rsid w:val="00047927"/>
    <w:rsid w:val="00047AE4"/>
    <w:rsid w:val="00047B6A"/>
    <w:rsid w:val="000501FF"/>
    <w:rsid w:val="0005028F"/>
    <w:rsid w:val="000502AF"/>
    <w:rsid w:val="0005039A"/>
    <w:rsid w:val="000506F1"/>
    <w:rsid w:val="00050831"/>
    <w:rsid w:val="00050B38"/>
    <w:rsid w:val="00051160"/>
    <w:rsid w:val="000511D5"/>
    <w:rsid w:val="000512FC"/>
    <w:rsid w:val="00051433"/>
    <w:rsid w:val="00051DA9"/>
    <w:rsid w:val="000523A6"/>
    <w:rsid w:val="0005245F"/>
    <w:rsid w:val="00052671"/>
    <w:rsid w:val="00052966"/>
    <w:rsid w:val="00053155"/>
    <w:rsid w:val="0005363F"/>
    <w:rsid w:val="00053AD6"/>
    <w:rsid w:val="00054F9E"/>
    <w:rsid w:val="000554C4"/>
    <w:rsid w:val="00055F42"/>
    <w:rsid w:val="0005756B"/>
    <w:rsid w:val="00057B29"/>
    <w:rsid w:val="000608B2"/>
    <w:rsid w:val="000623A7"/>
    <w:rsid w:val="0006245B"/>
    <w:rsid w:val="00062A98"/>
    <w:rsid w:val="00062D75"/>
    <w:rsid w:val="00062F7E"/>
    <w:rsid w:val="0006305A"/>
    <w:rsid w:val="000631DB"/>
    <w:rsid w:val="00063427"/>
    <w:rsid w:val="00063E03"/>
    <w:rsid w:val="00063E37"/>
    <w:rsid w:val="0006421B"/>
    <w:rsid w:val="00064397"/>
    <w:rsid w:val="000643F9"/>
    <w:rsid w:val="0006440B"/>
    <w:rsid w:val="0006440D"/>
    <w:rsid w:val="000646B2"/>
    <w:rsid w:val="000647FE"/>
    <w:rsid w:val="000649D0"/>
    <w:rsid w:val="00064D25"/>
    <w:rsid w:val="00064F38"/>
    <w:rsid w:val="00064F74"/>
    <w:rsid w:val="00065FC9"/>
    <w:rsid w:val="000664B8"/>
    <w:rsid w:val="000668D0"/>
    <w:rsid w:val="00066ED5"/>
    <w:rsid w:val="0006707A"/>
    <w:rsid w:val="0006716F"/>
    <w:rsid w:val="000672B2"/>
    <w:rsid w:val="0006731F"/>
    <w:rsid w:val="000676FA"/>
    <w:rsid w:val="0007006D"/>
    <w:rsid w:val="000704A9"/>
    <w:rsid w:val="000704C0"/>
    <w:rsid w:val="00070E0A"/>
    <w:rsid w:val="00070F86"/>
    <w:rsid w:val="0007106A"/>
    <w:rsid w:val="00071301"/>
    <w:rsid w:val="000717C9"/>
    <w:rsid w:val="00071AFE"/>
    <w:rsid w:val="00071C3A"/>
    <w:rsid w:val="00071D4D"/>
    <w:rsid w:val="00071E14"/>
    <w:rsid w:val="00072054"/>
    <w:rsid w:val="00072272"/>
    <w:rsid w:val="000726E6"/>
    <w:rsid w:val="000728B8"/>
    <w:rsid w:val="000729C6"/>
    <w:rsid w:val="00072A30"/>
    <w:rsid w:val="00072B76"/>
    <w:rsid w:val="00072C49"/>
    <w:rsid w:val="00072D3F"/>
    <w:rsid w:val="00072D7D"/>
    <w:rsid w:val="00072DB3"/>
    <w:rsid w:val="000730D2"/>
    <w:rsid w:val="0007317E"/>
    <w:rsid w:val="000733BB"/>
    <w:rsid w:val="000735DC"/>
    <w:rsid w:val="00073815"/>
    <w:rsid w:val="0007393E"/>
    <w:rsid w:val="00073AAE"/>
    <w:rsid w:val="00073C1F"/>
    <w:rsid w:val="00073D3B"/>
    <w:rsid w:val="00074057"/>
    <w:rsid w:val="000746B5"/>
    <w:rsid w:val="00075B5B"/>
    <w:rsid w:val="00075D20"/>
    <w:rsid w:val="00075F38"/>
    <w:rsid w:val="00076297"/>
    <w:rsid w:val="00076400"/>
    <w:rsid w:val="00076553"/>
    <w:rsid w:val="00076E93"/>
    <w:rsid w:val="0007733F"/>
    <w:rsid w:val="00077BA4"/>
    <w:rsid w:val="00077D22"/>
    <w:rsid w:val="00077E81"/>
    <w:rsid w:val="00080192"/>
    <w:rsid w:val="00080327"/>
    <w:rsid w:val="0008065F"/>
    <w:rsid w:val="000812A8"/>
    <w:rsid w:val="000819A0"/>
    <w:rsid w:val="00081ECC"/>
    <w:rsid w:val="000820B4"/>
    <w:rsid w:val="000824C7"/>
    <w:rsid w:val="00082CAF"/>
    <w:rsid w:val="00083062"/>
    <w:rsid w:val="00083E7C"/>
    <w:rsid w:val="0008483C"/>
    <w:rsid w:val="00084BC4"/>
    <w:rsid w:val="00084D3E"/>
    <w:rsid w:val="00084D96"/>
    <w:rsid w:val="00084F4B"/>
    <w:rsid w:val="00084FA9"/>
    <w:rsid w:val="000852AB"/>
    <w:rsid w:val="0008543F"/>
    <w:rsid w:val="000855B2"/>
    <w:rsid w:val="00085692"/>
    <w:rsid w:val="00085929"/>
    <w:rsid w:val="00085AFA"/>
    <w:rsid w:val="00085C50"/>
    <w:rsid w:val="00086136"/>
    <w:rsid w:val="000863EF"/>
    <w:rsid w:val="0008663B"/>
    <w:rsid w:val="00086666"/>
    <w:rsid w:val="00086C62"/>
    <w:rsid w:val="00086E2D"/>
    <w:rsid w:val="00086E4D"/>
    <w:rsid w:val="000872B5"/>
    <w:rsid w:val="00087A2C"/>
    <w:rsid w:val="0008F60C"/>
    <w:rsid w:val="000906BC"/>
    <w:rsid w:val="000907D2"/>
    <w:rsid w:val="00090CD7"/>
    <w:rsid w:val="00090DE2"/>
    <w:rsid w:val="000916E7"/>
    <w:rsid w:val="000917A6"/>
    <w:rsid w:val="000918ED"/>
    <w:rsid w:val="00091D96"/>
    <w:rsid w:val="00091FDF"/>
    <w:rsid w:val="0009288D"/>
    <w:rsid w:val="00092A14"/>
    <w:rsid w:val="000930C1"/>
    <w:rsid w:val="00093231"/>
    <w:rsid w:val="0009352D"/>
    <w:rsid w:val="000938A8"/>
    <w:rsid w:val="000939AE"/>
    <w:rsid w:val="00093D04"/>
    <w:rsid w:val="00093F64"/>
    <w:rsid w:val="0009442A"/>
    <w:rsid w:val="00095375"/>
    <w:rsid w:val="000955BE"/>
    <w:rsid w:val="000957E8"/>
    <w:rsid w:val="00095A57"/>
    <w:rsid w:val="00095E13"/>
    <w:rsid w:val="00096238"/>
    <w:rsid w:val="000964AE"/>
    <w:rsid w:val="00096C0E"/>
    <w:rsid w:val="00096C3B"/>
    <w:rsid w:val="00096F4D"/>
    <w:rsid w:val="00097126"/>
    <w:rsid w:val="000975FD"/>
    <w:rsid w:val="000A0B01"/>
    <w:rsid w:val="000A13E9"/>
    <w:rsid w:val="000A2764"/>
    <w:rsid w:val="000A2D73"/>
    <w:rsid w:val="000A3346"/>
    <w:rsid w:val="000A3416"/>
    <w:rsid w:val="000A3479"/>
    <w:rsid w:val="000A36E7"/>
    <w:rsid w:val="000A377D"/>
    <w:rsid w:val="000A3E08"/>
    <w:rsid w:val="000A413B"/>
    <w:rsid w:val="000A4417"/>
    <w:rsid w:val="000A4DD5"/>
    <w:rsid w:val="000A50A0"/>
    <w:rsid w:val="000A5559"/>
    <w:rsid w:val="000A557A"/>
    <w:rsid w:val="000A56D6"/>
    <w:rsid w:val="000A6036"/>
    <w:rsid w:val="000A62F3"/>
    <w:rsid w:val="000A6379"/>
    <w:rsid w:val="000A66D7"/>
    <w:rsid w:val="000A688F"/>
    <w:rsid w:val="000A6942"/>
    <w:rsid w:val="000A70D5"/>
    <w:rsid w:val="000A736E"/>
    <w:rsid w:val="000A75AF"/>
    <w:rsid w:val="000A7776"/>
    <w:rsid w:val="000A7EDE"/>
    <w:rsid w:val="000A7F74"/>
    <w:rsid w:val="000B042E"/>
    <w:rsid w:val="000B07FB"/>
    <w:rsid w:val="000B0C3B"/>
    <w:rsid w:val="000B0C87"/>
    <w:rsid w:val="000B169E"/>
    <w:rsid w:val="000B1A92"/>
    <w:rsid w:val="000B1BB3"/>
    <w:rsid w:val="000B1D88"/>
    <w:rsid w:val="000B252D"/>
    <w:rsid w:val="000B2628"/>
    <w:rsid w:val="000B2D67"/>
    <w:rsid w:val="000B2F7C"/>
    <w:rsid w:val="000B34D5"/>
    <w:rsid w:val="000B3580"/>
    <w:rsid w:val="000B3728"/>
    <w:rsid w:val="000B3D9D"/>
    <w:rsid w:val="000B3E3C"/>
    <w:rsid w:val="000B4260"/>
    <w:rsid w:val="000B4333"/>
    <w:rsid w:val="000B43C2"/>
    <w:rsid w:val="000B43DF"/>
    <w:rsid w:val="000B458D"/>
    <w:rsid w:val="000B4B1B"/>
    <w:rsid w:val="000B4EA4"/>
    <w:rsid w:val="000B4EF7"/>
    <w:rsid w:val="000B4FD9"/>
    <w:rsid w:val="000B54F0"/>
    <w:rsid w:val="000B577C"/>
    <w:rsid w:val="000B5C65"/>
    <w:rsid w:val="000B5CC9"/>
    <w:rsid w:val="000B5EA1"/>
    <w:rsid w:val="000B61D1"/>
    <w:rsid w:val="000B653D"/>
    <w:rsid w:val="000B65F9"/>
    <w:rsid w:val="000B6731"/>
    <w:rsid w:val="000B6890"/>
    <w:rsid w:val="000B68AA"/>
    <w:rsid w:val="000B732A"/>
    <w:rsid w:val="000B735B"/>
    <w:rsid w:val="000B7769"/>
    <w:rsid w:val="000B7ADA"/>
    <w:rsid w:val="000C0087"/>
    <w:rsid w:val="000C03C4"/>
    <w:rsid w:val="000C03F1"/>
    <w:rsid w:val="000C0480"/>
    <w:rsid w:val="000C04CC"/>
    <w:rsid w:val="000C0812"/>
    <w:rsid w:val="000C0F08"/>
    <w:rsid w:val="000C10C2"/>
    <w:rsid w:val="000C1226"/>
    <w:rsid w:val="000C127A"/>
    <w:rsid w:val="000C1422"/>
    <w:rsid w:val="000C1E45"/>
    <w:rsid w:val="000C2396"/>
    <w:rsid w:val="000C28CA"/>
    <w:rsid w:val="000C2B94"/>
    <w:rsid w:val="000C2D44"/>
    <w:rsid w:val="000C35AD"/>
    <w:rsid w:val="000C3EFD"/>
    <w:rsid w:val="000C3FD1"/>
    <w:rsid w:val="000C44F9"/>
    <w:rsid w:val="000C45AC"/>
    <w:rsid w:val="000C4A4B"/>
    <w:rsid w:val="000C4ADD"/>
    <w:rsid w:val="000C51C5"/>
    <w:rsid w:val="000C5344"/>
    <w:rsid w:val="000C53F3"/>
    <w:rsid w:val="000C657C"/>
    <w:rsid w:val="000C6AAC"/>
    <w:rsid w:val="000C6B8C"/>
    <w:rsid w:val="000C6C36"/>
    <w:rsid w:val="000C729B"/>
    <w:rsid w:val="000C786C"/>
    <w:rsid w:val="000D00F2"/>
    <w:rsid w:val="000D010D"/>
    <w:rsid w:val="000D021B"/>
    <w:rsid w:val="000D0966"/>
    <w:rsid w:val="000D1D7D"/>
    <w:rsid w:val="000D1FF7"/>
    <w:rsid w:val="000D2702"/>
    <w:rsid w:val="000D2C0D"/>
    <w:rsid w:val="000D3953"/>
    <w:rsid w:val="000D3A85"/>
    <w:rsid w:val="000D3C76"/>
    <w:rsid w:val="000D4423"/>
    <w:rsid w:val="000D4682"/>
    <w:rsid w:val="000D516E"/>
    <w:rsid w:val="000D6A2B"/>
    <w:rsid w:val="000D6ACA"/>
    <w:rsid w:val="000D6BBF"/>
    <w:rsid w:val="000D6BC3"/>
    <w:rsid w:val="000D6E4F"/>
    <w:rsid w:val="000D78E6"/>
    <w:rsid w:val="000D7DA1"/>
    <w:rsid w:val="000D7F60"/>
    <w:rsid w:val="000E0195"/>
    <w:rsid w:val="000E054A"/>
    <w:rsid w:val="000E0A42"/>
    <w:rsid w:val="000E0A93"/>
    <w:rsid w:val="000E0AA9"/>
    <w:rsid w:val="000E0FE8"/>
    <w:rsid w:val="000E17DD"/>
    <w:rsid w:val="000E1EE7"/>
    <w:rsid w:val="000E21CF"/>
    <w:rsid w:val="000E235D"/>
    <w:rsid w:val="000E254F"/>
    <w:rsid w:val="000E2C49"/>
    <w:rsid w:val="000E2E70"/>
    <w:rsid w:val="000E3220"/>
    <w:rsid w:val="000E3578"/>
    <w:rsid w:val="000E3581"/>
    <w:rsid w:val="000E3647"/>
    <w:rsid w:val="000E382F"/>
    <w:rsid w:val="000E3B8B"/>
    <w:rsid w:val="000E3E8B"/>
    <w:rsid w:val="000E400F"/>
    <w:rsid w:val="000E440B"/>
    <w:rsid w:val="000E4453"/>
    <w:rsid w:val="000E44F4"/>
    <w:rsid w:val="000E45F9"/>
    <w:rsid w:val="000E48FE"/>
    <w:rsid w:val="000E5386"/>
    <w:rsid w:val="000E55D5"/>
    <w:rsid w:val="000E56EB"/>
    <w:rsid w:val="000E58D6"/>
    <w:rsid w:val="000E5B7D"/>
    <w:rsid w:val="000E5D0C"/>
    <w:rsid w:val="000E607D"/>
    <w:rsid w:val="000E6189"/>
    <w:rsid w:val="000E627D"/>
    <w:rsid w:val="000E6648"/>
    <w:rsid w:val="000E6774"/>
    <w:rsid w:val="000E682C"/>
    <w:rsid w:val="000E68F5"/>
    <w:rsid w:val="000E6D01"/>
    <w:rsid w:val="000E6E63"/>
    <w:rsid w:val="000E7153"/>
    <w:rsid w:val="000E732D"/>
    <w:rsid w:val="000E7501"/>
    <w:rsid w:val="000E7592"/>
    <w:rsid w:val="000E7BB8"/>
    <w:rsid w:val="000E7DAD"/>
    <w:rsid w:val="000E7FD5"/>
    <w:rsid w:val="000F0229"/>
    <w:rsid w:val="000F0BDE"/>
    <w:rsid w:val="000F0DA2"/>
    <w:rsid w:val="000F1067"/>
    <w:rsid w:val="000F158C"/>
    <w:rsid w:val="000F17AA"/>
    <w:rsid w:val="000F2131"/>
    <w:rsid w:val="000F22CF"/>
    <w:rsid w:val="000F2904"/>
    <w:rsid w:val="000F2B3E"/>
    <w:rsid w:val="000F2D3E"/>
    <w:rsid w:val="000F2FEA"/>
    <w:rsid w:val="000F32FC"/>
    <w:rsid w:val="000F3355"/>
    <w:rsid w:val="000F3779"/>
    <w:rsid w:val="000F3857"/>
    <w:rsid w:val="000F3C57"/>
    <w:rsid w:val="000F3D2E"/>
    <w:rsid w:val="000F3DEC"/>
    <w:rsid w:val="000F3E41"/>
    <w:rsid w:val="000F43FF"/>
    <w:rsid w:val="000F46CA"/>
    <w:rsid w:val="000F5095"/>
    <w:rsid w:val="000F51F4"/>
    <w:rsid w:val="000F532A"/>
    <w:rsid w:val="000F5BF3"/>
    <w:rsid w:val="000F5D33"/>
    <w:rsid w:val="000F5FCB"/>
    <w:rsid w:val="000F6D8F"/>
    <w:rsid w:val="000F6E13"/>
    <w:rsid w:val="000F6EB9"/>
    <w:rsid w:val="000F746F"/>
    <w:rsid w:val="000F7697"/>
    <w:rsid w:val="0010045B"/>
    <w:rsid w:val="00100892"/>
    <w:rsid w:val="001008C9"/>
    <w:rsid w:val="00100BF9"/>
    <w:rsid w:val="001010F2"/>
    <w:rsid w:val="0010111C"/>
    <w:rsid w:val="00101D84"/>
    <w:rsid w:val="001024A2"/>
    <w:rsid w:val="00102C08"/>
    <w:rsid w:val="00102CD3"/>
    <w:rsid w:val="00102DF1"/>
    <w:rsid w:val="0010343E"/>
    <w:rsid w:val="00103B76"/>
    <w:rsid w:val="00103D00"/>
    <w:rsid w:val="00103E45"/>
    <w:rsid w:val="001042F6"/>
    <w:rsid w:val="00104A09"/>
    <w:rsid w:val="00104D9B"/>
    <w:rsid w:val="00105289"/>
    <w:rsid w:val="00105432"/>
    <w:rsid w:val="0010571F"/>
    <w:rsid w:val="00106118"/>
    <w:rsid w:val="00106467"/>
    <w:rsid w:val="001064F8"/>
    <w:rsid w:val="001065BA"/>
    <w:rsid w:val="001065E4"/>
    <w:rsid w:val="00106628"/>
    <w:rsid w:val="00106E45"/>
    <w:rsid w:val="001073D0"/>
    <w:rsid w:val="00107452"/>
    <w:rsid w:val="00107E2B"/>
    <w:rsid w:val="00110224"/>
    <w:rsid w:val="001102B8"/>
    <w:rsid w:val="0011082B"/>
    <w:rsid w:val="001108AD"/>
    <w:rsid w:val="001116DF"/>
    <w:rsid w:val="00111CE2"/>
    <w:rsid w:val="00111DC2"/>
    <w:rsid w:val="00112122"/>
    <w:rsid w:val="0011221D"/>
    <w:rsid w:val="0011247A"/>
    <w:rsid w:val="00113467"/>
    <w:rsid w:val="00113A53"/>
    <w:rsid w:val="00113E8E"/>
    <w:rsid w:val="00114433"/>
    <w:rsid w:val="00114517"/>
    <w:rsid w:val="001147CC"/>
    <w:rsid w:val="001148D9"/>
    <w:rsid w:val="00114B2D"/>
    <w:rsid w:val="00114E00"/>
    <w:rsid w:val="00115467"/>
    <w:rsid w:val="0011595D"/>
    <w:rsid w:val="00115A48"/>
    <w:rsid w:val="0011677E"/>
    <w:rsid w:val="00116878"/>
    <w:rsid w:val="00116F36"/>
    <w:rsid w:val="00117435"/>
    <w:rsid w:val="001178A2"/>
    <w:rsid w:val="001179D3"/>
    <w:rsid w:val="00117AD0"/>
    <w:rsid w:val="00120602"/>
    <w:rsid w:val="00120A4B"/>
    <w:rsid w:val="001216CF"/>
    <w:rsid w:val="00122000"/>
    <w:rsid w:val="001220A8"/>
    <w:rsid w:val="001220D0"/>
    <w:rsid w:val="001222E3"/>
    <w:rsid w:val="00122406"/>
    <w:rsid w:val="00122564"/>
    <w:rsid w:val="00122940"/>
    <w:rsid w:val="00122CE3"/>
    <w:rsid w:val="00122D68"/>
    <w:rsid w:val="00123128"/>
    <w:rsid w:val="0012365E"/>
    <w:rsid w:val="001237B0"/>
    <w:rsid w:val="00123A4C"/>
    <w:rsid w:val="00123A9D"/>
    <w:rsid w:val="001242DE"/>
    <w:rsid w:val="001242E2"/>
    <w:rsid w:val="0012435E"/>
    <w:rsid w:val="00124C76"/>
    <w:rsid w:val="0012515B"/>
    <w:rsid w:val="001259AD"/>
    <w:rsid w:val="00125CAD"/>
    <w:rsid w:val="00125D43"/>
    <w:rsid w:val="00125EBE"/>
    <w:rsid w:val="001262D4"/>
    <w:rsid w:val="00126310"/>
    <w:rsid w:val="00126492"/>
    <w:rsid w:val="00126983"/>
    <w:rsid w:val="00126B12"/>
    <w:rsid w:val="00127D98"/>
    <w:rsid w:val="00130187"/>
    <w:rsid w:val="00130623"/>
    <w:rsid w:val="00130683"/>
    <w:rsid w:val="00130D0A"/>
    <w:rsid w:val="00131027"/>
    <w:rsid w:val="001313ED"/>
    <w:rsid w:val="001314B2"/>
    <w:rsid w:val="00132308"/>
    <w:rsid w:val="00132540"/>
    <w:rsid w:val="00132659"/>
    <w:rsid w:val="0013270E"/>
    <w:rsid w:val="0013285E"/>
    <w:rsid w:val="00132B28"/>
    <w:rsid w:val="00132E6B"/>
    <w:rsid w:val="00132FEF"/>
    <w:rsid w:val="00133096"/>
    <w:rsid w:val="00133657"/>
    <w:rsid w:val="00133720"/>
    <w:rsid w:val="0013397C"/>
    <w:rsid w:val="00133B10"/>
    <w:rsid w:val="00133B62"/>
    <w:rsid w:val="00133ECC"/>
    <w:rsid w:val="00134081"/>
    <w:rsid w:val="0013424A"/>
    <w:rsid w:val="00134974"/>
    <w:rsid w:val="001349B0"/>
    <w:rsid w:val="00134B29"/>
    <w:rsid w:val="00134B5C"/>
    <w:rsid w:val="00134B98"/>
    <w:rsid w:val="00134C00"/>
    <w:rsid w:val="00134CF5"/>
    <w:rsid w:val="00134E73"/>
    <w:rsid w:val="00135088"/>
    <w:rsid w:val="001354F7"/>
    <w:rsid w:val="001355B8"/>
    <w:rsid w:val="001365AB"/>
    <w:rsid w:val="001367D8"/>
    <w:rsid w:val="001375D8"/>
    <w:rsid w:val="00137FA8"/>
    <w:rsid w:val="001404FB"/>
    <w:rsid w:val="00140B0D"/>
    <w:rsid w:val="00140B11"/>
    <w:rsid w:val="00140CFC"/>
    <w:rsid w:val="0014121E"/>
    <w:rsid w:val="00141258"/>
    <w:rsid w:val="00141483"/>
    <w:rsid w:val="00141641"/>
    <w:rsid w:val="001416E0"/>
    <w:rsid w:val="00141AE1"/>
    <w:rsid w:val="00141B8C"/>
    <w:rsid w:val="00141CBA"/>
    <w:rsid w:val="00141CE1"/>
    <w:rsid w:val="00141D9F"/>
    <w:rsid w:val="001420FE"/>
    <w:rsid w:val="00142494"/>
    <w:rsid w:val="0014286B"/>
    <w:rsid w:val="00142B0A"/>
    <w:rsid w:val="00142F12"/>
    <w:rsid w:val="001431FE"/>
    <w:rsid w:val="0014342D"/>
    <w:rsid w:val="00143577"/>
    <w:rsid w:val="00143BD0"/>
    <w:rsid w:val="00143E8E"/>
    <w:rsid w:val="00143FB7"/>
    <w:rsid w:val="00144177"/>
    <w:rsid w:val="001446F9"/>
    <w:rsid w:val="00144865"/>
    <w:rsid w:val="00144887"/>
    <w:rsid w:val="001455F5"/>
    <w:rsid w:val="00145C69"/>
    <w:rsid w:val="00145C7F"/>
    <w:rsid w:val="00145CB9"/>
    <w:rsid w:val="00145F00"/>
    <w:rsid w:val="001460C7"/>
    <w:rsid w:val="001464CB"/>
    <w:rsid w:val="00146AE0"/>
    <w:rsid w:val="00146C1A"/>
    <w:rsid w:val="00146E61"/>
    <w:rsid w:val="00147376"/>
    <w:rsid w:val="00147BF4"/>
    <w:rsid w:val="001501EF"/>
    <w:rsid w:val="001510B0"/>
    <w:rsid w:val="00151357"/>
    <w:rsid w:val="001519BF"/>
    <w:rsid w:val="00151BF6"/>
    <w:rsid w:val="00151F64"/>
    <w:rsid w:val="0015292B"/>
    <w:rsid w:val="00152A6D"/>
    <w:rsid w:val="00152CED"/>
    <w:rsid w:val="00152D84"/>
    <w:rsid w:val="001533D1"/>
    <w:rsid w:val="00153F16"/>
    <w:rsid w:val="00154404"/>
    <w:rsid w:val="00154BA2"/>
    <w:rsid w:val="0015581F"/>
    <w:rsid w:val="0015590E"/>
    <w:rsid w:val="00155DBA"/>
    <w:rsid w:val="00155EEE"/>
    <w:rsid w:val="00156606"/>
    <w:rsid w:val="00156731"/>
    <w:rsid w:val="00156A83"/>
    <w:rsid w:val="00156F77"/>
    <w:rsid w:val="001570EC"/>
    <w:rsid w:val="001573BE"/>
    <w:rsid w:val="001575FE"/>
    <w:rsid w:val="00157CF3"/>
    <w:rsid w:val="00160865"/>
    <w:rsid w:val="00160C07"/>
    <w:rsid w:val="00160E7A"/>
    <w:rsid w:val="00160EDF"/>
    <w:rsid w:val="001619A4"/>
    <w:rsid w:val="00161A6A"/>
    <w:rsid w:val="001621DD"/>
    <w:rsid w:val="0016275E"/>
    <w:rsid w:val="00162880"/>
    <w:rsid w:val="00162AB7"/>
    <w:rsid w:val="0016310D"/>
    <w:rsid w:val="00163621"/>
    <w:rsid w:val="00163808"/>
    <w:rsid w:val="00163D55"/>
    <w:rsid w:val="00164876"/>
    <w:rsid w:val="00164A88"/>
    <w:rsid w:val="0016556B"/>
    <w:rsid w:val="00165697"/>
    <w:rsid w:val="00165A6D"/>
    <w:rsid w:val="00165F6C"/>
    <w:rsid w:val="00166171"/>
    <w:rsid w:val="001661F3"/>
    <w:rsid w:val="001664A2"/>
    <w:rsid w:val="001665E3"/>
    <w:rsid w:val="001666AD"/>
    <w:rsid w:val="001667FF"/>
    <w:rsid w:val="00167DA4"/>
    <w:rsid w:val="00167FAE"/>
    <w:rsid w:val="0017011C"/>
    <w:rsid w:val="00170ADB"/>
    <w:rsid w:val="00171CE5"/>
    <w:rsid w:val="00171F86"/>
    <w:rsid w:val="00172106"/>
    <w:rsid w:val="00172B2E"/>
    <w:rsid w:val="00172C1B"/>
    <w:rsid w:val="00172ECD"/>
    <w:rsid w:val="00173160"/>
    <w:rsid w:val="001736A7"/>
    <w:rsid w:val="00173DAF"/>
    <w:rsid w:val="0017473A"/>
    <w:rsid w:val="001747F6"/>
    <w:rsid w:val="001748E8"/>
    <w:rsid w:val="00174971"/>
    <w:rsid w:val="001752E8"/>
    <w:rsid w:val="00176BA9"/>
    <w:rsid w:val="00176F1A"/>
    <w:rsid w:val="00177632"/>
    <w:rsid w:val="00177930"/>
    <w:rsid w:val="00177B69"/>
    <w:rsid w:val="00177D30"/>
    <w:rsid w:val="0018057E"/>
    <w:rsid w:val="00180702"/>
    <w:rsid w:val="001815A5"/>
    <w:rsid w:val="00181680"/>
    <w:rsid w:val="00181CEF"/>
    <w:rsid w:val="00181E0E"/>
    <w:rsid w:val="00182523"/>
    <w:rsid w:val="00182622"/>
    <w:rsid w:val="001828A1"/>
    <w:rsid w:val="001829FA"/>
    <w:rsid w:val="00182F66"/>
    <w:rsid w:val="0018377D"/>
    <w:rsid w:val="00183B72"/>
    <w:rsid w:val="00183BE2"/>
    <w:rsid w:val="00184087"/>
    <w:rsid w:val="00184BE4"/>
    <w:rsid w:val="001851C9"/>
    <w:rsid w:val="001854BB"/>
    <w:rsid w:val="001858F7"/>
    <w:rsid w:val="00185AA3"/>
    <w:rsid w:val="00185C71"/>
    <w:rsid w:val="00186210"/>
    <w:rsid w:val="00186565"/>
    <w:rsid w:val="00186F65"/>
    <w:rsid w:val="001875B7"/>
    <w:rsid w:val="001877B8"/>
    <w:rsid w:val="00187BBC"/>
    <w:rsid w:val="00187D45"/>
    <w:rsid w:val="00187D92"/>
    <w:rsid w:val="00190112"/>
    <w:rsid w:val="001904D3"/>
    <w:rsid w:val="00190782"/>
    <w:rsid w:val="001909D3"/>
    <w:rsid w:val="00190E75"/>
    <w:rsid w:val="00190F53"/>
    <w:rsid w:val="001918D3"/>
    <w:rsid w:val="00191CBC"/>
    <w:rsid w:val="00191EC2"/>
    <w:rsid w:val="001920BE"/>
    <w:rsid w:val="00192499"/>
    <w:rsid w:val="00192501"/>
    <w:rsid w:val="00192E7D"/>
    <w:rsid w:val="0019302C"/>
    <w:rsid w:val="00193604"/>
    <w:rsid w:val="0019441B"/>
    <w:rsid w:val="00194A8B"/>
    <w:rsid w:val="00194B15"/>
    <w:rsid w:val="00194F0F"/>
    <w:rsid w:val="00195002"/>
    <w:rsid w:val="00195572"/>
    <w:rsid w:val="001964FC"/>
    <w:rsid w:val="001965BE"/>
    <w:rsid w:val="00196891"/>
    <w:rsid w:val="001969B0"/>
    <w:rsid w:val="00196D84"/>
    <w:rsid w:val="001970A1"/>
    <w:rsid w:val="00197287"/>
    <w:rsid w:val="001973D6"/>
    <w:rsid w:val="0019748B"/>
    <w:rsid w:val="00197552"/>
    <w:rsid w:val="0019776E"/>
    <w:rsid w:val="00197805"/>
    <w:rsid w:val="00197989"/>
    <w:rsid w:val="00197E15"/>
    <w:rsid w:val="00197F55"/>
    <w:rsid w:val="00197F74"/>
    <w:rsid w:val="001A001A"/>
    <w:rsid w:val="001A020C"/>
    <w:rsid w:val="001A0228"/>
    <w:rsid w:val="001A09F9"/>
    <w:rsid w:val="001A1175"/>
    <w:rsid w:val="001A13F8"/>
    <w:rsid w:val="001A1428"/>
    <w:rsid w:val="001A19BE"/>
    <w:rsid w:val="001A1B67"/>
    <w:rsid w:val="001A1F02"/>
    <w:rsid w:val="001A230A"/>
    <w:rsid w:val="001A243E"/>
    <w:rsid w:val="001A2768"/>
    <w:rsid w:val="001A2E21"/>
    <w:rsid w:val="001A2EDD"/>
    <w:rsid w:val="001A3A5C"/>
    <w:rsid w:val="001A3B91"/>
    <w:rsid w:val="001A3EA0"/>
    <w:rsid w:val="001A4180"/>
    <w:rsid w:val="001A48D4"/>
    <w:rsid w:val="001A4A04"/>
    <w:rsid w:val="001A4E5D"/>
    <w:rsid w:val="001A507E"/>
    <w:rsid w:val="001A5099"/>
    <w:rsid w:val="001A534E"/>
    <w:rsid w:val="001A5C35"/>
    <w:rsid w:val="001A5E14"/>
    <w:rsid w:val="001A5E52"/>
    <w:rsid w:val="001A61DF"/>
    <w:rsid w:val="001A6885"/>
    <w:rsid w:val="001A68B5"/>
    <w:rsid w:val="001A7445"/>
    <w:rsid w:val="001A7C3F"/>
    <w:rsid w:val="001A7C70"/>
    <w:rsid w:val="001A7D7B"/>
    <w:rsid w:val="001A7E5B"/>
    <w:rsid w:val="001A7FB0"/>
    <w:rsid w:val="001B0056"/>
    <w:rsid w:val="001B02E3"/>
    <w:rsid w:val="001B0BE4"/>
    <w:rsid w:val="001B0DA2"/>
    <w:rsid w:val="001B1659"/>
    <w:rsid w:val="001B205E"/>
    <w:rsid w:val="001B246F"/>
    <w:rsid w:val="001B267A"/>
    <w:rsid w:val="001B2A5E"/>
    <w:rsid w:val="001B2B6D"/>
    <w:rsid w:val="001B2D04"/>
    <w:rsid w:val="001B3318"/>
    <w:rsid w:val="001B378D"/>
    <w:rsid w:val="001B3B1E"/>
    <w:rsid w:val="001B3EEA"/>
    <w:rsid w:val="001B4466"/>
    <w:rsid w:val="001B4B15"/>
    <w:rsid w:val="001B508F"/>
    <w:rsid w:val="001B5139"/>
    <w:rsid w:val="001B5383"/>
    <w:rsid w:val="001B59EF"/>
    <w:rsid w:val="001B5C2D"/>
    <w:rsid w:val="001B5C9C"/>
    <w:rsid w:val="001B5E50"/>
    <w:rsid w:val="001B5EC7"/>
    <w:rsid w:val="001B667A"/>
    <w:rsid w:val="001B6CC2"/>
    <w:rsid w:val="001B6D92"/>
    <w:rsid w:val="001B737D"/>
    <w:rsid w:val="001B74C7"/>
    <w:rsid w:val="001B7D47"/>
    <w:rsid w:val="001B7FF3"/>
    <w:rsid w:val="001C0160"/>
    <w:rsid w:val="001C0176"/>
    <w:rsid w:val="001C05D4"/>
    <w:rsid w:val="001C1209"/>
    <w:rsid w:val="001C15F8"/>
    <w:rsid w:val="001C183E"/>
    <w:rsid w:val="001C1EAF"/>
    <w:rsid w:val="001C20D9"/>
    <w:rsid w:val="001C2383"/>
    <w:rsid w:val="001C28AF"/>
    <w:rsid w:val="001C2954"/>
    <w:rsid w:val="001C2963"/>
    <w:rsid w:val="001C2B46"/>
    <w:rsid w:val="001C3878"/>
    <w:rsid w:val="001C3A25"/>
    <w:rsid w:val="001C4187"/>
    <w:rsid w:val="001C495A"/>
    <w:rsid w:val="001C497E"/>
    <w:rsid w:val="001C4B14"/>
    <w:rsid w:val="001C4E58"/>
    <w:rsid w:val="001C5789"/>
    <w:rsid w:val="001C5AC7"/>
    <w:rsid w:val="001C5ECF"/>
    <w:rsid w:val="001C6240"/>
    <w:rsid w:val="001C648C"/>
    <w:rsid w:val="001C659C"/>
    <w:rsid w:val="001C699B"/>
    <w:rsid w:val="001C6E94"/>
    <w:rsid w:val="001C735D"/>
    <w:rsid w:val="001C73F2"/>
    <w:rsid w:val="001C75A2"/>
    <w:rsid w:val="001C79DA"/>
    <w:rsid w:val="001C7E64"/>
    <w:rsid w:val="001C7F3C"/>
    <w:rsid w:val="001D0469"/>
    <w:rsid w:val="001D05FA"/>
    <w:rsid w:val="001D136A"/>
    <w:rsid w:val="001D139E"/>
    <w:rsid w:val="001D1484"/>
    <w:rsid w:val="001D1CD7"/>
    <w:rsid w:val="001D1E44"/>
    <w:rsid w:val="001D1EA4"/>
    <w:rsid w:val="001D24FE"/>
    <w:rsid w:val="001D277F"/>
    <w:rsid w:val="001D2A7E"/>
    <w:rsid w:val="001D2BD3"/>
    <w:rsid w:val="001D2C6F"/>
    <w:rsid w:val="001D3518"/>
    <w:rsid w:val="001D396A"/>
    <w:rsid w:val="001D39FD"/>
    <w:rsid w:val="001D3C65"/>
    <w:rsid w:val="001D3DAF"/>
    <w:rsid w:val="001D3E82"/>
    <w:rsid w:val="001D4670"/>
    <w:rsid w:val="001D4872"/>
    <w:rsid w:val="001D48CC"/>
    <w:rsid w:val="001D4B01"/>
    <w:rsid w:val="001D5410"/>
    <w:rsid w:val="001D5A39"/>
    <w:rsid w:val="001D5A61"/>
    <w:rsid w:val="001D675F"/>
    <w:rsid w:val="001D687E"/>
    <w:rsid w:val="001D6C73"/>
    <w:rsid w:val="001D774C"/>
    <w:rsid w:val="001D7873"/>
    <w:rsid w:val="001D7BA0"/>
    <w:rsid w:val="001D7CD6"/>
    <w:rsid w:val="001E0400"/>
    <w:rsid w:val="001E04A8"/>
    <w:rsid w:val="001E085B"/>
    <w:rsid w:val="001E0A86"/>
    <w:rsid w:val="001E0AF2"/>
    <w:rsid w:val="001E0FF6"/>
    <w:rsid w:val="001E12C6"/>
    <w:rsid w:val="001E1BED"/>
    <w:rsid w:val="001E1D40"/>
    <w:rsid w:val="001E208E"/>
    <w:rsid w:val="001E2364"/>
    <w:rsid w:val="001E25BF"/>
    <w:rsid w:val="001E2C50"/>
    <w:rsid w:val="001E36B5"/>
    <w:rsid w:val="001E37B3"/>
    <w:rsid w:val="001E4909"/>
    <w:rsid w:val="001E5055"/>
    <w:rsid w:val="001E5657"/>
    <w:rsid w:val="001E5983"/>
    <w:rsid w:val="001E5DD1"/>
    <w:rsid w:val="001E697D"/>
    <w:rsid w:val="001E69D7"/>
    <w:rsid w:val="001E6C43"/>
    <w:rsid w:val="001E6FB7"/>
    <w:rsid w:val="001E7401"/>
    <w:rsid w:val="001E74FE"/>
    <w:rsid w:val="001E7774"/>
    <w:rsid w:val="001E7930"/>
    <w:rsid w:val="001F016B"/>
    <w:rsid w:val="001F020C"/>
    <w:rsid w:val="001F05D0"/>
    <w:rsid w:val="001F068E"/>
    <w:rsid w:val="001F075E"/>
    <w:rsid w:val="001F0836"/>
    <w:rsid w:val="001F093A"/>
    <w:rsid w:val="001F0B8E"/>
    <w:rsid w:val="001F0D4C"/>
    <w:rsid w:val="001F106C"/>
    <w:rsid w:val="001F15B0"/>
    <w:rsid w:val="001F273A"/>
    <w:rsid w:val="001F29CF"/>
    <w:rsid w:val="001F2BE0"/>
    <w:rsid w:val="001F2C78"/>
    <w:rsid w:val="001F2E90"/>
    <w:rsid w:val="001F2F52"/>
    <w:rsid w:val="001F33FB"/>
    <w:rsid w:val="001F3680"/>
    <w:rsid w:val="001F3A24"/>
    <w:rsid w:val="001F3AD6"/>
    <w:rsid w:val="001F3C5A"/>
    <w:rsid w:val="001F3F5C"/>
    <w:rsid w:val="001F3FCB"/>
    <w:rsid w:val="001F47B8"/>
    <w:rsid w:val="001F4853"/>
    <w:rsid w:val="001F4A99"/>
    <w:rsid w:val="001F4D78"/>
    <w:rsid w:val="001F4EC6"/>
    <w:rsid w:val="001F4EDF"/>
    <w:rsid w:val="001F50DD"/>
    <w:rsid w:val="001F5C03"/>
    <w:rsid w:val="001F6020"/>
    <w:rsid w:val="001F62B1"/>
    <w:rsid w:val="001F69D1"/>
    <w:rsid w:val="001F6B38"/>
    <w:rsid w:val="001F723B"/>
    <w:rsid w:val="001F75F7"/>
    <w:rsid w:val="001F7B6A"/>
    <w:rsid w:val="002000B1"/>
    <w:rsid w:val="00200BDA"/>
    <w:rsid w:val="00200CF6"/>
    <w:rsid w:val="00200D6E"/>
    <w:rsid w:val="00200E62"/>
    <w:rsid w:val="0020166B"/>
    <w:rsid w:val="00201C98"/>
    <w:rsid w:val="0020211B"/>
    <w:rsid w:val="002022D3"/>
    <w:rsid w:val="00202782"/>
    <w:rsid w:val="00202EFF"/>
    <w:rsid w:val="002033CF"/>
    <w:rsid w:val="0020358E"/>
    <w:rsid w:val="002041CC"/>
    <w:rsid w:val="002043B7"/>
    <w:rsid w:val="002044DF"/>
    <w:rsid w:val="002048CA"/>
    <w:rsid w:val="00204A0D"/>
    <w:rsid w:val="00204CB4"/>
    <w:rsid w:val="00204E0A"/>
    <w:rsid w:val="00204F64"/>
    <w:rsid w:val="002057C9"/>
    <w:rsid w:val="00205A2C"/>
    <w:rsid w:val="00205C57"/>
    <w:rsid w:val="00205D5F"/>
    <w:rsid w:val="002064D2"/>
    <w:rsid w:val="00206559"/>
    <w:rsid w:val="002067AA"/>
    <w:rsid w:val="002071B9"/>
    <w:rsid w:val="00207260"/>
    <w:rsid w:val="002072B8"/>
    <w:rsid w:val="00207564"/>
    <w:rsid w:val="00207BC4"/>
    <w:rsid w:val="00207FC6"/>
    <w:rsid w:val="00210018"/>
    <w:rsid w:val="00210466"/>
    <w:rsid w:val="00210495"/>
    <w:rsid w:val="00210A50"/>
    <w:rsid w:val="00210D38"/>
    <w:rsid w:val="00210D73"/>
    <w:rsid w:val="00210FD8"/>
    <w:rsid w:val="002113D8"/>
    <w:rsid w:val="0021151A"/>
    <w:rsid w:val="00211933"/>
    <w:rsid w:val="00211D24"/>
    <w:rsid w:val="00212A0B"/>
    <w:rsid w:val="00212B30"/>
    <w:rsid w:val="00212C23"/>
    <w:rsid w:val="00212E3B"/>
    <w:rsid w:val="0021355A"/>
    <w:rsid w:val="00213A6B"/>
    <w:rsid w:val="00213E08"/>
    <w:rsid w:val="00213EE8"/>
    <w:rsid w:val="00214423"/>
    <w:rsid w:val="00214641"/>
    <w:rsid w:val="002149AC"/>
    <w:rsid w:val="00214A66"/>
    <w:rsid w:val="00214D41"/>
    <w:rsid w:val="00214F01"/>
    <w:rsid w:val="00215683"/>
    <w:rsid w:val="0021594A"/>
    <w:rsid w:val="00215C95"/>
    <w:rsid w:val="00216117"/>
    <w:rsid w:val="00216C72"/>
    <w:rsid w:val="00216DB7"/>
    <w:rsid w:val="002176A5"/>
    <w:rsid w:val="002178D4"/>
    <w:rsid w:val="00217CA5"/>
    <w:rsid w:val="00217CF9"/>
    <w:rsid w:val="00217E0B"/>
    <w:rsid w:val="002200DD"/>
    <w:rsid w:val="00220158"/>
    <w:rsid w:val="0022020B"/>
    <w:rsid w:val="00220638"/>
    <w:rsid w:val="00220748"/>
    <w:rsid w:val="00220A9A"/>
    <w:rsid w:val="00220B69"/>
    <w:rsid w:val="00220D96"/>
    <w:rsid w:val="0022151F"/>
    <w:rsid w:val="0022153F"/>
    <w:rsid w:val="00221591"/>
    <w:rsid w:val="00221D38"/>
    <w:rsid w:val="00221D7A"/>
    <w:rsid w:val="0022208A"/>
    <w:rsid w:val="002220E9"/>
    <w:rsid w:val="00222F8D"/>
    <w:rsid w:val="00223232"/>
    <w:rsid w:val="00223403"/>
    <w:rsid w:val="0022343A"/>
    <w:rsid w:val="00223C6B"/>
    <w:rsid w:val="00224405"/>
    <w:rsid w:val="00224BED"/>
    <w:rsid w:val="002258DC"/>
    <w:rsid w:val="002259B3"/>
    <w:rsid w:val="00225A18"/>
    <w:rsid w:val="00225D29"/>
    <w:rsid w:val="002265F7"/>
    <w:rsid w:val="00226922"/>
    <w:rsid w:val="002269C2"/>
    <w:rsid w:val="00226B7E"/>
    <w:rsid w:val="00226D4F"/>
    <w:rsid w:val="002276ED"/>
    <w:rsid w:val="00227751"/>
    <w:rsid w:val="00227D6A"/>
    <w:rsid w:val="0023028E"/>
    <w:rsid w:val="002302BC"/>
    <w:rsid w:val="0023072A"/>
    <w:rsid w:val="00230936"/>
    <w:rsid w:val="00230E04"/>
    <w:rsid w:val="00231090"/>
    <w:rsid w:val="0023111A"/>
    <w:rsid w:val="00231202"/>
    <w:rsid w:val="00231236"/>
    <w:rsid w:val="00231375"/>
    <w:rsid w:val="002315CF"/>
    <w:rsid w:val="00231A6C"/>
    <w:rsid w:val="0023224D"/>
    <w:rsid w:val="00232E5D"/>
    <w:rsid w:val="002331CF"/>
    <w:rsid w:val="00233F5A"/>
    <w:rsid w:val="0023447C"/>
    <w:rsid w:val="00234DED"/>
    <w:rsid w:val="00235087"/>
    <w:rsid w:val="002353DD"/>
    <w:rsid w:val="00236081"/>
    <w:rsid w:val="00236775"/>
    <w:rsid w:val="00236837"/>
    <w:rsid w:val="00236965"/>
    <w:rsid w:val="002369BB"/>
    <w:rsid w:val="00236A44"/>
    <w:rsid w:val="00236E9C"/>
    <w:rsid w:val="0023727E"/>
    <w:rsid w:val="00237321"/>
    <w:rsid w:val="00237829"/>
    <w:rsid w:val="00237B1E"/>
    <w:rsid w:val="00237CBA"/>
    <w:rsid w:val="002401A8"/>
    <w:rsid w:val="002401DE"/>
    <w:rsid w:val="0024096B"/>
    <w:rsid w:val="00240C6F"/>
    <w:rsid w:val="00240CAB"/>
    <w:rsid w:val="00241154"/>
    <w:rsid w:val="002417E5"/>
    <w:rsid w:val="00241C32"/>
    <w:rsid w:val="00242044"/>
    <w:rsid w:val="00242092"/>
    <w:rsid w:val="002420CC"/>
    <w:rsid w:val="002422A1"/>
    <w:rsid w:val="00243118"/>
    <w:rsid w:val="00243D51"/>
    <w:rsid w:val="00244368"/>
    <w:rsid w:val="00244835"/>
    <w:rsid w:val="0024491A"/>
    <w:rsid w:val="00244C63"/>
    <w:rsid w:val="00244C6D"/>
    <w:rsid w:val="0024520F"/>
    <w:rsid w:val="002456DD"/>
    <w:rsid w:val="0024587A"/>
    <w:rsid w:val="00246685"/>
    <w:rsid w:val="002468C3"/>
    <w:rsid w:val="0024774A"/>
    <w:rsid w:val="00247AAC"/>
    <w:rsid w:val="00247EE9"/>
    <w:rsid w:val="00247F3B"/>
    <w:rsid w:val="002505F0"/>
    <w:rsid w:val="002506A2"/>
    <w:rsid w:val="0025074D"/>
    <w:rsid w:val="00250AC4"/>
    <w:rsid w:val="00250D65"/>
    <w:rsid w:val="00250E05"/>
    <w:rsid w:val="002510F4"/>
    <w:rsid w:val="00251149"/>
    <w:rsid w:val="002512CE"/>
    <w:rsid w:val="00251BF8"/>
    <w:rsid w:val="00251EB5"/>
    <w:rsid w:val="00251F4D"/>
    <w:rsid w:val="00251FEC"/>
    <w:rsid w:val="00252106"/>
    <w:rsid w:val="00252A16"/>
    <w:rsid w:val="00252A7F"/>
    <w:rsid w:val="00252DD2"/>
    <w:rsid w:val="00253237"/>
    <w:rsid w:val="00253684"/>
    <w:rsid w:val="00253848"/>
    <w:rsid w:val="00253965"/>
    <w:rsid w:val="00253C13"/>
    <w:rsid w:val="00253CB5"/>
    <w:rsid w:val="00253D4A"/>
    <w:rsid w:val="00254749"/>
    <w:rsid w:val="002548FE"/>
    <w:rsid w:val="00254E7F"/>
    <w:rsid w:val="00254F39"/>
    <w:rsid w:val="00255422"/>
    <w:rsid w:val="00256054"/>
    <w:rsid w:val="002567BD"/>
    <w:rsid w:val="00257239"/>
    <w:rsid w:val="00257247"/>
    <w:rsid w:val="0025779F"/>
    <w:rsid w:val="002577CA"/>
    <w:rsid w:val="00257C78"/>
    <w:rsid w:val="00257F50"/>
    <w:rsid w:val="00260004"/>
    <w:rsid w:val="0026053C"/>
    <w:rsid w:val="00260695"/>
    <w:rsid w:val="00260937"/>
    <w:rsid w:val="00260A42"/>
    <w:rsid w:val="00260E27"/>
    <w:rsid w:val="00260FD2"/>
    <w:rsid w:val="002610B4"/>
    <w:rsid w:val="002619C2"/>
    <w:rsid w:val="002619E9"/>
    <w:rsid w:val="00261CEE"/>
    <w:rsid w:val="0026300D"/>
    <w:rsid w:val="002630D4"/>
    <w:rsid w:val="00263120"/>
    <w:rsid w:val="0026312A"/>
    <w:rsid w:val="00263D33"/>
    <w:rsid w:val="002646C6"/>
    <w:rsid w:val="00264F06"/>
    <w:rsid w:val="00264FE0"/>
    <w:rsid w:val="00265562"/>
    <w:rsid w:val="002655E4"/>
    <w:rsid w:val="00265947"/>
    <w:rsid w:val="00266BD0"/>
    <w:rsid w:val="00266D86"/>
    <w:rsid w:val="00267028"/>
    <w:rsid w:val="00267120"/>
    <w:rsid w:val="002672B2"/>
    <w:rsid w:val="00267416"/>
    <w:rsid w:val="0026755B"/>
    <w:rsid w:val="00267AE6"/>
    <w:rsid w:val="00267AF7"/>
    <w:rsid w:val="00267BDB"/>
    <w:rsid w:val="00267CF8"/>
    <w:rsid w:val="002701A8"/>
    <w:rsid w:val="002704CB"/>
    <w:rsid w:val="002706C9"/>
    <w:rsid w:val="00270D06"/>
    <w:rsid w:val="00270D38"/>
    <w:rsid w:val="002712FD"/>
    <w:rsid w:val="0027143C"/>
    <w:rsid w:val="002714E9"/>
    <w:rsid w:val="00271582"/>
    <w:rsid w:val="00271D9A"/>
    <w:rsid w:val="00272241"/>
    <w:rsid w:val="00272357"/>
    <w:rsid w:val="00272B3C"/>
    <w:rsid w:val="00272D45"/>
    <w:rsid w:val="00273ABB"/>
    <w:rsid w:val="00273E20"/>
    <w:rsid w:val="002748EB"/>
    <w:rsid w:val="00274AEF"/>
    <w:rsid w:val="00274B9B"/>
    <w:rsid w:val="00274C30"/>
    <w:rsid w:val="00275790"/>
    <w:rsid w:val="00275BCC"/>
    <w:rsid w:val="00275F86"/>
    <w:rsid w:val="00276192"/>
    <w:rsid w:val="00276A67"/>
    <w:rsid w:val="00276CC3"/>
    <w:rsid w:val="00277469"/>
    <w:rsid w:val="00277C99"/>
    <w:rsid w:val="0028011A"/>
    <w:rsid w:val="002808B1"/>
    <w:rsid w:val="002809D3"/>
    <w:rsid w:val="00280A17"/>
    <w:rsid w:val="00280A51"/>
    <w:rsid w:val="00280AC9"/>
    <w:rsid w:val="00280B6A"/>
    <w:rsid w:val="00280C28"/>
    <w:rsid w:val="00281771"/>
    <w:rsid w:val="00281C5C"/>
    <w:rsid w:val="00281F03"/>
    <w:rsid w:val="00282428"/>
    <w:rsid w:val="0028262F"/>
    <w:rsid w:val="0028286C"/>
    <w:rsid w:val="00282C0D"/>
    <w:rsid w:val="00282E3F"/>
    <w:rsid w:val="00282F19"/>
    <w:rsid w:val="00284242"/>
    <w:rsid w:val="0028437E"/>
    <w:rsid w:val="0028454B"/>
    <w:rsid w:val="0028486A"/>
    <w:rsid w:val="00284BE8"/>
    <w:rsid w:val="00284C35"/>
    <w:rsid w:val="00284CD7"/>
    <w:rsid w:val="00284ECC"/>
    <w:rsid w:val="00285095"/>
    <w:rsid w:val="002853C0"/>
    <w:rsid w:val="00285419"/>
    <w:rsid w:val="00285869"/>
    <w:rsid w:val="002867FF"/>
    <w:rsid w:val="00286FA2"/>
    <w:rsid w:val="002871CB"/>
    <w:rsid w:val="00287C57"/>
    <w:rsid w:val="00287D44"/>
    <w:rsid w:val="00290037"/>
    <w:rsid w:val="00290529"/>
    <w:rsid w:val="00290CA6"/>
    <w:rsid w:val="002911AB"/>
    <w:rsid w:val="00291655"/>
    <w:rsid w:val="00291706"/>
    <w:rsid w:val="00291C56"/>
    <w:rsid w:val="00292065"/>
    <w:rsid w:val="00292153"/>
    <w:rsid w:val="002921B6"/>
    <w:rsid w:val="00292428"/>
    <w:rsid w:val="002926AF"/>
    <w:rsid w:val="0029270A"/>
    <w:rsid w:val="00293107"/>
    <w:rsid w:val="00293296"/>
    <w:rsid w:val="00293549"/>
    <w:rsid w:val="002938C9"/>
    <w:rsid w:val="00293BFA"/>
    <w:rsid w:val="002941D2"/>
    <w:rsid w:val="00294379"/>
    <w:rsid w:val="00294631"/>
    <w:rsid w:val="0029475D"/>
    <w:rsid w:val="00294E70"/>
    <w:rsid w:val="00295606"/>
    <w:rsid w:val="0029594A"/>
    <w:rsid w:val="00295D9C"/>
    <w:rsid w:val="00295DBB"/>
    <w:rsid w:val="00295DDB"/>
    <w:rsid w:val="002964BF"/>
    <w:rsid w:val="0029660D"/>
    <w:rsid w:val="00296765"/>
    <w:rsid w:val="00296D1A"/>
    <w:rsid w:val="002972B1"/>
    <w:rsid w:val="002A0C3F"/>
    <w:rsid w:val="002A0CF7"/>
    <w:rsid w:val="002A14F8"/>
    <w:rsid w:val="002A1624"/>
    <w:rsid w:val="002A1820"/>
    <w:rsid w:val="002A1F1D"/>
    <w:rsid w:val="002A2177"/>
    <w:rsid w:val="002A2621"/>
    <w:rsid w:val="002A32D7"/>
    <w:rsid w:val="002A3A3F"/>
    <w:rsid w:val="002A4059"/>
    <w:rsid w:val="002A430C"/>
    <w:rsid w:val="002A4B60"/>
    <w:rsid w:val="002A4D14"/>
    <w:rsid w:val="002A4D86"/>
    <w:rsid w:val="002A59E4"/>
    <w:rsid w:val="002A5D3E"/>
    <w:rsid w:val="002A5E56"/>
    <w:rsid w:val="002A61F3"/>
    <w:rsid w:val="002A6491"/>
    <w:rsid w:val="002A68E7"/>
    <w:rsid w:val="002A6E5A"/>
    <w:rsid w:val="002A70E9"/>
    <w:rsid w:val="002A7200"/>
    <w:rsid w:val="002A72A9"/>
    <w:rsid w:val="002A7527"/>
    <w:rsid w:val="002A77C7"/>
    <w:rsid w:val="002A7BBE"/>
    <w:rsid w:val="002B0795"/>
    <w:rsid w:val="002B0C24"/>
    <w:rsid w:val="002B0D43"/>
    <w:rsid w:val="002B10B3"/>
    <w:rsid w:val="002B16D0"/>
    <w:rsid w:val="002B19BD"/>
    <w:rsid w:val="002B1B95"/>
    <w:rsid w:val="002B1EA1"/>
    <w:rsid w:val="002B1F08"/>
    <w:rsid w:val="002B2C49"/>
    <w:rsid w:val="002B3307"/>
    <w:rsid w:val="002B33FA"/>
    <w:rsid w:val="002B3DEE"/>
    <w:rsid w:val="002B4136"/>
    <w:rsid w:val="002B416B"/>
    <w:rsid w:val="002B4621"/>
    <w:rsid w:val="002B4789"/>
    <w:rsid w:val="002B4AD3"/>
    <w:rsid w:val="002B4C1E"/>
    <w:rsid w:val="002B5253"/>
    <w:rsid w:val="002B5574"/>
    <w:rsid w:val="002B5676"/>
    <w:rsid w:val="002B57BE"/>
    <w:rsid w:val="002B5FAF"/>
    <w:rsid w:val="002B6405"/>
    <w:rsid w:val="002B6752"/>
    <w:rsid w:val="002B6B85"/>
    <w:rsid w:val="002B6F2A"/>
    <w:rsid w:val="002B7F35"/>
    <w:rsid w:val="002C01D6"/>
    <w:rsid w:val="002C02F3"/>
    <w:rsid w:val="002C0D95"/>
    <w:rsid w:val="002C0EBB"/>
    <w:rsid w:val="002C11F3"/>
    <w:rsid w:val="002C1331"/>
    <w:rsid w:val="002C213A"/>
    <w:rsid w:val="002C2B90"/>
    <w:rsid w:val="002C3160"/>
    <w:rsid w:val="002C351F"/>
    <w:rsid w:val="002C37A2"/>
    <w:rsid w:val="002C388A"/>
    <w:rsid w:val="002C3A75"/>
    <w:rsid w:val="002C3D53"/>
    <w:rsid w:val="002C3F1E"/>
    <w:rsid w:val="002C43D8"/>
    <w:rsid w:val="002C4423"/>
    <w:rsid w:val="002C45D2"/>
    <w:rsid w:val="002C46A5"/>
    <w:rsid w:val="002C480C"/>
    <w:rsid w:val="002C4B0E"/>
    <w:rsid w:val="002C4B7C"/>
    <w:rsid w:val="002C4E91"/>
    <w:rsid w:val="002C5157"/>
    <w:rsid w:val="002C58DA"/>
    <w:rsid w:val="002C5B9F"/>
    <w:rsid w:val="002C5C96"/>
    <w:rsid w:val="002C5D1E"/>
    <w:rsid w:val="002C6474"/>
    <w:rsid w:val="002C6982"/>
    <w:rsid w:val="002C6B25"/>
    <w:rsid w:val="002C6BE3"/>
    <w:rsid w:val="002C7877"/>
    <w:rsid w:val="002D095C"/>
    <w:rsid w:val="002D09A8"/>
    <w:rsid w:val="002D0C11"/>
    <w:rsid w:val="002D0CD5"/>
    <w:rsid w:val="002D0D91"/>
    <w:rsid w:val="002D0F2E"/>
    <w:rsid w:val="002D1764"/>
    <w:rsid w:val="002D193C"/>
    <w:rsid w:val="002D1D2D"/>
    <w:rsid w:val="002D207F"/>
    <w:rsid w:val="002D2115"/>
    <w:rsid w:val="002D25E0"/>
    <w:rsid w:val="002D2783"/>
    <w:rsid w:val="002D2E61"/>
    <w:rsid w:val="002D3272"/>
    <w:rsid w:val="002D360C"/>
    <w:rsid w:val="002D3AFB"/>
    <w:rsid w:val="002D4D33"/>
    <w:rsid w:val="002D5156"/>
    <w:rsid w:val="002D585A"/>
    <w:rsid w:val="002D58F3"/>
    <w:rsid w:val="002D5DBF"/>
    <w:rsid w:val="002D5EEA"/>
    <w:rsid w:val="002D63EA"/>
    <w:rsid w:val="002D6675"/>
    <w:rsid w:val="002D6A36"/>
    <w:rsid w:val="002D6AC6"/>
    <w:rsid w:val="002D6D65"/>
    <w:rsid w:val="002D764F"/>
    <w:rsid w:val="002D7A93"/>
    <w:rsid w:val="002D7AFD"/>
    <w:rsid w:val="002E0530"/>
    <w:rsid w:val="002E0CE4"/>
    <w:rsid w:val="002E0EF1"/>
    <w:rsid w:val="002E11D4"/>
    <w:rsid w:val="002E151E"/>
    <w:rsid w:val="002E1872"/>
    <w:rsid w:val="002E1BB9"/>
    <w:rsid w:val="002E1FFD"/>
    <w:rsid w:val="002E2D64"/>
    <w:rsid w:val="002E3291"/>
    <w:rsid w:val="002E388C"/>
    <w:rsid w:val="002E39E0"/>
    <w:rsid w:val="002E3C64"/>
    <w:rsid w:val="002E405D"/>
    <w:rsid w:val="002E411A"/>
    <w:rsid w:val="002E43EB"/>
    <w:rsid w:val="002E4889"/>
    <w:rsid w:val="002E568F"/>
    <w:rsid w:val="002E5868"/>
    <w:rsid w:val="002E5C22"/>
    <w:rsid w:val="002E5F3B"/>
    <w:rsid w:val="002E5FB7"/>
    <w:rsid w:val="002E60F9"/>
    <w:rsid w:val="002E6557"/>
    <w:rsid w:val="002E65E5"/>
    <w:rsid w:val="002E6DA4"/>
    <w:rsid w:val="002E6E88"/>
    <w:rsid w:val="002E6F78"/>
    <w:rsid w:val="002E74A1"/>
    <w:rsid w:val="002E75E5"/>
    <w:rsid w:val="002E76CF"/>
    <w:rsid w:val="002E7854"/>
    <w:rsid w:val="002E79C7"/>
    <w:rsid w:val="002E7CC9"/>
    <w:rsid w:val="002E7F8E"/>
    <w:rsid w:val="002F0133"/>
    <w:rsid w:val="002F0289"/>
    <w:rsid w:val="002F05B8"/>
    <w:rsid w:val="002F0AB2"/>
    <w:rsid w:val="002F146F"/>
    <w:rsid w:val="002F17AC"/>
    <w:rsid w:val="002F1CAB"/>
    <w:rsid w:val="002F1CB1"/>
    <w:rsid w:val="002F1D3A"/>
    <w:rsid w:val="002F1E75"/>
    <w:rsid w:val="002F1EC7"/>
    <w:rsid w:val="002F20BD"/>
    <w:rsid w:val="002F23C6"/>
    <w:rsid w:val="002F272A"/>
    <w:rsid w:val="002F2813"/>
    <w:rsid w:val="002F3118"/>
    <w:rsid w:val="002F3CA4"/>
    <w:rsid w:val="002F3F1B"/>
    <w:rsid w:val="002F4281"/>
    <w:rsid w:val="002F4330"/>
    <w:rsid w:val="002F4F25"/>
    <w:rsid w:val="002F52DC"/>
    <w:rsid w:val="002F584E"/>
    <w:rsid w:val="002F5912"/>
    <w:rsid w:val="002F5EA0"/>
    <w:rsid w:val="002F5F6C"/>
    <w:rsid w:val="002F65A9"/>
    <w:rsid w:val="002F6709"/>
    <w:rsid w:val="002F6D69"/>
    <w:rsid w:val="002F6D7B"/>
    <w:rsid w:val="002F772C"/>
    <w:rsid w:val="002F7743"/>
    <w:rsid w:val="002F7A7F"/>
    <w:rsid w:val="002F7B64"/>
    <w:rsid w:val="002F7F01"/>
    <w:rsid w:val="003005AE"/>
    <w:rsid w:val="003008A3"/>
    <w:rsid w:val="0030148F"/>
    <w:rsid w:val="003019BB"/>
    <w:rsid w:val="003025F6"/>
    <w:rsid w:val="003026CB"/>
    <w:rsid w:val="003029BA"/>
    <w:rsid w:val="003029BF"/>
    <w:rsid w:val="003049BB"/>
    <w:rsid w:val="00304CE7"/>
    <w:rsid w:val="00305098"/>
    <w:rsid w:val="003050C7"/>
    <w:rsid w:val="00305261"/>
    <w:rsid w:val="003054ED"/>
    <w:rsid w:val="003055FB"/>
    <w:rsid w:val="003058C9"/>
    <w:rsid w:val="00305BB1"/>
    <w:rsid w:val="00305E1C"/>
    <w:rsid w:val="003062D4"/>
    <w:rsid w:val="00306836"/>
    <w:rsid w:val="003072F7"/>
    <w:rsid w:val="0030784A"/>
    <w:rsid w:val="0030795D"/>
    <w:rsid w:val="00307F3F"/>
    <w:rsid w:val="00310CEB"/>
    <w:rsid w:val="00310EF6"/>
    <w:rsid w:val="00311C2D"/>
    <w:rsid w:val="00312500"/>
    <w:rsid w:val="00312A0C"/>
    <w:rsid w:val="00312F30"/>
    <w:rsid w:val="003134D6"/>
    <w:rsid w:val="00313951"/>
    <w:rsid w:val="00313DE2"/>
    <w:rsid w:val="003144D9"/>
    <w:rsid w:val="00314526"/>
    <w:rsid w:val="00314BC9"/>
    <w:rsid w:val="00314BF8"/>
    <w:rsid w:val="00314C14"/>
    <w:rsid w:val="00314D7E"/>
    <w:rsid w:val="00314ECC"/>
    <w:rsid w:val="00314F9E"/>
    <w:rsid w:val="0031537A"/>
    <w:rsid w:val="0031573E"/>
    <w:rsid w:val="00315ED4"/>
    <w:rsid w:val="00316034"/>
    <w:rsid w:val="00316174"/>
    <w:rsid w:val="00316622"/>
    <w:rsid w:val="00316F3D"/>
    <w:rsid w:val="0031727C"/>
    <w:rsid w:val="00317B12"/>
    <w:rsid w:val="00317BF1"/>
    <w:rsid w:val="003200CC"/>
    <w:rsid w:val="003202D0"/>
    <w:rsid w:val="003207FC"/>
    <w:rsid w:val="003208E9"/>
    <w:rsid w:val="00320AB4"/>
    <w:rsid w:val="00320E2A"/>
    <w:rsid w:val="00320E4F"/>
    <w:rsid w:val="0032123E"/>
    <w:rsid w:val="003214A4"/>
    <w:rsid w:val="00321648"/>
    <w:rsid w:val="00321D96"/>
    <w:rsid w:val="00321DA0"/>
    <w:rsid w:val="00321E5F"/>
    <w:rsid w:val="00322546"/>
    <w:rsid w:val="0032298D"/>
    <w:rsid w:val="00322A08"/>
    <w:rsid w:val="00323120"/>
    <w:rsid w:val="003238AD"/>
    <w:rsid w:val="00323ADC"/>
    <w:rsid w:val="0032426E"/>
    <w:rsid w:val="003246E9"/>
    <w:rsid w:val="00324CC6"/>
    <w:rsid w:val="00324EC1"/>
    <w:rsid w:val="003250D0"/>
    <w:rsid w:val="003257CC"/>
    <w:rsid w:val="00325EE4"/>
    <w:rsid w:val="0032610B"/>
    <w:rsid w:val="00326BF7"/>
    <w:rsid w:val="00326D8F"/>
    <w:rsid w:val="003272B4"/>
    <w:rsid w:val="0032762C"/>
    <w:rsid w:val="00327714"/>
    <w:rsid w:val="00327725"/>
    <w:rsid w:val="00327A5F"/>
    <w:rsid w:val="00330193"/>
    <w:rsid w:val="0033024B"/>
    <w:rsid w:val="00330468"/>
    <w:rsid w:val="00330A5E"/>
    <w:rsid w:val="00330CA0"/>
    <w:rsid w:val="00330DDE"/>
    <w:rsid w:val="00331097"/>
    <w:rsid w:val="003310B3"/>
    <w:rsid w:val="003312BE"/>
    <w:rsid w:val="00331470"/>
    <w:rsid w:val="003317BA"/>
    <w:rsid w:val="0033194E"/>
    <w:rsid w:val="00331AD2"/>
    <w:rsid w:val="00331B1F"/>
    <w:rsid w:val="00331F79"/>
    <w:rsid w:val="00331F7A"/>
    <w:rsid w:val="003325B9"/>
    <w:rsid w:val="0033288E"/>
    <w:rsid w:val="0033288F"/>
    <w:rsid w:val="00332DF3"/>
    <w:rsid w:val="00333578"/>
    <w:rsid w:val="00333D56"/>
    <w:rsid w:val="00333DE5"/>
    <w:rsid w:val="00334D67"/>
    <w:rsid w:val="0033548C"/>
    <w:rsid w:val="0033563C"/>
    <w:rsid w:val="00335E05"/>
    <w:rsid w:val="00336239"/>
    <w:rsid w:val="00336330"/>
    <w:rsid w:val="00336E96"/>
    <w:rsid w:val="0033721E"/>
    <w:rsid w:val="0033754E"/>
    <w:rsid w:val="00337A90"/>
    <w:rsid w:val="003409C8"/>
    <w:rsid w:val="00340A8D"/>
    <w:rsid w:val="00341045"/>
    <w:rsid w:val="00341C2B"/>
    <w:rsid w:val="00341D80"/>
    <w:rsid w:val="003423B1"/>
    <w:rsid w:val="0034252C"/>
    <w:rsid w:val="00342B55"/>
    <w:rsid w:val="00342C2D"/>
    <w:rsid w:val="00342F5B"/>
    <w:rsid w:val="0034353F"/>
    <w:rsid w:val="003437B5"/>
    <w:rsid w:val="003439FA"/>
    <w:rsid w:val="00343A5E"/>
    <w:rsid w:val="00343E7A"/>
    <w:rsid w:val="00344025"/>
    <w:rsid w:val="00344B0F"/>
    <w:rsid w:val="00344C55"/>
    <w:rsid w:val="00344CE8"/>
    <w:rsid w:val="003450E3"/>
    <w:rsid w:val="0034538F"/>
    <w:rsid w:val="003459AC"/>
    <w:rsid w:val="00345A80"/>
    <w:rsid w:val="00345BBF"/>
    <w:rsid w:val="00345E68"/>
    <w:rsid w:val="00346214"/>
    <w:rsid w:val="00346C4E"/>
    <w:rsid w:val="00346E16"/>
    <w:rsid w:val="003471E3"/>
    <w:rsid w:val="00347FD0"/>
    <w:rsid w:val="00350648"/>
    <w:rsid w:val="003506F6"/>
    <w:rsid w:val="00350D3E"/>
    <w:rsid w:val="003510A4"/>
    <w:rsid w:val="0035114F"/>
    <w:rsid w:val="003512D8"/>
    <w:rsid w:val="003513D1"/>
    <w:rsid w:val="003515E1"/>
    <w:rsid w:val="00351CFD"/>
    <w:rsid w:val="00351FCF"/>
    <w:rsid w:val="00352E68"/>
    <w:rsid w:val="00353749"/>
    <w:rsid w:val="0035388E"/>
    <w:rsid w:val="003538D5"/>
    <w:rsid w:val="00353ACF"/>
    <w:rsid w:val="003542F6"/>
    <w:rsid w:val="00354544"/>
    <w:rsid w:val="00354717"/>
    <w:rsid w:val="00354847"/>
    <w:rsid w:val="00354EEF"/>
    <w:rsid w:val="003551EC"/>
    <w:rsid w:val="00355A48"/>
    <w:rsid w:val="00355E38"/>
    <w:rsid w:val="00355F8B"/>
    <w:rsid w:val="00356039"/>
    <w:rsid w:val="003560C1"/>
    <w:rsid w:val="003561A5"/>
    <w:rsid w:val="00356AC3"/>
    <w:rsid w:val="0035709F"/>
    <w:rsid w:val="003570B8"/>
    <w:rsid w:val="003571A1"/>
    <w:rsid w:val="00357950"/>
    <w:rsid w:val="00357A12"/>
    <w:rsid w:val="00357A8A"/>
    <w:rsid w:val="00357B62"/>
    <w:rsid w:val="00360AC8"/>
    <w:rsid w:val="00360E2B"/>
    <w:rsid w:val="00360F24"/>
    <w:rsid w:val="003611DE"/>
    <w:rsid w:val="0036144A"/>
    <w:rsid w:val="00362029"/>
    <w:rsid w:val="00362370"/>
    <w:rsid w:val="0036297F"/>
    <w:rsid w:val="00362A4C"/>
    <w:rsid w:val="00362B8B"/>
    <w:rsid w:val="00363109"/>
    <w:rsid w:val="0036324F"/>
    <w:rsid w:val="0036353D"/>
    <w:rsid w:val="00363B24"/>
    <w:rsid w:val="00363B31"/>
    <w:rsid w:val="00363F34"/>
    <w:rsid w:val="003645F5"/>
    <w:rsid w:val="0036492E"/>
    <w:rsid w:val="00364ADA"/>
    <w:rsid w:val="00364D1A"/>
    <w:rsid w:val="00364D6A"/>
    <w:rsid w:val="0036530D"/>
    <w:rsid w:val="00365B79"/>
    <w:rsid w:val="00365C26"/>
    <w:rsid w:val="00366723"/>
    <w:rsid w:val="003671E1"/>
    <w:rsid w:val="003674EB"/>
    <w:rsid w:val="003677C1"/>
    <w:rsid w:val="00367804"/>
    <w:rsid w:val="00367D9A"/>
    <w:rsid w:val="00367DD8"/>
    <w:rsid w:val="00367E81"/>
    <w:rsid w:val="00367F54"/>
    <w:rsid w:val="00370019"/>
    <w:rsid w:val="00370493"/>
    <w:rsid w:val="00370711"/>
    <w:rsid w:val="00370D5D"/>
    <w:rsid w:val="003713C9"/>
    <w:rsid w:val="0037141D"/>
    <w:rsid w:val="003720A7"/>
    <w:rsid w:val="003720C6"/>
    <w:rsid w:val="0037251C"/>
    <w:rsid w:val="00372EA4"/>
    <w:rsid w:val="00372F76"/>
    <w:rsid w:val="0037341E"/>
    <w:rsid w:val="0037345A"/>
    <w:rsid w:val="00373E3E"/>
    <w:rsid w:val="003741F8"/>
    <w:rsid w:val="00374659"/>
    <w:rsid w:val="00374E37"/>
    <w:rsid w:val="00374E57"/>
    <w:rsid w:val="00375198"/>
    <w:rsid w:val="00375604"/>
    <w:rsid w:val="00375768"/>
    <w:rsid w:val="003758D6"/>
    <w:rsid w:val="003762D6"/>
    <w:rsid w:val="0037765E"/>
    <w:rsid w:val="00377794"/>
    <w:rsid w:val="00377B2D"/>
    <w:rsid w:val="00377C3E"/>
    <w:rsid w:val="0038011E"/>
    <w:rsid w:val="0038043A"/>
    <w:rsid w:val="00380A17"/>
    <w:rsid w:val="00380BAD"/>
    <w:rsid w:val="00380CD5"/>
    <w:rsid w:val="00380E12"/>
    <w:rsid w:val="00381143"/>
    <w:rsid w:val="00381D2E"/>
    <w:rsid w:val="003821F7"/>
    <w:rsid w:val="00382300"/>
    <w:rsid w:val="00382306"/>
    <w:rsid w:val="003828AD"/>
    <w:rsid w:val="003829F2"/>
    <w:rsid w:val="00382C2F"/>
    <w:rsid w:val="00383172"/>
    <w:rsid w:val="003839C5"/>
    <w:rsid w:val="00383CE6"/>
    <w:rsid w:val="00383FDF"/>
    <w:rsid w:val="003842EE"/>
    <w:rsid w:val="0038449F"/>
    <w:rsid w:val="003848CC"/>
    <w:rsid w:val="0038529B"/>
    <w:rsid w:val="00385999"/>
    <w:rsid w:val="003859B6"/>
    <w:rsid w:val="003861B9"/>
    <w:rsid w:val="00386951"/>
    <w:rsid w:val="00386C05"/>
    <w:rsid w:val="00386C95"/>
    <w:rsid w:val="00387593"/>
    <w:rsid w:val="00387A7F"/>
    <w:rsid w:val="00387C21"/>
    <w:rsid w:val="00387F64"/>
    <w:rsid w:val="00390548"/>
    <w:rsid w:val="003907B3"/>
    <w:rsid w:val="00390D65"/>
    <w:rsid w:val="00390E64"/>
    <w:rsid w:val="003911EA"/>
    <w:rsid w:val="0039184E"/>
    <w:rsid w:val="00391E10"/>
    <w:rsid w:val="00392197"/>
    <w:rsid w:val="00392564"/>
    <w:rsid w:val="00392792"/>
    <w:rsid w:val="00392C8C"/>
    <w:rsid w:val="00392D71"/>
    <w:rsid w:val="00392D79"/>
    <w:rsid w:val="00393117"/>
    <w:rsid w:val="0039333E"/>
    <w:rsid w:val="00393489"/>
    <w:rsid w:val="0039386E"/>
    <w:rsid w:val="003939EF"/>
    <w:rsid w:val="00393CEC"/>
    <w:rsid w:val="00394046"/>
    <w:rsid w:val="00394CB4"/>
    <w:rsid w:val="00394ED9"/>
    <w:rsid w:val="00395416"/>
    <w:rsid w:val="003954B6"/>
    <w:rsid w:val="00395786"/>
    <w:rsid w:val="00395D70"/>
    <w:rsid w:val="00396390"/>
    <w:rsid w:val="0039645A"/>
    <w:rsid w:val="00396700"/>
    <w:rsid w:val="00396788"/>
    <w:rsid w:val="00396BBA"/>
    <w:rsid w:val="00397183"/>
    <w:rsid w:val="00397280"/>
    <w:rsid w:val="003978CC"/>
    <w:rsid w:val="0039796C"/>
    <w:rsid w:val="00397B67"/>
    <w:rsid w:val="003A0879"/>
    <w:rsid w:val="003A0BCA"/>
    <w:rsid w:val="003A11E7"/>
    <w:rsid w:val="003A1804"/>
    <w:rsid w:val="003A1ADB"/>
    <w:rsid w:val="003A1E28"/>
    <w:rsid w:val="003A1EEB"/>
    <w:rsid w:val="003A209E"/>
    <w:rsid w:val="003A2137"/>
    <w:rsid w:val="003A21B3"/>
    <w:rsid w:val="003A24BC"/>
    <w:rsid w:val="003A384D"/>
    <w:rsid w:val="003A3FC8"/>
    <w:rsid w:val="003A4173"/>
    <w:rsid w:val="003A5256"/>
    <w:rsid w:val="003A576A"/>
    <w:rsid w:val="003A5B07"/>
    <w:rsid w:val="003A5C64"/>
    <w:rsid w:val="003A5E72"/>
    <w:rsid w:val="003A5F47"/>
    <w:rsid w:val="003A61F0"/>
    <w:rsid w:val="003A65E0"/>
    <w:rsid w:val="003A6E9B"/>
    <w:rsid w:val="003A7087"/>
    <w:rsid w:val="003A722D"/>
    <w:rsid w:val="003A74D0"/>
    <w:rsid w:val="003A76A8"/>
    <w:rsid w:val="003A78CA"/>
    <w:rsid w:val="003A7CE8"/>
    <w:rsid w:val="003A7E5C"/>
    <w:rsid w:val="003B07B3"/>
    <w:rsid w:val="003B08E8"/>
    <w:rsid w:val="003B0931"/>
    <w:rsid w:val="003B096C"/>
    <w:rsid w:val="003B0B11"/>
    <w:rsid w:val="003B0B38"/>
    <w:rsid w:val="003B0BF2"/>
    <w:rsid w:val="003B12F7"/>
    <w:rsid w:val="003B13EE"/>
    <w:rsid w:val="003B1E8B"/>
    <w:rsid w:val="003B1F3C"/>
    <w:rsid w:val="003B2242"/>
    <w:rsid w:val="003B2614"/>
    <w:rsid w:val="003B287F"/>
    <w:rsid w:val="003B2D92"/>
    <w:rsid w:val="003B302D"/>
    <w:rsid w:val="003B3188"/>
    <w:rsid w:val="003B3496"/>
    <w:rsid w:val="003B3519"/>
    <w:rsid w:val="003B3927"/>
    <w:rsid w:val="003B3C04"/>
    <w:rsid w:val="003B3C9C"/>
    <w:rsid w:val="003B53E9"/>
    <w:rsid w:val="003B5668"/>
    <w:rsid w:val="003B594F"/>
    <w:rsid w:val="003B60B7"/>
    <w:rsid w:val="003B65D4"/>
    <w:rsid w:val="003B688A"/>
    <w:rsid w:val="003B6BEA"/>
    <w:rsid w:val="003B6F9F"/>
    <w:rsid w:val="003B7287"/>
    <w:rsid w:val="003B77B6"/>
    <w:rsid w:val="003B79AA"/>
    <w:rsid w:val="003C03B5"/>
    <w:rsid w:val="003C082A"/>
    <w:rsid w:val="003C08F7"/>
    <w:rsid w:val="003C0B80"/>
    <w:rsid w:val="003C0DF4"/>
    <w:rsid w:val="003C0E48"/>
    <w:rsid w:val="003C1202"/>
    <w:rsid w:val="003C14C6"/>
    <w:rsid w:val="003C1651"/>
    <w:rsid w:val="003C1965"/>
    <w:rsid w:val="003C19A1"/>
    <w:rsid w:val="003C27D9"/>
    <w:rsid w:val="003C2CBC"/>
    <w:rsid w:val="003C31A0"/>
    <w:rsid w:val="003C3227"/>
    <w:rsid w:val="003C340D"/>
    <w:rsid w:val="003C3656"/>
    <w:rsid w:val="003C3BD0"/>
    <w:rsid w:val="003C3FEC"/>
    <w:rsid w:val="003C4DC0"/>
    <w:rsid w:val="003C4FF3"/>
    <w:rsid w:val="003C6669"/>
    <w:rsid w:val="003C66CA"/>
    <w:rsid w:val="003C70D8"/>
    <w:rsid w:val="003C713A"/>
    <w:rsid w:val="003C7361"/>
    <w:rsid w:val="003C757E"/>
    <w:rsid w:val="003C765D"/>
    <w:rsid w:val="003C7C93"/>
    <w:rsid w:val="003D0D9B"/>
    <w:rsid w:val="003D1071"/>
    <w:rsid w:val="003D1C23"/>
    <w:rsid w:val="003D1D90"/>
    <w:rsid w:val="003D1FE3"/>
    <w:rsid w:val="003D2255"/>
    <w:rsid w:val="003D23A9"/>
    <w:rsid w:val="003D23D0"/>
    <w:rsid w:val="003D2622"/>
    <w:rsid w:val="003D2687"/>
    <w:rsid w:val="003D2741"/>
    <w:rsid w:val="003D2A2D"/>
    <w:rsid w:val="003D2A6E"/>
    <w:rsid w:val="003D2F13"/>
    <w:rsid w:val="003D351D"/>
    <w:rsid w:val="003D3CBA"/>
    <w:rsid w:val="003D447A"/>
    <w:rsid w:val="003D49CE"/>
    <w:rsid w:val="003D4AAF"/>
    <w:rsid w:val="003D4DF9"/>
    <w:rsid w:val="003D5D48"/>
    <w:rsid w:val="003D5F22"/>
    <w:rsid w:val="003D6003"/>
    <w:rsid w:val="003D6CA5"/>
    <w:rsid w:val="003D6DEE"/>
    <w:rsid w:val="003D6EB0"/>
    <w:rsid w:val="003D71E7"/>
    <w:rsid w:val="003D728E"/>
    <w:rsid w:val="003D7486"/>
    <w:rsid w:val="003D74DA"/>
    <w:rsid w:val="003D765B"/>
    <w:rsid w:val="003D7E2F"/>
    <w:rsid w:val="003D7F69"/>
    <w:rsid w:val="003E0145"/>
    <w:rsid w:val="003E01BF"/>
    <w:rsid w:val="003E113E"/>
    <w:rsid w:val="003E1B41"/>
    <w:rsid w:val="003E1CE3"/>
    <w:rsid w:val="003E1DBA"/>
    <w:rsid w:val="003E2402"/>
    <w:rsid w:val="003E25BE"/>
    <w:rsid w:val="003E28E6"/>
    <w:rsid w:val="003E2AFF"/>
    <w:rsid w:val="003E2C2B"/>
    <w:rsid w:val="003E312A"/>
    <w:rsid w:val="003E3630"/>
    <w:rsid w:val="003E3722"/>
    <w:rsid w:val="003E3776"/>
    <w:rsid w:val="003E3876"/>
    <w:rsid w:val="003E39E3"/>
    <w:rsid w:val="003E3C33"/>
    <w:rsid w:val="003E40B0"/>
    <w:rsid w:val="003E4469"/>
    <w:rsid w:val="003E5894"/>
    <w:rsid w:val="003E5D07"/>
    <w:rsid w:val="003E5DB2"/>
    <w:rsid w:val="003E63CE"/>
    <w:rsid w:val="003E68E2"/>
    <w:rsid w:val="003E6901"/>
    <w:rsid w:val="003E6A70"/>
    <w:rsid w:val="003E6CAE"/>
    <w:rsid w:val="003E779F"/>
    <w:rsid w:val="003E7CA2"/>
    <w:rsid w:val="003E7E06"/>
    <w:rsid w:val="003F069E"/>
    <w:rsid w:val="003F0C88"/>
    <w:rsid w:val="003F0EAD"/>
    <w:rsid w:val="003F15B2"/>
    <w:rsid w:val="003F1D0F"/>
    <w:rsid w:val="003F1DA0"/>
    <w:rsid w:val="003F2083"/>
    <w:rsid w:val="003F278B"/>
    <w:rsid w:val="003F2D13"/>
    <w:rsid w:val="003F2F3E"/>
    <w:rsid w:val="003F3274"/>
    <w:rsid w:val="003F3314"/>
    <w:rsid w:val="003F3331"/>
    <w:rsid w:val="003F34A9"/>
    <w:rsid w:val="003F34EF"/>
    <w:rsid w:val="003F367C"/>
    <w:rsid w:val="003F37A4"/>
    <w:rsid w:val="003F3DA2"/>
    <w:rsid w:val="003F3F9D"/>
    <w:rsid w:val="003F45DC"/>
    <w:rsid w:val="003F4691"/>
    <w:rsid w:val="003F484E"/>
    <w:rsid w:val="003F4992"/>
    <w:rsid w:val="003F522E"/>
    <w:rsid w:val="003F5A15"/>
    <w:rsid w:val="003F60CD"/>
    <w:rsid w:val="003F61FE"/>
    <w:rsid w:val="003F629F"/>
    <w:rsid w:val="003F647B"/>
    <w:rsid w:val="003F6554"/>
    <w:rsid w:val="003F6817"/>
    <w:rsid w:val="003F68D1"/>
    <w:rsid w:val="003F6903"/>
    <w:rsid w:val="003F6D8E"/>
    <w:rsid w:val="003F7412"/>
    <w:rsid w:val="004003E1"/>
    <w:rsid w:val="0040055C"/>
    <w:rsid w:val="00400774"/>
    <w:rsid w:val="00400892"/>
    <w:rsid w:val="00400AD3"/>
    <w:rsid w:val="00401A57"/>
    <w:rsid w:val="00401E43"/>
    <w:rsid w:val="004021A1"/>
    <w:rsid w:val="004031C7"/>
    <w:rsid w:val="0040384F"/>
    <w:rsid w:val="0040395C"/>
    <w:rsid w:val="004040F9"/>
    <w:rsid w:val="0040441A"/>
    <w:rsid w:val="00404721"/>
    <w:rsid w:val="00404E5C"/>
    <w:rsid w:val="00405AFF"/>
    <w:rsid w:val="00405D3D"/>
    <w:rsid w:val="00405F9F"/>
    <w:rsid w:val="00405FD8"/>
    <w:rsid w:val="0040695F"/>
    <w:rsid w:val="00406A16"/>
    <w:rsid w:val="00407163"/>
    <w:rsid w:val="004076B2"/>
    <w:rsid w:val="004076E2"/>
    <w:rsid w:val="004102CF"/>
    <w:rsid w:val="0041084E"/>
    <w:rsid w:val="00410CAE"/>
    <w:rsid w:val="004111AE"/>
    <w:rsid w:val="00411A2D"/>
    <w:rsid w:val="004124BF"/>
    <w:rsid w:val="004127FF"/>
    <w:rsid w:val="004131A0"/>
    <w:rsid w:val="00413410"/>
    <w:rsid w:val="004137DB"/>
    <w:rsid w:val="00413C94"/>
    <w:rsid w:val="0041441A"/>
    <w:rsid w:val="00414CAD"/>
    <w:rsid w:val="00414DFC"/>
    <w:rsid w:val="00415526"/>
    <w:rsid w:val="0041567F"/>
    <w:rsid w:val="004156E9"/>
    <w:rsid w:val="004159FB"/>
    <w:rsid w:val="004161FA"/>
    <w:rsid w:val="00416508"/>
    <w:rsid w:val="00417393"/>
    <w:rsid w:val="00417646"/>
    <w:rsid w:val="00417A42"/>
    <w:rsid w:val="004201A5"/>
    <w:rsid w:val="00420CB1"/>
    <w:rsid w:val="00420EF6"/>
    <w:rsid w:val="004216C4"/>
    <w:rsid w:val="00421D1E"/>
    <w:rsid w:val="00421F2B"/>
    <w:rsid w:val="00422404"/>
    <w:rsid w:val="00422648"/>
    <w:rsid w:val="00422813"/>
    <w:rsid w:val="0042295D"/>
    <w:rsid w:val="00422C38"/>
    <w:rsid w:val="00422D8F"/>
    <w:rsid w:val="00422FDD"/>
    <w:rsid w:val="004230D8"/>
    <w:rsid w:val="00424277"/>
    <w:rsid w:val="00424440"/>
    <w:rsid w:val="00424733"/>
    <w:rsid w:val="004249AC"/>
    <w:rsid w:val="004252E2"/>
    <w:rsid w:val="004253FE"/>
    <w:rsid w:val="00425A57"/>
    <w:rsid w:val="00426130"/>
    <w:rsid w:val="00426986"/>
    <w:rsid w:val="00426C58"/>
    <w:rsid w:val="00426FA6"/>
    <w:rsid w:val="00426FCE"/>
    <w:rsid w:val="00430F50"/>
    <w:rsid w:val="00431045"/>
    <w:rsid w:val="004312B8"/>
    <w:rsid w:val="004315D0"/>
    <w:rsid w:val="004315E7"/>
    <w:rsid w:val="004322AF"/>
    <w:rsid w:val="00432404"/>
    <w:rsid w:val="004324B1"/>
    <w:rsid w:val="00432930"/>
    <w:rsid w:val="00432B35"/>
    <w:rsid w:val="00432B53"/>
    <w:rsid w:val="00433566"/>
    <w:rsid w:val="00433799"/>
    <w:rsid w:val="00433ED3"/>
    <w:rsid w:val="004343CC"/>
    <w:rsid w:val="0043443D"/>
    <w:rsid w:val="004345A4"/>
    <w:rsid w:val="00434AD5"/>
    <w:rsid w:val="0043556E"/>
    <w:rsid w:val="00435DBD"/>
    <w:rsid w:val="00436528"/>
    <w:rsid w:val="004365B6"/>
    <w:rsid w:val="00436974"/>
    <w:rsid w:val="00436D6E"/>
    <w:rsid w:val="00436F3A"/>
    <w:rsid w:val="0043791B"/>
    <w:rsid w:val="00437F50"/>
    <w:rsid w:val="004405BB"/>
    <w:rsid w:val="0044063C"/>
    <w:rsid w:val="0044094A"/>
    <w:rsid w:val="00441308"/>
    <w:rsid w:val="00441A04"/>
    <w:rsid w:val="00441FD0"/>
    <w:rsid w:val="0044203D"/>
    <w:rsid w:val="0044265C"/>
    <w:rsid w:val="00442841"/>
    <w:rsid w:val="004430C6"/>
    <w:rsid w:val="00443116"/>
    <w:rsid w:val="00443DC8"/>
    <w:rsid w:val="004446F3"/>
    <w:rsid w:val="00444CBD"/>
    <w:rsid w:val="004451C8"/>
    <w:rsid w:val="004452C7"/>
    <w:rsid w:val="0044546F"/>
    <w:rsid w:val="00445900"/>
    <w:rsid w:val="00445A3C"/>
    <w:rsid w:val="00445AFA"/>
    <w:rsid w:val="00445B1E"/>
    <w:rsid w:val="00445FC3"/>
    <w:rsid w:val="004463E2"/>
    <w:rsid w:val="00446D83"/>
    <w:rsid w:val="00447046"/>
    <w:rsid w:val="00447212"/>
    <w:rsid w:val="004473C5"/>
    <w:rsid w:val="0044778C"/>
    <w:rsid w:val="00447E24"/>
    <w:rsid w:val="00447F92"/>
    <w:rsid w:val="00450091"/>
    <w:rsid w:val="0045078C"/>
    <w:rsid w:val="00450BCB"/>
    <w:rsid w:val="00450BEA"/>
    <w:rsid w:val="00450C92"/>
    <w:rsid w:val="004512CC"/>
    <w:rsid w:val="0045139D"/>
    <w:rsid w:val="004515BC"/>
    <w:rsid w:val="00451D7D"/>
    <w:rsid w:val="00451E96"/>
    <w:rsid w:val="0045234A"/>
    <w:rsid w:val="00452C2E"/>
    <w:rsid w:val="00452CE5"/>
    <w:rsid w:val="004532E1"/>
    <w:rsid w:val="00453391"/>
    <w:rsid w:val="00453D2B"/>
    <w:rsid w:val="00453F32"/>
    <w:rsid w:val="00453F98"/>
    <w:rsid w:val="00454640"/>
    <w:rsid w:val="004547F3"/>
    <w:rsid w:val="00454904"/>
    <w:rsid w:val="00454BC0"/>
    <w:rsid w:val="00454E60"/>
    <w:rsid w:val="004553B5"/>
    <w:rsid w:val="00455C35"/>
    <w:rsid w:val="00456076"/>
    <w:rsid w:val="00456695"/>
    <w:rsid w:val="0045685E"/>
    <w:rsid w:val="00456CA9"/>
    <w:rsid w:val="00456E49"/>
    <w:rsid w:val="00457541"/>
    <w:rsid w:val="00457AFF"/>
    <w:rsid w:val="00457B84"/>
    <w:rsid w:val="00457BD2"/>
    <w:rsid w:val="00457D0B"/>
    <w:rsid w:val="0046058C"/>
    <w:rsid w:val="00461357"/>
    <w:rsid w:val="00461438"/>
    <w:rsid w:val="00461524"/>
    <w:rsid w:val="00461991"/>
    <w:rsid w:val="004621FD"/>
    <w:rsid w:val="00462347"/>
    <w:rsid w:val="004624F3"/>
    <w:rsid w:val="0046259C"/>
    <w:rsid w:val="00462BE4"/>
    <w:rsid w:val="00462CE3"/>
    <w:rsid w:val="004633CA"/>
    <w:rsid w:val="004635F5"/>
    <w:rsid w:val="0046410A"/>
    <w:rsid w:val="004642A0"/>
    <w:rsid w:val="00464359"/>
    <w:rsid w:val="0046449A"/>
    <w:rsid w:val="00464963"/>
    <w:rsid w:val="00464A13"/>
    <w:rsid w:val="00464B92"/>
    <w:rsid w:val="00464BD5"/>
    <w:rsid w:val="00465772"/>
    <w:rsid w:val="00465C8A"/>
    <w:rsid w:val="00465C8F"/>
    <w:rsid w:val="00465E21"/>
    <w:rsid w:val="0046638D"/>
    <w:rsid w:val="0046639A"/>
    <w:rsid w:val="0046707C"/>
    <w:rsid w:val="004672A6"/>
    <w:rsid w:val="004676D6"/>
    <w:rsid w:val="00467A40"/>
    <w:rsid w:val="00467BFC"/>
    <w:rsid w:val="004702EE"/>
    <w:rsid w:val="00470457"/>
    <w:rsid w:val="00470605"/>
    <w:rsid w:val="00470C35"/>
    <w:rsid w:val="00470C93"/>
    <w:rsid w:val="00470EAA"/>
    <w:rsid w:val="004715DD"/>
    <w:rsid w:val="00471A3C"/>
    <w:rsid w:val="00471BDD"/>
    <w:rsid w:val="00471F29"/>
    <w:rsid w:val="004720F5"/>
    <w:rsid w:val="0047215C"/>
    <w:rsid w:val="0047258B"/>
    <w:rsid w:val="00472A5D"/>
    <w:rsid w:val="00473671"/>
    <w:rsid w:val="00473872"/>
    <w:rsid w:val="00473982"/>
    <w:rsid w:val="00473BF6"/>
    <w:rsid w:val="0047455F"/>
    <w:rsid w:val="00474614"/>
    <w:rsid w:val="004748DE"/>
    <w:rsid w:val="00475D23"/>
    <w:rsid w:val="00475DE2"/>
    <w:rsid w:val="00475E47"/>
    <w:rsid w:val="00476CA8"/>
    <w:rsid w:val="00476EAA"/>
    <w:rsid w:val="00476FE3"/>
    <w:rsid w:val="004773D9"/>
    <w:rsid w:val="00477AAE"/>
    <w:rsid w:val="00477C6C"/>
    <w:rsid w:val="004802EC"/>
    <w:rsid w:val="004803EE"/>
    <w:rsid w:val="0048123A"/>
    <w:rsid w:val="00481825"/>
    <w:rsid w:val="004819CE"/>
    <w:rsid w:val="00481BE6"/>
    <w:rsid w:val="004825C0"/>
    <w:rsid w:val="00482B37"/>
    <w:rsid w:val="00482CA9"/>
    <w:rsid w:val="00482D18"/>
    <w:rsid w:val="00482DCE"/>
    <w:rsid w:val="00483272"/>
    <w:rsid w:val="00483606"/>
    <w:rsid w:val="00483CF5"/>
    <w:rsid w:val="00483CFC"/>
    <w:rsid w:val="004856EC"/>
    <w:rsid w:val="00485B04"/>
    <w:rsid w:val="00485D7A"/>
    <w:rsid w:val="00485D81"/>
    <w:rsid w:val="00485DB4"/>
    <w:rsid w:val="00486383"/>
    <w:rsid w:val="00486681"/>
    <w:rsid w:val="004868E8"/>
    <w:rsid w:val="00486F63"/>
    <w:rsid w:val="00487DD7"/>
    <w:rsid w:val="00487F30"/>
    <w:rsid w:val="00487F38"/>
    <w:rsid w:val="00487F75"/>
    <w:rsid w:val="004904D7"/>
    <w:rsid w:val="00490945"/>
    <w:rsid w:val="0049095A"/>
    <w:rsid w:val="00490DCA"/>
    <w:rsid w:val="0049119E"/>
    <w:rsid w:val="00491984"/>
    <w:rsid w:val="004919B5"/>
    <w:rsid w:val="00491C21"/>
    <w:rsid w:val="004920C6"/>
    <w:rsid w:val="0049220A"/>
    <w:rsid w:val="004923FA"/>
    <w:rsid w:val="00492612"/>
    <w:rsid w:val="00492CA4"/>
    <w:rsid w:val="00493A12"/>
    <w:rsid w:val="00493ED3"/>
    <w:rsid w:val="00493FE4"/>
    <w:rsid w:val="0049495D"/>
    <w:rsid w:val="00494E11"/>
    <w:rsid w:val="00495627"/>
    <w:rsid w:val="004959D3"/>
    <w:rsid w:val="00495A09"/>
    <w:rsid w:val="00495C3B"/>
    <w:rsid w:val="00495CAF"/>
    <w:rsid w:val="00495DC4"/>
    <w:rsid w:val="00496288"/>
    <w:rsid w:val="00496856"/>
    <w:rsid w:val="00496BA3"/>
    <w:rsid w:val="004970BD"/>
    <w:rsid w:val="004975ED"/>
    <w:rsid w:val="004A079B"/>
    <w:rsid w:val="004A07C7"/>
    <w:rsid w:val="004A0D82"/>
    <w:rsid w:val="004A0DC4"/>
    <w:rsid w:val="004A0DD2"/>
    <w:rsid w:val="004A0E33"/>
    <w:rsid w:val="004A14C2"/>
    <w:rsid w:val="004A1A12"/>
    <w:rsid w:val="004A2261"/>
    <w:rsid w:val="004A25A0"/>
    <w:rsid w:val="004A2D0E"/>
    <w:rsid w:val="004A324C"/>
    <w:rsid w:val="004A3735"/>
    <w:rsid w:val="004A39B0"/>
    <w:rsid w:val="004A3F4E"/>
    <w:rsid w:val="004A416C"/>
    <w:rsid w:val="004A45E8"/>
    <w:rsid w:val="004A46C1"/>
    <w:rsid w:val="004A4F75"/>
    <w:rsid w:val="004A5011"/>
    <w:rsid w:val="004A5628"/>
    <w:rsid w:val="004A5D0C"/>
    <w:rsid w:val="004A6014"/>
    <w:rsid w:val="004A60C0"/>
    <w:rsid w:val="004A6119"/>
    <w:rsid w:val="004A631F"/>
    <w:rsid w:val="004A63F5"/>
    <w:rsid w:val="004A6434"/>
    <w:rsid w:val="004A657A"/>
    <w:rsid w:val="004A6D47"/>
    <w:rsid w:val="004A6D84"/>
    <w:rsid w:val="004A6E30"/>
    <w:rsid w:val="004A6F48"/>
    <w:rsid w:val="004A7D1C"/>
    <w:rsid w:val="004A7DCC"/>
    <w:rsid w:val="004A7F27"/>
    <w:rsid w:val="004B0132"/>
    <w:rsid w:val="004B027C"/>
    <w:rsid w:val="004B0336"/>
    <w:rsid w:val="004B0B15"/>
    <w:rsid w:val="004B0BA9"/>
    <w:rsid w:val="004B0E14"/>
    <w:rsid w:val="004B0F74"/>
    <w:rsid w:val="004B14CF"/>
    <w:rsid w:val="004B15B7"/>
    <w:rsid w:val="004B1768"/>
    <w:rsid w:val="004B1DD4"/>
    <w:rsid w:val="004B1E33"/>
    <w:rsid w:val="004B2419"/>
    <w:rsid w:val="004B271E"/>
    <w:rsid w:val="004B2AD2"/>
    <w:rsid w:val="004B2EE8"/>
    <w:rsid w:val="004B332B"/>
    <w:rsid w:val="004B3E52"/>
    <w:rsid w:val="004B4171"/>
    <w:rsid w:val="004B45FE"/>
    <w:rsid w:val="004B48E4"/>
    <w:rsid w:val="004B51A9"/>
    <w:rsid w:val="004B59BA"/>
    <w:rsid w:val="004B5C40"/>
    <w:rsid w:val="004B5C50"/>
    <w:rsid w:val="004B5D14"/>
    <w:rsid w:val="004B61BF"/>
    <w:rsid w:val="004B6349"/>
    <w:rsid w:val="004B6531"/>
    <w:rsid w:val="004B6538"/>
    <w:rsid w:val="004B6950"/>
    <w:rsid w:val="004B6B3E"/>
    <w:rsid w:val="004B78B2"/>
    <w:rsid w:val="004B795E"/>
    <w:rsid w:val="004B7A6B"/>
    <w:rsid w:val="004C0208"/>
    <w:rsid w:val="004C05C6"/>
    <w:rsid w:val="004C1222"/>
    <w:rsid w:val="004C14D8"/>
    <w:rsid w:val="004C153C"/>
    <w:rsid w:val="004C1CD0"/>
    <w:rsid w:val="004C1E2F"/>
    <w:rsid w:val="004C1E55"/>
    <w:rsid w:val="004C2065"/>
    <w:rsid w:val="004C20C3"/>
    <w:rsid w:val="004C2381"/>
    <w:rsid w:val="004C2567"/>
    <w:rsid w:val="004C2829"/>
    <w:rsid w:val="004C28FF"/>
    <w:rsid w:val="004C2BA8"/>
    <w:rsid w:val="004C2DA6"/>
    <w:rsid w:val="004C327E"/>
    <w:rsid w:val="004C3F0C"/>
    <w:rsid w:val="004C455A"/>
    <w:rsid w:val="004C47C2"/>
    <w:rsid w:val="004C486F"/>
    <w:rsid w:val="004C4D94"/>
    <w:rsid w:val="004C4DFD"/>
    <w:rsid w:val="004C4E6B"/>
    <w:rsid w:val="004C631A"/>
    <w:rsid w:val="004C64C2"/>
    <w:rsid w:val="004C681D"/>
    <w:rsid w:val="004C6AFB"/>
    <w:rsid w:val="004C6B75"/>
    <w:rsid w:val="004C6DA1"/>
    <w:rsid w:val="004C722F"/>
    <w:rsid w:val="004C731E"/>
    <w:rsid w:val="004C78CA"/>
    <w:rsid w:val="004C79D0"/>
    <w:rsid w:val="004C7A2C"/>
    <w:rsid w:val="004C7A4E"/>
    <w:rsid w:val="004D0C73"/>
    <w:rsid w:val="004D0E16"/>
    <w:rsid w:val="004D1148"/>
    <w:rsid w:val="004D11F5"/>
    <w:rsid w:val="004D1998"/>
    <w:rsid w:val="004D257E"/>
    <w:rsid w:val="004D26B9"/>
    <w:rsid w:val="004D26FF"/>
    <w:rsid w:val="004D276B"/>
    <w:rsid w:val="004D3337"/>
    <w:rsid w:val="004D374E"/>
    <w:rsid w:val="004D390D"/>
    <w:rsid w:val="004D39F6"/>
    <w:rsid w:val="004D3E4A"/>
    <w:rsid w:val="004D3EF6"/>
    <w:rsid w:val="004D410F"/>
    <w:rsid w:val="004D41EE"/>
    <w:rsid w:val="004D42A1"/>
    <w:rsid w:val="004D4B6B"/>
    <w:rsid w:val="004D4BCE"/>
    <w:rsid w:val="004D4F05"/>
    <w:rsid w:val="004D5104"/>
    <w:rsid w:val="004D5131"/>
    <w:rsid w:val="004D53E3"/>
    <w:rsid w:val="004D5803"/>
    <w:rsid w:val="004D5836"/>
    <w:rsid w:val="004D5F46"/>
    <w:rsid w:val="004D5FB5"/>
    <w:rsid w:val="004D618C"/>
    <w:rsid w:val="004D620E"/>
    <w:rsid w:val="004D631B"/>
    <w:rsid w:val="004D6607"/>
    <w:rsid w:val="004D6DD3"/>
    <w:rsid w:val="004D6DF5"/>
    <w:rsid w:val="004D6EA0"/>
    <w:rsid w:val="004D6FDA"/>
    <w:rsid w:val="004D75B0"/>
    <w:rsid w:val="004D7BA4"/>
    <w:rsid w:val="004E05FC"/>
    <w:rsid w:val="004E0FD7"/>
    <w:rsid w:val="004E1729"/>
    <w:rsid w:val="004E190D"/>
    <w:rsid w:val="004E1D7E"/>
    <w:rsid w:val="004E1FCF"/>
    <w:rsid w:val="004E2432"/>
    <w:rsid w:val="004E2808"/>
    <w:rsid w:val="004E2BBD"/>
    <w:rsid w:val="004E2EE6"/>
    <w:rsid w:val="004E30BD"/>
    <w:rsid w:val="004E37F6"/>
    <w:rsid w:val="004E40F2"/>
    <w:rsid w:val="004E4341"/>
    <w:rsid w:val="004E4E19"/>
    <w:rsid w:val="004E5026"/>
    <w:rsid w:val="004E558E"/>
    <w:rsid w:val="004E55CC"/>
    <w:rsid w:val="004E5817"/>
    <w:rsid w:val="004E599B"/>
    <w:rsid w:val="004E5B9F"/>
    <w:rsid w:val="004E5D57"/>
    <w:rsid w:val="004E624C"/>
    <w:rsid w:val="004E6314"/>
    <w:rsid w:val="004E6CBC"/>
    <w:rsid w:val="004E7084"/>
    <w:rsid w:val="004E767C"/>
    <w:rsid w:val="004E7D2F"/>
    <w:rsid w:val="004F0951"/>
    <w:rsid w:val="004F0D7D"/>
    <w:rsid w:val="004F1403"/>
    <w:rsid w:val="004F1425"/>
    <w:rsid w:val="004F1713"/>
    <w:rsid w:val="004F20DC"/>
    <w:rsid w:val="004F2127"/>
    <w:rsid w:val="004F22AF"/>
    <w:rsid w:val="004F24B7"/>
    <w:rsid w:val="004F2A11"/>
    <w:rsid w:val="004F2CA7"/>
    <w:rsid w:val="004F2DDA"/>
    <w:rsid w:val="004F32C3"/>
    <w:rsid w:val="004F3B93"/>
    <w:rsid w:val="004F3BF3"/>
    <w:rsid w:val="004F3BFF"/>
    <w:rsid w:val="004F4308"/>
    <w:rsid w:val="004F44F6"/>
    <w:rsid w:val="004F479E"/>
    <w:rsid w:val="004F4B45"/>
    <w:rsid w:val="004F5405"/>
    <w:rsid w:val="004F5769"/>
    <w:rsid w:val="004F5770"/>
    <w:rsid w:val="004F5980"/>
    <w:rsid w:val="004F5EF9"/>
    <w:rsid w:val="004F6080"/>
    <w:rsid w:val="004F6221"/>
    <w:rsid w:val="004F6542"/>
    <w:rsid w:val="004F6656"/>
    <w:rsid w:val="004F67D9"/>
    <w:rsid w:val="004F67F8"/>
    <w:rsid w:val="004F6B37"/>
    <w:rsid w:val="004F726B"/>
    <w:rsid w:val="004F74C3"/>
    <w:rsid w:val="004F78B7"/>
    <w:rsid w:val="004F7A0E"/>
    <w:rsid w:val="00500926"/>
    <w:rsid w:val="00500990"/>
    <w:rsid w:val="00500B04"/>
    <w:rsid w:val="00500BA5"/>
    <w:rsid w:val="00500EA9"/>
    <w:rsid w:val="005012E3"/>
    <w:rsid w:val="00501341"/>
    <w:rsid w:val="005015D1"/>
    <w:rsid w:val="00501FC9"/>
    <w:rsid w:val="00502162"/>
    <w:rsid w:val="00502837"/>
    <w:rsid w:val="00502D22"/>
    <w:rsid w:val="00502FC5"/>
    <w:rsid w:val="00503199"/>
    <w:rsid w:val="005034DF"/>
    <w:rsid w:val="00503754"/>
    <w:rsid w:val="00503B57"/>
    <w:rsid w:val="00503B59"/>
    <w:rsid w:val="00504790"/>
    <w:rsid w:val="00504860"/>
    <w:rsid w:val="005048EC"/>
    <w:rsid w:val="00504AD5"/>
    <w:rsid w:val="00504B8A"/>
    <w:rsid w:val="00504CE1"/>
    <w:rsid w:val="00504D5F"/>
    <w:rsid w:val="00504E44"/>
    <w:rsid w:val="00504F97"/>
    <w:rsid w:val="0050511E"/>
    <w:rsid w:val="0050514A"/>
    <w:rsid w:val="00505BCC"/>
    <w:rsid w:val="00505CB1"/>
    <w:rsid w:val="00505DF0"/>
    <w:rsid w:val="00506737"/>
    <w:rsid w:val="00506B60"/>
    <w:rsid w:val="00506C30"/>
    <w:rsid w:val="00506EBC"/>
    <w:rsid w:val="005070E3"/>
    <w:rsid w:val="0050746C"/>
    <w:rsid w:val="00507C16"/>
    <w:rsid w:val="00511364"/>
    <w:rsid w:val="005115F6"/>
    <w:rsid w:val="00511662"/>
    <w:rsid w:val="00511CE7"/>
    <w:rsid w:val="00511FB3"/>
    <w:rsid w:val="00512357"/>
    <w:rsid w:val="00512734"/>
    <w:rsid w:val="005127C4"/>
    <w:rsid w:val="005128BE"/>
    <w:rsid w:val="00512C50"/>
    <w:rsid w:val="00512EA3"/>
    <w:rsid w:val="00512F90"/>
    <w:rsid w:val="00513177"/>
    <w:rsid w:val="00513247"/>
    <w:rsid w:val="005137A8"/>
    <w:rsid w:val="005139B2"/>
    <w:rsid w:val="00513E0A"/>
    <w:rsid w:val="00513EF2"/>
    <w:rsid w:val="00514352"/>
    <w:rsid w:val="005147DF"/>
    <w:rsid w:val="005149D9"/>
    <w:rsid w:val="00514B6B"/>
    <w:rsid w:val="00514E5F"/>
    <w:rsid w:val="00515012"/>
    <w:rsid w:val="005151A4"/>
    <w:rsid w:val="005154DC"/>
    <w:rsid w:val="00516202"/>
    <w:rsid w:val="00516277"/>
    <w:rsid w:val="005163B2"/>
    <w:rsid w:val="00516780"/>
    <w:rsid w:val="00516789"/>
    <w:rsid w:val="00516850"/>
    <w:rsid w:val="00516CC3"/>
    <w:rsid w:val="00517602"/>
    <w:rsid w:val="005177EF"/>
    <w:rsid w:val="005178C0"/>
    <w:rsid w:val="005178CD"/>
    <w:rsid w:val="00517CD4"/>
    <w:rsid w:val="00517F8D"/>
    <w:rsid w:val="00520301"/>
    <w:rsid w:val="005206CC"/>
    <w:rsid w:val="00520A3C"/>
    <w:rsid w:val="00520BC7"/>
    <w:rsid w:val="00520C87"/>
    <w:rsid w:val="00520DAC"/>
    <w:rsid w:val="005225D7"/>
    <w:rsid w:val="00523620"/>
    <w:rsid w:val="00523AC2"/>
    <w:rsid w:val="00523B9D"/>
    <w:rsid w:val="00523CBE"/>
    <w:rsid w:val="00523FF5"/>
    <w:rsid w:val="005240BA"/>
    <w:rsid w:val="005244C5"/>
    <w:rsid w:val="00524544"/>
    <w:rsid w:val="005246E5"/>
    <w:rsid w:val="00525184"/>
    <w:rsid w:val="005258FB"/>
    <w:rsid w:val="00525A0E"/>
    <w:rsid w:val="00525C4F"/>
    <w:rsid w:val="00526021"/>
    <w:rsid w:val="0052627F"/>
    <w:rsid w:val="005263AA"/>
    <w:rsid w:val="00526934"/>
    <w:rsid w:val="00526B4B"/>
    <w:rsid w:val="00526C80"/>
    <w:rsid w:val="00526EEC"/>
    <w:rsid w:val="0052738A"/>
    <w:rsid w:val="00527481"/>
    <w:rsid w:val="0052757B"/>
    <w:rsid w:val="005279ED"/>
    <w:rsid w:val="00527E42"/>
    <w:rsid w:val="00530371"/>
    <w:rsid w:val="005314C2"/>
    <w:rsid w:val="00531D40"/>
    <w:rsid w:val="00531FB5"/>
    <w:rsid w:val="0053241C"/>
    <w:rsid w:val="005324F3"/>
    <w:rsid w:val="00532ABB"/>
    <w:rsid w:val="0053374A"/>
    <w:rsid w:val="005338BC"/>
    <w:rsid w:val="00533F7E"/>
    <w:rsid w:val="00533F9A"/>
    <w:rsid w:val="005341DE"/>
    <w:rsid w:val="00534359"/>
    <w:rsid w:val="0053443D"/>
    <w:rsid w:val="00534443"/>
    <w:rsid w:val="005344D2"/>
    <w:rsid w:val="0053457B"/>
    <w:rsid w:val="005345EE"/>
    <w:rsid w:val="00534A1A"/>
    <w:rsid w:val="00534C7B"/>
    <w:rsid w:val="00534FAB"/>
    <w:rsid w:val="005351C7"/>
    <w:rsid w:val="005354DE"/>
    <w:rsid w:val="005356EA"/>
    <w:rsid w:val="005358B4"/>
    <w:rsid w:val="00535AA9"/>
    <w:rsid w:val="00535B47"/>
    <w:rsid w:val="00535EAE"/>
    <w:rsid w:val="00535EF1"/>
    <w:rsid w:val="0053605A"/>
    <w:rsid w:val="005360DB"/>
    <w:rsid w:val="005361D2"/>
    <w:rsid w:val="005362BD"/>
    <w:rsid w:val="005371EA"/>
    <w:rsid w:val="0053749C"/>
    <w:rsid w:val="0053756F"/>
    <w:rsid w:val="00537648"/>
    <w:rsid w:val="00537787"/>
    <w:rsid w:val="005377AA"/>
    <w:rsid w:val="0053792B"/>
    <w:rsid w:val="00537A04"/>
    <w:rsid w:val="00537E21"/>
    <w:rsid w:val="005405AD"/>
    <w:rsid w:val="005407D1"/>
    <w:rsid w:val="00541BA3"/>
    <w:rsid w:val="005420E5"/>
    <w:rsid w:val="00542481"/>
    <w:rsid w:val="005427D0"/>
    <w:rsid w:val="005427EB"/>
    <w:rsid w:val="00542823"/>
    <w:rsid w:val="00542887"/>
    <w:rsid w:val="00542A8C"/>
    <w:rsid w:val="00542CC4"/>
    <w:rsid w:val="00542E6F"/>
    <w:rsid w:val="00542F6A"/>
    <w:rsid w:val="005430F4"/>
    <w:rsid w:val="005435F1"/>
    <w:rsid w:val="00544073"/>
    <w:rsid w:val="0054429F"/>
    <w:rsid w:val="00544489"/>
    <w:rsid w:val="00544696"/>
    <w:rsid w:val="0054477E"/>
    <w:rsid w:val="00544874"/>
    <w:rsid w:val="005450D2"/>
    <w:rsid w:val="0054545B"/>
    <w:rsid w:val="00545572"/>
    <w:rsid w:val="00545775"/>
    <w:rsid w:val="00545E35"/>
    <w:rsid w:val="005460AE"/>
    <w:rsid w:val="0054674A"/>
    <w:rsid w:val="0054758D"/>
    <w:rsid w:val="005518C2"/>
    <w:rsid w:val="00552A44"/>
    <w:rsid w:val="0055306D"/>
    <w:rsid w:val="0055308A"/>
    <w:rsid w:val="0055309E"/>
    <w:rsid w:val="005534E5"/>
    <w:rsid w:val="00553534"/>
    <w:rsid w:val="005538BF"/>
    <w:rsid w:val="00553A30"/>
    <w:rsid w:val="00553C2B"/>
    <w:rsid w:val="00553ED9"/>
    <w:rsid w:val="0055451F"/>
    <w:rsid w:val="0055474A"/>
    <w:rsid w:val="005548CD"/>
    <w:rsid w:val="00555048"/>
    <w:rsid w:val="005554D1"/>
    <w:rsid w:val="00555E8D"/>
    <w:rsid w:val="005560F8"/>
    <w:rsid w:val="005566BE"/>
    <w:rsid w:val="00556DBC"/>
    <w:rsid w:val="0055700A"/>
    <w:rsid w:val="0055715F"/>
    <w:rsid w:val="00557170"/>
    <w:rsid w:val="00560076"/>
    <w:rsid w:val="00560972"/>
    <w:rsid w:val="00560CC9"/>
    <w:rsid w:val="00561097"/>
    <w:rsid w:val="00561A1F"/>
    <w:rsid w:val="00561DF4"/>
    <w:rsid w:val="005625EC"/>
    <w:rsid w:val="00562A59"/>
    <w:rsid w:val="00562A7E"/>
    <w:rsid w:val="005631FF"/>
    <w:rsid w:val="005632B8"/>
    <w:rsid w:val="00563AB4"/>
    <w:rsid w:val="0056497C"/>
    <w:rsid w:val="00564D03"/>
    <w:rsid w:val="00564F0D"/>
    <w:rsid w:val="00565245"/>
    <w:rsid w:val="00565286"/>
    <w:rsid w:val="00565498"/>
    <w:rsid w:val="00565572"/>
    <w:rsid w:val="00565877"/>
    <w:rsid w:val="005658EB"/>
    <w:rsid w:val="0056600E"/>
    <w:rsid w:val="00566698"/>
    <w:rsid w:val="0056709E"/>
    <w:rsid w:val="00567CA3"/>
    <w:rsid w:val="00567FC6"/>
    <w:rsid w:val="005700D8"/>
    <w:rsid w:val="005703E2"/>
    <w:rsid w:val="00570555"/>
    <w:rsid w:val="005707D1"/>
    <w:rsid w:val="00570F6B"/>
    <w:rsid w:val="00571514"/>
    <w:rsid w:val="005715A9"/>
    <w:rsid w:val="00571665"/>
    <w:rsid w:val="00571ADE"/>
    <w:rsid w:val="00571CD8"/>
    <w:rsid w:val="00571DC2"/>
    <w:rsid w:val="00572242"/>
    <w:rsid w:val="00572552"/>
    <w:rsid w:val="005727A0"/>
    <w:rsid w:val="00572CC1"/>
    <w:rsid w:val="0057306E"/>
    <w:rsid w:val="005732C4"/>
    <w:rsid w:val="00573A30"/>
    <w:rsid w:val="00573DE5"/>
    <w:rsid w:val="00573EEC"/>
    <w:rsid w:val="005742BA"/>
    <w:rsid w:val="00574302"/>
    <w:rsid w:val="00574597"/>
    <w:rsid w:val="005746B8"/>
    <w:rsid w:val="00574756"/>
    <w:rsid w:val="00574891"/>
    <w:rsid w:val="00574A52"/>
    <w:rsid w:val="00574F7D"/>
    <w:rsid w:val="00575118"/>
    <w:rsid w:val="005751B0"/>
    <w:rsid w:val="00575727"/>
    <w:rsid w:val="005758FC"/>
    <w:rsid w:val="00575C04"/>
    <w:rsid w:val="00575EF5"/>
    <w:rsid w:val="005760B8"/>
    <w:rsid w:val="00576261"/>
    <w:rsid w:val="0057645E"/>
    <w:rsid w:val="00576CF1"/>
    <w:rsid w:val="00577045"/>
    <w:rsid w:val="0057714B"/>
    <w:rsid w:val="00577468"/>
    <w:rsid w:val="00577599"/>
    <w:rsid w:val="00577A49"/>
    <w:rsid w:val="00577E48"/>
    <w:rsid w:val="005800C8"/>
    <w:rsid w:val="00580241"/>
    <w:rsid w:val="0058029F"/>
    <w:rsid w:val="00580A37"/>
    <w:rsid w:val="00580BFB"/>
    <w:rsid w:val="00580F31"/>
    <w:rsid w:val="00581427"/>
    <w:rsid w:val="00581FC6"/>
    <w:rsid w:val="0058254D"/>
    <w:rsid w:val="005826E6"/>
    <w:rsid w:val="0058281C"/>
    <w:rsid w:val="0058292F"/>
    <w:rsid w:val="00582D36"/>
    <w:rsid w:val="00582F15"/>
    <w:rsid w:val="005834EF"/>
    <w:rsid w:val="0058407C"/>
    <w:rsid w:val="00584200"/>
    <w:rsid w:val="0058427E"/>
    <w:rsid w:val="005842FF"/>
    <w:rsid w:val="005847F3"/>
    <w:rsid w:val="00584A19"/>
    <w:rsid w:val="00584B19"/>
    <w:rsid w:val="00584E75"/>
    <w:rsid w:val="00585C6C"/>
    <w:rsid w:val="00585E37"/>
    <w:rsid w:val="00586162"/>
    <w:rsid w:val="00586496"/>
    <w:rsid w:val="00586832"/>
    <w:rsid w:val="0058685B"/>
    <w:rsid w:val="005869D4"/>
    <w:rsid w:val="00586A77"/>
    <w:rsid w:val="00586C7D"/>
    <w:rsid w:val="00586D92"/>
    <w:rsid w:val="0058708E"/>
    <w:rsid w:val="005873D6"/>
    <w:rsid w:val="00587507"/>
    <w:rsid w:val="0058794E"/>
    <w:rsid w:val="00587D95"/>
    <w:rsid w:val="00590179"/>
    <w:rsid w:val="0059018C"/>
    <w:rsid w:val="0059033E"/>
    <w:rsid w:val="005903AE"/>
    <w:rsid w:val="00590433"/>
    <w:rsid w:val="00590C60"/>
    <w:rsid w:val="00590E14"/>
    <w:rsid w:val="00591B14"/>
    <w:rsid w:val="00592101"/>
    <w:rsid w:val="00592171"/>
    <w:rsid w:val="005922C0"/>
    <w:rsid w:val="00592691"/>
    <w:rsid w:val="00592A49"/>
    <w:rsid w:val="00592D05"/>
    <w:rsid w:val="00592F40"/>
    <w:rsid w:val="005937B2"/>
    <w:rsid w:val="005939AD"/>
    <w:rsid w:val="00594291"/>
    <w:rsid w:val="005949DA"/>
    <w:rsid w:val="00594DA9"/>
    <w:rsid w:val="0059550F"/>
    <w:rsid w:val="0059583D"/>
    <w:rsid w:val="00595871"/>
    <w:rsid w:val="00595E85"/>
    <w:rsid w:val="00596278"/>
    <w:rsid w:val="005963A3"/>
    <w:rsid w:val="00596EFE"/>
    <w:rsid w:val="00597029"/>
    <w:rsid w:val="0059771D"/>
    <w:rsid w:val="00597A37"/>
    <w:rsid w:val="00597D32"/>
    <w:rsid w:val="005A0BF5"/>
    <w:rsid w:val="005A1540"/>
    <w:rsid w:val="005A15A3"/>
    <w:rsid w:val="005A182C"/>
    <w:rsid w:val="005A184A"/>
    <w:rsid w:val="005A1A88"/>
    <w:rsid w:val="005A1C3B"/>
    <w:rsid w:val="005A2152"/>
    <w:rsid w:val="005A2840"/>
    <w:rsid w:val="005A28F7"/>
    <w:rsid w:val="005A2F58"/>
    <w:rsid w:val="005A2F7C"/>
    <w:rsid w:val="005A31C0"/>
    <w:rsid w:val="005A321F"/>
    <w:rsid w:val="005A328A"/>
    <w:rsid w:val="005A3476"/>
    <w:rsid w:val="005A3A4F"/>
    <w:rsid w:val="005A3F49"/>
    <w:rsid w:val="005A4F18"/>
    <w:rsid w:val="005A5E1F"/>
    <w:rsid w:val="005A6495"/>
    <w:rsid w:val="005A667A"/>
    <w:rsid w:val="005A6D05"/>
    <w:rsid w:val="005A7036"/>
    <w:rsid w:val="005A76E3"/>
    <w:rsid w:val="005B019F"/>
    <w:rsid w:val="005B03FE"/>
    <w:rsid w:val="005B0705"/>
    <w:rsid w:val="005B09FB"/>
    <w:rsid w:val="005B0F69"/>
    <w:rsid w:val="005B1179"/>
    <w:rsid w:val="005B18EB"/>
    <w:rsid w:val="005B2FB3"/>
    <w:rsid w:val="005B33AA"/>
    <w:rsid w:val="005B425D"/>
    <w:rsid w:val="005B456C"/>
    <w:rsid w:val="005B4A2C"/>
    <w:rsid w:val="005B4B58"/>
    <w:rsid w:val="005B4CEA"/>
    <w:rsid w:val="005B4D8E"/>
    <w:rsid w:val="005B4D90"/>
    <w:rsid w:val="005B5171"/>
    <w:rsid w:val="005B548E"/>
    <w:rsid w:val="005B5733"/>
    <w:rsid w:val="005B5B9A"/>
    <w:rsid w:val="005B5C81"/>
    <w:rsid w:val="005B60E1"/>
    <w:rsid w:val="005B6148"/>
    <w:rsid w:val="005B669F"/>
    <w:rsid w:val="005B6B37"/>
    <w:rsid w:val="005B7120"/>
    <w:rsid w:val="005B7436"/>
    <w:rsid w:val="005B7BF7"/>
    <w:rsid w:val="005B7C26"/>
    <w:rsid w:val="005C036A"/>
    <w:rsid w:val="005C0684"/>
    <w:rsid w:val="005C0C47"/>
    <w:rsid w:val="005C0F39"/>
    <w:rsid w:val="005C17EE"/>
    <w:rsid w:val="005C1C98"/>
    <w:rsid w:val="005C2F28"/>
    <w:rsid w:val="005C2F82"/>
    <w:rsid w:val="005C319D"/>
    <w:rsid w:val="005C32B6"/>
    <w:rsid w:val="005C3312"/>
    <w:rsid w:val="005C41A9"/>
    <w:rsid w:val="005C4267"/>
    <w:rsid w:val="005C4854"/>
    <w:rsid w:val="005C4E8E"/>
    <w:rsid w:val="005C597B"/>
    <w:rsid w:val="005C640F"/>
    <w:rsid w:val="005C66B5"/>
    <w:rsid w:val="005C6752"/>
    <w:rsid w:val="005C6A03"/>
    <w:rsid w:val="005C6C20"/>
    <w:rsid w:val="005C6D32"/>
    <w:rsid w:val="005C6D71"/>
    <w:rsid w:val="005C6DB0"/>
    <w:rsid w:val="005C6E09"/>
    <w:rsid w:val="005C718B"/>
    <w:rsid w:val="005C7281"/>
    <w:rsid w:val="005C7369"/>
    <w:rsid w:val="005C75EC"/>
    <w:rsid w:val="005C7724"/>
    <w:rsid w:val="005D0129"/>
    <w:rsid w:val="005D0ADA"/>
    <w:rsid w:val="005D0FD8"/>
    <w:rsid w:val="005D11EA"/>
    <w:rsid w:val="005D1825"/>
    <w:rsid w:val="005D19C3"/>
    <w:rsid w:val="005D1BB3"/>
    <w:rsid w:val="005D2023"/>
    <w:rsid w:val="005D23B1"/>
    <w:rsid w:val="005D26A9"/>
    <w:rsid w:val="005D2B49"/>
    <w:rsid w:val="005D2DED"/>
    <w:rsid w:val="005D2EB3"/>
    <w:rsid w:val="005D3D9C"/>
    <w:rsid w:val="005D436F"/>
    <w:rsid w:val="005D4DDE"/>
    <w:rsid w:val="005D556B"/>
    <w:rsid w:val="005D55D2"/>
    <w:rsid w:val="005D55ED"/>
    <w:rsid w:val="005D5FC7"/>
    <w:rsid w:val="005D60AD"/>
    <w:rsid w:val="005D6348"/>
    <w:rsid w:val="005D639B"/>
    <w:rsid w:val="005D65F6"/>
    <w:rsid w:val="005D6AD2"/>
    <w:rsid w:val="005D6FF5"/>
    <w:rsid w:val="005D702A"/>
    <w:rsid w:val="005D7193"/>
    <w:rsid w:val="005D762C"/>
    <w:rsid w:val="005D79B0"/>
    <w:rsid w:val="005D7B04"/>
    <w:rsid w:val="005D7E9E"/>
    <w:rsid w:val="005D7F0E"/>
    <w:rsid w:val="005E032A"/>
    <w:rsid w:val="005E0BD9"/>
    <w:rsid w:val="005E0D32"/>
    <w:rsid w:val="005E0D4F"/>
    <w:rsid w:val="005E104B"/>
    <w:rsid w:val="005E107A"/>
    <w:rsid w:val="005E1721"/>
    <w:rsid w:val="005E2025"/>
    <w:rsid w:val="005E21CD"/>
    <w:rsid w:val="005E2BE4"/>
    <w:rsid w:val="005E36C1"/>
    <w:rsid w:val="005E3AF9"/>
    <w:rsid w:val="005E3BF7"/>
    <w:rsid w:val="005E3E7A"/>
    <w:rsid w:val="005E4584"/>
    <w:rsid w:val="005E46A5"/>
    <w:rsid w:val="005E52A5"/>
    <w:rsid w:val="005E55D0"/>
    <w:rsid w:val="005E59F6"/>
    <w:rsid w:val="005E5A3C"/>
    <w:rsid w:val="005E5C1A"/>
    <w:rsid w:val="005E6141"/>
    <w:rsid w:val="005E6364"/>
    <w:rsid w:val="005E66AE"/>
    <w:rsid w:val="005E6931"/>
    <w:rsid w:val="005E6D13"/>
    <w:rsid w:val="005E7099"/>
    <w:rsid w:val="005E76E2"/>
    <w:rsid w:val="005E77D9"/>
    <w:rsid w:val="005E78D1"/>
    <w:rsid w:val="005E78F8"/>
    <w:rsid w:val="005E7937"/>
    <w:rsid w:val="005E7CCA"/>
    <w:rsid w:val="005F033E"/>
    <w:rsid w:val="005F087F"/>
    <w:rsid w:val="005F0F6A"/>
    <w:rsid w:val="005F1486"/>
    <w:rsid w:val="005F1FFD"/>
    <w:rsid w:val="005F237C"/>
    <w:rsid w:val="005F2697"/>
    <w:rsid w:val="005F338C"/>
    <w:rsid w:val="005F398F"/>
    <w:rsid w:val="005F3C4B"/>
    <w:rsid w:val="005F3C58"/>
    <w:rsid w:val="005F458F"/>
    <w:rsid w:val="005F461A"/>
    <w:rsid w:val="005F48EF"/>
    <w:rsid w:val="005F4F0C"/>
    <w:rsid w:val="005F5219"/>
    <w:rsid w:val="005F57D3"/>
    <w:rsid w:val="005F5D8B"/>
    <w:rsid w:val="005F5DC5"/>
    <w:rsid w:val="005F6034"/>
    <w:rsid w:val="005F6604"/>
    <w:rsid w:val="005F6605"/>
    <w:rsid w:val="005F68D9"/>
    <w:rsid w:val="005F6E02"/>
    <w:rsid w:val="005F6FC1"/>
    <w:rsid w:val="005F70CB"/>
    <w:rsid w:val="005F747C"/>
    <w:rsid w:val="005F77F4"/>
    <w:rsid w:val="005F7DBE"/>
    <w:rsid w:val="005F7DDF"/>
    <w:rsid w:val="00600264"/>
    <w:rsid w:val="006008FC"/>
    <w:rsid w:val="00600911"/>
    <w:rsid w:val="00600B38"/>
    <w:rsid w:val="00600DEB"/>
    <w:rsid w:val="006018C4"/>
    <w:rsid w:val="00601E76"/>
    <w:rsid w:val="00601EEF"/>
    <w:rsid w:val="00601F32"/>
    <w:rsid w:val="0060216D"/>
    <w:rsid w:val="00602257"/>
    <w:rsid w:val="0060286A"/>
    <w:rsid w:val="006032A4"/>
    <w:rsid w:val="006032AC"/>
    <w:rsid w:val="006035F9"/>
    <w:rsid w:val="0060361A"/>
    <w:rsid w:val="0060368C"/>
    <w:rsid w:val="00603859"/>
    <w:rsid w:val="00604253"/>
    <w:rsid w:val="00604822"/>
    <w:rsid w:val="00604CE9"/>
    <w:rsid w:val="006052EA"/>
    <w:rsid w:val="0060567B"/>
    <w:rsid w:val="006057BA"/>
    <w:rsid w:val="0060582E"/>
    <w:rsid w:val="00605B40"/>
    <w:rsid w:val="00605BB0"/>
    <w:rsid w:val="00605EE3"/>
    <w:rsid w:val="006062BD"/>
    <w:rsid w:val="006066D1"/>
    <w:rsid w:val="00606731"/>
    <w:rsid w:val="00606D51"/>
    <w:rsid w:val="00606EE8"/>
    <w:rsid w:val="00607934"/>
    <w:rsid w:val="006079B3"/>
    <w:rsid w:val="00607AF2"/>
    <w:rsid w:val="00607C9A"/>
    <w:rsid w:val="00610137"/>
    <w:rsid w:val="00610440"/>
    <w:rsid w:val="0061060E"/>
    <w:rsid w:val="00610BAA"/>
    <w:rsid w:val="0061122C"/>
    <w:rsid w:val="00611532"/>
    <w:rsid w:val="00611551"/>
    <w:rsid w:val="00611703"/>
    <w:rsid w:val="00611834"/>
    <w:rsid w:val="006118C4"/>
    <w:rsid w:val="00611B60"/>
    <w:rsid w:val="00612330"/>
    <w:rsid w:val="006125E8"/>
    <w:rsid w:val="006127D5"/>
    <w:rsid w:val="00612996"/>
    <w:rsid w:val="00612A3E"/>
    <w:rsid w:val="00612B4A"/>
    <w:rsid w:val="0061324E"/>
    <w:rsid w:val="00613355"/>
    <w:rsid w:val="00613861"/>
    <w:rsid w:val="006141EC"/>
    <w:rsid w:val="006148EC"/>
    <w:rsid w:val="00614C89"/>
    <w:rsid w:val="00614CB0"/>
    <w:rsid w:val="006154F8"/>
    <w:rsid w:val="00615826"/>
    <w:rsid w:val="006158A9"/>
    <w:rsid w:val="00615A5D"/>
    <w:rsid w:val="00615E99"/>
    <w:rsid w:val="00615EE6"/>
    <w:rsid w:val="006160B5"/>
    <w:rsid w:val="00616662"/>
    <w:rsid w:val="006167F4"/>
    <w:rsid w:val="0061689D"/>
    <w:rsid w:val="00616957"/>
    <w:rsid w:val="00616DEE"/>
    <w:rsid w:val="00616E2A"/>
    <w:rsid w:val="00616F04"/>
    <w:rsid w:val="006170E1"/>
    <w:rsid w:val="0061711C"/>
    <w:rsid w:val="0061717E"/>
    <w:rsid w:val="00617227"/>
    <w:rsid w:val="00617982"/>
    <w:rsid w:val="0062035B"/>
    <w:rsid w:val="00620D50"/>
    <w:rsid w:val="00620D66"/>
    <w:rsid w:val="00620F46"/>
    <w:rsid w:val="006210A7"/>
    <w:rsid w:val="006211AA"/>
    <w:rsid w:val="006219B1"/>
    <w:rsid w:val="00621A54"/>
    <w:rsid w:val="00622434"/>
    <w:rsid w:val="00622A86"/>
    <w:rsid w:val="00622AE6"/>
    <w:rsid w:val="00622F3D"/>
    <w:rsid w:val="0062308A"/>
    <w:rsid w:val="00623782"/>
    <w:rsid w:val="006239A3"/>
    <w:rsid w:val="00623ADB"/>
    <w:rsid w:val="0062408F"/>
    <w:rsid w:val="006240A2"/>
    <w:rsid w:val="006240C0"/>
    <w:rsid w:val="0062424B"/>
    <w:rsid w:val="006243D3"/>
    <w:rsid w:val="0062476B"/>
    <w:rsid w:val="00624D34"/>
    <w:rsid w:val="006251CE"/>
    <w:rsid w:val="0062537C"/>
    <w:rsid w:val="0062551D"/>
    <w:rsid w:val="0062583D"/>
    <w:rsid w:val="0062584D"/>
    <w:rsid w:val="006267AD"/>
    <w:rsid w:val="0062684C"/>
    <w:rsid w:val="00626AAA"/>
    <w:rsid w:val="00626CD6"/>
    <w:rsid w:val="00626D39"/>
    <w:rsid w:val="00626E02"/>
    <w:rsid w:val="006272C0"/>
    <w:rsid w:val="00627C29"/>
    <w:rsid w:val="00630337"/>
    <w:rsid w:val="006313EC"/>
    <w:rsid w:val="0063147F"/>
    <w:rsid w:val="00631793"/>
    <w:rsid w:val="00631FBE"/>
    <w:rsid w:val="006321B7"/>
    <w:rsid w:val="006323B5"/>
    <w:rsid w:val="0063269D"/>
    <w:rsid w:val="00632D34"/>
    <w:rsid w:val="006331BB"/>
    <w:rsid w:val="0063357F"/>
    <w:rsid w:val="006335D7"/>
    <w:rsid w:val="00633EA6"/>
    <w:rsid w:val="00633F98"/>
    <w:rsid w:val="0063417D"/>
    <w:rsid w:val="0063438B"/>
    <w:rsid w:val="00634695"/>
    <w:rsid w:val="00634763"/>
    <w:rsid w:val="00634AC8"/>
    <w:rsid w:val="00634C89"/>
    <w:rsid w:val="00634D5F"/>
    <w:rsid w:val="00634E52"/>
    <w:rsid w:val="006353E9"/>
    <w:rsid w:val="006354B5"/>
    <w:rsid w:val="0063583A"/>
    <w:rsid w:val="006358F7"/>
    <w:rsid w:val="00635921"/>
    <w:rsid w:val="00635939"/>
    <w:rsid w:val="00635A1B"/>
    <w:rsid w:val="00636317"/>
    <w:rsid w:val="00636550"/>
    <w:rsid w:val="006365AD"/>
    <w:rsid w:val="0063676C"/>
    <w:rsid w:val="00636B10"/>
    <w:rsid w:val="00636CAA"/>
    <w:rsid w:val="00636ED6"/>
    <w:rsid w:val="00636F24"/>
    <w:rsid w:val="0063773B"/>
    <w:rsid w:val="006378BF"/>
    <w:rsid w:val="00637A32"/>
    <w:rsid w:val="00637D62"/>
    <w:rsid w:val="00637DE6"/>
    <w:rsid w:val="0064017E"/>
    <w:rsid w:val="0064026D"/>
    <w:rsid w:val="00640AC3"/>
    <w:rsid w:val="00640DBB"/>
    <w:rsid w:val="00640E8F"/>
    <w:rsid w:val="00641034"/>
    <w:rsid w:val="00641A51"/>
    <w:rsid w:val="00641A8F"/>
    <w:rsid w:val="00641C13"/>
    <w:rsid w:val="00642139"/>
    <w:rsid w:val="006421E4"/>
    <w:rsid w:val="00642855"/>
    <w:rsid w:val="00642865"/>
    <w:rsid w:val="00642A0F"/>
    <w:rsid w:val="00642ECA"/>
    <w:rsid w:val="00643462"/>
    <w:rsid w:val="0064399B"/>
    <w:rsid w:val="00643A5E"/>
    <w:rsid w:val="00644ABD"/>
    <w:rsid w:val="00644D25"/>
    <w:rsid w:val="00644E2F"/>
    <w:rsid w:val="006457BE"/>
    <w:rsid w:val="00645E0B"/>
    <w:rsid w:val="00646041"/>
    <w:rsid w:val="006460FE"/>
    <w:rsid w:val="006465D1"/>
    <w:rsid w:val="0064664F"/>
    <w:rsid w:val="00646804"/>
    <w:rsid w:val="006469C7"/>
    <w:rsid w:val="00646A4C"/>
    <w:rsid w:val="00646BA3"/>
    <w:rsid w:val="00646F6C"/>
    <w:rsid w:val="00647860"/>
    <w:rsid w:val="006479DA"/>
    <w:rsid w:val="00647A58"/>
    <w:rsid w:val="00647E43"/>
    <w:rsid w:val="0065075A"/>
    <w:rsid w:val="006508E6"/>
    <w:rsid w:val="006509E8"/>
    <w:rsid w:val="00650A2D"/>
    <w:rsid w:val="0065147A"/>
    <w:rsid w:val="006515F5"/>
    <w:rsid w:val="006519A6"/>
    <w:rsid w:val="00651D1A"/>
    <w:rsid w:val="00652056"/>
    <w:rsid w:val="00652810"/>
    <w:rsid w:val="00652BFC"/>
    <w:rsid w:val="0065323E"/>
    <w:rsid w:val="0065396E"/>
    <w:rsid w:val="00653C22"/>
    <w:rsid w:val="00653FE2"/>
    <w:rsid w:val="0065470A"/>
    <w:rsid w:val="006548D2"/>
    <w:rsid w:val="0065493A"/>
    <w:rsid w:val="00654CD9"/>
    <w:rsid w:val="00654CE6"/>
    <w:rsid w:val="00655048"/>
    <w:rsid w:val="00655523"/>
    <w:rsid w:val="00655A6D"/>
    <w:rsid w:val="00655B97"/>
    <w:rsid w:val="006563DF"/>
    <w:rsid w:val="006564EC"/>
    <w:rsid w:val="006568EF"/>
    <w:rsid w:val="0065703C"/>
    <w:rsid w:val="00657121"/>
    <w:rsid w:val="006571E1"/>
    <w:rsid w:val="006574A7"/>
    <w:rsid w:val="006579C8"/>
    <w:rsid w:val="006603E3"/>
    <w:rsid w:val="006605B7"/>
    <w:rsid w:val="0066079A"/>
    <w:rsid w:val="006608B5"/>
    <w:rsid w:val="00660F96"/>
    <w:rsid w:val="00660FA1"/>
    <w:rsid w:val="0066143E"/>
    <w:rsid w:val="006615F3"/>
    <w:rsid w:val="006616F3"/>
    <w:rsid w:val="00661A7F"/>
    <w:rsid w:val="00662B90"/>
    <w:rsid w:val="00662F9A"/>
    <w:rsid w:val="00663D35"/>
    <w:rsid w:val="00663D4A"/>
    <w:rsid w:val="00664107"/>
    <w:rsid w:val="00664266"/>
    <w:rsid w:val="006644A6"/>
    <w:rsid w:val="00665027"/>
    <w:rsid w:val="006653C4"/>
    <w:rsid w:val="006658B8"/>
    <w:rsid w:val="00665D05"/>
    <w:rsid w:val="00665D40"/>
    <w:rsid w:val="0066600F"/>
    <w:rsid w:val="0066630B"/>
    <w:rsid w:val="00666A07"/>
    <w:rsid w:val="00666C8D"/>
    <w:rsid w:val="00666DFE"/>
    <w:rsid w:val="00667790"/>
    <w:rsid w:val="00667EBF"/>
    <w:rsid w:val="006707B2"/>
    <w:rsid w:val="00670804"/>
    <w:rsid w:val="00670826"/>
    <w:rsid w:val="00670BE3"/>
    <w:rsid w:val="00670D87"/>
    <w:rsid w:val="0067108A"/>
    <w:rsid w:val="00671123"/>
    <w:rsid w:val="006712EF"/>
    <w:rsid w:val="00671706"/>
    <w:rsid w:val="00671927"/>
    <w:rsid w:val="00671CE4"/>
    <w:rsid w:val="00671E2C"/>
    <w:rsid w:val="00671E4D"/>
    <w:rsid w:val="006727FA"/>
    <w:rsid w:val="006728BC"/>
    <w:rsid w:val="00672987"/>
    <w:rsid w:val="006730DD"/>
    <w:rsid w:val="006731FD"/>
    <w:rsid w:val="00673381"/>
    <w:rsid w:val="0067341E"/>
    <w:rsid w:val="0067355E"/>
    <w:rsid w:val="006735DE"/>
    <w:rsid w:val="0067369F"/>
    <w:rsid w:val="0067383C"/>
    <w:rsid w:val="006738C2"/>
    <w:rsid w:val="00673AA1"/>
    <w:rsid w:val="00673BBD"/>
    <w:rsid w:val="00676015"/>
    <w:rsid w:val="00676589"/>
    <w:rsid w:val="00676AFA"/>
    <w:rsid w:val="00677C28"/>
    <w:rsid w:val="0068057C"/>
    <w:rsid w:val="006807B4"/>
    <w:rsid w:val="00680B4A"/>
    <w:rsid w:val="00680BF7"/>
    <w:rsid w:val="00680D30"/>
    <w:rsid w:val="0068177D"/>
    <w:rsid w:val="006818C2"/>
    <w:rsid w:val="00681A24"/>
    <w:rsid w:val="00681CAD"/>
    <w:rsid w:val="00681D6C"/>
    <w:rsid w:val="006820E5"/>
    <w:rsid w:val="006822DF"/>
    <w:rsid w:val="00682521"/>
    <w:rsid w:val="006829B4"/>
    <w:rsid w:val="006829C8"/>
    <w:rsid w:val="00682CA1"/>
    <w:rsid w:val="00683469"/>
    <w:rsid w:val="006834B3"/>
    <w:rsid w:val="0068390F"/>
    <w:rsid w:val="00683F07"/>
    <w:rsid w:val="006841EA"/>
    <w:rsid w:val="006842B5"/>
    <w:rsid w:val="0068456D"/>
    <w:rsid w:val="00684CB1"/>
    <w:rsid w:val="00684DC1"/>
    <w:rsid w:val="00685204"/>
    <w:rsid w:val="0068564C"/>
    <w:rsid w:val="00685769"/>
    <w:rsid w:val="006858EC"/>
    <w:rsid w:val="00685B3D"/>
    <w:rsid w:val="00686AE7"/>
    <w:rsid w:val="006872CC"/>
    <w:rsid w:val="006872F7"/>
    <w:rsid w:val="00687720"/>
    <w:rsid w:val="00690492"/>
    <w:rsid w:val="00690565"/>
    <w:rsid w:val="00690946"/>
    <w:rsid w:val="006909BF"/>
    <w:rsid w:val="006909DC"/>
    <w:rsid w:val="00690A31"/>
    <w:rsid w:val="00690ABE"/>
    <w:rsid w:val="00691019"/>
    <w:rsid w:val="006913E5"/>
    <w:rsid w:val="006914D3"/>
    <w:rsid w:val="0069193D"/>
    <w:rsid w:val="00691C04"/>
    <w:rsid w:val="00692849"/>
    <w:rsid w:val="006929DA"/>
    <w:rsid w:val="00693EBE"/>
    <w:rsid w:val="0069402C"/>
    <w:rsid w:val="006943D8"/>
    <w:rsid w:val="006944B7"/>
    <w:rsid w:val="00694800"/>
    <w:rsid w:val="006949A1"/>
    <w:rsid w:val="00694F6A"/>
    <w:rsid w:val="00695197"/>
    <w:rsid w:val="006953B8"/>
    <w:rsid w:val="0069558A"/>
    <w:rsid w:val="00695AE2"/>
    <w:rsid w:val="00695FB0"/>
    <w:rsid w:val="0069605D"/>
    <w:rsid w:val="006960E0"/>
    <w:rsid w:val="00696F42"/>
    <w:rsid w:val="0069708F"/>
    <w:rsid w:val="00697232"/>
    <w:rsid w:val="0069732B"/>
    <w:rsid w:val="00697405"/>
    <w:rsid w:val="006976EE"/>
    <w:rsid w:val="00697C28"/>
    <w:rsid w:val="006A0004"/>
    <w:rsid w:val="006A007F"/>
    <w:rsid w:val="006A02D7"/>
    <w:rsid w:val="006A032C"/>
    <w:rsid w:val="006A05FF"/>
    <w:rsid w:val="006A0666"/>
    <w:rsid w:val="006A0A1E"/>
    <w:rsid w:val="006A0BB0"/>
    <w:rsid w:val="006A0E0B"/>
    <w:rsid w:val="006A0FF1"/>
    <w:rsid w:val="006A1137"/>
    <w:rsid w:val="006A1A5D"/>
    <w:rsid w:val="006A1C8A"/>
    <w:rsid w:val="006A25EB"/>
    <w:rsid w:val="006A2DFE"/>
    <w:rsid w:val="006A38A6"/>
    <w:rsid w:val="006A4033"/>
    <w:rsid w:val="006A41C0"/>
    <w:rsid w:val="006A44E9"/>
    <w:rsid w:val="006A4517"/>
    <w:rsid w:val="006A4C9C"/>
    <w:rsid w:val="006A5080"/>
    <w:rsid w:val="006A524B"/>
    <w:rsid w:val="006A56F5"/>
    <w:rsid w:val="006A5849"/>
    <w:rsid w:val="006A5909"/>
    <w:rsid w:val="006A5DAC"/>
    <w:rsid w:val="006A6152"/>
    <w:rsid w:val="006A61B6"/>
    <w:rsid w:val="006A61FD"/>
    <w:rsid w:val="006A63C0"/>
    <w:rsid w:val="006A6E6B"/>
    <w:rsid w:val="006A746C"/>
    <w:rsid w:val="006A7603"/>
    <w:rsid w:val="006B0250"/>
    <w:rsid w:val="006B040A"/>
    <w:rsid w:val="006B04AE"/>
    <w:rsid w:val="006B0AC7"/>
    <w:rsid w:val="006B1DE7"/>
    <w:rsid w:val="006B1E3A"/>
    <w:rsid w:val="006B2394"/>
    <w:rsid w:val="006B27FF"/>
    <w:rsid w:val="006B2A07"/>
    <w:rsid w:val="006B2A84"/>
    <w:rsid w:val="006B2CB0"/>
    <w:rsid w:val="006B3305"/>
    <w:rsid w:val="006B36DA"/>
    <w:rsid w:val="006B3824"/>
    <w:rsid w:val="006B38E4"/>
    <w:rsid w:val="006B3D20"/>
    <w:rsid w:val="006B3E5D"/>
    <w:rsid w:val="006B3EC5"/>
    <w:rsid w:val="006B4321"/>
    <w:rsid w:val="006B486D"/>
    <w:rsid w:val="006B4AB8"/>
    <w:rsid w:val="006B4E15"/>
    <w:rsid w:val="006B4F26"/>
    <w:rsid w:val="006B5982"/>
    <w:rsid w:val="006B5AFC"/>
    <w:rsid w:val="006B5E30"/>
    <w:rsid w:val="006B5E53"/>
    <w:rsid w:val="006B623D"/>
    <w:rsid w:val="006B6501"/>
    <w:rsid w:val="006B6CBF"/>
    <w:rsid w:val="006B6E50"/>
    <w:rsid w:val="006B7195"/>
    <w:rsid w:val="006B76F4"/>
    <w:rsid w:val="006C035A"/>
    <w:rsid w:val="006C0373"/>
    <w:rsid w:val="006C03D5"/>
    <w:rsid w:val="006C0B9A"/>
    <w:rsid w:val="006C11C5"/>
    <w:rsid w:val="006C147F"/>
    <w:rsid w:val="006C148E"/>
    <w:rsid w:val="006C14BE"/>
    <w:rsid w:val="006C2358"/>
    <w:rsid w:val="006C3532"/>
    <w:rsid w:val="006C366F"/>
    <w:rsid w:val="006C413F"/>
    <w:rsid w:val="006C42C6"/>
    <w:rsid w:val="006C46C2"/>
    <w:rsid w:val="006C49CE"/>
    <w:rsid w:val="006C4BA4"/>
    <w:rsid w:val="006C4C83"/>
    <w:rsid w:val="006C4F78"/>
    <w:rsid w:val="006C544E"/>
    <w:rsid w:val="006C54DF"/>
    <w:rsid w:val="006C5930"/>
    <w:rsid w:val="006C5F5E"/>
    <w:rsid w:val="006C5FC1"/>
    <w:rsid w:val="006C60C2"/>
    <w:rsid w:val="006C68E2"/>
    <w:rsid w:val="006C72A7"/>
    <w:rsid w:val="006C7616"/>
    <w:rsid w:val="006C76ED"/>
    <w:rsid w:val="006C7701"/>
    <w:rsid w:val="006C7768"/>
    <w:rsid w:val="006C7C12"/>
    <w:rsid w:val="006C7C36"/>
    <w:rsid w:val="006C7FF2"/>
    <w:rsid w:val="006D011B"/>
    <w:rsid w:val="006D01A8"/>
    <w:rsid w:val="006D0387"/>
    <w:rsid w:val="006D058A"/>
    <w:rsid w:val="006D0747"/>
    <w:rsid w:val="006D0876"/>
    <w:rsid w:val="006D08C9"/>
    <w:rsid w:val="006D0FF8"/>
    <w:rsid w:val="006D1413"/>
    <w:rsid w:val="006D1EFB"/>
    <w:rsid w:val="006D2500"/>
    <w:rsid w:val="006D2B78"/>
    <w:rsid w:val="006D2BCA"/>
    <w:rsid w:val="006D397A"/>
    <w:rsid w:val="006D3ABE"/>
    <w:rsid w:val="006D3B80"/>
    <w:rsid w:val="006D401C"/>
    <w:rsid w:val="006D433E"/>
    <w:rsid w:val="006D468E"/>
    <w:rsid w:val="006D46DD"/>
    <w:rsid w:val="006D4A85"/>
    <w:rsid w:val="006D5021"/>
    <w:rsid w:val="006D5A33"/>
    <w:rsid w:val="006D5E91"/>
    <w:rsid w:val="006D6459"/>
    <w:rsid w:val="006D6499"/>
    <w:rsid w:val="006D68ED"/>
    <w:rsid w:val="006D6D0D"/>
    <w:rsid w:val="006D6D94"/>
    <w:rsid w:val="006D70C2"/>
    <w:rsid w:val="006D756A"/>
    <w:rsid w:val="006D78AB"/>
    <w:rsid w:val="006D79D6"/>
    <w:rsid w:val="006D7B64"/>
    <w:rsid w:val="006D7E9A"/>
    <w:rsid w:val="006E0902"/>
    <w:rsid w:val="006E09AB"/>
    <w:rsid w:val="006E0A3E"/>
    <w:rsid w:val="006E0AC1"/>
    <w:rsid w:val="006E0D22"/>
    <w:rsid w:val="006E0E1B"/>
    <w:rsid w:val="006E256F"/>
    <w:rsid w:val="006E3270"/>
    <w:rsid w:val="006E37BA"/>
    <w:rsid w:val="006E394E"/>
    <w:rsid w:val="006E3F59"/>
    <w:rsid w:val="006E3F96"/>
    <w:rsid w:val="006E4315"/>
    <w:rsid w:val="006E4471"/>
    <w:rsid w:val="006E46F2"/>
    <w:rsid w:val="006E4D16"/>
    <w:rsid w:val="006E505E"/>
    <w:rsid w:val="006E59F0"/>
    <w:rsid w:val="006E61E1"/>
    <w:rsid w:val="006E6322"/>
    <w:rsid w:val="006E6BE7"/>
    <w:rsid w:val="006E6D71"/>
    <w:rsid w:val="006E727E"/>
    <w:rsid w:val="006E7404"/>
    <w:rsid w:val="006E752D"/>
    <w:rsid w:val="006E75A9"/>
    <w:rsid w:val="006E7913"/>
    <w:rsid w:val="006F0044"/>
    <w:rsid w:val="006F0767"/>
    <w:rsid w:val="006F0B34"/>
    <w:rsid w:val="006F1289"/>
    <w:rsid w:val="006F1349"/>
    <w:rsid w:val="006F161A"/>
    <w:rsid w:val="006F1AA7"/>
    <w:rsid w:val="006F1B17"/>
    <w:rsid w:val="006F211E"/>
    <w:rsid w:val="006F2218"/>
    <w:rsid w:val="006F29BE"/>
    <w:rsid w:val="006F32EF"/>
    <w:rsid w:val="006F3355"/>
    <w:rsid w:val="006F3F34"/>
    <w:rsid w:val="006F40BD"/>
    <w:rsid w:val="006F463B"/>
    <w:rsid w:val="006F47B1"/>
    <w:rsid w:val="006F4BA0"/>
    <w:rsid w:val="006F5349"/>
    <w:rsid w:val="006F567B"/>
    <w:rsid w:val="006F57AF"/>
    <w:rsid w:val="006F57C1"/>
    <w:rsid w:val="006F5B39"/>
    <w:rsid w:val="006F5B97"/>
    <w:rsid w:val="006F5D8C"/>
    <w:rsid w:val="006F6D31"/>
    <w:rsid w:val="006F6F71"/>
    <w:rsid w:val="007015A9"/>
    <w:rsid w:val="007015B5"/>
    <w:rsid w:val="00701764"/>
    <w:rsid w:val="007018D6"/>
    <w:rsid w:val="00701D69"/>
    <w:rsid w:val="00701E8A"/>
    <w:rsid w:val="007021BC"/>
    <w:rsid w:val="0070236D"/>
    <w:rsid w:val="00702B98"/>
    <w:rsid w:val="00703BA5"/>
    <w:rsid w:val="00703D29"/>
    <w:rsid w:val="00703F4A"/>
    <w:rsid w:val="007043AD"/>
    <w:rsid w:val="007044CE"/>
    <w:rsid w:val="0070479B"/>
    <w:rsid w:val="00704C24"/>
    <w:rsid w:val="007051B2"/>
    <w:rsid w:val="007053D2"/>
    <w:rsid w:val="0070546B"/>
    <w:rsid w:val="007054C8"/>
    <w:rsid w:val="00705DE7"/>
    <w:rsid w:val="00706073"/>
    <w:rsid w:val="00706226"/>
    <w:rsid w:val="007065A7"/>
    <w:rsid w:val="00706649"/>
    <w:rsid w:val="00706678"/>
    <w:rsid w:val="00707356"/>
    <w:rsid w:val="00707EC3"/>
    <w:rsid w:val="0071035F"/>
    <w:rsid w:val="007103B3"/>
    <w:rsid w:val="0071040A"/>
    <w:rsid w:val="007104DD"/>
    <w:rsid w:val="007105C0"/>
    <w:rsid w:val="0071091A"/>
    <w:rsid w:val="00710AFA"/>
    <w:rsid w:val="00710B3B"/>
    <w:rsid w:val="00711123"/>
    <w:rsid w:val="0071115B"/>
    <w:rsid w:val="007116DF"/>
    <w:rsid w:val="007117C6"/>
    <w:rsid w:val="00712105"/>
    <w:rsid w:val="007123A7"/>
    <w:rsid w:val="0071282D"/>
    <w:rsid w:val="00712CF8"/>
    <w:rsid w:val="00712DE2"/>
    <w:rsid w:val="00713488"/>
    <w:rsid w:val="0071365E"/>
    <w:rsid w:val="0071392B"/>
    <w:rsid w:val="00713ABC"/>
    <w:rsid w:val="00713B5F"/>
    <w:rsid w:val="00713DD3"/>
    <w:rsid w:val="00713E15"/>
    <w:rsid w:val="00713FE1"/>
    <w:rsid w:val="00714487"/>
    <w:rsid w:val="00714A40"/>
    <w:rsid w:val="00714D88"/>
    <w:rsid w:val="00715101"/>
    <w:rsid w:val="00715596"/>
    <w:rsid w:val="007155B8"/>
    <w:rsid w:val="007159F9"/>
    <w:rsid w:val="00715D9F"/>
    <w:rsid w:val="00716934"/>
    <w:rsid w:val="00716BC7"/>
    <w:rsid w:val="00717179"/>
    <w:rsid w:val="007177DD"/>
    <w:rsid w:val="00717B34"/>
    <w:rsid w:val="00717C56"/>
    <w:rsid w:val="00717D90"/>
    <w:rsid w:val="0072007F"/>
    <w:rsid w:val="007200A3"/>
    <w:rsid w:val="007200A5"/>
    <w:rsid w:val="00720919"/>
    <w:rsid w:val="00720C4A"/>
    <w:rsid w:val="00720C88"/>
    <w:rsid w:val="0072116D"/>
    <w:rsid w:val="007211D2"/>
    <w:rsid w:val="0072123E"/>
    <w:rsid w:val="007212ED"/>
    <w:rsid w:val="00721C68"/>
    <w:rsid w:val="00721DA4"/>
    <w:rsid w:val="00722C2D"/>
    <w:rsid w:val="00722DA4"/>
    <w:rsid w:val="00723FFE"/>
    <w:rsid w:val="007248F1"/>
    <w:rsid w:val="00724ADF"/>
    <w:rsid w:val="00725335"/>
    <w:rsid w:val="00725A74"/>
    <w:rsid w:val="007262EF"/>
    <w:rsid w:val="007263F4"/>
    <w:rsid w:val="007266F7"/>
    <w:rsid w:val="0072677F"/>
    <w:rsid w:val="00726B17"/>
    <w:rsid w:val="00726B71"/>
    <w:rsid w:val="00726F41"/>
    <w:rsid w:val="007270D7"/>
    <w:rsid w:val="007270E2"/>
    <w:rsid w:val="00727537"/>
    <w:rsid w:val="0072781C"/>
    <w:rsid w:val="007278F4"/>
    <w:rsid w:val="00727A43"/>
    <w:rsid w:val="00727AA6"/>
    <w:rsid w:val="0073009E"/>
    <w:rsid w:val="007301C8"/>
    <w:rsid w:val="00730385"/>
    <w:rsid w:val="007308E9"/>
    <w:rsid w:val="00731574"/>
    <w:rsid w:val="0073157A"/>
    <w:rsid w:val="00731A44"/>
    <w:rsid w:val="00731A7B"/>
    <w:rsid w:val="00732FE2"/>
    <w:rsid w:val="0073313C"/>
    <w:rsid w:val="00733758"/>
    <w:rsid w:val="007337DF"/>
    <w:rsid w:val="0073382F"/>
    <w:rsid w:val="00733ADD"/>
    <w:rsid w:val="00733D33"/>
    <w:rsid w:val="00734287"/>
    <w:rsid w:val="007345D1"/>
    <w:rsid w:val="00734940"/>
    <w:rsid w:val="007350A3"/>
    <w:rsid w:val="00735AC5"/>
    <w:rsid w:val="00735C54"/>
    <w:rsid w:val="00736142"/>
    <w:rsid w:val="00736390"/>
    <w:rsid w:val="00736763"/>
    <w:rsid w:val="00736A50"/>
    <w:rsid w:val="00736A7A"/>
    <w:rsid w:val="00737198"/>
    <w:rsid w:val="0073748A"/>
    <w:rsid w:val="007374BB"/>
    <w:rsid w:val="0074015F"/>
    <w:rsid w:val="0074028C"/>
    <w:rsid w:val="007404D0"/>
    <w:rsid w:val="00740704"/>
    <w:rsid w:val="0074087A"/>
    <w:rsid w:val="00740D10"/>
    <w:rsid w:val="00740F1B"/>
    <w:rsid w:val="0074102A"/>
    <w:rsid w:val="00741849"/>
    <w:rsid w:val="0074188A"/>
    <w:rsid w:val="00742681"/>
    <w:rsid w:val="00742E8E"/>
    <w:rsid w:val="007437A1"/>
    <w:rsid w:val="0074381A"/>
    <w:rsid w:val="00743D6F"/>
    <w:rsid w:val="00743F4E"/>
    <w:rsid w:val="0074408E"/>
    <w:rsid w:val="007440E2"/>
    <w:rsid w:val="007440E3"/>
    <w:rsid w:val="00744478"/>
    <w:rsid w:val="007444DF"/>
    <w:rsid w:val="00744810"/>
    <w:rsid w:val="00744F5F"/>
    <w:rsid w:val="00745194"/>
    <w:rsid w:val="00745ED7"/>
    <w:rsid w:val="0074619C"/>
    <w:rsid w:val="00746432"/>
    <w:rsid w:val="00746982"/>
    <w:rsid w:val="00746BF5"/>
    <w:rsid w:val="00746D50"/>
    <w:rsid w:val="00746EEF"/>
    <w:rsid w:val="00746F70"/>
    <w:rsid w:val="007470C5"/>
    <w:rsid w:val="0074724A"/>
    <w:rsid w:val="00747585"/>
    <w:rsid w:val="00747AAA"/>
    <w:rsid w:val="00747E72"/>
    <w:rsid w:val="00747F9F"/>
    <w:rsid w:val="00751468"/>
    <w:rsid w:val="00751571"/>
    <w:rsid w:val="00751D83"/>
    <w:rsid w:val="007522B0"/>
    <w:rsid w:val="0075256E"/>
    <w:rsid w:val="00752599"/>
    <w:rsid w:val="007525B8"/>
    <w:rsid w:val="0075266D"/>
    <w:rsid w:val="0075286E"/>
    <w:rsid w:val="00752C4E"/>
    <w:rsid w:val="00752C68"/>
    <w:rsid w:val="00752CFD"/>
    <w:rsid w:val="00752D0C"/>
    <w:rsid w:val="0075365F"/>
    <w:rsid w:val="00753747"/>
    <w:rsid w:val="0075389A"/>
    <w:rsid w:val="007544B0"/>
    <w:rsid w:val="0075451F"/>
    <w:rsid w:val="0075481D"/>
    <w:rsid w:val="00754AE9"/>
    <w:rsid w:val="00755278"/>
    <w:rsid w:val="007552C6"/>
    <w:rsid w:val="0075532F"/>
    <w:rsid w:val="00755630"/>
    <w:rsid w:val="00755714"/>
    <w:rsid w:val="00755C7F"/>
    <w:rsid w:val="00756ACB"/>
    <w:rsid w:val="00756E7B"/>
    <w:rsid w:val="00757345"/>
    <w:rsid w:val="0075739C"/>
    <w:rsid w:val="0075742E"/>
    <w:rsid w:val="007579BF"/>
    <w:rsid w:val="00757D92"/>
    <w:rsid w:val="00757E37"/>
    <w:rsid w:val="00760020"/>
    <w:rsid w:val="007600C9"/>
    <w:rsid w:val="0076026E"/>
    <w:rsid w:val="007604A9"/>
    <w:rsid w:val="007604B4"/>
    <w:rsid w:val="00760531"/>
    <w:rsid w:val="007607D2"/>
    <w:rsid w:val="0076083F"/>
    <w:rsid w:val="007608F8"/>
    <w:rsid w:val="007609AE"/>
    <w:rsid w:val="00760B94"/>
    <w:rsid w:val="00760C74"/>
    <w:rsid w:val="00760FF4"/>
    <w:rsid w:val="0076130F"/>
    <w:rsid w:val="00761903"/>
    <w:rsid w:val="00761C7D"/>
    <w:rsid w:val="00761C9D"/>
    <w:rsid w:val="0076232F"/>
    <w:rsid w:val="00762591"/>
    <w:rsid w:val="00762626"/>
    <w:rsid w:val="0076338F"/>
    <w:rsid w:val="007637CA"/>
    <w:rsid w:val="00763843"/>
    <w:rsid w:val="00763A9E"/>
    <w:rsid w:val="00763C3F"/>
    <w:rsid w:val="00763F1E"/>
    <w:rsid w:val="00764073"/>
    <w:rsid w:val="00764188"/>
    <w:rsid w:val="007641EC"/>
    <w:rsid w:val="007648C7"/>
    <w:rsid w:val="0076498A"/>
    <w:rsid w:val="00764A94"/>
    <w:rsid w:val="00764D0B"/>
    <w:rsid w:val="00765429"/>
    <w:rsid w:val="007656A7"/>
    <w:rsid w:val="007658E2"/>
    <w:rsid w:val="00765B0F"/>
    <w:rsid w:val="00765D44"/>
    <w:rsid w:val="00765DE8"/>
    <w:rsid w:val="00765F87"/>
    <w:rsid w:val="0076643B"/>
    <w:rsid w:val="00766546"/>
    <w:rsid w:val="0076671F"/>
    <w:rsid w:val="00766F41"/>
    <w:rsid w:val="007677AC"/>
    <w:rsid w:val="0077058F"/>
    <w:rsid w:val="00770605"/>
    <w:rsid w:val="00770863"/>
    <w:rsid w:val="00770C47"/>
    <w:rsid w:val="007711A1"/>
    <w:rsid w:val="00771EF7"/>
    <w:rsid w:val="007723E0"/>
    <w:rsid w:val="00772BD9"/>
    <w:rsid w:val="00773507"/>
    <w:rsid w:val="007738FC"/>
    <w:rsid w:val="00773F37"/>
    <w:rsid w:val="00774494"/>
    <w:rsid w:val="00774588"/>
    <w:rsid w:val="00774A3A"/>
    <w:rsid w:val="00774CF6"/>
    <w:rsid w:val="00774F7E"/>
    <w:rsid w:val="00775B3C"/>
    <w:rsid w:val="0077601B"/>
    <w:rsid w:val="00776205"/>
    <w:rsid w:val="007766D1"/>
    <w:rsid w:val="00776B08"/>
    <w:rsid w:val="0077779E"/>
    <w:rsid w:val="00777852"/>
    <w:rsid w:val="00777A86"/>
    <w:rsid w:val="00777EF5"/>
    <w:rsid w:val="007805E8"/>
    <w:rsid w:val="007808C2"/>
    <w:rsid w:val="00780DC2"/>
    <w:rsid w:val="007810BE"/>
    <w:rsid w:val="00781857"/>
    <w:rsid w:val="00781C7C"/>
    <w:rsid w:val="00782612"/>
    <w:rsid w:val="00782900"/>
    <w:rsid w:val="007829DF"/>
    <w:rsid w:val="00782CCC"/>
    <w:rsid w:val="00782F1B"/>
    <w:rsid w:val="007830F3"/>
    <w:rsid w:val="00783198"/>
    <w:rsid w:val="007831DE"/>
    <w:rsid w:val="007833CA"/>
    <w:rsid w:val="00783788"/>
    <w:rsid w:val="00783921"/>
    <w:rsid w:val="00783B42"/>
    <w:rsid w:val="00784070"/>
    <w:rsid w:val="00784986"/>
    <w:rsid w:val="00784A0E"/>
    <w:rsid w:val="00784D1F"/>
    <w:rsid w:val="00784D39"/>
    <w:rsid w:val="00784F33"/>
    <w:rsid w:val="00784F7A"/>
    <w:rsid w:val="0078541C"/>
    <w:rsid w:val="007855E5"/>
    <w:rsid w:val="00785B9A"/>
    <w:rsid w:val="0078641B"/>
    <w:rsid w:val="00786614"/>
    <w:rsid w:val="007875A1"/>
    <w:rsid w:val="007877F9"/>
    <w:rsid w:val="00787A32"/>
    <w:rsid w:val="00790090"/>
    <w:rsid w:val="00790301"/>
    <w:rsid w:val="007906F1"/>
    <w:rsid w:val="007907B0"/>
    <w:rsid w:val="00790810"/>
    <w:rsid w:val="00790881"/>
    <w:rsid w:val="0079090C"/>
    <w:rsid w:val="007909C5"/>
    <w:rsid w:val="007910E6"/>
    <w:rsid w:val="00791841"/>
    <w:rsid w:val="007918B6"/>
    <w:rsid w:val="00791F48"/>
    <w:rsid w:val="0079248E"/>
    <w:rsid w:val="00792C8C"/>
    <w:rsid w:val="00792D9B"/>
    <w:rsid w:val="0079302A"/>
    <w:rsid w:val="00793105"/>
    <w:rsid w:val="00793230"/>
    <w:rsid w:val="007937E4"/>
    <w:rsid w:val="00793827"/>
    <w:rsid w:val="00793957"/>
    <w:rsid w:val="007939CA"/>
    <w:rsid w:val="00793F94"/>
    <w:rsid w:val="007944F0"/>
    <w:rsid w:val="00794754"/>
    <w:rsid w:val="007948DC"/>
    <w:rsid w:val="0079503B"/>
    <w:rsid w:val="007951D9"/>
    <w:rsid w:val="00795DB4"/>
    <w:rsid w:val="00795DF9"/>
    <w:rsid w:val="0079693E"/>
    <w:rsid w:val="0079696A"/>
    <w:rsid w:val="00796A56"/>
    <w:rsid w:val="00796A62"/>
    <w:rsid w:val="00796D2F"/>
    <w:rsid w:val="00796E08"/>
    <w:rsid w:val="00797823"/>
    <w:rsid w:val="00797F8B"/>
    <w:rsid w:val="00797FC9"/>
    <w:rsid w:val="007A08D0"/>
    <w:rsid w:val="007A0932"/>
    <w:rsid w:val="007A10BB"/>
    <w:rsid w:val="007A134C"/>
    <w:rsid w:val="007A19EE"/>
    <w:rsid w:val="007A2AFE"/>
    <w:rsid w:val="007A3624"/>
    <w:rsid w:val="007A3A6D"/>
    <w:rsid w:val="007A3B5F"/>
    <w:rsid w:val="007A3DF8"/>
    <w:rsid w:val="007A3EB9"/>
    <w:rsid w:val="007A4647"/>
    <w:rsid w:val="007A4F96"/>
    <w:rsid w:val="007A4FCC"/>
    <w:rsid w:val="007A5276"/>
    <w:rsid w:val="007A5572"/>
    <w:rsid w:val="007A595E"/>
    <w:rsid w:val="007A5A06"/>
    <w:rsid w:val="007A5CA8"/>
    <w:rsid w:val="007A5ECE"/>
    <w:rsid w:val="007A5F76"/>
    <w:rsid w:val="007A5F9B"/>
    <w:rsid w:val="007A61B5"/>
    <w:rsid w:val="007A6660"/>
    <w:rsid w:val="007A6680"/>
    <w:rsid w:val="007A6AC0"/>
    <w:rsid w:val="007A6F3D"/>
    <w:rsid w:val="007A784D"/>
    <w:rsid w:val="007A78FB"/>
    <w:rsid w:val="007A7A6A"/>
    <w:rsid w:val="007A7AC3"/>
    <w:rsid w:val="007A7BDC"/>
    <w:rsid w:val="007B017E"/>
    <w:rsid w:val="007B0212"/>
    <w:rsid w:val="007B06C5"/>
    <w:rsid w:val="007B0815"/>
    <w:rsid w:val="007B09D7"/>
    <w:rsid w:val="007B16B3"/>
    <w:rsid w:val="007B16D4"/>
    <w:rsid w:val="007B188E"/>
    <w:rsid w:val="007B1B74"/>
    <w:rsid w:val="007B214A"/>
    <w:rsid w:val="007B2542"/>
    <w:rsid w:val="007B2743"/>
    <w:rsid w:val="007B290C"/>
    <w:rsid w:val="007B2FF4"/>
    <w:rsid w:val="007B306A"/>
    <w:rsid w:val="007B3C17"/>
    <w:rsid w:val="007B4056"/>
    <w:rsid w:val="007B420C"/>
    <w:rsid w:val="007B45F0"/>
    <w:rsid w:val="007B4645"/>
    <w:rsid w:val="007B4B0D"/>
    <w:rsid w:val="007B4B5E"/>
    <w:rsid w:val="007B5D90"/>
    <w:rsid w:val="007B61C7"/>
    <w:rsid w:val="007B6327"/>
    <w:rsid w:val="007B6341"/>
    <w:rsid w:val="007B6781"/>
    <w:rsid w:val="007B682F"/>
    <w:rsid w:val="007B6CBE"/>
    <w:rsid w:val="007B775B"/>
    <w:rsid w:val="007B7E09"/>
    <w:rsid w:val="007C0040"/>
    <w:rsid w:val="007C0F31"/>
    <w:rsid w:val="007C1016"/>
    <w:rsid w:val="007C1610"/>
    <w:rsid w:val="007C1676"/>
    <w:rsid w:val="007C258A"/>
    <w:rsid w:val="007C2A7E"/>
    <w:rsid w:val="007C2F42"/>
    <w:rsid w:val="007C3024"/>
    <w:rsid w:val="007C3270"/>
    <w:rsid w:val="007C3CB6"/>
    <w:rsid w:val="007C3D5F"/>
    <w:rsid w:val="007C4702"/>
    <w:rsid w:val="007C47F0"/>
    <w:rsid w:val="007C4D7C"/>
    <w:rsid w:val="007C5879"/>
    <w:rsid w:val="007C5E63"/>
    <w:rsid w:val="007C5EC2"/>
    <w:rsid w:val="007C5EEA"/>
    <w:rsid w:val="007C5F39"/>
    <w:rsid w:val="007C64AC"/>
    <w:rsid w:val="007C6A32"/>
    <w:rsid w:val="007C6C6C"/>
    <w:rsid w:val="007C707B"/>
    <w:rsid w:val="007C7280"/>
    <w:rsid w:val="007C731F"/>
    <w:rsid w:val="007C7565"/>
    <w:rsid w:val="007C7B3D"/>
    <w:rsid w:val="007D0104"/>
    <w:rsid w:val="007D0242"/>
    <w:rsid w:val="007D046A"/>
    <w:rsid w:val="007D063A"/>
    <w:rsid w:val="007D06F6"/>
    <w:rsid w:val="007D07B2"/>
    <w:rsid w:val="007D0FE4"/>
    <w:rsid w:val="007D1646"/>
    <w:rsid w:val="007D1C2C"/>
    <w:rsid w:val="007D1CE3"/>
    <w:rsid w:val="007D21E5"/>
    <w:rsid w:val="007D21FF"/>
    <w:rsid w:val="007D2815"/>
    <w:rsid w:val="007D2A50"/>
    <w:rsid w:val="007D2CB2"/>
    <w:rsid w:val="007D322B"/>
    <w:rsid w:val="007D32BF"/>
    <w:rsid w:val="007D3E6E"/>
    <w:rsid w:val="007D41DC"/>
    <w:rsid w:val="007D47DD"/>
    <w:rsid w:val="007D4C7B"/>
    <w:rsid w:val="007D4F0F"/>
    <w:rsid w:val="007D5002"/>
    <w:rsid w:val="007D507D"/>
    <w:rsid w:val="007D5826"/>
    <w:rsid w:val="007D5FF8"/>
    <w:rsid w:val="007D60A1"/>
    <w:rsid w:val="007D65E4"/>
    <w:rsid w:val="007D684B"/>
    <w:rsid w:val="007D72A3"/>
    <w:rsid w:val="007D761A"/>
    <w:rsid w:val="007E0105"/>
    <w:rsid w:val="007E01FD"/>
    <w:rsid w:val="007E02EC"/>
    <w:rsid w:val="007E049E"/>
    <w:rsid w:val="007E0749"/>
    <w:rsid w:val="007E08B9"/>
    <w:rsid w:val="007E0939"/>
    <w:rsid w:val="007E113A"/>
    <w:rsid w:val="007E1203"/>
    <w:rsid w:val="007E1241"/>
    <w:rsid w:val="007E1326"/>
    <w:rsid w:val="007E1B6E"/>
    <w:rsid w:val="007E1FD2"/>
    <w:rsid w:val="007E2072"/>
    <w:rsid w:val="007E25EC"/>
    <w:rsid w:val="007E297F"/>
    <w:rsid w:val="007E2BFF"/>
    <w:rsid w:val="007E2C0F"/>
    <w:rsid w:val="007E3281"/>
    <w:rsid w:val="007E34CB"/>
    <w:rsid w:val="007E4078"/>
    <w:rsid w:val="007E4091"/>
    <w:rsid w:val="007E4390"/>
    <w:rsid w:val="007E444A"/>
    <w:rsid w:val="007E45E2"/>
    <w:rsid w:val="007E4FC4"/>
    <w:rsid w:val="007E5487"/>
    <w:rsid w:val="007E5CB8"/>
    <w:rsid w:val="007E5D71"/>
    <w:rsid w:val="007E5EF2"/>
    <w:rsid w:val="007E5F15"/>
    <w:rsid w:val="007E622D"/>
    <w:rsid w:val="007E64BE"/>
    <w:rsid w:val="007E6650"/>
    <w:rsid w:val="007E666C"/>
    <w:rsid w:val="007E6A9D"/>
    <w:rsid w:val="007E6ADC"/>
    <w:rsid w:val="007E7328"/>
    <w:rsid w:val="007E7B58"/>
    <w:rsid w:val="007E7D11"/>
    <w:rsid w:val="007F0489"/>
    <w:rsid w:val="007F06DA"/>
    <w:rsid w:val="007F0CDA"/>
    <w:rsid w:val="007F0F96"/>
    <w:rsid w:val="007F1630"/>
    <w:rsid w:val="007F19B4"/>
    <w:rsid w:val="007F1B07"/>
    <w:rsid w:val="007F1C45"/>
    <w:rsid w:val="007F1D54"/>
    <w:rsid w:val="007F21E5"/>
    <w:rsid w:val="007F245E"/>
    <w:rsid w:val="007F24DB"/>
    <w:rsid w:val="007F2F50"/>
    <w:rsid w:val="007F36CB"/>
    <w:rsid w:val="007F37DA"/>
    <w:rsid w:val="007F38F3"/>
    <w:rsid w:val="007F3CD7"/>
    <w:rsid w:val="007F3DEF"/>
    <w:rsid w:val="007F457C"/>
    <w:rsid w:val="007F485A"/>
    <w:rsid w:val="007F4A3F"/>
    <w:rsid w:val="007F4DDA"/>
    <w:rsid w:val="007F4F5A"/>
    <w:rsid w:val="007F54DA"/>
    <w:rsid w:val="007F590D"/>
    <w:rsid w:val="007F5B77"/>
    <w:rsid w:val="007F5FF7"/>
    <w:rsid w:val="007F5FF8"/>
    <w:rsid w:val="007F6887"/>
    <w:rsid w:val="007F6A9C"/>
    <w:rsid w:val="007F72CD"/>
    <w:rsid w:val="007F7783"/>
    <w:rsid w:val="007F7802"/>
    <w:rsid w:val="007F79E4"/>
    <w:rsid w:val="007F7DDC"/>
    <w:rsid w:val="00800004"/>
    <w:rsid w:val="008000DC"/>
    <w:rsid w:val="008003CC"/>
    <w:rsid w:val="00800430"/>
    <w:rsid w:val="0080057B"/>
    <w:rsid w:val="0080097A"/>
    <w:rsid w:val="0080140C"/>
    <w:rsid w:val="00801937"/>
    <w:rsid w:val="00801AB7"/>
    <w:rsid w:val="008021F1"/>
    <w:rsid w:val="0080270C"/>
    <w:rsid w:val="008037C8"/>
    <w:rsid w:val="008038FD"/>
    <w:rsid w:val="00803D31"/>
    <w:rsid w:val="00804049"/>
    <w:rsid w:val="00804909"/>
    <w:rsid w:val="00804AC8"/>
    <w:rsid w:val="0080544D"/>
    <w:rsid w:val="00805499"/>
    <w:rsid w:val="008054A2"/>
    <w:rsid w:val="0080580D"/>
    <w:rsid w:val="00806107"/>
    <w:rsid w:val="008065CF"/>
    <w:rsid w:val="008066AF"/>
    <w:rsid w:val="008072BD"/>
    <w:rsid w:val="00807344"/>
    <w:rsid w:val="00807672"/>
    <w:rsid w:val="0080771E"/>
    <w:rsid w:val="00807A0C"/>
    <w:rsid w:val="0081001C"/>
    <w:rsid w:val="0081005C"/>
    <w:rsid w:val="00810828"/>
    <w:rsid w:val="00810A22"/>
    <w:rsid w:val="00810DBE"/>
    <w:rsid w:val="00810DE8"/>
    <w:rsid w:val="00810F53"/>
    <w:rsid w:val="0081183A"/>
    <w:rsid w:val="00811865"/>
    <w:rsid w:val="00811B27"/>
    <w:rsid w:val="00811E6E"/>
    <w:rsid w:val="008121EC"/>
    <w:rsid w:val="0081255D"/>
    <w:rsid w:val="0081276C"/>
    <w:rsid w:val="00812AAA"/>
    <w:rsid w:val="00812C8B"/>
    <w:rsid w:val="00812E3E"/>
    <w:rsid w:val="00812F6C"/>
    <w:rsid w:val="00812FF0"/>
    <w:rsid w:val="00812FF6"/>
    <w:rsid w:val="00813014"/>
    <w:rsid w:val="008132CA"/>
    <w:rsid w:val="008136DA"/>
    <w:rsid w:val="0081383D"/>
    <w:rsid w:val="00813907"/>
    <w:rsid w:val="00813CFF"/>
    <w:rsid w:val="008140B0"/>
    <w:rsid w:val="00814216"/>
    <w:rsid w:val="008142E1"/>
    <w:rsid w:val="00814397"/>
    <w:rsid w:val="00814511"/>
    <w:rsid w:val="00814688"/>
    <w:rsid w:val="00814A47"/>
    <w:rsid w:val="00814B08"/>
    <w:rsid w:val="00814F4A"/>
    <w:rsid w:val="00815745"/>
    <w:rsid w:val="00815849"/>
    <w:rsid w:val="00816CF7"/>
    <w:rsid w:val="00817104"/>
    <w:rsid w:val="00817A73"/>
    <w:rsid w:val="00817C01"/>
    <w:rsid w:val="00817FD5"/>
    <w:rsid w:val="00820196"/>
    <w:rsid w:val="00820200"/>
    <w:rsid w:val="008203FB"/>
    <w:rsid w:val="00820EEB"/>
    <w:rsid w:val="008211A9"/>
    <w:rsid w:val="0082158D"/>
    <w:rsid w:val="00821903"/>
    <w:rsid w:val="00821C4C"/>
    <w:rsid w:val="00821D85"/>
    <w:rsid w:val="00822180"/>
    <w:rsid w:val="0082233E"/>
    <w:rsid w:val="0082271F"/>
    <w:rsid w:val="00822B91"/>
    <w:rsid w:val="00822E4B"/>
    <w:rsid w:val="0082328C"/>
    <w:rsid w:val="008233D0"/>
    <w:rsid w:val="00823516"/>
    <w:rsid w:val="00823581"/>
    <w:rsid w:val="008236CE"/>
    <w:rsid w:val="00823894"/>
    <w:rsid w:val="0082415B"/>
    <w:rsid w:val="00824284"/>
    <w:rsid w:val="008242B4"/>
    <w:rsid w:val="008248A8"/>
    <w:rsid w:val="00824DA0"/>
    <w:rsid w:val="0082587D"/>
    <w:rsid w:val="00825C02"/>
    <w:rsid w:val="00826CEA"/>
    <w:rsid w:val="008274D9"/>
    <w:rsid w:val="0082778B"/>
    <w:rsid w:val="00827B17"/>
    <w:rsid w:val="00830888"/>
    <w:rsid w:val="00830943"/>
    <w:rsid w:val="00830B3F"/>
    <w:rsid w:val="00830B6C"/>
    <w:rsid w:val="00830B72"/>
    <w:rsid w:val="00830E84"/>
    <w:rsid w:val="008312B2"/>
    <w:rsid w:val="00831642"/>
    <w:rsid w:val="00831660"/>
    <w:rsid w:val="0083181B"/>
    <w:rsid w:val="00831D86"/>
    <w:rsid w:val="00831EF6"/>
    <w:rsid w:val="0083238A"/>
    <w:rsid w:val="0083260A"/>
    <w:rsid w:val="00832C91"/>
    <w:rsid w:val="00832F2F"/>
    <w:rsid w:val="00832F64"/>
    <w:rsid w:val="0083353E"/>
    <w:rsid w:val="008336E4"/>
    <w:rsid w:val="00833BE6"/>
    <w:rsid w:val="008348BE"/>
    <w:rsid w:val="00834A1C"/>
    <w:rsid w:val="00834D31"/>
    <w:rsid w:val="00834DFD"/>
    <w:rsid w:val="00834E16"/>
    <w:rsid w:val="008352A9"/>
    <w:rsid w:val="008353F7"/>
    <w:rsid w:val="00835774"/>
    <w:rsid w:val="008358BA"/>
    <w:rsid w:val="00836121"/>
    <w:rsid w:val="00836700"/>
    <w:rsid w:val="008369A2"/>
    <w:rsid w:val="00836E99"/>
    <w:rsid w:val="00836F46"/>
    <w:rsid w:val="008374B6"/>
    <w:rsid w:val="00837557"/>
    <w:rsid w:val="00837BA0"/>
    <w:rsid w:val="00837CCC"/>
    <w:rsid w:val="00837D50"/>
    <w:rsid w:val="00837E08"/>
    <w:rsid w:val="00837FB0"/>
    <w:rsid w:val="008402A9"/>
    <w:rsid w:val="00840406"/>
    <w:rsid w:val="0084163D"/>
    <w:rsid w:val="00841A14"/>
    <w:rsid w:val="00842416"/>
    <w:rsid w:val="0084249A"/>
    <w:rsid w:val="008428AD"/>
    <w:rsid w:val="00843189"/>
    <w:rsid w:val="00843418"/>
    <w:rsid w:val="008435DD"/>
    <w:rsid w:val="00843774"/>
    <w:rsid w:val="00843B3F"/>
    <w:rsid w:val="00843D8A"/>
    <w:rsid w:val="0084459E"/>
    <w:rsid w:val="00844EFF"/>
    <w:rsid w:val="00844F58"/>
    <w:rsid w:val="008450BF"/>
    <w:rsid w:val="00845241"/>
    <w:rsid w:val="008454BD"/>
    <w:rsid w:val="008454BE"/>
    <w:rsid w:val="008456F6"/>
    <w:rsid w:val="00845986"/>
    <w:rsid w:val="00845B49"/>
    <w:rsid w:val="00846701"/>
    <w:rsid w:val="00846768"/>
    <w:rsid w:val="0084684C"/>
    <w:rsid w:val="00846A1D"/>
    <w:rsid w:val="00846B53"/>
    <w:rsid w:val="00847556"/>
    <w:rsid w:val="0084761F"/>
    <w:rsid w:val="0084781D"/>
    <w:rsid w:val="008504D3"/>
    <w:rsid w:val="0085067E"/>
    <w:rsid w:val="00850720"/>
    <w:rsid w:val="00851144"/>
    <w:rsid w:val="00851246"/>
    <w:rsid w:val="008512BC"/>
    <w:rsid w:val="00851561"/>
    <w:rsid w:val="00851862"/>
    <w:rsid w:val="00851C5C"/>
    <w:rsid w:val="0085201E"/>
    <w:rsid w:val="008524A1"/>
    <w:rsid w:val="0085251E"/>
    <w:rsid w:val="008526C5"/>
    <w:rsid w:val="00852CD0"/>
    <w:rsid w:val="008535A2"/>
    <w:rsid w:val="008536D3"/>
    <w:rsid w:val="00853982"/>
    <w:rsid w:val="00853E08"/>
    <w:rsid w:val="00853ECD"/>
    <w:rsid w:val="00854142"/>
    <w:rsid w:val="008543C2"/>
    <w:rsid w:val="00854942"/>
    <w:rsid w:val="00854A85"/>
    <w:rsid w:val="00854D2D"/>
    <w:rsid w:val="00854DCF"/>
    <w:rsid w:val="008553D2"/>
    <w:rsid w:val="00855790"/>
    <w:rsid w:val="00855F9F"/>
    <w:rsid w:val="008561BF"/>
    <w:rsid w:val="00856331"/>
    <w:rsid w:val="00856455"/>
    <w:rsid w:val="00856609"/>
    <w:rsid w:val="00856CD3"/>
    <w:rsid w:val="00856F84"/>
    <w:rsid w:val="008578A9"/>
    <w:rsid w:val="008606B0"/>
    <w:rsid w:val="00860DA7"/>
    <w:rsid w:val="00861A55"/>
    <w:rsid w:val="00861AFC"/>
    <w:rsid w:val="00861C18"/>
    <w:rsid w:val="00861E6A"/>
    <w:rsid w:val="00862302"/>
    <w:rsid w:val="008625CD"/>
    <w:rsid w:val="0086289C"/>
    <w:rsid w:val="00862A3D"/>
    <w:rsid w:val="00862CC5"/>
    <w:rsid w:val="00862CC6"/>
    <w:rsid w:val="0086350C"/>
    <w:rsid w:val="008639EE"/>
    <w:rsid w:val="00863AFE"/>
    <w:rsid w:val="008643B4"/>
    <w:rsid w:val="00864B87"/>
    <w:rsid w:val="00864DCE"/>
    <w:rsid w:val="008653FA"/>
    <w:rsid w:val="0086599E"/>
    <w:rsid w:val="00865E8D"/>
    <w:rsid w:val="008661A9"/>
    <w:rsid w:val="008661FF"/>
    <w:rsid w:val="0086672F"/>
    <w:rsid w:val="00866B48"/>
    <w:rsid w:val="00866E08"/>
    <w:rsid w:val="00867048"/>
    <w:rsid w:val="0086765D"/>
    <w:rsid w:val="008677C4"/>
    <w:rsid w:val="00867C17"/>
    <w:rsid w:val="00867D1E"/>
    <w:rsid w:val="00870847"/>
    <w:rsid w:val="00870C54"/>
    <w:rsid w:val="00870EB4"/>
    <w:rsid w:val="00873078"/>
    <w:rsid w:val="00873752"/>
    <w:rsid w:val="0087398B"/>
    <w:rsid w:val="008739A0"/>
    <w:rsid w:val="00873B30"/>
    <w:rsid w:val="00875247"/>
    <w:rsid w:val="00875461"/>
    <w:rsid w:val="00875779"/>
    <w:rsid w:val="008757B7"/>
    <w:rsid w:val="008758AF"/>
    <w:rsid w:val="00875A76"/>
    <w:rsid w:val="00875CE6"/>
    <w:rsid w:val="00876091"/>
    <w:rsid w:val="0087619B"/>
    <w:rsid w:val="0087640B"/>
    <w:rsid w:val="0087643F"/>
    <w:rsid w:val="008766F1"/>
    <w:rsid w:val="0087716E"/>
    <w:rsid w:val="0087746A"/>
    <w:rsid w:val="008776A9"/>
    <w:rsid w:val="00877A3D"/>
    <w:rsid w:val="00877DFE"/>
    <w:rsid w:val="00880115"/>
    <w:rsid w:val="008801D9"/>
    <w:rsid w:val="0088051B"/>
    <w:rsid w:val="0088086B"/>
    <w:rsid w:val="00880A8A"/>
    <w:rsid w:val="00880A97"/>
    <w:rsid w:val="00880C2B"/>
    <w:rsid w:val="00880D8D"/>
    <w:rsid w:val="00880F42"/>
    <w:rsid w:val="00881035"/>
    <w:rsid w:val="0088105C"/>
    <w:rsid w:val="0088133D"/>
    <w:rsid w:val="00881391"/>
    <w:rsid w:val="00881571"/>
    <w:rsid w:val="00881985"/>
    <w:rsid w:val="00882196"/>
    <w:rsid w:val="00882935"/>
    <w:rsid w:val="00882DE7"/>
    <w:rsid w:val="00882E0C"/>
    <w:rsid w:val="00883174"/>
    <w:rsid w:val="00883556"/>
    <w:rsid w:val="00883BDA"/>
    <w:rsid w:val="00883D99"/>
    <w:rsid w:val="00884226"/>
    <w:rsid w:val="008844A4"/>
    <w:rsid w:val="00884777"/>
    <w:rsid w:val="0088491A"/>
    <w:rsid w:val="008856B1"/>
    <w:rsid w:val="008856EB"/>
    <w:rsid w:val="0088588F"/>
    <w:rsid w:val="0088590B"/>
    <w:rsid w:val="00886093"/>
    <w:rsid w:val="008867DE"/>
    <w:rsid w:val="00886902"/>
    <w:rsid w:val="00886AC3"/>
    <w:rsid w:val="00886E90"/>
    <w:rsid w:val="0088743A"/>
    <w:rsid w:val="00887490"/>
    <w:rsid w:val="00887496"/>
    <w:rsid w:val="00887704"/>
    <w:rsid w:val="00887B9F"/>
    <w:rsid w:val="008907FF"/>
    <w:rsid w:val="00890C1F"/>
    <w:rsid w:val="008910F8"/>
    <w:rsid w:val="00891475"/>
    <w:rsid w:val="00891CC9"/>
    <w:rsid w:val="00891D72"/>
    <w:rsid w:val="00891D7F"/>
    <w:rsid w:val="00892322"/>
    <w:rsid w:val="0089232E"/>
    <w:rsid w:val="008923F1"/>
    <w:rsid w:val="00892547"/>
    <w:rsid w:val="00892565"/>
    <w:rsid w:val="00892B1E"/>
    <w:rsid w:val="00892FEE"/>
    <w:rsid w:val="00893148"/>
    <w:rsid w:val="0089318D"/>
    <w:rsid w:val="008934AC"/>
    <w:rsid w:val="008936E4"/>
    <w:rsid w:val="00893808"/>
    <w:rsid w:val="00893DE4"/>
    <w:rsid w:val="00894139"/>
    <w:rsid w:val="008942BB"/>
    <w:rsid w:val="00894EDD"/>
    <w:rsid w:val="00895501"/>
    <w:rsid w:val="00895925"/>
    <w:rsid w:val="00895A87"/>
    <w:rsid w:val="00895AD8"/>
    <w:rsid w:val="00895F6E"/>
    <w:rsid w:val="008962C6"/>
    <w:rsid w:val="00896418"/>
    <w:rsid w:val="00896BA3"/>
    <w:rsid w:val="00896FDD"/>
    <w:rsid w:val="0089737E"/>
    <w:rsid w:val="00897468"/>
    <w:rsid w:val="008978CC"/>
    <w:rsid w:val="0089799E"/>
    <w:rsid w:val="00897BCC"/>
    <w:rsid w:val="00897E26"/>
    <w:rsid w:val="008A0042"/>
    <w:rsid w:val="008A0082"/>
    <w:rsid w:val="008A0C48"/>
    <w:rsid w:val="008A0E20"/>
    <w:rsid w:val="008A1257"/>
    <w:rsid w:val="008A1E84"/>
    <w:rsid w:val="008A29C7"/>
    <w:rsid w:val="008A2A82"/>
    <w:rsid w:val="008A2CE5"/>
    <w:rsid w:val="008A2FDA"/>
    <w:rsid w:val="008A38E7"/>
    <w:rsid w:val="008A3A14"/>
    <w:rsid w:val="008A4499"/>
    <w:rsid w:val="008A469C"/>
    <w:rsid w:val="008A475E"/>
    <w:rsid w:val="008A4BB0"/>
    <w:rsid w:val="008A4D22"/>
    <w:rsid w:val="008A556B"/>
    <w:rsid w:val="008A5853"/>
    <w:rsid w:val="008A5854"/>
    <w:rsid w:val="008A5877"/>
    <w:rsid w:val="008A5D99"/>
    <w:rsid w:val="008A62C3"/>
    <w:rsid w:val="008A65FF"/>
    <w:rsid w:val="008A67A3"/>
    <w:rsid w:val="008A739D"/>
    <w:rsid w:val="008A742F"/>
    <w:rsid w:val="008A7762"/>
    <w:rsid w:val="008A785C"/>
    <w:rsid w:val="008A7920"/>
    <w:rsid w:val="008B00FE"/>
    <w:rsid w:val="008B01F0"/>
    <w:rsid w:val="008B04CB"/>
    <w:rsid w:val="008B0884"/>
    <w:rsid w:val="008B0B72"/>
    <w:rsid w:val="008B0BE7"/>
    <w:rsid w:val="008B0DCE"/>
    <w:rsid w:val="008B122E"/>
    <w:rsid w:val="008B12E0"/>
    <w:rsid w:val="008B15A1"/>
    <w:rsid w:val="008B20DC"/>
    <w:rsid w:val="008B22CE"/>
    <w:rsid w:val="008B2C61"/>
    <w:rsid w:val="008B2F8E"/>
    <w:rsid w:val="008B30E1"/>
    <w:rsid w:val="008B3151"/>
    <w:rsid w:val="008B3217"/>
    <w:rsid w:val="008B38C7"/>
    <w:rsid w:val="008B3E23"/>
    <w:rsid w:val="008B4266"/>
    <w:rsid w:val="008B48D2"/>
    <w:rsid w:val="008B4C49"/>
    <w:rsid w:val="008B4F69"/>
    <w:rsid w:val="008B53CD"/>
    <w:rsid w:val="008B55A4"/>
    <w:rsid w:val="008B56C7"/>
    <w:rsid w:val="008B5B0B"/>
    <w:rsid w:val="008B5BA2"/>
    <w:rsid w:val="008B63B0"/>
    <w:rsid w:val="008B6950"/>
    <w:rsid w:val="008B70E7"/>
    <w:rsid w:val="008B71F5"/>
    <w:rsid w:val="008B7811"/>
    <w:rsid w:val="008B7864"/>
    <w:rsid w:val="008B7998"/>
    <w:rsid w:val="008B7B12"/>
    <w:rsid w:val="008B7B6A"/>
    <w:rsid w:val="008B7E58"/>
    <w:rsid w:val="008C00ED"/>
    <w:rsid w:val="008C058D"/>
    <w:rsid w:val="008C05FB"/>
    <w:rsid w:val="008C0843"/>
    <w:rsid w:val="008C0903"/>
    <w:rsid w:val="008C0F60"/>
    <w:rsid w:val="008C0FB0"/>
    <w:rsid w:val="008C11A2"/>
    <w:rsid w:val="008C1737"/>
    <w:rsid w:val="008C1B10"/>
    <w:rsid w:val="008C1B76"/>
    <w:rsid w:val="008C1F45"/>
    <w:rsid w:val="008C1F49"/>
    <w:rsid w:val="008C2641"/>
    <w:rsid w:val="008C2B08"/>
    <w:rsid w:val="008C2C0D"/>
    <w:rsid w:val="008C3509"/>
    <w:rsid w:val="008C35B6"/>
    <w:rsid w:val="008C368E"/>
    <w:rsid w:val="008C36F4"/>
    <w:rsid w:val="008C3A61"/>
    <w:rsid w:val="008C3CFF"/>
    <w:rsid w:val="008C3DDB"/>
    <w:rsid w:val="008C4606"/>
    <w:rsid w:val="008C4738"/>
    <w:rsid w:val="008C47D6"/>
    <w:rsid w:val="008C5011"/>
    <w:rsid w:val="008C524C"/>
    <w:rsid w:val="008C5358"/>
    <w:rsid w:val="008C5930"/>
    <w:rsid w:val="008C5AB8"/>
    <w:rsid w:val="008C5DB8"/>
    <w:rsid w:val="008C656A"/>
    <w:rsid w:val="008C667A"/>
    <w:rsid w:val="008C6880"/>
    <w:rsid w:val="008C6ACE"/>
    <w:rsid w:val="008C6AF8"/>
    <w:rsid w:val="008C6C91"/>
    <w:rsid w:val="008C6D0F"/>
    <w:rsid w:val="008C6EAB"/>
    <w:rsid w:val="008C6F16"/>
    <w:rsid w:val="008C7B04"/>
    <w:rsid w:val="008D04CD"/>
    <w:rsid w:val="008D1446"/>
    <w:rsid w:val="008D178C"/>
    <w:rsid w:val="008D18AC"/>
    <w:rsid w:val="008D1EA3"/>
    <w:rsid w:val="008D1FE6"/>
    <w:rsid w:val="008D20BA"/>
    <w:rsid w:val="008D2A32"/>
    <w:rsid w:val="008D2A9C"/>
    <w:rsid w:val="008D2FA2"/>
    <w:rsid w:val="008D3292"/>
    <w:rsid w:val="008D3F8D"/>
    <w:rsid w:val="008D3FB9"/>
    <w:rsid w:val="008D555B"/>
    <w:rsid w:val="008D5AA8"/>
    <w:rsid w:val="008D5C06"/>
    <w:rsid w:val="008D5F25"/>
    <w:rsid w:val="008D62E2"/>
    <w:rsid w:val="008D6862"/>
    <w:rsid w:val="008D6D59"/>
    <w:rsid w:val="008D7420"/>
    <w:rsid w:val="008D74AD"/>
    <w:rsid w:val="008E019D"/>
    <w:rsid w:val="008E08B4"/>
    <w:rsid w:val="008E0FC6"/>
    <w:rsid w:val="008E12C7"/>
    <w:rsid w:val="008E168B"/>
    <w:rsid w:val="008E1E70"/>
    <w:rsid w:val="008E248A"/>
    <w:rsid w:val="008E2866"/>
    <w:rsid w:val="008E2E05"/>
    <w:rsid w:val="008E2E19"/>
    <w:rsid w:val="008E3259"/>
    <w:rsid w:val="008E3416"/>
    <w:rsid w:val="008E3AB1"/>
    <w:rsid w:val="008E3B70"/>
    <w:rsid w:val="008E3C29"/>
    <w:rsid w:val="008E3D74"/>
    <w:rsid w:val="008E3E1B"/>
    <w:rsid w:val="008E3FC5"/>
    <w:rsid w:val="008E4C35"/>
    <w:rsid w:val="008E4E01"/>
    <w:rsid w:val="008E4E1C"/>
    <w:rsid w:val="008E4E30"/>
    <w:rsid w:val="008E50CF"/>
    <w:rsid w:val="008E525A"/>
    <w:rsid w:val="008E5293"/>
    <w:rsid w:val="008E55D5"/>
    <w:rsid w:val="008E57CB"/>
    <w:rsid w:val="008E5864"/>
    <w:rsid w:val="008E608E"/>
    <w:rsid w:val="008E6606"/>
    <w:rsid w:val="008E6692"/>
    <w:rsid w:val="008E66AF"/>
    <w:rsid w:val="008E6A27"/>
    <w:rsid w:val="008E6AFB"/>
    <w:rsid w:val="008E6C64"/>
    <w:rsid w:val="008E6CB4"/>
    <w:rsid w:val="008E6E9E"/>
    <w:rsid w:val="008E7322"/>
    <w:rsid w:val="008E7872"/>
    <w:rsid w:val="008E7B15"/>
    <w:rsid w:val="008E7F37"/>
    <w:rsid w:val="008F01F1"/>
    <w:rsid w:val="008F0596"/>
    <w:rsid w:val="008F098A"/>
    <w:rsid w:val="008F1053"/>
    <w:rsid w:val="008F16FB"/>
    <w:rsid w:val="008F1932"/>
    <w:rsid w:val="008F1D3C"/>
    <w:rsid w:val="008F212D"/>
    <w:rsid w:val="008F2763"/>
    <w:rsid w:val="008F2866"/>
    <w:rsid w:val="008F2868"/>
    <w:rsid w:val="008F29B1"/>
    <w:rsid w:val="008F2BA0"/>
    <w:rsid w:val="008F2EC5"/>
    <w:rsid w:val="008F2FDD"/>
    <w:rsid w:val="008F3443"/>
    <w:rsid w:val="008F37BD"/>
    <w:rsid w:val="008F4081"/>
    <w:rsid w:val="008F4516"/>
    <w:rsid w:val="008F46F8"/>
    <w:rsid w:val="008F4D1A"/>
    <w:rsid w:val="008F5896"/>
    <w:rsid w:val="008F599E"/>
    <w:rsid w:val="008F5A50"/>
    <w:rsid w:val="008F5B54"/>
    <w:rsid w:val="008F5FBB"/>
    <w:rsid w:val="008F66FD"/>
    <w:rsid w:val="008F690E"/>
    <w:rsid w:val="008F7499"/>
    <w:rsid w:val="008F777E"/>
    <w:rsid w:val="00900A9D"/>
    <w:rsid w:val="00901A02"/>
    <w:rsid w:val="00901C71"/>
    <w:rsid w:val="00901F4A"/>
    <w:rsid w:val="00902C9F"/>
    <w:rsid w:val="0090319B"/>
    <w:rsid w:val="00903271"/>
    <w:rsid w:val="0090366B"/>
    <w:rsid w:val="00904257"/>
    <w:rsid w:val="00904A28"/>
    <w:rsid w:val="00904B83"/>
    <w:rsid w:val="00904BEC"/>
    <w:rsid w:val="00904F7A"/>
    <w:rsid w:val="0090522C"/>
    <w:rsid w:val="009057A6"/>
    <w:rsid w:val="00905A76"/>
    <w:rsid w:val="009065A5"/>
    <w:rsid w:val="00906DFF"/>
    <w:rsid w:val="00906FCA"/>
    <w:rsid w:val="00907220"/>
    <w:rsid w:val="009072F2"/>
    <w:rsid w:val="00907393"/>
    <w:rsid w:val="009076F6"/>
    <w:rsid w:val="009077C3"/>
    <w:rsid w:val="00907832"/>
    <w:rsid w:val="00907A1A"/>
    <w:rsid w:val="009100CF"/>
    <w:rsid w:val="0091013F"/>
    <w:rsid w:val="009101EF"/>
    <w:rsid w:val="0091101E"/>
    <w:rsid w:val="009112EE"/>
    <w:rsid w:val="00911385"/>
    <w:rsid w:val="00912122"/>
    <w:rsid w:val="00912CF8"/>
    <w:rsid w:val="009131B6"/>
    <w:rsid w:val="009134F5"/>
    <w:rsid w:val="0091379D"/>
    <w:rsid w:val="009137C1"/>
    <w:rsid w:val="00913A1E"/>
    <w:rsid w:val="00913BFB"/>
    <w:rsid w:val="00913D30"/>
    <w:rsid w:val="00913E5A"/>
    <w:rsid w:val="009146B5"/>
    <w:rsid w:val="00914F7D"/>
    <w:rsid w:val="00914FD0"/>
    <w:rsid w:val="009159B8"/>
    <w:rsid w:val="00915A73"/>
    <w:rsid w:val="00915AD4"/>
    <w:rsid w:val="00916169"/>
    <w:rsid w:val="00916923"/>
    <w:rsid w:val="009169ED"/>
    <w:rsid w:val="00916ABD"/>
    <w:rsid w:val="00916FFC"/>
    <w:rsid w:val="00917BA4"/>
    <w:rsid w:val="00917BB7"/>
    <w:rsid w:val="00917CA7"/>
    <w:rsid w:val="00920271"/>
    <w:rsid w:val="00920953"/>
    <w:rsid w:val="00920DB7"/>
    <w:rsid w:val="00920DF0"/>
    <w:rsid w:val="00920EDA"/>
    <w:rsid w:val="0092162F"/>
    <w:rsid w:val="00921649"/>
    <w:rsid w:val="009222F3"/>
    <w:rsid w:val="00922444"/>
    <w:rsid w:val="00922556"/>
    <w:rsid w:val="0092265D"/>
    <w:rsid w:val="00922794"/>
    <w:rsid w:val="00922846"/>
    <w:rsid w:val="009235DA"/>
    <w:rsid w:val="00923A61"/>
    <w:rsid w:val="00923C93"/>
    <w:rsid w:val="00923F9B"/>
    <w:rsid w:val="0092411D"/>
    <w:rsid w:val="00924194"/>
    <w:rsid w:val="009243B7"/>
    <w:rsid w:val="009243BB"/>
    <w:rsid w:val="009243E4"/>
    <w:rsid w:val="0092456C"/>
    <w:rsid w:val="009248E0"/>
    <w:rsid w:val="00924A51"/>
    <w:rsid w:val="0092584A"/>
    <w:rsid w:val="00926634"/>
    <w:rsid w:val="00927221"/>
    <w:rsid w:val="00927B41"/>
    <w:rsid w:val="00927B7E"/>
    <w:rsid w:val="00927CAD"/>
    <w:rsid w:val="00927F28"/>
    <w:rsid w:val="00930007"/>
    <w:rsid w:val="009303A8"/>
    <w:rsid w:val="0093070D"/>
    <w:rsid w:val="00930CB3"/>
    <w:rsid w:val="00930DE4"/>
    <w:rsid w:val="0093124D"/>
    <w:rsid w:val="00931BFE"/>
    <w:rsid w:val="00931C8F"/>
    <w:rsid w:val="0093264A"/>
    <w:rsid w:val="00932E7F"/>
    <w:rsid w:val="00933523"/>
    <w:rsid w:val="0093391F"/>
    <w:rsid w:val="00933ACC"/>
    <w:rsid w:val="00933BC9"/>
    <w:rsid w:val="00934280"/>
    <w:rsid w:val="0093461D"/>
    <w:rsid w:val="0093528E"/>
    <w:rsid w:val="009354D4"/>
    <w:rsid w:val="009355CA"/>
    <w:rsid w:val="009358A3"/>
    <w:rsid w:val="00935A95"/>
    <w:rsid w:val="00935AF3"/>
    <w:rsid w:val="00936264"/>
    <w:rsid w:val="009367DF"/>
    <w:rsid w:val="00936AA2"/>
    <w:rsid w:val="00936C76"/>
    <w:rsid w:val="00936C78"/>
    <w:rsid w:val="00937191"/>
    <w:rsid w:val="00937996"/>
    <w:rsid w:val="00937BCA"/>
    <w:rsid w:val="00937F63"/>
    <w:rsid w:val="009400AF"/>
    <w:rsid w:val="009404B0"/>
    <w:rsid w:val="00940FF3"/>
    <w:rsid w:val="0094171B"/>
    <w:rsid w:val="009417D5"/>
    <w:rsid w:val="00941A34"/>
    <w:rsid w:val="009421C8"/>
    <w:rsid w:val="00942564"/>
    <w:rsid w:val="00942899"/>
    <w:rsid w:val="009429C8"/>
    <w:rsid w:val="00942A29"/>
    <w:rsid w:val="00942A4D"/>
    <w:rsid w:val="00942B92"/>
    <w:rsid w:val="00942E63"/>
    <w:rsid w:val="00943335"/>
    <w:rsid w:val="00944292"/>
    <w:rsid w:val="00944656"/>
    <w:rsid w:val="0094475E"/>
    <w:rsid w:val="00944765"/>
    <w:rsid w:val="009447B2"/>
    <w:rsid w:val="00944BF9"/>
    <w:rsid w:val="00944CF4"/>
    <w:rsid w:val="0094549A"/>
    <w:rsid w:val="00945A70"/>
    <w:rsid w:val="00945C7B"/>
    <w:rsid w:val="00946461"/>
    <w:rsid w:val="00946530"/>
    <w:rsid w:val="00946BE8"/>
    <w:rsid w:val="00946D85"/>
    <w:rsid w:val="0094723B"/>
    <w:rsid w:val="00947F1A"/>
    <w:rsid w:val="00947FBF"/>
    <w:rsid w:val="00950328"/>
    <w:rsid w:val="009505BF"/>
    <w:rsid w:val="00950EA2"/>
    <w:rsid w:val="00950EC9"/>
    <w:rsid w:val="009512B2"/>
    <w:rsid w:val="00951812"/>
    <w:rsid w:val="009524B8"/>
    <w:rsid w:val="009524CC"/>
    <w:rsid w:val="009534A7"/>
    <w:rsid w:val="0095350A"/>
    <w:rsid w:val="00953650"/>
    <w:rsid w:val="00953E8B"/>
    <w:rsid w:val="00954555"/>
    <w:rsid w:val="00954743"/>
    <w:rsid w:val="00954771"/>
    <w:rsid w:val="00954849"/>
    <w:rsid w:val="00954CB0"/>
    <w:rsid w:val="00954E01"/>
    <w:rsid w:val="009550EF"/>
    <w:rsid w:val="009553C4"/>
    <w:rsid w:val="0095541B"/>
    <w:rsid w:val="0095551B"/>
    <w:rsid w:val="00955B55"/>
    <w:rsid w:val="009561D7"/>
    <w:rsid w:val="00956966"/>
    <w:rsid w:val="00956B29"/>
    <w:rsid w:val="00956D5E"/>
    <w:rsid w:val="00956E24"/>
    <w:rsid w:val="009571A9"/>
    <w:rsid w:val="00957A1E"/>
    <w:rsid w:val="00957C75"/>
    <w:rsid w:val="00957D24"/>
    <w:rsid w:val="00957FF9"/>
    <w:rsid w:val="009606EC"/>
    <w:rsid w:val="0096093D"/>
    <w:rsid w:val="009614F4"/>
    <w:rsid w:val="00961650"/>
    <w:rsid w:val="00961768"/>
    <w:rsid w:val="0096176E"/>
    <w:rsid w:val="00961C69"/>
    <w:rsid w:val="009637C1"/>
    <w:rsid w:val="00963CCE"/>
    <w:rsid w:val="00964355"/>
    <w:rsid w:val="00964A67"/>
    <w:rsid w:val="00964C92"/>
    <w:rsid w:val="00965B1E"/>
    <w:rsid w:val="00965DD5"/>
    <w:rsid w:val="00966027"/>
    <w:rsid w:val="009661EC"/>
    <w:rsid w:val="00966740"/>
    <w:rsid w:val="009671ED"/>
    <w:rsid w:val="00967450"/>
    <w:rsid w:val="00967DF8"/>
    <w:rsid w:val="009703A9"/>
    <w:rsid w:val="00970779"/>
    <w:rsid w:val="009710C8"/>
    <w:rsid w:val="009714C9"/>
    <w:rsid w:val="0097199B"/>
    <w:rsid w:val="00971B7F"/>
    <w:rsid w:val="00971D42"/>
    <w:rsid w:val="00971F2B"/>
    <w:rsid w:val="00972484"/>
    <w:rsid w:val="00972527"/>
    <w:rsid w:val="009725AF"/>
    <w:rsid w:val="00972CE1"/>
    <w:rsid w:val="00973339"/>
    <w:rsid w:val="00973756"/>
    <w:rsid w:val="00973CA3"/>
    <w:rsid w:val="00973F67"/>
    <w:rsid w:val="00974056"/>
    <w:rsid w:val="00974808"/>
    <w:rsid w:val="00974F15"/>
    <w:rsid w:val="00975D1B"/>
    <w:rsid w:val="009768F9"/>
    <w:rsid w:val="00977446"/>
    <w:rsid w:val="0097755C"/>
    <w:rsid w:val="009778CF"/>
    <w:rsid w:val="00977B9F"/>
    <w:rsid w:val="0098077F"/>
    <w:rsid w:val="00980B43"/>
    <w:rsid w:val="00980E75"/>
    <w:rsid w:val="0098119B"/>
    <w:rsid w:val="009811F9"/>
    <w:rsid w:val="0098126B"/>
    <w:rsid w:val="00981394"/>
    <w:rsid w:val="0098163A"/>
    <w:rsid w:val="00982C9F"/>
    <w:rsid w:val="0098303D"/>
    <w:rsid w:val="009831B0"/>
    <w:rsid w:val="00983854"/>
    <w:rsid w:val="009838AB"/>
    <w:rsid w:val="00983B30"/>
    <w:rsid w:val="00983BC7"/>
    <w:rsid w:val="00983C7C"/>
    <w:rsid w:val="009841B8"/>
    <w:rsid w:val="0098461E"/>
    <w:rsid w:val="00984B51"/>
    <w:rsid w:val="00985345"/>
    <w:rsid w:val="009859AB"/>
    <w:rsid w:val="00985CD2"/>
    <w:rsid w:val="00985DD9"/>
    <w:rsid w:val="009860C1"/>
    <w:rsid w:val="009866C5"/>
    <w:rsid w:val="009868B8"/>
    <w:rsid w:val="00987DA9"/>
    <w:rsid w:val="009905A7"/>
    <w:rsid w:val="0099067D"/>
    <w:rsid w:val="00990FA9"/>
    <w:rsid w:val="009910F6"/>
    <w:rsid w:val="00991A1A"/>
    <w:rsid w:val="00991C37"/>
    <w:rsid w:val="00991D6E"/>
    <w:rsid w:val="009921CF"/>
    <w:rsid w:val="0099228A"/>
    <w:rsid w:val="0099272A"/>
    <w:rsid w:val="00992FD2"/>
    <w:rsid w:val="0099356E"/>
    <w:rsid w:val="00993AB8"/>
    <w:rsid w:val="009942C6"/>
    <w:rsid w:val="0099442E"/>
    <w:rsid w:val="00994C00"/>
    <w:rsid w:val="009952BD"/>
    <w:rsid w:val="009952CD"/>
    <w:rsid w:val="00995733"/>
    <w:rsid w:val="00996890"/>
    <w:rsid w:val="009969BE"/>
    <w:rsid w:val="0099714E"/>
    <w:rsid w:val="00997377"/>
    <w:rsid w:val="00997864"/>
    <w:rsid w:val="00997A3F"/>
    <w:rsid w:val="00997C2A"/>
    <w:rsid w:val="00997D48"/>
    <w:rsid w:val="00997D78"/>
    <w:rsid w:val="00997EF7"/>
    <w:rsid w:val="009A046A"/>
    <w:rsid w:val="009A059F"/>
    <w:rsid w:val="009A090B"/>
    <w:rsid w:val="009A13AE"/>
    <w:rsid w:val="009A19F1"/>
    <w:rsid w:val="009A1E3D"/>
    <w:rsid w:val="009A1E52"/>
    <w:rsid w:val="009A2268"/>
    <w:rsid w:val="009A2613"/>
    <w:rsid w:val="009A2688"/>
    <w:rsid w:val="009A27DF"/>
    <w:rsid w:val="009A29F9"/>
    <w:rsid w:val="009A2E66"/>
    <w:rsid w:val="009A3160"/>
    <w:rsid w:val="009A3506"/>
    <w:rsid w:val="009A36E7"/>
    <w:rsid w:val="009A3AC7"/>
    <w:rsid w:val="009A42EA"/>
    <w:rsid w:val="009A46C4"/>
    <w:rsid w:val="009A49F6"/>
    <w:rsid w:val="009A4E25"/>
    <w:rsid w:val="009A57B5"/>
    <w:rsid w:val="009A59E6"/>
    <w:rsid w:val="009A5A46"/>
    <w:rsid w:val="009A5BDE"/>
    <w:rsid w:val="009A628F"/>
    <w:rsid w:val="009A64F0"/>
    <w:rsid w:val="009A655E"/>
    <w:rsid w:val="009A663B"/>
    <w:rsid w:val="009A6A6F"/>
    <w:rsid w:val="009A7198"/>
    <w:rsid w:val="009A7549"/>
    <w:rsid w:val="009A7721"/>
    <w:rsid w:val="009A78B5"/>
    <w:rsid w:val="009A78DC"/>
    <w:rsid w:val="009A7E91"/>
    <w:rsid w:val="009B0338"/>
    <w:rsid w:val="009B0638"/>
    <w:rsid w:val="009B0712"/>
    <w:rsid w:val="009B0AB9"/>
    <w:rsid w:val="009B0D6F"/>
    <w:rsid w:val="009B0F06"/>
    <w:rsid w:val="009B11A3"/>
    <w:rsid w:val="009B12DA"/>
    <w:rsid w:val="009B13F3"/>
    <w:rsid w:val="009B1971"/>
    <w:rsid w:val="009B1CAA"/>
    <w:rsid w:val="009B22FA"/>
    <w:rsid w:val="009B240E"/>
    <w:rsid w:val="009B26DE"/>
    <w:rsid w:val="009B26FD"/>
    <w:rsid w:val="009B2982"/>
    <w:rsid w:val="009B2E2B"/>
    <w:rsid w:val="009B3562"/>
    <w:rsid w:val="009B39E8"/>
    <w:rsid w:val="009B3AC4"/>
    <w:rsid w:val="009B3E81"/>
    <w:rsid w:val="009B44B6"/>
    <w:rsid w:val="009B468E"/>
    <w:rsid w:val="009B4F63"/>
    <w:rsid w:val="009B500F"/>
    <w:rsid w:val="009B543C"/>
    <w:rsid w:val="009B59B6"/>
    <w:rsid w:val="009B5CE9"/>
    <w:rsid w:val="009B5DE2"/>
    <w:rsid w:val="009B6223"/>
    <w:rsid w:val="009B630E"/>
    <w:rsid w:val="009B6420"/>
    <w:rsid w:val="009B6455"/>
    <w:rsid w:val="009B6502"/>
    <w:rsid w:val="009B65B3"/>
    <w:rsid w:val="009B6F4B"/>
    <w:rsid w:val="009B6F60"/>
    <w:rsid w:val="009B6F6B"/>
    <w:rsid w:val="009B719E"/>
    <w:rsid w:val="009B7322"/>
    <w:rsid w:val="009B76C0"/>
    <w:rsid w:val="009B7B99"/>
    <w:rsid w:val="009B7BD0"/>
    <w:rsid w:val="009B7BE5"/>
    <w:rsid w:val="009B7CCA"/>
    <w:rsid w:val="009B7F5A"/>
    <w:rsid w:val="009B7F70"/>
    <w:rsid w:val="009C02E2"/>
    <w:rsid w:val="009C0828"/>
    <w:rsid w:val="009C0A76"/>
    <w:rsid w:val="009C0ACD"/>
    <w:rsid w:val="009C0F69"/>
    <w:rsid w:val="009C0FBB"/>
    <w:rsid w:val="009C1F09"/>
    <w:rsid w:val="009C1F7B"/>
    <w:rsid w:val="009C22E4"/>
    <w:rsid w:val="009C2B0B"/>
    <w:rsid w:val="009C30A6"/>
    <w:rsid w:val="009C32B2"/>
    <w:rsid w:val="009C3790"/>
    <w:rsid w:val="009C3EBC"/>
    <w:rsid w:val="009C4020"/>
    <w:rsid w:val="009C412A"/>
    <w:rsid w:val="009C4762"/>
    <w:rsid w:val="009C4A96"/>
    <w:rsid w:val="009C5127"/>
    <w:rsid w:val="009C54E2"/>
    <w:rsid w:val="009C5911"/>
    <w:rsid w:val="009C5AEF"/>
    <w:rsid w:val="009C6091"/>
    <w:rsid w:val="009C6B0F"/>
    <w:rsid w:val="009C6D55"/>
    <w:rsid w:val="009C70BC"/>
    <w:rsid w:val="009C71FE"/>
    <w:rsid w:val="009C79C4"/>
    <w:rsid w:val="009C7AFB"/>
    <w:rsid w:val="009D031B"/>
    <w:rsid w:val="009D0654"/>
    <w:rsid w:val="009D0DD6"/>
    <w:rsid w:val="009D11BF"/>
    <w:rsid w:val="009D1424"/>
    <w:rsid w:val="009D14D4"/>
    <w:rsid w:val="009D1A43"/>
    <w:rsid w:val="009D1A5F"/>
    <w:rsid w:val="009D224E"/>
    <w:rsid w:val="009D2966"/>
    <w:rsid w:val="009D3138"/>
    <w:rsid w:val="009D33A3"/>
    <w:rsid w:val="009D359C"/>
    <w:rsid w:val="009D36AF"/>
    <w:rsid w:val="009D4056"/>
    <w:rsid w:val="009D40C5"/>
    <w:rsid w:val="009D411C"/>
    <w:rsid w:val="009D45B6"/>
    <w:rsid w:val="009D472F"/>
    <w:rsid w:val="009D4CB1"/>
    <w:rsid w:val="009D5532"/>
    <w:rsid w:val="009D5589"/>
    <w:rsid w:val="009D5686"/>
    <w:rsid w:val="009D5973"/>
    <w:rsid w:val="009D597C"/>
    <w:rsid w:val="009D5F36"/>
    <w:rsid w:val="009D6107"/>
    <w:rsid w:val="009D63FD"/>
    <w:rsid w:val="009D64A9"/>
    <w:rsid w:val="009D677D"/>
    <w:rsid w:val="009D6B09"/>
    <w:rsid w:val="009D6BA1"/>
    <w:rsid w:val="009D7040"/>
    <w:rsid w:val="009D7213"/>
    <w:rsid w:val="009D7371"/>
    <w:rsid w:val="009D7504"/>
    <w:rsid w:val="009D764C"/>
    <w:rsid w:val="009D772E"/>
    <w:rsid w:val="009D7E83"/>
    <w:rsid w:val="009E07B4"/>
    <w:rsid w:val="009E0A97"/>
    <w:rsid w:val="009E0D43"/>
    <w:rsid w:val="009E148C"/>
    <w:rsid w:val="009E1509"/>
    <w:rsid w:val="009E1808"/>
    <w:rsid w:val="009E192D"/>
    <w:rsid w:val="009E19B7"/>
    <w:rsid w:val="009E1FF6"/>
    <w:rsid w:val="009E2411"/>
    <w:rsid w:val="009E26A0"/>
    <w:rsid w:val="009E2996"/>
    <w:rsid w:val="009E2C6F"/>
    <w:rsid w:val="009E2EC3"/>
    <w:rsid w:val="009E2FB2"/>
    <w:rsid w:val="009E3538"/>
    <w:rsid w:val="009E39C3"/>
    <w:rsid w:val="009E3AC1"/>
    <w:rsid w:val="009E3BF7"/>
    <w:rsid w:val="009E4193"/>
    <w:rsid w:val="009E4BAC"/>
    <w:rsid w:val="009E4C7D"/>
    <w:rsid w:val="009E4C9C"/>
    <w:rsid w:val="009E4D2F"/>
    <w:rsid w:val="009E4FF4"/>
    <w:rsid w:val="009E5092"/>
    <w:rsid w:val="009E5486"/>
    <w:rsid w:val="009E5BBA"/>
    <w:rsid w:val="009E6078"/>
    <w:rsid w:val="009E6130"/>
    <w:rsid w:val="009E6494"/>
    <w:rsid w:val="009E64B4"/>
    <w:rsid w:val="009E65C9"/>
    <w:rsid w:val="009E6656"/>
    <w:rsid w:val="009E6E76"/>
    <w:rsid w:val="009E7BEE"/>
    <w:rsid w:val="009E7C02"/>
    <w:rsid w:val="009E7E2A"/>
    <w:rsid w:val="009E7ECA"/>
    <w:rsid w:val="009E7F53"/>
    <w:rsid w:val="009F0470"/>
    <w:rsid w:val="009F0622"/>
    <w:rsid w:val="009F0C6D"/>
    <w:rsid w:val="009F0DD8"/>
    <w:rsid w:val="009F1DB8"/>
    <w:rsid w:val="009F1F5F"/>
    <w:rsid w:val="009F2118"/>
    <w:rsid w:val="009F22B9"/>
    <w:rsid w:val="009F276B"/>
    <w:rsid w:val="009F2B44"/>
    <w:rsid w:val="009F2C11"/>
    <w:rsid w:val="009F2CCF"/>
    <w:rsid w:val="009F2E07"/>
    <w:rsid w:val="009F2EBD"/>
    <w:rsid w:val="009F3537"/>
    <w:rsid w:val="009F3622"/>
    <w:rsid w:val="009F389B"/>
    <w:rsid w:val="009F39D4"/>
    <w:rsid w:val="009F3F55"/>
    <w:rsid w:val="009F3F5A"/>
    <w:rsid w:val="009F40D7"/>
    <w:rsid w:val="009F4118"/>
    <w:rsid w:val="009F423E"/>
    <w:rsid w:val="009F45C4"/>
    <w:rsid w:val="009F46C3"/>
    <w:rsid w:val="009F50BD"/>
    <w:rsid w:val="009F542A"/>
    <w:rsid w:val="009F54F9"/>
    <w:rsid w:val="009F560A"/>
    <w:rsid w:val="009F590C"/>
    <w:rsid w:val="009F6243"/>
    <w:rsid w:val="009F6816"/>
    <w:rsid w:val="009F6C6B"/>
    <w:rsid w:val="009F7948"/>
    <w:rsid w:val="00A00296"/>
    <w:rsid w:val="00A005DF"/>
    <w:rsid w:val="00A00A46"/>
    <w:rsid w:val="00A00B5F"/>
    <w:rsid w:val="00A00BE5"/>
    <w:rsid w:val="00A00DFE"/>
    <w:rsid w:val="00A00E9A"/>
    <w:rsid w:val="00A01028"/>
    <w:rsid w:val="00A01158"/>
    <w:rsid w:val="00A011C9"/>
    <w:rsid w:val="00A01347"/>
    <w:rsid w:val="00A01384"/>
    <w:rsid w:val="00A013EE"/>
    <w:rsid w:val="00A019F7"/>
    <w:rsid w:val="00A01E1B"/>
    <w:rsid w:val="00A027B1"/>
    <w:rsid w:val="00A02A2A"/>
    <w:rsid w:val="00A02ED8"/>
    <w:rsid w:val="00A02EEA"/>
    <w:rsid w:val="00A03044"/>
    <w:rsid w:val="00A0310C"/>
    <w:rsid w:val="00A03212"/>
    <w:rsid w:val="00A033A6"/>
    <w:rsid w:val="00A0406F"/>
    <w:rsid w:val="00A0424C"/>
    <w:rsid w:val="00A04B12"/>
    <w:rsid w:val="00A04C4F"/>
    <w:rsid w:val="00A04D25"/>
    <w:rsid w:val="00A04F77"/>
    <w:rsid w:val="00A0510F"/>
    <w:rsid w:val="00A053B4"/>
    <w:rsid w:val="00A05557"/>
    <w:rsid w:val="00A05558"/>
    <w:rsid w:val="00A05A94"/>
    <w:rsid w:val="00A06251"/>
    <w:rsid w:val="00A0648F"/>
    <w:rsid w:val="00A067C1"/>
    <w:rsid w:val="00A0686E"/>
    <w:rsid w:val="00A06C02"/>
    <w:rsid w:val="00A06E6B"/>
    <w:rsid w:val="00A06FF4"/>
    <w:rsid w:val="00A070F1"/>
    <w:rsid w:val="00A102A1"/>
    <w:rsid w:val="00A10607"/>
    <w:rsid w:val="00A1065E"/>
    <w:rsid w:val="00A10B1A"/>
    <w:rsid w:val="00A10F37"/>
    <w:rsid w:val="00A11242"/>
    <w:rsid w:val="00A112C9"/>
    <w:rsid w:val="00A11446"/>
    <w:rsid w:val="00A117B5"/>
    <w:rsid w:val="00A117FA"/>
    <w:rsid w:val="00A11D3C"/>
    <w:rsid w:val="00A11D54"/>
    <w:rsid w:val="00A124F1"/>
    <w:rsid w:val="00A126CB"/>
    <w:rsid w:val="00A1281B"/>
    <w:rsid w:val="00A12AA1"/>
    <w:rsid w:val="00A13044"/>
    <w:rsid w:val="00A130D0"/>
    <w:rsid w:val="00A13C75"/>
    <w:rsid w:val="00A13C7E"/>
    <w:rsid w:val="00A13C8A"/>
    <w:rsid w:val="00A14301"/>
    <w:rsid w:val="00A14506"/>
    <w:rsid w:val="00A16343"/>
    <w:rsid w:val="00A164B5"/>
    <w:rsid w:val="00A16DD9"/>
    <w:rsid w:val="00A16E7A"/>
    <w:rsid w:val="00A1712F"/>
    <w:rsid w:val="00A17574"/>
    <w:rsid w:val="00A1770E"/>
    <w:rsid w:val="00A17872"/>
    <w:rsid w:val="00A178F8"/>
    <w:rsid w:val="00A17A48"/>
    <w:rsid w:val="00A17D95"/>
    <w:rsid w:val="00A204A8"/>
    <w:rsid w:val="00A20764"/>
    <w:rsid w:val="00A20CB5"/>
    <w:rsid w:val="00A20E5B"/>
    <w:rsid w:val="00A219A5"/>
    <w:rsid w:val="00A2260B"/>
    <w:rsid w:val="00A2275E"/>
    <w:rsid w:val="00A22BC6"/>
    <w:rsid w:val="00A22BD8"/>
    <w:rsid w:val="00A22C31"/>
    <w:rsid w:val="00A22C99"/>
    <w:rsid w:val="00A22CE9"/>
    <w:rsid w:val="00A22F75"/>
    <w:rsid w:val="00A2305F"/>
    <w:rsid w:val="00A236C5"/>
    <w:rsid w:val="00A23F01"/>
    <w:rsid w:val="00A242DD"/>
    <w:rsid w:val="00A245EA"/>
    <w:rsid w:val="00A24C9A"/>
    <w:rsid w:val="00A24F59"/>
    <w:rsid w:val="00A24FFF"/>
    <w:rsid w:val="00A256FB"/>
    <w:rsid w:val="00A25D69"/>
    <w:rsid w:val="00A25F32"/>
    <w:rsid w:val="00A26791"/>
    <w:rsid w:val="00A27180"/>
    <w:rsid w:val="00A2769A"/>
    <w:rsid w:val="00A27929"/>
    <w:rsid w:val="00A27C13"/>
    <w:rsid w:val="00A3061B"/>
    <w:rsid w:val="00A30B97"/>
    <w:rsid w:val="00A30D42"/>
    <w:rsid w:val="00A31D18"/>
    <w:rsid w:val="00A31D19"/>
    <w:rsid w:val="00A31E59"/>
    <w:rsid w:val="00A32A6E"/>
    <w:rsid w:val="00A32CFC"/>
    <w:rsid w:val="00A3337E"/>
    <w:rsid w:val="00A337E1"/>
    <w:rsid w:val="00A3380E"/>
    <w:rsid w:val="00A33938"/>
    <w:rsid w:val="00A33FC0"/>
    <w:rsid w:val="00A34EB0"/>
    <w:rsid w:val="00A34FE9"/>
    <w:rsid w:val="00A35364"/>
    <w:rsid w:val="00A3557D"/>
    <w:rsid w:val="00A3558F"/>
    <w:rsid w:val="00A361FD"/>
    <w:rsid w:val="00A362A3"/>
    <w:rsid w:val="00A363DA"/>
    <w:rsid w:val="00A364FB"/>
    <w:rsid w:val="00A366E6"/>
    <w:rsid w:val="00A367ED"/>
    <w:rsid w:val="00A3685F"/>
    <w:rsid w:val="00A36AAE"/>
    <w:rsid w:val="00A36CFC"/>
    <w:rsid w:val="00A36DC1"/>
    <w:rsid w:val="00A36DFD"/>
    <w:rsid w:val="00A36E9F"/>
    <w:rsid w:val="00A36F84"/>
    <w:rsid w:val="00A37343"/>
    <w:rsid w:val="00A37CB8"/>
    <w:rsid w:val="00A37E4E"/>
    <w:rsid w:val="00A405D4"/>
    <w:rsid w:val="00A40B7D"/>
    <w:rsid w:val="00A417D7"/>
    <w:rsid w:val="00A417DC"/>
    <w:rsid w:val="00A41BAD"/>
    <w:rsid w:val="00A41ED4"/>
    <w:rsid w:val="00A4215E"/>
    <w:rsid w:val="00A4225A"/>
    <w:rsid w:val="00A422E8"/>
    <w:rsid w:val="00A42513"/>
    <w:rsid w:val="00A428B1"/>
    <w:rsid w:val="00A42AB1"/>
    <w:rsid w:val="00A42AF7"/>
    <w:rsid w:val="00A4367B"/>
    <w:rsid w:val="00A4370D"/>
    <w:rsid w:val="00A43920"/>
    <w:rsid w:val="00A4397D"/>
    <w:rsid w:val="00A43E2C"/>
    <w:rsid w:val="00A44563"/>
    <w:rsid w:val="00A4456A"/>
    <w:rsid w:val="00A44644"/>
    <w:rsid w:val="00A44C1C"/>
    <w:rsid w:val="00A44D7D"/>
    <w:rsid w:val="00A450C7"/>
    <w:rsid w:val="00A45363"/>
    <w:rsid w:val="00A453E1"/>
    <w:rsid w:val="00A45973"/>
    <w:rsid w:val="00A45A7F"/>
    <w:rsid w:val="00A45C15"/>
    <w:rsid w:val="00A45EEC"/>
    <w:rsid w:val="00A46B27"/>
    <w:rsid w:val="00A46B30"/>
    <w:rsid w:val="00A4796E"/>
    <w:rsid w:val="00A479FB"/>
    <w:rsid w:val="00A47BB5"/>
    <w:rsid w:val="00A5055D"/>
    <w:rsid w:val="00A50C12"/>
    <w:rsid w:val="00A50CD8"/>
    <w:rsid w:val="00A513AC"/>
    <w:rsid w:val="00A5164F"/>
    <w:rsid w:val="00A51D95"/>
    <w:rsid w:val="00A51EA1"/>
    <w:rsid w:val="00A520F8"/>
    <w:rsid w:val="00A52477"/>
    <w:rsid w:val="00A52534"/>
    <w:rsid w:val="00A52617"/>
    <w:rsid w:val="00A52910"/>
    <w:rsid w:val="00A52A7E"/>
    <w:rsid w:val="00A52BA4"/>
    <w:rsid w:val="00A5343E"/>
    <w:rsid w:val="00A534B2"/>
    <w:rsid w:val="00A535CF"/>
    <w:rsid w:val="00A53669"/>
    <w:rsid w:val="00A53A6A"/>
    <w:rsid w:val="00A53E78"/>
    <w:rsid w:val="00A5437C"/>
    <w:rsid w:val="00A543B0"/>
    <w:rsid w:val="00A5445D"/>
    <w:rsid w:val="00A54882"/>
    <w:rsid w:val="00A54B5F"/>
    <w:rsid w:val="00A54BF9"/>
    <w:rsid w:val="00A54D93"/>
    <w:rsid w:val="00A54F68"/>
    <w:rsid w:val="00A55027"/>
    <w:rsid w:val="00A550B0"/>
    <w:rsid w:val="00A55627"/>
    <w:rsid w:val="00A556C3"/>
    <w:rsid w:val="00A566DB"/>
    <w:rsid w:val="00A56769"/>
    <w:rsid w:val="00A56D4B"/>
    <w:rsid w:val="00A57328"/>
    <w:rsid w:val="00A5774E"/>
    <w:rsid w:val="00A577F8"/>
    <w:rsid w:val="00A57B9A"/>
    <w:rsid w:val="00A60057"/>
    <w:rsid w:val="00A6059F"/>
    <w:rsid w:val="00A60784"/>
    <w:rsid w:val="00A609DA"/>
    <w:rsid w:val="00A61058"/>
    <w:rsid w:val="00A62102"/>
    <w:rsid w:val="00A62446"/>
    <w:rsid w:val="00A62577"/>
    <w:rsid w:val="00A62AD7"/>
    <w:rsid w:val="00A63043"/>
    <w:rsid w:val="00A635C0"/>
    <w:rsid w:val="00A63832"/>
    <w:rsid w:val="00A63E19"/>
    <w:rsid w:val="00A64012"/>
    <w:rsid w:val="00A64E37"/>
    <w:rsid w:val="00A65372"/>
    <w:rsid w:val="00A65661"/>
    <w:rsid w:val="00A65784"/>
    <w:rsid w:val="00A6594F"/>
    <w:rsid w:val="00A65D3D"/>
    <w:rsid w:val="00A6628C"/>
    <w:rsid w:val="00A6679E"/>
    <w:rsid w:val="00A6748D"/>
    <w:rsid w:val="00A675B8"/>
    <w:rsid w:val="00A67873"/>
    <w:rsid w:val="00A67B62"/>
    <w:rsid w:val="00A70216"/>
    <w:rsid w:val="00A70723"/>
    <w:rsid w:val="00A70754"/>
    <w:rsid w:val="00A70BB3"/>
    <w:rsid w:val="00A71644"/>
    <w:rsid w:val="00A716EE"/>
    <w:rsid w:val="00A717E7"/>
    <w:rsid w:val="00A7184A"/>
    <w:rsid w:val="00A71D98"/>
    <w:rsid w:val="00A72147"/>
    <w:rsid w:val="00A725D5"/>
    <w:rsid w:val="00A7279A"/>
    <w:rsid w:val="00A72843"/>
    <w:rsid w:val="00A72977"/>
    <w:rsid w:val="00A729DC"/>
    <w:rsid w:val="00A72A89"/>
    <w:rsid w:val="00A72B07"/>
    <w:rsid w:val="00A72BB3"/>
    <w:rsid w:val="00A72C14"/>
    <w:rsid w:val="00A72ECD"/>
    <w:rsid w:val="00A73248"/>
    <w:rsid w:val="00A735B3"/>
    <w:rsid w:val="00A73725"/>
    <w:rsid w:val="00A73BE6"/>
    <w:rsid w:val="00A73CC6"/>
    <w:rsid w:val="00A74254"/>
    <w:rsid w:val="00A742BA"/>
    <w:rsid w:val="00A74D39"/>
    <w:rsid w:val="00A74DF6"/>
    <w:rsid w:val="00A750D5"/>
    <w:rsid w:val="00A752AF"/>
    <w:rsid w:val="00A75ABB"/>
    <w:rsid w:val="00A76180"/>
    <w:rsid w:val="00A762DB"/>
    <w:rsid w:val="00A7644C"/>
    <w:rsid w:val="00A76461"/>
    <w:rsid w:val="00A76A87"/>
    <w:rsid w:val="00A76E20"/>
    <w:rsid w:val="00A77262"/>
    <w:rsid w:val="00A774A8"/>
    <w:rsid w:val="00A77AF5"/>
    <w:rsid w:val="00A77F01"/>
    <w:rsid w:val="00A8049F"/>
    <w:rsid w:val="00A805EE"/>
    <w:rsid w:val="00A80A2F"/>
    <w:rsid w:val="00A80C3C"/>
    <w:rsid w:val="00A80E9F"/>
    <w:rsid w:val="00A81118"/>
    <w:rsid w:val="00A812BA"/>
    <w:rsid w:val="00A813E2"/>
    <w:rsid w:val="00A81C1E"/>
    <w:rsid w:val="00A81E06"/>
    <w:rsid w:val="00A81F3D"/>
    <w:rsid w:val="00A8202C"/>
    <w:rsid w:val="00A82030"/>
    <w:rsid w:val="00A822C9"/>
    <w:rsid w:val="00A82733"/>
    <w:rsid w:val="00A827FC"/>
    <w:rsid w:val="00A82DBC"/>
    <w:rsid w:val="00A83010"/>
    <w:rsid w:val="00A830BC"/>
    <w:rsid w:val="00A830D0"/>
    <w:rsid w:val="00A8328B"/>
    <w:rsid w:val="00A832DD"/>
    <w:rsid w:val="00A8340F"/>
    <w:rsid w:val="00A83718"/>
    <w:rsid w:val="00A83BA2"/>
    <w:rsid w:val="00A83EA7"/>
    <w:rsid w:val="00A84112"/>
    <w:rsid w:val="00A8477E"/>
    <w:rsid w:val="00A8497D"/>
    <w:rsid w:val="00A84AEC"/>
    <w:rsid w:val="00A84B7C"/>
    <w:rsid w:val="00A852C0"/>
    <w:rsid w:val="00A852D7"/>
    <w:rsid w:val="00A8535E"/>
    <w:rsid w:val="00A8559E"/>
    <w:rsid w:val="00A8584D"/>
    <w:rsid w:val="00A85D55"/>
    <w:rsid w:val="00A860C6"/>
    <w:rsid w:val="00A8611D"/>
    <w:rsid w:val="00A8665B"/>
    <w:rsid w:val="00A86712"/>
    <w:rsid w:val="00A86951"/>
    <w:rsid w:val="00A86C65"/>
    <w:rsid w:val="00A86CAB"/>
    <w:rsid w:val="00A872C2"/>
    <w:rsid w:val="00A87C95"/>
    <w:rsid w:val="00A87D35"/>
    <w:rsid w:val="00A9008F"/>
    <w:rsid w:val="00A902BA"/>
    <w:rsid w:val="00A9046C"/>
    <w:rsid w:val="00A90606"/>
    <w:rsid w:val="00A90BEC"/>
    <w:rsid w:val="00A90C84"/>
    <w:rsid w:val="00A90CBB"/>
    <w:rsid w:val="00A90D4D"/>
    <w:rsid w:val="00A90D7C"/>
    <w:rsid w:val="00A91437"/>
    <w:rsid w:val="00A918D2"/>
    <w:rsid w:val="00A91BD2"/>
    <w:rsid w:val="00A91D6E"/>
    <w:rsid w:val="00A922B6"/>
    <w:rsid w:val="00A925CB"/>
    <w:rsid w:val="00A92637"/>
    <w:rsid w:val="00A92E8A"/>
    <w:rsid w:val="00A931F9"/>
    <w:rsid w:val="00A9343D"/>
    <w:rsid w:val="00A935A5"/>
    <w:rsid w:val="00A93667"/>
    <w:rsid w:val="00A938AD"/>
    <w:rsid w:val="00A938F6"/>
    <w:rsid w:val="00A93D26"/>
    <w:rsid w:val="00A94459"/>
    <w:rsid w:val="00A94A7E"/>
    <w:rsid w:val="00A94FBD"/>
    <w:rsid w:val="00A951E1"/>
    <w:rsid w:val="00A952E1"/>
    <w:rsid w:val="00A95378"/>
    <w:rsid w:val="00A95423"/>
    <w:rsid w:val="00A95576"/>
    <w:rsid w:val="00A95613"/>
    <w:rsid w:val="00A9571E"/>
    <w:rsid w:val="00A95D24"/>
    <w:rsid w:val="00A95DF2"/>
    <w:rsid w:val="00A96205"/>
    <w:rsid w:val="00A9629D"/>
    <w:rsid w:val="00A96B10"/>
    <w:rsid w:val="00A96CC6"/>
    <w:rsid w:val="00A97453"/>
    <w:rsid w:val="00A97BB7"/>
    <w:rsid w:val="00A9AB18"/>
    <w:rsid w:val="00AA045E"/>
    <w:rsid w:val="00AA0B97"/>
    <w:rsid w:val="00AA0D99"/>
    <w:rsid w:val="00AA11C0"/>
    <w:rsid w:val="00AA1A34"/>
    <w:rsid w:val="00AA1C5C"/>
    <w:rsid w:val="00AA20F5"/>
    <w:rsid w:val="00AA26DF"/>
    <w:rsid w:val="00AA2CED"/>
    <w:rsid w:val="00AA2FBF"/>
    <w:rsid w:val="00AA312E"/>
    <w:rsid w:val="00AA3424"/>
    <w:rsid w:val="00AA3B0D"/>
    <w:rsid w:val="00AA4966"/>
    <w:rsid w:val="00AA49B5"/>
    <w:rsid w:val="00AA513D"/>
    <w:rsid w:val="00AA5B52"/>
    <w:rsid w:val="00AA5D71"/>
    <w:rsid w:val="00AA6249"/>
    <w:rsid w:val="00AA6425"/>
    <w:rsid w:val="00AA6FB7"/>
    <w:rsid w:val="00AA7588"/>
    <w:rsid w:val="00AA7812"/>
    <w:rsid w:val="00AA7A6D"/>
    <w:rsid w:val="00AB00A6"/>
    <w:rsid w:val="00AB0945"/>
    <w:rsid w:val="00AB0AD9"/>
    <w:rsid w:val="00AB11B4"/>
    <w:rsid w:val="00AB12BB"/>
    <w:rsid w:val="00AB1E35"/>
    <w:rsid w:val="00AB20F9"/>
    <w:rsid w:val="00AB2709"/>
    <w:rsid w:val="00AB2938"/>
    <w:rsid w:val="00AB2DA4"/>
    <w:rsid w:val="00AB35AA"/>
    <w:rsid w:val="00AB36B7"/>
    <w:rsid w:val="00AB3BD8"/>
    <w:rsid w:val="00AB3E49"/>
    <w:rsid w:val="00AB4793"/>
    <w:rsid w:val="00AB49A5"/>
    <w:rsid w:val="00AB5051"/>
    <w:rsid w:val="00AB505D"/>
    <w:rsid w:val="00AB5172"/>
    <w:rsid w:val="00AB5472"/>
    <w:rsid w:val="00AB5CAC"/>
    <w:rsid w:val="00AB637F"/>
    <w:rsid w:val="00AB67C8"/>
    <w:rsid w:val="00AB6C86"/>
    <w:rsid w:val="00AB6F14"/>
    <w:rsid w:val="00AB73A0"/>
    <w:rsid w:val="00AB73EE"/>
    <w:rsid w:val="00AB7456"/>
    <w:rsid w:val="00AB74A7"/>
    <w:rsid w:val="00AB7B5E"/>
    <w:rsid w:val="00AC06D3"/>
    <w:rsid w:val="00AC09D6"/>
    <w:rsid w:val="00AC0E7F"/>
    <w:rsid w:val="00AC15C1"/>
    <w:rsid w:val="00AC179C"/>
    <w:rsid w:val="00AC18D2"/>
    <w:rsid w:val="00AC1CDB"/>
    <w:rsid w:val="00AC1F26"/>
    <w:rsid w:val="00AC2155"/>
    <w:rsid w:val="00AC22AA"/>
    <w:rsid w:val="00AC24AF"/>
    <w:rsid w:val="00AC24D2"/>
    <w:rsid w:val="00AC349C"/>
    <w:rsid w:val="00AC3768"/>
    <w:rsid w:val="00AC391F"/>
    <w:rsid w:val="00AC3BC3"/>
    <w:rsid w:val="00AC3C1D"/>
    <w:rsid w:val="00AC3DA9"/>
    <w:rsid w:val="00AC3E22"/>
    <w:rsid w:val="00AC4105"/>
    <w:rsid w:val="00AC4137"/>
    <w:rsid w:val="00AC41A7"/>
    <w:rsid w:val="00AC420A"/>
    <w:rsid w:val="00AC427C"/>
    <w:rsid w:val="00AC4607"/>
    <w:rsid w:val="00AC4974"/>
    <w:rsid w:val="00AC4B36"/>
    <w:rsid w:val="00AC4BD4"/>
    <w:rsid w:val="00AC5110"/>
    <w:rsid w:val="00AC53FC"/>
    <w:rsid w:val="00AC5656"/>
    <w:rsid w:val="00AC5C31"/>
    <w:rsid w:val="00AC68EE"/>
    <w:rsid w:val="00AC6CD1"/>
    <w:rsid w:val="00AC6D60"/>
    <w:rsid w:val="00AC6F6E"/>
    <w:rsid w:val="00AC71D7"/>
    <w:rsid w:val="00AC7873"/>
    <w:rsid w:val="00AC79A4"/>
    <w:rsid w:val="00AC7AE1"/>
    <w:rsid w:val="00AC7F13"/>
    <w:rsid w:val="00AC7FC7"/>
    <w:rsid w:val="00AD0235"/>
    <w:rsid w:val="00AD1651"/>
    <w:rsid w:val="00AD1771"/>
    <w:rsid w:val="00AD265D"/>
    <w:rsid w:val="00AD2747"/>
    <w:rsid w:val="00AD29BA"/>
    <w:rsid w:val="00AD306F"/>
    <w:rsid w:val="00AD31A0"/>
    <w:rsid w:val="00AD3500"/>
    <w:rsid w:val="00AD3735"/>
    <w:rsid w:val="00AD4189"/>
    <w:rsid w:val="00AD418D"/>
    <w:rsid w:val="00AD4460"/>
    <w:rsid w:val="00AD4B83"/>
    <w:rsid w:val="00AD4DFB"/>
    <w:rsid w:val="00AD4E13"/>
    <w:rsid w:val="00AD4F0D"/>
    <w:rsid w:val="00AD5642"/>
    <w:rsid w:val="00AD59A6"/>
    <w:rsid w:val="00AD5D7A"/>
    <w:rsid w:val="00AD5D85"/>
    <w:rsid w:val="00AD60F7"/>
    <w:rsid w:val="00AD6E70"/>
    <w:rsid w:val="00AD78D0"/>
    <w:rsid w:val="00AD7B20"/>
    <w:rsid w:val="00AD7DA6"/>
    <w:rsid w:val="00AE0587"/>
    <w:rsid w:val="00AE0E6D"/>
    <w:rsid w:val="00AE0FD6"/>
    <w:rsid w:val="00AE1408"/>
    <w:rsid w:val="00AE14F4"/>
    <w:rsid w:val="00AE166F"/>
    <w:rsid w:val="00AE19FD"/>
    <w:rsid w:val="00AE1CE9"/>
    <w:rsid w:val="00AE1E29"/>
    <w:rsid w:val="00AE22EB"/>
    <w:rsid w:val="00AE2375"/>
    <w:rsid w:val="00AE23AB"/>
    <w:rsid w:val="00AE2E61"/>
    <w:rsid w:val="00AE34A6"/>
    <w:rsid w:val="00AE39BB"/>
    <w:rsid w:val="00AE3C71"/>
    <w:rsid w:val="00AE4F4D"/>
    <w:rsid w:val="00AE5326"/>
    <w:rsid w:val="00AE5627"/>
    <w:rsid w:val="00AE5C8D"/>
    <w:rsid w:val="00AE5E2C"/>
    <w:rsid w:val="00AE60BF"/>
    <w:rsid w:val="00AE618D"/>
    <w:rsid w:val="00AE6420"/>
    <w:rsid w:val="00AE6688"/>
    <w:rsid w:val="00AE6695"/>
    <w:rsid w:val="00AE6FAA"/>
    <w:rsid w:val="00AE737F"/>
    <w:rsid w:val="00AE755F"/>
    <w:rsid w:val="00AE7838"/>
    <w:rsid w:val="00AE7BC4"/>
    <w:rsid w:val="00AE7DA9"/>
    <w:rsid w:val="00AF01FA"/>
    <w:rsid w:val="00AF042D"/>
    <w:rsid w:val="00AF0D42"/>
    <w:rsid w:val="00AF1065"/>
    <w:rsid w:val="00AF132F"/>
    <w:rsid w:val="00AF1975"/>
    <w:rsid w:val="00AF1CE5"/>
    <w:rsid w:val="00AF210C"/>
    <w:rsid w:val="00AF2404"/>
    <w:rsid w:val="00AF2532"/>
    <w:rsid w:val="00AF2748"/>
    <w:rsid w:val="00AF280F"/>
    <w:rsid w:val="00AF282E"/>
    <w:rsid w:val="00AF2B1B"/>
    <w:rsid w:val="00AF3D1E"/>
    <w:rsid w:val="00AF3DDC"/>
    <w:rsid w:val="00AF491A"/>
    <w:rsid w:val="00AF49F2"/>
    <w:rsid w:val="00AF4BB5"/>
    <w:rsid w:val="00AF4D4D"/>
    <w:rsid w:val="00AF4F06"/>
    <w:rsid w:val="00AF5534"/>
    <w:rsid w:val="00AF5693"/>
    <w:rsid w:val="00AF5CE7"/>
    <w:rsid w:val="00AF62EB"/>
    <w:rsid w:val="00AF655F"/>
    <w:rsid w:val="00AF65FE"/>
    <w:rsid w:val="00AF664C"/>
    <w:rsid w:val="00AF66CF"/>
    <w:rsid w:val="00AF66DC"/>
    <w:rsid w:val="00AF6B46"/>
    <w:rsid w:val="00AF6E4A"/>
    <w:rsid w:val="00AF75A0"/>
    <w:rsid w:val="00AF75BB"/>
    <w:rsid w:val="00AF7A54"/>
    <w:rsid w:val="00AF7CF9"/>
    <w:rsid w:val="00AF7FF1"/>
    <w:rsid w:val="00B001D1"/>
    <w:rsid w:val="00B0026B"/>
    <w:rsid w:val="00B00544"/>
    <w:rsid w:val="00B00795"/>
    <w:rsid w:val="00B00876"/>
    <w:rsid w:val="00B00DCB"/>
    <w:rsid w:val="00B012ED"/>
    <w:rsid w:val="00B0146B"/>
    <w:rsid w:val="00B015C0"/>
    <w:rsid w:val="00B01758"/>
    <w:rsid w:val="00B01998"/>
    <w:rsid w:val="00B01D9E"/>
    <w:rsid w:val="00B02B7F"/>
    <w:rsid w:val="00B0312C"/>
    <w:rsid w:val="00B0361B"/>
    <w:rsid w:val="00B038D2"/>
    <w:rsid w:val="00B03B5B"/>
    <w:rsid w:val="00B03B88"/>
    <w:rsid w:val="00B0474D"/>
    <w:rsid w:val="00B04820"/>
    <w:rsid w:val="00B04839"/>
    <w:rsid w:val="00B049B1"/>
    <w:rsid w:val="00B05005"/>
    <w:rsid w:val="00B053CF"/>
    <w:rsid w:val="00B05774"/>
    <w:rsid w:val="00B06084"/>
    <w:rsid w:val="00B0616D"/>
    <w:rsid w:val="00B063A6"/>
    <w:rsid w:val="00B06479"/>
    <w:rsid w:val="00B0672F"/>
    <w:rsid w:val="00B06765"/>
    <w:rsid w:val="00B06FD0"/>
    <w:rsid w:val="00B070A3"/>
    <w:rsid w:val="00B070E7"/>
    <w:rsid w:val="00B0712D"/>
    <w:rsid w:val="00B07637"/>
    <w:rsid w:val="00B0775F"/>
    <w:rsid w:val="00B07823"/>
    <w:rsid w:val="00B0789A"/>
    <w:rsid w:val="00B07BB1"/>
    <w:rsid w:val="00B07D47"/>
    <w:rsid w:val="00B100C9"/>
    <w:rsid w:val="00B1030E"/>
    <w:rsid w:val="00B109AC"/>
    <w:rsid w:val="00B10A7F"/>
    <w:rsid w:val="00B10DF6"/>
    <w:rsid w:val="00B10F07"/>
    <w:rsid w:val="00B116D9"/>
    <w:rsid w:val="00B119FD"/>
    <w:rsid w:val="00B11F2F"/>
    <w:rsid w:val="00B12060"/>
    <w:rsid w:val="00B122D3"/>
    <w:rsid w:val="00B12330"/>
    <w:rsid w:val="00B124B1"/>
    <w:rsid w:val="00B12EA8"/>
    <w:rsid w:val="00B13737"/>
    <w:rsid w:val="00B1479C"/>
    <w:rsid w:val="00B14E32"/>
    <w:rsid w:val="00B15513"/>
    <w:rsid w:val="00B15AB8"/>
    <w:rsid w:val="00B15C0C"/>
    <w:rsid w:val="00B161F3"/>
    <w:rsid w:val="00B16463"/>
    <w:rsid w:val="00B16467"/>
    <w:rsid w:val="00B16B2F"/>
    <w:rsid w:val="00B16D27"/>
    <w:rsid w:val="00B17102"/>
    <w:rsid w:val="00B172D7"/>
    <w:rsid w:val="00B17466"/>
    <w:rsid w:val="00B17773"/>
    <w:rsid w:val="00B205CB"/>
    <w:rsid w:val="00B20651"/>
    <w:rsid w:val="00B2073A"/>
    <w:rsid w:val="00B20797"/>
    <w:rsid w:val="00B20801"/>
    <w:rsid w:val="00B20C76"/>
    <w:rsid w:val="00B20FA5"/>
    <w:rsid w:val="00B20FE2"/>
    <w:rsid w:val="00B20FFF"/>
    <w:rsid w:val="00B210D7"/>
    <w:rsid w:val="00B214CB"/>
    <w:rsid w:val="00B219D4"/>
    <w:rsid w:val="00B21F9D"/>
    <w:rsid w:val="00B22388"/>
    <w:rsid w:val="00B225E3"/>
    <w:rsid w:val="00B229F0"/>
    <w:rsid w:val="00B22C9B"/>
    <w:rsid w:val="00B2322E"/>
    <w:rsid w:val="00B23404"/>
    <w:rsid w:val="00B234D7"/>
    <w:rsid w:val="00B23644"/>
    <w:rsid w:val="00B2377E"/>
    <w:rsid w:val="00B238A9"/>
    <w:rsid w:val="00B23FE3"/>
    <w:rsid w:val="00B240F3"/>
    <w:rsid w:val="00B2427D"/>
    <w:rsid w:val="00B24316"/>
    <w:rsid w:val="00B24663"/>
    <w:rsid w:val="00B24F86"/>
    <w:rsid w:val="00B250A5"/>
    <w:rsid w:val="00B2578D"/>
    <w:rsid w:val="00B25973"/>
    <w:rsid w:val="00B25C34"/>
    <w:rsid w:val="00B25C8A"/>
    <w:rsid w:val="00B25F9A"/>
    <w:rsid w:val="00B26159"/>
    <w:rsid w:val="00B264B2"/>
    <w:rsid w:val="00B268DE"/>
    <w:rsid w:val="00B26C4F"/>
    <w:rsid w:val="00B26D52"/>
    <w:rsid w:val="00B26E79"/>
    <w:rsid w:val="00B274AA"/>
    <w:rsid w:val="00B3040E"/>
    <w:rsid w:val="00B30417"/>
    <w:rsid w:val="00B31001"/>
    <w:rsid w:val="00B315BA"/>
    <w:rsid w:val="00B3178F"/>
    <w:rsid w:val="00B3186B"/>
    <w:rsid w:val="00B330E5"/>
    <w:rsid w:val="00B3359B"/>
    <w:rsid w:val="00B33771"/>
    <w:rsid w:val="00B338B2"/>
    <w:rsid w:val="00B33C4B"/>
    <w:rsid w:val="00B33C70"/>
    <w:rsid w:val="00B33DDA"/>
    <w:rsid w:val="00B3407C"/>
    <w:rsid w:val="00B345EC"/>
    <w:rsid w:val="00B34BEF"/>
    <w:rsid w:val="00B34C6F"/>
    <w:rsid w:val="00B34E73"/>
    <w:rsid w:val="00B35A3B"/>
    <w:rsid w:val="00B36509"/>
    <w:rsid w:val="00B369B5"/>
    <w:rsid w:val="00B36BF4"/>
    <w:rsid w:val="00B36CBB"/>
    <w:rsid w:val="00B36D67"/>
    <w:rsid w:val="00B36F95"/>
    <w:rsid w:val="00B37219"/>
    <w:rsid w:val="00B3730E"/>
    <w:rsid w:val="00B37882"/>
    <w:rsid w:val="00B378A0"/>
    <w:rsid w:val="00B37D70"/>
    <w:rsid w:val="00B4037A"/>
    <w:rsid w:val="00B40500"/>
    <w:rsid w:val="00B40685"/>
    <w:rsid w:val="00B40B19"/>
    <w:rsid w:val="00B40E64"/>
    <w:rsid w:val="00B419CA"/>
    <w:rsid w:val="00B41B0E"/>
    <w:rsid w:val="00B41B97"/>
    <w:rsid w:val="00B41F66"/>
    <w:rsid w:val="00B42047"/>
    <w:rsid w:val="00B42A70"/>
    <w:rsid w:val="00B42B44"/>
    <w:rsid w:val="00B42FFD"/>
    <w:rsid w:val="00B43173"/>
    <w:rsid w:val="00B434AB"/>
    <w:rsid w:val="00B43864"/>
    <w:rsid w:val="00B43ABF"/>
    <w:rsid w:val="00B4401E"/>
    <w:rsid w:val="00B444E1"/>
    <w:rsid w:val="00B44807"/>
    <w:rsid w:val="00B44B06"/>
    <w:rsid w:val="00B450BA"/>
    <w:rsid w:val="00B45133"/>
    <w:rsid w:val="00B457A4"/>
    <w:rsid w:val="00B45821"/>
    <w:rsid w:val="00B46016"/>
    <w:rsid w:val="00B460CD"/>
    <w:rsid w:val="00B46453"/>
    <w:rsid w:val="00B467A5"/>
    <w:rsid w:val="00B46847"/>
    <w:rsid w:val="00B46C2E"/>
    <w:rsid w:val="00B46C92"/>
    <w:rsid w:val="00B46CC1"/>
    <w:rsid w:val="00B475D2"/>
    <w:rsid w:val="00B47892"/>
    <w:rsid w:val="00B500AD"/>
    <w:rsid w:val="00B506D7"/>
    <w:rsid w:val="00B50840"/>
    <w:rsid w:val="00B508F9"/>
    <w:rsid w:val="00B50B0B"/>
    <w:rsid w:val="00B50DC5"/>
    <w:rsid w:val="00B5116F"/>
    <w:rsid w:val="00B5150F"/>
    <w:rsid w:val="00B51EAA"/>
    <w:rsid w:val="00B5209B"/>
    <w:rsid w:val="00B521FC"/>
    <w:rsid w:val="00B5228E"/>
    <w:rsid w:val="00B525D8"/>
    <w:rsid w:val="00B52D90"/>
    <w:rsid w:val="00B52E55"/>
    <w:rsid w:val="00B538A2"/>
    <w:rsid w:val="00B53F94"/>
    <w:rsid w:val="00B5419B"/>
    <w:rsid w:val="00B5424C"/>
    <w:rsid w:val="00B544C6"/>
    <w:rsid w:val="00B54A5D"/>
    <w:rsid w:val="00B54CDF"/>
    <w:rsid w:val="00B54D5B"/>
    <w:rsid w:val="00B55436"/>
    <w:rsid w:val="00B554A3"/>
    <w:rsid w:val="00B559CC"/>
    <w:rsid w:val="00B55B51"/>
    <w:rsid w:val="00B56405"/>
    <w:rsid w:val="00B5670B"/>
    <w:rsid w:val="00B569BF"/>
    <w:rsid w:val="00B56B28"/>
    <w:rsid w:val="00B56F94"/>
    <w:rsid w:val="00B570E3"/>
    <w:rsid w:val="00B57231"/>
    <w:rsid w:val="00B57689"/>
    <w:rsid w:val="00B6004E"/>
    <w:rsid w:val="00B6034A"/>
    <w:rsid w:val="00B60354"/>
    <w:rsid w:val="00B605C1"/>
    <w:rsid w:val="00B60A3E"/>
    <w:rsid w:val="00B60CFB"/>
    <w:rsid w:val="00B61077"/>
    <w:rsid w:val="00B61C68"/>
    <w:rsid w:val="00B61EDB"/>
    <w:rsid w:val="00B62210"/>
    <w:rsid w:val="00B62244"/>
    <w:rsid w:val="00B623A1"/>
    <w:rsid w:val="00B62412"/>
    <w:rsid w:val="00B6243D"/>
    <w:rsid w:val="00B627B9"/>
    <w:rsid w:val="00B62823"/>
    <w:rsid w:val="00B62982"/>
    <w:rsid w:val="00B62C6E"/>
    <w:rsid w:val="00B62EEC"/>
    <w:rsid w:val="00B63069"/>
    <w:rsid w:val="00B6378D"/>
    <w:rsid w:val="00B63953"/>
    <w:rsid w:val="00B64175"/>
    <w:rsid w:val="00B641AF"/>
    <w:rsid w:val="00B6422D"/>
    <w:rsid w:val="00B642AC"/>
    <w:rsid w:val="00B64A28"/>
    <w:rsid w:val="00B64CED"/>
    <w:rsid w:val="00B64E82"/>
    <w:rsid w:val="00B65675"/>
    <w:rsid w:val="00B6567D"/>
    <w:rsid w:val="00B65874"/>
    <w:rsid w:val="00B66169"/>
    <w:rsid w:val="00B67248"/>
    <w:rsid w:val="00B67413"/>
    <w:rsid w:val="00B67D1B"/>
    <w:rsid w:val="00B67DE6"/>
    <w:rsid w:val="00B70190"/>
    <w:rsid w:val="00B70484"/>
    <w:rsid w:val="00B705BD"/>
    <w:rsid w:val="00B70846"/>
    <w:rsid w:val="00B70850"/>
    <w:rsid w:val="00B70A37"/>
    <w:rsid w:val="00B70A5B"/>
    <w:rsid w:val="00B70AF9"/>
    <w:rsid w:val="00B7172F"/>
    <w:rsid w:val="00B71BD8"/>
    <w:rsid w:val="00B71C0F"/>
    <w:rsid w:val="00B71C1D"/>
    <w:rsid w:val="00B71C44"/>
    <w:rsid w:val="00B71D19"/>
    <w:rsid w:val="00B72B1A"/>
    <w:rsid w:val="00B72BB7"/>
    <w:rsid w:val="00B73003"/>
    <w:rsid w:val="00B73AF0"/>
    <w:rsid w:val="00B74498"/>
    <w:rsid w:val="00B74551"/>
    <w:rsid w:val="00B74DAC"/>
    <w:rsid w:val="00B766D7"/>
    <w:rsid w:val="00B76929"/>
    <w:rsid w:val="00B76968"/>
    <w:rsid w:val="00B76C9D"/>
    <w:rsid w:val="00B7700F"/>
    <w:rsid w:val="00B770CD"/>
    <w:rsid w:val="00B7717E"/>
    <w:rsid w:val="00B7720A"/>
    <w:rsid w:val="00B77330"/>
    <w:rsid w:val="00B773E8"/>
    <w:rsid w:val="00B778A1"/>
    <w:rsid w:val="00B80666"/>
    <w:rsid w:val="00B8072E"/>
    <w:rsid w:val="00B80A26"/>
    <w:rsid w:val="00B80F16"/>
    <w:rsid w:val="00B81190"/>
    <w:rsid w:val="00B81321"/>
    <w:rsid w:val="00B81437"/>
    <w:rsid w:val="00B81687"/>
    <w:rsid w:val="00B81A6B"/>
    <w:rsid w:val="00B81AF7"/>
    <w:rsid w:val="00B81E2E"/>
    <w:rsid w:val="00B81EAC"/>
    <w:rsid w:val="00B81F95"/>
    <w:rsid w:val="00B8216F"/>
    <w:rsid w:val="00B822E2"/>
    <w:rsid w:val="00B829C7"/>
    <w:rsid w:val="00B83312"/>
    <w:rsid w:val="00B837A7"/>
    <w:rsid w:val="00B83A49"/>
    <w:rsid w:val="00B83B7F"/>
    <w:rsid w:val="00B841AA"/>
    <w:rsid w:val="00B8493C"/>
    <w:rsid w:val="00B84D74"/>
    <w:rsid w:val="00B85149"/>
    <w:rsid w:val="00B85549"/>
    <w:rsid w:val="00B8562B"/>
    <w:rsid w:val="00B8591B"/>
    <w:rsid w:val="00B8596D"/>
    <w:rsid w:val="00B85E60"/>
    <w:rsid w:val="00B85F57"/>
    <w:rsid w:val="00B86190"/>
    <w:rsid w:val="00B8651A"/>
    <w:rsid w:val="00B86A6A"/>
    <w:rsid w:val="00B86BC5"/>
    <w:rsid w:val="00B877CD"/>
    <w:rsid w:val="00B87D55"/>
    <w:rsid w:val="00B90000"/>
    <w:rsid w:val="00B9085B"/>
    <w:rsid w:val="00B9089E"/>
    <w:rsid w:val="00B90CB1"/>
    <w:rsid w:val="00B91EF2"/>
    <w:rsid w:val="00B9266F"/>
    <w:rsid w:val="00B92CAA"/>
    <w:rsid w:val="00B9348D"/>
    <w:rsid w:val="00B93F05"/>
    <w:rsid w:val="00B94892"/>
    <w:rsid w:val="00B94933"/>
    <w:rsid w:val="00B94A46"/>
    <w:rsid w:val="00B94A78"/>
    <w:rsid w:val="00B94EF7"/>
    <w:rsid w:val="00B94FED"/>
    <w:rsid w:val="00B94FF8"/>
    <w:rsid w:val="00B950F5"/>
    <w:rsid w:val="00B957F3"/>
    <w:rsid w:val="00B95B6C"/>
    <w:rsid w:val="00B95BCE"/>
    <w:rsid w:val="00B95FBC"/>
    <w:rsid w:val="00B9647B"/>
    <w:rsid w:val="00B968DA"/>
    <w:rsid w:val="00B96F78"/>
    <w:rsid w:val="00B97334"/>
    <w:rsid w:val="00B97371"/>
    <w:rsid w:val="00B975A1"/>
    <w:rsid w:val="00B975B0"/>
    <w:rsid w:val="00B9779C"/>
    <w:rsid w:val="00B9790E"/>
    <w:rsid w:val="00B97C58"/>
    <w:rsid w:val="00B97D34"/>
    <w:rsid w:val="00BA06F0"/>
    <w:rsid w:val="00BA085F"/>
    <w:rsid w:val="00BA0B95"/>
    <w:rsid w:val="00BA121D"/>
    <w:rsid w:val="00BA1EEA"/>
    <w:rsid w:val="00BA20A3"/>
    <w:rsid w:val="00BA21CC"/>
    <w:rsid w:val="00BA2411"/>
    <w:rsid w:val="00BA271D"/>
    <w:rsid w:val="00BA28EF"/>
    <w:rsid w:val="00BA2DB1"/>
    <w:rsid w:val="00BA2FB9"/>
    <w:rsid w:val="00BA3748"/>
    <w:rsid w:val="00BA4139"/>
    <w:rsid w:val="00BA4164"/>
    <w:rsid w:val="00BA4603"/>
    <w:rsid w:val="00BA490F"/>
    <w:rsid w:val="00BA4A15"/>
    <w:rsid w:val="00BA50E3"/>
    <w:rsid w:val="00BA6160"/>
    <w:rsid w:val="00BA66C7"/>
    <w:rsid w:val="00BA6DD1"/>
    <w:rsid w:val="00BA72C5"/>
    <w:rsid w:val="00BA738B"/>
    <w:rsid w:val="00BA7409"/>
    <w:rsid w:val="00BA747A"/>
    <w:rsid w:val="00BA7570"/>
    <w:rsid w:val="00BA78D2"/>
    <w:rsid w:val="00BA79AC"/>
    <w:rsid w:val="00BA7F7D"/>
    <w:rsid w:val="00BB01FA"/>
    <w:rsid w:val="00BB0355"/>
    <w:rsid w:val="00BB0431"/>
    <w:rsid w:val="00BB08C2"/>
    <w:rsid w:val="00BB0AC8"/>
    <w:rsid w:val="00BB1170"/>
    <w:rsid w:val="00BB132C"/>
    <w:rsid w:val="00BB16D2"/>
    <w:rsid w:val="00BB1BBD"/>
    <w:rsid w:val="00BB1F59"/>
    <w:rsid w:val="00BB2477"/>
    <w:rsid w:val="00BB2BF1"/>
    <w:rsid w:val="00BB2DE8"/>
    <w:rsid w:val="00BB2EF3"/>
    <w:rsid w:val="00BB301E"/>
    <w:rsid w:val="00BB3153"/>
    <w:rsid w:val="00BB32D8"/>
    <w:rsid w:val="00BB3CC4"/>
    <w:rsid w:val="00BB3CDD"/>
    <w:rsid w:val="00BB43B8"/>
    <w:rsid w:val="00BB46FC"/>
    <w:rsid w:val="00BB4B36"/>
    <w:rsid w:val="00BB4DD3"/>
    <w:rsid w:val="00BB565C"/>
    <w:rsid w:val="00BB56E9"/>
    <w:rsid w:val="00BB59C4"/>
    <w:rsid w:val="00BB59ED"/>
    <w:rsid w:val="00BB5ACF"/>
    <w:rsid w:val="00BB5AE9"/>
    <w:rsid w:val="00BB5CB4"/>
    <w:rsid w:val="00BB62E8"/>
    <w:rsid w:val="00BB6983"/>
    <w:rsid w:val="00BB6E70"/>
    <w:rsid w:val="00BB7009"/>
    <w:rsid w:val="00BB7425"/>
    <w:rsid w:val="00BB7553"/>
    <w:rsid w:val="00BB7F8B"/>
    <w:rsid w:val="00BC0243"/>
    <w:rsid w:val="00BC0864"/>
    <w:rsid w:val="00BC0B18"/>
    <w:rsid w:val="00BC1689"/>
    <w:rsid w:val="00BC19A2"/>
    <w:rsid w:val="00BC22BF"/>
    <w:rsid w:val="00BC23E1"/>
    <w:rsid w:val="00BC2480"/>
    <w:rsid w:val="00BC2AA1"/>
    <w:rsid w:val="00BC311B"/>
    <w:rsid w:val="00BC342D"/>
    <w:rsid w:val="00BC349A"/>
    <w:rsid w:val="00BC3CEE"/>
    <w:rsid w:val="00BC3E08"/>
    <w:rsid w:val="00BC4278"/>
    <w:rsid w:val="00BC4580"/>
    <w:rsid w:val="00BC4661"/>
    <w:rsid w:val="00BC46C0"/>
    <w:rsid w:val="00BC46F8"/>
    <w:rsid w:val="00BC48B9"/>
    <w:rsid w:val="00BC4DE4"/>
    <w:rsid w:val="00BC5582"/>
    <w:rsid w:val="00BC5809"/>
    <w:rsid w:val="00BC5F05"/>
    <w:rsid w:val="00BC5FB1"/>
    <w:rsid w:val="00BC63B2"/>
    <w:rsid w:val="00BC6411"/>
    <w:rsid w:val="00BC6F2A"/>
    <w:rsid w:val="00BC77EC"/>
    <w:rsid w:val="00BC7CB2"/>
    <w:rsid w:val="00BC7E52"/>
    <w:rsid w:val="00BC7EA9"/>
    <w:rsid w:val="00BD0055"/>
    <w:rsid w:val="00BD0228"/>
    <w:rsid w:val="00BD0373"/>
    <w:rsid w:val="00BD0721"/>
    <w:rsid w:val="00BD0E91"/>
    <w:rsid w:val="00BD0EC8"/>
    <w:rsid w:val="00BD169E"/>
    <w:rsid w:val="00BD1F85"/>
    <w:rsid w:val="00BD2985"/>
    <w:rsid w:val="00BD2B6B"/>
    <w:rsid w:val="00BD3226"/>
    <w:rsid w:val="00BD327A"/>
    <w:rsid w:val="00BD3DCB"/>
    <w:rsid w:val="00BD434F"/>
    <w:rsid w:val="00BD4725"/>
    <w:rsid w:val="00BD4861"/>
    <w:rsid w:val="00BD4946"/>
    <w:rsid w:val="00BD4970"/>
    <w:rsid w:val="00BD51DF"/>
    <w:rsid w:val="00BD55AA"/>
    <w:rsid w:val="00BD5CF2"/>
    <w:rsid w:val="00BD6302"/>
    <w:rsid w:val="00BD633B"/>
    <w:rsid w:val="00BD6479"/>
    <w:rsid w:val="00BD685D"/>
    <w:rsid w:val="00BD70ED"/>
    <w:rsid w:val="00BD7649"/>
    <w:rsid w:val="00BE0380"/>
    <w:rsid w:val="00BE0A0F"/>
    <w:rsid w:val="00BE0FA7"/>
    <w:rsid w:val="00BE175A"/>
    <w:rsid w:val="00BE1C05"/>
    <w:rsid w:val="00BE1C54"/>
    <w:rsid w:val="00BE2026"/>
    <w:rsid w:val="00BE2EA9"/>
    <w:rsid w:val="00BE3B95"/>
    <w:rsid w:val="00BE3F31"/>
    <w:rsid w:val="00BE439C"/>
    <w:rsid w:val="00BE49A3"/>
    <w:rsid w:val="00BE4AEF"/>
    <w:rsid w:val="00BE4DC3"/>
    <w:rsid w:val="00BE4FDE"/>
    <w:rsid w:val="00BE53B9"/>
    <w:rsid w:val="00BE53F9"/>
    <w:rsid w:val="00BE5A3A"/>
    <w:rsid w:val="00BE5CF3"/>
    <w:rsid w:val="00BE5DCE"/>
    <w:rsid w:val="00BE5ECF"/>
    <w:rsid w:val="00BE60C7"/>
    <w:rsid w:val="00BE6303"/>
    <w:rsid w:val="00BE6619"/>
    <w:rsid w:val="00BE665A"/>
    <w:rsid w:val="00BE6AAB"/>
    <w:rsid w:val="00BE6E36"/>
    <w:rsid w:val="00BE788E"/>
    <w:rsid w:val="00BE79E6"/>
    <w:rsid w:val="00BF02E2"/>
    <w:rsid w:val="00BF0376"/>
    <w:rsid w:val="00BF05FE"/>
    <w:rsid w:val="00BF0A5E"/>
    <w:rsid w:val="00BF0A6F"/>
    <w:rsid w:val="00BF0D43"/>
    <w:rsid w:val="00BF1138"/>
    <w:rsid w:val="00BF118D"/>
    <w:rsid w:val="00BF21FE"/>
    <w:rsid w:val="00BF2310"/>
    <w:rsid w:val="00BF3569"/>
    <w:rsid w:val="00BF35CC"/>
    <w:rsid w:val="00BF3626"/>
    <w:rsid w:val="00BF3A65"/>
    <w:rsid w:val="00BF43ED"/>
    <w:rsid w:val="00BF4597"/>
    <w:rsid w:val="00BF4B74"/>
    <w:rsid w:val="00BF51ED"/>
    <w:rsid w:val="00BF547C"/>
    <w:rsid w:val="00BF5991"/>
    <w:rsid w:val="00BF5C7A"/>
    <w:rsid w:val="00BF5D8D"/>
    <w:rsid w:val="00BF61C0"/>
    <w:rsid w:val="00BF726E"/>
    <w:rsid w:val="00C00176"/>
    <w:rsid w:val="00C001BD"/>
    <w:rsid w:val="00C005C5"/>
    <w:rsid w:val="00C006BE"/>
    <w:rsid w:val="00C00A85"/>
    <w:rsid w:val="00C0122A"/>
    <w:rsid w:val="00C014BC"/>
    <w:rsid w:val="00C01781"/>
    <w:rsid w:val="00C01801"/>
    <w:rsid w:val="00C0184E"/>
    <w:rsid w:val="00C02023"/>
    <w:rsid w:val="00C02237"/>
    <w:rsid w:val="00C02FC9"/>
    <w:rsid w:val="00C02FE8"/>
    <w:rsid w:val="00C0371B"/>
    <w:rsid w:val="00C042B8"/>
    <w:rsid w:val="00C05343"/>
    <w:rsid w:val="00C053E1"/>
    <w:rsid w:val="00C054E7"/>
    <w:rsid w:val="00C055DF"/>
    <w:rsid w:val="00C05640"/>
    <w:rsid w:val="00C0596A"/>
    <w:rsid w:val="00C05A44"/>
    <w:rsid w:val="00C0633D"/>
    <w:rsid w:val="00C06385"/>
    <w:rsid w:val="00C067F2"/>
    <w:rsid w:val="00C06BCE"/>
    <w:rsid w:val="00C0703B"/>
    <w:rsid w:val="00C0742B"/>
    <w:rsid w:val="00C0788B"/>
    <w:rsid w:val="00C07A07"/>
    <w:rsid w:val="00C07F22"/>
    <w:rsid w:val="00C101C2"/>
    <w:rsid w:val="00C10951"/>
    <w:rsid w:val="00C1099D"/>
    <w:rsid w:val="00C10C14"/>
    <w:rsid w:val="00C11107"/>
    <w:rsid w:val="00C119AC"/>
    <w:rsid w:val="00C11C19"/>
    <w:rsid w:val="00C11F7E"/>
    <w:rsid w:val="00C11FBC"/>
    <w:rsid w:val="00C125CA"/>
    <w:rsid w:val="00C12697"/>
    <w:rsid w:val="00C128B6"/>
    <w:rsid w:val="00C13902"/>
    <w:rsid w:val="00C13EA9"/>
    <w:rsid w:val="00C145DF"/>
    <w:rsid w:val="00C14775"/>
    <w:rsid w:val="00C14E31"/>
    <w:rsid w:val="00C15428"/>
    <w:rsid w:val="00C156FA"/>
    <w:rsid w:val="00C16F21"/>
    <w:rsid w:val="00C172A4"/>
    <w:rsid w:val="00C172FC"/>
    <w:rsid w:val="00C173D5"/>
    <w:rsid w:val="00C202B4"/>
    <w:rsid w:val="00C20450"/>
    <w:rsid w:val="00C204BC"/>
    <w:rsid w:val="00C2069A"/>
    <w:rsid w:val="00C206CB"/>
    <w:rsid w:val="00C207CD"/>
    <w:rsid w:val="00C211B1"/>
    <w:rsid w:val="00C211FB"/>
    <w:rsid w:val="00C21528"/>
    <w:rsid w:val="00C21635"/>
    <w:rsid w:val="00C218E5"/>
    <w:rsid w:val="00C21FEE"/>
    <w:rsid w:val="00C2209E"/>
    <w:rsid w:val="00C2214D"/>
    <w:rsid w:val="00C2242E"/>
    <w:rsid w:val="00C22A10"/>
    <w:rsid w:val="00C22E4F"/>
    <w:rsid w:val="00C23305"/>
    <w:rsid w:val="00C23715"/>
    <w:rsid w:val="00C237B4"/>
    <w:rsid w:val="00C238E8"/>
    <w:rsid w:val="00C239A8"/>
    <w:rsid w:val="00C23ECE"/>
    <w:rsid w:val="00C248F8"/>
    <w:rsid w:val="00C2491B"/>
    <w:rsid w:val="00C24B01"/>
    <w:rsid w:val="00C24FCD"/>
    <w:rsid w:val="00C25A5C"/>
    <w:rsid w:val="00C25CF2"/>
    <w:rsid w:val="00C26130"/>
    <w:rsid w:val="00C2646B"/>
    <w:rsid w:val="00C26840"/>
    <w:rsid w:val="00C268F7"/>
    <w:rsid w:val="00C2699C"/>
    <w:rsid w:val="00C26D45"/>
    <w:rsid w:val="00C26E3E"/>
    <w:rsid w:val="00C26F95"/>
    <w:rsid w:val="00C27461"/>
    <w:rsid w:val="00C278A3"/>
    <w:rsid w:val="00C27BD4"/>
    <w:rsid w:val="00C302DA"/>
    <w:rsid w:val="00C30FA5"/>
    <w:rsid w:val="00C323D2"/>
    <w:rsid w:val="00C32543"/>
    <w:rsid w:val="00C33019"/>
    <w:rsid w:val="00C33E0B"/>
    <w:rsid w:val="00C33F20"/>
    <w:rsid w:val="00C33FCE"/>
    <w:rsid w:val="00C34973"/>
    <w:rsid w:val="00C34C08"/>
    <w:rsid w:val="00C35393"/>
    <w:rsid w:val="00C355AD"/>
    <w:rsid w:val="00C35EB1"/>
    <w:rsid w:val="00C35EC2"/>
    <w:rsid w:val="00C36E0F"/>
    <w:rsid w:val="00C370C8"/>
    <w:rsid w:val="00C37612"/>
    <w:rsid w:val="00C37894"/>
    <w:rsid w:val="00C37988"/>
    <w:rsid w:val="00C37A0E"/>
    <w:rsid w:val="00C40143"/>
    <w:rsid w:val="00C40161"/>
    <w:rsid w:val="00C40723"/>
    <w:rsid w:val="00C41143"/>
    <w:rsid w:val="00C41708"/>
    <w:rsid w:val="00C41EB7"/>
    <w:rsid w:val="00C4241B"/>
    <w:rsid w:val="00C42E22"/>
    <w:rsid w:val="00C43E68"/>
    <w:rsid w:val="00C44D3C"/>
    <w:rsid w:val="00C44EFE"/>
    <w:rsid w:val="00C456F2"/>
    <w:rsid w:val="00C45A36"/>
    <w:rsid w:val="00C46309"/>
    <w:rsid w:val="00C46A48"/>
    <w:rsid w:val="00C46B73"/>
    <w:rsid w:val="00C47386"/>
    <w:rsid w:val="00C474D1"/>
    <w:rsid w:val="00C47680"/>
    <w:rsid w:val="00C47819"/>
    <w:rsid w:val="00C502B8"/>
    <w:rsid w:val="00C5041D"/>
    <w:rsid w:val="00C5071E"/>
    <w:rsid w:val="00C508AC"/>
    <w:rsid w:val="00C50B0B"/>
    <w:rsid w:val="00C50C64"/>
    <w:rsid w:val="00C50C70"/>
    <w:rsid w:val="00C50DA5"/>
    <w:rsid w:val="00C50F1B"/>
    <w:rsid w:val="00C51882"/>
    <w:rsid w:val="00C5193A"/>
    <w:rsid w:val="00C519A1"/>
    <w:rsid w:val="00C51E25"/>
    <w:rsid w:val="00C51FB5"/>
    <w:rsid w:val="00C5220E"/>
    <w:rsid w:val="00C522E2"/>
    <w:rsid w:val="00C5238B"/>
    <w:rsid w:val="00C526FC"/>
    <w:rsid w:val="00C527AA"/>
    <w:rsid w:val="00C52E87"/>
    <w:rsid w:val="00C52FA5"/>
    <w:rsid w:val="00C53067"/>
    <w:rsid w:val="00C53632"/>
    <w:rsid w:val="00C53798"/>
    <w:rsid w:val="00C53CEE"/>
    <w:rsid w:val="00C5490E"/>
    <w:rsid w:val="00C549F7"/>
    <w:rsid w:val="00C5510A"/>
    <w:rsid w:val="00C5528A"/>
    <w:rsid w:val="00C55427"/>
    <w:rsid w:val="00C5564E"/>
    <w:rsid w:val="00C561C5"/>
    <w:rsid w:val="00C56859"/>
    <w:rsid w:val="00C56863"/>
    <w:rsid w:val="00C568EC"/>
    <w:rsid w:val="00C57066"/>
    <w:rsid w:val="00C57C3F"/>
    <w:rsid w:val="00C60B7B"/>
    <w:rsid w:val="00C60BAA"/>
    <w:rsid w:val="00C6110F"/>
    <w:rsid w:val="00C61145"/>
    <w:rsid w:val="00C61293"/>
    <w:rsid w:val="00C6168D"/>
    <w:rsid w:val="00C6168F"/>
    <w:rsid w:val="00C6178C"/>
    <w:rsid w:val="00C61FAA"/>
    <w:rsid w:val="00C62038"/>
    <w:rsid w:val="00C62120"/>
    <w:rsid w:val="00C62121"/>
    <w:rsid w:val="00C62CA5"/>
    <w:rsid w:val="00C62D71"/>
    <w:rsid w:val="00C6366E"/>
    <w:rsid w:val="00C63B05"/>
    <w:rsid w:val="00C63FB2"/>
    <w:rsid w:val="00C641AE"/>
    <w:rsid w:val="00C641D3"/>
    <w:rsid w:val="00C641E9"/>
    <w:rsid w:val="00C64361"/>
    <w:rsid w:val="00C647D8"/>
    <w:rsid w:val="00C64A55"/>
    <w:rsid w:val="00C64B6A"/>
    <w:rsid w:val="00C64CF8"/>
    <w:rsid w:val="00C64DDC"/>
    <w:rsid w:val="00C65559"/>
    <w:rsid w:val="00C65872"/>
    <w:rsid w:val="00C65C87"/>
    <w:rsid w:val="00C65D93"/>
    <w:rsid w:val="00C65FC2"/>
    <w:rsid w:val="00C6604D"/>
    <w:rsid w:val="00C664C2"/>
    <w:rsid w:val="00C66AC4"/>
    <w:rsid w:val="00C66D32"/>
    <w:rsid w:val="00C673B5"/>
    <w:rsid w:val="00C67657"/>
    <w:rsid w:val="00C6786C"/>
    <w:rsid w:val="00C67E73"/>
    <w:rsid w:val="00C70007"/>
    <w:rsid w:val="00C70A6C"/>
    <w:rsid w:val="00C70C0F"/>
    <w:rsid w:val="00C70E33"/>
    <w:rsid w:val="00C70EE9"/>
    <w:rsid w:val="00C70F71"/>
    <w:rsid w:val="00C71637"/>
    <w:rsid w:val="00C716E5"/>
    <w:rsid w:val="00C719AA"/>
    <w:rsid w:val="00C71A8C"/>
    <w:rsid w:val="00C72425"/>
    <w:rsid w:val="00C72B84"/>
    <w:rsid w:val="00C72C99"/>
    <w:rsid w:val="00C72CB0"/>
    <w:rsid w:val="00C72E81"/>
    <w:rsid w:val="00C73371"/>
    <w:rsid w:val="00C7347B"/>
    <w:rsid w:val="00C7370F"/>
    <w:rsid w:val="00C738BD"/>
    <w:rsid w:val="00C739DC"/>
    <w:rsid w:val="00C73E47"/>
    <w:rsid w:val="00C7427F"/>
    <w:rsid w:val="00C747E7"/>
    <w:rsid w:val="00C74884"/>
    <w:rsid w:val="00C74A09"/>
    <w:rsid w:val="00C74CA8"/>
    <w:rsid w:val="00C75B3E"/>
    <w:rsid w:val="00C765A4"/>
    <w:rsid w:val="00C77120"/>
    <w:rsid w:val="00C77515"/>
    <w:rsid w:val="00C77E5B"/>
    <w:rsid w:val="00C80146"/>
    <w:rsid w:val="00C8022C"/>
    <w:rsid w:val="00C804DD"/>
    <w:rsid w:val="00C80589"/>
    <w:rsid w:val="00C80B16"/>
    <w:rsid w:val="00C80B6D"/>
    <w:rsid w:val="00C81546"/>
    <w:rsid w:val="00C816F6"/>
    <w:rsid w:val="00C81856"/>
    <w:rsid w:val="00C81871"/>
    <w:rsid w:val="00C81AF2"/>
    <w:rsid w:val="00C81E9D"/>
    <w:rsid w:val="00C820EC"/>
    <w:rsid w:val="00C82180"/>
    <w:rsid w:val="00C8233A"/>
    <w:rsid w:val="00C82675"/>
    <w:rsid w:val="00C827D4"/>
    <w:rsid w:val="00C83108"/>
    <w:rsid w:val="00C83A83"/>
    <w:rsid w:val="00C84419"/>
    <w:rsid w:val="00C8563F"/>
    <w:rsid w:val="00C859CC"/>
    <w:rsid w:val="00C85A12"/>
    <w:rsid w:val="00C861DE"/>
    <w:rsid w:val="00C86689"/>
    <w:rsid w:val="00C86D09"/>
    <w:rsid w:val="00C87306"/>
    <w:rsid w:val="00C90804"/>
    <w:rsid w:val="00C90E75"/>
    <w:rsid w:val="00C91079"/>
    <w:rsid w:val="00C91278"/>
    <w:rsid w:val="00C915B3"/>
    <w:rsid w:val="00C917CD"/>
    <w:rsid w:val="00C919E7"/>
    <w:rsid w:val="00C925D3"/>
    <w:rsid w:val="00C927EE"/>
    <w:rsid w:val="00C934B1"/>
    <w:rsid w:val="00C93CC4"/>
    <w:rsid w:val="00C93FA1"/>
    <w:rsid w:val="00C94825"/>
    <w:rsid w:val="00C94C28"/>
    <w:rsid w:val="00C94C75"/>
    <w:rsid w:val="00C95646"/>
    <w:rsid w:val="00C95E20"/>
    <w:rsid w:val="00C961DA"/>
    <w:rsid w:val="00C963DD"/>
    <w:rsid w:val="00C971CB"/>
    <w:rsid w:val="00C97499"/>
    <w:rsid w:val="00C9751C"/>
    <w:rsid w:val="00C97CA4"/>
    <w:rsid w:val="00CA0453"/>
    <w:rsid w:val="00CA095E"/>
    <w:rsid w:val="00CA09ED"/>
    <w:rsid w:val="00CA0D24"/>
    <w:rsid w:val="00CA110E"/>
    <w:rsid w:val="00CA13B4"/>
    <w:rsid w:val="00CA15B6"/>
    <w:rsid w:val="00CA192E"/>
    <w:rsid w:val="00CA1E68"/>
    <w:rsid w:val="00CA2952"/>
    <w:rsid w:val="00CA2C50"/>
    <w:rsid w:val="00CA2DE7"/>
    <w:rsid w:val="00CA2F76"/>
    <w:rsid w:val="00CA2F83"/>
    <w:rsid w:val="00CA3026"/>
    <w:rsid w:val="00CA3114"/>
    <w:rsid w:val="00CA3722"/>
    <w:rsid w:val="00CA37F6"/>
    <w:rsid w:val="00CA3D07"/>
    <w:rsid w:val="00CA3EA5"/>
    <w:rsid w:val="00CA3F7D"/>
    <w:rsid w:val="00CA423A"/>
    <w:rsid w:val="00CA44C7"/>
    <w:rsid w:val="00CA4F0E"/>
    <w:rsid w:val="00CA4F28"/>
    <w:rsid w:val="00CA539A"/>
    <w:rsid w:val="00CA57A0"/>
    <w:rsid w:val="00CA57EC"/>
    <w:rsid w:val="00CA597D"/>
    <w:rsid w:val="00CA5E97"/>
    <w:rsid w:val="00CA6368"/>
    <w:rsid w:val="00CA657B"/>
    <w:rsid w:val="00CA69B9"/>
    <w:rsid w:val="00CA6C2D"/>
    <w:rsid w:val="00CA6EF8"/>
    <w:rsid w:val="00CA7061"/>
    <w:rsid w:val="00CA746C"/>
    <w:rsid w:val="00CA77D8"/>
    <w:rsid w:val="00CA7C19"/>
    <w:rsid w:val="00CB031B"/>
    <w:rsid w:val="00CB0688"/>
    <w:rsid w:val="00CB0921"/>
    <w:rsid w:val="00CB0CBE"/>
    <w:rsid w:val="00CB0E39"/>
    <w:rsid w:val="00CB1AFA"/>
    <w:rsid w:val="00CB1CEE"/>
    <w:rsid w:val="00CB1E31"/>
    <w:rsid w:val="00CB1E87"/>
    <w:rsid w:val="00CB1F2F"/>
    <w:rsid w:val="00CB1FA6"/>
    <w:rsid w:val="00CB21FB"/>
    <w:rsid w:val="00CB2242"/>
    <w:rsid w:val="00CB230B"/>
    <w:rsid w:val="00CB2538"/>
    <w:rsid w:val="00CB3021"/>
    <w:rsid w:val="00CB3852"/>
    <w:rsid w:val="00CB3CE3"/>
    <w:rsid w:val="00CB42CC"/>
    <w:rsid w:val="00CB4403"/>
    <w:rsid w:val="00CB4422"/>
    <w:rsid w:val="00CB4997"/>
    <w:rsid w:val="00CB4AB9"/>
    <w:rsid w:val="00CB520E"/>
    <w:rsid w:val="00CB5641"/>
    <w:rsid w:val="00CB5A87"/>
    <w:rsid w:val="00CB5BFB"/>
    <w:rsid w:val="00CB5E0F"/>
    <w:rsid w:val="00CB63D0"/>
    <w:rsid w:val="00CB678F"/>
    <w:rsid w:val="00CB68D1"/>
    <w:rsid w:val="00CB6985"/>
    <w:rsid w:val="00CB6CB6"/>
    <w:rsid w:val="00CB6EF4"/>
    <w:rsid w:val="00CB7548"/>
    <w:rsid w:val="00CB7769"/>
    <w:rsid w:val="00CB792A"/>
    <w:rsid w:val="00CB7EBD"/>
    <w:rsid w:val="00CB7FAB"/>
    <w:rsid w:val="00CC035F"/>
    <w:rsid w:val="00CC072A"/>
    <w:rsid w:val="00CC0A80"/>
    <w:rsid w:val="00CC0CD5"/>
    <w:rsid w:val="00CC1153"/>
    <w:rsid w:val="00CC1848"/>
    <w:rsid w:val="00CC19DD"/>
    <w:rsid w:val="00CC1AC3"/>
    <w:rsid w:val="00CC1B77"/>
    <w:rsid w:val="00CC1E9A"/>
    <w:rsid w:val="00CC1F1A"/>
    <w:rsid w:val="00CC2052"/>
    <w:rsid w:val="00CC24AF"/>
    <w:rsid w:val="00CC2510"/>
    <w:rsid w:val="00CC2E2D"/>
    <w:rsid w:val="00CC3053"/>
    <w:rsid w:val="00CC3590"/>
    <w:rsid w:val="00CC3C90"/>
    <w:rsid w:val="00CC3CFF"/>
    <w:rsid w:val="00CC4360"/>
    <w:rsid w:val="00CC4B76"/>
    <w:rsid w:val="00CC4CCD"/>
    <w:rsid w:val="00CC50AC"/>
    <w:rsid w:val="00CC50D4"/>
    <w:rsid w:val="00CC5232"/>
    <w:rsid w:val="00CC5306"/>
    <w:rsid w:val="00CC56DB"/>
    <w:rsid w:val="00CC6123"/>
    <w:rsid w:val="00CC650D"/>
    <w:rsid w:val="00CC68A8"/>
    <w:rsid w:val="00CC7068"/>
    <w:rsid w:val="00CC7127"/>
    <w:rsid w:val="00CC7468"/>
    <w:rsid w:val="00CC778F"/>
    <w:rsid w:val="00CC77A9"/>
    <w:rsid w:val="00CC782E"/>
    <w:rsid w:val="00CC7A8B"/>
    <w:rsid w:val="00CD017F"/>
    <w:rsid w:val="00CD0323"/>
    <w:rsid w:val="00CD0778"/>
    <w:rsid w:val="00CD0954"/>
    <w:rsid w:val="00CD1CE1"/>
    <w:rsid w:val="00CD1FB6"/>
    <w:rsid w:val="00CD201D"/>
    <w:rsid w:val="00CD23F6"/>
    <w:rsid w:val="00CD278E"/>
    <w:rsid w:val="00CD283B"/>
    <w:rsid w:val="00CD32DE"/>
    <w:rsid w:val="00CD36CD"/>
    <w:rsid w:val="00CD3B09"/>
    <w:rsid w:val="00CD3DED"/>
    <w:rsid w:val="00CD4B73"/>
    <w:rsid w:val="00CD4DF1"/>
    <w:rsid w:val="00CD52A1"/>
    <w:rsid w:val="00CD5493"/>
    <w:rsid w:val="00CD57CC"/>
    <w:rsid w:val="00CD59F3"/>
    <w:rsid w:val="00CD5F1C"/>
    <w:rsid w:val="00CD6581"/>
    <w:rsid w:val="00CD67DB"/>
    <w:rsid w:val="00CD684E"/>
    <w:rsid w:val="00CD6D5F"/>
    <w:rsid w:val="00CD6F07"/>
    <w:rsid w:val="00CD74F1"/>
    <w:rsid w:val="00CD7828"/>
    <w:rsid w:val="00CD78E8"/>
    <w:rsid w:val="00CD7B26"/>
    <w:rsid w:val="00CD7C9A"/>
    <w:rsid w:val="00CE08A3"/>
    <w:rsid w:val="00CE08D0"/>
    <w:rsid w:val="00CE0BF1"/>
    <w:rsid w:val="00CE124D"/>
    <w:rsid w:val="00CE12E6"/>
    <w:rsid w:val="00CE134E"/>
    <w:rsid w:val="00CE1C6A"/>
    <w:rsid w:val="00CE1E91"/>
    <w:rsid w:val="00CE21AD"/>
    <w:rsid w:val="00CE22B3"/>
    <w:rsid w:val="00CE22CA"/>
    <w:rsid w:val="00CE2408"/>
    <w:rsid w:val="00CE274A"/>
    <w:rsid w:val="00CE31A9"/>
    <w:rsid w:val="00CE3F8D"/>
    <w:rsid w:val="00CE404F"/>
    <w:rsid w:val="00CE44AB"/>
    <w:rsid w:val="00CE4F24"/>
    <w:rsid w:val="00CE4F28"/>
    <w:rsid w:val="00CE6264"/>
    <w:rsid w:val="00CE6F15"/>
    <w:rsid w:val="00CE7045"/>
    <w:rsid w:val="00CE7245"/>
    <w:rsid w:val="00CE783B"/>
    <w:rsid w:val="00CE7894"/>
    <w:rsid w:val="00CF0013"/>
    <w:rsid w:val="00CF0084"/>
    <w:rsid w:val="00CF03A2"/>
    <w:rsid w:val="00CF048D"/>
    <w:rsid w:val="00CF0874"/>
    <w:rsid w:val="00CF0A80"/>
    <w:rsid w:val="00CF0BDD"/>
    <w:rsid w:val="00CF0D7C"/>
    <w:rsid w:val="00CF1543"/>
    <w:rsid w:val="00CF1FA2"/>
    <w:rsid w:val="00CF2712"/>
    <w:rsid w:val="00CF28AB"/>
    <w:rsid w:val="00CF28B4"/>
    <w:rsid w:val="00CF33D4"/>
    <w:rsid w:val="00CF3ED1"/>
    <w:rsid w:val="00CF419C"/>
    <w:rsid w:val="00CF4258"/>
    <w:rsid w:val="00CF42A1"/>
    <w:rsid w:val="00CF4337"/>
    <w:rsid w:val="00CF4717"/>
    <w:rsid w:val="00CF47E2"/>
    <w:rsid w:val="00CF489A"/>
    <w:rsid w:val="00CF48DA"/>
    <w:rsid w:val="00CF49BD"/>
    <w:rsid w:val="00CF4ED2"/>
    <w:rsid w:val="00CF5259"/>
    <w:rsid w:val="00CF5918"/>
    <w:rsid w:val="00CF6081"/>
    <w:rsid w:val="00CF62B3"/>
    <w:rsid w:val="00CF6744"/>
    <w:rsid w:val="00CF68CD"/>
    <w:rsid w:val="00CF6DE5"/>
    <w:rsid w:val="00CF70FA"/>
    <w:rsid w:val="00CF758E"/>
    <w:rsid w:val="00CF7BF5"/>
    <w:rsid w:val="00D00125"/>
    <w:rsid w:val="00D003C0"/>
    <w:rsid w:val="00D01049"/>
    <w:rsid w:val="00D01A2E"/>
    <w:rsid w:val="00D022F1"/>
    <w:rsid w:val="00D02743"/>
    <w:rsid w:val="00D02AAD"/>
    <w:rsid w:val="00D02BC9"/>
    <w:rsid w:val="00D02C87"/>
    <w:rsid w:val="00D02E2E"/>
    <w:rsid w:val="00D030DB"/>
    <w:rsid w:val="00D03346"/>
    <w:rsid w:val="00D0336E"/>
    <w:rsid w:val="00D03DEE"/>
    <w:rsid w:val="00D0402D"/>
    <w:rsid w:val="00D0410F"/>
    <w:rsid w:val="00D04E4D"/>
    <w:rsid w:val="00D04F63"/>
    <w:rsid w:val="00D04F8C"/>
    <w:rsid w:val="00D05054"/>
    <w:rsid w:val="00D05311"/>
    <w:rsid w:val="00D05908"/>
    <w:rsid w:val="00D05A32"/>
    <w:rsid w:val="00D05E3E"/>
    <w:rsid w:val="00D06405"/>
    <w:rsid w:val="00D0663E"/>
    <w:rsid w:val="00D067FF"/>
    <w:rsid w:val="00D06847"/>
    <w:rsid w:val="00D0687C"/>
    <w:rsid w:val="00D06889"/>
    <w:rsid w:val="00D06895"/>
    <w:rsid w:val="00D06ED4"/>
    <w:rsid w:val="00D075C2"/>
    <w:rsid w:val="00D07C87"/>
    <w:rsid w:val="00D07CC1"/>
    <w:rsid w:val="00D107FD"/>
    <w:rsid w:val="00D10ABA"/>
    <w:rsid w:val="00D10D3B"/>
    <w:rsid w:val="00D10F69"/>
    <w:rsid w:val="00D117EB"/>
    <w:rsid w:val="00D11973"/>
    <w:rsid w:val="00D11FEA"/>
    <w:rsid w:val="00D12AE2"/>
    <w:rsid w:val="00D1308A"/>
    <w:rsid w:val="00D13168"/>
    <w:rsid w:val="00D135F9"/>
    <w:rsid w:val="00D13777"/>
    <w:rsid w:val="00D144ED"/>
    <w:rsid w:val="00D1488E"/>
    <w:rsid w:val="00D1496E"/>
    <w:rsid w:val="00D14A53"/>
    <w:rsid w:val="00D14AE2"/>
    <w:rsid w:val="00D1570E"/>
    <w:rsid w:val="00D16340"/>
    <w:rsid w:val="00D167BD"/>
    <w:rsid w:val="00D16AA7"/>
    <w:rsid w:val="00D16BB0"/>
    <w:rsid w:val="00D16F19"/>
    <w:rsid w:val="00D17549"/>
    <w:rsid w:val="00D17815"/>
    <w:rsid w:val="00D17EF4"/>
    <w:rsid w:val="00D200A3"/>
    <w:rsid w:val="00D201BC"/>
    <w:rsid w:val="00D20896"/>
    <w:rsid w:val="00D208E1"/>
    <w:rsid w:val="00D20C21"/>
    <w:rsid w:val="00D20EDD"/>
    <w:rsid w:val="00D21EF1"/>
    <w:rsid w:val="00D21F19"/>
    <w:rsid w:val="00D2241B"/>
    <w:rsid w:val="00D225C6"/>
    <w:rsid w:val="00D22929"/>
    <w:rsid w:val="00D22A71"/>
    <w:rsid w:val="00D22C11"/>
    <w:rsid w:val="00D237EE"/>
    <w:rsid w:val="00D23B13"/>
    <w:rsid w:val="00D23C8F"/>
    <w:rsid w:val="00D23FA5"/>
    <w:rsid w:val="00D2435E"/>
    <w:rsid w:val="00D243D6"/>
    <w:rsid w:val="00D24580"/>
    <w:rsid w:val="00D24661"/>
    <w:rsid w:val="00D24AA9"/>
    <w:rsid w:val="00D25D0D"/>
    <w:rsid w:val="00D25E59"/>
    <w:rsid w:val="00D26454"/>
    <w:rsid w:val="00D26517"/>
    <w:rsid w:val="00D26727"/>
    <w:rsid w:val="00D26E42"/>
    <w:rsid w:val="00D2710E"/>
    <w:rsid w:val="00D27239"/>
    <w:rsid w:val="00D276CF"/>
    <w:rsid w:val="00D27FEB"/>
    <w:rsid w:val="00D3004A"/>
    <w:rsid w:val="00D30465"/>
    <w:rsid w:val="00D3095B"/>
    <w:rsid w:val="00D30D53"/>
    <w:rsid w:val="00D30F64"/>
    <w:rsid w:val="00D310A9"/>
    <w:rsid w:val="00D31491"/>
    <w:rsid w:val="00D31C69"/>
    <w:rsid w:val="00D31CDD"/>
    <w:rsid w:val="00D32998"/>
    <w:rsid w:val="00D32E9D"/>
    <w:rsid w:val="00D331D6"/>
    <w:rsid w:val="00D33B28"/>
    <w:rsid w:val="00D33C02"/>
    <w:rsid w:val="00D3408A"/>
    <w:rsid w:val="00D34CE6"/>
    <w:rsid w:val="00D34E6B"/>
    <w:rsid w:val="00D35078"/>
    <w:rsid w:val="00D35386"/>
    <w:rsid w:val="00D355A6"/>
    <w:rsid w:val="00D357CA"/>
    <w:rsid w:val="00D35AB2"/>
    <w:rsid w:val="00D35AD9"/>
    <w:rsid w:val="00D35C39"/>
    <w:rsid w:val="00D35D5E"/>
    <w:rsid w:val="00D360C3"/>
    <w:rsid w:val="00D36C38"/>
    <w:rsid w:val="00D37192"/>
    <w:rsid w:val="00D37529"/>
    <w:rsid w:val="00D379CB"/>
    <w:rsid w:val="00D37B21"/>
    <w:rsid w:val="00D37F37"/>
    <w:rsid w:val="00D4005C"/>
    <w:rsid w:val="00D40229"/>
    <w:rsid w:val="00D402C6"/>
    <w:rsid w:val="00D40817"/>
    <w:rsid w:val="00D40A66"/>
    <w:rsid w:val="00D40A95"/>
    <w:rsid w:val="00D40FDC"/>
    <w:rsid w:val="00D41534"/>
    <w:rsid w:val="00D41FB6"/>
    <w:rsid w:val="00D424C3"/>
    <w:rsid w:val="00D42923"/>
    <w:rsid w:val="00D4299F"/>
    <w:rsid w:val="00D435EF"/>
    <w:rsid w:val="00D44141"/>
    <w:rsid w:val="00D4419B"/>
    <w:rsid w:val="00D445F1"/>
    <w:rsid w:val="00D44607"/>
    <w:rsid w:val="00D4492D"/>
    <w:rsid w:val="00D44E98"/>
    <w:rsid w:val="00D45538"/>
    <w:rsid w:val="00D45748"/>
    <w:rsid w:val="00D457DD"/>
    <w:rsid w:val="00D45CBD"/>
    <w:rsid w:val="00D45D21"/>
    <w:rsid w:val="00D46F3E"/>
    <w:rsid w:val="00D46F88"/>
    <w:rsid w:val="00D471ED"/>
    <w:rsid w:val="00D472A1"/>
    <w:rsid w:val="00D47A38"/>
    <w:rsid w:val="00D47A6F"/>
    <w:rsid w:val="00D47DD7"/>
    <w:rsid w:val="00D47E4C"/>
    <w:rsid w:val="00D47E56"/>
    <w:rsid w:val="00D500A0"/>
    <w:rsid w:val="00D500CE"/>
    <w:rsid w:val="00D50602"/>
    <w:rsid w:val="00D51058"/>
    <w:rsid w:val="00D51079"/>
    <w:rsid w:val="00D51196"/>
    <w:rsid w:val="00D5123D"/>
    <w:rsid w:val="00D51572"/>
    <w:rsid w:val="00D51711"/>
    <w:rsid w:val="00D51BBC"/>
    <w:rsid w:val="00D51CDC"/>
    <w:rsid w:val="00D5205A"/>
    <w:rsid w:val="00D52398"/>
    <w:rsid w:val="00D524DE"/>
    <w:rsid w:val="00D52757"/>
    <w:rsid w:val="00D52E40"/>
    <w:rsid w:val="00D5301B"/>
    <w:rsid w:val="00D530CF"/>
    <w:rsid w:val="00D53BB0"/>
    <w:rsid w:val="00D53D5B"/>
    <w:rsid w:val="00D53ECF"/>
    <w:rsid w:val="00D54013"/>
    <w:rsid w:val="00D543C0"/>
    <w:rsid w:val="00D548DA"/>
    <w:rsid w:val="00D54C94"/>
    <w:rsid w:val="00D55A69"/>
    <w:rsid w:val="00D55C93"/>
    <w:rsid w:val="00D55D27"/>
    <w:rsid w:val="00D56230"/>
    <w:rsid w:val="00D56583"/>
    <w:rsid w:val="00D566AE"/>
    <w:rsid w:val="00D566FF"/>
    <w:rsid w:val="00D57042"/>
    <w:rsid w:val="00D57456"/>
    <w:rsid w:val="00D57F77"/>
    <w:rsid w:val="00D603B1"/>
    <w:rsid w:val="00D60ED4"/>
    <w:rsid w:val="00D61637"/>
    <w:rsid w:val="00D61669"/>
    <w:rsid w:val="00D61CAE"/>
    <w:rsid w:val="00D62355"/>
    <w:rsid w:val="00D62B68"/>
    <w:rsid w:val="00D62BB0"/>
    <w:rsid w:val="00D62CCC"/>
    <w:rsid w:val="00D62F2A"/>
    <w:rsid w:val="00D6372A"/>
    <w:rsid w:val="00D63EBC"/>
    <w:rsid w:val="00D64591"/>
    <w:rsid w:val="00D64AA4"/>
    <w:rsid w:val="00D64EAD"/>
    <w:rsid w:val="00D653E2"/>
    <w:rsid w:val="00D658D8"/>
    <w:rsid w:val="00D659B8"/>
    <w:rsid w:val="00D6691A"/>
    <w:rsid w:val="00D66920"/>
    <w:rsid w:val="00D66DD9"/>
    <w:rsid w:val="00D6710F"/>
    <w:rsid w:val="00D6717C"/>
    <w:rsid w:val="00D676B8"/>
    <w:rsid w:val="00D67CD2"/>
    <w:rsid w:val="00D67E05"/>
    <w:rsid w:val="00D70038"/>
    <w:rsid w:val="00D70224"/>
    <w:rsid w:val="00D70B20"/>
    <w:rsid w:val="00D70D61"/>
    <w:rsid w:val="00D70E10"/>
    <w:rsid w:val="00D71814"/>
    <w:rsid w:val="00D71A1E"/>
    <w:rsid w:val="00D71C1C"/>
    <w:rsid w:val="00D71EBB"/>
    <w:rsid w:val="00D72006"/>
    <w:rsid w:val="00D722F6"/>
    <w:rsid w:val="00D72886"/>
    <w:rsid w:val="00D728D7"/>
    <w:rsid w:val="00D72D44"/>
    <w:rsid w:val="00D72E18"/>
    <w:rsid w:val="00D73145"/>
    <w:rsid w:val="00D7325E"/>
    <w:rsid w:val="00D73304"/>
    <w:rsid w:val="00D73B60"/>
    <w:rsid w:val="00D73D7B"/>
    <w:rsid w:val="00D74708"/>
    <w:rsid w:val="00D74EC6"/>
    <w:rsid w:val="00D75B08"/>
    <w:rsid w:val="00D75BB1"/>
    <w:rsid w:val="00D75DA7"/>
    <w:rsid w:val="00D76843"/>
    <w:rsid w:val="00D76ADF"/>
    <w:rsid w:val="00D76C57"/>
    <w:rsid w:val="00D76DA8"/>
    <w:rsid w:val="00D76E15"/>
    <w:rsid w:val="00D77297"/>
    <w:rsid w:val="00D779D3"/>
    <w:rsid w:val="00D77A55"/>
    <w:rsid w:val="00D77AB3"/>
    <w:rsid w:val="00D800CB"/>
    <w:rsid w:val="00D808BA"/>
    <w:rsid w:val="00D812F4"/>
    <w:rsid w:val="00D818F7"/>
    <w:rsid w:val="00D81C55"/>
    <w:rsid w:val="00D822C8"/>
    <w:rsid w:val="00D82686"/>
    <w:rsid w:val="00D82702"/>
    <w:rsid w:val="00D82713"/>
    <w:rsid w:val="00D82FB5"/>
    <w:rsid w:val="00D83045"/>
    <w:rsid w:val="00D83386"/>
    <w:rsid w:val="00D83B86"/>
    <w:rsid w:val="00D83BA6"/>
    <w:rsid w:val="00D83FCE"/>
    <w:rsid w:val="00D840DE"/>
    <w:rsid w:val="00D841F6"/>
    <w:rsid w:val="00D84591"/>
    <w:rsid w:val="00D845A6"/>
    <w:rsid w:val="00D84643"/>
    <w:rsid w:val="00D85592"/>
    <w:rsid w:val="00D85FB6"/>
    <w:rsid w:val="00D86957"/>
    <w:rsid w:val="00D86E39"/>
    <w:rsid w:val="00D86FC7"/>
    <w:rsid w:val="00D876B8"/>
    <w:rsid w:val="00D87938"/>
    <w:rsid w:val="00D87D30"/>
    <w:rsid w:val="00D90474"/>
    <w:rsid w:val="00D90E90"/>
    <w:rsid w:val="00D914EF"/>
    <w:rsid w:val="00D9167C"/>
    <w:rsid w:val="00D91A6B"/>
    <w:rsid w:val="00D91D3C"/>
    <w:rsid w:val="00D91EEB"/>
    <w:rsid w:val="00D92003"/>
    <w:rsid w:val="00D920EF"/>
    <w:rsid w:val="00D922AC"/>
    <w:rsid w:val="00D92481"/>
    <w:rsid w:val="00D92CA4"/>
    <w:rsid w:val="00D92D3B"/>
    <w:rsid w:val="00D93230"/>
    <w:rsid w:val="00D93336"/>
    <w:rsid w:val="00D935F8"/>
    <w:rsid w:val="00D93712"/>
    <w:rsid w:val="00D938AF"/>
    <w:rsid w:val="00D93EDB"/>
    <w:rsid w:val="00D94056"/>
    <w:rsid w:val="00D94156"/>
    <w:rsid w:val="00D952CA"/>
    <w:rsid w:val="00D9597D"/>
    <w:rsid w:val="00D95C0C"/>
    <w:rsid w:val="00D961ED"/>
    <w:rsid w:val="00D9687F"/>
    <w:rsid w:val="00D96CE3"/>
    <w:rsid w:val="00D96F28"/>
    <w:rsid w:val="00D97286"/>
    <w:rsid w:val="00D972E7"/>
    <w:rsid w:val="00D97BDA"/>
    <w:rsid w:val="00D97E6B"/>
    <w:rsid w:val="00DA04B2"/>
    <w:rsid w:val="00DA0A45"/>
    <w:rsid w:val="00DA0AC2"/>
    <w:rsid w:val="00DA1893"/>
    <w:rsid w:val="00DA1B57"/>
    <w:rsid w:val="00DA1C0B"/>
    <w:rsid w:val="00DA2128"/>
    <w:rsid w:val="00DA2401"/>
    <w:rsid w:val="00DA363F"/>
    <w:rsid w:val="00DA3664"/>
    <w:rsid w:val="00DA4444"/>
    <w:rsid w:val="00DA4DA9"/>
    <w:rsid w:val="00DA5824"/>
    <w:rsid w:val="00DA584A"/>
    <w:rsid w:val="00DA59FB"/>
    <w:rsid w:val="00DA5DBD"/>
    <w:rsid w:val="00DA5E11"/>
    <w:rsid w:val="00DA62D2"/>
    <w:rsid w:val="00DA637E"/>
    <w:rsid w:val="00DA684E"/>
    <w:rsid w:val="00DA6D88"/>
    <w:rsid w:val="00DA6D93"/>
    <w:rsid w:val="00DA6E32"/>
    <w:rsid w:val="00DA7176"/>
    <w:rsid w:val="00DA7738"/>
    <w:rsid w:val="00DA7B1D"/>
    <w:rsid w:val="00DA7B57"/>
    <w:rsid w:val="00DA7F0C"/>
    <w:rsid w:val="00DB0050"/>
    <w:rsid w:val="00DB00C9"/>
    <w:rsid w:val="00DB026B"/>
    <w:rsid w:val="00DB033F"/>
    <w:rsid w:val="00DB0B6C"/>
    <w:rsid w:val="00DB1122"/>
    <w:rsid w:val="00DB151D"/>
    <w:rsid w:val="00DB1DD1"/>
    <w:rsid w:val="00DB2362"/>
    <w:rsid w:val="00DB2604"/>
    <w:rsid w:val="00DB2A7D"/>
    <w:rsid w:val="00DB2F74"/>
    <w:rsid w:val="00DB3268"/>
    <w:rsid w:val="00DB3292"/>
    <w:rsid w:val="00DB36AA"/>
    <w:rsid w:val="00DB3A68"/>
    <w:rsid w:val="00DB3F18"/>
    <w:rsid w:val="00DB40E1"/>
    <w:rsid w:val="00DB42CC"/>
    <w:rsid w:val="00DB4561"/>
    <w:rsid w:val="00DB4B35"/>
    <w:rsid w:val="00DB4D68"/>
    <w:rsid w:val="00DB5625"/>
    <w:rsid w:val="00DB6102"/>
    <w:rsid w:val="00DB655A"/>
    <w:rsid w:val="00DB6B92"/>
    <w:rsid w:val="00DB6BB1"/>
    <w:rsid w:val="00DB708C"/>
    <w:rsid w:val="00DB73F7"/>
    <w:rsid w:val="00DB76B5"/>
    <w:rsid w:val="00DB7CFE"/>
    <w:rsid w:val="00DB7D36"/>
    <w:rsid w:val="00DB7E53"/>
    <w:rsid w:val="00DB7E60"/>
    <w:rsid w:val="00DC04B9"/>
    <w:rsid w:val="00DC0F11"/>
    <w:rsid w:val="00DC1185"/>
    <w:rsid w:val="00DC1399"/>
    <w:rsid w:val="00DC1C52"/>
    <w:rsid w:val="00DC1DB0"/>
    <w:rsid w:val="00DC3087"/>
    <w:rsid w:val="00DC324B"/>
    <w:rsid w:val="00DC3377"/>
    <w:rsid w:val="00DC3778"/>
    <w:rsid w:val="00DC3819"/>
    <w:rsid w:val="00DC3E72"/>
    <w:rsid w:val="00DC4674"/>
    <w:rsid w:val="00DC4C4A"/>
    <w:rsid w:val="00DC4C85"/>
    <w:rsid w:val="00DC4EA4"/>
    <w:rsid w:val="00DC55BE"/>
    <w:rsid w:val="00DC6CCF"/>
    <w:rsid w:val="00DC751E"/>
    <w:rsid w:val="00DC7A6B"/>
    <w:rsid w:val="00DD026A"/>
    <w:rsid w:val="00DD04BD"/>
    <w:rsid w:val="00DD04E2"/>
    <w:rsid w:val="00DD0742"/>
    <w:rsid w:val="00DD0AE9"/>
    <w:rsid w:val="00DD1D38"/>
    <w:rsid w:val="00DD1D86"/>
    <w:rsid w:val="00DD1F58"/>
    <w:rsid w:val="00DD20E0"/>
    <w:rsid w:val="00DD21FF"/>
    <w:rsid w:val="00DD267B"/>
    <w:rsid w:val="00DD2EB8"/>
    <w:rsid w:val="00DD32E0"/>
    <w:rsid w:val="00DD3815"/>
    <w:rsid w:val="00DD3992"/>
    <w:rsid w:val="00DD4BAF"/>
    <w:rsid w:val="00DD4CDC"/>
    <w:rsid w:val="00DD510C"/>
    <w:rsid w:val="00DD55A3"/>
    <w:rsid w:val="00DD5AE0"/>
    <w:rsid w:val="00DD63A9"/>
    <w:rsid w:val="00DD66BF"/>
    <w:rsid w:val="00DD6986"/>
    <w:rsid w:val="00DD6F60"/>
    <w:rsid w:val="00DD6FB4"/>
    <w:rsid w:val="00DD7377"/>
    <w:rsid w:val="00DD79A1"/>
    <w:rsid w:val="00DD7A5B"/>
    <w:rsid w:val="00DD7EE0"/>
    <w:rsid w:val="00DE0190"/>
    <w:rsid w:val="00DE071E"/>
    <w:rsid w:val="00DE098D"/>
    <w:rsid w:val="00DE2103"/>
    <w:rsid w:val="00DE231A"/>
    <w:rsid w:val="00DE2387"/>
    <w:rsid w:val="00DE2AA0"/>
    <w:rsid w:val="00DE30E5"/>
    <w:rsid w:val="00DE3557"/>
    <w:rsid w:val="00DE3734"/>
    <w:rsid w:val="00DE3B61"/>
    <w:rsid w:val="00DE3CF8"/>
    <w:rsid w:val="00DE3E11"/>
    <w:rsid w:val="00DE44D5"/>
    <w:rsid w:val="00DE4664"/>
    <w:rsid w:val="00DE4A3E"/>
    <w:rsid w:val="00DE4B39"/>
    <w:rsid w:val="00DE4C6E"/>
    <w:rsid w:val="00DE4F4F"/>
    <w:rsid w:val="00DE5422"/>
    <w:rsid w:val="00DE5766"/>
    <w:rsid w:val="00DE59B8"/>
    <w:rsid w:val="00DE5AE3"/>
    <w:rsid w:val="00DE5B8B"/>
    <w:rsid w:val="00DE5F84"/>
    <w:rsid w:val="00DE6032"/>
    <w:rsid w:val="00DE60DC"/>
    <w:rsid w:val="00DE63FD"/>
    <w:rsid w:val="00DE677A"/>
    <w:rsid w:val="00DE6842"/>
    <w:rsid w:val="00DE6D45"/>
    <w:rsid w:val="00DE7980"/>
    <w:rsid w:val="00DE7C68"/>
    <w:rsid w:val="00DF0161"/>
    <w:rsid w:val="00DF037B"/>
    <w:rsid w:val="00DF07DC"/>
    <w:rsid w:val="00DF08EC"/>
    <w:rsid w:val="00DF0ADF"/>
    <w:rsid w:val="00DF11FF"/>
    <w:rsid w:val="00DF15A4"/>
    <w:rsid w:val="00DF15D2"/>
    <w:rsid w:val="00DF1935"/>
    <w:rsid w:val="00DF1BBB"/>
    <w:rsid w:val="00DF1EFA"/>
    <w:rsid w:val="00DF1F90"/>
    <w:rsid w:val="00DF1FE9"/>
    <w:rsid w:val="00DF25D6"/>
    <w:rsid w:val="00DF2709"/>
    <w:rsid w:val="00DF31AE"/>
    <w:rsid w:val="00DF31C3"/>
    <w:rsid w:val="00DF3963"/>
    <w:rsid w:val="00DF3C7C"/>
    <w:rsid w:val="00DF45DA"/>
    <w:rsid w:val="00DF4DB5"/>
    <w:rsid w:val="00DF4DE6"/>
    <w:rsid w:val="00DF5425"/>
    <w:rsid w:val="00DF6837"/>
    <w:rsid w:val="00DF6B30"/>
    <w:rsid w:val="00DF724D"/>
    <w:rsid w:val="00DF7284"/>
    <w:rsid w:val="00E0033B"/>
    <w:rsid w:val="00E008B2"/>
    <w:rsid w:val="00E00C7E"/>
    <w:rsid w:val="00E01227"/>
    <w:rsid w:val="00E01C7E"/>
    <w:rsid w:val="00E0297E"/>
    <w:rsid w:val="00E029DF"/>
    <w:rsid w:val="00E02C46"/>
    <w:rsid w:val="00E02FB9"/>
    <w:rsid w:val="00E033BA"/>
    <w:rsid w:val="00E039E8"/>
    <w:rsid w:val="00E039FE"/>
    <w:rsid w:val="00E03C51"/>
    <w:rsid w:val="00E04673"/>
    <w:rsid w:val="00E04858"/>
    <w:rsid w:val="00E04B1D"/>
    <w:rsid w:val="00E04C7E"/>
    <w:rsid w:val="00E04D07"/>
    <w:rsid w:val="00E04D13"/>
    <w:rsid w:val="00E050C2"/>
    <w:rsid w:val="00E058C7"/>
    <w:rsid w:val="00E058D5"/>
    <w:rsid w:val="00E05D45"/>
    <w:rsid w:val="00E05E93"/>
    <w:rsid w:val="00E05F65"/>
    <w:rsid w:val="00E0675A"/>
    <w:rsid w:val="00E06B47"/>
    <w:rsid w:val="00E06E64"/>
    <w:rsid w:val="00E079FC"/>
    <w:rsid w:val="00E07C37"/>
    <w:rsid w:val="00E07D51"/>
    <w:rsid w:val="00E07FDC"/>
    <w:rsid w:val="00E1053C"/>
    <w:rsid w:val="00E106DF"/>
    <w:rsid w:val="00E1095B"/>
    <w:rsid w:val="00E10B4E"/>
    <w:rsid w:val="00E10B7D"/>
    <w:rsid w:val="00E10DC0"/>
    <w:rsid w:val="00E10DC3"/>
    <w:rsid w:val="00E10E74"/>
    <w:rsid w:val="00E11058"/>
    <w:rsid w:val="00E113DD"/>
    <w:rsid w:val="00E11A7B"/>
    <w:rsid w:val="00E12008"/>
    <w:rsid w:val="00E12073"/>
    <w:rsid w:val="00E121BE"/>
    <w:rsid w:val="00E121C9"/>
    <w:rsid w:val="00E126A9"/>
    <w:rsid w:val="00E12C13"/>
    <w:rsid w:val="00E132B5"/>
    <w:rsid w:val="00E133FF"/>
    <w:rsid w:val="00E14A7A"/>
    <w:rsid w:val="00E1561B"/>
    <w:rsid w:val="00E15648"/>
    <w:rsid w:val="00E159A3"/>
    <w:rsid w:val="00E15B1F"/>
    <w:rsid w:val="00E161E1"/>
    <w:rsid w:val="00E162F3"/>
    <w:rsid w:val="00E16514"/>
    <w:rsid w:val="00E17220"/>
    <w:rsid w:val="00E1768A"/>
    <w:rsid w:val="00E17FDB"/>
    <w:rsid w:val="00E200A4"/>
    <w:rsid w:val="00E20434"/>
    <w:rsid w:val="00E204C6"/>
    <w:rsid w:val="00E20577"/>
    <w:rsid w:val="00E207D6"/>
    <w:rsid w:val="00E20A1A"/>
    <w:rsid w:val="00E20BF0"/>
    <w:rsid w:val="00E20DD8"/>
    <w:rsid w:val="00E20E16"/>
    <w:rsid w:val="00E21211"/>
    <w:rsid w:val="00E21394"/>
    <w:rsid w:val="00E21498"/>
    <w:rsid w:val="00E2186F"/>
    <w:rsid w:val="00E21B05"/>
    <w:rsid w:val="00E21B15"/>
    <w:rsid w:val="00E220F3"/>
    <w:rsid w:val="00E22123"/>
    <w:rsid w:val="00E22399"/>
    <w:rsid w:val="00E225C5"/>
    <w:rsid w:val="00E227E8"/>
    <w:rsid w:val="00E22BFF"/>
    <w:rsid w:val="00E22D6B"/>
    <w:rsid w:val="00E235DE"/>
    <w:rsid w:val="00E2368C"/>
    <w:rsid w:val="00E237F7"/>
    <w:rsid w:val="00E23934"/>
    <w:rsid w:val="00E239AE"/>
    <w:rsid w:val="00E23B7B"/>
    <w:rsid w:val="00E23C82"/>
    <w:rsid w:val="00E24612"/>
    <w:rsid w:val="00E246C8"/>
    <w:rsid w:val="00E24D4F"/>
    <w:rsid w:val="00E24F18"/>
    <w:rsid w:val="00E253B2"/>
    <w:rsid w:val="00E25645"/>
    <w:rsid w:val="00E259DE"/>
    <w:rsid w:val="00E25B33"/>
    <w:rsid w:val="00E25B50"/>
    <w:rsid w:val="00E25DA4"/>
    <w:rsid w:val="00E26A00"/>
    <w:rsid w:val="00E26AAE"/>
    <w:rsid w:val="00E26C06"/>
    <w:rsid w:val="00E2736A"/>
    <w:rsid w:val="00E27886"/>
    <w:rsid w:val="00E27AA0"/>
    <w:rsid w:val="00E30530"/>
    <w:rsid w:val="00E30597"/>
    <w:rsid w:val="00E3064B"/>
    <w:rsid w:val="00E3096F"/>
    <w:rsid w:val="00E30AF1"/>
    <w:rsid w:val="00E31127"/>
    <w:rsid w:val="00E312DA"/>
    <w:rsid w:val="00E31421"/>
    <w:rsid w:val="00E31B58"/>
    <w:rsid w:val="00E31C03"/>
    <w:rsid w:val="00E31D6B"/>
    <w:rsid w:val="00E320F6"/>
    <w:rsid w:val="00E32325"/>
    <w:rsid w:val="00E32568"/>
    <w:rsid w:val="00E32EC2"/>
    <w:rsid w:val="00E330A3"/>
    <w:rsid w:val="00E33360"/>
    <w:rsid w:val="00E33597"/>
    <w:rsid w:val="00E335E1"/>
    <w:rsid w:val="00E33732"/>
    <w:rsid w:val="00E3398A"/>
    <w:rsid w:val="00E33FD2"/>
    <w:rsid w:val="00E342DB"/>
    <w:rsid w:val="00E343DD"/>
    <w:rsid w:val="00E345CA"/>
    <w:rsid w:val="00E35CF4"/>
    <w:rsid w:val="00E36536"/>
    <w:rsid w:val="00E36FBA"/>
    <w:rsid w:val="00E37088"/>
    <w:rsid w:val="00E3736B"/>
    <w:rsid w:val="00E376A4"/>
    <w:rsid w:val="00E40187"/>
    <w:rsid w:val="00E40439"/>
    <w:rsid w:val="00E407F0"/>
    <w:rsid w:val="00E40C6D"/>
    <w:rsid w:val="00E40CA1"/>
    <w:rsid w:val="00E40E7A"/>
    <w:rsid w:val="00E411EC"/>
    <w:rsid w:val="00E41248"/>
    <w:rsid w:val="00E415B0"/>
    <w:rsid w:val="00E418E9"/>
    <w:rsid w:val="00E41A27"/>
    <w:rsid w:val="00E41B6D"/>
    <w:rsid w:val="00E41FDE"/>
    <w:rsid w:val="00E4286D"/>
    <w:rsid w:val="00E42B13"/>
    <w:rsid w:val="00E430A9"/>
    <w:rsid w:val="00E4330B"/>
    <w:rsid w:val="00E43835"/>
    <w:rsid w:val="00E439FA"/>
    <w:rsid w:val="00E43B30"/>
    <w:rsid w:val="00E43DF2"/>
    <w:rsid w:val="00E43EF4"/>
    <w:rsid w:val="00E4467A"/>
    <w:rsid w:val="00E44893"/>
    <w:rsid w:val="00E45358"/>
    <w:rsid w:val="00E457E5"/>
    <w:rsid w:val="00E4606F"/>
    <w:rsid w:val="00E46F97"/>
    <w:rsid w:val="00E470DB"/>
    <w:rsid w:val="00E4726E"/>
    <w:rsid w:val="00E478D7"/>
    <w:rsid w:val="00E47A00"/>
    <w:rsid w:val="00E502A9"/>
    <w:rsid w:val="00E50768"/>
    <w:rsid w:val="00E51056"/>
    <w:rsid w:val="00E51275"/>
    <w:rsid w:val="00E51CC3"/>
    <w:rsid w:val="00E51D08"/>
    <w:rsid w:val="00E51D65"/>
    <w:rsid w:val="00E51DEB"/>
    <w:rsid w:val="00E5251F"/>
    <w:rsid w:val="00E52BBB"/>
    <w:rsid w:val="00E53225"/>
    <w:rsid w:val="00E53302"/>
    <w:rsid w:val="00E5388E"/>
    <w:rsid w:val="00E54583"/>
    <w:rsid w:val="00E547C1"/>
    <w:rsid w:val="00E547F0"/>
    <w:rsid w:val="00E54CBA"/>
    <w:rsid w:val="00E54F4A"/>
    <w:rsid w:val="00E54FBA"/>
    <w:rsid w:val="00E55049"/>
    <w:rsid w:val="00E55628"/>
    <w:rsid w:val="00E557C0"/>
    <w:rsid w:val="00E55906"/>
    <w:rsid w:val="00E55B6F"/>
    <w:rsid w:val="00E55B9D"/>
    <w:rsid w:val="00E55C16"/>
    <w:rsid w:val="00E55CDB"/>
    <w:rsid w:val="00E55E6B"/>
    <w:rsid w:val="00E55EC4"/>
    <w:rsid w:val="00E55FE0"/>
    <w:rsid w:val="00E561E8"/>
    <w:rsid w:val="00E56491"/>
    <w:rsid w:val="00E56624"/>
    <w:rsid w:val="00E56896"/>
    <w:rsid w:val="00E56A7E"/>
    <w:rsid w:val="00E5712E"/>
    <w:rsid w:val="00E5719A"/>
    <w:rsid w:val="00E57274"/>
    <w:rsid w:val="00E60227"/>
    <w:rsid w:val="00E602BA"/>
    <w:rsid w:val="00E6088E"/>
    <w:rsid w:val="00E609ED"/>
    <w:rsid w:val="00E610B9"/>
    <w:rsid w:val="00E610F8"/>
    <w:rsid w:val="00E6153D"/>
    <w:rsid w:val="00E628E5"/>
    <w:rsid w:val="00E62A7C"/>
    <w:rsid w:val="00E62E6E"/>
    <w:rsid w:val="00E62EDE"/>
    <w:rsid w:val="00E63169"/>
    <w:rsid w:val="00E632D8"/>
    <w:rsid w:val="00E63833"/>
    <w:rsid w:val="00E63CA7"/>
    <w:rsid w:val="00E64085"/>
    <w:rsid w:val="00E64452"/>
    <w:rsid w:val="00E64A9F"/>
    <w:rsid w:val="00E64CCD"/>
    <w:rsid w:val="00E64DCC"/>
    <w:rsid w:val="00E64DDF"/>
    <w:rsid w:val="00E64DE1"/>
    <w:rsid w:val="00E64F80"/>
    <w:rsid w:val="00E6510B"/>
    <w:rsid w:val="00E6519D"/>
    <w:rsid w:val="00E651CE"/>
    <w:rsid w:val="00E65708"/>
    <w:rsid w:val="00E6579E"/>
    <w:rsid w:val="00E657D0"/>
    <w:rsid w:val="00E65A85"/>
    <w:rsid w:val="00E65B24"/>
    <w:rsid w:val="00E65CDB"/>
    <w:rsid w:val="00E6603E"/>
    <w:rsid w:val="00E66071"/>
    <w:rsid w:val="00E6617E"/>
    <w:rsid w:val="00E662C9"/>
    <w:rsid w:val="00E669CC"/>
    <w:rsid w:val="00E674CA"/>
    <w:rsid w:val="00E67888"/>
    <w:rsid w:val="00E67FD9"/>
    <w:rsid w:val="00E7036C"/>
    <w:rsid w:val="00E7078A"/>
    <w:rsid w:val="00E7089F"/>
    <w:rsid w:val="00E70E9C"/>
    <w:rsid w:val="00E7162C"/>
    <w:rsid w:val="00E71DC9"/>
    <w:rsid w:val="00E71F71"/>
    <w:rsid w:val="00E72910"/>
    <w:rsid w:val="00E72FB2"/>
    <w:rsid w:val="00E73389"/>
    <w:rsid w:val="00E73B25"/>
    <w:rsid w:val="00E74095"/>
    <w:rsid w:val="00E742E0"/>
    <w:rsid w:val="00E74B33"/>
    <w:rsid w:val="00E74BA5"/>
    <w:rsid w:val="00E75625"/>
    <w:rsid w:val="00E75BF1"/>
    <w:rsid w:val="00E75E3F"/>
    <w:rsid w:val="00E7664F"/>
    <w:rsid w:val="00E7666E"/>
    <w:rsid w:val="00E769D8"/>
    <w:rsid w:val="00E76A08"/>
    <w:rsid w:val="00E77383"/>
    <w:rsid w:val="00E776A6"/>
    <w:rsid w:val="00E77843"/>
    <w:rsid w:val="00E77B00"/>
    <w:rsid w:val="00E801B5"/>
    <w:rsid w:val="00E80242"/>
    <w:rsid w:val="00E80267"/>
    <w:rsid w:val="00E80856"/>
    <w:rsid w:val="00E80907"/>
    <w:rsid w:val="00E80A02"/>
    <w:rsid w:val="00E80F85"/>
    <w:rsid w:val="00E811B7"/>
    <w:rsid w:val="00E81449"/>
    <w:rsid w:val="00E816FF"/>
    <w:rsid w:val="00E81836"/>
    <w:rsid w:val="00E81AD2"/>
    <w:rsid w:val="00E81FAA"/>
    <w:rsid w:val="00E82062"/>
    <w:rsid w:val="00E8254A"/>
    <w:rsid w:val="00E82734"/>
    <w:rsid w:val="00E82A1A"/>
    <w:rsid w:val="00E8312C"/>
    <w:rsid w:val="00E8408E"/>
    <w:rsid w:val="00E843BA"/>
    <w:rsid w:val="00E845C7"/>
    <w:rsid w:val="00E84FCD"/>
    <w:rsid w:val="00E85CA3"/>
    <w:rsid w:val="00E85CA6"/>
    <w:rsid w:val="00E85F49"/>
    <w:rsid w:val="00E8630C"/>
    <w:rsid w:val="00E8632C"/>
    <w:rsid w:val="00E866AA"/>
    <w:rsid w:val="00E86F6D"/>
    <w:rsid w:val="00E872F0"/>
    <w:rsid w:val="00E874DF"/>
    <w:rsid w:val="00E8759A"/>
    <w:rsid w:val="00E87BA2"/>
    <w:rsid w:val="00E903D8"/>
    <w:rsid w:val="00E90465"/>
    <w:rsid w:val="00E90B9A"/>
    <w:rsid w:val="00E90BCE"/>
    <w:rsid w:val="00E90C9D"/>
    <w:rsid w:val="00E90CC3"/>
    <w:rsid w:val="00E913E3"/>
    <w:rsid w:val="00E91995"/>
    <w:rsid w:val="00E91E0A"/>
    <w:rsid w:val="00E9220B"/>
    <w:rsid w:val="00E922E6"/>
    <w:rsid w:val="00E92355"/>
    <w:rsid w:val="00E9272A"/>
    <w:rsid w:val="00E92896"/>
    <w:rsid w:val="00E92926"/>
    <w:rsid w:val="00E93768"/>
    <w:rsid w:val="00E93EA7"/>
    <w:rsid w:val="00E94C15"/>
    <w:rsid w:val="00E94DBA"/>
    <w:rsid w:val="00E9502C"/>
    <w:rsid w:val="00E956A0"/>
    <w:rsid w:val="00E95BBA"/>
    <w:rsid w:val="00E95C74"/>
    <w:rsid w:val="00E95D66"/>
    <w:rsid w:val="00E96020"/>
    <w:rsid w:val="00E961AB"/>
    <w:rsid w:val="00E96621"/>
    <w:rsid w:val="00E96839"/>
    <w:rsid w:val="00E97587"/>
    <w:rsid w:val="00E97847"/>
    <w:rsid w:val="00E979A3"/>
    <w:rsid w:val="00E97B7B"/>
    <w:rsid w:val="00E97C6D"/>
    <w:rsid w:val="00E97D19"/>
    <w:rsid w:val="00EA018C"/>
    <w:rsid w:val="00EA0FB6"/>
    <w:rsid w:val="00EA1D3C"/>
    <w:rsid w:val="00EA1E05"/>
    <w:rsid w:val="00EA2137"/>
    <w:rsid w:val="00EA21DF"/>
    <w:rsid w:val="00EA2291"/>
    <w:rsid w:val="00EA2298"/>
    <w:rsid w:val="00EA2B9F"/>
    <w:rsid w:val="00EA2FB0"/>
    <w:rsid w:val="00EA309B"/>
    <w:rsid w:val="00EA3361"/>
    <w:rsid w:val="00EA35EA"/>
    <w:rsid w:val="00EA3E98"/>
    <w:rsid w:val="00EA3F44"/>
    <w:rsid w:val="00EA3F78"/>
    <w:rsid w:val="00EA4496"/>
    <w:rsid w:val="00EA4BE5"/>
    <w:rsid w:val="00EA4C1D"/>
    <w:rsid w:val="00EA4E35"/>
    <w:rsid w:val="00EA4EF3"/>
    <w:rsid w:val="00EA4F59"/>
    <w:rsid w:val="00EA4F5E"/>
    <w:rsid w:val="00EA5074"/>
    <w:rsid w:val="00EA520C"/>
    <w:rsid w:val="00EA57AA"/>
    <w:rsid w:val="00EA6027"/>
    <w:rsid w:val="00EA67C8"/>
    <w:rsid w:val="00EA6A91"/>
    <w:rsid w:val="00EA6ABE"/>
    <w:rsid w:val="00EA6EC8"/>
    <w:rsid w:val="00EA6F6C"/>
    <w:rsid w:val="00EA736F"/>
    <w:rsid w:val="00EA7464"/>
    <w:rsid w:val="00EA7572"/>
    <w:rsid w:val="00EA7CA8"/>
    <w:rsid w:val="00EA7D15"/>
    <w:rsid w:val="00EA7FA3"/>
    <w:rsid w:val="00EB0056"/>
    <w:rsid w:val="00EB0104"/>
    <w:rsid w:val="00EB19DA"/>
    <w:rsid w:val="00EB1BE1"/>
    <w:rsid w:val="00EB1F09"/>
    <w:rsid w:val="00EB1F60"/>
    <w:rsid w:val="00EB233E"/>
    <w:rsid w:val="00EB27DF"/>
    <w:rsid w:val="00EB33C3"/>
    <w:rsid w:val="00EB35E9"/>
    <w:rsid w:val="00EB3698"/>
    <w:rsid w:val="00EB3F26"/>
    <w:rsid w:val="00EB4459"/>
    <w:rsid w:val="00EB4CE0"/>
    <w:rsid w:val="00EB5039"/>
    <w:rsid w:val="00EB5578"/>
    <w:rsid w:val="00EB59B9"/>
    <w:rsid w:val="00EB64F8"/>
    <w:rsid w:val="00EB6586"/>
    <w:rsid w:val="00EB6CCF"/>
    <w:rsid w:val="00EB6DFB"/>
    <w:rsid w:val="00EB71F7"/>
    <w:rsid w:val="00EB74A9"/>
    <w:rsid w:val="00EB756E"/>
    <w:rsid w:val="00EB7895"/>
    <w:rsid w:val="00EB79E2"/>
    <w:rsid w:val="00EC0072"/>
    <w:rsid w:val="00EC015D"/>
    <w:rsid w:val="00EC0594"/>
    <w:rsid w:val="00EC0697"/>
    <w:rsid w:val="00EC0A0C"/>
    <w:rsid w:val="00EC0D26"/>
    <w:rsid w:val="00EC11D0"/>
    <w:rsid w:val="00EC12FB"/>
    <w:rsid w:val="00EC148E"/>
    <w:rsid w:val="00EC1531"/>
    <w:rsid w:val="00EC2006"/>
    <w:rsid w:val="00EC210D"/>
    <w:rsid w:val="00EC2518"/>
    <w:rsid w:val="00EC276D"/>
    <w:rsid w:val="00EC27E2"/>
    <w:rsid w:val="00EC2C09"/>
    <w:rsid w:val="00EC2D22"/>
    <w:rsid w:val="00EC3B40"/>
    <w:rsid w:val="00EC3C4F"/>
    <w:rsid w:val="00EC3CDF"/>
    <w:rsid w:val="00EC4805"/>
    <w:rsid w:val="00EC4981"/>
    <w:rsid w:val="00EC4FF6"/>
    <w:rsid w:val="00EC51CB"/>
    <w:rsid w:val="00EC52A3"/>
    <w:rsid w:val="00EC532E"/>
    <w:rsid w:val="00EC5398"/>
    <w:rsid w:val="00EC5444"/>
    <w:rsid w:val="00EC552D"/>
    <w:rsid w:val="00EC5BA2"/>
    <w:rsid w:val="00EC5D6A"/>
    <w:rsid w:val="00EC66AF"/>
    <w:rsid w:val="00EC6B9C"/>
    <w:rsid w:val="00EC7685"/>
    <w:rsid w:val="00EC78A8"/>
    <w:rsid w:val="00EC79A0"/>
    <w:rsid w:val="00EC7AA7"/>
    <w:rsid w:val="00EC7AAB"/>
    <w:rsid w:val="00EC7AB5"/>
    <w:rsid w:val="00EC7BCA"/>
    <w:rsid w:val="00EC7F69"/>
    <w:rsid w:val="00EC7FAB"/>
    <w:rsid w:val="00ED0797"/>
    <w:rsid w:val="00ED0CDE"/>
    <w:rsid w:val="00ED16E4"/>
    <w:rsid w:val="00ED1EA8"/>
    <w:rsid w:val="00ED2668"/>
    <w:rsid w:val="00ED29AD"/>
    <w:rsid w:val="00ED2D31"/>
    <w:rsid w:val="00ED2D68"/>
    <w:rsid w:val="00ED318D"/>
    <w:rsid w:val="00ED3738"/>
    <w:rsid w:val="00ED3C38"/>
    <w:rsid w:val="00ED41AE"/>
    <w:rsid w:val="00ED4513"/>
    <w:rsid w:val="00ED4782"/>
    <w:rsid w:val="00ED49DD"/>
    <w:rsid w:val="00ED5083"/>
    <w:rsid w:val="00ED50A9"/>
    <w:rsid w:val="00ED58DC"/>
    <w:rsid w:val="00ED6033"/>
    <w:rsid w:val="00ED69C6"/>
    <w:rsid w:val="00ED6DA6"/>
    <w:rsid w:val="00ED6FF4"/>
    <w:rsid w:val="00ED715E"/>
    <w:rsid w:val="00ED7447"/>
    <w:rsid w:val="00ED77EF"/>
    <w:rsid w:val="00ED78B2"/>
    <w:rsid w:val="00EE0004"/>
    <w:rsid w:val="00EE0059"/>
    <w:rsid w:val="00EE01B5"/>
    <w:rsid w:val="00EE0682"/>
    <w:rsid w:val="00EE0713"/>
    <w:rsid w:val="00EE0A76"/>
    <w:rsid w:val="00EE0C8D"/>
    <w:rsid w:val="00EE0F31"/>
    <w:rsid w:val="00EE0FB6"/>
    <w:rsid w:val="00EE1D7F"/>
    <w:rsid w:val="00EE23CF"/>
    <w:rsid w:val="00EE240A"/>
    <w:rsid w:val="00EE2557"/>
    <w:rsid w:val="00EE25F0"/>
    <w:rsid w:val="00EE290E"/>
    <w:rsid w:val="00EE3062"/>
    <w:rsid w:val="00EE3065"/>
    <w:rsid w:val="00EE3471"/>
    <w:rsid w:val="00EE36A5"/>
    <w:rsid w:val="00EE37DD"/>
    <w:rsid w:val="00EE3930"/>
    <w:rsid w:val="00EE3A1E"/>
    <w:rsid w:val="00EE3B38"/>
    <w:rsid w:val="00EE3DE4"/>
    <w:rsid w:val="00EE3E77"/>
    <w:rsid w:val="00EE3EA1"/>
    <w:rsid w:val="00EE43E1"/>
    <w:rsid w:val="00EE46D0"/>
    <w:rsid w:val="00EE4C61"/>
    <w:rsid w:val="00EE4F09"/>
    <w:rsid w:val="00EE5162"/>
    <w:rsid w:val="00EE54AB"/>
    <w:rsid w:val="00EE565E"/>
    <w:rsid w:val="00EE58E4"/>
    <w:rsid w:val="00EE5BE5"/>
    <w:rsid w:val="00EE5D74"/>
    <w:rsid w:val="00EE61E6"/>
    <w:rsid w:val="00EE626F"/>
    <w:rsid w:val="00EE66D8"/>
    <w:rsid w:val="00EE6CBF"/>
    <w:rsid w:val="00EE6F97"/>
    <w:rsid w:val="00EE7289"/>
    <w:rsid w:val="00EE7AD2"/>
    <w:rsid w:val="00EF032F"/>
    <w:rsid w:val="00EF0331"/>
    <w:rsid w:val="00EF07BD"/>
    <w:rsid w:val="00EF0CBF"/>
    <w:rsid w:val="00EF12B6"/>
    <w:rsid w:val="00EF14FD"/>
    <w:rsid w:val="00EF16C0"/>
    <w:rsid w:val="00EF16C7"/>
    <w:rsid w:val="00EF1D50"/>
    <w:rsid w:val="00EF233B"/>
    <w:rsid w:val="00EF23B5"/>
    <w:rsid w:val="00EF23BA"/>
    <w:rsid w:val="00EF272A"/>
    <w:rsid w:val="00EF2D5A"/>
    <w:rsid w:val="00EF34DD"/>
    <w:rsid w:val="00EF354C"/>
    <w:rsid w:val="00EF35EC"/>
    <w:rsid w:val="00EF3AB7"/>
    <w:rsid w:val="00EF42A7"/>
    <w:rsid w:val="00EF483E"/>
    <w:rsid w:val="00EF4937"/>
    <w:rsid w:val="00EF4BBD"/>
    <w:rsid w:val="00EF4C4C"/>
    <w:rsid w:val="00EF5853"/>
    <w:rsid w:val="00EF5ACD"/>
    <w:rsid w:val="00EF60A9"/>
    <w:rsid w:val="00EF6921"/>
    <w:rsid w:val="00EF6B02"/>
    <w:rsid w:val="00EF7422"/>
    <w:rsid w:val="00EF78A8"/>
    <w:rsid w:val="00EF7A92"/>
    <w:rsid w:val="00EF7B7D"/>
    <w:rsid w:val="00EF7F32"/>
    <w:rsid w:val="00EF7F95"/>
    <w:rsid w:val="00F000FB"/>
    <w:rsid w:val="00F00641"/>
    <w:rsid w:val="00F00785"/>
    <w:rsid w:val="00F00E52"/>
    <w:rsid w:val="00F00F42"/>
    <w:rsid w:val="00F015F8"/>
    <w:rsid w:val="00F023EA"/>
    <w:rsid w:val="00F02534"/>
    <w:rsid w:val="00F0270F"/>
    <w:rsid w:val="00F028AC"/>
    <w:rsid w:val="00F02CC1"/>
    <w:rsid w:val="00F02F93"/>
    <w:rsid w:val="00F0336D"/>
    <w:rsid w:val="00F03AC7"/>
    <w:rsid w:val="00F0422F"/>
    <w:rsid w:val="00F04273"/>
    <w:rsid w:val="00F04496"/>
    <w:rsid w:val="00F04970"/>
    <w:rsid w:val="00F04EB6"/>
    <w:rsid w:val="00F05624"/>
    <w:rsid w:val="00F0571F"/>
    <w:rsid w:val="00F05B9E"/>
    <w:rsid w:val="00F05F61"/>
    <w:rsid w:val="00F06508"/>
    <w:rsid w:val="00F0663B"/>
    <w:rsid w:val="00F06730"/>
    <w:rsid w:val="00F06CC9"/>
    <w:rsid w:val="00F06ED3"/>
    <w:rsid w:val="00F07524"/>
    <w:rsid w:val="00F077B9"/>
    <w:rsid w:val="00F079AA"/>
    <w:rsid w:val="00F100F1"/>
    <w:rsid w:val="00F1041E"/>
    <w:rsid w:val="00F104E5"/>
    <w:rsid w:val="00F1080D"/>
    <w:rsid w:val="00F10839"/>
    <w:rsid w:val="00F10A93"/>
    <w:rsid w:val="00F10CF5"/>
    <w:rsid w:val="00F10FB5"/>
    <w:rsid w:val="00F1115E"/>
    <w:rsid w:val="00F11382"/>
    <w:rsid w:val="00F1161E"/>
    <w:rsid w:val="00F11B5C"/>
    <w:rsid w:val="00F1226A"/>
    <w:rsid w:val="00F12389"/>
    <w:rsid w:val="00F12561"/>
    <w:rsid w:val="00F125F2"/>
    <w:rsid w:val="00F12CD7"/>
    <w:rsid w:val="00F12D41"/>
    <w:rsid w:val="00F12E4B"/>
    <w:rsid w:val="00F130EF"/>
    <w:rsid w:val="00F13B09"/>
    <w:rsid w:val="00F147AC"/>
    <w:rsid w:val="00F14A0D"/>
    <w:rsid w:val="00F14FF5"/>
    <w:rsid w:val="00F158CE"/>
    <w:rsid w:val="00F15A86"/>
    <w:rsid w:val="00F15C7B"/>
    <w:rsid w:val="00F15DA5"/>
    <w:rsid w:val="00F15F25"/>
    <w:rsid w:val="00F1624A"/>
    <w:rsid w:val="00F164F9"/>
    <w:rsid w:val="00F16E14"/>
    <w:rsid w:val="00F17A6A"/>
    <w:rsid w:val="00F200E7"/>
    <w:rsid w:val="00F201AD"/>
    <w:rsid w:val="00F20459"/>
    <w:rsid w:val="00F20831"/>
    <w:rsid w:val="00F20874"/>
    <w:rsid w:val="00F20D22"/>
    <w:rsid w:val="00F210B5"/>
    <w:rsid w:val="00F2110A"/>
    <w:rsid w:val="00F2130E"/>
    <w:rsid w:val="00F2166A"/>
    <w:rsid w:val="00F22903"/>
    <w:rsid w:val="00F22AA4"/>
    <w:rsid w:val="00F22AEB"/>
    <w:rsid w:val="00F234FF"/>
    <w:rsid w:val="00F2384A"/>
    <w:rsid w:val="00F23BEA"/>
    <w:rsid w:val="00F23F5F"/>
    <w:rsid w:val="00F24ADD"/>
    <w:rsid w:val="00F24B0C"/>
    <w:rsid w:val="00F24B4B"/>
    <w:rsid w:val="00F2543F"/>
    <w:rsid w:val="00F2549D"/>
    <w:rsid w:val="00F255A6"/>
    <w:rsid w:val="00F25B6C"/>
    <w:rsid w:val="00F25C55"/>
    <w:rsid w:val="00F26B1F"/>
    <w:rsid w:val="00F273CE"/>
    <w:rsid w:val="00F273F9"/>
    <w:rsid w:val="00F2740B"/>
    <w:rsid w:val="00F2748D"/>
    <w:rsid w:val="00F27B7F"/>
    <w:rsid w:val="00F27BA4"/>
    <w:rsid w:val="00F27C24"/>
    <w:rsid w:val="00F300BB"/>
    <w:rsid w:val="00F304D4"/>
    <w:rsid w:val="00F30531"/>
    <w:rsid w:val="00F30C04"/>
    <w:rsid w:val="00F30C4D"/>
    <w:rsid w:val="00F312E6"/>
    <w:rsid w:val="00F31666"/>
    <w:rsid w:val="00F31A6C"/>
    <w:rsid w:val="00F31E3B"/>
    <w:rsid w:val="00F324F2"/>
    <w:rsid w:val="00F32AA7"/>
    <w:rsid w:val="00F32EB4"/>
    <w:rsid w:val="00F33503"/>
    <w:rsid w:val="00F33609"/>
    <w:rsid w:val="00F33787"/>
    <w:rsid w:val="00F33E24"/>
    <w:rsid w:val="00F340C0"/>
    <w:rsid w:val="00F3451F"/>
    <w:rsid w:val="00F347AB"/>
    <w:rsid w:val="00F34B57"/>
    <w:rsid w:val="00F35500"/>
    <w:rsid w:val="00F3575A"/>
    <w:rsid w:val="00F358A6"/>
    <w:rsid w:val="00F35BC3"/>
    <w:rsid w:val="00F3616B"/>
    <w:rsid w:val="00F3652F"/>
    <w:rsid w:val="00F3657C"/>
    <w:rsid w:val="00F36A7B"/>
    <w:rsid w:val="00F36DC0"/>
    <w:rsid w:val="00F36E3B"/>
    <w:rsid w:val="00F371A9"/>
    <w:rsid w:val="00F3734F"/>
    <w:rsid w:val="00F3761D"/>
    <w:rsid w:val="00F37F52"/>
    <w:rsid w:val="00F40581"/>
    <w:rsid w:val="00F4085A"/>
    <w:rsid w:val="00F40FD9"/>
    <w:rsid w:val="00F415C3"/>
    <w:rsid w:val="00F41841"/>
    <w:rsid w:val="00F41E12"/>
    <w:rsid w:val="00F4241B"/>
    <w:rsid w:val="00F4287D"/>
    <w:rsid w:val="00F4295B"/>
    <w:rsid w:val="00F43534"/>
    <w:rsid w:val="00F43826"/>
    <w:rsid w:val="00F43B04"/>
    <w:rsid w:val="00F43B50"/>
    <w:rsid w:val="00F43EA3"/>
    <w:rsid w:val="00F4452F"/>
    <w:rsid w:val="00F44548"/>
    <w:rsid w:val="00F4483F"/>
    <w:rsid w:val="00F44A96"/>
    <w:rsid w:val="00F44CBC"/>
    <w:rsid w:val="00F44D68"/>
    <w:rsid w:val="00F451E6"/>
    <w:rsid w:val="00F453A4"/>
    <w:rsid w:val="00F455C5"/>
    <w:rsid w:val="00F455FB"/>
    <w:rsid w:val="00F459AB"/>
    <w:rsid w:val="00F45F36"/>
    <w:rsid w:val="00F460A6"/>
    <w:rsid w:val="00F46832"/>
    <w:rsid w:val="00F47118"/>
    <w:rsid w:val="00F4753F"/>
    <w:rsid w:val="00F47642"/>
    <w:rsid w:val="00F477E6"/>
    <w:rsid w:val="00F504F0"/>
    <w:rsid w:val="00F5071E"/>
    <w:rsid w:val="00F5093D"/>
    <w:rsid w:val="00F50D8A"/>
    <w:rsid w:val="00F51136"/>
    <w:rsid w:val="00F51557"/>
    <w:rsid w:val="00F518F6"/>
    <w:rsid w:val="00F526FA"/>
    <w:rsid w:val="00F52C6D"/>
    <w:rsid w:val="00F52EE6"/>
    <w:rsid w:val="00F5350D"/>
    <w:rsid w:val="00F53634"/>
    <w:rsid w:val="00F53695"/>
    <w:rsid w:val="00F539AF"/>
    <w:rsid w:val="00F53A22"/>
    <w:rsid w:val="00F53B63"/>
    <w:rsid w:val="00F53FD7"/>
    <w:rsid w:val="00F541F8"/>
    <w:rsid w:val="00F54896"/>
    <w:rsid w:val="00F5495E"/>
    <w:rsid w:val="00F549BE"/>
    <w:rsid w:val="00F54E96"/>
    <w:rsid w:val="00F54EF6"/>
    <w:rsid w:val="00F55003"/>
    <w:rsid w:val="00F55012"/>
    <w:rsid w:val="00F551C4"/>
    <w:rsid w:val="00F5545B"/>
    <w:rsid w:val="00F554A4"/>
    <w:rsid w:val="00F55A5B"/>
    <w:rsid w:val="00F55D1A"/>
    <w:rsid w:val="00F55ECF"/>
    <w:rsid w:val="00F56078"/>
    <w:rsid w:val="00F5715D"/>
    <w:rsid w:val="00F57AE6"/>
    <w:rsid w:val="00F57F36"/>
    <w:rsid w:val="00F57FB1"/>
    <w:rsid w:val="00F601D8"/>
    <w:rsid w:val="00F60389"/>
    <w:rsid w:val="00F6040D"/>
    <w:rsid w:val="00F6053F"/>
    <w:rsid w:val="00F605D5"/>
    <w:rsid w:val="00F60708"/>
    <w:rsid w:val="00F608EB"/>
    <w:rsid w:val="00F60A07"/>
    <w:rsid w:val="00F60BB7"/>
    <w:rsid w:val="00F612DA"/>
    <w:rsid w:val="00F61F2C"/>
    <w:rsid w:val="00F621F8"/>
    <w:rsid w:val="00F623FB"/>
    <w:rsid w:val="00F62D11"/>
    <w:rsid w:val="00F63040"/>
    <w:rsid w:val="00F63B0E"/>
    <w:rsid w:val="00F64155"/>
    <w:rsid w:val="00F64372"/>
    <w:rsid w:val="00F643B9"/>
    <w:rsid w:val="00F64999"/>
    <w:rsid w:val="00F64FA5"/>
    <w:rsid w:val="00F65421"/>
    <w:rsid w:val="00F6562D"/>
    <w:rsid w:val="00F65692"/>
    <w:rsid w:val="00F6573D"/>
    <w:rsid w:val="00F65CCC"/>
    <w:rsid w:val="00F65D79"/>
    <w:rsid w:val="00F661B8"/>
    <w:rsid w:val="00F6712D"/>
    <w:rsid w:val="00F6773C"/>
    <w:rsid w:val="00F678F5"/>
    <w:rsid w:val="00F67A82"/>
    <w:rsid w:val="00F67D35"/>
    <w:rsid w:val="00F67E0D"/>
    <w:rsid w:val="00F67FC4"/>
    <w:rsid w:val="00F70648"/>
    <w:rsid w:val="00F70C23"/>
    <w:rsid w:val="00F711DC"/>
    <w:rsid w:val="00F71371"/>
    <w:rsid w:val="00F72161"/>
    <w:rsid w:val="00F722B5"/>
    <w:rsid w:val="00F72E64"/>
    <w:rsid w:val="00F73096"/>
    <w:rsid w:val="00F7314D"/>
    <w:rsid w:val="00F733CE"/>
    <w:rsid w:val="00F736B5"/>
    <w:rsid w:val="00F73BE8"/>
    <w:rsid w:val="00F73E8D"/>
    <w:rsid w:val="00F74104"/>
    <w:rsid w:val="00F741C9"/>
    <w:rsid w:val="00F742AC"/>
    <w:rsid w:val="00F74391"/>
    <w:rsid w:val="00F7595D"/>
    <w:rsid w:val="00F75A52"/>
    <w:rsid w:val="00F75F8D"/>
    <w:rsid w:val="00F7695F"/>
    <w:rsid w:val="00F773B3"/>
    <w:rsid w:val="00F77591"/>
    <w:rsid w:val="00F77CDE"/>
    <w:rsid w:val="00F802DF"/>
    <w:rsid w:val="00F8033F"/>
    <w:rsid w:val="00F806B2"/>
    <w:rsid w:val="00F80876"/>
    <w:rsid w:val="00F80D26"/>
    <w:rsid w:val="00F80EAD"/>
    <w:rsid w:val="00F813AE"/>
    <w:rsid w:val="00F813F7"/>
    <w:rsid w:val="00F81496"/>
    <w:rsid w:val="00F81AD9"/>
    <w:rsid w:val="00F81AE6"/>
    <w:rsid w:val="00F81B91"/>
    <w:rsid w:val="00F81C9F"/>
    <w:rsid w:val="00F8200C"/>
    <w:rsid w:val="00F8220F"/>
    <w:rsid w:val="00F822D5"/>
    <w:rsid w:val="00F825AC"/>
    <w:rsid w:val="00F82F02"/>
    <w:rsid w:val="00F83077"/>
    <w:rsid w:val="00F83585"/>
    <w:rsid w:val="00F83DB5"/>
    <w:rsid w:val="00F841C1"/>
    <w:rsid w:val="00F84237"/>
    <w:rsid w:val="00F8459B"/>
    <w:rsid w:val="00F848DC"/>
    <w:rsid w:val="00F84C89"/>
    <w:rsid w:val="00F84E0F"/>
    <w:rsid w:val="00F850A8"/>
    <w:rsid w:val="00F8519C"/>
    <w:rsid w:val="00F859B7"/>
    <w:rsid w:val="00F85EF8"/>
    <w:rsid w:val="00F85F2A"/>
    <w:rsid w:val="00F85F48"/>
    <w:rsid w:val="00F8639B"/>
    <w:rsid w:val="00F863DB"/>
    <w:rsid w:val="00F865AF"/>
    <w:rsid w:val="00F86706"/>
    <w:rsid w:val="00F86A37"/>
    <w:rsid w:val="00F873C6"/>
    <w:rsid w:val="00F8749F"/>
    <w:rsid w:val="00F87E41"/>
    <w:rsid w:val="00F90243"/>
    <w:rsid w:val="00F90A77"/>
    <w:rsid w:val="00F90BDB"/>
    <w:rsid w:val="00F90EDB"/>
    <w:rsid w:val="00F9138E"/>
    <w:rsid w:val="00F918F6"/>
    <w:rsid w:val="00F91F7B"/>
    <w:rsid w:val="00F92A24"/>
    <w:rsid w:val="00F931AC"/>
    <w:rsid w:val="00F933F1"/>
    <w:rsid w:val="00F935AD"/>
    <w:rsid w:val="00F9360F"/>
    <w:rsid w:val="00F93B5E"/>
    <w:rsid w:val="00F94444"/>
    <w:rsid w:val="00F94A07"/>
    <w:rsid w:val="00F94F84"/>
    <w:rsid w:val="00F9546A"/>
    <w:rsid w:val="00F95745"/>
    <w:rsid w:val="00F957EA"/>
    <w:rsid w:val="00F960E6"/>
    <w:rsid w:val="00F9633F"/>
    <w:rsid w:val="00F9641A"/>
    <w:rsid w:val="00F96901"/>
    <w:rsid w:val="00F96941"/>
    <w:rsid w:val="00F969AB"/>
    <w:rsid w:val="00F9703B"/>
    <w:rsid w:val="00FA00C5"/>
    <w:rsid w:val="00FA0169"/>
    <w:rsid w:val="00FA0249"/>
    <w:rsid w:val="00FA024F"/>
    <w:rsid w:val="00FA08AA"/>
    <w:rsid w:val="00FA15BD"/>
    <w:rsid w:val="00FA1DE2"/>
    <w:rsid w:val="00FA1EB0"/>
    <w:rsid w:val="00FA24C7"/>
    <w:rsid w:val="00FA2DC4"/>
    <w:rsid w:val="00FA2FF3"/>
    <w:rsid w:val="00FA3646"/>
    <w:rsid w:val="00FA37AD"/>
    <w:rsid w:val="00FA3DAB"/>
    <w:rsid w:val="00FA4AD4"/>
    <w:rsid w:val="00FA50F1"/>
    <w:rsid w:val="00FA5138"/>
    <w:rsid w:val="00FA59CC"/>
    <w:rsid w:val="00FA5B05"/>
    <w:rsid w:val="00FA5D79"/>
    <w:rsid w:val="00FA6259"/>
    <w:rsid w:val="00FA6D0F"/>
    <w:rsid w:val="00FA7120"/>
    <w:rsid w:val="00FA72C3"/>
    <w:rsid w:val="00FA73DF"/>
    <w:rsid w:val="00FA7767"/>
    <w:rsid w:val="00FA7BF0"/>
    <w:rsid w:val="00FA7E1D"/>
    <w:rsid w:val="00FA7FDE"/>
    <w:rsid w:val="00FB0045"/>
    <w:rsid w:val="00FB01B7"/>
    <w:rsid w:val="00FB0A81"/>
    <w:rsid w:val="00FB0BDE"/>
    <w:rsid w:val="00FB0FE8"/>
    <w:rsid w:val="00FB1088"/>
    <w:rsid w:val="00FB1C90"/>
    <w:rsid w:val="00FB1C9D"/>
    <w:rsid w:val="00FB2169"/>
    <w:rsid w:val="00FB21DB"/>
    <w:rsid w:val="00FB2473"/>
    <w:rsid w:val="00FB2552"/>
    <w:rsid w:val="00FB2879"/>
    <w:rsid w:val="00FB2EFD"/>
    <w:rsid w:val="00FB342D"/>
    <w:rsid w:val="00FB34AC"/>
    <w:rsid w:val="00FB3C02"/>
    <w:rsid w:val="00FB3EF9"/>
    <w:rsid w:val="00FB41D0"/>
    <w:rsid w:val="00FB425D"/>
    <w:rsid w:val="00FB4A40"/>
    <w:rsid w:val="00FB4A57"/>
    <w:rsid w:val="00FB4BDD"/>
    <w:rsid w:val="00FB4C32"/>
    <w:rsid w:val="00FB54A4"/>
    <w:rsid w:val="00FB5EC2"/>
    <w:rsid w:val="00FB5F38"/>
    <w:rsid w:val="00FB6375"/>
    <w:rsid w:val="00FB63EF"/>
    <w:rsid w:val="00FB6569"/>
    <w:rsid w:val="00FB672E"/>
    <w:rsid w:val="00FB68AC"/>
    <w:rsid w:val="00FB6B52"/>
    <w:rsid w:val="00FB6C8B"/>
    <w:rsid w:val="00FB715B"/>
    <w:rsid w:val="00FB7389"/>
    <w:rsid w:val="00FB7709"/>
    <w:rsid w:val="00FB781E"/>
    <w:rsid w:val="00FB7ACD"/>
    <w:rsid w:val="00FB7B6B"/>
    <w:rsid w:val="00FB7C64"/>
    <w:rsid w:val="00FB7EA2"/>
    <w:rsid w:val="00FC02D2"/>
    <w:rsid w:val="00FC05AB"/>
    <w:rsid w:val="00FC0CCB"/>
    <w:rsid w:val="00FC0DB2"/>
    <w:rsid w:val="00FC16F7"/>
    <w:rsid w:val="00FC1CCC"/>
    <w:rsid w:val="00FC1D29"/>
    <w:rsid w:val="00FC1E18"/>
    <w:rsid w:val="00FC28B1"/>
    <w:rsid w:val="00FC2EF8"/>
    <w:rsid w:val="00FC2EFE"/>
    <w:rsid w:val="00FC3073"/>
    <w:rsid w:val="00FC3137"/>
    <w:rsid w:val="00FC318B"/>
    <w:rsid w:val="00FC31A9"/>
    <w:rsid w:val="00FC3216"/>
    <w:rsid w:val="00FC328A"/>
    <w:rsid w:val="00FC3562"/>
    <w:rsid w:val="00FC3C80"/>
    <w:rsid w:val="00FC3E53"/>
    <w:rsid w:val="00FC43EB"/>
    <w:rsid w:val="00FC4B49"/>
    <w:rsid w:val="00FC51B9"/>
    <w:rsid w:val="00FC5586"/>
    <w:rsid w:val="00FC5623"/>
    <w:rsid w:val="00FC5731"/>
    <w:rsid w:val="00FC5D4B"/>
    <w:rsid w:val="00FC610E"/>
    <w:rsid w:val="00FC67A6"/>
    <w:rsid w:val="00FC684F"/>
    <w:rsid w:val="00FC693A"/>
    <w:rsid w:val="00FC6976"/>
    <w:rsid w:val="00FC6CA6"/>
    <w:rsid w:val="00FC6CFE"/>
    <w:rsid w:val="00FC7185"/>
    <w:rsid w:val="00FC7792"/>
    <w:rsid w:val="00FC7846"/>
    <w:rsid w:val="00FC79AD"/>
    <w:rsid w:val="00FC7A4F"/>
    <w:rsid w:val="00FC7AE1"/>
    <w:rsid w:val="00FC7E7B"/>
    <w:rsid w:val="00FC7F6C"/>
    <w:rsid w:val="00FD0616"/>
    <w:rsid w:val="00FD0933"/>
    <w:rsid w:val="00FD1214"/>
    <w:rsid w:val="00FD16F2"/>
    <w:rsid w:val="00FD189C"/>
    <w:rsid w:val="00FD1FA2"/>
    <w:rsid w:val="00FD2D3C"/>
    <w:rsid w:val="00FD3105"/>
    <w:rsid w:val="00FD325E"/>
    <w:rsid w:val="00FD3B6A"/>
    <w:rsid w:val="00FD4116"/>
    <w:rsid w:val="00FD42FC"/>
    <w:rsid w:val="00FD4618"/>
    <w:rsid w:val="00FD47F9"/>
    <w:rsid w:val="00FD4E64"/>
    <w:rsid w:val="00FD4FB5"/>
    <w:rsid w:val="00FD53F1"/>
    <w:rsid w:val="00FD5547"/>
    <w:rsid w:val="00FD5616"/>
    <w:rsid w:val="00FD5D2E"/>
    <w:rsid w:val="00FD6762"/>
    <w:rsid w:val="00FD6AB3"/>
    <w:rsid w:val="00FD6F0C"/>
    <w:rsid w:val="00FD7329"/>
    <w:rsid w:val="00FD735B"/>
    <w:rsid w:val="00FD7533"/>
    <w:rsid w:val="00FD7A0F"/>
    <w:rsid w:val="00FD7C49"/>
    <w:rsid w:val="00FE0530"/>
    <w:rsid w:val="00FE088F"/>
    <w:rsid w:val="00FE1098"/>
    <w:rsid w:val="00FE11C0"/>
    <w:rsid w:val="00FE142D"/>
    <w:rsid w:val="00FE14A2"/>
    <w:rsid w:val="00FE14D2"/>
    <w:rsid w:val="00FE191E"/>
    <w:rsid w:val="00FE1BE8"/>
    <w:rsid w:val="00FE1C26"/>
    <w:rsid w:val="00FE1D94"/>
    <w:rsid w:val="00FE1F55"/>
    <w:rsid w:val="00FE2107"/>
    <w:rsid w:val="00FE219B"/>
    <w:rsid w:val="00FE22CF"/>
    <w:rsid w:val="00FE2362"/>
    <w:rsid w:val="00FE29A5"/>
    <w:rsid w:val="00FE2DE1"/>
    <w:rsid w:val="00FE3E24"/>
    <w:rsid w:val="00FE4334"/>
    <w:rsid w:val="00FE4802"/>
    <w:rsid w:val="00FE4BFE"/>
    <w:rsid w:val="00FE5A2E"/>
    <w:rsid w:val="00FE5CA8"/>
    <w:rsid w:val="00FE603A"/>
    <w:rsid w:val="00FE645B"/>
    <w:rsid w:val="00FE6533"/>
    <w:rsid w:val="00FE6898"/>
    <w:rsid w:val="00FE69D6"/>
    <w:rsid w:val="00FE6EE9"/>
    <w:rsid w:val="00FE70CC"/>
    <w:rsid w:val="00FE73ED"/>
    <w:rsid w:val="00FE77D7"/>
    <w:rsid w:val="00FE7DE6"/>
    <w:rsid w:val="00FF06C1"/>
    <w:rsid w:val="00FF07A5"/>
    <w:rsid w:val="00FF1168"/>
    <w:rsid w:val="00FF1ACD"/>
    <w:rsid w:val="00FF1BA9"/>
    <w:rsid w:val="00FF1E2C"/>
    <w:rsid w:val="00FF232A"/>
    <w:rsid w:val="00FF29C0"/>
    <w:rsid w:val="00FF319A"/>
    <w:rsid w:val="00FF327D"/>
    <w:rsid w:val="00FF3510"/>
    <w:rsid w:val="00FF3614"/>
    <w:rsid w:val="00FF3C26"/>
    <w:rsid w:val="00FF3D14"/>
    <w:rsid w:val="00FF44F8"/>
    <w:rsid w:val="00FF4AFD"/>
    <w:rsid w:val="00FF5554"/>
    <w:rsid w:val="00FF5A24"/>
    <w:rsid w:val="00FF62CE"/>
    <w:rsid w:val="00FF6666"/>
    <w:rsid w:val="00FF677B"/>
    <w:rsid w:val="00FF6FAD"/>
    <w:rsid w:val="00FF71B1"/>
    <w:rsid w:val="00FF751D"/>
    <w:rsid w:val="00FF7A80"/>
    <w:rsid w:val="01778A37"/>
    <w:rsid w:val="017A6E1D"/>
    <w:rsid w:val="01B2599E"/>
    <w:rsid w:val="02A517DB"/>
    <w:rsid w:val="035CAAAD"/>
    <w:rsid w:val="03630FB2"/>
    <w:rsid w:val="040BBB3F"/>
    <w:rsid w:val="0411A4A4"/>
    <w:rsid w:val="043288FE"/>
    <w:rsid w:val="04A694D5"/>
    <w:rsid w:val="04D3BBE1"/>
    <w:rsid w:val="04DDA3C4"/>
    <w:rsid w:val="05B8D58E"/>
    <w:rsid w:val="05BCC3B0"/>
    <w:rsid w:val="06195E1C"/>
    <w:rsid w:val="06607E88"/>
    <w:rsid w:val="0715A6AF"/>
    <w:rsid w:val="076819CF"/>
    <w:rsid w:val="07876FF9"/>
    <w:rsid w:val="07BD00F2"/>
    <w:rsid w:val="08038AC5"/>
    <w:rsid w:val="0830668E"/>
    <w:rsid w:val="08792055"/>
    <w:rsid w:val="089ACDC8"/>
    <w:rsid w:val="08F535CB"/>
    <w:rsid w:val="091E58E8"/>
    <w:rsid w:val="09278768"/>
    <w:rsid w:val="09CB81AB"/>
    <w:rsid w:val="0A4D4771"/>
    <w:rsid w:val="0C302C1F"/>
    <w:rsid w:val="0C3CA433"/>
    <w:rsid w:val="0D41E600"/>
    <w:rsid w:val="0D618B96"/>
    <w:rsid w:val="0DEF2642"/>
    <w:rsid w:val="0E080225"/>
    <w:rsid w:val="0F9FB3E5"/>
    <w:rsid w:val="0FD49A75"/>
    <w:rsid w:val="115AA68E"/>
    <w:rsid w:val="1163016C"/>
    <w:rsid w:val="1178FC42"/>
    <w:rsid w:val="11BE21C4"/>
    <w:rsid w:val="11D074C1"/>
    <w:rsid w:val="1236D5D5"/>
    <w:rsid w:val="127289CB"/>
    <w:rsid w:val="1297EAA3"/>
    <w:rsid w:val="13B08847"/>
    <w:rsid w:val="145F75BD"/>
    <w:rsid w:val="1470D481"/>
    <w:rsid w:val="148400F1"/>
    <w:rsid w:val="150530DE"/>
    <w:rsid w:val="155C6832"/>
    <w:rsid w:val="160E4743"/>
    <w:rsid w:val="16A1013F"/>
    <w:rsid w:val="16E443A2"/>
    <w:rsid w:val="16ECAA63"/>
    <w:rsid w:val="17876F3F"/>
    <w:rsid w:val="17919B67"/>
    <w:rsid w:val="17B86D91"/>
    <w:rsid w:val="17C1DD01"/>
    <w:rsid w:val="17C98517"/>
    <w:rsid w:val="17D35498"/>
    <w:rsid w:val="187C1017"/>
    <w:rsid w:val="18801403"/>
    <w:rsid w:val="18F31A27"/>
    <w:rsid w:val="19146008"/>
    <w:rsid w:val="19247F88"/>
    <w:rsid w:val="197B22B6"/>
    <w:rsid w:val="19D8A201"/>
    <w:rsid w:val="1A3223E2"/>
    <w:rsid w:val="1AE9A93C"/>
    <w:rsid w:val="1B42FA5F"/>
    <w:rsid w:val="1B8C2BAC"/>
    <w:rsid w:val="1B972CEF"/>
    <w:rsid w:val="1BDA5EC7"/>
    <w:rsid w:val="1C93DB1F"/>
    <w:rsid w:val="1C961155"/>
    <w:rsid w:val="1CF6CB93"/>
    <w:rsid w:val="1D6A62DE"/>
    <w:rsid w:val="1D7256D1"/>
    <w:rsid w:val="1F172FCD"/>
    <w:rsid w:val="1F85E46C"/>
    <w:rsid w:val="2055DCB3"/>
    <w:rsid w:val="209FECC8"/>
    <w:rsid w:val="23296348"/>
    <w:rsid w:val="236AD4D7"/>
    <w:rsid w:val="23F4973A"/>
    <w:rsid w:val="23FAEC0F"/>
    <w:rsid w:val="2515D710"/>
    <w:rsid w:val="259E766A"/>
    <w:rsid w:val="25B08ACD"/>
    <w:rsid w:val="25B9745F"/>
    <w:rsid w:val="25CAAFA2"/>
    <w:rsid w:val="25E4C7EA"/>
    <w:rsid w:val="2835381F"/>
    <w:rsid w:val="296746E0"/>
    <w:rsid w:val="29C77430"/>
    <w:rsid w:val="29ED4873"/>
    <w:rsid w:val="2A1A41FA"/>
    <w:rsid w:val="2AC38EE8"/>
    <w:rsid w:val="2B0DA825"/>
    <w:rsid w:val="2B115C26"/>
    <w:rsid w:val="2B475BEC"/>
    <w:rsid w:val="2B9B3B65"/>
    <w:rsid w:val="2BAFDD40"/>
    <w:rsid w:val="2C4E2F2B"/>
    <w:rsid w:val="2D35D0A4"/>
    <w:rsid w:val="2D71F7E2"/>
    <w:rsid w:val="2DFBCDE4"/>
    <w:rsid w:val="2E07C351"/>
    <w:rsid w:val="2F01616A"/>
    <w:rsid w:val="2F864ED0"/>
    <w:rsid w:val="301B17CD"/>
    <w:rsid w:val="30BD21E9"/>
    <w:rsid w:val="310CBE1D"/>
    <w:rsid w:val="318961F5"/>
    <w:rsid w:val="3223386A"/>
    <w:rsid w:val="33182EF2"/>
    <w:rsid w:val="339A1044"/>
    <w:rsid w:val="33A35834"/>
    <w:rsid w:val="33B30A13"/>
    <w:rsid w:val="33E4E65B"/>
    <w:rsid w:val="33EDDC67"/>
    <w:rsid w:val="3415D7A9"/>
    <w:rsid w:val="350001BA"/>
    <w:rsid w:val="36312878"/>
    <w:rsid w:val="3655C168"/>
    <w:rsid w:val="3681082A"/>
    <w:rsid w:val="3747F60D"/>
    <w:rsid w:val="379C86C0"/>
    <w:rsid w:val="37A29CFC"/>
    <w:rsid w:val="384B7E5B"/>
    <w:rsid w:val="392835FE"/>
    <w:rsid w:val="39F83BA2"/>
    <w:rsid w:val="3B2D08FA"/>
    <w:rsid w:val="3C133099"/>
    <w:rsid w:val="3C7B967D"/>
    <w:rsid w:val="3D7E31C1"/>
    <w:rsid w:val="3D8031F0"/>
    <w:rsid w:val="3E358476"/>
    <w:rsid w:val="3F4EA48C"/>
    <w:rsid w:val="3F5A9CAB"/>
    <w:rsid w:val="3F8FAABF"/>
    <w:rsid w:val="3F92AD83"/>
    <w:rsid w:val="3FD39DCF"/>
    <w:rsid w:val="40E5DE88"/>
    <w:rsid w:val="41D71D75"/>
    <w:rsid w:val="42179F23"/>
    <w:rsid w:val="42498F4D"/>
    <w:rsid w:val="42E6B6A7"/>
    <w:rsid w:val="433CF5A0"/>
    <w:rsid w:val="440B4B19"/>
    <w:rsid w:val="443227AD"/>
    <w:rsid w:val="4446F6F6"/>
    <w:rsid w:val="4471DED7"/>
    <w:rsid w:val="449AD8D7"/>
    <w:rsid w:val="44EF4F3E"/>
    <w:rsid w:val="4513E751"/>
    <w:rsid w:val="4541E9D1"/>
    <w:rsid w:val="457D929E"/>
    <w:rsid w:val="45D18295"/>
    <w:rsid w:val="4612CB7F"/>
    <w:rsid w:val="46DDBA32"/>
    <w:rsid w:val="46E7A9F2"/>
    <w:rsid w:val="47AAD168"/>
    <w:rsid w:val="4869481B"/>
    <w:rsid w:val="48B65579"/>
    <w:rsid w:val="491A1F47"/>
    <w:rsid w:val="4996234D"/>
    <w:rsid w:val="4999E863"/>
    <w:rsid w:val="49B29950"/>
    <w:rsid w:val="49FC62F8"/>
    <w:rsid w:val="4A7225E2"/>
    <w:rsid w:val="4BD766C3"/>
    <w:rsid w:val="4C52A003"/>
    <w:rsid w:val="4C65EDA8"/>
    <w:rsid w:val="4CA07F80"/>
    <w:rsid w:val="4CE20787"/>
    <w:rsid w:val="4D426BCB"/>
    <w:rsid w:val="4DF7FC63"/>
    <w:rsid w:val="4E1FB892"/>
    <w:rsid w:val="4E260BCB"/>
    <w:rsid w:val="4EF60472"/>
    <w:rsid w:val="4F5AAECD"/>
    <w:rsid w:val="503CC4AD"/>
    <w:rsid w:val="505DADAB"/>
    <w:rsid w:val="50A0D51C"/>
    <w:rsid w:val="50D13EAE"/>
    <w:rsid w:val="51A525A3"/>
    <w:rsid w:val="51C1C0B9"/>
    <w:rsid w:val="52200F8F"/>
    <w:rsid w:val="53DCB5B0"/>
    <w:rsid w:val="53FC6A53"/>
    <w:rsid w:val="5429C129"/>
    <w:rsid w:val="54E7C3B4"/>
    <w:rsid w:val="55C8C6CF"/>
    <w:rsid w:val="565250AA"/>
    <w:rsid w:val="5677F3FB"/>
    <w:rsid w:val="568732FD"/>
    <w:rsid w:val="568F80CA"/>
    <w:rsid w:val="573D4292"/>
    <w:rsid w:val="575A03FE"/>
    <w:rsid w:val="57602C22"/>
    <w:rsid w:val="578F134B"/>
    <w:rsid w:val="5790D23A"/>
    <w:rsid w:val="57C5E621"/>
    <w:rsid w:val="57DEF6B5"/>
    <w:rsid w:val="57F57C95"/>
    <w:rsid w:val="58C6ACCB"/>
    <w:rsid w:val="58EB0D24"/>
    <w:rsid w:val="59766B8C"/>
    <w:rsid w:val="59C4F052"/>
    <w:rsid w:val="5A41FCC1"/>
    <w:rsid w:val="5ACFECCE"/>
    <w:rsid w:val="5AE3B7BB"/>
    <w:rsid w:val="5B04E525"/>
    <w:rsid w:val="5B3769DB"/>
    <w:rsid w:val="5B81F389"/>
    <w:rsid w:val="5BC6A7DB"/>
    <w:rsid w:val="5C06C0F7"/>
    <w:rsid w:val="5CFE746F"/>
    <w:rsid w:val="5D812F14"/>
    <w:rsid w:val="5D9E2038"/>
    <w:rsid w:val="5E0EA2F6"/>
    <w:rsid w:val="5E136CE1"/>
    <w:rsid w:val="5E9D1259"/>
    <w:rsid w:val="5EE5E29D"/>
    <w:rsid w:val="5FADA043"/>
    <w:rsid w:val="5FF1875F"/>
    <w:rsid w:val="5FFC1DB0"/>
    <w:rsid w:val="60B89789"/>
    <w:rsid w:val="61A884AA"/>
    <w:rsid w:val="61D225C6"/>
    <w:rsid w:val="62D7AAF1"/>
    <w:rsid w:val="637FE27D"/>
    <w:rsid w:val="63E6B9C0"/>
    <w:rsid w:val="642F74D2"/>
    <w:rsid w:val="64C971F8"/>
    <w:rsid w:val="6532C109"/>
    <w:rsid w:val="670DD0CE"/>
    <w:rsid w:val="671632AE"/>
    <w:rsid w:val="67E8B655"/>
    <w:rsid w:val="6973A462"/>
    <w:rsid w:val="69A9ECB5"/>
    <w:rsid w:val="69DC7D75"/>
    <w:rsid w:val="6B097D3B"/>
    <w:rsid w:val="6C517A60"/>
    <w:rsid w:val="6D99498E"/>
    <w:rsid w:val="6DF0F960"/>
    <w:rsid w:val="6E34E43B"/>
    <w:rsid w:val="6E60F0F1"/>
    <w:rsid w:val="6E7A1BA3"/>
    <w:rsid w:val="6E944002"/>
    <w:rsid w:val="6F45AA97"/>
    <w:rsid w:val="6F6E94F9"/>
    <w:rsid w:val="6FA7BEF9"/>
    <w:rsid w:val="6FB5A6CA"/>
    <w:rsid w:val="71239E6A"/>
    <w:rsid w:val="712427A5"/>
    <w:rsid w:val="71A1FCA5"/>
    <w:rsid w:val="71A537EA"/>
    <w:rsid w:val="729CC62F"/>
    <w:rsid w:val="72FB0165"/>
    <w:rsid w:val="731FA607"/>
    <w:rsid w:val="734A39E4"/>
    <w:rsid w:val="735C25E2"/>
    <w:rsid w:val="736B0B28"/>
    <w:rsid w:val="738555EF"/>
    <w:rsid w:val="73CD45C6"/>
    <w:rsid w:val="740E9963"/>
    <w:rsid w:val="74C5D5E8"/>
    <w:rsid w:val="753F15F7"/>
    <w:rsid w:val="75B51DD3"/>
    <w:rsid w:val="761921A8"/>
    <w:rsid w:val="7673758A"/>
    <w:rsid w:val="76ABBD4B"/>
    <w:rsid w:val="770618F8"/>
    <w:rsid w:val="771E79C6"/>
    <w:rsid w:val="78998245"/>
    <w:rsid w:val="7926B814"/>
    <w:rsid w:val="7950D526"/>
    <w:rsid w:val="795B8DDB"/>
    <w:rsid w:val="7A72EB18"/>
    <w:rsid w:val="7AB08EE8"/>
    <w:rsid w:val="7B1F8542"/>
    <w:rsid w:val="7C01687A"/>
    <w:rsid w:val="7C0896BB"/>
    <w:rsid w:val="7C598AD6"/>
    <w:rsid w:val="7CDC0BA6"/>
    <w:rsid w:val="7CDF3919"/>
    <w:rsid w:val="7CFB0533"/>
    <w:rsid w:val="7D63DE30"/>
    <w:rsid w:val="7DC77887"/>
    <w:rsid w:val="7F29B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6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03"/>
    <w:pPr>
      <w:widowControl/>
      <w:autoSpaceDE/>
      <w:autoSpaceDN/>
    </w:pPr>
    <w:rPr>
      <w:rFonts w:ascii="Times New Roman" w:eastAsia="Times New Roman" w:hAnsi="Times New Roman" w:cs="Times New Roman"/>
      <w:sz w:val="24"/>
      <w:szCs w:val="24"/>
      <w:lang w:val="en-PH"/>
    </w:rPr>
  </w:style>
  <w:style w:type="paragraph" w:styleId="Heading1">
    <w:name w:val="heading 1"/>
    <w:basedOn w:val="Normal"/>
    <w:link w:val="Heading1Char"/>
    <w:uiPriority w:val="9"/>
    <w:qFormat/>
    <w:rsid w:val="00D52398"/>
    <w:pPr>
      <w:widowControl w:val="0"/>
      <w:numPr>
        <w:numId w:val="2"/>
      </w:numPr>
      <w:autoSpaceDE w:val="0"/>
      <w:autoSpaceDN w:val="0"/>
      <w:outlineLvl w:val="0"/>
    </w:pPr>
    <w:rPr>
      <w:rFonts w:asciiTheme="minorHAnsi" w:hAnsiTheme="minorHAnsi"/>
      <w:b/>
      <w:bCs/>
      <w:sz w:val="32"/>
      <w:szCs w:val="32"/>
    </w:rPr>
  </w:style>
  <w:style w:type="paragraph" w:styleId="Heading2">
    <w:name w:val="heading 2"/>
    <w:basedOn w:val="Normal"/>
    <w:link w:val="Heading2Char"/>
    <w:uiPriority w:val="9"/>
    <w:unhideWhenUsed/>
    <w:qFormat/>
    <w:rsid w:val="00B60354"/>
    <w:pPr>
      <w:widowControl w:val="0"/>
      <w:numPr>
        <w:ilvl w:val="1"/>
        <w:numId w:val="2"/>
      </w:numPr>
      <w:autoSpaceDE w:val="0"/>
      <w:autoSpaceDN w:val="0"/>
      <w:outlineLvl w:val="1"/>
    </w:pPr>
    <w:rPr>
      <w:rFonts w:asciiTheme="minorHAnsi" w:eastAsia="Arial" w:hAnsiTheme="minorHAnsi" w:cs="Arial"/>
      <w:b/>
      <w:bCs/>
      <w:sz w:val="22"/>
    </w:rPr>
  </w:style>
  <w:style w:type="paragraph" w:styleId="Heading3">
    <w:name w:val="heading 3"/>
    <w:basedOn w:val="Normal"/>
    <w:link w:val="Heading3Char"/>
    <w:uiPriority w:val="9"/>
    <w:unhideWhenUsed/>
    <w:qFormat/>
    <w:rsid w:val="00B25973"/>
    <w:pPr>
      <w:widowControl w:val="0"/>
      <w:numPr>
        <w:ilvl w:val="2"/>
        <w:numId w:val="2"/>
      </w:numPr>
      <w:autoSpaceDE w:val="0"/>
      <w:autoSpaceDN w:val="0"/>
      <w:outlineLvl w:val="2"/>
    </w:pPr>
    <w:rPr>
      <w:rFonts w:asciiTheme="minorHAnsi" w:hAnsiTheme="minorHAnsi"/>
      <w:b/>
      <w:sz w:val="22"/>
    </w:rPr>
  </w:style>
  <w:style w:type="paragraph" w:styleId="Heading4">
    <w:name w:val="heading 4"/>
    <w:basedOn w:val="Normal"/>
    <w:link w:val="Heading4Char"/>
    <w:uiPriority w:val="9"/>
    <w:unhideWhenUsed/>
    <w:qFormat/>
    <w:pPr>
      <w:widowControl w:val="0"/>
      <w:numPr>
        <w:ilvl w:val="3"/>
        <w:numId w:val="2"/>
      </w:numPr>
      <w:autoSpaceDE w:val="0"/>
      <w:autoSpaceDN w:val="0"/>
      <w:outlineLvl w:val="3"/>
    </w:pPr>
    <w:rPr>
      <w:rFonts w:ascii="Arial" w:eastAsia="Arial" w:hAnsi="Arial" w:cs="Arial"/>
      <w:b/>
      <w:bCs/>
      <w:sz w:val="20"/>
      <w:szCs w:val="20"/>
    </w:rPr>
  </w:style>
  <w:style w:type="paragraph" w:styleId="Heading5">
    <w:name w:val="heading 5"/>
    <w:basedOn w:val="Normal"/>
    <w:link w:val="Heading5Char"/>
    <w:uiPriority w:val="9"/>
    <w:unhideWhenUsed/>
    <w:qFormat/>
    <w:pPr>
      <w:widowControl w:val="0"/>
      <w:numPr>
        <w:ilvl w:val="4"/>
        <w:numId w:val="2"/>
      </w:numPr>
      <w:autoSpaceDE w:val="0"/>
      <w:autoSpaceDN w:val="0"/>
      <w:spacing w:before="119"/>
      <w:outlineLvl w:val="4"/>
    </w:pPr>
    <w:rPr>
      <w:rFonts w:ascii="Arial" w:eastAsia="Arial" w:hAnsi="Arial" w:cs="Arial"/>
      <w:b/>
      <w:bCs/>
      <w:i/>
      <w:sz w:val="20"/>
      <w:szCs w:val="20"/>
    </w:rPr>
  </w:style>
  <w:style w:type="paragraph" w:styleId="Heading6">
    <w:name w:val="heading 6"/>
    <w:basedOn w:val="Normal"/>
    <w:next w:val="Normal"/>
    <w:link w:val="Heading6Char"/>
    <w:uiPriority w:val="9"/>
    <w:semiHidden/>
    <w:unhideWhenUsed/>
    <w:qFormat/>
    <w:rsid w:val="006C148E"/>
    <w:pPr>
      <w:keepNext/>
      <w:keepLines/>
      <w:numPr>
        <w:ilvl w:val="5"/>
        <w:numId w:val="2"/>
      </w:numPr>
      <w:spacing w:before="40"/>
      <w:outlineLvl w:val="5"/>
    </w:pPr>
    <w:rPr>
      <w:rFonts w:asciiTheme="majorHAnsi" w:eastAsiaTheme="majorEastAsia" w:hAnsiTheme="majorHAnsi" w:cstheme="majorBidi"/>
      <w:color w:val="243F60" w:themeColor="accent1" w:themeShade="7F"/>
      <w:lang w:val="en-AU" w:eastAsia="zh-CN"/>
    </w:rPr>
  </w:style>
  <w:style w:type="paragraph" w:styleId="Heading7">
    <w:name w:val="heading 7"/>
    <w:basedOn w:val="Normal"/>
    <w:next w:val="Normal"/>
    <w:link w:val="Heading7Char"/>
    <w:uiPriority w:val="9"/>
    <w:semiHidden/>
    <w:unhideWhenUsed/>
    <w:qFormat/>
    <w:rsid w:val="006C148E"/>
    <w:pPr>
      <w:keepNext/>
      <w:keepLines/>
      <w:numPr>
        <w:ilvl w:val="6"/>
        <w:numId w:val="2"/>
      </w:numPr>
      <w:spacing w:before="40"/>
      <w:outlineLvl w:val="6"/>
    </w:pPr>
    <w:rPr>
      <w:rFonts w:asciiTheme="majorHAnsi" w:eastAsiaTheme="majorEastAsia" w:hAnsiTheme="majorHAnsi" w:cstheme="majorBidi"/>
      <w:i/>
      <w:iCs/>
      <w:color w:val="243F60" w:themeColor="accent1" w:themeShade="7F"/>
      <w:lang w:val="en-AU" w:eastAsia="zh-CN"/>
    </w:rPr>
  </w:style>
  <w:style w:type="paragraph" w:styleId="Heading8">
    <w:name w:val="heading 8"/>
    <w:basedOn w:val="Normal"/>
    <w:next w:val="Normal"/>
    <w:link w:val="Heading8Char"/>
    <w:uiPriority w:val="9"/>
    <w:semiHidden/>
    <w:unhideWhenUsed/>
    <w:qFormat/>
    <w:rsid w:val="006C148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lang w:val="en-AU" w:eastAsia="zh-CN"/>
    </w:rPr>
  </w:style>
  <w:style w:type="paragraph" w:styleId="Heading9">
    <w:name w:val="heading 9"/>
    <w:basedOn w:val="Normal"/>
    <w:next w:val="Normal"/>
    <w:link w:val="Heading9Char"/>
    <w:uiPriority w:val="9"/>
    <w:semiHidden/>
    <w:unhideWhenUsed/>
    <w:qFormat/>
    <w:rsid w:val="006C148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A4F0E"/>
    <w:pPr>
      <w:tabs>
        <w:tab w:val="right" w:leader="dot" w:pos="9401"/>
      </w:tabs>
      <w:spacing w:before="120" w:after="120" w:line="360" w:lineRule="auto"/>
      <w:ind w:left="612" w:hanging="482"/>
    </w:pPr>
    <w:rPr>
      <w:rFonts w:asciiTheme="minorHAnsi" w:hAnsiTheme="minorHAnsi"/>
      <w:b/>
      <w:bCs/>
      <w:noProof/>
      <w:sz w:val="22"/>
    </w:rPr>
  </w:style>
  <w:style w:type="paragraph" w:styleId="TOC2">
    <w:name w:val="toc 2"/>
    <w:basedOn w:val="Normal"/>
    <w:uiPriority w:val="39"/>
    <w:qFormat/>
    <w:rsid w:val="005149D9"/>
    <w:pPr>
      <w:spacing w:before="40"/>
      <w:ind w:left="1122" w:hanging="427"/>
    </w:pPr>
    <w:rPr>
      <w:rFonts w:asciiTheme="minorHAnsi" w:hAnsiTheme="minorHAnsi"/>
      <w:sz w:val="22"/>
    </w:rPr>
  </w:style>
  <w:style w:type="paragraph" w:styleId="BodyText">
    <w:name w:val="Body Text"/>
    <w:basedOn w:val="Normal"/>
    <w:link w:val="BodyTextChar"/>
    <w:uiPriority w:val="1"/>
    <w:qFormat/>
    <w:rsid w:val="00FD4FB5"/>
    <w:pPr>
      <w:widowControl w:val="0"/>
      <w:autoSpaceDE w:val="0"/>
      <w:autoSpaceDN w:val="0"/>
    </w:pPr>
    <w:rPr>
      <w:rFonts w:asciiTheme="minorHAnsi" w:eastAsia="Arial" w:hAnsiTheme="minorHAnsi" w:cstheme="minorHAnsi"/>
      <w:sz w:val="22"/>
      <w:szCs w:val="22"/>
      <w:lang w:val="en-AU"/>
    </w:rPr>
  </w:style>
  <w:style w:type="paragraph" w:styleId="ListParagraph">
    <w:name w:val="List Paragraph"/>
    <w:basedOn w:val="Normal"/>
    <w:uiPriority w:val="34"/>
    <w:qFormat/>
    <w:pPr>
      <w:ind w:left="555" w:hanging="360"/>
    </w:pPr>
  </w:style>
  <w:style w:type="paragraph" w:customStyle="1" w:styleId="TableParagraph">
    <w:name w:val="Table Paragraph"/>
    <w:basedOn w:val="Normal"/>
    <w:uiPriority w:val="1"/>
    <w:qFormat/>
  </w:style>
  <w:style w:type="paragraph" w:styleId="Bibliography">
    <w:name w:val="Bibliography"/>
    <w:basedOn w:val="Normal"/>
    <w:next w:val="Normal"/>
    <w:uiPriority w:val="37"/>
    <w:unhideWhenUsed/>
    <w:rsid w:val="0065493A"/>
    <w:rPr>
      <w:lang w:val="en-AU" w:eastAsia="zh-CN"/>
    </w:rPr>
  </w:style>
  <w:style w:type="numbering" w:customStyle="1" w:styleId="CurrentList1">
    <w:name w:val="Current List1"/>
    <w:uiPriority w:val="99"/>
    <w:rsid w:val="00CA746C"/>
    <w:pPr>
      <w:numPr>
        <w:numId w:val="1"/>
      </w:numPr>
    </w:pPr>
  </w:style>
  <w:style w:type="character" w:customStyle="1" w:styleId="Heading6Char">
    <w:name w:val="Heading 6 Char"/>
    <w:basedOn w:val="DefaultParagraphFont"/>
    <w:link w:val="Heading6"/>
    <w:uiPriority w:val="9"/>
    <w:semiHidden/>
    <w:rsid w:val="006C148E"/>
    <w:rPr>
      <w:rFonts w:asciiTheme="majorHAnsi" w:eastAsiaTheme="majorEastAsia" w:hAnsiTheme="majorHAnsi" w:cstheme="majorBidi"/>
      <w:color w:val="243F60" w:themeColor="accent1" w:themeShade="7F"/>
      <w:sz w:val="24"/>
      <w:szCs w:val="24"/>
      <w:lang w:val="en-AU" w:eastAsia="zh-CN"/>
    </w:rPr>
  </w:style>
  <w:style w:type="character" w:customStyle="1" w:styleId="Heading7Char">
    <w:name w:val="Heading 7 Char"/>
    <w:basedOn w:val="DefaultParagraphFont"/>
    <w:link w:val="Heading7"/>
    <w:uiPriority w:val="9"/>
    <w:semiHidden/>
    <w:rsid w:val="006C148E"/>
    <w:rPr>
      <w:rFonts w:asciiTheme="majorHAnsi" w:eastAsiaTheme="majorEastAsia" w:hAnsiTheme="majorHAnsi" w:cstheme="majorBidi"/>
      <w:i/>
      <w:iCs/>
      <w:color w:val="243F60" w:themeColor="accent1" w:themeShade="7F"/>
      <w:sz w:val="24"/>
      <w:szCs w:val="24"/>
      <w:lang w:val="en-AU" w:eastAsia="zh-CN"/>
    </w:rPr>
  </w:style>
  <w:style w:type="character" w:customStyle="1" w:styleId="Heading8Char">
    <w:name w:val="Heading 8 Char"/>
    <w:basedOn w:val="DefaultParagraphFont"/>
    <w:link w:val="Heading8"/>
    <w:uiPriority w:val="9"/>
    <w:semiHidden/>
    <w:rsid w:val="006C148E"/>
    <w:rPr>
      <w:rFonts w:asciiTheme="majorHAnsi" w:eastAsiaTheme="majorEastAsia" w:hAnsiTheme="majorHAnsi" w:cstheme="majorBidi"/>
      <w:color w:val="272727" w:themeColor="text1" w:themeTint="D8"/>
      <w:sz w:val="21"/>
      <w:szCs w:val="21"/>
      <w:lang w:val="en-AU" w:eastAsia="zh-CN"/>
    </w:rPr>
  </w:style>
  <w:style w:type="character" w:customStyle="1" w:styleId="Heading9Char">
    <w:name w:val="Heading 9 Char"/>
    <w:basedOn w:val="DefaultParagraphFont"/>
    <w:link w:val="Heading9"/>
    <w:uiPriority w:val="9"/>
    <w:semiHidden/>
    <w:rsid w:val="006C148E"/>
    <w:rPr>
      <w:rFonts w:asciiTheme="majorHAnsi" w:eastAsiaTheme="majorEastAsia" w:hAnsiTheme="majorHAnsi" w:cstheme="majorBidi"/>
      <w:i/>
      <w:iCs/>
      <w:color w:val="272727" w:themeColor="text1" w:themeTint="D8"/>
      <w:sz w:val="21"/>
      <w:szCs w:val="21"/>
      <w:lang w:val="en-AU" w:eastAsia="zh-CN"/>
    </w:rPr>
  </w:style>
  <w:style w:type="table" w:styleId="TableGrid">
    <w:name w:val="Table Grid"/>
    <w:basedOn w:val="TableNormal"/>
    <w:uiPriority w:val="39"/>
    <w:rsid w:val="006C148E"/>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398"/>
    <w:rPr>
      <w:rFonts w:eastAsia="Times New Roman" w:cs="Times New Roman"/>
      <w:b/>
      <w:bCs/>
      <w:sz w:val="32"/>
      <w:szCs w:val="32"/>
      <w:lang w:val="en-PH"/>
    </w:rPr>
  </w:style>
  <w:style w:type="character" w:customStyle="1" w:styleId="Heading2Char">
    <w:name w:val="Heading 2 Char"/>
    <w:basedOn w:val="DefaultParagraphFont"/>
    <w:link w:val="Heading2"/>
    <w:uiPriority w:val="9"/>
    <w:rsid w:val="00B60354"/>
    <w:rPr>
      <w:rFonts w:eastAsia="Arial" w:cs="Arial"/>
      <w:b/>
      <w:bCs/>
      <w:szCs w:val="24"/>
      <w:lang w:val="en-PH"/>
    </w:rPr>
  </w:style>
  <w:style w:type="paragraph" w:styleId="Footer">
    <w:name w:val="footer"/>
    <w:basedOn w:val="Normal"/>
    <w:link w:val="FooterChar"/>
    <w:uiPriority w:val="99"/>
    <w:unhideWhenUsed/>
    <w:rsid w:val="006C148E"/>
    <w:pPr>
      <w:tabs>
        <w:tab w:val="center" w:pos="4680"/>
        <w:tab w:val="right" w:pos="9360"/>
      </w:tabs>
    </w:pPr>
    <w:rPr>
      <w:lang w:val="en-AU" w:eastAsia="zh-CN"/>
    </w:rPr>
  </w:style>
  <w:style w:type="character" w:customStyle="1" w:styleId="FooterChar">
    <w:name w:val="Footer Char"/>
    <w:basedOn w:val="DefaultParagraphFont"/>
    <w:link w:val="Footer"/>
    <w:uiPriority w:val="99"/>
    <w:rsid w:val="006C148E"/>
    <w:rPr>
      <w:rFonts w:ascii="Times New Roman" w:eastAsia="Times New Roman" w:hAnsi="Times New Roman" w:cs="Times New Roman"/>
      <w:sz w:val="24"/>
      <w:szCs w:val="24"/>
      <w:lang w:val="en-AU" w:eastAsia="zh-CN"/>
    </w:rPr>
  </w:style>
  <w:style w:type="character" w:styleId="PageNumber">
    <w:name w:val="page number"/>
    <w:basedOn w:val="DefaultParagraphFont"/>
    <w:uiPriority w:val="99"/>
    <w:semiHidden/>
    <w:unhideWhenUsed/>
    <w:rsid w:val="006C148E"/>
  </w:style>
  <w:style w:type="character" w:customStyle="1" w:styleId="Heading3Char">
    <w:name w:val="Heading 3 Char"/>
    <w:basedOn w:val="DefaultParagraphFont"/>
    <w:link w:val="Heading3"/>
    <w:uiPriority w:val="9"/>
    <w:rsid w:val="00B25973"/>
    <w:rPr>
      <w:rFonts w:eastAsia="Times New Roman" w:cs="Times New Roman"/>
      <w:b/>
      <w:szCs w:val="24"/>
      <w:lang w:val="en-PH"/>
    </w:rPr>
  </w:style>
  <w:style w:type="character" w:customStyle="1" w:styleId="Heading4Char">
    <w:name w:val="Heading 4 Char"/>
    <w:basedOn w:val="DefaultParagraphFont"/>
    <w:link w:val="Heading4"/>
    <w:uiPriority w:val="9"/>
    <w:rsid w:val="006C148E"/>
    <w:rPr>
      <w:rFonts w:ascii="Arial" w:eastAsia="Arial" w:hAnsi="Arial" w:cs="Arial"/>
      <w:b/>
      <w:bCs/>
      <w:sz w:val="20"/>
      <w:szCs w:val="20"/>
      <w:lang w:val="en-PH"/>
    </w:rPr>
  </w:style>
  <w:style w:type="paragraph" w:styleId="TOCHeading">
    <w:name w:val="TOC Heading"/>
    <w:basedOn w:val="Heading1"/>
    <w:next w:val="Normal"/>
    <w:uiPriority w:val="39"/>
    <w:unhideWhenUsed/>
    <w:qFormat/>
    <w:rsid w:val="006C148E"/>
    <w:pPr>
      <w:keepNext/>
      <w:keepLines/>
      <w:widowControl/>
      <w:autoSpaceDE/>
      <w:autoSpaceDN/>
      <w:spacing w:before="480" w:after="240" w:line="276" w:lineRule="auto"/>
      <w:outlineLvl w:val="9"/>
    </w:pPr>
    <w:rPr>
      <w:rFonts w:asciiTheme="majorHAnsi" w:eastAsiaTheme="majorEastAsia" w:hAnsiTheme="majorHAnsi" w:cstheme="majorBidi"/>
      <w:b w:val="0"/>
      <w:bCs w:val="0"/>
      <w:color w:val="365F91" w:themeColor="accent1" w:themeShade="BF"/>
      <w:sz w:val="28"/>
      <w:szCs w:val="28"/>
      <w:lang w:val="en-AU"/>
    </w:rPr>
  </w:style>
  <w:style w:type="paragraph" w:styleId="TOC3">
    <w:name w:val="toc 3"/>
    <w:basedOn w:val="Normal"/>
    <w:next w:val="Normal"/>
    <w:autoRedefine/>
    <w:uiPriority w:val="39"/>
    <w:unhideWhenUsed/>
    <w:rsid w:val="006C148E"/>
    <w:pPr>
      <w:tabs>
        <w:tab w:val="left" w:pos="1560"/>
        <w:tab w:val="right" w:leader="dot" w:pos="9350"/>
      </w:tabs>
      <w:ind w:left="851"/>
    </w:pPr>
    <w:rPr>
      <w:rFonts w:cstheme="minorHAnsi"/>
      <w:noProof/>
      <w:sz w:val="20"/>
      <w:szCs w:val="20"/>
      <w:lang w:val="en-AU" w:eastAsia="zh-CN"/>
    </w:rPr>
  </w:style>
  <w:style w:type="character" w:styleId="Hyperlink">
    <w:name w:val="Hyperlink"/>
    <w:basedOn w:val="DefaultParagraphFont"/>
    <w:uiPriority w:val="99"/>
    <w:unhideWhenUsed/>
    <w:rsid w:val="006C148E"/>
    <w:rPr>
      <w:color w:val="0000FF" w:themeColor="hyperlink"/>
      <w:u w:val="single"/>
    </w:rPr>
  </w:style>
  <w:style w:type="paragraph" w:styleId="TOC4">
    <w:name w:val="toc 4"/>
    <w:basedOn w:val="Normal"/>
    <w:next w:val="Normal"/>
    <w:autoRedefine/>
    <w:uiPriority w:val="39"/>
    <w:unhideWhenUsed/>
    <w:rsid w:val="006C148E"/>
    <w:pPr>
      <w:ind w:left="660"/>
    </w:pPr>
    <w:rPr>
      <w:rFonts w:cstheme="minorHAnsi"/>
      <w:sz w:val="18"/>
      <w:szCs w:val="18"/>
      <w:lang w:val="en-AU" w:eastAsia="zh-CN"/>
    </w:rPr>
  </w:style>
  <w:style w:type="paragraph" w:styleId="TOC5">
    <w:name w:val="toc 5"/>
    <w:basedOn w:val="Normal"/>
    <w:next w:val="Normal"/>
    <w:autoRedefine/>
    <w:uiPriority w:val="39"/>
    <w:unhideWhenUsed/>
    <w:rsid w:val="006C148E"/>
    <w:pPr>
      <w:ind w:left="880"/>
    </w:pPr>
    <w:rPr>
      <w:rFonts w:cstheme="minorHAnsi"/>
      <w:sz w:val="18"/>
      <w:szCs w:val="18"/>
      <w:lang w:val="en-AU" w:eastAsia="zh-CN"/>
    </w:rPr>
  </w:style>
  <w:style w:type="paragraph" w:styleId="TOC6">
    <w:name w:val="toc 6"/>
    <w:basedOn w:val="Normal"/>
    <w:next w:val="Normal"/>
    <w:autoRedefine/>
    <w:uiPriority w:val="39"/>
    <w:unhideWhenUsed/>
    <w:rsid w:val="006C148E"/>
    <w:pPr>
      <w:ind w:left="1100"/>
    </w:pPr>
    <w:rPr>
      <w:rFonts w:cstheme="minorHAnsi"/>
      <w:sz w:val="18"/>
      <w:szCs w:val="18"/>
      <w:lang w:val="en-AU" w:eastAsia="zh-CN"/>
    </w:rPr>
  </w:style>
  <w:style w:type="paragraph" w:styleId="TOC7">
    <w:name w:val="toc 7"/>
    <w:basedOn w:val="Normal"/>
    <w:next w:val="Normal"/>
    <w:autoRedefine/>
    <w:uiPriority w:val="39"/>
    <w:unhideWhenUsed/>
    <w:rsid w:val="006C148E"/>
    <w:pPr>
      <w:ind w:left="1320"/>
    </w:pPr>
    <w:rPr>
      <w:rFonts w:cstheme="minorHAnsi"/>
      <w:sz w:val="18"/>
      <w:szCs w:val="18"/>
      <w:lang w:val="en-AU" w:eastAsia="zh-CN"/>
    </w:rPr>
  </w:style>
  <w:style w:type="paragraph" w:styleId="TOC8">
    <w:name w:val="toc 8"/>
    <w:basedOn w:val="Normal"/>
    <w:next w:val="Normal"/>
    <w:autoRedefine/>
    <w:uiPriority w:val="39"/>
    <w:unhideWhenUsed/>
    <w:rsid w:val="006C148E"/>
    <w:pPr>
      <w:ind w:left="1540"/>
    </w:pPr>
    <w:rPr>
      <w:rFonts w:cstheme="minorHAnsi"/>
      <w:sz w:val="18"/>
      <w:szCs w:val="18"/>
      <w:lang w:val="en-AU" w:eastAsia="zh-CN"/>
    </w:rPr>
  </w:style>
  <w:style w:type="paragraph" w:styleId="TOC9">
    <w:name w:val="toc 9"/>
    <w:basedOn w:val="Normal"/>
    <w:next w:val="Normal"/>
    <w:autoRedefine/>
    <w:uiPriority w:val="39"/>
    <w:unhideWhenUsed/>
    <w:rsid w:val="006C148E"/>
    <w:pPr>
      <w:ind w:left="1760"/>
    </w:pPr>
    <w:rPr>
      <w:rFonts w:cstheme="minorHAnsi"/>
      <w:sz w:val="18"/>
      <w:szCs w:val="18"/>
      <w:lang w:val="en-AU" w:eastAsia="zh-CN"/>
    </w:rPr>
  </w:style>
  <w:style w:type="paragraph" w:styleId="Caption">
    <w:name w:val="caption"/>
    <w:basedOn w:val="Normal"/>
    <w:next w:val="Normal"/>
    <w:uiPriority w:val="35"/>
    <w:unhideWhenUsed/>
    <w:qFormat/>
    <w:rsid w:val="008C368E"/>
    <w:rPr>
      <w:rFonts w:asciiTheme="minorHAnsi" w:hAnsiTheme="minorHAnsi" w:cstheme="minorHAnsi"/>
      <w:b/>
      <w:bCs/>
      <w:color w:val="000000" w:themeColor="text1"/>
      <w:sz w:val="21"/>
      <w:lang w:val="en-AU" w:eastAsia="zh-CN"/>
    </w:rPr>
  </w:style>
  <w:style w:type="paragraph" w:styleId="TableofFigures">
    <w:name w:val="table of figures"/>
    <w:basedOn w:val="Normal"/>
    <w:next w:val="Normal"/>
    <w:uiPriority w:val="99"/>
    <w:unhideWhenUsed/>
    <w:rsid w:val="006C148E"/>
    <w:pPr>
      <w:tabs>
        <w:tab w:val="right" w:leader="dot" w:pos="9350"/>
      </w:tabs>
      <w:ind w:left="440" w:hanging="440"/>
    </w:pPr>
    <w:rPr>
      <w:rFonts w:cstheme="minorHAnsi"/>
      <w:smallCaps/>
      <w:noProof/>
      <w:sz w:val="20"/>
      <w:szCs w:val="20"/>
      <w:lang w:val="en-AU" w:eastAsia="zh-CN"/>
    </w:rPr>
  </w:style>
  <w:style w:type="paragraph" w:styleId="Header">
    <w:name w:val="header"/>
    <w:basedOn w:val="Normal"/>
    <w:link w:val="HeaderChar"/>
    <w:uiPriority w:val="99"/>
    <w:unhideWhenUsed/>
    <w:rsid w:val="006C148E"/>
    <w:pPr>
      <w:tabs>
        <w:tab w:val="center" w:pos="4680"/>
        <w:tab w:val="right" w:pos="9360"/>
      </w:tabs>
    </w:pPr>
    <w:rPr>
      <w:lang w:val="en-AU" w:eastAsia="zh-CN"/>
    </w:rPr>
  </w:style>
  <w:style w:type="character" w:customStyle="1" w:styleId="HeaderChar">
    <w:name w:val="Header Char"/>
    <w:basedOn w:val="DefaultParagraphFont"/>
    <w:link w:val="Header"/>
    <w:uiPriority w:val="99"/>
    <w:rsid w:val="006C148E"/>
    <w:rPr>
      <w:rFonts w:ascii="Times New Roman" w:eastAsia="Times New Roman" w:hAnsi="Times New Roman" w:cs="Times New Roman"/>
      <w:sz w:val="24"/>
      <w:szCs w:val="24"/>
      <w:lang w:val="en-AU" w:eastAsia="zh-CN"/>
    </w:rPr>
  </w:style>
  <w:style w:type="paragraph" w:styleId="Title">
    <w:name w:val="Title"/>
    <w:basedOn w:val="Normal"/>
    <w:next w:val="Normal"/>
    <w:link w:val="TitleChar"/>
    <w:uiPriority w:val="10"/>
    <w:qFormat/>
    <w:rsid w:val="006C148E"/>
    <w:pPr>
      <w:contextualSpacing/>
    </w:pPr>
    <w:rPr>
      <w:rFonts w:asciiTheme="majorHAnsi" w:eastAsiaTheme="majorEastAsia" w:hAnsiTheme="majorHAnsi" w:cstheme="majorBidi"/>
      <w:spacing w:val="-10"/>
      <w:kern w:val="28"/>
      <w:sz w:val="56"/>
      <w:szCs w:val="56"/>
      <w:lang w:val="en-AU" w:eastAsia="zh-CN"/>
    </w:rPr>
  </w:style>
  <w:style w:type="character" w:customStyle="1" w:styleId="TitleChar">
    <w:name w:val="Title Char"/>
    <w:basedOn w:val="DefaultParagraphFont"/>
    <w:link w:val="Title"/>
    <w:uiPriority w:val="10"/>
    <w:rsid w:val="006C148E"/>
    <w:rPr>
      <w:rFonts w:asciiTheme="majorHAnsi" w:eastAsiaTheme="majorEastAsia" w:hAnsiTheme="majorHAnsi" w:cstheme="majorBidi"/>
      <w:spacing w:val="-10"/>
      <w:kern w:val="28"/>
      <w:sz w:val="56"/>
      <w:szCs w:val="56"/>
      <w:lang w:val="en-AU" w:eastAsia="zh-CN"/>
    </w:rPr>
  </w:style>
  <w:style w:type="character" w:customStyle="1" w:styleId="Heading5Char">
    <w:name w:val="Heading 5 Char"/>
    <w:basedOn w:val="DefaultParagraphFont"/>
    <w:link w:val="Heading5"/>
    <w:uiPriority w:val="9"/>
    <w:rsid w:val="006C148E"/>
    <w:rPr>
      <w:rFonts w:ascii="Arial" w:eastAsia="Arial" w:hAnsi="Arial" w:cs="Arial"/>
      <w:b/>
      <w:bCs/>
      <w:i/>
      <w:sz w:val="20"/>
      <w:szCs w:val="20"/>
      <w:lang w:val="en-PH"/>
    </w:rPr>
  </w:style>
  <w:style w:type="paragraph" w:styleId="Subtitle">
    <w:name w:val="Subtitle"/>
    <w:basedOn w:val="Normal"/>
    <w:next w:val="Normal"/>
    <w:link w:val="SubtitleChar"/>
    <w:uiPriority w:val="11"/>
    <w:qFormat/>
    <w:rsid w:val="006C148E"/>
    <w:pPr>
      <w:numPr>
        <w:ilvl w:val="1"/>
      </w:numPr>
      <w:spacing w:after="160"/>
    </w:pPr>
    <w:rPr>
      <w:color w:val="5A5A5A" w:themeColor="text1" w:themeTint="A5"/>
      <w:spacing w:val="15"/>
      <w:lang w:val="en-AU" w:eastAsia="zh-CN"/>
    </w:rPr>
  </w:style>
  <w:style w:type="character" w:customStyle="1" w:styleId="SubtitleChar">
    <w:name w:val="Subtitle Char"/>
    <w:basedOn w:val="DefaultParagraphFont"/>
    <w:link w:val="Subtitle"/>
    <w:uiPriority w:val="11"/>
    <w:rsid w:val="006C148E"/>
    <w:rPr>
      <w:rFonts w:ascii="Times New Roman" w:eastAsia="Times New Roman" w:hAnsi="Times New Roman" w:cs="Times New Roman"/>
      <w:color w:val="5A5A5A" w:themeColor="text1" w:themeTint="A5"/>
      <w:spacing w:val="15"/>
      <w:sz w:val="24"/>
      <w:lang w:val="en-AU" w:eastAsia="zh-CN"/>
    </w:rPr>
  </w:style>
  <w:style w:type="character" w:styleId="CommentReference">
    <w:name w:val="annotation reference"/>
    <w:basedOn w:val="DefaultParagraphFont"/>
    <w:uiPriority w:val="99"/>
    <w:semiHidden/>
    <w:unhideWhenUsed/>
    <w:rsid w:val="006C148E"/>
    <w:rPr>
      <w:sz w:val="16"/>
      <w:szCs w:val="16"/>
    </w:rPr>
  </w:style>
  <w:style w:type="paragraph" w:styleId="CommentText">
    <w:name w:val="annotation text"/>
    <w:basedOn w:val="Normal"/>
    <w:link w:val="CommentTextChar"/>
    <w:uiPriority w:val="99"/>
    <w:unhideWhenUsed/>
    <w:rsid w:val="006C148E"/>
    <w:rPr>
      <w:sz w:val="20"/>
      <w:szCs w:val="20"/>
      <w:lang w:val="en-AU" w:eastAsia="zh-CN"/>
    </w:rPr>
  </w:style>
  <w:style w:type="character" w:customStyle="1" w:styleId="CommentTextChar">
    <w:name w:val="Comment Text Char"/>
    <w:basedOn w:val="DefaultParagraphFont"/>
    <w:link w:val="CommentText"/>
    <w:uiPriority w:val="99"/>
    <w:rsid w:val="006C148E"/>
    <w:rPr>
      <w:rFonts w:ascii="Times New Roman" w:eastAsia="Times New Roma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6C148E"/>
    <w:rPr>
      <w:b/>
      <w:bCs/>
    </w:rPr>
  </w:style>
  <w:style w:type="character" w:customStyle="1" w:styleId="CommentSubjectChar">
    <w:name w:val="Comment Subject Char"/>
    <w:basedOn w:val="CommentTextChar"/>
    <w:link w:val="CommentSubject"/>
    <w:uiPriority w:val="99"/>
    <w:semiHidden/>
    <w:rsid w:val="006C148E"/>
    <w:rPr>
      <w:rFonts w:ascii="Times New Roman" w:eastAsia="Times New Roman" w:hAnsi="Times New Roman" w:cs="Times New Roman"/>
      <w:b/>
      <w:bCs/>
      <w:sz w:val="20"/>
      <w:szCs w:val="20"/>
      <w:lang w:val="en-AU" w:eastAsia="zh-CN"/>
    </w:rPr>
  </w:style>
  <w:style w:type="paragraph" w:styleId="NormalWeb">
    <w:name w:val="Normal (Web)"/>
    <w:basedOn w:val="Normal"/>
    <w:uiPriority w:val="99"/>
    <w:unhideWhenUsed/>
    <w:rsid w:val="006C148E"/>
    <w:pPr>
      <w:spacing w:before="100" w:beforeAutospacing="1" w:after="100" w:afterAutospacing="1"/>
    </w:pPr>
    <w:rPr>
      <w:lang w:eastAsia="ja-JP"/>
    </w:rPr>
  </w:style>
  <w:style w:type="paragraph" w:styleId="BalloonText">
    <w:name w:val="Balloon Text"/>
    <w:basedOn w:val="Normal"/>
    <w:link w:val="BalloonTextChar"/>
    <w:uiPriority w:val="99"/>
    <w:semiHidden/>
    <w:unhideWhenUsed/>
    <w:rsid w:val="006C148E"/>
    <w:rPr>
      <w:sz w:val="18"/>
      <w:szCs w:val="18"/>
      <w:lang w:val="en-AU" w:eastAsia="zh-CN"/>
    </w:rPr>
  </w:style>
  <w:style w:type="character" w:customStyle="1" w:styleId="BalloonTextChar">
    <w:name w:val="Balloon Text Char"/>
    <w:basedOn w:val="DefaultParagraphFont"/>
    <w:link w:val="BalloonText"/>
    <w:uiPriority w:val="99"/>
    <w:semiHidden/>
    <w:rsid w:val="006C148E"/>
    <w:rPr>
      <w:rFonts w:ascii="Times New Roman" w:eastAsia="Times New Roman" w:hAnsi="Times New Roman" w:cs="Times New Roman"/>
      <w:sz w:val="18"/>
      <w:szCs w:val="18"/>
      <w:lang w:val="en-AU" w:eastAsia="zh-CN"/>
    </w:rPr>
  </w:style>
  <w:style w:type="paragraph" w:styleId="Revision">
    <w:name w:val="Revision"/>
    <w:hidden/>
    <w:uiPriority w:val="99"/>
    <w:semiHidden/>
    <w:rsid w:val="006C148E"/>
    <w:pPr>
      <w:widowControl/>
      <w:autoSpaceDE/>
      <w:autoSpaceDN/>
    </w:pPr>
    <w:rPr>
      <w:rFonts w:eastAsiaTheme="minorEastAsia"/>
      <w:szCs w:val="24"/>
      <w:lang w:val="en-AU" w:eastAsia="zh-CN"/>
    </w:rPr>
  </w:style>
  <w:style w:type="character" w:styleId="FollowedHyperlink">
    <w:name w:val="FollowedHyperlink"/>
    <w:basedOn w:val="DefaultParagraphFont"/>
    <w:uiPriority w:val="99"/>
    <w:semiHidden/>
    <w:unhideWhenUsed/>
    <w:rsid w:val="006C148E"/>
    <w:rPr>
      <w:color w:val="1155CC"/>
      <w:u w:val="single"/>
    </w:rPr>
  </w:style>
  <w:style w:type="paragraph" w:customStyle="1" w:styleId="msonormal0">
    <w:name w:val="msonormal"/>
    <w:basedOn w:val="Normal"/>
    <w:rsid w:val="006C148E"/>
    <w:pPr>
      <w:spacing w:before="100" w:beforeAutospacing="1" w:after="100" w:afterAutospacing="1"/>
    </w:pPr>
    <w:rPr>
      <w:lang w:eastAsia="zh-CN"/>
    </w:rPr>
  </w:style>
  <w:style w:type="paragraph" w:customStyle="1" w:styleId="xl65">
    <w:name w:val="xl65"/>
    <w:basedOn w:val="Normal"/>
    <w:rsid w:val="006C148E"/>
    <w:pPr>
      <w:pBdr>
        <w:top w:val="single" w:sz="4" w:space="0" w:color="auto"/>
        <w:left w:val="single" w:sz="4" w:space="0" w:color="auto"/>
        <w:bottom w:val="single" w:sz="4" w:space="0" w:color="auto"/>
        <w:right w:val="single" w:sz="4" w:space="0" w:color="auto"/>
      </w:pBdr>
      <w:shd w:val="clear" w:color="1F3864" w:fill="1F3864"/>
      <w:spacing w:before="100" w:beforeAutospacing="1" w:after="100" w:afterAutospacing="1"/>
      <w:jc w:val="center"/>
    </w:pPr>
    <w:rPr>
      <w:rFonts w:ascii="Calibri, sans-serif" w:hAnsi="Calibri, sans-serif"/>
      <w:b/>
      <w:bCs/>
      <w:color w:val="FFFFFF"/>
      <w:lang w:eastAsia="zh-CN"/>
    </w:rPr>
  </w:style>
  <w:style w:type="paragraph" w:customStyle="1" w:styleId="xl66">
    <w:name w:val="xl66"/>
    <w:basedOn w:val="Normal"/>
    <w:rsid w:val="006C148E"/>
    <w:pPr>
      <w:pBdr>
        <w:top w:val="single" w:sz="4" w:space="0" w:color="auto"/>
        <w:left w:val="single" w:sz="4" w:space="0" w:color="auto"/>
        <w:bottom w:val="single" w:sz="4" w:space="0" w:color="auto"/>
        <w:right w:val="single" w:sz="4" w:space="0" w:color="auto"/>
      </w:pBdr>
      <w:shd w:val="clear" w:color="1F3864" w:fill="1F3864"/>
      <w:spacing w:before="100" w:beforeAutospacing="1" w:after="100" w:afterAutospacing="1"/>
      <w:jc w:val="center"/>
    </w:pPr>
    <w:rPr>
      <w:rFonts w:ascii="Calibri" w:hAnsi="Calibri"/>
      <w:b/>
      <w:bCs/>
      <w:color w:val="FFFFFF"/>
      <w:lang w:eastAsia="zh-CN"/>
    </w:rPr>
  </w:style>
  <w:style w:type="paragraph" w:customStyle="1" w:styleId="xl67">
    <w:name w:val="xl67"/>
    <w:basedOn w:val="Normal"/>
    <w:rsid w:val="006C148E"/>
    <w:pPr>
      <w:pBdr>
        <w:top w:val="single" w:sz="4" w:space="0" w:color="auto"/>
        <w:left w:val="single" w:sz="4" w:space="0" w:color="auto"/>
        <w:bottom w:val="single" w:sz="4" w:space="0" w:color="auto"/>
        <w:right w:val="single" w:sz="4" w:space="0" w:color="auto"/>
      </w:pBdr>
      <w:shd w:val="clear" w:color="1F3864" w:fill="1F3864"/>
      <w:spacing w:before="100" w:beforeAutospacing="1" w:after="100" w:afterAutospacing="1"/>
      <w:jc w:val="center"/>
    </w:pPr>
    <w:rPr>
      <w:rFonts w:ascii="Calibri" w:hAnsi="Calibri"/>
      <w:b/>
      <w:bCs/>
      <w:color w:val="FFFFFF"/>
      <w:sz w:val="16"/>
      <w:szCs w:val="16"/>
      <w:lang w:eastAsia="zh-CN"/>
    </w:rPr>
  </w:style>
  <w:style w:type="paragraph" w:customStyle="1" w:styleId="xl68">
    <w:name w:val="xl68"/>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zh-CN"/>
    </w:rPr>
  </w:style>
  <w:style w:type="paragraph" w:customStyle="1" w:styleId="xl69">
    <w:name w:val="xl69"/>
    <w:basedOn w:val="Normal"/>
    <w:rsid w:val="006C148E"/>
    <w:pPr>
      <w:pBdr>
        <w:top w:val="single" w:sz="4" w:space="0" w:color="auto"/>
        <w:left w:val="single" w:sz="4" w:space="0" w:color="auto"/>
        <w:bottom w:val="single" w:sz="4" w:space="0" w:color="auto"/>
        <w:right w:val="single" w:sz="4" w:space="0" w:color="auto"/>
      </w:pBdr>
      <w:shd w:val="clear" w:color="1F3864" w:fill="1F3864"/>
      <w:spacing w:before="100" w:beforeAutospacing="1" w:after="100" w:afterAutospacing="1"/>
      <w:jc w:val="center"/>
    </w:pPr>
    <w:rPr>
      <w:rFonts w:ascii="Calibri" w:hAnsi="Calibri"/>
      <w:b/>
      <w:bCs/>
      <w:color w:val="FFFFFF"/>
      <w:sz w:val="16"/>
      <w:szCs w:val="16"/>
      <w:lang w:eastAsia="zh-CN"/>
    </w:rPr>
  </w:style>
  <w:style w:type="paragraph" w:customStyle="1" w:styleId="xl70">
    <w:name w:val="xl70"/>
    <w:basedOn w:val="Normal"/>
    <w:rsid w:val="006C148E"/>
    <w:pPr>
      <w:pBdr>
        <w:top w:val="single" w:sz="4" w:space="0" w:color="auto"/>
        <w:left w:val="single" w:sz="4" w:space="0" w:color="auto"/>
        <w:bottom w:val="single" w:sz="4" w:space="0" w:color="auto"/>
        <w:right w:val="single" w:sz="4" w:space="0" w:color="auto"/>
      </w:pBdr>
      <w:shd w:val="clear" w:color="1F3864" w:fill="1F3864"/>
      <w:spacing w:before="100" w:beforeAutospacing="1" w:after="100" w:afterAutospacing="1"/>
      <w:jc w:val="center"/>
    </w:pPr>
    <w:rPr>
      <w:rFonts w:ascii="Calibri" w:hAnsi="Calibri"/>
      <w:b/>
      <w:bCs/>
      <w:color w:val="FFFFFF"/>
      <w:sz w:val="16"/>
      <w:szCs w:val="16"/>
      <w:lang w:eastAsia="zh-CN"/>
    </w:rPr>
  </w:style>
  <w:style w:type="paragraph" w:customStyle="1" w:styleId="xl71">
    <w:name w:val="xl71"/>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1155CC"/>
      <w:lang w:eastAsia="zh-CN"/>
    </w:rPr>
  </w:style>
  <w:style w:type="paragraph" w:customStyle="1" w:styleId="xl72">
    <w:name w:val="xl72"/>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zh-CN"/>
    </w:rPr>
  </w:style>
  <w:style w:type="paragraph" w:customStyle="1" w:styleId="xl73">
    <w:name w:val="xl73"/>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eastAsia="zh-CN"/>
    </w:rPr>
  </w:style>
  <w:style w:type="paragraph" w:customStyle="1" w:styleId="xl74">
    <w:name w:val="xl74"/>
    <w:basedOn w:val="Normal"/>
    <w:rsid w:val="006C148E"/>
    <w:pPr>
      <w:pBdr>
        <w:top w:val="single" w:sz="4" w:space="0" w:color="auto"/>
        <w:left w:val="single" w:sz="4" w:space="0" w:color="auto"/>
        <w:bottom w:val="single" w:sz="4" w:space="0" w:color="auto"/>
        <w:right w:val="single" w:sz="4" w:space="0" w:color="auto"/>
      </w:pBdr>
      <w:shd w:val="clear" w:color="2E74B5" w:fill="2E74B5"/>
      <w:spacing w:before="100" w:beforeAutospacing="1" w:after="100" w:afterAutospacing="1"/>
      <w:jc w:val="center"/>
    </w:pPr>
    <w:rPr>
      <w:rFonts w:ascii="Calibri" w:hAnsi="Calibri"/>
      <w:lang w:eastAsia="zh-CN"/>
    </w:rPr>
  </w:style>
  <w:style w:type="paragraph" w:customStyle="1" w:styleId="xl75">
    <w:name w:val="xl75"/>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zh-CN"/>
    </w:rPr>
  </w:style>
  <w:style w:type="paragraph" w:customStyle="1" w:styleId="xl76">
    <w:name w:val="xl76"/>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lang w:eastAsia="zh-CN"/>
    </w:rPr>
  </w:style>
  <w:style w:type="paragraph" w:customStyle="1" w:styleId="xl77">
    <w:name w:val="xl77"/>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zh-CN"/>
    </w:rPr>
  </w:style>
  <w:style w:type="paragraph" w:customStyle="1" w:styleId="xl78">
    <w:name w:val="xl78"/>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lang w:eastAsia="zh-CN"/>
    </w:rPr>
  </w:style>
  <w:style w:type="paragraph" w:customStyle="1" w:styleId="xl79">
    <w:name w:val="xl79"/>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zh-CN"/>
    </w:rPr>
  </w:style>
  <w:style w:type="paragraph" w:customStyle="1" w:styleId="xl80">
    <w:name w:val="xl80"/>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zh-CN"/>
    </w:rPr>
  </w:style>
  <w:style w:type="paragraph" w:customStyle="1" w:styleId="xl81">
    <w:name w:val="xl81"/>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eastAsia="zh-CN"/>
    </w:rPr>
  </w:style>
  <w:style w:type="paragraph" w:customStyle="1" w:styleId="xl82">
    <w:name w:val="xl82"/>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lang w:eastAsia="zh-CN"/>
    </w:rPr>
  </w:style>
  <w:style w:type="paragraph" w:customStyle="1" w:styleId="xl83">
    <w:name w:val="xl83"/>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eastAsia="zh-CN"/>
    </w:rPr>
  </w:style>
  <w:style w:type="paragraph" w:customStyle="1" w:styleId="xl84">
    <w:name w:val="xl84"/>
    <w:basedOn w:val="Normal"/>
    <w:rsid w:val="006C148E"/>
    <w:pPr>
      <w:pBdr>
        <w:top w:val="single" w:sz="4" w:space="0" w:color="auto"/>
        <w:left w:val="single" w:sz="4" w:space="0" w:color="auto"/>
        <w:bottom w:val="single" w:sz="4" w:space="0" w:color="auto"/>
        <w:right w:val="single" w:sz="4" w:space="0" w:color="auto"/>
      </w:pBdr>
      <w:shd w:val="clear" w:color="2E74B5" w:fill="2E74B5"/>
      <w:spacing w:before="100" w:beforeAutospacing="1" w:after="100" w:afterAutospacing="1"/>
      <w:jc w:val="center"/>
    </w:pPr>
    <w:rPr>
      <w:rFonts w:ascii="Calibri" w:hAnsi="Calibri"/>
      <w:color w:val="000000"/>
      <w:lang w:eastAsia="zh-CN"/>
    </w:rPr>
  </w:style>
  <w:style w:type="paragraph" w:customStyle="1" w:styleId="xl85">
    <w:name w:val="xl85"/>
    <w:basedOn w:val="Normal"/>
    <w:rsid w:val="006C148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Calibri" w:hAnsi="Calibri"/>
      <w:color w:val="000000"/>
      <w:lang w:eastAsia="zh-CN"/>
    </w:rPr>
  </w:style>
  <w:style w:type="paragraph" w:customStyle="1" w:styleId="xl86">
    <w:name w:val="xl86"/>
    <w:basedOn w:val="Normal"/>
    <w:rsid w:val="006C148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Calibri" w:hAnsi="Calibri"/>
      <w:lang w:eastAsia="zh-CN"/>
    </w:rPr>
  </w:style>
  <w:style w:type="paragraph" w:customStyle="1" w:styleId="xl87">
    <w:name w:val="xl87"/>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zh-CN"/>
    </w:rPr>
  </w:style>
  <w:style w:type="paragraph" w:customStyle="1" w:styleId="xl88">
    <w:name w:val="xl88"/>
    <w:basedOn w:val="Normal"/>
    <w:rsid w:val="006C148E"/>
    <w:pPr>
      <w:pBdr>
        <w:top w:val="single" w:sz="4" w:space="0" w:color="auto"/>
        <w:left w:val="single" w:sz="4" w:space="0" w:color="auto"/>
        <w:bottom w:val="single" w:sz="4" w:space="0" w:color="auto"/>
        <w:right w:val="single" w:sz="4" w:space="0" w:color="auto"/>
      </w:pBdr>
      <w:shd w:val="clear" w:color="CFE2F3" w:fill="CFE2F3"/>
      <w:spacing w:before="100" w:beforeAutospacing="1" w:after="100" w:afterAutospacing="1"/>
      <w:jc w:val="center"/>
    </w:pPr>
    <w:rPr>
      <w:rFonts w:ascii="Calibri" w:hAnsi="Calibri"/>
      <w:lang w:eastAsia="zh-CN"/>
    </w:rPr>
  </w:style>
  <w:style w:type="paragraph" w:customStyle="1" w:styleId="xl89">
    <w:name w:val="xl89"/>
    <w:basedOn w:val="Normal"/>
    <w:rsid w:val="006C148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olor w:val="000000"/>
      <w:lang w:eastAsia="zh-CN"/>
    </w:rPr>
  </w:style>
  <w:style w:type="paragraph" w:customStyle="1" w:styleId="xl90">
    <w:name w:val="xl90"/>
    <w:basedOn w:val="Normal"/>
    <w:rsid w:val="006C14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eastAsia="zh-CN"/>
    </w:rPr>
  </w:style>
  <w:style w:type="paragraph" w:customStyle="1" w:styleId="xl91">
    <w:name w:val="xl91"/>
    <w:basedOn w:val="Normal"/>
    <w:rsid w:val="006C148E"/>
    <w:pPr>
      <w:pBdr>
        <w:top w:val="single" w:sz="4" w:space="0" w:color="auto"/>
        <w:left w:val="single" w:sz="4" w:space="0" w:color="auto"/>
        <w:bottom w:val="single" w:sz="4" w:space="0" w:color="auto"/>
        <w:right w:val="single" w:sz="4" w:space="0" w:color="auto"/>
      </w:pBdr>
      <w:shd w:val="clear" w:color="2E74B5" w:fill="2E74B5"/>
      <w:spacing w:before="100" w:beforeAutospacing="1" w:after="100" w:afterAutospacing="1"/>
    </w:pPr>
    <w:rPr>
      <w:rFonts w:ascii="Calibri" w:hAnsi="Calibri"/>
      <w:color w:val="000000"/>
      <w:lang w:eastAsia="zh-CN"/>
    </w:rPr>
  </w:style>
  <w:style w:type="paragraph" w:styleId="FootnoteText">
    <w:name w:val="footnote text"/>
    <w:basedOn w:val="Normal"/>
    <w:link w:val="FootnoteTextChar"/>
    <w:uiPriority w:val="99"/>
    <w:unhideWhenUsed/>
    <w:rsid w:val="006C148E"/>
    <w:rPr>
      <w:sz w:val="20"/>
      <w:szCs w:val="20"/>
      <w:lang w:val="en-AU" w:eastAsia="zh-CN"/>
    </w:rPr>
  </w:style>
  <w:style w:type="character" w:customStyle="1" w:styleId="FootnoteTextChar">
    <w:name w:val="Footnote Text Char"/>
    <w:basedOn w:val="DefaultParagraphFont"/>
    <w:link w:val="FootnoteText"/>
    <w:uiPriority w:val="99"/>
    <w:rsid w:val="006C148E"/>
    <w:rPr>
      <w:rFonts w:ascii="Times New Roman" w:eastAsia="Times New Roman" w:hAnsi="Times New Roman" w:cs="Times New Roman"/>
      <w:sz w:val="20"/>
      <w:szCs w:val="20"/>
      <w:lang w:val="en-AU" w:eastAsia="zh-CN"/>
    </w:rPr>
  </w:style>
  <w:style w:type="character" w:styleId="FootnoteReference">
    <w:name w:val="footnote reference"/>
    <w:basedOn w:val="DefaultParagraphFont"/>
    <w:uiPriority w:val="99"/>
    <w:semiHidden/>
    <w:unhideWhenUsed/>
    <w:rsid w:val="006C148E"/>
    <w:rPr>
      <w:vertAlign w:val="superscript"/>
    </w:rPr>
  </w:style>
  <w:style w:type="paragraph" w:customStyle="1" w:styleId="Default">
    <w:name w:val="Default"/>
    <w:rsid w:val="006C148E"/>
    <w:pPr>
      <w:widowControl/>
      <w:adjustRightInd w:val="0"/>
    </w:pPr>
    <w:rPr>
      <w:rFonts w:ascii="Arial" w:eastAsiaTheme="minorEastAsia" w:hAnsi="Arial" w:cs="Arial"/>
      <w:color w:val="000000"/>
      <w:sz w:val="24"/>
      <w:szCs w:val="24"/>
      <w:lang w:eastAsia="zh-CN"/>
    </w:rPr>
  </w:style>
  <w:style w:type="character" w:styleId="UnresolvedMention">
    <w:name w:val="Unresolved Mention"/>
    <w:basedOn w:val="DefaultParagraphFont"/>
    <w:uiPriority w:val="99"/>
    <w:semiHidden/>
    <w:unhideWhenUsed/>
    <w:rsid w:val="006C148E"/>
    <w:rPr>
      <w:color w:val="605E5C"/>
      <w:shd w:val="clear" w:color="auto" w:fill="E1DFDD"/>
    </w:rPr>
  </w:style>
  <w:style w:type="table" w:customStyle="1" w:styleId="TableGrid1">
    <w:name w:val="Table Grid1"/>
    <w:basedOn w:val="TableNormal"/>
    <w:next w:val="TableGrid"/>
    <w:uiPriority w:val="59"/>
    <w:rsid w:val="00AC3E22"/>
    <w:pPr>
      <w:widowControl/>
      <w:autoSpaceDE/>
      <w:autoSpaceDN/>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67E81"/>
    <w:pPr>
      <w:widowControl/>
      <w:autoSpaceDE/>
      <w:autoSpaceDN/>
    </w:pPr>
    <w:rPr>
      <w:rFonts w:eastAsiaTheme="minorEastAsia"/>
      <w:kern w:val="2"/>
      <w:sz w:val="24"/>
      <w:szCs w:val="24"/>
      <w:lang w:val="en-PH"/>
      <w14:ligatures w14:val="standardContextual"/>
    </w:rPr>
    <w:tblPr>
      <w:tblCellMar>
        <w:top w:w="0" w:type="dxa"/>
        <w:left w:w="0" w:type="dxa"/>
        <w:bottom w:w="0" w:type="dxa"/>
        <w:right w:w="0" w:type="dxa"/>
      </w:tblCellMar>
    </w:tblPr>
  </w:style>
  <w:style w:type="paragraph" w:customStyle="1" w:styleId="m-157847416186833746m207374849665232243m7588921081442537001msolistparagraph">
    <w:name w:val="m_-157847416186833746m207374849665232243m7588921081442537001msolistparagraph"/>
    <w:basedOn w:val="Normal"/>
    <w:rsid w:val="00FF44F8"/>
    <w:pPr>
      <w:spacing w:before="100" w:beforeAutospacing="1" w:after="100" w:afterAutospacing="1"/>
    </w:pPr>
  </w:style>
  <w:style w:type="character" w:customStyle="1" w:styleId="BodyTextChar">
    <w:name w:val="Body Text Char"/>
    <w:basedOn w:val="DefaultParagraphFont"/>
    <w:link w:val="BodyText"/>
    <w:uiPriority w:val="1"/>
    <w:rsid w:val="006421E4"/>
    <w:rPr>
      <w:rFonts w:eastAsia="Arial" w:cstheme="minorHAnsi"/>
      <w:lang w:val="en-AU"/>
    </w:rPr>
  </w:style>
  <w:style w:type="character" w:styleId="Mention">
    <w:name w:val="Mention"/>
    <w:basedOn w:val="DefaultParagraphFont"/>
    <w:uiPriority w:val="99"/>
    <w:unhideWhenUsed/>
    <w:rPr>
      <w:color w:val="2B579A"/>
      <w:shd w:val="clear" w:color="auto" w:fill="E6E6E6"/>
    </w:rPr>
  </w:style>
  <w:style w:type="numbering" w:customStyle="1" w:styleId="CurrentList2">
    <w:name w:val="Current List2"/>
    <w:uiPriority w:val="99"/>
    <w:rsid w:val="00716934"/>
    <w:pPr>
      <w:numPr>
        <w:numId w:val="18"/>
      </w:numPr>
    </w:pPr>
  </w:style>
  <w:style w:type="table" w:styleId="GridTable4">
    <w:name w:val="Grid Table 4"/>
    <w:basedOn w:val="TableNormal"/>
    <w:uiPriority w:val="49"/>
    <w:rsid w:val="00FF06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63">
    <w:name w:val="xl63"/>
    <w:basedOn w:val="Normal"/>
    <w:rsid w:val="00837BA0"/>
    <w:pPr>
      <w:pBdr>
        <w:top w:val="single" w:sz="8" w:space="0" w:color="000000"/>
        <w:bottom w:val="single" w:sz="8" w:space="0" w:color="000000"/>
      </w:pBdr>
      <w:shd w:val="clear" w:color="000000" w:fill="000000"/>
      <w:spacing w:before="100" w:beforeAutospacing="1" w:after="100" w:afterAutospacing="1"/>
      <w:jc w:val="center"/>
      <w:textAlignment w:val="center"/>
    </w:pPr>
    <w:rPr>
      <w:b/>
      <w:bCs/>
      <w:color w:val="FFFFFF"/>
      <w:sz w:val="18"/>
      <w:szCs w:val="18"/>
    </w:rPr>
  </w:style>
  <w:style w:type="paragraph" w:customStyle="1" w:styleId="xl64">
    <w:name w:val="xl64"/>
    <w:basedOn w:val="Normal"/>
    <w:rsid w:val="00837BA0"/>
    <w:pPr>
      <w:pBdr>
        <w:top w:val="single" w:sz="8" w:space="0" w:color="000000"/>
        <w:bottom w:val="single" w:sz="8" w:space="0" w:color="000000"/>
      </w:pBdr>
      <w:shd w:val="clear" w:color="000000" w:fill="000000"/>
      <w:spacing w:before="100" w:beforeAutospacing="1" w:after="100" w:afterAutospacing="1"/>
      <w:jc w:val="center"/>
      <w:textAlignment w:val="center"/>
    </w:pPr>
    <w:rPr>
      <w:color w:val="FFFFFF"/>
      <w:sz w:val="18"/>
      <w:szCs w:val="18"/>
    </w:rPr>
  </w:style>
  <w:style w:type="character" w:customStyle="1" w:styleId="cf01">
    <w:name w:val="cf01"/>
    <w:basedOn w:val="DefaultParagraphFont"/>
    <w:rsid w:val="00BB59ED"/>
    <w:rPr>
      <w:rFonts w:ascii="Segoe UI" w:hAnsi="Segoe UI" w:cs="Segoe UI" w:hint="default"/>
      <w:color w:val="374151"/>
      <w:sz w:val="18"/>
      <w:szCs w:val="18"/>
    </w:rPr>
  </w:style>
  <w:style w:type="numbering" w:customStyle="1" w:styleId="CurrentList3">
    <w:name w:val="Current List3"/>
    <w:uiPriority w:val="99"/>
    <w:rsid w:val="00CA2952"/>
    <w:pPr>
      <w:numPr>
        <w:numId w:val="33"/>
      </w:numPr>
    </w:pPr>
  </w:style>
  <w:style w:type="numbering" w:customStyle="1" w:styleId="CurrentList4">
    <w:name w:val="Current List4"/>
    <w:uiPriority w:val="99"/>
    <w:rsid w:val="00CD5F1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81">
      <w:bodyDiv w:val="1"/>
      <w:marLeft w:val="0"/>
      <w:marRight w:val="0"/>
      <w:marTop w:val="0"/>
      <w:marBottom w:val="0"/>
      <w:divBdr>
        <w:top w:val="none" w:sz="0" w:space="0" w:color="auto"/>
        <w:left w:val="none" w:sz="0" w:space="0" w:color="auto"/>
        <w:bottom w:val="none" w:sz="0" w:space="0" w:color="auto"/>
        <w:right w:val="none" w:sz="0" w:space="0" w:color="auto"/>
      </w:divBdr>
    </w:div>
    <w:div w:id="21590635">
      <w:bodyDiv w:val="1"/>
      <w:marLeft w:val="0"/>
      <w:marRight w:val="0"/>
      <w:marTop w:val="0"/>
      <w:marBottom w:val="0"/>
      <w:divBdr>
        <w:top w:val="none" w:sz="0" w:space="0" w:color="auto"/>
        <w:left w:val="none" w:sz="0" w:space="0" w:color="auto"/>
        <w:bottom w:val="none" w:sz="0" w:space="0" w:color="auto"/>
        <w:right w:val="none" w:sz="0" w:space="0" w:color="auto"/>
      </w:divBdr>
      <w:divsChild>
        <w:div w:id="1598170511">
          <w:marLeft w:val="1051"/>
          <w:marRight w:val="0"/>
          <w:marTop w:val="0"/>
          <w:marBottom w:val="120"/>
          <w:divBdr>
            <w:top w:val="none" w:sz="0" w:space="0" w:color="auto"/>
            <w:left w:val="none" w:sz="0" w:space="0" w:color="auto"/>
            <w:bottom w:val="none" w:sz="0" w:space="0" w:color="auto"/>
            <w:right w:val="none" w:sz="0" w:space="0" w:color="auto"/>
          </w:divBdr>
        </w:div>
      </w:divsChild>
    </w:div>
    <w:div w:id="22637595">
      <w:bodyDiv w:val="1"/>
      <w:marLeft w:val="0"/>
      <w:marRight w:val="0"/>
      <w:marTop w:val="0"/>
      <w:marBottom w:val="0"/>
      <w:divBdr>
        <w:top w:val="none" w:sz="0" w:space="0" w:color="auto"/>
        <w:left w:val="none" w:sz="0" w:space="0" w:color="auto"/>
        <w:bottom w:val="none" w:sz="0" w:space="0" w:color="auto"/>
        <w:right w:val="none" w:sz="0" w:space="0" w:color="auto"/>
      </w:divBdr>
    </w:div>
    <w:div w:id="131098567">
      <w:bodyDiv w:val="1"/>
      <w:marLeft w:val="0"/>
      <w:marRight w:val="0"/>
      <w:marTop w:val="0"/>
      <w:marBottom w:val="0"/>
      <w:divBdr>
        <w:top w:val="none" w:sz="0" w:space="0" w:color="auto"/>
        <w:left w:val="none" w:sz="0" w:space="0" w:color="auto"/>
        <w:bottom w:val="none" w:sz="0" w:space="0" w:color="auto"/>
        <w:right w:val="none" w:sz="0" w:space="0" w:color="auto"/>
      </w:divBdr>
    </w:div>
    <w:div w:id="160390181">
      <w:bodyDiv w:val="1"/>
      <w:marLeft w:val="0"/>
      <w:marRight w:val="0"/>
      <w:marTop w:val="0"/>
      <w:marBottom w:val="0"/>
      <w:divBdr>
        <w:top w:val="none" w:sz="0" w:space="0" w:color="auto"/>
        <w:left w:val="none" w:sz="0" w:space="0" w:color="auto"/>
        <w:bottom w:val="none" w:sz="0" w:space="0" w:color="auto"/>
        <w:right w:val="none" w:sz="0" w:space="0" w:color="auto"/>
      </w:divBdr>
      <w:divsChild>
        <w:div w:id="1941986105">
          <w:marLeft w:val="0"/>
          <w:marRight w:val="0"/>
          <w:marTop w:val="0"/>
          <w:marBottom w:val="0"/>
          <w:divBdr>
            <w:top w:val="single" w:sz="2" w:space="0" w:color="D9D9E3"/>
            <w:left w:val="single" w:sz="2" w:space="0" w:color="D9D9E3"/>
            <w:bottom w:val="single" w:sz="2" w:space="0" w:color="D9D9E3"/>
            <w:right w:val="single" w:sz="2" w:space="0" w:color="D9D9E3"/>
          </w:divBdr>
          <w:divsChild>
            <w:div w:id="241380545">
              <w:marLeft w:val="0"/>
              <w:marRight w:val="0"/>
              <w:marTop w:val="0"/>
              <w:marBottom w:val="0"/>
              <w:divBdr>
                <w:top w:val="single" w:sz="2" w:space="0" w:color="D9D9E3"/>
                <w:left w:val="single" w:sz="2" w:space="0" w:color="D9D9E3"/>
                <w:bottom w:val="single" w:sz="2" w:space="0" w:color="D9D9E3"/>
                <w:right w:val="single" w:sz="2" w:space="0" w:color="D9D9E3"/>
              </w:divBdr>
              <w:divsChild>
                <w:div w:id="834759111">
                  <w:marLeft w:val="0"/>
                  <w:marRight w:val="0"/>
                  <w:marTop w:val="0"/>
                  <w:marBottom w:val="0"/>
                  <w:divBdr>
                    <w:top w:val="single" w:sz="2" w:space="0" w:color="D9D9E3"/>
                    <w:left w:val="single" w:sz="2" w:space="0" w:color="D9D9E3"/>
                    <w:bottom w:val="single" w:sz="2" w:space="0" w:color="D9D9E3"/>
                    <w:right w:val="single" w:sz="2" w:space="0" w:color="D9D9E3"/>
                  </w:divBdr>
                  <w:divsChild>
                    <w:div w:id="2147041202">
                      <w:marLeft w:val="0"/>
                      <w:marRight w:val="0"/>
                      <w:marTop w:val="0"/>
                      <w:marBottom w:val="0"/>
                      <w:divBdr>
                        <w:top w:val="single" w:sz="2" w:space="0" w:color="D9D9E3"/>
                        <w:left w:val="single" w:sz="2" w:space="0" w:color="D9D9E3"/>
                        <w:bottom w:val="single" w:sz="2" w:space="0" w:color="D9D9E3"/>
                        <w:right w:val="single" w:sz="2" w:space="0" w:color="D9D9E3"/>
                      </w:divBdr>
                      <w:divsChild>
                        <w:div w:id="562985609">
                          <w:marLeft w:val="0"/>
                          <w:marRight w:val="0"/>
                          <w:marTop w:val="0"/>
                          <w:marBottom w:val="0"/>
                          <w:divBdr>
                            <w:top w:val="single" w:sz="2" w:space="0" w:color="D9D9E3"/>
                            <w:left w:val="single" w:sz="2" w:space="0" w:color="D9D9E3"/>
                            <w:bottom w:val="single" w:sz="2" w:space="0" w:color="D9D9E3"/>
                            <w:right w:val="single" w:sz="2" w:space="0" w:color="D9D9E3"/>
                          </w:divBdr>
                          <w:divsChild>
                            <w:div w:id="2126922964">
                              <w:marLeft w:val="0"/>
                              <w:marRight w:val="0"/>
                              <w:marTop w:val="100"/>
                              <w:marBottom w:val="100"/>
                              <w:divBdr>
                                <w:top w:val="single" w:sz="2" w:space="0" w:color="D9D9E3"/>
                                <w:left w:val="single" w:sz="2" w:space="0" w:color="D9D9E3"/>
                                <w:bottom w:val="single" w:sz="2" w:space="0" w:color="D9D9E3"/>
                                <w:right w:val="single" w:sz="2" w:space="0" w:color="D9D9E3"/>
                              </w:divBdr>
                              <w:divsChild>
                                <w:div w:id="74979239">
                                  <w:marLeft w:val="0"/>
                                  <w:marRight w:val="0"/>
                                  <w:marTop w:val="0"/>
                                  <w:marBottom w:val="0"/>
                                  <w:divBdr>
                                    <w:top w:val="single" w:sz="2" w:space="0" w:color="D9D9E3"/>
                                    <w:left w:val="single" w:sz="2" w:space="0" w:color="D9D9E3"/>
                                    <w:bottom w:val="single" w:sz="2" w:space="0" w:color="D9D9E3"/>
                                    <w:right w:val="single" w:sz="2" w:space="0" w:color="D9D9E3"/>
                                  </w:divBdr>
                                  <w:divsChild>
                                    <w:div w:id="701128744">
                                      <w:marLeft w:val="0"/>
                                      <w:marRight w:val="0"/>
                                      <w:marTop w:val="0"/>
                                      <w:marBottom w:val="0"/>
                                      <w:divBdr>
                                        <w:top w:val="single" w:sz="2" w:space="0" w:color="D9D9E3"/>
                                        <w:left w:val="single" w:sz="2" w:space="0" w:color="D9D9E3"/>
                                        <w:bottom w:val="single" w:sz="2" w:space="0" w:color="D9D9E3"/>
                                        <w:right w:val="single" w:sz="2" w:space="0" w:color="D9D9E3"/>
                                      </w:divBdr>
                                      <w:divsChild>
                                        <w:div w:id="943728780">
                                          <w:marLeft w:val="0"/>
                                          <w:marRight w:val="0"/>
                                          <w:marTop w:val="0"/>
                                          <w:marBottom w:val="0"/>
                                          <w:divBdr>
                                            <w:top w:val="single" w:sz="2" w:space="0" w:color="D9D9E3"/>
                                            <w:left w:val="single" w:sz="2" w:space="0" w:color="D9D9E3"/>
                                            <w:bottom w:val="single" w:sz="2" w:space="0" w:color="D9D9E3"/>
                                            <w:right w:val="single" w:sz="2" w:space="0" w:color="D9D9E3"/>
                                          </w:divBdr>
                                          <w:divsChild>
                                            <w:div w:id="1747418356">
                                              <w:marLeft w:val="0"/>
                                              <w:marRight w:val="0"/>
                                              <w:marTop w:val="0"/>
                                              <w:marBottom w:val="0"/>
                                              <w:divBdr>
                                                <w:top w:val="single" w:sz="2" w:space="0" w:color="D9D9E3"/>
                                                <w:left w:val="single" w:sz="2" w:space="0" w:color="D9D9E3"/>
                                                <w:bottom w:val="single" w:sz="2" w:space="0" w:color="D9D9E3"/>
                                                <w:right w:val="single" w:sz="2" w:space="0" w:color="D9D9E3"/>
                                              </w:divBdr>
                                              <w:divsChild>
                                                <w:div w:id="520122989">
                                                  <w:marLeft w:val="0"/>
                                                  <w:marRight w:val="0"/>
                                                  <w:marTop w:val="0"/>
                                                  <w:marBottom w:val="0"/>
                                                  <w:divBdr>
                                                    <w:top w:val="single" w:sz="2" w:space="0" w:color="D9D9E3"/>
                                                    <w:left w:val="single" w:sz="2" w:space="0" w:color="D9D9E3"/>
                                                    <w:bottom w:val="single" w:sz="2" w:space="0" w:color="D9D9E3"/>
                                                    <w:right w:val="single" w:sz="2" w:space="0" w:color="D9D9E3"/>
                                                  </w:divBdr>
                                                  <w:divsChild>
                                                    <w:div w:id="879248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6717189">
          <w:marLeft w:val="0"/>
          <w:marRight w:val="0"/>
          <w:marTop w:val="0"/>
          <w:marBottom w:val="0"/>
          <w:divBdr>
            <w:top w:val="none" w:sz="0" w:space="0" w:color="auto"/>
            <w:left w:val="none" w:sz="0" w:space="0" w:color="auto"/>
            <w:bottom w:val="none" w:sz="0" w:space="0" w:color="auto"/>
            <w:right w:val="none" w:sz="0" w:space="0" w:color="auto"/>
          </w:divBdr>
          <w:divsChild>
            <w:div w:id="403647157">
              <w:marLeft w:val="0"/>
              <w:marRight w:val="0"/>
              <w:marTop w:val="0"/>
              <w:marBottom w:val="0"/>
              <w:divBdr>
                <w:top w:val="single" w:sz="2" w:space="0" w:color="D9D9E3"/>
                <w:left w:val="single" w:sz="2" w:space="0" w:color="D9D9E3"/>
                <w:bottom w:val="single" w:sz="2" w:space="0" w:color="D9D9E3"/>
                <w:right w:val="single" w:sz="2" w:space="0" w:color="D9D9E3"/>
              </w:divBdr>
              <w:divsChild>
                <w:div w:id="934558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6139930">
      <w:bodyDiv w:val="1"/>
      <w:marLeft w:val="0"/>
      <w:marRight w:val="0"/>
      <w:marTop w:val="0"/>
      <w:marBottom w:val="0"/>
      <w:divBdr>
        <w:top w:val="none" w:sz="0" w:space="0" w:color="auto"/>
        <w:left w:val="none" w:sz="0" w:space="0" w:color="auto"/>
        <w:bottom w:val="none" w:sz="0" w:space="0" w:color="auto"/>
        <w:right w:val="none" w:sz="0" w:space="0" w:color="auto"/>
      </w:divBdr>
      <w:divsChild>
        <w:div w:id="9524715">
          <w:marLeft w:val="274"/>
          <w:marRight w:val="0"/>
          <w:marTop w:val="0"/>
          <w:marBottom w:val="0"/>
          <w:divBdr>
            <w:top w:val="none" w:sz="0" w:space="0" w:color="auto"/>
            <w:left w:val="none" w:sz="0" w:space="0" w:color="auto"/>
            <w:bottom w:val="none" w:sz="0" w:space="0" w:color="auto"/>
            <w:right w:val="none" w:sz="0" w:space="0" w:color="auto"/>
          </w:divBdr>
        </w:div>
        <w:div w:id="71513194">
          <w:marLeft w:val="274"/>
          <w:marRight w:val="0"/>
          <w:marTop w:val="0"/>
          <w:marBottom w:val="0"/>
          <w:divBdr>
            <w:top w:val="none" w:sz="0" w:space="0" w:color="auto"/>
            <w:left w:val="none" w:sz="0" w:space="0" w:color="auto"/>
            <w:bottom w:val="none" w:sz="0" w:space="0" w:color="auto"/>
            <w:right w:val="none" w:sz="0" w:space="0" w:color="auto"/>
          </w:divBdr>
        </w:div>
        <w:div w:id="73401392">
          <w:marLeft w:val="274"/>
          <w:marRight w:val="0"/>
          <w:marTop w:val="0"/>
          <w:marBottom w:val="0"/>
          <w:divBdr>
            <w:top w:val="none" w:sz="0" w:space="0" w:color="auto"/>
            <w:left w:val="none" w:sz="0" w:space="0" w:color="auto"/>
            <w:bottom w:val="none" w:sz="0" w:space="0" w:color="auto"/>
            <w:right w:val="none" w:sz="0" w:space="0" w:color="auto"/>
          </w:divBdr>
        </w:div>
        <w:div w:id="1071582572">
          <w:marLeft w:val="274"/>
          <w:marRight w:val="0"/>
          <w:marTop w:val="0"/>
          <w:marBottom w:val="0"/>
          <w:divBdr>
            <w:top w:val="none" w:sz="0" w:space="0" w:color="auto"/>
            <w:left w:val="none" w:sz="0" w:space="0" w:color="auto"/>
            <w:bottom w:val="none" w:sz="0" w:space="0" w:color="auto"/>
            <w:right w:val="none" w:sz="0" w:space="0" w:color="auto"/>
          </w:divBdr>
        </w:div>
        <w:div w:id="1074666011">
          <w:marLeft w:val="274"/>
          <w:marRight w:val="0"/>
          <w:marTop w:val="0"/>
          <w:marBottom w:val="0"/>
          <w:divBdr>
            <w:top w:val="none" w:sz="0" w:space="0" w:color="auto"/>
            <w:left w:val="none" w:sz="0" w:space="0" w:color="auto"/>
            <w:bottom w:val="none" w:sz="0" w:space="0" w:color="auto"/>
            <w:right w:val="none" w:sz="0" w:space="0" w:color="auto"/>
          </w:divBdr>
        </w:div>
        <w:div w:id="1145701156">
          <w:marLeft w:val="274"/>
          <w:marRight w:val="0"/>
          <w:marTop w:val="0"/>
          <w:marBottom w:val="0"/>
          <w:divBdr>
            <w:top w:val="none" w:sz="0" w:space="0" w:color="auto"/>
            <w:left w:val="none" w:sz="0" w:space="0" w:color="auto"/>
            <w:bottom w:val="none" w:sz="0" w:space="0" w:color="auto"/>
            <w:right w:val="none" w:sz="0" w:space="0" w:color="auto"/>
          </w:divBdr>
        </w:div>
        <w:div w:id="1224368418">
          <w:marLeft w:val="274"/>
          <w:marRight w:val="0"/>
          <w:marTop w:val="0"/>
          <w:marBottom w:val="0"/>
          <w:divBdr>
            <w:top w:val="none" w:sz="0" w:space="0" w:color="auto"/>
            <w:left w:val="none" w:sz="0" w:space="0" w:color="auto"/>
            <w:bottom w:val="none" w:sz="0" w:space="0" w:color="auto"/>
            <w:right w:val="none" w:sz="0" w:space="0" w:color="auto"/>
          </w:divBdr>
        </w:div>
        <w:div w:id="1396244650">
          <w:marLeft w:val="274"/>
          <w:marRight w:val="0"/>
          <w:marTop w:val="0"/>
          <w:marBottom w:val="0"/>
          <w:divBdr>
            <w:top w:val="none" w:sz="0" w:space="0" w:color="auto"/>
            <w:left w:val="none" w:sz="0" w:space="0" w:color="auto"/>
            <w:bottom w:val="none" w:sz="0" w:space="0" w:color="auto"/>
            <w:right w:val="none" w:sz="0" w:space="0" w:color="auto"/>
          </w:divBdr>
        </w:div>
        <w:div w:id="1814710261">
          <w:marLeft w:val="274"/>
          <w:marRight w:val="0"/>
          <w:marTop w:val="0"/>
          <w:marBottom w:val="0"/>
          <w:divBdr>
            <w:top w:val="none" w:sz="0" w:space="0" w:color="auto"/>
            <w:left w:val="none" w:sz="0" w:space="0" w:color="auto"/>
            <w:bottom w:val="none" w:sz="0" w:space="0" w:color="auto"/>
            <w:right w:val="none" w:sz="0" w:space="0" w:color="auto"/>
          </w:divBdr>
        </w:div>
        <w:div w:id="1983584751">
          <w:marLeft w:val="274"/>
          <w:marRight w:val="0"/>
          <w:marTop w:val="0"/>
          <w:marBottom w:val="0"/>
          <w:divBdr>
            <w:top w:val="none" w:sz="0" w:space="0" w:color="auto"/>
            <w:left w:val="none" w:sz="0" w:space="0" w:color="auto"/>
            <w:bottom w:val="none" w:sz="0" w:space="0" w:color="auto"/>
            <w:right w:val="none" w:sz="0" w:space="0" w:color="auto"/>
          </w:divBdr>
        </w:div>
        <w:div w:id="1996714062">
          <w:marLeft w:val="274"/>
          <w:marRight w:val="0"/>
          <w:marTop w:val="0"/>
          <w:marBottom w:val="0"/>
          <w:divBdr>
            <w:top w:val="none" w:sz="0" w:space="0" w:color="auto"/>
            <w:left w:val="none" w:sz="0" w:space="0" w:color="auto"/>
            <w:bottom w:val="none" w:sz="0" w:space="0" w:color="auto"/>
            <w:right w:val="none" w:sz="0" w:space="0" w:color="auto"/>
          </w:divBdr>
        </w:div>
        <w:div w:id="2004384816">
          <w:marLeft w:val="274"/>
          <w:marRight w:val="0"/>
          <w:marTop w:val="0"/>
          <w:marBottom w:val="0"/>
          <w:divBdr>
            <w:top w:val="none" w:sz="0" w:space="0" w:color="auto"/>
            <w:left w:val="none" w:sz="0" w:space="0" w:color="auto"/>
            <w:bottom w:val="none" w:sz="0" w:space="0" w:color="auto"/>
            <w:right w:val="none" w:sz="0" w:space="0" w:color="auto"/>
          </w:divBdr>
        </w:div>
        <w:div w:id="2036350244">
          <w:marLeft w:val="274"/>
          <w:marRight w:val="0"/>
          <w:marTop w:val="0"/>
          <w:marBottom w:val="0"/>
          <w:divBdr>
            <w:top w:val="none" w:sz="0" w:space="0" w:color="auto"/>
            <w:left w:val="none" w:sz="0" w:space="0" w:color="auto"/>
            <w:bottom w:val="none" w:sz="0" w:space="0" w:color="auto"/>
            <w:right w:val="none" w:sz="0" w:space="0" w:color="auto"/>
          </w:divBdr>
        </w:div>
      </w:divsChild>
    </w:div>
    <w:div w:id="213541753">
      <w:bodyDiv w:val="1"/>
      <w:marLeft w:val="0"/>
      <w:marRight w:val="0"/>
      <w:marTop w:val="0"/>
      <w:marBottom w:val="0"/>
      <w:divBdr>
        <w:top w:val="none" w:sz="0" w:space="0" w:color="auto"/>
        <w:left w:val="none" w:sz="0" w:space="0" w:color="auto"/>
        <w:bottom w:val="none" w:sz="0" w:space="0" w:color="auto"/>
        <w:right w:val="none" w:sz="0" w:space="0" w:color="auto"/>
      </w:divBdr>
    </w:div>
    <w:div w:id="227107171">
      <w:bodyDiv w:val="1"/>
      <w:marLeft w:val="0"/>
      <w:marRight w:val="0"/>
      <w:marTop w:val="0"/>
      <w:marBottom w:val="0"/>
      <w:divBdr>
        <w:top w:val="none" w:sz="0" w:space="0" w:color="auto"/>
        <w:left w:val="none" w:sz="0" w:space="0" w:color="auto"/>
        <w:bottom w:val="none" w:sz="0" w:space="0" w:color="auto"/>
        <w:right w:val="none" w:sz="0" w:space="0" w:color="auto"/>
      </w:divBdr>
    </w:div>
    <w:div w:id="255410756">
      <w:bodyDiv w:val="1"/>
      <w:marLeft w:val="0"/>
      <w:marRight w:val="0"/>
      <w:marTop w:val="0"/>
      <w:marBottom w:val="0"/>
      <w:divBdr>
        <w:top w:val="none" w:sz="0" w:space="0" w:color="auto"/>
        <w:left w:val="none" w:sz="0" w:space="0" w:color="auto"/>
        <w:bottom w:val="none" w:sz="0" w:space="0" w:color="auto"/>
        <w:right w:val="none" w:sz="0" w:space="0" w:color="auto"/>
      </w:divBdr>
    </w:div>
    <w:div w:id="377166726">
      <w:bodyDiv w:val="1"/>
      <w:marLeft w:val="0"/>
      <w:marRight w:val="0"/>
      <w:marTop w:val="0"/>
      <w:marBottom w:val="0"/>
      <w:divBdr>
        <w:top w:val="none" w:sz="0" w:space="0" w:color="auto"/>
        <w:left w:val="none" w:sz="0" w:space="0" w:color="auto"/>
        <w:bottom w:val="none" w:sz="0" w:space="0" w:color="auto"/>
        <w:right w:val="none" w:sz="0" w:space="0" w:color="auto"/>
      </w:divBdr>
    </w:div>
    <w:div w:id="436799556">
      <w:bodyDiv w:val="1"/>
      <w:marLeft w:val="0"/>
      <w:marRight w:val="0"/>
      <w:marTop w:val="0"/>
      <w:marBottom w:val="0"/>
      <w:divBdr>
        <w:top w:val="none" w:sz="0" w:space="0" w:color="auto"/>
        <w:left w:val="none" w:sz="0" w:space="0" w:color="auto"/>
        <w:bottom w:val="none" w:sz="0" w:space="0" w:color="auto"/>
        <w:right w:val="none" w:sz="0" w:space="0" w:color="auto"/>
      </w:divBdr>
    </w:div>
    <w:div w:id="438837734">
      <w:bodyDiv w:val="1"/>
      <w:marLeft w:val="0"/>
      <w:marRight w:val="0"/>
      <w:marTop w:val="0"/>
      <w:marBottom w:val="0"/>
      <w:divBdr>
        <w:top w:val="none" w:sz="0" w:space="0" w:color="auto"/>
        <w:left w:val="none" w:sz="0" w:space="0" w:color="auto"/>
        <w:bottom w:val="none" w:sz="0" w:space="0" w:color="auto"/>
        <w:right w:val="none" w:sz="0" w:space="0" w:color="auto"/>
      </w:divBdr>
    </w:div>
    <w:div w:id="521358333">
      <w:bodyDiv w:val="1"/>
      <w:marLeft w:val="0"/>
      <w:marRight w:val="0"/>
      <w:marTop w:val="0"/>
      <w:marBottom w:val="0"/>
      <w:divBdr>
        <w:top w:val="none" w:sz="0" w:space="0" w:color="auto"/>
        <w:left w:val="none" w:sz="0" w:space="0" w:color="auto"/>
        <w:bottom w:val="none" w:sz="0" w:space="0" w:color="auto"/>
        <w:right w:val="none" w:sz="0" w:space="0" w:color="auto"/>
      </w:divBdr>
    </w:div>
    <w:div w:id="527989240">
      <w:bodyDiv w:val="1"/>
      <w:marLeft w:val="0"/>
      <w:marRight w:val="0"/>
      <w:marTop w:val="0"/>
      <w:marBottom w:val="0"/>
      <w:divBdr>
        <w:top w:val="none" w:sz="0" w:space="0" w:color="auto"/>
        <w:left w:val="none" w:sz="0" w:space="0" w:color="auto"/>
        <w:bottom w:val="none" w:sz="0" w:space="0" w:color="auto"/>
        <w:right w:val="none" w:sz="0" w:space="0" w:color="auto"/>
      </w:divBdr>
    </w:div>
    <w:div w:id="558906643">
      <w:bodyDiv w:val="1"/>
      <w:marLeft w:val="0"/>
      <w:marRight w:val="0"/>
      <w:marTop w:val="0"/>
      <w:marBottom w:val="0"/>
      <w:divBdr>
        <w:top w:val="none" w:sz="0" w:space="0" w:color="auto"/>
        <w:left w:val="none" w:sz="0" w:space="0" w:color="auto"/>
        <w:bottom w:val="none" w:sz="0" w:space="0" w:color="auto"/>
        <w:right w:val="none" w:sz="0" w:space="0" w:color="auto"/>
      </w:divBdr>
    </w:div>
    <w:div w:id="637105438">
      <w:bodyDiv w:val="1"/>
      <w:marLeft w:val="0"/>
      <w:marRight w:val="0"/>
      <w:marTop w:val="0"/>
      <w:marBottom w:val="0"/>
      <w:divBdr>
        <w:top w:val="none" w:sz="0" w:space="0" w:color="auto"/>
        <w:left w:val="none" w:sz="0" w:space="0" w:color="auto"/>
        <w:bottom w:val="none" w:sz="0" w:space="0" w:color="auto"/>
        <w:right w:val="none" w:sz="0" w:space="0" w:color="auto"/>
      </w:divBdr>
    </w:div>
    <w:div w:id="705176019">
      <w:bodyDiv w:val="1"/>
      <w:marLeft w:val="0"/>
      <w:marRight w:val="0"/>
      <w:marTop w:val="0"/>
      <w:marBottom w:val="0"/>
      <w:divBdr>
        <w:top w:val="none" w:sz="0" w:space="0" w:color="auto"/>
        <w:left w:val="none" w:sz="0" w:space="0" w:color="auto"/>
        <w:bottom w:val="none" w:sz="0" w:space="0" w:color="auto"/>
        <w:right w:val="none" w:sz="0" w:space="0" w:color="auto"/>
      </w:divBdr>
    </w:div>
    <w:div w:id="708918033">
      <w:bodyDiv w:val="1"/>
      <w:marLeft w:val="0"/>
      <w:marRight w:val="0"/>
      <w:marTop w:val="0"/>
      <w:marBottom w:val="0"/>
      <w:divBdr>
        <w:top w:val="none" w:sz="0" w:space="0" w:color="auto"/>
        <w:left w:val="none" w:sz="0" w:space="0" w:color="auto"/>
        <w:bottom w:val="none" w:sz="0" w:space="0" w:color="auto"/>
        <w:right w:val="none" w:sz="0" w:space="0" w:color="auto"/>
      </w:divBdr>
    </w:div>
    <w:div w:id="714963147">
      <w:bodyDiv w:val="1"/>
      <w:marLeft w:val="0"/>
      <w:marRight w:val="0"/>
      <w:marTop w:val="0"/>
      <w:marBottom w:val="0"/>
      <w:divBdr>
        <w:top w:val="none" w:sz="0" w:space="0" w:color="auto"/>
        <w:left w:val="none" w:sz="0" w:space="0" w:color="auto"/>
        <w:bottom w:val="none" w:sz="0" w:space="0" w:color="auto"/>
        <w:right w:val="none" w:sz="0" w:space="0" w:color="auto"/>
      </w:divBdr>
      <w:divsChild>
        <w:div w:id="976373609">
          <w:marLeft w:val="0"/>
          <w:marRight w:val="0"/>
          <w:marTop w:val="0"/>
          <w:marBottom w:val="0"/>
          <w:divBdr>
            <w:top w:val="single" w:sz="2" w:space="0" w:color="D9D9E3"/>
            <w:left w:val="single" w:sz="2" w:space="0" w:color="D9D9E3"/>
            <w:bottom w:val="single" w:sz="2" w:space="0" w:color="D9D9E3"/>
            <w:right w:val="single" w:sz="2" w:space="0" w:color="D9D9E3"/>
          </w:divBdr>
          <w:divsChild>
            <w:div w:id="414207236">
              <w:marLeft w:val="0"/>
              <w:marRight w:val="0"/>
              <w:marTop w:val="0"/>
              <w:marBottom w:val="0"/>
              <w:divBdr>
                <w:top w:val="single" w:sz="2" w:space="0" w:color="D9D9E3"/>
                <w:left w:val="single" w:sz="2" w:space="0" w:color="D9D9E3"/>
                <w:bottom w:val="single" w:sz="2" w:space="0" w:color="D9D9E3"/>
                <w:right w:val="single" w:sz="2" w:space="0" w:color="D9D9E3"/>
              </w:divBdr>
              <w:divsChild>
                <w:div w:id="260337219">
                  <w:marLeft w:val="0"/>
                  <w:marRight w:val="0"/>
                  <w:marTop w:val="0"/>
                  <w:marBottom w:val="0"/>
                  <w:divBdr>
                    <w:top w:val="single" w:sz="2" w:space="0" w:color="D9D9E3"/>
                    <w:left w:val="single" w:sz="2" w:space="0" w:color="D9D9E3"/>
                    <w:bottom w:val="single" w:sz="2" w:space="0" w:color="D9D9E3"/>
                    <w:right w:val="single" w:sz="2" w:space="0" w:color="D9D9E3"/>
                  </w:divBdr>
                  <w:divsChild>
                    <w:div w:id="1405953460">
                      <w:marLeft w:val="0"/>
                      <w:marRight w:val="0"/>
                      <w:marTop w:val="0"/>
                      <w:marBottom w:val="0"/>
                      <w:divBdr>
                        <w:top w:val="single" w:sz="2" w:space="0" w:color="D9D9E3"/>
                        <w:left w:val="single" w:sz="2" w:space="0" w:color="D9D9E3"/>
                        <w:bottom w:val="single" w:sz="2" w:space="0" w:color="D9D9E3"/>
                        <w:right w:val="single" w:sz="2" w:space="0" w:color="D9D9E3"/>
                      </w:divBdr>
                      <w:divsChild>
                        <w:div w:id="1151094928">
                          <w:marLeft w:val="0"/>
                          <w:marRight w:val="0"/>
                          <w:marTop w:val="0"/>
                          <w:marBottom w:val="0"/>
                          <w:divBdr>
                            <w:top w:val="single" w:sz="2" w:space="0" w:color="D9D9E3"/>
                            <w:left w:val="single" w:sz="2" w:space="0" w:color="D9D9E3"/>
                            <w:bottom w:val="single" w:sz="2" w:space="0" w:color="D9D9E3"/>
                            <w:right w:val="single" w:sz="2" w:space="0" w:color="D9D9E3"/>
                          </w:divBdr>
                          <w:divsChild>
                            <w:div w:id="938217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418032">
                                  <w:marLeft w:val="0"/>
                                  <w:marRight w:val="0"/>
                                  <w:marTop w:val="0"/>
                                  <w:marBottom w:val="0"/>
                                  <w:divBdr>
                                    <w:top w:val="single" w:sz="2" w:space="0" w:color="D9D9E3"/>
                                    <w:left w:val="single" w:sz="2" w:space="0" w:color="D9D9E3"/>
                                    <w:bottom w:val="single" w:sz="2" w:space="0" w:color="D9D9E3"/>
                                    <w:right w:val="single" w:sz="2" w:space="0" w:color="D9D9E3"/>
                                  </w:divBdr>
                                  <w:divsChild>
                                    <w:div w:id="286398281">
                                      <w:marLeft w:val="0"/>
                                      <w:marRight w:val="0"/>
                                      <w:marTop w:val="0"/>
                                      <w:marBottom w:val="0"/>
                                      <w:divBdr>
                                        <w:top w:val="single" w:sz="2" w:space="0" w:color="D9D9E3"/>
                                        <w:left w:val="single" w:sz="2" w:space="0" w:color="D9D9E3"/>
                                        <w:bottom w:val="single" w:sz="2" w:space="0" w:color="D9D9E3"/>
                                        <w:right w:val="single" w:sz="2" w:space="0" w:color="D9D9E3"/>
                                      </w:divBdr>
                                      <w:divsChild>
                                        <w:div w:id="1869101094">
                                          <w:marLeft w:val="0"/>
                                          <w:marRight w:val="0"/>
                                          <w:marTop w:val="0"/>
                                          <w:marBottom w:val="0"/>
                                          <w:divBdr>
                                            <w:top w:val="single" w:sz="2" w:space="0" w:color="D9D9E3"/>
                                            <w:left w:val="single" w:sz="2" w:space="0" w:color="D9D9E3"/>
                                            <w:bottom w:val="single" w:sz="2" w:space="0" w:color="D9D9E3"/>
                                            <w:right w:val="single" w:sz="2" w:space="0" w:color="D9D9E3"/>
                                          </w:divBdr>
                                          <w:divsChild>
                                            <w:div w:id="256671632">
                                              <w:marLeft w:val="0"/>
                                              <w:marRight w:val="0"/>
                                              <w:marTop w:val="0"/>
                                              <w:marBottom w:val="0"/>
                                              <w:divBdr>
                                                <w:top w:val="single" w:sz="2" w:space="0" w:color="D9D9E3"/>
                                                <w:left w:val="single" w:sz="2" w:space="0" w:color="D9D9E3"/>
                                                <w:bottom w:val="single" w:sz="2" w:space="0" w:color="D9D9E3"/>
                                                <w:right w:val="single" w:sz="2" w:space="0" w:color="D9D9E3"/>
                                              </w:divBdr>
                                              <w:divsChild>
                                                <w:div w:id="1490292914">
                                                  <w:marLeft w:val="0"/>
                                                  <w:marRight w:val="0"/>
                                                  <w:marTop w:val="0"/>
                                                  <w:marBottom w:val="0"/>
                                                  <w:divBdr>
                                                    <w:top w:val="single" w:sz="2" w:space="0" w:color="D9D9E3"/>
                                                    <w:left w:val="single" w:sz="2" w:space="0" w:color="D9D9E3"/>
                                                    <w:bottom w:val="single" w:sz="2" w:space="0" w:color="D9D9E3"/>
                                                    <w:right w:val="single" w:sz="2" w:space="0" w:color="D9D9E3"/>
                                                  </w:divBdr>
                                                  <w:divsChild>
                                                    <w:div w:id="1577277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6740600">
          <w:marLeft w:val="0"/>
          <w:marRight w:val="0"/>
          <w:marTop w:val="0"/>
          <w:marBottom w:val="0"/>
          <w:divBdr>
            <w:top w:val="none" w:sz="0" w:space="0" w:color="auto"/>
            <w:left w:val="none" w:sz="0" w:space="0" w:color="auto"/>
            <w:bottom w:val="none" w:sz="0" w:space="0" w:color="auto"/>
            <w:right w:val="none" w:sz="0" w:space="0" w:color="auto"/>
          </w:divBdr>
          <w:divsChild>
            <w:div w:id="1370647858">
              <w:marLeft w:val="0"/>
              <w:marRight w:val="0"/>
              <w:marTop w:val="0"/>
              <w:marBottom w:val="0"/>
              <w:divBdr>
                <w:top w:val="single" w:sz="2" w:space="0" w:color="D9D9E3"/>
                <w:left w:val="single" w:sz="2" w:space="0" w:color="D9D9E3"/>
                <w:bottom w:val="single" w:sz="2" w:space="0" w:color="D9D9E3"/>
                <w:right w:val="single" w:sz="2" w:space="0" w:color="D9D9E3"/>
              </w:divBdr>
              <w:divsChild>
                <w:div w:id="70918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59639885">
      <w:bodyDiv w:val="1"/>
      <w:marLeft w:val="0"/>
      <w:marRight w:val="0"/>
      <w:marTop w:val="0"/>
      <w:marBottom w:val="0"/>
      <w:divBdr>
        <w:top w:val="none" w:sz="0" w:space="0" w:color="auto"/>
        <w:left w:val="none" w:sz="0" w:space="0" w:color="auto"/>
        <w:bottom w:val="none" w:sz="0" w:space="0" w:color="auto"/>
        <w:right w:val="none" w:sz="0" w:space="0" w:color="auto"/>
      </w:divBdr>
    </w:div>
    <w:div w:id="822543734">
      <w:bodyDiv w:val="1"/>
      <w:marLeft w:val="0"/>
      <w:marRight w:val="0"/>
      <w:marTop w:val="0"/>
      <w:marBottom w:val="0"/>
      <w:divBdr>
        <w:top w:val="none" w:sz="0" w:space="0" w:color="auto"/>
        <w:left w:val="none" w:sz="0" w:space="0" w:color="auto"/>
        <w:bottom w:val="none" w:sz="0" w:space="0" w:color="auto"/>
        <w:right w:val="none" w:sz="0" w:space="0" w:color="auto"/>
      </w:divBdr>
    </w:div>
    <w:div w:id="850417291">
      <w:bodyDiv w:val="1"/>
      <w:marLeft w:val="0"/>
      <w:marRight w:val="0"/>
      <w:marTop w:val="0"/>
      <w:marBottom w:val="0"/>
      <w:divBdr>
        <w:top w:val="none" w:sz="0" w:space="0" w:color="auto"/>
        <w:left w:val="none" w:sz="0" w:space="0" w:color="auto"/>
        <w:bottom w:val="none" w:sz="0" w:space="0" w:color="auto"/>
        <w:right w:val="none" w:sz="0" w:space="0" w:color="auto"/>
      </w:divBdr>
    </w:div>
    <w:div w:id="871722071">
      <w:bodyDiv w:val="1"/>
      <w:marLeft w:val="0"/>
      <w:marRight w:val="0"/>
      <w:marTop w:val="0"/>
      <w:marBottom w:val="0"/>
      <w:divBdr>
        <w:top w:val="none" w:sz="0" w:space="0" w:color="auto"/>
        <w:left w:val="none" w:sz="0" w:space="0" w:color="auto"/>
        <w:bottom w:val="none" w:sz="0" w:space="0" w:color="auto"/>
        <w:right w:val="none" w:sz="0" w:space="0" w:color="auto"/>
      </w:divBdr>
    </w:div>
    <w:div w:id="883753808">
      <w:bodyDiv w:val="1"/>
      <w:marLeft w:val="0"/>
      <w:marRight w:val="0"/>
      <w:marTop w:val="0"/>
      <w:marBottom w:val="0"/>
      <w:divBdr>
        <w:top w:val="none" w:sz="0" w:space="0" w:color="auto"/>
        <w:left w:val="none" w:sz="0" w:space="0" w:color="auto"/>
        <w:bottom w:val="none" w:sz="0" w:space="0" w:color="auto"/>
        <w:right w:val="none" w:sz="0" w:space="0" w:color="auto"/>
      </w:divBdr>
      <w:divsChild>
        <w:div w:id="227494430">
          <w:marLeft w:val="274"/>
          <w:marRight w:val="0"/>
          <w:marTop w:val="0"/>
          <w:marBottom w:val="0"/>
          <w:divBdr>
            <w:top w:val="none" w:sz="0" w:space="0" w:color="auto"/>
            <w:left w:val="none" w:sz="0" w:space="0" w:color="auto"/>
            <w:bottom w:val="none" w:sz="0" w:space="0" w:color="auto"/>
            <w:right w:val="none" w:sz="0" w:space="0" w:color="auto"/>
          </w:divBdr>
        </w:div>
        <w:div w:id="560866858">
          <w:marLeft w:val="274"/>
          <w:marRight w:val="0"/>
          <w:marTop w:val="0"/>
          <w:marBottom w:val="0"/>
          <w:divBdr>
            <w:top w:val="none" w:sz="0" w:space="0" w:color="auto"/>
            <w:left w:val="none" w:sz="0" w:space="0" w:color="auto"/>
            <w:bottom w:val="none" w:sz="0" w:space="0" w:color="auto"/>
            <w:right w:val="none" w:sz="0" w:space="0" w:color="auto"/>
          </w:divBdr>
        </w:div>
        <w:div w:id="631209360">
          <w:marLeft w:val="274"/>
          <w:marRight w:val="0"/>
          <w:marTop w:val="0"/>
          <w:marBottom w:val="0"/>
          <w:divBdr>
            <w:top w:val="none" w:sz="0" w:space="0" w:color="auto"/>
            <w:left w:val="none" w:sz="0" w:space="0" w:color="auto"/>
            <w:bottom w:val="none" w:sz="0" w:space="0" w:color="auto"/>
            <w:right w:val="none" w:sz="0" w:space="0" w:color="auto"/>
          </w:divBdr>
        </w:div>
        <w:div w:id="660472844">
          <w:marLeft w:val="274"/>
          <w:marRight w:val="0"/>
          <w:marTop w:val="0"/>
          <w:marBottom w:val="0"/>
          <w:divBdr>
            <w:top w:val="none" w:sz="0" w:space="0" w:color="auto"/>
            <w:left w:val="none" w:sz="0" w:space="0" w:color="auto"/>
            <w:bottom w:val="none" w:sz="0" w:space="0" w:color="auto"/>
            <w:right w:val="none" w:sz="0" w:space="0" w:color="auto"/>
          </w:divBdr>
        </w:div>
        <w:div w:id="770854145">
          <w:marLeft w:val="274"/>
          <w:marRight w:val="0"/>
          <w:marTop w:val="0"/>
          <w:marBottom w:val="0"/>
          <w:divBdr>
            <w:top w:val="none" w:sz="0" w:space="0" w:color="auto"/>
            <w:left w:val="none" w:sz="0" w:space="0" w:color="auto"/>
            <w:bottom w:val="none" w:sz="0" w:space="0" w:color="auto"/>
            <w:right w:val="none" w:sz="0" w:space="0" w:color="auto"/>
          </w:divBdr>
        </w:div>
        <w:div w:id="823930120">
          <w:marLeft w:val="274"/>
          <w:marRight w:val="0"/>
          <w:marTop w:val="0"/>
          <w:marBottom w:val="0"/>
          <w:divBdr>
            <w:top w:val="none" w:sz="0" w:space="0" w:color="auto"/>
            <w:left w:val="none" w:sz="0" w:space="0" w:color="auto"/>
            <w:bottom w:val="none" w:sz="0" w:space="0" w:color="auto"/>
            <w:right w:val="none" w:sz="0" w:space="0" w:color="auto"/>
          </w:divBdr>
        </w:div>
        <w:div w:id="885683914">
          <w:marLeft w:val="274"/>
          <w:marRight w:val="0"/>
          <w:marTop w:val="0"/>
          <w:marBottom w:val="0"/>
          <w:divBdr>
            <w:top w:val="none" w:sz="0" w:space="0" w:color="auto"/>
            <w:left w:val="none" w:sz="0" w:space="0" w:color="auto"/>
            <w:bottom w:val="none" w:sz="0" w:space="0" w:color="auto"/>
            <w:right w:val="none" w:sz="0" w:space="0" w:color="auto"/>
          </w:divBdr>
        </w:div>
        <w:div w:id="1157843518">
          <w:marLeft w:val="274"/>
          <w:marRight w:val="0"/>
          <w:marTop w:val="0"/>
          <w:marBottom w:val="0"/>
          <w:divBdr>
            <w:top w:val="none" w:sz="0" w:space="0" w:color="auto"/>
            <w:left w:val="none" w:sz="0" w:space="0" w:color="auto"/>
            <w:bottom w:val="none" w:sz="0" w:space="0" w:color="auto"/>
            <w:right w:val="none" w:sz="0" w:space="0" w:color="auto"/>
          </w:divBdr>
        </w:div>
        <w:div w:id="1218279992">
          <w:marLeft w:val="274"/>
          <w:marRight w:val="0"/>
          <w:marTop w:val="0"/>
          <w:marBottom w:val="0"/>
          <w:divBdr>
            <w:top w:val="none" w:sz="0" w:space="0" w:color="auto"/>
            <w:left w:val="none" w:sz="0" w:space="0" w:color="auto"/>
            <w:bottom w:val="none" w:sz="0" w:space="0" w:color="auto"/>
            <w:right w:val="none" w:sz="0" w:space="0" w:color="auto"/>
          </w:divBdr>
        </w:div>
        <w:div w:id="1589195284">
          <w:marLeft w:val="274"/>
          <w:marRight w:val="0"/>
          <w:marTop w:val="0"/>
          <w:marBottom w:val="0"/>
          <w:divBdr>
            <w:top w:val="none" w:sz="0" w:space="0" w:color="auto"/>
            <w:left w:val="none" w:sz="0" w:space="0" w:color="auto"/>
            <w:bottom w:val="none" w:sz="0" w:space="0" w:color="auto"/>
            <w:right w:val="none" w:sz="0" w:space="0" w:color="auto"/>
          </w:divBdr>
        </w:div>
        <w:div w:id="1934045022">
          <w:marLeft w:val="274"/>
          <w:marRight w:val="0"/>
          <w:marTop w:val="0"/>
          <w:marBottom w:val="0"/>
          <w:divBdr>
            <w:top w:val="none" w:sz="0" w:space="0" w:color="auto"/>
            <w:left w:val="none" w:sz="0" w:space="0" w:color="auto"/>
            <w:bottom w:val="none" w:sz="0" w:space="0" w:color="auto"/>
            <w:right w:val="none" w:sz="0" w:space="0" w:color="auto"/>
          </w:divBdr>
        </w:div>
        <w:div w:id="1962300060">
          <w:marLeft w:val="274"/>
          <w:marRight w:val="0"/>
          <w:marTop w:val="0"/>
          <w:marBottom w:val="0"/>
          <w:divBdr>
            <w:top w:val="none" w:sz="0" w:space="0" w:color="auto"/>
            <w:left w:val="none" w:sz="0" w:space="0" w:color="auto"/>
            <w:bottom w:val="none" w:sz="0" w:space="0" w:color="auto"/>
            <w:right w:val="none" w:sz="0" w:space="0" w:color="auto"/>
          </w:divBdr>
        </w:div>
        <w:div w:id="2135325882">
          <w:marLeft w:val="274"/>
          <w:marRight w:val="0"/>
          <w:marTop w:val="0"/>
          <w:marBottom w:val="0"/>
          <w:divBdr>
            <w:top w:val="none" w:sz="0" w:space="0" w:color="auto"/>
            <w:left w:val="none" w:sz="0" w:space="0" w:color="auto"/>
            <w:bottom w:val="none" w:sz="0" w:space="0" w:color="auto"/>
            <w:right w:val="none" w:sz="0" w:space="0" w:color="auto"/>
          </w:divBdr>
        </w:div>
      </w:divsChild>
    </w:div>
    <w:div w:id="896814869">
      <w:bodyDiv w:val="1"/>
      <w:marLeft w:val="0"/>
      <w:marRight w:val="0"/>
      <w:marTop w:val="0"/>
      <w:marBottom w:val="0"/>
      <w:divBdr>
        <w:top w:val="none" w:sz="0" w:space="0" w:color="auto"/>
        <w:left w:val="none" w:sz="0" w:space="0" w:color="auto"/>
        <w:bottom w:val="none" w:sz="0" w:space="0" w:color="auto"/>
        <w:right w:val="none" w:sz="0" w:space="0" w:color="auto"/>
      </w:divBdr>
      <w:divsChild>
        <w:div w:id="271128050">
          <w:marLeft w:val="446"/>
          <w:marRight w:val="0"/>
          <w:marTop w:val="0"/>
          <w:marBottom w:val="0"/>
          <w:divBdr>
            <w:top w:val="none" w:sz="0" w:space="0" w:color="auto"/>
            <w:left w:val="none" w:sz="0" w:space="0" w:color="auto"/>
            <w:bottom w:val="none" w:sz="0" w:space="0" w:color="auto"/>
            <w:right w:val="none" w:sz="0" w:space="0" w:color="auto"/>
          </w:divBdr>
        </w:div>
        <w:div w:id="281690664">
          <w:marLeft w:val="446"/>
          <w:marRight w:val="0"/>
          <w:marTop w:val="0"/>
          <w:marBottom w:val="0"/>
          <w:divBdr>
            <w:top w:val="none" w:sz="0" w:space="0" w:color="auto"/>
            <w:left w:val="none" w:sz="0" w:space="0" w:color="auto"/>
            <w:bottom w:val="none" w:sz="0" w:space="0" w:color="auto"/>
            <w:right w:val="none" w:sz="0" w:space="0" w:color="auto"/>
          </w:divBdr>
        </w:div>
        <w:div w:id="314528993">
          <w:marLeft w:val="446"/>
          <w:marRight w:val="0"/>
          <w:marTop w:val="0"/>
          <w:marBottom w:val="0"/>
          <w:divBdr>
            <w:top w:val="none" w:sz="0" w:space="0" w:color="auto"/>
            <w:left w:val="none" w:sz="0" w:space="0" w:color="auto"/>
            <w:bottom w:val="none" w:sz="0" w:space="0" w:color="auto"/>
            <w:right w:val="none" w:sz="0" w:space="0" w:color="auto"/>
          </w:divBdr>
        </w:div>
        <w:div w:id="637228605">
          <w:marLeft w:val="446"/>
          <w:marRight w:val="0"/>
          <w:marTop w:val="0"/>
          <w:marBottom w:val="0"/>
          <w:divBdr>
            <w:top w:val="none" w:sz="0" w:space="0" w:color="auto"/>
            <w:left w:val="none" w:sz="0" w:space="0" w:color="auto"/>
            <w:bottom w:val="none" w:sz="0" w:space="0" w:color="auto"/>
            <w:right w:val="none" w:sz="0" w:space="0" w:color="auto"/>
          </w:divBdr>
        </w:div>
        <w:div w:id="713387706">
          <w:marLeft w:val="446"/>
          <w:marRight w:val="0"/>
          <w:marTop w:val="0"/>
          <w:marBottom w:val="0"/>
          <w:divBdr>
            <w:top w:val="none" w:sz="0" w:space="0" w:color="auto"/>
            <w:left w:val="none" w:sz="0" w:space="0" w:color="auto"/>
            <w:bottom w:val="none" w:sz="0" w:space="0" w:color="auto"/>
            <w:right w:val="none" w:sz="0" w:space="0" w:color="auto"/>
          </w:divBdr>
        </w:div>
        <w:div w:id="717895230">
          <w:marLeft w:val="446"/>
          <w:marRight w:val="0"/>
          <w:marTop w:val="0"/>
          <w:marBottom w:val="0"/>
          <w:divBdr>
            <w:top w:val="none" w:sz="0" w:space="0" w:color="auto"/>
            <w:left w:val="none" w:sz="0" w:space="0" w:color="auto"/>
            <w:bottom w:val="none" w:sz="0" w:space="0" w:color="auto"/>
            <w:right w:val="none" w:sz="0" w:space="0" w:color="auto"/>
          </w:divBdr>
        </w:div>
        <w:div w:id="788936022">
          <w:marLeft w:val="446"/>
          <w:marRight w:val="0"/>
          <w:marTop w:val="0"/>
          <w:marBottom w:val="0"/>
          <w:divBdr>
            <w:top w:val="none" w:sz="0" w:space="0" w:color="auto"/>
            <w:left w:val="none" w:sz="0" w:space="0" w:color="auto"/>
            <w:bottom w:val="none" w:sz="0" w:space="0" w:color="auto"/>
            <w:right w:val="none" w:sz="0" w:space="0" w:color="auto"/>
          </w:divBdr>
        </w:div>
        <w:div w:id="812253941">
          <w:marLeft w:val="446"/>
          <w:marRight w:val="0"/>
          <w:marTop w:val="0"/>
          <w:marBottom w:val="0"/>
          <w:divBdr>
            <w:top w:val="none" w:sz="0" w:space="0" w:color="auto"/>
            <w:left w:val="none" w:sz="0" w:space="0" w:color="auto"/>
            <w:bottom w:val="none" w:sz="0" w:space="0" w:color="auto"/>
            <w:right w:val="none" w:sz="0" w:space="0" w:color="auto"/>
          </w:divBdr>
        </w:div>
        <w:div w:id="1156922439">
          <w:marLeft w:val="446"/>
          <w:marRight w:val="0"/>
          <w:marTop w:val="0"/>
          <w:marBottom w:val="0"/>
          <w:divBdr>
            <w:top w:val="none" w:sz="0" w:space="0" w:color="auto"/>
            <w:left w:val="none" w:sz="0" w:space="0" w:color="auto"/>
            <w:bottom w:val="none" w:sz="0" w:space="0" w:color="auto"/>
            <w:right w:val="none" w:sz="0" w:space="0" w:color="auto"/>
          </w:divBdr>
        </w:div>
        <w:div w:id="1363900964">
          <w:marLeft w:val="446"/>
          <w:marRight w:val="0"/>
          <w:marTop w:val="0"/>
          <w:marBottom w:val="0"/>
          <w:divBdr>
            <w:top w:val="none" w:sz="0" w:space="0" w:color="auto"/>
            <w:left w:val="none" w:sz="0" w:space="0" w:color="auto"/>
            <w:bottom w:val="none" w:sz="0" w:space="0" w:color="auto"/>
            <w:right w:val="none" w:sz="0" w:space="0" w:color="auto"/>
          </w:divBdr>
        </w:div>
      </w:divsChild>
    </w:div>
    <w:div w:id="903368919">
      <w:bodyDiv w:val="1"/>
      <w:marLeft w:val="0"/>
      <w:marRight w:val="0"/>
      <w:marTop w:val="0"/>
      <w:marBottom w:val="0"/>
      <w:divBdr>
        <w:top w:val="none" w:sz="0" w:space="0" w:color="auto"/>
        <w:left w:val="none" w:sz="0" w:space="0" w:color="auto"/>
        <w:bottom w:val="none" w:sz="0" w:space="0" w:color="auto"/>
        <w:right w:val="none" w:sz="0" w:space="0" w:color="auto"/>
      </w:divBdr>
    </w:div>
    <w:div w:id="924999769">
      <w:bodyDiv w:val="1"/>
      <w:marLeft w:val="0"/>
      <w:marRight w:val="0"/>
      <w:marTop w:val="0"/>
      <w:marBottom w:val="0"/>
      <w:divBdr>
        <w:top w:val="none" w:sz="0" w:space="0" w:color="auto"/>
        <w:left w:val="none" w:sz="0" w:space="0" w:color="auto"/>
        <w:bottom w:val="none" w:sz="0" w:space="0" w:color="auto"/>
        <w:right w:val="none" w:sz="0" w:space="0" w:color="auto"/>
      </w:divBdr>
    </w:div>
    <w:div w:id="990982432">
      <w:bodyDiv w:val="1"/>
      <w:marLeft w:val="0"/>
      <w:marRight w:val="0"/>
      <w:marTop w:val="0"/>
      <w:marBottom w:val="0"/>
      <w:divBdr>
        <w:top w:val="none" w:sz="0" w:space="0" w:color="auto"/>
        <w:left w:val="none" w:sz="0" w:space="0" w:color="auto"/>
        <w:bottom w:val="none" w:sz="0" w:space="0" w:color="auto"/>
        <w:right w:val="none" w:sz="0" w:space="0" w:color="auto"/>
      </w:divBdr>
    </w:div>
    <w:div w:id="994727812">
      <w:bodyDiv w:val="1"/>
      <w:marLeft w:val="0"/>
      <w:marRight w:val="0"/>
      <w:marTop w:val="0"/>
      <w:marBottom w:val="0"/>
      <w:divBdr>
        <w:top w:val="none" w:sz="0" w:space="0" w:color="auto"/>
        <w:left w:val="none" w:sz="0" w:space="0" w:color="auto"/>
        <w:bottom w:val="none" w:sz="0" w:space="0" w:color="auto"/>
        <w:right w:val="none" w:sz="0" w:space="0" w:color="auto"/>
      </w:divBdr>
    </w:div>
    <w:div w:id="1010524707">
      <w:bodyDiv w:val="1"/>
      <w:marLeft w:val="0"/>
      <w:marRight w:val="0"/>
      <w:marTop w:val="0"/>
      <w:marBottom w:val="0"/>
      <w:divBdr>
        <w:top w:val="none" w:sz="0" w:space="0" w:color="auto"/>
        <w:left w:val="none" w:sz="0" w:space="0" w:color="auto"/>
        <w:bottom w:val="none" w:sz="0" w:space="0" w:color="auto"/>
        <w:right w:val="none" w:sz="0" w:space="0" w:color="auto"/>
      </w:divBdr>
    </w:div>
    <w:div w:id="1125809582">
      <w:bodyDiv w:val="1"/>
      <w:marLeft w:val="0"/>
      <w:marRight w:val="0"/>
      <w:marTop w:val="0"/>
      <w:marBottom w:val="0"/>
      <w:divBdr>
        <w:top w:val="none" w:sz="0" w:space="0" w:color="auto"/>
        <w:left w:val="none" w:sz="0" w:space="0" w:color="auto"/>
        <w:bottom w:val="none" w:sz="0" w:space="0" w:color="auto"/>
        <w:right w:val="none" w:sz="0" w:space="0" w:color="auto"/>
      </w:divBdr>
    </w:div>
    <w:div w:id="1142578453">
      <w:bodyDiv w:val="1"/>
      <w:marLeft w:val="0"/>
      <w:marRight w:val="0"/>
      <w:marTop w:val="0"/>
      <w:marBottom w:val="0"/>
      <w:divBdr>
        <w:top w:val="none" w:sz="0" w:space="0" w:color="auto"/>
        <w:left w:val="none" w:sz="0" w:space="0" w:color="auto"/>
        <w:bottom w:val="none" w:sz="0" w:space="0" w:color="auto"/>
        <w:right w:val="none" w:sz="0" w:space="0" w:color="auto"/>
      </w:divBdr>
    </w:div>
    <w:div w:id="1149783824">
      <w:bodyDiv w:val="1"/>
      <w:marLeft w:val="0"/>
      <w:marRight w:val="0"/>
      <w:marTop w:val="0"/>
      <w:marBottom w:val="0"/>
      <w:divBdr>
        <w:top w:val="none" w:sz="0" w:space="0" w:color="auto"/>
        <w:left w:val="none" w:sz="0" w:space="0" w:color="auto"/>
        <w:bottom w:val="none" w:sz="0" w:space="0" w:color="auto"/>
        <w:right w:val="none" w:sz="0" w:space="0" w:color="auto"/>
      </w:divBdr>
    </w:div>
    <w:div w:id="1174957395">
      <w:bodyDiv w:val="1"/>
      <w:marLeft w:val="0"/>
      <w:marRight w:val="0"/>
      <w:marTop w:val="0"/>
      <w:marBottom w:val="0"/>
      <w:divBdr>
        <w:top w:val="none" w:sz="0" w:space="0" w:color="auto"/>
        <w:left w:val="none" w:sz="0" w:space="0" w:color="auto"/>
        <w:bottom w:val="none" w:sz="0" w:space="0" w:color="auto"/>
        <w:right w:val="none" w:sz="0" w:space="0" w:color="auto"/>
      </w:divBdr>
    </w:div>
    <w:div w:id="1178540962">
      <w:bodyDiv w:val="1"/>
      <w:marLeft w:val="0"/>
      <w:marRight w:val="0"/>
      <w:marTop w:val="0"/>
      <w:marBottom w:val="0"/>
      <w:divBdr>
        <w:top w:val="none" w:sz="0" w:space="0" w:color="auto"/>
        <w:left w:val="none" w:sz="0" w:space="0" w:color="auto"/>
        <w:bottom w:val="none" w:sz="0" w:space="0" w:color="auto"/>
        <w:right w:val="none" w:sz="0" w:space="0" w:color="auto"/>
      </w:divBdr>
    </w:div>
    <w:div w:id="1202981560">
      <w:bodyDiv w:val="1"/>
      <w:marLeft w:val="0"/>
      <w:marRight w:val="0"/>
      <w:marTop w:val="0"/>
      <w:marBottom w:val="0"/>
      <w:divBdr>
        <w:top w:val="none" w:sz="0" w:space="0" w:color="auto"/>
        <w:left w:val="none" w:sz="0" w:space="0" w:color="auto"/>
        <w:bottom w:val="none" w:sz="0" w:space="0" w:color="auto"/>
        <w:right w:val="none" w:sz="0" w:space="0" w:color="auto"/>
      </w:divBdr>
    </w:div>
    <w:div w:id="1221330022">
      <w:bodyDiv w:val="1"/>
      <w:marLeft w:val="0"/>
      <w:marRight w:val="0"/>
      <w:marTop w:val="0"/>
      <w:marBottom w:val="0"/>
      <w:divBdr>
        <w:top w:val="none" w:sz="0" w:space="0" w:color="auto"/>
        <w:left w:val="none" w:sz="0" w:space="0" w:color="auto"/>
        <w:bottom w:val="none" w:sz="0" w:space="0" w:color="auto"/>
        <w:right w:val="none" w:sz="0" w:space="0" w:color="auto"/>
      </w:divBdr>
    </w:div>
    <w:div w:id="1229732925">
      <w:bodyDiv w:val="1"/>
      <w:marLeft w:val="0"/>
      <w:marRight w:val="0"/>
      <w:marTop w:val="0"/>
      <w:marBottom w:val="0"/>
      <w:divBdr>
        <w:top w:val="none" w:sz="0" w:space="0" w:color="auto"/>
        <w:left w:val="none" w:sz="0" w:space="0" w:color="auto"/>
        <w:bottom w:val="none" w:sz="0" w:space="0" w:color="auto"/>
        <w:right w:val="none" w:sz="0" w:space="0" w:color="auto"/>
      </w:divBdr>
    </w:div>
    <w:div w:id="1279725752">
      <w:bodyDiv w:val="1"/>
      <w:marLeft w:val="0"/>
      <w:marRight w:val="0"/>
      <w:marTop w:val="0"/>
      <w:marBottom w:val="0"/>
      <w:divBdr>
        <w:top w:val="none" w:sz="0" w:space="0" w:color="auto"/>
        <w:left w:val="none" w:sz="0" w:space="0" w:color="auto"/>
        <w:bottom w:val="none" w:sz="0" w:space="0" w:color="auto"/>
        <w:right w:val="none" w:sz="0" w:space="0" w:color="auto"/>
      </w:divBdr>
    </w:div>
    <w:div w:id="1395159160">
      <w:bodyDiv w:val="1"/>
      <w:marLeft w:val="0"/>
      <w:marRight w:val="0"/>
      <w:marTop w:val="0"/>
      <w:marBottom w:val="0"/>
      <w:divBdr>
        <w:top w:val="none" w:sz="0" w:space="0" w:color="auto"/>
        <w:left w:val="none" w:sz="0" w:space="0" w:color="auto"/>
        <w:bottom w:val="none" w:sz="0" w:space="0" w:color="auto"/>
        <w:right w:val="none" w:sz="0" w:space="0" w:color="auto"/>
      </w:divBdr>
    </w:div>
    <w:div w:id="1434472000">
      <w:bodyDiv w:val="1"/>
      <w:marLeft w:val="0"/>
      <w:marRight w:val="0"/>
      <w:marTop w:val="0"/>
      <w:marBottom w:val="0"/>
      <w:divBdr>
        <w:top w:val="none" w:sz="0" w:space="0" w:color="auto"/>
        <w:left w:val="none" w:sz="0" w:space="0" w:color="auto"/>
        <w:bottom w:val="none" w:sz="0" w:space="0" w:color="auto"/>
        <w:right w:val="none" w:sz="0" w:space="0" w:color="auto"/>
      </w:divBdr>
      <w:divsChild>
        <w:div w:id="249125698">
          <w:marLeft w:val="0"/>
          <w:marRight w:val="0"/>
          <w:marTop w:val="0"/>
          <w:marBottom w:val="0"/>
          <w:divBdr>
            <w:top w:val="single" w:sz="2" w:space="0" w:color="D9D9E3"/>
            <w:left w:val="single" w:sz="2" w:space="0" w:color="D9D9E3"/>
            <w:bottom w:val="single" w:sz="2" w:space="0" w:color="D9D9E3"/>
            <w:right w:val="single" w:sz="2" w:space="0" w:color="D9D9E3"/>
          </w:divBdr>
          <w:divsChild>
            <w:div w:id="867254607">
              <w:marLeft w:val="0"/>
              <w:marRight w:val="0"/>
              <w:marTop w:val="0"/>
              <w:marBottom w:val="0"/>
              <w:divBdr>
                <w:top w:val="single" w:sz="2" w:space="0" w:color="D9D9E3"/>
                <w:left w:val="single" w:sz="2" w:space="0" w:color="D9D9E3"/>
                <w:bottom w:val="single" w:sz="2" w:space="0" w:color="D9D9E3"/>
                <w:right w:val="single" w:sz="2" w:space="0" w:color="D9D9E3"/>
              </w:divBdr>
              <w:divsChild>
                <w:div w:id="73208064">
                  <w:marLeft w:val="0"/>
                  <w:marRight w:val="0"/>
                  <w:marTop w:val="0"/>
                  <w:marBottom w:val="0"/>
                  <w:divBdr>
                    <w:top w:val="single" w:sz="2" w:space="0" w:color="D9D9E3"/>
                    <w:left w:val="single" w:sz="2" w:space="0" w:color="D9D9E3"/>
                    <w:bottom w:val="single" w:sz="2" w:space="0" w:color="D9D9E3"/>
                    <w:right w:val="single" w:sz="2" w:space="0" w:color="D9D9E3"/>
                  </w:divBdr>
                  <w:divsChild>
                    <w:div w:id="455871215">
                      <w:marLeft w:val="0"/>
                      <w:marRight w:val="0"/>
                      <w:marTop w:val="0"/>
                      <w:marBottom w:val="0"/>
                      <w:divBdr>
                        <w:top w:val="single" w:sz="2" w:space="0" w:color="D9D9E3"/>
                        <w:left w:val="single" w:sz="2" w:space="0" w:color="D9D9E3"/>
                        <w:bottom w:val="single" w:sz="2" w:space="0" w:color="D9D9E3"/>
                        <w:right w:val="single" w:sz="2" w:space="0" w:color="D9D9E3"/>
                      </w:divBdr>
                      <w:divsChild>
                        <w:div w:id="20086266">
                          <w:marLeft w:val="0"/>
                          <w:marRight w:val="0"/>
                          <w:marTop w:val="0"/>
                          <w:marBottom w:val="0"/>
                          <w:divBdr>
                            <w:top w:val="single" w:sz="2" w:space="0" w:color="D9D9E3"/>
                            <w:left w:val="single" w:sz="2" w:space="0" w:color="D9D9E3"/>
                            <w:bottom w:val="single" w:sz="2" w:space="0" w:color="D9D9E3"/>
                            <w:right w:val="single" w:sz="2" w:space="0" w:color="D9D9E3"/>
                          </w:divBdr>
                          <w:divsChild>
                            <w:div w:id="735710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846485">
                                  <w:marLeft w:val="0"/>
                                  <w:marRight w:val="0"/>
                                  <w:marTop w:val="0"/>
                                  <w:marBottom w:val="0"/>
                                  <w:divBdr>
                                    <w:top w:val="single" w:sz="2" w:space="0" w:color="D9D9E3"/>
                                    <w:left w:val="single" w:sz="2" w:space="0" w:color="D9D9E3"/>
                                    <w:bottom w:val="single" w:sz="2" w:space="0" w:color="D9D9E3"/>
                                    <w:right w:val="single" w:sz="2" w:space="0" w:color="D9D9E3"/>
                                  </w:divBdr>
                                  <w:divsChild>
                                    <w:div w:id="1298145175">
                                      <w:marLeft w:val="0"/>
                                      <w:marRight w:val="0"/>
                                      <w:marTop w:val="0"/>
                                      <w:marBottom w:val="0"/>
                                      <w:divBdr>
                                        <w:top w:val="single" w:sz="2" w:space="0" w:color="D9D9E3"/>
                                        <w:left w:val="single" w:sz="2" w:space="0" w:color="D9D9E3"/>
                                        <w:bottom w:val="single" w:sz="2" w:space="0" w:color="D9D9E3"/>
                                        <w:right w:val="single" w:sz="2" w:space="0" w:color="D9D9E3"/>
                                      </w:divBdr>
                                      <w:divsChild>
                                        <w:div w:id="1676421065">
                                          <w:marLeft w:val="0"/>
                                          <w:marRight w:val="0"/>
                                          <w:marTop w:val="0"/>
                                          <w:marBottom w:val="0"/>
                                          <w:divBdr>
                                            <w:top w:val="single" w:sz="2" w:space="0" w:color="D9D9E3"/>
                                            <w:left w:val="single" w:sz="2" w:space="0" w:color="D9D9E3"/>
                                            <w:bottom w:val="single" w:sz="2" w:space="0" w:color="D9D9E3"/>
                                            <w:right w:val="single" w:sz="2" w:space="0" w:color="D9D9E3"/>
                                          </w:divBdr>
                                          <w:divsChild>
                                            <w:div w:id="1016466118">
                                              <w:marLeft w:val="0"/>
                                              <w:marRight w:val="0"/>
                                              <w:marTop w:val="0"/>
                                              <w:marBottom w:val="0"/>
                                              <w:divBdr>
                                                <w:top w:val="single" w:sz="2" w:space="0" w:color="D9D9E3"/>
                                                <w:left w:val="single" w:sz="2" w:space="0" w:color="D9D9E3"/>
                                                <w:bottom w:val="single" w:sz="2" w:space="0" w:color="D9D9E3"/>
                                                <w:right w:val="single" w:sz="2" w:space="0" w:color="D9D9E3"/>
                                              </w:divBdr>
                                              <w:divsChild>
                                                <w:div w:id="27419800">
                                                  <w:marLeft w:val="0"/>
                                                  <w:marRight w:val="0"/>
                                                  <w:marTop w:val="0"/>
                                                  <w:marBottom w:val="0"/>
                                                  <w:divBdr>
                                                    <w:top w:val="single" w:sz="2" w:space="0" w:color="D9D9E3"/>
                                                    <w:left w:val="single" w:sz="2" w:space="0" w:color="D9D9E3"/>
                                                    <w:bottom w:val="single" w:sz="2" w:space="0" w:color="D9D9E3"/>
                                                    <w:right w:val="single" w:sz="2" w:space="0" w:color="D9D9E3"/>
                                                  </w:divBdr>
                                                  <w:divsChild>
                                                    <w:div w:id="661540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485330">
          <w:marLeft w:val="0"/>
          <w:marRight w:val="0"/>
          <w:marTop w:val="0"/>
          <w:marBottom w:val="0"/>
          <w:divBdr>
            <w:top w:val="none" w:sz="0" w:space="0" w:color="auto"/>
            <w:left w:val="none" w:sz="0" w:space="0" w:color="auto"/>
            <w:bottom w:val="none" w:sz="0" w:space="0" w:color="auto"/>
            <w:right w:val="none" w:sz="0" w:space="0" w:color="auto"/>
          </w:divBdr>
          <w:divsChild>
            <w:div w:id="342441201">
              <w:marLeft w:val="0"/>
              <w:marRight w:val="0"/>
              <w:marTop w:val="0"/>
              <w:marBottom w:val="0"/>
              <w:divBdr>
                <w:top w:val="single" w:sz="2" w:space="0" w:color="D9D9E3"/>
                <w:left w:val="single" w:sz="2" w:space="0" w:color="D9D9E3"/>
                <w:bottom w:val="single" w:sz="2" w:space="0" w:color="D9D9E3"/>
                <w:right w:val="single" w:sz="2" w:space="0" w:color="D9D9E3"/>
              </w:divBdr>
              <w:divsChild>
                <w:div w:id="336035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36962044">
      <w:bodyDiv w:val="1"/>
      <w:marLeft w:val="0"/>
      <w:marRight w:val="0"/>
      <w:marTop w:val="0"/>
      <w:marBottom w:val="0"/>
      <w:divBdr>
        <w:top w:val="none" w:sz="0" w:space="0" w:color="auto"/>
        <w:left w:val="none" w:sz="0" w:space="0" w:color="auto"/>
        <w:bottom w:val="none" w:sz="0" w:space="0" w:color="auto"/>
        <w:right w:val="none" w:sz="0" w:space="0" w:color="auto"/>
      </w:divBdr>
    </w:div>
    <w:div w:id="1571498265">
      <w:bodyDiv w:val="1"/>
      <w:marLeft w:val="0"/>
      <w:marRight w:val="0"/>
      <w:marTop w:val="0"/>
      <w:marBottom w:val="0"/>
      <w:divBdr>
        <w:top w:val="none" w:sz="0" w:space="0" w:color="auto"/>
        <w:left w:val="none" w:sz="0" w:space="0" w:color="auto"/>
        <w:bottom w:val="none" w:sz="0" w:space="0" w:color="auto"/>
        <w:right w:val="none" w:sz="0" w:space="0" w:color="auto"/>
      </w:divBdr>
    </w:div>
    <w:div w:id="1598098723">
      <w:bodyDiv w:val="1"/>
      <w:marLeft w:val="0"/>
      <w:marRight w:val="0"/>
      <w:marTop w:val="0"/>
      <w:marBottom w:val="0"/>
      <w:divBdr>
        <w:top w:val="none" w:sz="0" w:space="0" w:color="auto"/>
        <w:left w:val="none" w:sz="0" w:space="0" w:color="auto"/>
        <w:bottom w:val="none" w:sz="0" w:space="0" w:color="auto"/>
        <w:right w:val="none" w:sz="0" w:space="0" w:color="auto"/>
      </w:divBdr>
    </w:div>
    <w:div w:id="1607614805">
      <w:bodyDiv w:val="1"/>
      <w:marLeft w:val="0"/>
      <w:marRight w:val="0"/>
      <w:marTop w:val="0"/>
      <w:marBottom w:val="0"/>
      <w:divBdr>
        <w:top w:val="none" w:sz="0" w:space="0" w:color="auto"/>
        <w:left w:val="none" w:sz="0" w:space="0" w:color="auto"/>
        <w:bottom w:val="none" w:sz="0" w:space="0" w:color="auto"/>
        <w:right w:val="none" w:sz="0" w:space="0" w:color="auto"/>
      </w:divBdr>
    </w:div>
    <w:div w:id="1612474117">
      <w:bodyDiv w:val="1"/>
      <w:marLeft w:val="0"/>
      <w:marRight w:val="0"/>
      <w:marTop w:val="0"/>
      <w:marBottom w:val="0"/>
      <w:divBdr>
        <w:top w:val="none" w:sz="0" w:space="0" w:color="auto"/>
        <w:left w:val="none" w:sz="0" w:space="0" w:color="auto"/>
        <w:bottom w:val="none" w:sz="0" w:space="0" w:color="auto"/>
        <w:right w:val="none" w:sz="0" w:space="0" w:color="auto"/>
      </w:divBdr>
    </w:div>
    <w:div w:id="1662537932">
      <w:bodyDiv w:val="1"/>
      <w:marLeft w:val="0"/>
      <w:marRight w:val="0"/>
      <w:marTop w:val="0"/>
      <w:marBottom w:val="0"/>
      <w:divBdr>
        <w:top w:val="none" w:sz="0" w:space="0" w:color="auto"/>
        <w:left w:val="none" w:sz="0" w:space="0" w:color="auto"/>
        <w:bottom w:val="none" w:sz="0" w:space="0" w:color="auto"/>
        <w:right w:val="none" w:sz="0" w:space="0" w:color="auto"/>
      </w:divBdr>
    </w:div>
    <w:div w:id="1749426630">
      <w:bodyDiv w:val="1"/>
      <w:marLeft w:val="0"/>
      <w:marRight w:val="0"/>
      <w:marTop w:val="0"/>
      <w:marBottom w:val="0"/>
      <w:divBdr>
        <w:top w:val="none" w:sz="0" w:space="0" w:color="auto"/>
        <w:left w:val="none" w:sz="0" w:space="0" w:color="auto"/>
        <w:bottom w:val="none" w:sz="0" w:space="0" w:color="auto"/>
        <w:right w:val="none" w:sz="0" w:space="0" w:color="auto"/>
      </w:divBdr>
    </w:div>
    <w:div w:id="1763447705">
      <w:bodyDiv w:val="1"/>
      <w:marLeft w:val="0"/>
      <w:marRight w:val="0"/>
      <w:marTop w:val="0"/>
      <w:marBottom w:val="0"/>
      <w:divBdr>
        <w:top w:val="none" w:sz="0" w:space="0" w:color="auto"/>
        <w:left w:val="none" w:sz="0" w:space="0" w:color="auto"/>
        <w:bottom w:val="none" w:sz="0" w:space="0" w:color="auto"/>
        <w:right w:val="none" w:sz="0" w:space="0" w:color="auto"/>
      </w:divBdr>
    </w:div>
    <w:div w:id="1943760914">
      <w:bodyDiv w:val="1"/>
      <w:marLeft w:val="0"/>
      <w:marRight w:val="0"/>
      <w:marTop w:val="0"/>
      <w:marBottom w:val="0"/>
      <w:divBdr>
        <w:top w:val="none" w:sz="0" w:space="0" w:color="auto"/>
        <w:left w:val="none" w:sz="0" w:space="0" w:color="auto"/>
        <w:bottom w:val="none" w:sz="0" w:space="0" w:color="auto"/>
        <w:right w:val="none" w:sz="0" w:space="0" w:color="auto"/>
      </w:divBdr>
    </w:div>
    <w:div w:id="1971325448">
      <w:bodyDiv w:val="1"/>
      <w:marLeft w:val="0"/>
      <w:marRight w:val="0"/>
      <w:marTop w:val="0"/>
      <w:marBottom w:val="0"/>
      <w:divBdr>
        <w:top w:val="none" w:sz="0" w:space="0" w:color="auto"/>
        <w:left w:val="none" w:sz="0" w:space="0" w:color="auto"/>
        <w:bottom w:val="none" w:sz="0" w:space="0" w:color="auto"/>
        <w:right w:val="none" w:sz="0" w:space="0" w:color="auto"/>
      </w:divBdr>
      <w:divsChild>
        <w:div w:id="646324287">
          <w:marLeft w:val="0"/>
          <w:marRight w:val="0"/>
          <w:marTop w:val="0"/>
          <w:marBottom w:val="0"/>
          <w:divBdr>
            <w:top w:val="single" w:sz="2" w:space="0" w:color="D9D9E3"/>
            <w:left w:val="single" w:sz="2" w:space="0" w:color="D9D9E3"/>
            <w:bottom w:val="single" w:sz="2" w:space="0" w:color="D9D9E3"/>
            <w:right w:val="single" w:sz="2" w:space="0" w:color="D9D9E3"/>
          </w:divBdr>
          <w:divsChild>
            <w:div w:id="12725913">
              <w:marLeft w:val="0"/>
              <w:marRight w:val="0"/>
              <w:marTop w:val="0"/>
              <w:marBottom w:val="0"/>
              <w:divBdr>
                <w:top w:val="single" w:sz="2" w:space="0" w:color="D9D9E3"/>
                <w:left w:val="single" w:sz="2" w:space="0" w:color="D9D9E3"/>
                <w:bottom w:val="single" w:sz="2" w:space="0" w:color="D9D9E3"/>
                <w:right w:val="single" w:sz="2" w:space="0" w:color="D9D9E3"/>
              </w:divBdr>
              <w:divsChild>
                <w:div w:id="2147238546">
                  <w:marLeft w:val="0"/>
                  <w:marRight w:val="0"/>
                  <w:marTop w:val="0"/>
                  <w:marBottom w:val="0"/>
                  <w:divBdr>
                    <w:top w:val="single" w:sz="2" w:space="0" w:color="D9D9E3"/>
                    <w:left w:val="single" w:sz="2" w:space="0" w:color="D9D9E3"/>
                    <w:bottom w:val="single" w:sz="2" w:space="0" w:color="D9D9E3"/>
                    <w:right w:val="single" w:sz="2" w:space="0" w:color="D9D9E3"/>
                  </w:divBdr>
                  <w:divsChild>
                    <w:div w:id="94334448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1">
                          <w:marLeft w:val="0"/>
                          <w:marRight w:val="0"/>
                          <w:marTop w:val="0"/>
                          <w:marBottom w:val="0"/>
                          <w:divBdr>
                            <w:top w:val="single" w:sz="2" w:space="0" w:color="D9D9E3"/>
                            <w:left w:val="single" w:sz="2" w:space="0" w:color="D9D9E3"/>
                            <w:bottom w:val="single" w:sz="2" w:space="0" w:color="D9D9E3"/>
                            <w:right w:val="single" w:sz="2" w:space="0" w:color="D9D9E3"/>
                          </w:divBdr>
                          <w:divsChild>
                            <w:div w:id="1854105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251047">
                                  <w:marLeft w:val="0"/>
                                  <w:marRight w:val="0"/>
                                  <w:marTop w:val="0"/>
                                  <w:marBottom w:val="0"/>
                                  <w:divBdr>
                                    <w:top w:val="single" w:sz="2" w:space="0" w:color="D9D9E3"/>
                                    <w:left w:val="single" w:sz="2" w:space="0" w:color="D9D9E3"/>
                                    <w:bottom w:val="single" w:sz="2" w:space="0" w:color="D9D9E3"/>
                                    <w:right w:val="single" w:sz="2" w:space="0" w:color="D9D9E3"/>
                                  </w:divBdr>
                                  <w:divsChild>
                                    <w:div w:id="1255284581">
                                      <w:marLeft w:val="0"/>
                                      <w:marRight w:val="0"/>
                                      <w:marTop w:val="0"/>
                                      <w:marBottom w:val="0"/>
                                      <w:divBdr>
                                        <w:top w:val="single" w:sz="2" w:space="0" w:color="D9D9E3"/>
                                        <w:left w:val="single" w:sz="2" w:space="0" w:color="D9D9E3"/>
                                        <w:bottom w:val="single" w:sz="2" w:space="0" w:color="D9D9E3"/>
                                        <w:right w:val="single" w:sz="2" w:space="0" w:color="D9D9E3"/>
                                      </w:divBdr>
                                      <w:divsChild>
                                        <w:div w:id="1932473449">
                                          <w:marLeft w:val="0"/>
                                          <w:marRight w:val="0"/>
                                          <w:marTop w:val="0"/>
                                          <w:marBottom w:val="0"/>
                                          <w:divBdr>
                                            <w:top w:val="single" w:sz="2" w:space="0" w:color="D9D9E3"/>
                                            <w:left w:val="single" w:sz="2" w:space="0" w:color="D9D9E3"/>
                                            <w:bottom w:val="single" w:sz="2" w:space="0" w:color="D9D9E3"/>
                                            <w:right w:val="single" w:sz="2" w:space="0" w:color="D9D9E3"/>
                                          </w:divBdr>
                                          <w:divsChild>
                                            <w:div w:id="1117410159">
                                              <w:marLeft w:val="0"/>
                                              <w:marRight w:val="0"/>
                                              <w:marTop w:val="0"/>
                                              <w:marBottom w:val="0"/>
                                              <w:divBdr>
                                                <w:top w:val="single" w:sz="2" w:space="0" w:color="D9D9E3"/>
                                                <w:left w:val="single" w:sz="2" w:space="0" w:color="D9D9E3"/>
                                                <w:bottom w:val="single" w:sz="2" w:space="0" w:color="D9D9E3"/>
                                                <w:right w:val="single" w:sz="2" w:space="0" w:color="D9D9E3"/>
                                              </w:divBdr>
                                              <w:divsChild>
                                                <w:div w:id="173888590">
                                                  <w:marLeft w:val="0"/>
                                                  <w:marRight w:val="0"/>
                                                  <w:marTop w:val="0"/>
                                                  <w:marBottom w:val="0"/>
                                                  <w:divBdr>
                                                    <w:top w:val="single" w:sz="2" w:space="0" w:color="D9D9E3"/>
                                                    <w:left w:val="single" w:sz="2" w:space="0" w:color="D9D9E3"/>
                                                    <w:bottom w:val="single" w:sz="2" w:space="0" w:color="D9D9E3"/>
                                                    <w:right w:val="single" w:sz="2" w:space="0" w:color="D9D9E3"/>
                                                  </w:divBdr>
                                                  <w:divsChild>
                                                    <w:div w:id="175632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288330">
          <w:marLeft w:val="0"/>
          <w:marRight w:val="0"/>
          <w:marTop w:val="0"/>
          <w:marBottom w:val="0"/>
          <w:divBdr>
            <w:top w:val="none" w:sz="0" w:space="0" w:color="auto"/>
            <w:left w:val="none" w:sz="0" w:space="0" w:color="auto"/>
            <w:bottom w:val="none" w:sz="0" w:space="0" w:color="auto"/>
            <w:right w:val="none" w:sz="0" w:space="0" w:color="auto"/>
          </w:divBdr>
          <w:divsChild>
            <w:div w:id="1457021652">
              <w:marLeft w:val="0"/>
              <w:marRight w:val="0"/>
              <w:marTop w:val="0"/>
              <w:marBottom w:val="0"/>
              <w:divBdr>
                <w:top w:val="single" w:sz="2" w:space="0" w:color="D9D9E3"/>
                <w:left w:val="single" w:sz="2" w:space="0" w:color="D9D9E3"/>
                <w:bottom w:val="single" w:sz="2" w:space="0" w:color="D9D9E3"/>
                <w:right w:val="single" w:sz="2" w:space="0" w:color="D9D9E3"/>
              </w:divBdr>
              <w:divsChild>
                <w:div w:id="864557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78486030">
      <w:bodyDiv w:val="1"/>
      <w:marLeft w:val="0"/>
      <w:marRight w:val="0"/>
      <w:marTop w:val="0"/>
      <w:marBottom w:val="0"/>
      <w:divBdr>
        <w:top w:val="none" w:sz="0" w:space="0" w:color="auto"/>
        <w:left w:val="none" w:sz="0" w:space="0" w:color="auto"/>
        <w:bottom w:val="none" w:sz="0" w:space="0" w:color="auto"/>
        <w:right w:val="none" w:sz="0" w:space="0" w:color="auto"/>
      </w:divBdr>
    </w:div>
    <w:div w:id="1987857929">
      <w:bodyDiv w:val="1"/>
      <w:marLeft w:val="0"/>
      <w:marRight w:val="0"/>
      <w:marTop w:val="0"/>
      <w:marBottom w:val="0"/>
      <w:divBdr>
        <w:top w:val="none" w:sz="0" w:space="0" w:color="auto"/>
        <w:left w:val="none" w:sz="0" w:space="0" w:color="auto"/>
        <w:bottom w:val="none" w:sz="0" w:space="0" w:color="auto"/>
        <w:right w:val="none" w:sz="0" w:space="0" w:color="auto"/>
      </w:divBdr>
    </w:div>
    <w:div w:id="208105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F74D-58B6-D74C-A533-633959D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19436</Words>
  <Characters>115502</Characters>
  <Application>Microsoft Office Word</Application>
  <DocSecurity>0</DocSecurity>
  <Lines>3932</Lines>
  <Paragraphs>2380</Paragraphs>
  <ScaleCrop>false</ScaleCrop>
  <Company/>
  <LinksUpToDate>false</LinksUpToDate>
  <CharactersWithSpaces>132877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for Inclusive Development Initiative (RIDI) of the Department of Foreign Affairs and Trade (DFAT) - Independent Strategic</dc:title>
  <dc:subject/>
  <dc:creator/>
  <cp:keywords>[SEC=OFFICIAL]</cp:keywords>
  <cp:lastModifiedBy/>
  <cp:revision>1</cp:revision>
  <dcterms:created xsi:type="dcterms:W3CDTF">2024-03-18T21:44:00Z</dcterms:created>
  <dcterms:modified xsi:type="dcterms:W3CDTF">2024-03-18T21:45:00Z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v=2022.1;a=SHA256;h=1024F852B2BE1FCFD7ABA74C60B13C7993DCF23DBB7111A50E8AFDE1CBCF51EF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2023-12-06T09:13:17Z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FCC4C4BCC50049ED8A497E57348511F9</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B7002BE51F42618D9948E13884A632D9</vt:lpwstr>
  </property>
  <property fmtid="{D5CDD505-2E9C-101B-9397-08002B2CF9AE}" pid="24" name="PM_Hash_Salt">
    <vt:lpwstr>B1B381FC7AFE55D199A94D67A4195D24</vt:lpwstr>
  </property>
  <property fmtid="{D5CDD505-2E9C-101B-9397-08002B2CF9AE}" pid="25" name="PM_Hash_SHA1">
    <vt:lpwstr>C4C22240AF335AEFF288668B2AD2F66EE48A128F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