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93B0" w14:textId="735C057E" w:rsidR="007415B4" w:rsidRPr="00E03B21" w:rsidRDefault="00CF47E2" w:rsidP="007415B4">
      <w:pPr>
        <w:pStyle w:val="BodyText"/>
        <w:tabs>
          <w:tab w:val="left" w:pos="1300"/>
        </w:tabs>
        <w:spacing w:before="120"/>
        <w:rPr>
          <w:rFonts w:ascii="Arial" w:hAnsi="Arial" w:cs="Arial"/>
          <w:sz w:val="50"/>
          <w:szCs w:val="50"/>
        </w:rPr>
      </w:pPr>
      <w:bookmarkStart w:id="0" w:name="_GoBack"/>
      <w:bookmarkEnd w:id="0"/>
      <w:r>
        <w:rPr>
          <w:rFonts w:ascii="Arial" w:hAnsi="Arial" w:cs="Arial"/>
          <w:sz w:val="50"/>
          <w:szCs w:val="50"/>
        </w:rPr>
        <w:t xml:space="preserve">Improving the Teaching of Mathematics </w:t>
      </w:r>
      <w:r w:rsidR="00210B64">
        <w:rPr>
          <w:rFonts w:ascii="Arial" w:hAnsi="Arial" w:cs="Arial"/>
          <w:sz w:val="50"/>
          <w:szCs w:val="50"/>
        </w:rPr>
        <w:t xml:space="preserve">in Elementary Schools </w:t>
      </w:r>
      <w:r>
        <w:rPr>
          <w:rFonts w:ascii="Arial" w:hAnsi="Arial" w:cs="Arial"/>
          <w:sz w:val="50"/>
          <w:szCs w:val="50"/>
        </w:rPr>
        <w:t>by using cultural</w:t>
      </w:r>
      <w:r w:rsidR="00AF6E6B">
        <w:rPr>
          <w:rFonts w:ascii="Arial" w:hAnsi="Arial" w:cs="Arial"/>
          <w:sz w:val="50"/>
          <w:szCs w:val="50"/>
        </w:rPr>
        <w:t xml:space="preserve"> activities and local languages</w:t>
      </w:r>
    </w:p>
    <w:p w14:paraId="371E9F47" w14:textId="77777777" w:rsidR="007415B4" w:rsidRPr="00E03B21" w:rsidRDefault="007415B4" w:rsidP="007415B4">
      <w:pPr>
        <w:pStyle w:val="BodyText"/>
        <w:tabs>
          <w:tab w:val="left" w:pos="1300"/>
        </w:tabs>
        <w:rPr>
          <w:rFonts w:ascii="Arial" w:hAnsi="Arial" w:cs="Arial"/>
          <w:sz w:val="32"/>
          <w:szCs w:val="32"/>
        </w:rPr>
      </w:pPr>
      <w:r w:rsidRPr="00E03B21">
        <w:rPr>
          <w:rFonts w:ascii="Arial" w:hAnsi="Arial" w:cs="Arial"/>
          <w:sz w:val="32"/>
          <w:szCs w:val="32"/>
        </w:rPr>
        <w:t>Australian Development Research Awards Scheme</w:t>
      </w:r>
    </w:p>
    <w:p w14:paraId="2CD1468E" w14:textId="77777777" w:rsidR="007415B4" w:rsidRPr="00E03B21" w:rsidRDefault="007415B4" w:rsidP="007415B4">
      <w:pPr>
        <w:pStyle w:val="BodyText"/>
        <w:tabs>
          <w:tab w:val="left" w:pos="1300"/>
        </w:tabs>
        <w:rPr>
          <w:rFonts w:ascii="Arial" w:hAnsi="Arial" w:cs="Arial"/>
          <w:szCs w:val="24"/>
        </w:rPr>
      </w:pPr>
      <w:r w:rsidRPr="00E03B21">
        <w:rPr>
          <w:rFonts w:ascii="Arial" w:hAnsi="Arial" w:cs="Arial"/>
          <w:szCs w:val="24"/>
        </w:rPr>
        <w:t>2012 Funding Round</w:t>
      </w:r>
    </w:p>
    <w:p w14:paraId="738C6E4E" w14:textId="77777777" w:rsidR="007415B4" w:rsidRDefault="000C4BD0" w:rsidP="007415B4">
      <w:pPr>
        <w:pStyle w:val="BodyText"/>
        <w:tabs>
          <w:tab w:val="left" w:pos="1300"/>
        </w:tabs>
      </w:pPr>
      <w:r>
        <w:pict w14:anchorId="31946C4C">
          <v:rect id="_x0000_i1025" style="width:451.3pt;height:1pt" o:hralign="center" o:hrstd="t" o:hrnoshade="t" o:hr="t" fillcolor="#243f60 [1604]" stroked="f"/>
        </w:pict>
      </w:r>
    </w:p>
    <w:p w14:paraId="6D70936E" w14:textId="77777777" w:rsidR="00B51035" w:rsidRDefault="00B51035" w:rsidP="007415B4">
      <w:pPr>
        <w:pStyle w:val="BodyText"/>
        <w:tabs>
          <w:tab w:val="left" w:pos="1300"/>
        </w:tabs>
        <w:sectPr w:rsidR="00B51035" w:rsidSect="00EF5354">
          <w:headerReference w:type="firs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2D4CEC9" w14:textId="77777777" w:rsidR="00412EF0" w:rsidRPr="00C949F8" w:rsidRDefault="00412EF0" w:rsidP="00412EF0">
      <w:pPr>
        <w:pStyle w:val="Heading3"/>
        <w:rPr>
          <w:sz w:val="20"/>
          <w:szCs w:val="20"/>
        </w:rPr>
      </w:pPr>
      <w:r w:rsidRPr="00C949F8">
        <w:rPr>
          <w:sz w:val="20"/>
          <w:szCs w:val="20"/>
        </w:rPr>
        <w:t>Description</w:t>
      </w:r>
    </w:p>
    <w:p w14:paraId="090DB72F" w14:textId="77777777" w:rsidR="00412EF0" w:rsidRPr="00412EF0" w:rsidRDefault="00412EF0" w:rsidP="00412EF0">
      <w:pPr>
        <w:pStyle w:val="BodyText"/>
        <w:tabs>
          <w:tab w:val="left" w:pos="1300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412EF0">
        <w:rPr>
          <w:rFonts w:asciiTheme="minorHAnsi" w:hAnsiTheme="minorHAnsi"/>
          <w:sz w:val="22"/>
          <w:szCs w:val="22"/>
        </w:rPr>
        <w:t xml:space="preserve">This project focuses on how to assist elementary teachers in remote areas of Papua New Guinea through professional learning using a set of key ideas and examples. </w:t>
      </w:r>
      <w:r w:rsidR="00F43C40">
        <w:rPr>
          <w:rFonts w:asciiTheme="minorHAnsi" w:hAnsiTheme="minorHAnsi"/>
          <w:sz w:val="22"/>
          <w:szCs w:val="22"/>
        </w:rPr>
        <w:t xml:space="preserve">The </w:t>
      </w:r>
      <w:r w:rsidRPr="00412EF0">
        <w:rPr>
          <w:rFonts w:asciiTheme="minorHAnsi" w:hAnsiTheme="minorHAnsi"/>
          <w:sz w:val="22"/>
          <w:szCs w:val="22"/>
        </w:rPr>
        <w:t xml:space="preserve">professional learning </w:t>
      </w:r>
      <w:r w:rsidR="00F43C40">
        <w:rPr>
          <w:rFonts w:asciiTheme="minorHAnsi" w:hAnsiTheme="minorHAnsi"/>
          <w:sz w:val="22"/>
          <w:szCs w:val="22"/>
        </w:rPr>
        <w:t xml:space="preserve">was through workshops with video enhance and then </w:t>
      </w:r>
      <w:r w:rsidRPr="00412EF0">
        <w:rPr>
          <w:rFonts w:asciiTheme="minorHAnsi" w:hAnsiTheme="minorHAnsi"/>
          <w:sz w:val="22"/>
          <w:szCs w:val="22"/>
        </w:rPr>
        <w:t>on a touch-screen laptop with solar power</w:t>
      </w:r>
      <w:r w:rsidR="00F43C40">
        <w:rPr>
          <w:rFonts w:asciiTheme="minorHAnsi" w:hAnsiTheme="minorHAnsi"/>
          <w:sz w:val="22"/>
          <w:szCs w:val="22"/>
        </w:rPr>
        <w:t xml:space="preserve">. The e-resource </w:t>
      </w:r>
      <w:proofErr w:type="gramStart"/>
      <w:r w:rsidR="00F43C40">
        <w:rPr>
          <w:rFonts w:asciiTheme="minorHAnsi" w:hAnsiTheme="minorHAnsi"/>
          <w:sz w:val="22"/>
          <w:szCs w:val="22"/>
        </w:rPr>
        <w:t>was expected</w:t>
      </w:r>
      <w:proofErr w:type="gramEnd"/>
      <w:r w:rsidR="00F43C40">
        <w:rPr>
          <w:rFonts w:asciiTheme="minorHAnsi" w:hAnsiTheme="minorHAnsi"/>
          <w:sz w:val="22"/>
          <w:szCs w:val="22"/>
        </w:rPr>
        <w:t xml:space="preserve"> to</w:t>
      </w:r>
      <w:r w:rsidRPr="00412EF0">
        <w:rPr>
          <w:rFonts w:asciiTheme="minorHAnsi" w:hAnsiTheme="minorHAnsi"/>
          <w:sz w:val="22"/>
          <w:szCs w:val="22"/>
        </w:rPr>
        <w:t xml:space="preserve"> </w:t>
      </w:r>
      <w:r w:rsidR="00F43C40">
        <w:rPr>
          <w:rFonts w:asciiTheme="minorHAnsi" w:hAnsiTheme="minorHAnsi"/>
          <w:sz w:val="22"/>
          <w:szCs w:val="22"/>
        </w:rPr>
        <w:t>motivate</w:t>
      </w:r>
      <w:r w:rsidRPr="00412EF0">
        <w:rPr>
          <w:rFonts w:asciiTheme="minorHAnsi" w:hAnsiTheme="minorHAnsi"/>
          <w:sz w:val="22"/>
          <w:szCs w:val="22"/>
        </w:rPr>
        <w:t xml:space="preserve"> the teach</w:t>
      </w:r>
      <w:r w:rsidR="00F43C40">
        <w:rPr>
          <w:rFonts w:asciiTheme="minorHAnsi" w:hAnsiTheme="minorHAnsi"/>
          <w:sz w:val="22"/>
          <w:szCs w:val="22"/>
        </w:rPr>
        <w:t>er to learn through</w:t>
      </w:r>
      <w:r w:rsidRPr="00412EF0">
        <w:rPr>
          <w:rFonts w:asciiTheme="minorHAnsi" w:hAnsiTheme="minorHAnsi"/>
          <w:sz w:val="22"/>
          <w:szCs w:val="22"/>
        </w:rPr>
        <w:t xml:space="preserve"> pages on each key principle and relevant videos.</w:t>
      </w:r>
    </w:p>
    <w:p w14:paraId="6E394875" w14:textId="77777777" w:rsidR="00412EF0" w:rsidRPr="00412EF0" w:rsidRDefault="00412EF0" w:rsidP="00412EF0">
      <w:pPr>
        <w:pStyle w:val="Heading3"/>
        <w:rPr>
          <w:rFonts w:asciiTheme="minorHAnsi" w:hAnsiTheme="minorHAnsi"/>
          <w:sz w:val="22"/>
          <w:szCs w:val="22"/>
        </w:rPr>
      </w:pPr>
      <w:r w:rsidRPr="00412EF0">
        <w:rPr>
          <w:rFonts w:asciiTheme="minorHAnsi" w:hAnsiTheme="minorHAnsi"/>
          <w:sz w:val="22"/>
          <w:szCs w:val="22"/>
        </w:rPr>
        <w:t>Research Focus</w:t>
      </w:r>
    </w:p>
    <w:p w14:paraId="269DAE29" w14:textId="77777777" w:rsidR="00412EF0" w:rsidRPr="00412EF0" w:rsidRDefault="00412EF0" w:rsidP="00412EF0">
      <w:pPr>
        <w:spacing w:line="240" w:lineRule="auto"/>
        <w:rPr>
          <w:b/>
        </w:rPr>
      </w:pPr>
      <w:r w:rsidRPr="00412EF0">
        <w:rPr>
          <w:b/>
        </w:rPr>
        <w:t>Focus 1: What are appropriate guidelines for elementary teachers to recognise and use cultural mathematical proficiencies for transition to school mathematics?</w:t>
      </w:r>
    </w:p>
    <w:p w14:paraId="0A2F25E7" w14:textId="77777777" w:rsidR="00412EF0" w:rsidRPr="00AD68B2" w:rsidRDefault="00412EF0" w:rsidP="00F43C40">
      <w:pPr>
        <w:pStyle w:val="Bullets"/>
        <w:rPr>
          <w:rFonts w:asciiTheme="minorHAnsi" w:hAnsiTheme="minorHAnsi"/>
          <w:color w:val="auto"/>
          <w:sz w:val="22"/>
        </w:rPr>
      </w:pPr>
      <w:proofErr w:type="gramStart"/>
      <w:r w:rsidRPr="00AD68B2">
        <w:rPr>
          <w:rFonts w:asciiTheme="minorHAnsi" w:hAnsiTheme="minorHAnsi"/>
          <w:color w:val="auto"/>
          <w:sz w:val="22"/>
        </w:rPr>
        <w:t>Can past research be converted</w:t>
      </w:r>
      <w:proofErr w:type="gramEnd"/>
      <w:r w:rsidRPr="00AD68B2">
        <w:rPr>
          <w:rFonts w:asciiTheme="minorHAnsi" w:hAnsiTheme="minorHAnsi"/>
          <w:color w:val="auto"/>
          <w:sz w:val="22"/>
        </w:rPr>
        <w:t xml:space="preserve"> to guidelines for the many languages and ecologies of PNG?</w:t>
      </w:r>
    </w:p>
    <w:p w14:paraId="4DCDBB93" w14:textId="1A39F9F7" w:rsidR="00412EF0" w:rsidRPr="00AD68B2" w:rsidRDefault="00412EF0" w:rsidP="00F43C40">
      <w:pPr>
        <w:pStyle w:val="Bullets"/>
        <w:rPr>
          <w:rFonts w:asciiTheme="minorHAnsi" w:hAnsiTheme="minorHAnsi"/>
          <w:color w:val="auto"/>
          <w:sz w:val="22"/>
        </w:rPr>
      </w:pPr>
      <w:proofErr w:type="gramStart"/>
      <w:r w:rsidRPr="00AD68B2">
        <w:rPr>
          <w:rFonts w:asciiTheme="minorHAnsi" w:hAnsiTheme="minorHAnsi"/>
          <w:color w:val="auto"/>
          <w:sz w:val="22"/>
        </w:rPr>
        <w:t>Can linguistic guidelines be developed</w:t>
      </w:r>
      <w:proofErr w:type="gramEnd"/>
      <w:r w:rsidRPr="00AD68B2">
        <w:rPr>
          <w:rFonts w:asciiTheme="minorHAnsi" w:hAnsiTheme="minorHAnsi"/>
          <w:color w:val="auto"/>
          <w:sz w:val="22"/>
        </w:rPr>
        <w:t xml:space="preserve"> to guide communities to determine appropriate</w:t>
      </w:r>
      <w:r w:rsidR="006F6981">
        <w:rPr>
          <w:rFonts w:asciiTheme="minorHAnsi" w:hAnsiTheme="minorHAnsi"/>
          <w:color w:val="auto"/>
          <w:sz w:val="22"/>
        </w:rPr>
        <w:t xml:space="preserve"> </w:t>
      </w:r>
      <w:r w:rsidRPr="00AD68B2">
        <w:rPr>
          <w:rFonts w:asciiTheme="minorHAnsi" w:hAnsiTheme="minorHAnsi"/>
          <w:color w:val="auto"/>
          <w:sz w:val="22"/>
        </w:rPr>
        <w:t>vernacular phrases for school mathematical concepts?</w:t>
      </w:r>
    </w:p>
    <w:p w14:paraId="68A1DA21" w14:textId="77777777" w:rsidR="00412EF0" w:rsidRPr="00412EF0" w:rsidRDefault="00412EF0" w:rsidP="00F43C40">
      <w:pPr>
        <w:pStyle w:val="Bullets"/>
        <w:rPr>
          <w:rFonts w:asciiTheme="minorHAnsi" w:hAnsiTheme="minorHAnsi"/>
          <w:sz w:val="22"/>
        </w:rPr>
      </w:pPr>
      <w:r w:rsidRPr="00AD68B2">
        <w:rPr>
          <w:rFonts w:asciiTheme="minorHAnsi" w:hAnsiTheme="minorHAnsi"/>
          <w:color w:val="auto"/>
          <w:sz w:val="22"/>
        </w:rPr>
        <w:t>How</w:t>
      </w:r>
      <w:r w:rsidRPr="00412EF0">
        <w:rPr>
          <w:rFonts w:asciiTheme="minorHAnsi" w:hAnsiTheme="minorHAnsi"/>
          <w:sz w:val="22"/>
        </w:rPr>
        <w:t xml:space="preserve"> do the guidelines need refining for elementary teachers to understand?</w:t>
      </w:r>
    </w:p>
    <w:p w14:paraId="243A1B20" w14:textId="77777777" w:rsidR="00412EF0" w:rsidRPr="00412EF0" w:rsidRDefault="00412EF0" w:rsidP="00F43C40">
      <w:pPr>
        <w:spacing w:line="240" w:lineRule="auto"/>
        <w:rPr>
          <w:b/>
        </w:rPr>
      </w:pPr>
      <w:r w:rsidRPr="00412EF0">
        <w:rPr>
          <w:b/>
        </w:rPr>
        <w:t>Focus 2: How can technology assist professional learning?</w:t>
      </w:r>
    </w:p>
    <w:p w14:paraId="642F6D1F" w14:textId="77777777" w:rsidR="00412EF0" w:rsidRPr="00AD68B2" w:rsidRDefault="00412EF0" w:rsidP="00AD68B2">
      <w:pPr>
        <w:pStyle w:val="Bullets"/>
        <w:rPr>
          <w:rFonts w:asciiTheme="minorHAnsi" w:hAnsiTheme="minorHAnsi"/>
          <w:color w:val="auto"/>
          <w:sz w:val="22"/>
        </w:rPr>
      </w:pPr>
      <w:r w:rsidRPr="00AD68B2">
        <w:rPr>
          <w:rFonts w:asciiTheme="minorHAnsi" w:hAnsiTheme="minorHAnsi"/>
          <w:color w:val="auto"/>
          <w:sz w:val="22"/>
        </w:rPr>
        <w:t>Has technology, infrastructure, costs changed sufficiently to permit this?</w:t>
      </w:r>
    </w:p>
    <w:p w14:paraId="0A7A1794" w14:textId="77777777" w:rsidR="00412EF0" w:rsidRPr="00412EF0" w:rsidRDefault="00412EF0" w:rsidP="00AD68B2">
      <w:pPr>
        <w:pStyle w:val="Bullets"/>
        <w:rPr>
          <w:rFonts w:asciiTheme="minorHAnsi" w:hAnsiTheme="minorHAnsi"/>
          <w:sz w:val="22"/>
        </w:rPr>
      </w:pPr>
      <w:r w:rsidRPr="00AD68B2">
        <w:rPr>
          <w:rFonts w:asciiTheme="minorHAnsi" w:hAnsiTheme="minorHAnsi"/>
          <w:color w:val="auto"/>
          <w:sz w:val="22"/>
        </w:rPr>
        <w:t>How</w:t>
      </w:r>
      <w:r w:rsidRPr="00412EF0">
        <w:rPr>
          <w:rFonts w:asciiTheme="minorHAnsi" w:hAnsiTheme="minorHAnsi"/>
          <w:sz w:val="22"/>
        </w:rPr>
        <w:t xml:space="preserve"> can technology/video enhance this understanding?</w:t>
      </w:r>
    </w:p>
    <w:p w14:paraId="08E75007" w14:textId="77777777" w:rsidR="00412EF0" w:rsidRDefault="00412EF0" w:rsidP="00412EF0">
      <w:pPr>
        <w:pStyle w:val="Heading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Research Design</w:t>
      </w:r>
    </w:p>
    <w:p w14:paraId="2CF5C60E" w14:textId="4CAF20B7" w:rsidR="00C01C10" w:rsidRPr="00412EF0" w:rsidRDefault="00412EF0" w:rsidP="00C01C10">
      <w:pPr>
        <w:spacing w:line="240" w:lineRule="auto"/>
      </w:pPr>
      <w:r>
        <w:t>A design research methodology was used to se</w:t>
      </w:r>
      <w:r w:rsidR="007E5AA7">
        <w:t xml:space="preserve">t up principles relevant to </w:t>
      </w:r>
      <w:proofErr w:type="gramStart"/>
      <w:r w:rsidR="007E5AA7">
        <w:t>PNG which</w:t>
      </w:r>
      <w:proofErr w:type="gramEnd"/>
      <w:r w:rsidR="007E5AA7">
        <w:t xml:space="preserve"> were </w:t>
      </w:r>
      <w:r>
        <w:t>trial</w:t>
      </w:r>
      <w:r w:rsidR="00955ECF">
        <w:t>l</w:t>
      </w:r>
      <w:r w:rsidR="007E5AA7">
        <w:t xml:space="preserve">ed and </w:t>
      </w:r>
      <w:r w:rsidR="002A2F3D">
        <w:t xml:space="preserve">then </w:t>
      </w:r>
      <w:r w:rsidR="007E5AA7">
        <w:t>modified</w:t>
      </w:r>
      <w:r>
        <w:t xml:space="preserve"> based on results of implementation</w:t>
      </w:r>
      <w:r w:rsidR="007E5AA7">
        <w:t>.</w:t>
      </w:r>
      <w:r>
        <w:t xml:space="preserve"> </w:t>
      </w:r>
      <w:r w:rsidR="002A2F3D">
        <w:t>W</w:t>
      </w:r>
      <w:r w:rsidR="00C01C10">
        <w:t xml:space="preserve">orkshops </w:t>
      </w:r>
      <w:proofErr w:type="gramStart"/>
      <w:r w:rsidR="00C01C10">
        <w:t>were delivered</w:t>
      </w:r>
      <w:proofErr w:type="gramEnd"/>
      <w:r w:rsidR="00C01C10">
        <w:t xml:space="preserve"> in three different ecologies: the highlands, the coast, and the hinterland (coastal mountains) thus ensuring a diversity of </w:t>
      </w:r>
      <w:r w:rsidR="005335C0">
        <w:t xml:space="preserve">cultures and </w:t>
      </w:r>
      <w:r w:rsidR="00C01C10">
        <w:t xml:space="preserve">languages. Research design </w:t>
      </w:r>
      <w:proofErr w:type="gramStart"/>
      <w:r w:rsidR="00C01C10">
        <w:t>was applied</w:t>
      </w:r>
      <w:proofErr w:type="gramEnd"/>
      <w:r w:rsidR="00C01C10">
        <w:t xml:space="preserve"> </w:t>
      </w:r>
      <w:r w:rsidR="00C01C10">
        <w:t>also to the use of a solar powered computer system and e</w:t>
      </w:r>
      <w:r w:rsidR="00F43C40">
        <w:t>-</w:t>
      </w:r>
      <w:r w:rsidR="00C01C10">
        <w:t>resource.</w:t>
      </w:r>
    </w:p>
    <w:p w14:paraId="6BBBD2B0" w14:textId="77777777" w:rsidR="00412EF0" w:rsidRPr="00412EF0" w:rsidRDefault="00C01C10" w:rsidP="00412EF0">
      <w:pPr>
        <w:pStyle w:val="Heading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5335C0">
        <w:rPr>
          <w:rFonts w:asciiTheme="minorHAnsi" w:hAnsiTheme="minorHAnsi"/>
          <w:sz w:val="22"/>
          <w:szCs w:val="22"/>
        </w:rPr>
        <w:t>ethodology</w:t>
      </w:r>
    </w:p>
    <w:p w14:paraId="1F8E8E58" w14:textId="7586FB39" w:rsidR="005335C0" w:rsidRPr="007E5AA7" w:rsidRDefault="005335C0" w:rsidP="005335C0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  <w:lang w:eastAsia="en-US"/>
        </w:rPr>
      </w:pPr>
      <w:r w:rsidRPr="005335C0">
        <w:rPr>
          <w:rFonts w:asciiTheme="minorHAnsi" w:hAnsiTheme="minorHAnsi"/>
          <w:sz w:val="22"/>
          <w:szCs w:val="22"/>
        </w:rPr>
        <w:t xml:space="preserve">The </w:t>
      </w:r>
      <w:proofErr w:type="gramStart"/>
      <w:r w:rsidRPr="005335C0">
        <w:rPr>
          <w:rFonts w:asciiTheme="minorHAnsi" w:hAnsiTheme="minorHAnsi"/>
          <w:sz w:val="22"/>
          <w:szCs w:val="22"/>
        </w:rPr>
        <w:t xml:space="preserve">initial design was prepared by the </w:t>
      </w:r>
      <w:r w:rsidR="00F43C40">
        <w:rPr>
          <w:rFonts w:asciiTheme="minorHAnsi" w:hAnsiTheme="minorHAnsi"/>
          <w:sz w:val="22"/>
          <w:szCs w:val="22"/>
        </w:rPr>
        <w:t>mathematics</w:t>
      </w:r>
      <w:r w:rsidRPr="005335C0">
        <w:rPr>
          <w:rFonts w:asciiTheme="minorHAnsi" w:hAnsiTheme="minorHAnsi"/>
          <w:sz w:val="22"/>
          <w:szCs w:val="22"/>
        </w:rPr>
        <w:t xml:space="preserve"> lecturers from the University of </w:t>
      </w:r>
      <w:proofErr w:type="spellStart"/>
      <w:r w:rsidRPr="005335C0">
        <w:rPr>
          <w:rFonts w:asciiTheme="minorHAnsi" w:hAnsiTheme="minorHAnsi"/>
          <w:sz w:val="22"/>
          <w:szCs w:val="22"/>
        </w:rPr>
        <w:t>Goroka</w:t>
      </w:r>
      <w:proofErr w:type="spellEnd"/>
      <w:proofErr w:type="gramEnd"/>
      <w:r w:rsidRPr="005335C0">
        <w:rPr>
          <w:rFonts w:asciiTheme="minorHAnsi" w:hAnsiTheme="minorHAnsi"/>
          <w:sz w:val="22"/>
          <w:szCs w:val="22"/>
        </w:rPr>
        <w:t xml:space="preserve"> and Dr Kay Owens </w:t>
      </w:r>
      <w:r w:rsidR="007E5AA7">
        <w:rPr>
          <w:rFonts w:asciiTheme="minorHAnsi" w:hAnsiTheme="minorHAnsi"/>
          <w:sz w:val="22"/>
          <w:szCs w:val="22"/>
        </w:rPr>
        <w:t xml:space="preserve">(CSU) </w:t>
      </w:r>
      <w:r w:rsidRPr="005335C0">
        <w:rPr>
          <w:rFonts w:asciiTheme="minorHAnsi" w:hAnsiTheme="minorHAnsi"/>
          <w:sz w:val="22"/>
          <w:szCs w:val="22"/>
        </w:rPr>
        <w:t>based on research and their experience</w:t>
      </w:r>
      <w:r w:rsidR="007E5AA7">
        <w:rPr>
          <w:rFonts w:asciiTheme="minorHAnsi" w:hAnsiTheme="minorHAnsi"/>
          <w:sz w:val="22"/>
          <w:szCs w:val="22"/>
        </w:rPr>
        <w:t>s</w:t>
      </w:r>
      <w:r w:rsidRPr="005335C0">
        <w:rPr>
          <w:rFonts w:asciiTheme="minorHAnsi" w:hAnsiTheme="minorHAnsi"/>
          <w:sz w:val="22"/>
          <w:szCs w:val="22"/>
        </w:rPr>
        <w:t xml:space="preserve"> </w:t>
      </w:r>
      <w:r w:rsidR="002F4083">
        <w:rPr>
          <w:rFonts w:asciiTheme="minorHAnsi" w:hAnsiTheme="minorHAnsi"/>
          <w:sz w:val="22"/>
          <w:szCs w:val="22"/>
        </w:rPr>
        <w:t>of</w:t>
      </w:r>
      <w:r w:rsidR="002F4083" w:rsidRPr="005335C0">
        <w:rPr>
          <w:rFonts w:asciiTheme="minorHAnsi" w:hAnsiTheme="minorHAnsi"/>
          <w:sz w:val="22"/>
          <w:szCs w:val="22"/>
        </w:rPr>
        <w:t xml:space="preserve"> </w:t>
      </w:r>
      <w:r w:rsidRPr="005335C0">
        <w:rPr>
          <w:rFonts w:asciiTheme="minorHAnsi" w:hAnsiTheme="minorHAnsi"/>
          <w:sz w:val="22"/>
          <w:szCs w:val="22"/>
        </w:rPr>
        <w:t xml:space="preserve">what was important in teacher professional learning. These </w:t>
      </w:r>
      <w:proofErr w:type="gramStart"/>
      <w:r w:rsidRPr="005335C0">
        <w:rPr>
          <w:rFonts w:asciiTheme="minorHAnsi" w:hAnsiTheme="minorHAnsi"/>
          <w:sz w:val="22"/>
          <w:szCs w:val="22"/>
        </w:rPr>
        <w:t>were grouped</w:t>
      </w:r>
      <w:proofErr w:type="gramEnd"/>
      <w:r w:rsidRPr="005335C0">
        <w:rPr>
          <w:rFonts w:asciiTheme="minorHAnsi" w:hAnsiTheme="minorHAnsi"/>
          <w:sz w:val="22"/>
          <w:szCs w:val="22"/>
        </w:rPr>
        <w:t xml:space="preserve"> under</w:t>
      </w:r>
      <w:r>
        <w:t xml:space="preserve"> </w:t>
      </w:r>
      <w:r w:rsidR="00F43C40">
        <w:rPr>
          <w:rFonts w:asciiTheme="minorHAnsi" w:eastAsia="Calibri" w:hAnsiTheme="minorHAnsi" w:cs="Times New Roman"/>
          <w:color w:val="auto"/>
          <w:sz w:val="22"/>
          <w:szCs w:val="22"/>
          <w:lang w:eastAsia="en-US"/>
        </w:rPr>
        <w:t>key principles</w:t>
      </w:r>
      <w:r w:rsidRPr="007E5AA7">
        <w:rPr>
          <w:rFonts w:asciiTheme="minorHAnsi" w:eastAsia="Calibri" w:hAnsiTheme="minorHAnsi" w:cs="Times New Roman"/>
          <w:color w:val="auto"/>
          <w:sz w:val="22"/>
          <w:szCs w:val="22"/>
          <w:lang w:eastAsia="en-US"/>
        </w:rPr>
        <w:t>:</w:t>
      </w:r>
    </w:p>
    <w:p w14:paraId="3AF788BB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Mathematics in cultural activities</w:t>
      </w:r>
    </w:p>
    <w:p w14:paraId="454541B4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Cultural capacity and partnerships</w:t>
      </w:r>
    </w:p>
    <w:p w14:paraId="0CF67315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Activities appropriate for children—play and inquiry through investigation</w:t>
      </w:r>
    </w:p>
    <w:p w14:paraId="65A99430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Mathematical ways of thinking</w:t>
      </w:r>
    </w:p>
    <w:p w14:paraId="35A6F20B" w14:textId="5660A561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Early mathematical thinking in young children</w:t>
      </w:r>
    </w:p>
    <w:p w14:paraId="60A06C75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Early mathematical development activities</w:t>
      </w:r>
    </w:p>
    <w:p w14:paraId="056DA3E4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Language treasures (there are 800 plus languages and cultures in PNG)</w:t>
      </w:r>
    </w:p>
    <w:p w14:paraId="5A351E12" w14:textId="77777777" w:rsidR="005335C0" w:rsidRPr="007E5AA7" w:rsidRDefault="005335C0" w:rsidP="005335C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Assessing, reporting and planning</w:t>
      </w:r>
    </w:p>
    <w:p w14:paraId="42CF73E0" w14:textId="77777777" w:rsidR="00412EF0" w:rsidRPr="007E5AA7" w:rsidRDefault="00F43C40" w:rsidP="00C01C10">
      <w:pPr>
        <w:spacing w:line="240" w:lineRule="auto"/>
      </w:pPr>
      <w:r>
        <w:t xml:space="preserve">The design of key ideas </w:t>
      </w:r>
      <w:proofErr w:type="gramStart"/>
      <w:r>
        <w:t>wa</w:t>
      </w:r>
      <w:r w:rsidR="00412EF0" w:rsidRPr="007E5AA7">
        <w:t>s implemented</w:t>
      </w:r>
      <w:proofErr w:type="gramEnd"/>
      <w:r w:rsidR="00412EF0" w:rsidRPr="007E5AA7">
        <w:t xml:space="preserve"> in a workshop, evaluated, refined, implemented and re-evaluated. Observations, reflection</w:t>
      </w:r>
      <w:r w:rsidR="00AD68B2">
        <w:t xml:space="preserve">, and participant evaluation of </w:t>
      </w:r>
      <w:r w:rsidR="00412EF0" w:rsidRPr="007E5AA7">
        <w:t xml:space="preserve">workshops plus follow-up data from teacher questionnaires, </w:t>
      </w:r>
      <w:r w:rsidR="00AD68B2">
        <w:t>children’s questionnaire</w:t>
      </w:r>
      <w:r>
        <w:t>s</w:t>
      </w:r>
      <w:r w:rsidR="00AD68B2">
        <w:t>, classroom observation</w:t>
      </w:r>
      <w:r w:rsidR="00F3377F">
        <w:t>s</w:t>
      </w:r>
      <w:r w:rsidR="00AD68B2">
        <w:t xml:space="preserve"> and teacher interviews. Due to the remoteness of schools, the follow-up data was limited to access</w:t>
      </w:r>
      <w:r>
        <w:t>ibility</w:t>
      </w:r>
      <w:r w:rsidR="00AD68B2">
        <w:t>.</w:t>
      </w:r>
    </w:p>
    <w:p w14:paraId="4B063DD9" w14:textId="6BFA68B7" w:rsidR="005335C0" w:rsidRDefault="00AD68B2" w:rsidP="006F6981">
      <w:pPr>
        <w:spacing w:line="240" w:lineRule="auto"/>
        <w:rPr>
          <w:rFonts w:eastAsia="Calibri" w:cs="Times New Roman"/>
        </w:rPr>
      </w:pPr>
      <w:proofErr w:type="gramStart"/>
      <w:r w:rsidRPr="007E5AA7">
        <w:t xml:space="preserve">Workshops were </w:t>
      </w:r>
      <w:r w:rsidR="002A2F3D">
        <w:t xml:space="preserve">each </w:t>
      </w:r>
      <w:r w:rsidRPr="007E5AA7">
        <w:t>run by two researchers</w:t>
      </w:r>
      <w:r w:rsidR="002F4083" w:rsidRPr="002F4083">
        <w:t xml:space="preserve"> </w:t>
      </w:r>
      <w:r w:rsidR="002F4083">
        <w:t>with</w:t>
      </w:r>
      <w:r w:rsidR="002F4083" w:rsidRPr="007E5AA7">
        <w:t xml:space="preserve"> a sound knowledge of mathematics education and </w:t>
      </w:r>
      <w:proofErr w:type="spellStart"/>
      <w:r w:rsidR="002F4083" w:rsidRPr="007E5AA7">
        <w:t>ethnomathematics</w:t>
      </w:r>
      <w:proofErr w:type="spellEnd"/>
      <w:r w:rsidRPr="007E5AA7">
        <w:t xml:space="preserve">, one of whom could speak a local language </w:t>
      </w:r>
      <w:r w:rsidR="00386B09">
        <w:t>of the area</w:t>
      </w:r>
      <w:proofErr w:type="gramEnd"/>
      <w:r w:rsidR="002F4083">
        <w:t>.</w:t>
      </w:r>
      <w:r w:rsidR="002A2F3D">
        <w:t xml:space="preserve"> </w:t>
      </w:r>
      <w:r w:rsidR="00386B09">
        <w:rPr>
          <w:rFonts w:eastAsia="Calibri" w:cs="Times New Roman"/>
        </w:rPr>
        <w:t>T</w:t>
      </w:r>
      <w:r w:rsidR="00412EF0" w:rsidRPr="007E5AA7">
        <w:rPr>
          <w:rFonts w:eastAsia="Calibri" w:cs="Times New Roman"/>
        </w:rPr>
        <w:t xml:space="preserve">he first </w:t>
      </w:r>
      <w:r w:rsidR="00F3377F">
        <w:rPr>
          <w:rFonts w:eastAsia="Calibri" w:cs="Times New Roman"/>
        </w:rPr>
        <w:t xml:space="preserve">phase of </w:t>
      </w:r>
      <w:r w:rsidR="00412EF0" w:rsidRPr="007E5AA7">
        <w:rPr>
          <w:rFonts w:eastAsia="Calibri" w:cs="Times New Roman"/>
        </w:rPr>
        <w:t>workshop implementation</w:t>
      </w:r>
      <w:r w:rsidR="00F3377F">
        <w:rPr>
          <w:rFonts w:eastAsia="Calibri" w:cs="Times New Roman"/>
        </w:rPr>
        <w:t>s</w:t>
      </w:r>
      <w:r w:rsidR="00412EF0" w:rsidRPr="007E5AA7">
        <w:rPr>
          <w:rFonts w:eastAsia="Calibri" w:cs="Times New Roman"/>
        </w:rPr>
        <w:t xml:space="preserve"> </w:t>
      </w:r>
      <w:r w:rsidR="00386B09">
        <w:rPr>
          <w:rFonts w:eastAsia="Calibri" w:cs="Times New Roman"/>
        </w:rPr>
        <w:t>incorporated</w:t>
      </w:r>
      <w:r w:rsidR="00412EF0" w:rsidRPr="007E5AA7">
        <w:rPr>
          <w:rFonts w:eastAsia="Calibri" w:cs="Times New Roman"/>
        </w:rPr>
        <w:t xml:space="preserve"> a manual, videos, mathematics readers, appropriate activities </w:t>
      </w:r>
      <w:r w:rsidR="002F4083">
        <w:rPr>
          <w:rFonts w:eastAsia="Calibri" w:cs="Times New Roman"/>
        </w:rPr>
        <w:t xml:space="preserve">including educational games </w:t>
      </w:r>
      <w:r w:rsidR="00412EF0" w:rsidRPr="007E5AA7">
        <w:rPr>
          <w:rFonts w:eastAsia="Calibri" w:cs="Times New Roman"/>
        </w:rPr>
        <w:t xml:space="preserve">and </w:t>
      </w:r>
      <w:r w:rsidR="002F4083">
        <w:rPr>
          <w:rFonts w:eastAsia="Calibri" w:cs="Times New Roman"/>
        </w:rPr>
        <w:t>the</w:t>
      </w:r>
      <w:r w:rsidR="002F4083" w:rsidRPr="007E5AA7">
        <w:rPr>
          <w:rFonts w:eastAsia="Calibri" w:cs="Times New Roman"/>
        </w:rPr>
        <w:t xml:space="preserve"> </w:t>
      </w:r>
      <w:r w:rsidR="00412EF0" w:rsidRPr="007E5AA7">
        <w:rPr>
          <w:rFonts w:eastAsia="Calibri" w:cs="Times New Roman"/>
        </w:rPr>
        <w:t xml:space="preserve">opportunity </w:t>
      </w:r>
      <w:r w:rsidR="002F4083">
        <w:rPr>
          <w:rFonts w:eastAsia="Calibri" w:cs="Times New Roman"/>
        </w:rPr>
        <w:t>to</w:t>
      </w:r>
      <w:r w:rsidR="002F4083" w:rsidRPr="007E5AA7">
        <w:rPr>
          <w:rFonts w:eastAsia="Calibri" w:cs="Times New Roman"/>
        </w:rPr>
        <w:t xml:space="preserve"> </w:t>
      </w:r>
      <w:r w:rsidR="00412EF0" w:rsidRPr="007E5AA7">
        <w:rPr>
          <w:rFonts w:eastAsia="Calibri" w:cs="Times New Roman"/>
        </w:rPr>
        <w:t xml:space="preserve">practice preparing </w:t>
      </w:r>
      <w:proofErr w:type="gramStart"/>
      <w:r w:rsidR="00412EF0" w:rsidRPr="007E5AA7">
        <w:rPr>
          <w:rFonts w:eastAsia="Calibri" w:cs="Times New Roman"/>
        </w:rPr>
        <w:t>inquiry method learning</w:t>
      </w:r>
      <w:r w:rsidR="00412EF0" w:rsidRPr="007E5AA7">
        <w:t xml:space="preserve"> </w:t>
      </w:r>
      <w:r w:rsidR="00412EF0" w:rsidRPr="007E5AA7">
        <w:rPr>
          <w:rFonts w:eastAsia="Calibri" w:cs="Times New Roman"/>
        </w:rPr>
        <w:t>plans</w:t>
      </w:r>
      <w:proofErr w:type="gramEnd"/>
      <w:r w:rsidR="00412EF0" w:rsidRPr="007E5AA7">
        <w:rPr>
          <w:rFonts w:eastAsia="Calibri" w:cs="Times New Roman"/>
        </w:rPr>
        <w:t xml:space="preserve"> and assessing children</w:t>
      </w:r>
      <w:r w:rsidR="00386B09">
        <w:rPr>
          <w:rFonts w:eastAsia="Calibri" w:cs="Times New Roman"/>
        </w:rPr>
        <w:t xml:space="preserve">. After each round, </w:t>
      </w:r>
      <w:r w:rsidR="00F3377F">
        <w:rPr>
          <w:rFonts w:eastAsia="Calibri" w:cs="Times New Roman"/>
        </w:rPr>
        <w:t>slight modifications</w:t>
      </w:r>
      <w:r w:rsidR="00386B09">
        <w:rPr>
          <w:rFonts w:eastAsia="Calibri" w:cs="Times New Roman"/>
        </w:rPr>
        <w:t xml:space="preserve"> </w:t>
      </w:r>
      <w:proofErr w:type="gramStart"/>
      <w:r w:rsidR="00386B09">
        <w:rPr>
          <w:rFonts w:eastAsia="Calibri" w:cs="Times New Roman"/>
        </w:rPr>
        <w:t>were made</w:t>
      </w:r>
      <w:proofErr w:type="gramEnd"/>
      <w:r w:rsidR="00386B09">
        <w:rPr>
          <w:rFonts w:eastAsia="Calibri" w:cs="Times New Roman"/>
        </w:rPr>
        <w:t xml:space="preserve"> and at the end of the phase</w:t>
      </w:r>
      <w:r w:rsidR="00412EF0" w:rsidRPr="007E5AA7">
        <w:rPr>
          <w:rFonts w:eastAsia="Calibri" w:cs="Times New Roman"/>
        </w:rPr>
        <w:t xml:space="preserve">, we </w:t>
      </w:r>
      <w:r w:rsidR="00F3377F">
        <w:rPr>
          <w:rFonts w:eastAsia="Calibri" w:cs="Times New Roman"/>
        </w:rPr>
        <w:t xml:space="preserve">selected three key </w:t>
      </w:r>
      <w:r w:rsidR="00412EF0" w:rsidRPr="007E5AA7">
        <w:rPr>
          <w:rFonts w:eastAsia="Calibri" w:cs="Times New Roman"/>
        </w:rPr>
        <w:t>prin</w:t>
      </w:r>
      <w:r w:rsidR="00F3377F">
        <w:rPr>
          <w:rFonts w:eastAsia="Calibri" w:cs="Times New Roman"/>
        </w:rPr>
        <w:t>ciples and developed the model shown here.</w:t>
      </w:r>
    </w:p>
    <w:p w14:paraId="497F838D" w14:textId="77777777" w:rsidR="00F3377F" w:rsidRPr="007E5AA7" w:rsidRDefault="00F3377F" w:rsidP="005335C0">
      <w:pPr>
        <w:pStyle w:val="Default"/>
        <w:rPr>
          <w:color w:val="auto"/>
        </w:rPr>
      </w:pPr>
      <w:r>
        <w:rPr>
          <w:noProof/>
          <w:color w:val="auto"/>
          <w:lang w:eastAsia="en-AU"/>
        </w:rPr>
        <w:lastRenderedPageBreak/>
        <w:drawing>
          <wp:inline distT="0" distB="0" distL="0" distR="0" wp14:anchorId="260B6E83" wp14:editId="1F9B5555">
            <wp:extent cx="3098165" cy="17557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mod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68A45" w14:textId="77777777" w:rsidR="00412EF0" w:rsidRPr="007E5AA7" w:rsidRDefault="00F3377F" w:rsidP="00E60DEA">
      <w:pPr>
        <w:spacing w:after="120" w:line="240" w:lineRule="auto"/>
      </w:pPr>
      <w:r>
        <w:t>T</w:t>
      </w:r>
      <w:r w:rsidR="00412EF0" w:rsidRPr="007E5AA7">
        <w:t xml:space="preserve">he second design to </w:t>
      </w:r>
      <w:proofErr w:type="gramStart"/>
      <w:r w:rsidR="00412EF0" w:rsidRPr="007E5AA7">
        <w:t>be evaluated</w:t>
      </w:r>
      <w:proofErr w:type="gramEnd"/>
      <w:r w:rsidR="00412EF0" w:rsidRPr="007E5AA7">
        <w:t xml:space="preserve"> related to</w:t>
      </w:r>
      <w:r w:rsidR="00030AA9">
        <w:t xml:space="preserve"> technology enhancement with the key principles of</w:t>
      </w:r>
      <w:r w:rsidR="00412EF0" w:rsidRPr="007E5AA7">
        <w:t>:</w:t>
      </w:r>
    </w:p>
    <w:p w14:paraId="16534EF0" w14:textId="77777777" w:rsidR="00412EF0" w:rsidRPr="007E5AA7" w:rsidRDefault="00412EF0" w:rsidP="00412EF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Sustainability</w:t>
      </w:r>
    </w:p>
    <w:p w14:paraId="150806CF" w14:textId="77777777" w:rsidR="00412EF0" w:rsidRPr="007E5AA7" w:rsidRDefault="00412EF0" w:rsidP="00412EF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Ease of use</w:t>
      </w:r>
    </w:p>
    <w:p w14:paraId="6FFA00D3" w14:textId="00901897" w:rsidR="00412EF0" w:rsidRPr="007E5AA7" w:rsidRDefault="00412EF0" w:rsidP="00412EF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Engaging the teachers to read the professional learning materials and engage in preparing and implementing mathematics lessons by using local languages and cultural practices</w:t>
      </w:r>
    </w:p>
    <w:p w14:paraId="64FE7F62" w14:textId="77777777" w:rsidR="00412EF0" w:rsidRPr="007E5AA7" w:rsidRDefault="00412EF0" w:rsidP="00412EF0">
      <w:pPr>
        <w:pStyle w:val="Bullets"/>
        <w:rPr>
          <w:rFonts w:asciiTheme="minorHAnsi" w:hAnsiTheme="minorHAnsi"/>
          <w:color w:val="auto"/>
          <w:sz w:val="22"/>
        </w:rPr>
      </w:pPr>
      <w:r w:rsidRPr="007E5AA7">
        <w:rPr>
          <w:rFonts w:asciiTheme="minorHAnsi" w:hAnsiTheme="minorHAnsi"/>
          <w:color w:val="auto"/>
          <w:sz w:val="22"/>
        </w:rPr>
        <w:t>Build a community of practice of teachers implementing this approach</w:t>
      </w:r>
    </w:p>
    <w:p w14:paraId="1269BFA0" w14:textId="77777777" w:rsidR="00412EF0" w:rsidRPr="007E5AA7" w:rsidRDefault="00412EF0" w:rsidP="00412EF0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E5AA7">
        <w:rPr>
          <w:rFonts w:asciiTheme="minorHAnsi" w:hAnsiTheme="minorHAnsi"/>
          <w:color w:val="auto"/>
          <w:sz w:val="22"/>
          <w:szCs w:val="22"/>
        </w:rPr>
        <w:t>Policy implicati</w:t>
      </w:r>
      <w:r w:rsidR="00F3377F">
        <w:rPr>
          <w:rFonts w:asciiTheme="minorHAnsi" w:hAnsiTheme="minorHAnsi"/>
          <w:color w:val="auto"/>
          <w:sz w:val="22"/>
          <w:szCs w:val="22"/>
        </w:rPr>
        <w:t>ons</w:t>
      </w:r>
    </w:p>
    <w:p w14:paraId="7DE91B9D" w14:textId="4F215BB6" w:rsidR="00412EF0" w:rsidRPr="007E5AA7" w:rsidRDefault="00F3377F" w:rsidP="00E60DEA">
      <w:pPr>
        <w:spacing w:after="120" w:line="240" w:lineRule="auto"/>
      </w:pPr>
      <w:r>
        <w:t xml:space="preserve">The </w:t>
      </w:r>
      <w:r w:rsidR="00955ECF">
        <w:t xml:space="preserve">following </w:t>
      </w:r>
      <w:r>
        <w:t xml:space="preserve">outcomes of the project </w:t>
      </w:r>
      <w:r w:rsidR="004E38D5">
        <w:t xml:space="preserve">have </w:t>
      </w:r>
      <w:r w:rsidR="00386B09">
        <w:t>i</w:t>
      </w:r>
      <w:r w:rsidR="004E38D5">
        <w:t>mplications for policy.</w:t>
      </w:r>
    </w:p>
    <w:p w14:paraId="72D5429A" w14:textId="728C96C1" w:rsidR="00412EF0" w:rsidRPr="007E5AA7" w:rsidRDefault="00955ECF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The above design for professional learning developed</w:t>
      </w:r>
      <w:r w:rsidR="002F4083" w:rsidRPr="007E5AA7">
        <w:rPr>
          <w:rFonts w:asciiTheme="minorHAnsi" w:hAnsiTheme="minorHAnsi"/>
          <w:color w:val="auto"/>
          <w:sz w:val="22"/>
        </w:rPr>
        <w:t xml:space="preserve"> </w:t>
      </w:r>
      <w:r w:rsidR="00412EF0" w:rsidRPr="007E5AA7">
        <w:rPr>
          <w:rFonts w:asciiTheme="minorHAnsi" w:hAnsiTheme="minorHAnsi"/>
          <w:color w:val="auto"/>
          <w:sz w:val="22"/>
        </w:rPr>
        <w:t>capacity for elementary teachers, provincial elementary trainers and preservice teacher educators</w:t>
      </w:r>
      <w:r>
        <w:rPr>
          <w:rFonts w:asciiTheme="minorHAnsi" w:hAnsiTheme="minorHAnsi"/>
          <w:color w:val="auto"/>
          <w:sz w:val="22"/>
        </w:rPr>
        <w:t xml:space="preserve"> and so is appropriate for further professional learning and standards among teachers</w:t>
      </w:r>
    </w:p>
    <w:p w14:paraId="2C75CC5D" w14:textId="1582D350" w:rsidR="00412EF0" w:rsidRPr="007E5AA7" w:rsidRDefault="00955ECF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The project provided </w:t>
      </w:r>
      <w:r w:rsidR="00412EF0" w:rsidRPr="007E5AA7">
        <w:rPr>
          <w:rFonts w:asciiTheme="minorHAnsi" w:hAnsiTheme="minorHAnsi"/>
          <w:color w:val="auto"/>
          <w:sz w:val="22"/>
        </w:rPr>
        <w:t>capacity for research and involve</w:t>
      </w:r>
      <w:r w:rsidR="00F3377F">
        <w:rPr>
          <w:rFonts w:asciiTheme="minorHAnsi" w:hAnsiTheme="minorHAnsi"/>
          <w:color w:val="auto"/>
          <w:sz w:val="22"/>
        </w:rPr>
        <w:t>ment of</w:t>
      </w:r>
      <w:r w:rsidR="00412EF0" w:rsidRPr="007E5AA7">
        <w:rPr>
          <w:rFonts w:asciiTheme="minorHAnsi" w:hAnsiTheme="minorHAnsi"/>
          <w:color w:val="auto"/>
          <w:sz w:val="22"/>
        </w:rPr>
        <w:t xml:space="preserve"> PNG researchers in the global community of researchers in</w:t>
      </w:r>
      <w:r w:rsidR="002F4083">
        <w:rPr>
          <w:rFonts w:asciiTheme="minorHAnsi" w:hAnsiTheme="minorHAnsi"/>
          <w:color w:val="auto"/>
          <w:sz w:val="22"/>
        </w:rPr>
        <w:t xml:space="preserve"> mathematics education, and in</w:t>
      </w:r>
      <w:r w:rsidR="00412EF0" w:rsidRPr="007E5AA7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="00412EF0" w:rsidRPr="007E5AA7">
        <w:rPr>
          <w:rFonts w:asciiTheme="minorHAnsi" w:hAnsiTheme="minorHAnsi"/>
          <w:color w:val="auto"/>
          <w:sz w:val="22"/>
        </w:rPr>
        <w:t>ethnomathematics</w:t>
      </w:r>
      <w:proofErr w:type="spellEnd"/>
      <w:r w:rsidR="00412EF0" w:rsidRPr="007E5AA7">
        <w:rPr>
          <w:rFonts w:asciiTheme="minorHAnsi" w:hAnsiTheme="minorHAnsi"/>
          <w:color w:val="auto"/>
          <w:sz w:val="22"/>
        </w:rPr>
        <w:t xml:space="preserve"> </w:t>
      </w:r>
      <w:r w:rsidR="002F4083">
        <w:rPr>
          <w:rFonts w:asciiTheme="minorHAnsi" w:hAnsiTheme="minorHAnsi"/>
          <w:color w:val="auto"/>
          <w:sz w:val="22"/>
        </w:rPr>
        <w:t>to</w:t>
      </w:r>
      <w:r w:rsidR="002F4083" w:rsidRPr="007E5AA7">
        <w:rPr>
          <w:rFonts w:asciiTheme="minorHAnsi" w:hAnsiTheme="minorHAnsi"/>
          <w:color w:val="auto"/>
          <w:sz w:val="22"/>
        </w:rPr>
        <w:t xml:space="preserve"> </w:t>
      </w:r>
      <w:r w:rsidR="00412EF0" w:rsidRPr="007E5AA7">
        <w:rPr>
          <w:rFonts w:asciiTheme="minorHAnsi" w:hAnsiTheme="minorHAnsi"/>
          <w:color w:val="auto"/>
          <w:sz w:val="22"/>
        </w:rPr>
        <w:t>which PNG can be a major contributor</w:t>
      </w:r>
    </w:p>
    <w:p w14:paraId="3E2DC781" w14:textId="56C96BF4" w:rsidR="00412EF0" w:rsidRPr="007E5AA7" w:rsidRDefault="00955ECF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The</w:t>
      </w:r>
      <w:r w:rsidR="00412EF0" w:rsidRPr="007E5AA7">
        <w:rPr>
          <w:rFonts w:asciiTheme="minorHAnsi" w:hAnsiTheme="minorHAnsi"/>
          <w:color w:val="auto"/>
          <w:sz w:val="22"/>
        </w:rPr>
        <w:t xml:space="preserve"> professional learning </w:t>
      </w:r>
      <w:r>
        <w:rPr>
          <w:rFonts w:asciiTheme="minorHAnsi" w:hAnsiTheme="minorHAnsi"/>
          <w:color w:val="auto"/>
          <w:sz w:val="22"/>
        </w:rPr>
        <w:t xml:space="preserve">model and implementation process </w:t>
      </w:r>
      <w:r w:rsidR="00412EF0" w:rsidRPr="007E5AA7">
        <w:rPr>
          <w:rFonts w:asciiTheme="minorHAnsi" w:hAnsiTheme="minorHAnsi"/>
          <w:color w:val="auto"/>
          <w:sz w:val="22"/>
        </w:rPr>
        <w:t xml:space="preserve">integrates culture, language and mathematics </w:t>
      </w:r>
      <w:r>
        <w:rPr>
          <w:rFonts w:asciiTheme="minorHAnsi" w:hAnsiTheme="minorHAnsi"/>
          <w:color w:val="auto"/>
          <w:sz w:val="22"/>
        </w:rPr>
        <w:t xml:space="preserve">for </w:t>
      </w:r>
      <w:r w:rsidR="00412EF0" w:rsidRPr="007E5AA7">
        <w:rPr>
          <w:rFonts w:asciiTheme="minorHAnsi" w:hAnsiTheme="minorHAnsi"/>
          <w:color w:val="auto"/>
          <w:sz w:val="22"/>
        </w:rPr>
        <w:t xml:space="preserve">a multilingual society </w:t>
      </w:r>
    </w:p>
    <w:p w14:paraId="7D4B70C8" w14:textId="7229A262" w:rsidR="00412EF0" w:rsidRPr="007E5AA7" w:rsidRDefault="00955ECF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The </w:t>
      </w:r>
      <w:r w:rsidR="00412EF0" w:rsidRPr="007E5AA7">
        <w:rPr>
          <w:rFonts w:asciiTheme="minorHAnsi" w:hAnsiTheme="minorHAnsi"/>
          <w:color w:val="auto"/>
          <w:sz w:val="22"/>
        </w:rPr>
        <w:t xml:space="preserve">design will be useful for other Indigenous communities </w:t>
      </w:r>
    </w:p>
    <w:p w14:paraId="5232AF74" w14:textId="5CA0065B" w:rsidR="00412EF0" w:rsidRPr="007E5AA7" w:rsidRDefault="00564B18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The research s</w:t>
      </w:r>
      <w:r w:rsidR="002F4083" w:rsidRPr="007E5AA7">
        <w:rPr>
          <w:rFonts w:asciiTheme="minorHAnsi" w:hAnsiTheme="minorHAnsi"/>
          <w:color w:val="auto"/>
          <w:sz w:val="22"/>
        </w:rPr>
        <w:t>upport</w:t>
      </w:r>
      <w:r>
        <w:rPr>
          <w:rFonts w:asciiTheme="minorHAnsi" w:hAnsiTheme="minorHAnsi"/>
          <w:color w:val="auto"/>
          <w:sz w:val="22"/>
        </w:rPr>
        <w:t>s</w:t>
      </w:r>
      <w:r w:rsidR="002F4083" w:rsidRPr="007E5AA7">
        <w:rPr>
          <w:rFonts w:asciiTheme="minorHAnsi" w:hAnsiTheme="minorHAnsi"/>
          <w:color w:val="auto"/>
          <w:sz w:val="22"/>
        </w:rPr>
        <w:t xml:space="preserve"> </w:t>
      </w:r>
      <w:r w:rsidR="00412EF0" w:rsidRPr="007E5AA7">
        <w:rPr>
          <w:rFonts w:asciiTheme="minorHAnsi" w:hAnsiTheme="minorHAnsi"/>
          <w:color w:val="auto"/>
          <w:sz w:val="22"/>
        </w:rPr>
        <w:t>the values and processes of learning numeracy in the vernacular</w:t>
      </w:r>
    </w:p>
    <w:p w14:paraId="7D81C649" w14:textId="3252CF71" w:rsidR="00412EF0" w:rsidRPr="007E5AA7" w:rsidRDefault="00564B18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The design p</w:t>
      </w:r>
      <w:r w:rsidR="002F4083" w:rsidRPr="007E5AA7">
        <w:rPr>
          <w:rFonts w:asciiTheme="minorHAnsi" w:hAnsiTheme="minorHAnsi"/>
          <w:color w:val="auto"/>
          <w:sz w:val="22"/>
        </w:rPr>
        <w:t xml:space="preserve">rovide </w:t>
      </w:r>
      <w:r w:rsidR="00412EF0" w:rsidRPr="007E5AA7">
        <w:rPr>
          <w:rFonts w:asciiTheme="minorHAnsi" w:hAnsiTheme="minorHAnsi"/>
          <w:color w:val="auto"/>
          <w:sz w:val="22"/>
        </w:rPr>
        <w:t>a continuity between home and school mathematics</w:t>
      </w:r>
      <w:r>
        <w:rPr>
          <w:rFonts w:asciiTheme="minorHAnsi" w:hAnsiTheme="minorHAnsi"/>
          <w:color w:val="auto"/>
          <w:sz w:val="22"/>
        </w:rPr>
        <w:t xml:space="preserve"> in PNG education</w:t>
      </w:r>
    </w:p>
    <w:p w14:paraId="76A0D3DB" w14:textId="76AEAF5F" w:rsidR="00412EF0" w:rsidRPr="007E5AA7" w:rsidRDefault="00564B18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The </w:t>
      </w:r>
      <w:r w:rsidR="00386B09">
        <w:rPr>
          <w:rFonts w:asciiTheme="minorHAnsi" w:hAnsiTheme="minorHAnsi"/>
          <w:color w:val="auto"/>
          <w:sz w:val="22"/>
        </w:rPr>
        <w:t xml:space="preserve">workshops </w:t>
      </w:r>
      <w:r>
        <w:rPr>
          <w:rFonts w:asciiTheme="minorHAnsi" w:hAnsiTheme="minorHAnsi"/>
          <w:color w:val="auto"/>
          <w:sz w:val="22"/>
        </w:rPr>
        <w:t xml:space="preserve">were effective </w:t>
      </w:r>
      <w:r w:rsidR="00386B09">
        <w:rPr>
          <w:rFonts w:asciiTheme="minorHAnsi" w:hAnsiTheme="minorHAnsi"/>
          <w:color w:val="auto"/>
          <w:sz w:val="22"/>
        </w:rPr>
        <w:t>for teachers</w:t>
      </w:r>
    </w:p>
    <w:p w14:paraId="12EC63C9" w14:textId="0EEF1685" w:rsidR="00412EF0" w:rsidRPr="00030AA9" w:rsidRDefault="00564B18" w:rsidP="00412EF0">
      <w:pPr>
        <w:pStyle w:val="Bullets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The workshops and resources provided </w:t>
      </w:r>
      <w:proofErr w:type="spellStart"/>
      <w:r>
        <w:rPr>
          <w:rFonts w:asciiTheme="minorHAnsi" w:hAnsiTheme="minorHAnsi"/>
          <w:color w:val="auto"/>
          <w:sz w:val="22"/>
        </w:rPr>
        <w:t>a</w:t>
      </w:r>
      <w:proofErr w:type="spellEnd"/>
      <w:r>
        <w:rPr>
          <w:rFonts w:asciiTheme="minorHAnsi" w:hAnsiTheme="minorHAnsi"/>
          <w:color w:val="auto"/>
          <w:sz w:val="22"/>
        </w:rPr>
        <w:t xml:space="preserve"> </w:t>
      </w:r>
      <w:r w:rsidR="00AF6E6B">
        <w:rPr>
          <w:rFonts w:asciiTheme="minorHAnsi" w:hAnsiTheme="minorHAnsi"/>
          <w:color w:val="auto"/>
          <w:sz w:val="22"/>
        </w:rPr>
        <w:t>approach</w:t>
      </w:r>
      <w:r w:rsidR="00412EF0" w:rsidRPr="007E5AA7">
        <w:rPr>
          <w:rFonts w:asciiTheme="minorHAnsi" w:hAnsiTheme="minorHAnsi"/>
          <w:color w:val="auto"/>
          <w:sz w:val="22"/>
        </w:rPr>
        <w:t xml:space="preserve"> </w:t>
      </w:r>
      <w:r>
        <w:rPr>
          <w:rFonts w:asciiTheme="minorHAnsi" w:hAnsiTheme="minorHAnsi"/>
          <w:color w:val="auto"/>
          <w:sz w:val="22"/>
        </w:rPr>
        <w:t xml:space="preserve">that teachers could use as professionals </w:t>
      </w:r>
      <w:r w:rsidR="00412EF0" w:rsidRPr="00030AA9">
        <w:rPr>
          <w:rFonts w:asciiTheme="minorHAnsi" w:hAnsiTheme="minorHAnsi"/>
          <w:color w:val="auto"/>
          <w:sz w:val="22"/>
        </w:rPr>
        <w:t>at the beginning school level</w:t>
      </w:r>
    </w:p>
    <w:p w14:paraId="11BCC6CD" w14:textId="77777777" w:rsidR="00412EF0" w:rsidRPr="00412EF0" w:rsidRDefault="00412EF0" w:rsidP="00412EF0">
      <w:pPr>
        <w:pStyle w:val="Heading3"/>
        <w:rPr>
          <w:rFonts w:asciiTheme="minorHAnsi" w:hAnsiTheme="minorHAnsi"/>
          <w:sz w:val="22"/>
          <w:szCs w:val="22"/>
        </w:rPr>
      </w:pPr>
      <w:r w:rsidRPr="00412EF0">
        <w:rPr>
          <w:rFonts w:asciiTheme="minorHAnsi" w:hAnsiTheme="minorHAnsi"/>
          <w:sz w:val="22"/>
          <w:szCs w:val="22"/>
        </w:rPr>
        <w:t>Challenges</w:t>
      </w:r>
    </w:p>
    <w:p w14:paraId="12236378" w14:textId="77777777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Landslides, responses to elections, differences in expectations of visits, and remoteness of sites</w:t>
      </w:r>
      <w:r w:rsidR="002F4083">
        <w:rPr>
          <w:rFonts w:asciiTheme="minorHAnsi" w:hAnsiTheme="minorHAnsi"/>
          <w:sz w:val="22"/>
        </w:rPr>
        <w:t xml:space="preserve"> made implementing workshops difficult</w:t>
      </w:r>
      <w:r w:rsidRPr="00412EF0">
        <w:rPr>
          <w:rFonts w:asciiTheme="minorHAnsi" w:hAnsiTheme="minorHAnsi"/>
          <w:sz w:val="22"/>
        </w:rPr>
        <w:t xml:space="preserve">  </w:t>
      </w:r>
    </w:p>
    <w:p w14:paraId="72ABA086" w14:textId="63CCB4B0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The thirst for</w:t>
      </w:r>
      <w:r w:rsidR="00564B18">
        <w:rPr>
          <w:rFonts w:asciiTheme="minorHAnsi" w:hAnsiTheme="minorHAnsi"/>
          <w:sz w:val="22"/>
        </w:rPr>
        <w:t xml:space="preserve"> professional learning resulted</w:t>
      </w:r>
      <w:r w:rsidRPr="00412EF0">
        <w:rPr>
          <w:rFonts w:asciiTheme="minorHAnsi" w:hAnsiTheme="minorHAnsi"/>
          <w:sz w:val="22"/>
        </w:rPr>
        <w:t xml:space="preserve"> in unexpected numbers in remote field workshops </w:t>
      </w:r>
    </w:p>
    <w:p w14:paraId="3D3A1BC8" w14:textId="56460E60" w:rsidR="00412EF0" w:rsidRPr="00412EF0" w:rsidRDefault="00564B18" w:rsidP="00412EF0">
      <w:pPr>
        <w:pStyle w:val="Bullet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Adapting to opportunities resulted in s</w:t>
      </w:r>
      <w:r w:rsidR="00412EF0" w:rsidRPr="00412EF0">
        <w:rPr>
          <w:rFonts w:asciiTheme="minorHAnsi" w:hAnsiTheme="minorHAnsi"/>
          <w:sz w:val="22"/>
        </w:rPr>
        <w:t>upport of the team, their communities, SIL PNG VERA course</w:t>
      </w:r>
    </w:p>
    <w:p w14:paraId="79489F18" w14:textId="0B1C22EA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T</w:t>
      </w:r>
      <w:r w:rsidR="00564B18">
        <w:rPr>
          <w:rFonts w:asciiTheme="minorHAnsi" w:hAnsiTheme="minorHAnsi"/>
          <w:sz w:val="22"/>
        </w:rPr>
        <w:t>he t</w:t>
      </w:r>
      <w:r w:rsidRPr="00412EF0">
        <w:rPr>
          <w:rFonts w:asciiTheme="minorHAnsi" w:hAnsiTheme="minorHAnsi"/>
          <w:sz w:val="22"/>
        </w:rPr>
        <w:t xml:space="preserve">ime </w:t>
      </w:r>
      <w:r w:rsidR="00564B18">
        <w:rPr>
          <w:rFonts w:asciiTheme="minorHAnsi" w:hAnsiTheme="minorHAnsi"/>
          <w:sz w:val="22"/>
        </w:rPr>
        <w:t xml:space="preserve">available </w:t>
      </w:r>
      <w:r w:rsidRPr="00412EF0">
        <w:rPr>
          <w:rFonts w:asciiTheme="minorHAnsi" w:hAnsiTheme="minorHAnsi"/>
          <w:sz w:val="22"/>
        </w:rPr>
        <w:t xml:space="preserve">for </w:t>
      </w:r>
      <w:r w:rsidR="00564B18">
        <w:rPr>
          <w:rFonts w:asciiTheme="minorHAnsi" w:hAnsiTheme="minorHAnsi"/>
          <w:sz w:val="22"/>
        </w:rPr>
        <w:t xml:space="preserve">the </w:t>
      </w:r>
      <w:r w:rsidRPr="00412EF0">
        <w:rPr>
          <w:rFonts w:asciiTheme="minorHAnsi" w:hAnsiTheme="minorHAnsi"/>
          <w:sz w:val="22"/>
        </w:rPr>
        <w:t>project and length of workshop</w:t>
      </w:r>
      <w:r w:rsidR="00EB6B3D">
        <w:rPr>
          <w:rFonts w:asciiTheme="minorHAnsi" w:hAnsiTheme="minorHAnsi"/>
          <w:sz w:val="22"/>
        </w:rPr>
        <w:t xml:space="preserve"> were not sufficient</w:t>
      </w:r>
      <w:r w:rsidR="00564B18">
        <w:rPr>
          <w:rFonts w:asciiTheme="minorHAnsi" w:hAnsiTheme="minorHAnsi"/>
          <w:sz w:val="22"/>
        </w:rPr>
        <w:t>.</w:t>
      </w:r>
    </w:p>
    <w:p w14:paraId="720C5AF2" w14:textId="7F260F78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Teachers</w:t>
      </w:r>
      <w:r w:rsidR="002A2F3D">
        <w:rPr>
          <w:rFonts w:asciiTheme="minorHAnsi" w:hAnsiTheme="minorHAnsi"/>
          <w:sz w:val="22"/>
        </w:rPr>
        <w:t xml:space="preserve"> had limited </w:t>
      </w:r>
      <w:r w:rsidRPr="00412EF0">
        <w:rPr>
          <w:rFonts w:asciiTheme="minorHAnsi" w:hAnsiTheme="minorHAnsi"/>
          <w:sz w:val="22"/>
        </w:rPr>
        <w:t>opportunities to use English and undertake initial teacher education</w:t>
      </w:r>
      <w:r w:rsidR="00564B18">
        <w:rPr>
          <w:rFonts w:asciiTheme="minorHAnsi" w:hAnsiTheme="minorHAnsi"/>
          <w:sz w:val="22"/>
        </w:rPr>
        <w:t xml:space="preserve"> so their background knowledge had to be considered further in preparing the materials</w:t>
      </w:r>
    </w:p>
    <w:p w14:paraId="5F09E03C" w14:textId="6D217F78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 xml:space="preserve">Local languages </w:t>
      </w:r>
      <w:r w:rsidR="00A70FBF">
        <w:rPr>
          <w:rFonts w:asciiTheme="minorHAnsi" w:hAnsiTheme="minorHAnsi"/>
          <w:sz w:val="22"/>
        </w:rPr>
        <w:t xml:space="preserve">are </w:t>
      </w:r>
      <w:r w:rsidRPr="00412EF0">
        <w:rPr>
          <w:rFonts w:asciiTheme="minorHAnsi" w:hAnsiTheme="minorHAnsi"/>
          <w:sz w:val="22"/>
        </w:rPr>
        <w:t xml:space="preserve">changing </w:t>
      </w:r>
      <w:r w:rsidR="00A70FBF">
        <w:rPr>
          <w:rFonts w:asciiTheme="minorHAnsi" w:hAnsiTheme="minorHAnsi"/>
          <w:sz w:val="22"/>
        </w:rPr>
        <w:t>rapidly so teachers’ knowledge of thei</w:t>
      </w:r>
      <w:r w:rsidR="00EB6B3D">
        <w:rPr>
          <w:rFonts w:asciiTheme="minorHAnsi" w:hAnsiTheme="minorHAnsi"/>
          <w:sz w:val="22"/>
        </w:rPr>
        <w:t>r own cultures needed support</w:t>
      </w:r>
    </w:p>
    <w:p w14:paraId="18EC5469" w14:textId="39240E16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 xml:space="preserve">Professional level </w:t>
      </w:r>
      <w:r w:rsidR="00EB6B3D">
        <w:rPr>
          <w:rFonts w:asciiTheme="minorHAnsi" w:hAnsiTheme="minorHAnsi"/>
          <w:sz w:val="22"/>
        </w:rPr>
        <w:t xml:space="preserve">is </w:t>
      </w:r>
      <w:r w:rsidRPr="00412EF0">
        <w:rPr>
          <w:rFonts w:asciiTheme="minorHAnsi" w:hAnsiTheme="minorHAnsi"/>
          <w:sz w:val="22"/>
        </w:rPr>
        <w:t>required for undertaking the planning using the inquiry method</w:t>
      </w:r>
    </w:p>
    <w:p w14:paraId="3D6F083A" w14:textId="4F798CD7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Recognising mathematical ways of thinking in cultural activities and turning these into appropriate mathematical inquiry for young children</w:t>
      </w:r>
      <w:r w:rsidR="00EB6B3D">
        <w:rPr>
          <w:rFonts w:asciiTheme="minorHAnsi" w:hAnsiTheme="minorHAnsi"/>
          <w:sz w:val="22"/>
        </w:rPr>
        <w:t xml:space="preserve"> </w:t>
      </w:r>
      <w:r w:rsidR="00507871">
        <w:rPr>
          <w:rFonts w:asciiTheme="minorHAnsi" w:hAnsiTheme="minorHAnsi"/>
          <w:sz w:val="22"/>
        </w:rPr>
        <w:t>needs professional learning</w:t>
      </w:r>
    </w:p>
    <w:p w14:paraId="679B68DE" w14:textId="786DB3BB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 xml:space="preserve">Enthusiasm to extend the reach of the project </w:t>
      </w:r>
      <w:r w:rsidR="00507871">
        <w:rPr>
          <w:rFonts w:asciiTheme="minorHAnsi" w:hAnsiTheme="minorHAnsi"/>
          <w:sz w:val="22"/>
        </w:rPr>
        <w:t>stretched</w:t>
      </w:r>
      <w:r w:rsidRPr="00412EF0">
        <w:rPr>
          <w:rFonts w:asciiTheme="minorHAnsi" w:hAnsiTheme="minorHAnsi"/>
          <w:sz w:val="22"/>
        </w:rPr>
        <w:t xml:space="preserve"> our time, budget and opportunities for influencing policies</w:t>
      </w:r>
      <w:r w:rsidR="00507871">
        <w:rPr>
          <w:rFonts w:asciiTheme="minorHAnsi" w:hAnsiTheme="minorHAnsi"/>
          <w:sz w:val="22"/>
        </w:rPr>
        <w:t>.</w:t>
      </w:r>
    </w:p>
    <w:p w14:paraId="5012F7A5" w14:textId="77777777" w:rsidR="00412EF0" w:rsidRPr="00412EF0" w:rsidRDefault="00412EF0" w:rsidP="00412EF0">
      <w:pPr>
        <w:pStyle w:val="Heading3"/>
        <w:rPr>
          <w:rFonts w:asciiTheme="minorHAnsi" w:hAnsiTheme="minorHAnsi"/>
          <w:sz w:val="22"/>
          <w:szCs w:val="22"/>
        </w:rPr>
      </w:pPr>
      <w:r w:rsidRPr="00412EF0">
        <w:rPr>
          <w:rFonts w:asciiTheme="minorHAnsi" w:hAnsiTheme="minorHAnsi"/>
          <w:sz w:val="22"/>
          <w:szCs w:val="22"/>
        </w:rPr>
        <w:t>Achievements</w:t>
      </w:r>
    </w:p>
    <w:p w14:paraId="02B35D78" w14:textId="470D285A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Publi</w:t>
      </w:r>
      <w:r w:rsidR="002A2F3D">
        <w:rPr>
          <w:rFonts w:asciiTheme="minorHAnsi" w:hAnsiTheme="minorHAnsi"/>
          <w:sz w:val="22"/>
        </w:rPr>
        <w:t>cation of</w:t>
      </w:r>
      <w:r w:rsidRPr="00412EF0">
        <w:rPr>
          <w:rFonts w:asciiTheme="minorHAnsi" w:hAnsiTheme="minorHAnsi"/>
          <w:sz w:val="22"/>
        </w:rPr>
        <w:t xml:space="preserve"> refereed research papers </w:t>
      </w:r>
      <w:r w:rsidR="002F4083">
        <w:rPr>
          <w:rFonts w:asciiTheme="minorHAnsi" w:hAnsiTheme="minorHAnsi"/>
          <w:sz w:val="22"/>
        </w:rPr>
        <w:t xml:space="preserve">in journals </w:t>
      </w:r>
      <w:r w:rsidRPr="00412EF0">
        <w:rPr>
          <w:rFonts w:asciiTheme="minorHAnsi" w:hAnsiTheme="minorHAnsi"/>
          <w:sz w:val="22"/>
        </w:rPr>
        <w:t xml:space="preserve">and </w:t>
      </w:r>
      <w:r w:rsidR="002A2F3D">
        <w:rPr>
          <w:rFonts w:asciiTheme="minorHAnsi" w:hAnsiTheme="minorHAnsi"/>
          <w:sz w:val="22"/>
        </w:rPr>
        <w:t>presentation of</w:t>
      </w:r>
      <w:r w:rsidRPr="00412EF0">
        <w:rPr>
          <w:rFonts w:asciiTheme="minorHAnsi" w:hAnsiTheme="minorHAnsi"/>
          <w:sz w:val="22"/>
        </w:rPr>
        <w:t xml:space="preserve"> papers at International Conference on Pure and Applied Mathematics, </w:t>
      </w:r>
      <w:proofErr w:type="spellStart"/>
      <w:r w:rsidRPr="00412EF0">
        <w:rPr>
          <w:rFonts w:asciiTheme="minorHAnsi" w:hAnsiTheme="minorHAnsi"/>
          <w:sz w:val="22"/>
        </w:rPr>
        <w:t>Lae</w:t>
      </w:r>
      <w:proofErr w:type="spellEnd"/>
      <w:r w:rsidRPr="00412EF0">
        <w:rPr>
          <w:rFonts w:asciiTheme="minorHAnsi" w:hAnsiTheme="minorHAnsi"/>
          <w:sz w:val="22"/>
        </w:rPr>
        <w:t>, PNG</w:t>
      </w:r>
      <w:r w:rsidR="007537E5">
        <w:rPr>
          <w:rFonts w:asciiTheme="minorHAnsi" w:hAnsiTheme="minorHAnsi"/>
          <w:sz w:val="22"/>
        </w:rPr>
        <w:t xml:space="preserve">; International Congress on </w:t>
      </w:r>
      <w:proofErr w:type="spellStart"/>
      <w:r w:rsidR="007537E5">
        <w:rPr>
          <w:rFonts w:asciiTheme="minorHAnsi" w:hAnsiTheme="minorHAnsi"/>
          <w:sz w:val="22"/>
        </w:rPr>
        <w:t>Ethnomathematics</w:t>
      </w:r>
      <w:proofErr w:type="spellEnd"/>
      <w:r w:rsidR="007537E5">
        <w:rPr>
          <w:rFonts w:asciiTheme="minorHAnsi" w:hAnsiTheme="minorHAnsi"/>
          <w:sz w:val="22"/>
        </w:rPr>
        <w:t xml:space="preserve">, Aboriginal and Torres Strait Islander Mathematical Alliance conferences, Psychology of Mathematics Education conferences, Mathematics Education Research Group of Australasia conferences, </w:t>
      </w:r>
      <w:r w:rsidRPr="00412EF0">
        <w:rPr>
          <w:rFonts w:asciiTheme="minorHAnsi" w:hAnsiTheme="minorHAnsi"/>
          <w:sz w:val="22"/>
        </w:rPr>
        <w:t xml:space="preserve"> illustrating team’s growth in research capacity</w:t>
      </w:r>
    </w:p>
    <w:p w14:paraId="361586FB" w14:textId="77777777" w:rsidR="00412EF0" w:rsidRP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>Multicultural research team working together</w:t>
      </w:r>
    </w:p>
    <w:p w14:paraId="72E8227A" w14:textId="1154EBDE" w:rsidR="00412EF0" w:rsidRDefault="00412EF0" w:rsidP="00412EF0">
      <w:pPr>
        <w:pStyle w:val="Bullets"/>
        <w:rPr>
          <w:rFonts w:asciiTheme="minorHAnsi" w:hAnsiTheme="minorHAnsi"/>
          <w:sz w:val="22"/>
        </w:rPr>
      </w:pPr>
      <w:r w:rsidRPr="00412EF0">
        <w:rPr>
          <w:rFonts w:asciiTheme="minorHAnsi" w:hAnsiTheme="minorHAnsi"/>
          <w:sz w:val="22"/>
        </w:rPr>
        <w:t xml:space="preserve">Production of </w:t>
      </w:r>
      <w:r w:rsidR="00507871">
        <w:rPr>
          <w:rFonts w:asciiTheme="minorHAnsi" w:hAnsiTheme="minorHAnsi"/>
          <w:sz w:val="22"/>
        </w:rPr>
        <w:t xml:space="preserve">a </w:t>
      </w:r>
      <w:r w:rsidRPr="00412EF0">
        <w:rPr>
          <w:rFonts w:asciiTheme="minorHAnsi" w:hAnsiTheme="minorHAnsi"/>
          <w:sz w:val="22"/>
        </w:rPr>
        <w:t>comprehensive manual, readers, computer-enhancement, videos, making research available to teachers</w:t>
      </w:r>
    </w:p>
    <w:p w14:paraId="4E7F8440" w14:textId="0CC8BB01" w:rsidR="004E38D5" w:rsidRPr="00412EF0" w:rsidRDefault="004E38D5" w:rsidP="00507871">
      <w:pPr>
        <w:pStyle w:val="Bullets"/>
        <w:spacing w:after="0"/>
        <w:ind w:left="58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Develop</w:t>
      </w:r>
      <w:r w:rsidR="002A2F3D">
        <w:rPr>
          <w:rFonts w:asciiTheme="minorHAnsi" w:hAnsiTheme="minorHAnsi"/>
          <w:sz w:val="22"/>
        </w:rPr>
        <w:t>ment of</w:t>
      </w:r>
      <w:r>
        <w:rPr>
          <w:rFonts w:asciiTheme="minorHAnsi" w:hAnsiTheme="minorHAnsi"/>
          <w:sz w:val="22"/>
        </w:rPr>
        <w:t xml:space="preserve"> an easy to use solar-lithium bat</w:t>
      </w:r>
      <w:r w:rsidR="00507871">
        <w:rPr>
          <w:rFonts w:asciiTheme="minorHAnsi" w:hAnsiTheme="minorHAnsi"/>
          <w:sz w:val="22"/>
        </w:rPr>
        <w:t>tery-touchscreen computer system</w:t>
      </w:r>
      <w:r>
        <w:rPr>
          <w:rFonts w:asciiTheme="minorHAnsi" w:hAnsiTheme="minorHAnsi"/>
          <w:sz w:val="22"/>
        </w:rPr>
        <w:t xml:space="preserve"> with a short workshop</w:t>
      </w:r>
      <w:r w:rsidR="007537E5">
        <w:rPr>
          <w:rFonts w:asciiTheme="minorHAnsi" w:hAnsiTheme="minorHAnsi"/>
          <w:sz w:val="22"/>
        </w:rPr>
        <w:t xml:space="preserve"> </w:t>
      </w:r>
      <w:r w:rsidR="00507871">
        <w:rPr>
          <w:rFonts w:asciiTheme="minorHAnsi" w:hAnsiTheme="minorHAnsi"/>
          <w:sz w:val="22"/>
        </w:rPr>
        <w:t>effectively introducing</w:t>
      </w:r>
      <w:r w:rsidR="007537E5">
        <w:rPr>
          <w:rFonts w:asciiTheme="minorHAnsi" w:hAnsiTheme="minorHAnsi"/>
          <w:sz w:val="22"/>
        </w:rPr>
        <w:t xml:space="preserve"> the computer</w:t>
      </w:r>
      <w:r w:rsidR="002F4083">
        <w:rPr>
          <w:rFonts w:asciiTheme="minorHAnsi" w:hAnsiTheme="minorHAnsi"/>
          <w:sz w:val="22"/>
        </w:rPr>
        <w:t>,</w:t>
      </w:r>
      <w:r w:rsidR="007537E5">
        <w:rPr>
          <w:rFonts w:asciiTheme="minorHAnsi" w:hAnsiTheme="minorHAnsi"/>
          <w:sz w:val="22"/>
        </w:rPr>
        <w:t xml:space="preserve"> the </w:t>
      </w:r>
      <w:r w:rsidR="00AF6E6B">
        <w:rPr>
          <w:rFonts w:asciiTheme="minorHAnsi" w:hAnsiTheme="minorHAnsi"/>
          <w:sz w:val="22"/>
        </w:rPr>
        <w:t xml:space="preserve">teaching </w:t>
      </w:r>
      <w:r w:rsidR="007537E5">
        <w:rPr>
          <w:rFonts w:asciiTheme="minorHAnsi" w:hAnsiTheme="minorHAnsi"/>
          <w:sz w:val="22"/>
        </w:rPr>
        <w:t>principles</w:t>
      </w:r>
      <w:r w:rsidR="002F4083">
        <w:rPr>
          <w:rFonts w:asciiTheme="minorHAnsi" w:hAnsiTheme="minorHAnsi"/>
          <w:sz w:val="22"/>
        </w:rPr>
        <w:t>,</w:t>
      </w:r>
      <w:r w:rsidR="007537E5">
        <w:rPr>
          <w:rFonts w:asciiTheme="minorHAnsi" w:hAnsiTheme="minorHAnsi"/>
          <w:sz w:val="22"/>
        </w:rPr>
        <w:t xml:space="preserve"> and the key ideas of open-ended questions</w:t>
      </w:r>
      <w:r w:rsidR="00507871">
        <w:rPr>
          <w:rFonts w:asciiTheme="minorHAnsi" w:hAnsiTheme="minorHAnsi"/>
          <w:sz w:val="22"/>
        </w:rPr>
        <w:t xml:space="preserve">, </w:t>
      </w:r>
      <w:r w:rsidR="007537E5">
        <w:rPr>
          <w:rFonts w:asciiTheme="minorHAnsi" w:hAnsiTheme="minorHAnsi"/>
          <w:sz w:val="22"/>
        </w:rPr>
        <w:t xml:space="preserve">inquiry planning, </w:t>
      </w:r>
      <w:r w:rsidR="00507871">
        <w:rPr>
          <w:rFonts w:asciiTheme="minorHAnsi" w:hAnsiTheme="minorHAnsi"/>
          <w:sz w:val="22"/>
        </w:rPr>
        <w:t xml:space="preserve">and </w:t>
      </w:r>
      <w:r w:rsidR="007537E5">
        <w:rPr>
          <w:rFonts w:asciiTheme="minorHAnsi" w:hAnsiTheme="minorHAnsi"/>
          <w:sz w:val="22"/>
        </w:rPr>
        <w:t>small group a</w:t>
      </w:r>
      <w:r w:rsidR="00507871">
        <w:rPr>
          <w:rFonts w:asciiTheme="minorHAnsi" w:hAnsiTheme="minorHAnsi"/>
          <w:sz w:val="22"/>
        </w:rPr>
        <w:t>ctivities with teacher facilitating</w:t>
      </w:r>
      <w:r w:rsidR="007537E5">
        <w:rPr>
          <w:rFonts w:asciiTheme="minorHAnsi" w:hAnsiTheme="minorHAnsi"/>
          <w:sz w:val="22"/>
        </w:rPr>
        <w:t xml:space="preserve"> children to</w:t>
      </w:r>
      <w:r w:rsidR="00507871">
        <w:rPr>
          <w:rFonts w:asciiTheme="minorHAnsi" w:hAnsiTheme="minorHAnsi"/>
          <w:sz w:val="22"/>
        </w:rPr>
        <w:t xml:space="preserve"> develop mathematical</w:t>
      </w:r>
      <w:r w:rsidR="007537E5">
        <w:rPr>
          <w:rFonts w:asciiTheme="minorHAnsi" w:hAnsiTheme="minorHAnsi"/>
          <w:sz w:val="22"/>
        </w:rPr>
        <w:t xml:space="preserve"> concepts.</w:t>
      </w:r>
    </w:p>
    <w:p w14:paraId="0D0174AD" w14:textId="77777777" w:rsidR="00412EF0" w:rsidRPr="00412EF0" w:rsidRDefault="00412EF0" w:rsidP="005E026F">
      <w:pPr>
        <w:pStyle w:val="Heading4"/>
        <w:spacing w:before="240"/>
        <w:rPr>
          <w:rFonts w:asciiTheme="minorHAnsi" w:eastAsia="Calibri" w:hAnsiTheme="minorHAnsi"/>
          <w:sz w:val="22"/>
          <w:szCs w:val="22"/>
        </w:rPr>
      </w:pPr>
      <w:r w:rsidRPr="00412EF0">
        <w:rPr>
          <w:rFonts w:asciiTheme="minorHAnsi" w:eastAsia="Calibri" w:hAnsiTheme="minorHAnsi"/>
          <w:sz w:val="22"/>
          <w:szCs w:val="22"/>
        </w:rPr>
        <w:t>Contact</w:t>
      </w:r>
    </w:p>
    <w:tbl>
      <w:tblPr>
        <w:tblStyle w:val="TableGrid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AF6E6B" w14:paraId="0864A3B9" w14:textId="77777777" w:rsidTr="000B17E1">
        <w:tc>
          <w:tcPr>
            <w:tcW w:w="2376" w:type="dxa"/>
          </w:tcPr>
          <w:p w14:paraId="04B63B85" w14:textId="77777777" w:rsidR="00686AC2" w:rsidRPr="00412EF0" w:rsidRDefault="00686AC2" w:rsidP="00686AC2">
            <w:pPr>
              <w:rPr>
                <w:rFonts w:cs="Arial"/>
                <w:b/>
              </w:rPr>
            </w:pPr>
            <w:r w:rsidRPr="00412EF0">
              <w:rPr>
                <w:rFonts w:cs="Arial"/>
                <w:b/>
              </w:rPr>
              <w:t>Dr Kay Owens</w:t>
            </w:r>
          </w:p>
          <w:p w14:paraId="5E161D3B" w14:textId="77777777" w:rsidR="00686AC2" w:rsidRPr="00412EF0" w:rsidRDefault="00686AC2" w:rsidP="00686AC2">
            <w:pPr>
              <w:rPr>
                <w:rFonts w:cs="Arial"/>
              </w:rPr>
            </w:pPr>
            <w:r w:rsidRPr="00412EF0">
              <w:rPr>
                <w:rFonts w:cs="Arial"/>
              </w:rPr>
              <w:t xml:space="preserve">Charles Sturt University </w:t>
            </w:r>
          </w:p>
          <w:p w14:paraId="116C37F4" w14:textId="77777777" w:rsidR="00686AC2" w:rsidRPr="00412EF0" w:rsidRDefault="00686AC2" w:rsidP="00686AC2">
            <w:pPr>
              <w:rPr>
                <w:rFonts w:cs="Arial"/>
              </w:rPr>
            </w:pPr>
            <w:r w:rsidRPr="00412EF0">
              <w:rPr>
                <w:rFonts w:cs="Arial"/>
              </w:rPr>
              <w:t>Locked Bag 49</w:t>
            </w:r>
          </w:p>
          <w:p w14:paraId="7FAB451B" w14:textId="77777777" w:rsidR="00686AC2" w:rsidRPr="00412EF0" w:rsidRDefault="00686AC2" w:rsidP="00686AC2">
            <w:pPr>
              <w:rPr>
                <w:rFonts w:cs="Arial"/>
              </w:rPr>
            </w:pPr>
            <w:r w:rsidRPr="00412EF0">
              <w:rPr>
                <w:rFonts w:cs="Arial"/>
              </w:rPr>
              <w:t>Dubbo NSW 2830</w:t>
            </w:r>
          </w:p>
          <w:p w14:paraId="68872939" w14:textId="77777777" w:rsidR="00686AC2" w:rsidRPr="00412EF0" w:rsidRDefault="00686AC2" w:rsidP="00686AC2">
            <w:pPr>
              <w:rPr>
                <w:rFonts w:cs="Arial"/>
              </w:rPr>
            </w:pPr>
            <w:r w:rsidRPr="00412EF0">
              <w:rPr>
                <w:rFonts w:cs="Arial"/>
              </w:rPr>
              <w:t>Australia</w:t>
            </w:r>
          </w:p>
          <w:p w14:paraId="76C3F715" w14:textId="227AC8C1" w:rsidR="00AF6E6B" w:rsidRPr="00686AC2" w:rsidRDefault="00686AC2" w:rsidP="00412EF0">
            <w:pPr>
              <w:rPr>
                <w:rFonts w:cs="Arial"/>
              </w:rPr>
            </w:pPr>
            <w:r w:rsidRPr="00412EF0">
              <w:rPr>
                <w:rFonts w:cs="Arial"/>
              </w:rPr>
              <w:t xml:space="preserve">Tel: +61 2 68857352 </w:t>
            </w:r>
            <w:r>
              <w:rPr>
                <w:rFonts w:cs="Arial"/>
              </w:rPr>
              <w:t>kowens@csu.edu.au</w:t>
            </w:r>
          </w:p>
        </w:tc>
        <w:tc>
          <w:tcPr>
            <w:tcW w:w="2694" w:type="dxa"/>
          </w:tcPr>
          <w:p w14:paraId="509A422E" w14:textId="77777777" w:rsidR="00686AC2" w:rsidRPr="00412EF0" w:rsidRDefault="00686AC2" w:rsidP="00686AC2">
            <w:proofErr w:type="spellStart"/>
            <w:r w:rsidRPr="00412EF0">
              <w:t>Vagi</w:t>
            </w:r>
            <w:proofErr w:type="spellEnd"/>
            <w:r w:rsidRPr="00412EF0">
              <w:t xml:space="preserve"> </w:t>
            </w:r>
            <w:proofErr w:type="spellStart"/>
            <w:r w:rsidRPr="00412EF0">
              <w:t>Bino</w:t>
            </w:r>
            <w:proofErr w:type="spellEnd"/>
            <w:r w:rsidRPr="00412EF0">
              <w:t xml:space="preserve">, </w:t>
            </w:r>
            <w:hyperlink r:id="rId9" w:history="1">
              <w:r w:rsidRPr="00412EF0">
                <w:rPr>
                  <w:rStyle w:val="Hyperlink"/>
                </w:rPr>
                <w:t>binov@uog.ac.pg</w:t>
              </w:r>
            </w:hyperlink>
            <w:r w:rsidRPr="00412EF0">
              <w:t xml:space="preserve"> </w:t>
            </w:r>
          </w:p>
          <w:p w14:paraId="4A67FEBD" w14:textId="77777777" w:rsidR="00686AC2" w:rsidRPr="00412EF0" w:rsidRDefault="00686AC2" w:rsidP="00686AC2">
            <w:r w:rsidRPr="00412EF0">
              <w:t xml:space="preserve">Susie </w:t>
            </w:r>
            <w:proofErr w:type="spellStart"/>
            <w:r w:rsidRPr="00412EF0">
              <w:t>Daino</w:t>
            </w:r>
            <w:proofErr w:type="spellEnd"/>
            <w:r w:rsidRPr="00412EF0">
              <w:t xml:space="preserve">, </w:t>
            </w:r>
            <w:hyperlink r:id="rId10" w:history="1">
              <w:r w:rsidRPr="00412EF0">
                <w:rPr>
                  <w:rStyle w:val="Hyperlink"/>
                </w:rPr>
                <w:t>dainos@uog.ac.pg</w:t>
              </w:r>
            </w:hyperlink>
          </w:p>
          <w:p w14:paraId="40CB8606" w14:textId="77777777" w:rsidR="00AF6E6B" w:rsidRDefault="00686AC2" w:rsidP="00412EF0">
            <w:r w:rsidRPr="00412EF0">
              <w:t xml:space="preserve">Dr </w:t>
            </w:r>
            <w:proofErr w:type="spellStart"/>
            <w:r w:rsidRPr="00412EF0">
              <w:t>Cris</w:t>
            </w:r>
            <w:proofErr w:type="spellEnd"/>
            <w:r w:rsidRPr="00412EF0">
              <w:t xml:space="preserve"> Edmonds-</w:t>
            </w:r>
            <w:proofErr w:type="spellStart"/>
            <w:r w:rsidRPr="00412EF0">
              <w:t>Wathen</w:t>
            </w:r>
            <w:proofErr w:type="spellEnd"/>
            <w:r w:rsidRPr="00412EF0">
              <w:t xml:space="preserve">, </w:t>
            </w:r>
          </w:p>
          <w:p w14:paraId="56EACA6D" w14:textId="12BA04D9" w:rsidR="000B17E1" w:rsidRPr="00686AC2" w:rsidRDefault="000B17E1" w:rsidP="00412EF0">
            <w:r>
              <w:t>(Melbourne University)</w:t>
            </w:r>
          </w:p>
        </w:tc>
      </w:tr>
    </w:tbl>
    <w:p w14:paraId="2BF3586F" w14:textId="77777777" w:rsidR="00B51035" w:rsidRPr="00412EF0" w:rsidRDefault="00B51035" w:rsidP="005E026F">
      <w:pPr>
        <w:spacing w:after="0" w:line="240" w:lineRule="auto"/>
      </w:pPr>
    </w:p>
    <w:sectPr w:rsidR="00B51035" w:rsidRPr="00412EF0" w:rsidSect="00B51035">
      <w:type w:val="continuous"/>
      <w:pgSz w:w="11906" w:h="16838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B57C" w14:textId="77777777" w:rsidR="00C45841" w:rsidRDefault="00C45841" w:rsidP="007415B4">
      <w:pPr>
        <w:spacing w:after="0" w:line="240" w:lineRule="auto"/>
      </w:pPr>
      <w:r>
        <w:separator/>
      </w:r>
    </w:p>
  </w:endnote>
  <w:endnote w:type="continuationSeparator" w:id="0">
    <w:p w14:paraId="708917CE" w14:textId="77777777" w:rsidR="00C45841" w:rsidRDefault="00C45841" w:rsidP="0074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454E7" w14:textId="77777777" w:rsidR="00C45841" w:rsidRDefault="00C45841" w:rsidP="007415B4">
      <w:pPr>
        <w:spacing w:after="0" w:line="240" w:lineRule="auto"/>
      </w:pPr>
      <w:r>
        <w:separator/>
      </w:r>
    </w:p>
  </w:footnote>
  <w:footnote w:type="continuationSeparator" w:id="0">
    <w:p w14:paraId="2D2126C0" w14:textId="77777777" w:rsidR="00C45841" w:rsidRDefault="00C45841" w:rsidP="0074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2E1D" w14:textId="77777777" w:rsidR="00DE61D8" w:rsidRDefault="00A15FE6">
    <w:pPr>
      <w:pStyle w:val="Header"/>
    </w:pPr>
    <w:r>
      <w:rPr>
        <w:noProof/>
        <w:lang w:eastAsia="en-AU"/>
      </w:rPr>
      <w:drawing>
        <wp:inline distT="0" distB="0" distL="0" distR="0" wp14:anchorId="4D4D7EA7" wp14:editId="3100B472">
          <wp:extent cx="4368085" cy="762000"/>
          <wp:effectExtent l="0" t="0" r="0" b="0"/>
          <wp:docPr id="2" name="Picture 2" descr="http://www.dfat.gov.au/dept/logos/DFAT-strip-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dfat.gov.au/dept/logos/DFAT-strip-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0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8CE4C" w14:textId="77777777" w:rsidR="00DE61D8" w:rsidRDefault="000C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C3A"/>
    <w:multiLevelType w:val="hybridMultilevel"/>
    <w:tmpl w:val="D37840B6"/>
    <w:lvl w:ilvl="0" w:tplc="90F824B6">
      <w:start w:val="1"/>
      <w:numFmt w:val="bullet"/>
      <w:pStyle w:val="Bullets"/>
      <w:lvlText w:val=""/>
      <w:lvlJc w:val="left"/>
      <w:pPr>
        <w:ind w:left="587" w:hanging="360"/>
      </w:pPr>
      <w:rPr>
        <w:rFonts w:ascii="Symbol" w:hAnsi="Symbol" w:hint="default"/>
        <w:color w:val="C84E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3A1E"/>
    <w:multiLevelType w:val="hybridMultilevel"/>
    <w:tmpl w:val="8CC0408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64E3208"/>
    <w:multiLevelType w:val="hybridMultilevel"/>
    <w:tmpl w:val="C4A4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6C18C">
      <w:start w:val="6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685E"/>
    <w:multiLevelType w:val="hybridMultilevel"/>
    <w:tmpl w:val="CB6CA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23B71"/>
    <w:multiLevelType w:val="hybridMultilevel"/>
    <w:tmpl w:val="4F70E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04BC0"/>
    <w:multiLevelType w:val="hybridMultilevel"/>
    <w:tmpl w:val="D1621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B4"/>
    <w:rsid w:val="00030AA9"/>
    <w:rsid w:val="000B17E1"/>
    <w:rsid w:val="000C4BD0"/>
    <w:rsid w:val="00102419"/>
    <w:rsid w:val="001403FD"/>
    <w:rsid w:val="0016089F"/>
    <w:rsid w:val="001A5D1B"/>
    <w:rsid w:val="001D704A"/>
    <w:rsid w:val="00210B64"/>
    <w:rsid w:val="002A2F3D"/>
    <w:rsid w:val="002F4083"/>
    <w:rsid w:val="002F69EA"/>
    <w:rsid w:val="00367E4E"/>
    <w:rsid w:val="003824C1"/>
    <w:rsid w:val="00383710"/>
    <w:rsid w:val="00386B09"/>
    <w:rsid w:val="003D1AD6"/>
    <w:rsid w:val="00412EF0"/>
    <w:rsid w:val="004862D3"/>
    <w:rsid w:val="004A01CA"/>
    <w:rsid w:val="004E38D5"/>
    <w:rsid w:val="00507871"/>
    <w:rsid w:val="00512FA7"/>
    <w:rsid w:val="005335C0"/>
    <w:rsid w:val="00564B18"/>
    <w:rsid w:val="005752A1"/>
    <w:rsid w:val="005E026F"/>
    <w:rsid w:val="0066184F"/>
    <w:rsid w:val="00686AC2"/>
    <w:rsid w:val="006A6890"/>
    <w:rsid w:val="006F6981"/>
    <w:rsid w:val="007415B4"/>
    <w:rsid w:val="007537E5"/>
    <w:rsid w:val="00774E75"/>
    <w:rsid w:val="007E5AA7"/>
    <w:rsid w:val="00817A8A"/>
    <w:rsid w:val="009144E2"/>
    <w:rsid w:val="00940C93"/>
    <w:rsid w:val="00955ECF"/>
    <w:rsid w:val="00A15FE6"/>
    <w:rsid w:val="00A70FBF"/>
    <w:rsid w:val="00AB5229"/>
    <w:rsid w:val="00AD68B2"/>
    <w:rsid w:val="00AF6E6B"/>
    <w:rsid w:val="00B02384"/>
    <w:rsid w:val="00B51035"/>
    <w:rsid w:val="00BF0E80"/>
    <w:rsid w:val="00C01C10"/>
    <w:rsid w:val="00C11643"/>
    <w:rsid w:val="00C45841"/>
    <w:rsid w:val="00C5141E"/>
    <w:rsid w:val="00CF47E2"/>
    <w:rsid w:val="00D167F9"/>
    <w:rsid w:val="00DC5FB9"/>
    <w:rsid w:val="00E12A46"/>
    <w:rsid w:val="00E60DEA"/>
    <w:rsid w:val="00EB6B3D"/>
    <w:rsid w:val="00F114B2"/>
    <w:rsid w:val="00F3377F"/>
    <w:rsid w:val="00F43C40"/>
    <w:rsid w:val="00F47116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3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B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EF0"/>
    <w:pPr>
      <w:keepNext/>
      <w:spacing w:after="60" w:line="240" w:lineRule="auto"/>
      <w:outlineLvl w:val="2"/>
    </w:pPr>
    <w:rPr>
      <w:rFonts w:ascii="Arial" w:eastAsia="Times New Roman" w:hAnsi="Arial" w:cs="Times New Roman"/>
      <w:b/>
      <w:bCs/>
      <w:color w:val="0094B3"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EF0"/>
    <w:pPr>
      <w:keepNext/>
      <w:pBdr>
        <w:top w:val="single" w:sz="4" w:space="5" w:color="0094B3"/>
      </w:pBdr>
      <w:spacing w:before="360" w:after="60" w:line="240" w:lineRule="auto"/>
      <w:outlineLvl w:val="3"/>
    </w:pPr>
    <w:rPr>
      <w:rFonts w:ascii="Calibri" w:eastAsia="Times New Roman" w:hAnsi="Calibri" w:cs="Times New Roman"/>
      <w:b/>
      <w:bCs/>
      <w:color w:val="0094B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B4"/>
  </w:style>
  <w:style w:type="paragraph" w:styleId="BodyText">
    <w:name w:val="Body Text"/>
    <w:basedOn w:val="Normal"/>
    <w:link w:val="BodyTextChar"/>
    <w:rsid w:val="007415B4"/>
    <w:pPr>
      <w:spacing w:before="80" w:after="80" w:line="280" w:lineRule="atLeast"/>
    </w:pPr>
    <w:rPr>
      <w:rFonts w:ascii="Times New Roman" w:eastAsia="Times New Roman" w:hAnsi="Times New Roman" w:cs="Times New Roman"/>
      <w:sz w:val="24"/>
      <w:szCs w:val="19"/>
      <w:lang w:eastAsia="en-AU"/>
    </w:rPr>
  </w:style>
  <w:style w:type="character" w:customStyle="1" w:styleId="BodyTextChar">
    <w:name w:val="Body Text Char"/>
    <w:basedOn w:val="DefaultParagraphFont"/>
    <w:link w:val="BodyText"/>
    <w:rsid w:val="007415B4"/>
    <w:rPr>
      <w:rFonts w:ascii="Times New Roman" w:eastAsia="Times New Roman" w:hAnsi="Times New Roman" w:cs="Times New Roman"/>
      <w:sz w:val="24"/>
      <w:szCs w:val="19"/>
      <w:lang w:eastAsia="en-AU"/>
    </w:rPr>
  </w:style>
  <w:style w:type="character" w:styleId="FootnoteReference">
    <w:name w:val="footnote reference"/>
    <w:rsid w:val="007415B4"/>
    <w:rPr>
      <w:rFonts w:ascii="Arial" w:hAnsi="Arial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link w:val="FootnoteTextChar"/>
    <w:rsid w:val="007415B4"/>
    <w:pPr>
      <w:spacing w:before="0" w:after="0" w:line="180" w:lineRule="atLeast"/>
      <w:ind w:left="284" w:hanging="284"/>
    </w:pPr>
    <w:rPr>
      <w:rFonts w:ascii="Arial" w:hAnsi="Arial"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rsid w:val="007415B4"/>
    <w:rPr>
      <w:rFonts w:ascii="Arial" w:eastAsia="Times New Roman" w:hAnsi="Arial" w:cs="Times New Roman"/>
      <w:sz w:val="14"/>
      <w:szCs w:val="1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12EF0"/>
    <w:rPr>
      <w:rFonts w:ascii="Arial" w:eastAsia="Times New Roman" w:hAnsi="Arial" w:cs="Times New Roman"/>
      <w:b/>
      <w:bCs/>
      <w:color w:val="0094B3"/>
      <w:sz w:val="1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12EF0"/>
    <w:rPr>
      <w:rFonts w:ascii="Calibri" w:eastAsia="Times New Roman" w:hAnsi="Calibri" w:cs="Times New Roman"/>
      <w:b/>
      <w:bCs/>
      <w:color w:val="0094B3"/>
      <w:sz w:val="28"/>
      <w:szCs w:val="28"/>
    </w:rPr>
  </w:style>
  <w:style w:type="paragraph" w:customStyle="1" w:styleId="Bullets">
    <w:name w:val="Bullets"/>
    <w:basedOn w:val="Normal"/>
    <w:qFormat/>
    <w:rsid w:val="00412EF0"/>
    <w:pPr>
      <w:numPr>
        <w:numId w:val="6"/>
      </w:numPr>
      <w:spacing w:after="120" w:line="240" w:lineRule="auto"/>
      <w:contextualSpacing/>
    </w:pPr>
    <w:rPr>
      <w:rFonts w:ascii="Arial" w:eastAsia="Calibri" w:hAnsi="Arial" w:cs="Times New Roman"/>
      <w:color w:val="414042"/>
      <w:sz w:val="18"/>
    </w:rPr>
  </w:style>
  <w:style w:type="character" w:styleId="Hyperlink">
    <w:name w:val="Hyperlink"/>
    <w:basedOn w:val="DefaultParagraphFont"/>
    <w:unhideWhenUsed/>
    <w:rsid w:val="00412EF0"/>
    <w:rPr>
      <w:color w:val="0000FF"/>
      <w:u w:val="single"/>
    </w:rPr>
  </w:style>
  <w:style w:type="paragraph" w:customStyle="1" w:styleId="Default">
    <w:name w:val="Default"/>
    <w:rsid w:val="00412E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8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09"/>
  </w:style>
  <w:style w:type="character" w:styleId="CommentReference">
    <w:name w:val="annotation reference"/>
    <w:basedOn w:val="DefaultParagraphFont"/>
    <w:uiPriority w:val="99"/>
    <w:semiHidden/>
    <w:unhideWhenUsed/>
    <w:rsid w:val="002F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ECF"/>
    <w:pPr>
      <w:spacing w:after="0" w:line="240" w:lineRule="auto"/>
    </w:pPr>
  </w:style>
  <w:style w:type="table" w:styleId="TableGrid">
    <w:name w:val="Table Grid"/>
    <w:basedOn w:val="TableNormal"/>
    <w:uiPriority w:val="59"/>
    <w:rsid w:val="00AF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dainos@uog.ac.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nov@uog.ac.pg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41C49-0B2E-4F79-982B-0F254C64450D}"/>
</file>

<file path=customXml/itemProps2.xml><?xml version="1.0" encoding="utf-8"?>
<ds:datastoreItem xmlns:ds="http://schemas.openxmlformats.org/officeDocument/2006/customXml" ds:itemID="{97B67627-BCA2-45E8-A839-D1784BFA646A}"/>
</file>

<file path=customXml/itemProps3.xml><?xml version="1.0" encoding="utf-8"?>
<ds:datastoreItem xmlns:ds="http://schemas.openxmlformats.org/officeDocument/2006/customXml" ds:itemID="{B50A5262-64B2-48FD-8D57-311F4AA47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2019-08-27T23:22:00Z</dcterms:created>
  <dcterms:modified xsi:type="dcterms:W3CDTF">2019-08-27T23:22:00Z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4cd2b2f5-56d5-40ac-aa72-ea675be15f0e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1258800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