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BADA5" w14:textId="77777777" w:rsidR="00F11373" w:rsidRDefault="00F11373" w:rsidP="003E444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</w:p>
    <w:p w14:paraId="28AC913E" w14:textId="35D33D1D" w:rsidR="003E4440" w:rsidRDefault="00A1516D" w:rsidP="003E4440">
      <w:pPr>
        <w:pStyle w:val="Heading1"/>
        <w:spacing w:before="0" w:line="240" w:lineRule="auto"/>
      </w:pPr>
      <w:r w:rsidRPr="00FA03F6">
        <w:t xml:space="preserve">RCEP Outcomes: Goods </w:t>
      </w:r>
    </w:p>
    <w:p w14:paraId="03DC50E3" w14:textId="77777777" w:rsidR="003E4440" w:rsidRPr="003E4440" w:rsidRDefault="003E4440" w:rsidP="003E4440"/>
    <w:p w14:paraId="208E5898" w14:textId="70E552F6" w:rsidR="00E011A4" w:rsidRPr="00B73D1B" w:rsidRDefault="00964343" w:rsidP="003E4440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73D1B">
        <w:rPr>
          <w:rFonts w:asciiTheme="majorHAnsi" w:eastAsia="Arial" w:hAnsiTheme="majorHAnsi" w:cstheme="majorHAnsi"/>
          <w:sz w:val="24"/>
          <w:szCs w:val="24"/>
        </w:rPr>
        <w:t>RCEP’s</w:t>
      </w:r>
      <w:r w:rsidR="00C10950" w:rsidRPr="00B73D1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F47B3F" w:rsidRPr="00B73D1B">
        <w:rPr>
          <w:rFonts w:asciiTheme="majorHAnsi" w:eastAsia="Arial" w:hAnsiTheme="majorHAnsi" w:cstheme="majorHAnsi"/>
          <w:sz w:val="24"/>
          <w:szCs w:val="24"/>
        </w:rPr>
        <w:t xml:space="preserve">regional nature will increase opportunities for Australian business to </w:t>
      </w:r>
      <w:r w:rsidR="002C1990" w:rsidRPr="00B73D1B">
        <w:rPr>
          <w:rFonts w:asciiTheme="majorHAnsi" w:eastAsia="Arial" w:hAnsiTheme="majorHAnsi" w:cstheme="majorHAnsi"/>
          <w:sz w:val="24"/>
          <w:szCs w:val="24"/>
        </w:rPr>
        <w:t xml:space="preserve">build and </w:t>
      </w:r>
      <w:r w:rsidR="00F47B3F" w:rsidRPr="00B73D1B">
        <w:rPr>
          <w:rFonts w:asciiTheme="majorHAnsi" w:eastAsia="Arial" w:hAnsiTheme="majorHAnsi" w:cstheme="majorHAnsi"/>
          <w:sz w:val="24"/>
          <w:szCs w:val="24"/>
        </w:rPr>
        <w:t>access regional value chains</w:t>
      </w:r>
      <w:r w:rsidR="002C1990" w:rsidRPr="00B73D1B">
        <w:rPr>
          <w:rFonts w:asciiTheme="majorHAnsi" w:eastAsia="Arial" w:hAnsiTheme="majorHAnsi" w:cstheme="majorHAnsi"/>
          <w:sz w:val="24"/>
          <w:szCs w:val="24"/>
        </w:rPr>
        <w:t>,</w:t>
      </w:r>
      <w:r w:rsidR="00F47B3F" w:rsidRPr="00B73D1B">
        <w:rPr>
          <w:rFonts w:asciiTheme="majorHAnsi" w:eastAsia="Arial" w:hAnsiTheme="majorHAnsi" w:cstheme="majorHAnsi"/>
          <w:sz w:val="24"/>
          <w:szCs w:val="24"/>
        </w:rPr>
        <w:t xml:space="preserve"> and significantly reduce the burden of complying with FTA rules of origin.</w:t>
      </w:r>
      <w:r w:rsidR="00C54F52" w:rsidRPr="00B73D1B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3F1484F6" w14:textId="1DBF023A" w:rsidR="003E4440" w:rsidRDefault="00E011A4" w:rsidP="003E4440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RCEP will provide a single set of</w:t>
      </w:r>
      <w:r w:rsidR="00C54F52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 rules and procedures for accessing preferential tariff</w:t>
      </w:r>
      <w:r w:rsidR="007F7442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s across the region</w:t>
      </w:r>
      <w:r w:rsidR="000C0B0C" w:rsidRPr="00B73D1B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 Currently, Australian traders can choose from 10 different FTAs to do business 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>between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 the 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 xml:space="preserve">15 countries of </w:t>
      </w:r>
      <w:r w:rsidR="00A90457" w:rsidRPr="00B73D1B">
        <w:rPr>
          <w:rFonts w:asciiTheme="majorHAnsi" w:eastAsia="Arial" w:hAnsiTheme="majorHAnsi" w:cstheme="majorHAnsi"/>
          <w:sz w:val="24"/>
          <w:szCs w:val="24"/>
        </w:rPr>
        <w:t xml:space="preserve">the 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region, each with its own rules and procedures.  </w:t>
      </w:r>
    </w:p>
    <w:p w14:paraId="04067724" w14:textId="4B24DD08" w:rsidR="003E4440" w:rsidRPr="003E4440" w:rsidRDefault="00E011A4" w:rsidP="003E4440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73D1B">
        <w:rPr>
          <w:rFonts w:asciiTheme="majorHAnsi" w:eastAsia="Arial" w:hAnsiTheme="majorHAnsi" w:cstheme="majorHAnsi"/>
          <w:sz w:val="24"/>
          <w:szCs w:val="24"/>
        </w:rPr>
        <w:t>Under RCEP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>,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912535">
        <w:rPr>
          <w:rFonts w:asciiTheme="majorHAnsi" w:eastAsia="Arial" w:hAnsiTheme="majorHAnsi" w:cstheme="majorHAnsi"/>
          <w:sz w:val="24"/>
          <w:szCs w:val="24"/>
        </w:rPr>
        <w:t>89</w:t>
      </w:r>
      <w:r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 per cent of current Australian exports to the region will benefit from immediate duty free access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, rising to </w:t>
      </w:r>
      <w:r w:rsidR="00912535">
        <w:rPr>
          <w:rFonts w:asciiTheme="majorHAnsi" w:eastAsia="Arial" w:hAnsiTheme="majorHAnsi" w:cstheme="majorHAnsi"/>
          <w:sz w:val="24"/>
          <w:szCs w:val="24"/>
        </w:rPr>
        <w:t>94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 per cent </w:t>
      </w:r>
      <w:r w:rsidR="00C4180B" w:rsidRPr="00B73D1B">
        <w:rPr>
          <w:rFonts w:asciiTheme="majorHAnsi" w:eastAsia="Arial" w:hAnsiTheme="majorHAnsi" w:cstheme="majorHAnsi"/>
          <w:sz w:val="24"/>
          <w:szCs w:val="24"/>
        </w:rPr>
        <w:t>when fully implemented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.  Importers will similarly 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>benefit</w:t>
      </w:r>
      <w:r w:rsidR="00C4180B" w:rsidRPr="00B73D1B">
        <w:rPr>
          <w:rFonts w:asciiTheme="majorHAnsi" w:eastAsia="Arial" w:hAnsiTheme="majorHAnsi" w:cstheme="majorHAnsi"/>
          <w:sz w:val="24"/>
          <w:szCs w:val="24"/>
        </w:rPr>
        <w:t>,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 xml:space="preserve"> with </w:t>
      </w:r>
      <w:r w:rsidR="00EE4818">
        <w:rPr>
          <w:rFonts w:asciiTheme="majorHAnsi" w:eastAsia="Arial" w:hAnsiTheme="majorHAnsi" w:cstheme="majorHAnsi"/>
          <w:sz w:val="24"/>
          <w:szCs w:val="24"/>
        </w:rPr>
        <w:t>76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 xml:space="preserve"> per cent of Australian imports from the region immediately duty free under RCEP</w:t>
      </w:r>
      <w:r w:rsidR="00571B75">
        <w:rPr>
          <w:rFonts w:asciiTheme="majorHAnsi" w:eastAsia="Arial" w:hAnsiTheme="majorHAnsi" w:cstheme="majorHAnsi"/>
          <w:sz w:val="24"/>
          <w:szCs w:val="24"/>
        </w:rPr>
        <w:t>, rising to 93 per cent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 xml:space="preserve">.  At the same time, traders will continue to have access to Australia’s high standard existing FTAs, including where they </w:t>
      </w:r>
      <w:r w:rsidR="005A33A3" w:rsidRPr="00B73D1B">
        <w:rPr>
          <w:rFonts w:asciiTheme="majorHAnsi" w:eastAsia="Arial" w:hAnsiTheme="majorHAnsi" w:cstheme="majorHAnsi"/>
          <w:sz w:val="24"/>
          <w:szCs w:val="24"/>
        </w:rPr>
        <w:t>are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 xml:space="preserve"> more favourable.</w:t>
      </w:r>
    </w:p>
    <w:p w14:paraId="0EB1846B" w14:textId="716B65D3" w:rsidR="003E4440" w:rsidRPr="003E4440" w:rsidRDefault="00583CFB" w:rsidP="003E4440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73D1B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RCEP’s rules of origin will be modern and liberal, </w:t>
      </w:r>
      <w:r w:rsidRPr="00B73D1B">
        <w:rPr>
          <w:rFonts w:asciiTheme="majorHAnsi" w:hAnsiTheme="majorHAnsi" w:cstheme="majorHAnsi"/>
          <w:sz w:val="24"/>
          <w:szCs w:val="24"/>
          <w:lang w:val="en"/>
        </w:rPr>
        <w:t xml:space="preserve">reflecting contemporary production </w:t>
      </w:r>
      <w:r w:rsidR="00EB2583" w:rsidRPr="00B73D1B">
        <w:rPr>
          <w:rFonts w:asciiTheme="majorHAnsi" w:hAnsiTheme="majorHAnsi" w:cstheme="majorHAnsi"/>
          <w:sz w:val="24"/>
          <w:szCs w:val="24"/>
          <w:lang w:val="en"/>
        </w:rPr>
        <w:t>processes</w:t>
      </w:r>
      <w:r w:rsidRPr="00B73D1B">
        <w:rPr>
          <w:rFonts w:asciiTheme="majorHAnsi" w:hAnsiTheme="majorHAnsi" w:cstheme="majorHAnsi"/>
          <w:sz w:val="24"/>
          <w:szCs w:val="24"/>
          <w:lang w:val="en"/>
        </w:rPr>
        <w:t xml:space="preserve"> and trade logistics arrangements.</w:t>
      </w:r>
      <w:r w:rsidR="00A90457" w:rsidRPr="00B73D1B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="00A90457" w:rsidRPr="00B73D1B">
        <w:rPr>
          <w:rFonts w:asciiTheme="majorHAnsi" w:eastAsia="Arial" w:hAnsiTheme="majorHAnsi" w:cstheme="majorHAnsi"/>
          <w:sz w:val="24"/>
          <w:szCs w:val="24"/>
        </w:rPr>
        <w:t xml:space="preserve">Movement of goods in the region through ASEAN to China, Japan and Korea (and vice versa to Australia) will be easier, as will using regional distribution hubs. </w:t>
      </w:r>
    </w:p>
    <w:p w14:paraId="28EF2AEC" w14:textId="1F2365E7" w:rsidR="003E4440" w:rsidRPr="003E4440" w:rsidRDefault="000C0B0C" w:rsidP="003E4440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RCEP’s </w:t>
      </w:r>
      <w:r w:rsidR="00964343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regional </w:t>
      </w:r>
      <w:r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rules of origin will support Australian </w:t>
      </w:r>
      <w:r w:rsidR="00964343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access </w:t>
      </w:r>
      <w:r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to regional value chains</w:t>
      </w:r>
      <w:r w:rsidR="00E011A4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.  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>R</w:t>
      </w:r>
      <w:r w:rsidR="00E011A4" w:rsidRPr="00B73D1B">
        <w:rPr>
          <w:rFonts w:asciiTheme="majorHAnsi" w:eastAsia="Arial" w:hAnsiTheme="majorHAnsi" w:cstheme="majorHAnsi"/>
          <w:sz w:val="24"/>
          <w:szCs w:val="24"/>
        </w:rPr>
        <w:t xml:space="preserve">egional </w:t>
      </w:r>
      <w:proofErr w:type="spellStart"/>
      <w:r w:rsidR="00E011A4" w:rsidRPr="00B73D1B">
        <w:rPr>
          <w:rFonts w:asciiTheme="majorHAnsi" w:eastAsia="Arial" w:hAnsiTheme="majorHAnsi" w:cstheme="majorHAnsi"/>
          <w:sz w:val="24"/>
          <w:szCs w:val="24"/>
        </w:rPr>
        <w:t>cumulation</w:t>
      </w:r>
      <w:proofErr w:type="spellEnd"/>
      <w:r w:rsidR="00E011A4" w:rsidRPr="00B73D1B">
        <w:rPr>
          <w:rFonts w:asciiTheme="majorHAnsi" w:eastAsia="Arial" w:hAnsiTheme="majorHAnsi" w:cstheme="majorHAnsi"/>
          <w:sz w:val="24"/>
          <w:szCs w:val="24"/>
        </w:rPr>
        <w:t xml:space="preserve"> rules will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 facilitat</w:t>
      </w:r>
      <w:r w:rsidR="00E011A4" w:rsidRPr="00B73D1B">
        <w:rPr>
          <w:rFonts w:asciiTheme="majorHAnsi" w:eastAsia="Arial" w:hAnsiTheme="majorHAnsi" w:cstheme="majorHAnsi"/>
          <w:sz w:val="24"/>
          <w:szCs w:val="24"/>
        </w:rPr>
        <w:t>e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 inputs from the most efficient and cost-effective regional source, 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>while supporting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 access to preferential tariff treatment. </w:t>
      </w:r>
    </w:p>
    <w:p w14:paraId="2C8171C5" w14:textId="18E33AE9" w:rsidR="003E4440" w:rsidRPr="003E4440" w:rsidRDefault="003E50ED" w:rsidP="003E4440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RCEP will </w:t>
      </w:r>
      <w:r w:rsidR="00964343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reduce</w:t>
      </w:r>
      <w:r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 FTA rules of origin</w:t>
      </w:r>
      <w:r w:rsidR="003501C4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 compliance burdens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. Australian businesses trading with multiple RCEP countries will only need to comply with one set of rules and 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>procedures</w:t>
      </w:r>
      <w:r w:rsidRPr="00B73D1B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="000C0B0C" w:rsidRPr="00B73D1B">
        <w:rPr>
          <w:rFonts w:asciiTheme="majorHAnsi" w:eastAsia="Arial" w:hAnsiTheme="majorHAnsi" w:cstheme="majorHAnsi"/>
          <w:sz w:val="24"/>
          <w:szCs w:val="24"/>
        </w:rPr>
        <w:t xml:space="preserve">RCEP will </w:t>
      </w:r>
      <w:r w:rsidR="00EB2583" w:rsidRPr="00B73D1B">
        <w:rPr>
          <w:rFonts w:asciiTheme="majorHAnsi" w:eastAsia="Arial" w:hAnsiTheme="majorHAnsi" w:cstheme="majorHAnsi"/>
          <w:sz w:val="24"/>
          <w:szCs w:val="24"/>
        </w:rPr>
        <w:t xml:space="preserve">also </w:t>
      </w:r>
      <w:r w:rsidR="00784FEE" w:rsidRPr="00B73D1B">
        <w:rPr>
          <w:rFonts w:asciiTheme="majorHAnsi" w:eastAsia="Arial" w:hAnsiTheme="majorHAnsi" w:cstheme="majorHAnsi"/>
          <w:sz w:val="24"/>
          <w:szCs w:val="24"/>
        </w:rPr>
        <w:t>provide businesses with greater choice in how they meet origin documentation requirements</w:t>
      </w:r>
      <w:r w:rsidR="00326BB0" w:rsidRPr="00B73D1B">
        <w:rPr>
          <w:rFonts w:asciiTheme="majorHAnsi" w:eastAsia="Arial" w:hAnsiTheme="majorHAnsi" w:cstheme="majorHAnsi"/>
          <w:sz w:val="24"/>
          <w:szCs w:val="24"/>
        </w:rPr>
        <w:t>. Certificate</w:t>
      </w:r>
      <w:r w:rsidR="00583CFB" w:rsidRPr="00B73D1B">
        <w:rPr>
          <w:rFonts w:asciiTheme="majorHAnsi" w:eastAsia="Arial" w:hAnsiTheme="majorHAnsi" w:cstheme="majorHAnsi"/>
          <w:sz w:val="24"/>
          <w:szCs w:val="24"/>
        </w:rPr>
        <w:t xml:space="preserve"> of Origin </w:t>
      </w:r>
      <w:r w:rsidR="00326BB0" w:rsidRPr="00B73D1B">
        <w:rPr>
          <w:rFonts w:asciiTheme="majorHAnsi" w:eastAsia="Arial" w:hAnsiTheme="majorHAnsi" w:cstheme="majorHAnsi"/>
          <w:sz w:val="24"/>
          <w:szCs w:val="24"/>
        </w:rPr>
        <w:t xml:space="preserve">arrangements familiar to Australian business </w:t>
      </w:r>
      <w:r w:rsidR="005C4609" w:rsidRPr="00B73D1B">
        <w:rPr>
          <w:rFonts w:asciiTheme="majorHAnsi" w:eastAsia="Arial" w:hAnsiTheme="majorHAnsi" w:cstheme="majorHAnsi"/>
          <w:sz w:val="24"/>
          <w:szCs w:val="24"/>
        </w:rPr>
        <w:t xml:space="preserve">will </w:t>
      </w:r>
      <w:r w:rsidR="00326BB0" w:rsidRPr="00B73D1B">
        <w:rPr>
          <w:rFonts w:asciiTheme="majorHAnsi" w:eastAsia="Arial" w:hAnsiTheme="majorHAnsi" w:cstheme="majorHAnsi"/>
          <w:sz w:val="24"/>
          <w:szCs w:val="24"/>
        </w:rPr>
        <w:t>be maintained and options for use of self-declaration expanded</w:t>
      </w:r>
      <w:r w:rsidR="00DA1C74" w:rsidRPr="00B73D1B">
        <w:rPr>
          <w:rFonts w:asciiTheme="majorHAnsi" w:eastAsia="Arial" w:hAnsiTheme="majorHAnsi" w:cstheme="majorHAnsi"/>
          <w:sz w:val="24"/>
          <w:szCs w:val="24"/>
        </w:rPr>
        <w:t xml:space="preserve">, with </w:t>
      </w:r>
      <w:r w:rsidR="00326BB0" w:rsidRPr="00B73D1B">
        <w:rPr>
          <w:rFonts w:asciiTheme="majorHAnsi" w:eastAsia="Arial" w:hAnsiTheme="majorHAnsi" w:cstheme="majorHAnsi"/>
          <w:sz w:val="24"/>
          <w:szCs w:val="24"/>
        </w:rPr>
        <w:t xml:space="preserve">scope </w:t>
      </w:r>
      <w:r w:rsidR="00112849" w:rsidRPr="00B73D1B">
        <w:rPr>
          <w:rFonts w:asciiTheme="majorHAnsi" w:eastAsia="Arial" w:hAnsiTheme="majorHAnsi" w:cstheme="majorHAnsi"/>
          <w:sz w:val="24"/>
          <w:szCs w:val="24"/>
        </w:rPr>
        <w:t>for</w:t>
      </w:r>
      <w:r w:rsidR="001E4142" w:rsidRPr="00B73D1B">
        <w:rPr>
          <w:rFonts w:asciiTheme="majorHAnsi" w:eastAsia="Arial" w:hAnsiTheme="majorHAnsi" w:cstheme="majorHAnsi"/>
          <w:sz w:val="24"/>
          <w:szCs w:val="24"/>
        </w:rPr>
        <w:t xml:space="preserve"> proof of origin </w:t>
      </w:r>
      <w:r w:rsidR="00DA1C74" w:rsidRPr="00B73D1B">
        <w:rPr>
          <w:rFonts w:asciiTheme="majorHAnsi" w:eastAsia="Arial" w:hAnsiTheme="majorHAnsi" w:cstheme="majorHAnsi"/>
          <w:sz w:val="24"/>
          <w:szCs w:val="24"/>
        </w:rPr>
        <w:t xml:space="preserve">to be accepted </w:t>
      </w:r>
      <w:r w:rsidR="001E4142" w:rsidRPr="00B73D1B">
        <w:rPr>
          <w:rFonts w:asciiTheme="majorHAnsi" w:eastAsia="Arial" w:hAnsiTheme="majorHAnsi" w:cstheme="majorHAnsi"/>
          <w:sz w:val="24"/>
          <w:szCs w:val="24"/>
        </w:rPr>
        <w:t xml:space="preserve">in electronic format. </w:t>
      </w:r>
      <w:r w:rsidR="007F7442" w:rsidRPr="00B73D1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9B1A5C" w:rsidRPr="00B73D1B">
        <w:rPr>
          <w:rFonts w:asciiTheme="majorHAnsi" w:eastAsia="Arial" w:hAnsiTheme="majorHAnsi" w:cstheme="majorHAnsi"/>
          <w:sz w:val="24"/>
          <w:szCs w:val="24"/>
        </w:rPr>
        <w:t xml:space="preserve">RCEP </w:t>
      </w:r>
      <w:r w:rsidR="00964343" w:rsidRPr="00B73D1B">
        <w:rPr>
          <w:rFonts w:asciiTheme="majorHAnsi" w:eastAsia="Arial" w:hAnsiTheme="majorHAnsi" w:cstheme="majorHAnsi"/>
          <w:sz w:val="24"/>
          <w:szCs w:val="24"/>
        </w:rPr>
        <w:t>will also</w:t>
      </w:r>
      <w:r w:rsidR="009B1A5C" w:rsidRPr="00B73D1B">
        <w:rPr>
          <w:rFonts w:asciiTheme="majorHAnsi" w:eastAsia="Arial" w:hAnsiTheme="majorHAnsi" w:cstheme="majorHAnsi"/>
          <w:sz w:val="24"/>
          <w:szCs w:val="24"/>
        </w:rPr>
        <w:t xml:space="preserve"> introduce greater flexibility by providing for </w:t>
      </w:r>
      <w:r w:rsidR="009B1A5C" w:rsidRPr="00B73D1B">
        <w:rPr>
          <w:rFonts w:asciiTheme="majorHAnsi" w:hAnsiTheme="majorHAnsi" w:cstheme="majorHAnsi"/>
          <w:sz w:val="24"/>
          <w:szCs w:val="24"/>
        </w:rPr>
        <w:t>post-importation claims for preferential tariff treatment in accordance with Parties’ laws and regulations</w:t>
      </w:r>
      <w:r w:rsidR="009B1A5C" w:rsidRPr="00B73D1B">
        <w:rPr>
          <w:rFonts w:asciiTheme="majorHAnsi" w:eastAsia="Arial" w:hAnsiTheme="majorHAnsi" w:cstheme="majorHAnsi"/>
          <w:sz w:val="24"/>
          <w:szCs w:val="24"/>
        </w:rPr>
        <w:t>.</w:t>
      </w:r>
      <w:r w:rsidR="00326BB0" w:rsidRPr="00B73D1B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1298BB41" w14:textId="2692B411" w:rsidR="003E4440" w:rsidRPr="003E4440" w:rsidRDefault="00FD2493" w:rsidP="003E444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73D1B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RCEP </w:t>
      </w:r>
      <w:r w:rsidR="00964343" w:rsidRPr="00B73D1B">
        <w:rPr>
          <w:rFonts w:asciiTheme="majorHAnsi" w:hAnsiTheme="majorHAnsi" w:cstheme="majorHAnsi"/>
          <w:b/>
          <w:bCs/>
          <w:i/>
          <w:iCs/>
          <w:sz w:val="24"/>
          <w:szCs w:val="24"/>
        </w:rPr>
        <w:t>will promote</w:t>
      </w:r>
      <w:r w:rsidRPr="00B73D1B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modern </w:t>
      </w:r>
      <w:r w:rsidR="009B1A5C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customs procedures and trade f</w:t>
      </w:r>
      <w:r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acilitation</w:t>
      </w:r>
      <w:r w:rsidR="009B1A5C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 arrangements</w:t>
      </w:r>
      <w:r w:rsidR="00E35D2C" w:rsidRPr="00B73D1B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="00112849" w:rsidRPr="00B73D1B">
        <w:rPr>
          <w:rFonts w:asciiTheme="majorHAnsi" w:eastAsia="Arial" w:hAnsiTheme="majorHAnsi" w:cstheme="majorHAnsi"/>
          <w:sz w:val="24"/>
          <w:szCs w:val="24"/>
        </w:rPr>
        <w:t>RCEP will</w:t>
      </w:r>
      <w:r w:rsidR="00E35D2C" w:rsidRPr="00B73D1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112849" w:rsidRPr="00B73D1B">
        <w:rPr>
          <w:rFonts w:asciiTheme="majorHAnsi" w:eastAsia="Arial" w:hAnsiTheme="majorHAnsi" w:cstheme="majorHAnsi"/>
          <w:sz w:val="24"/>
          <w:szCs w:val="24"/>
        </w:rPr>
        <w:t>encourage</w:t>
      </w:r>
      <w:r w:rsidR="009B1A5C" w:rsidRPr="00B73D1B">
        <w:rPr>
          <w:rFonts w:asciiTheme="majorHAnsi" w:eastAsia="Arial" w:hAnsiTheme="majorHAnsi" w:cstheme="majorHAnsi"/>
          <w:sz w:val="24"/>
          <w:szCs w:val="24"/>
        </w:rPr>
        <w:t xml:space="preserve"> predictability, consistency, and transparency in the application of customs laws and regulations, and </w:t>
      </w:r>
      <w:r w:rsidR="00E35D2C" w:rsidRPr="00B73D1B">
        <w:rPr>
          <w:rFonts w:asciiTheme="majorHAnsi" w:eastAsia="Arial" w:hAnsiTheme="majorHAnsi" w:cstheme="majorHAnsi"/>
          <w:sz w:val="24"/>
          <w:szCs w:val="24"/>
        </w:rPr>
        <w:t>promote</w:t>
      </w:r>
      <w:r w:rsidR="009B1A5C" w:rsidRPr="00B73D1B">
        <w:rPr>
          <w:rFonts w:asciiTheme="majorHAnsi" w:eastAsia="Arial" w:hAnsiTheme="majorHAnsi" w:cstheme="majorHAnsi"/>
          <w:sz w:val="24"/>
          <w:szCs w:val="24"/>
        </w:rPr>
        <w:t xml:space="preserve"> efficient administration of customs procedures and expeditious clearance of goods.</w:t>
      </w:r>
      <w:r w:rsidR="00E35D2C" w:rsidRPr="00B73D1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A83211" w:rsidRPr="00B73D1B">
        <w:rPr>
          <w:rFonts w:asciiTheme="majorHAnsi" w:eastAsia="Arial" w:hAnsiTheme="majorHAnsi" w:cstheme="majorHAnsi"/>
          <w:sz w:val="24"/>
          <w:szCs w:val="24"/>
        </w:rPr>
        <w:t>RCEP</w:t>
      </w:r>
      <w:r w:rsidR="00E35D2C" w:rsidRPr="00B73D1B">
        <w:rPr>
          <w:rFonts w:asciiTheme="majorHAnsi" w:eastAsia="Arial" w:hAnsiTheme="majorHAnsi" w:cstheme="majorHAnsi"/>
          <w:sz w:val="24"/>
          <w:szCs w:val="24"/>
        </w:rPr>
        <w:t xml:space="preserve"> also includes a number of </w:t>
      </w:r>
      <w:r w:rsidR="003501C4" w:rsidRPr="00B73D1B">
        <w:rPr>
          <w:rFonts w:asciiTheme="majorHAnsi" w:eastAsia="Arial" w:hAnsiTheme="majorHAnsi" w:cstheme="majorHAnsi"/>
          <w:sz w:val="24"/>
          <w:szCs w:val="24"/>
        </w:rPr>
        <w:t xml:space="preserve">trade facilitation </w:t>
      </w:r>
      <w:r w:rsidR="00E35D2C" w:rsidRPr="00B73D1B">
        <w:rPr>
          <w:rFonts w:asciiTheme="majorHAnsi" w:eastAsia="Arial" w:hAnsiTheme="majorHAnsi" w:cstheme="majorHAnsi"/>
          <w:sz w:val="24"/>
          <w:szCs w:val="24"/>
        </w:rPr>
        <w:t xml:space="preserve">elements that go beyond commitments in the WTO Trade Facilitation Agreement, including </w:t>
      </w:r>
      <w:r w:rsidR="003501C4" w:rsidRPr="00B73D1B">
        <w:rPr>
          <w:rFonts w:asciiTheme="majorHAnsi" w:eastAsia="Arial" w:hAnsiTheme="majorHAnsi" w:cstheme="majorHAnsi"/>
          <w:sz w:val="24"/>
          <w:szCs w:val="24"/>
        </w:rPr>
        <w:t>the Agreement’</w:t>
      </w:r>
      <w:r w:rsidR="00BD34C7" w:rsidRPr="00B73D1B">
        <w:rPr>
          <w:rFonts w:asciiTheme="majorHAnsi" w:eastAsia="Arial" w:hAnsiTheme="majorHAnsi" w:cstheme="majorHAnsi"/>
          <w:sz w:val="24"/>
          <w:szCs w:val="24"/>
        </w:rPr>
        <w:t xml:space="preserve">s </w:t>
      </w:r>
      <w:r w:rsidR="00E35D2C" w:rsidRPr="00B73D1B">
        <w:rPr>
          <w:rFonts w:asciiTheme="majorHAnsi" w:eastAsia="Arial" w:hAnsiTheme="majorHAnsi" w:cstheme="majorHAnsi"/>
          <w:sz w:val="24"/>
          <w:szCs w:val="24"/>
        </w:rPr>
        <w:t>p</w:t>
      </w:r>
      <w:r w:rsidR="001E4142" w:rsidRPr="00B73D1B">
        <w:rPr>
          <w:rFonts w:asciiTheme="majorHAnsi" w:eastAsia="Arial" w:hAnsiTheme="majorHAnsi" w:cstheme="majorHAnsi"/>
          <w:sz w:val="24"/>
          <w:szCs w:val="24"/>
        </w:rPr>
        <w:t xml:space="preserve">rovisions </w:t>
      </w:r>
      <w:r w:rsidR="00BD34C7" w:rsidRPr="00B73D1B">
        <w:rPr>
          <w:rFonts w:asciiTheme="majorHAnsi" w:eastAsia="Arial" w:hAnsiTheme="majorHAnsi" w:cstheme="majorHAnsi"/>
          <w:sz w:val="24"/>
          <w:szCs w:val="24"/>
        </w:rPr>
        <w:t xml:space="preserve">on </w:t>
      </w:r>
      <w:r w:rsidR="001E4142" w:rsidRPr="00B73D1B">
        <w:rPr>
          <w:rFonts w:asciiTheme="majorHAnsi" w:eastAsia="Arial" w:hAnsiTheme="majorHAnsi" w:cstheme="majorHAnsi"/>
          <w:sz w:val="24"/>
          <w:szCs w:val="24"/>
        </w:rPr>
        <w:t>timeframes</w:t>
      </w:r>
      <w:r w:rsidR="00E35D2C" w:rsidRPr="00B73D1B">
        <w:rPr>
          <w:rFonts w:asciiTheme="majorHAnsi" w:eastAsia="Arial" w:hAnsiTheme="majorHAnsi" w:cstheme="majorHAnsi"/>
          <w:sz w:val="24"/>
          <w:szCs w:val="24"/>
        </w:rPr>
        <w:t xml:space="preserve"> for the </w:t>
      </w:r>
      <w:r w:rsidR="00E35D2C" w:rsidRPr="00B73D1B">
        <w:rPr>
          <w:rFonts w:asciiTheme="majorHAnsi" w:hAnsiTheme="majorHAnsi" w:cstheme="majorHAnsi"/>
          <w:sz w:val="24"/>
          <w:szCs w:val="24"/>
        </w:rPr>
        <w:t xml:space="preserve">release of goods, perishable goods </w:t>
      </w:r>
      <w:r w:rsidR="001E4142" w:rsidRPr="00B73D1B">
        <w:rPr>
          <w:rFonts w:asciiTheme="majorHAnsi" w:hAnsiTheme="majorHAnsi" w:cstheme="majorHAnsi"/>
          <w:sz w:val="24"/>
          <w:szCs w:val="24"/>
        </w:rPr>
        <w:t>and advance rulings.</w:t>
      </w:r>
    </w:p>
    <w:p w14:paraId="3F31274C" w14:textId="4B6C428E" w:rsidR="00077E3A" w:rsidRPr="003E4440" w:rsidRDefault="00E35D2C" w:rsidP="003E4440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R</w:t>
      </w:r>
      <w:r w:rsidR="00F47B3F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CEP will provide </w:t>
      </w:r>
      <w:r w:rsidR="00964343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 xml:space="preserve">additional </w:t>
      </w:r>
      <w:r w:rsidR="00F47B3F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avenues fo</w:t>
      </w:r>
      <w:r w:rsidR="00D23D23" w:rsidRPr="00B73D1B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r tackling non-tariff barriers</w:t>
      </w:r>
      <w:r w:rsidR="00D23D23" w:rsidRPr="00B73D1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F47B3F" w:rsidRPr="00B73D1B">
        <w:rPr>
          <w:rFonts w:asciiTheme="majorHAnsi" w:eastAsia="Arial" w:hAnsiTheme="majorHAnsi" w:cstheme="majorHAnsi"/>
          <w:sz w:val="24"/>
          <w:szCs w:val="24"/>
        </w:rPr>
        <w:t xml:space="preserve">by promoting compliance with </w:t>
      </w:r>
      <w:r w:rsidR="00112849" w:rsidRPr="00B73D1B">
        <w:rPr>
          <w:rFonts w:asciiTheme="majorHAnsi" w:eastAsia="Arial" w:hAnsiTheme="majorHAnsi" w:cstheme="majorHAnsi"/>
          <w:sz w:val="24"/>
          <w:szCs w:val="24"/>
        </w:rPr>
        <w:t>WTO</w:t>
      </w:r>
      <w:r w:rsidR="00F47B3F" w:rsidRPr="00B73D1B">
        <w:rPr>
          <w:rFonts w:asciiTheme="majorHAnsi" w:eastAsia="Arial" w:hAnsiTheme="majorHAnsi" w:cstheme="majorHAnsi"/>
          <w:sz w:val="24"/>
          <w:szCs w:val="24"/>
        </w:rPr>
        <w:t xml:space="preserve"> rules and further improving cooperation and transparency.</w:t>
      </w:r>
    </w:p>
    <w:sectPr w:rsidR="00077E3A" w:rsidRPr="003E4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87058" w14:textId="77777777" w:rsidR="00F11373" w:rsidRDefault="00F11373" w:rsidP="00F11373">
      <w:pPr>
        <w:spacing w:after="0" w:line="240" w:lineRule="auto"/>
      </w:pPr>
      <w:r>
        <w:separator/>
      </w:r>
    </w:p>
  </w:endnote>
  <w:endnote w:type="continuationSeparator" w:id="0">
    <w:p w14:paraId="4FAA0075" w14:textId="77777777" w:rsidR="00F11373" w:rsidRDefault="00F11373" w:rsidP="00F1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D13A" w14:textId="77777777" w:rsidR="00181ED7" w:rsidRDefault="00181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4B26" w14:textId="4AB88602" w:rsidR="00F11373" w:rsidRPr="00F11373" w:rsidRDefault="00F11373">
    <w:pPr>
      <w:pStyle w:val="Footer"/>
      <w:rPr>
        <w:rFonts w:asciiTheme="majorHAnsi" w:hAnsiTheme="majorHAnsi" w:cstheme="majorHAnsi"/>
        <w:sz w:val="24"/>
        <w:szCs w:val="24"/>
      </w:rPr>
    </w:pPr>
    <w:r w:rsidRPr="00F11373">
      <w:rPr>
        <w:rFonts w:asciiTheme="majorHAnsi" w:hAnsiTheme="majorHAnsi" w:cstheme="majorHAnsi"/>
        <w:sz w:val="20"/>
        <w:szCs w:val="20"/>
      </w:rPr>
      <w:t>Fact Sheet last update: 15 November 2020</w:t>
    </w:r>
    <w:r w:rsidR="00181ED7">
      <w:rPr>
        <w:rFonts w:asciiTheme="majorHAnsi" w:hAnsiTheme="majorHAnsi" w:cstheme="majorHAnsi"/>
        <w:sz w:val="24"/>
        <w:szCs w:val="24"/>
      </w:rPr>
      <w:tab/>
    </w:r>
    <w:r w:rsidR="00181ED7">
      <w:rPr>
        <w:rFonts w:asciiTheme="majorHAnsi" w:hAnsiTheme="majorHAnsi" w:cstheme="majorHAnsi"/>
        <w:sz w:val="24"/>
        <w:szCs w:val="24"/>
      </w:rPr>
      <w:tab/>
    </w:r>
    <w:r>
      <w:rPr>
        <w:rFonts w:asciiTheme="majorHAnsi" w:hAnsiTheme="majorHAnsi" w:cstheme="majorHAnsi"/>
        <w:noProof/>
        <w:sz w:val="24"/>
        <w:szCs w:val="24"/>
        <w:lang w:eastAsia="en-AU"/>
      </w:rPr>
      <w:drawing>
        <wp:inline distT="0" distB="0" distL="0" distR="0" wp14:anchorId="4C22A847" wp14:editId="42D612F3">
          <wp:extent cx="1399035" cy="701041"/>
          <wp:effectExtent l="0" t="0" r="0" b="3810"/>
          <wp:docPr id="2" name="Picture 2" descr="a picture of the Commonwealth Coat of Arms, consisting of a shield and symbols of Australia's six states being held up by the native Australian animals the kangaroo and the emu. The words 'Australian Government' are displayed underneath." title="Australian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stralian Government 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5" cy="70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159F" w14:textId="77777777" w:rsidR="00181ED7" w:rsidRDefault="00181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C4BF9" w14:textId="77777777" w:rsidR="00F11373" w:rsidRDefault="00F11373" w:rsidP="00F11373">
      <w:pPr>
        <w:spacing w:after="0" w:line="240" w:lineRule="auto"/>
      </w:pPr>
      <w:r>
        <w:separator/>
      </w:r>
    </w:p>
  </w:footnote>
  <w:footnote w:type="continuationSeparator" w:id="0">
    <w:p w14:paraId="40D1C1B3" w14:textId="77777777" w:rsidR="00F11373" w:rsidRDefault="00F11373" w:rsidP="00F1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09C6" w14:textId="77777777" w:rsidR="00181ED7" w:rsidRDefault="00181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90B3" w14:textId="0DBDB574" w:rsidR="00F11373" w:rsidRDefault="00F11373">
    <w:pPr>
      <w:pStyle w:val="Header"/>
    </w:pPr>
    <w:r>
      <w:rPr>
        <w:noProof/>
        <w:lang w:eastAsia="en-AU"/>
      </w:rPr>
      <w:drawing>
        <wp:inline distT="0" distB="0" distL="0" distR="0" wp14:anchorId="41E6DF75" wp14:editId="1D87047A">
          <wp:extent cx="5731510" cy="1050925"/>
          <wp:effectExtent l="0" t="0" r="2540" b="0"/>
          <wp:docPr id="1" name="Picture 1" descr="A banner showing a world globe with Australia highlighted, with the words Regional Comprehensive Economic Partnership." title="RCEP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EP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5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A233" w14:textId="77777777" w:rsidR="00181ED7" w:rsidRDefault="00181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4BD8"/>
    <w:multiLevelType w:val="hybridMultilevel"/>
    <w:tmpl w:val="6F34B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7C26"/>
    <w:multiLevelType w:val="hybridMultilevel"/>
    <w:tmpl w:val="1CFEA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6D"/>
    <w:rsid w:val="00077E3A"/>
    <w:rsid w:val="000B3DAC"/>
    <w:rsid w:val="000C0B0C"/>
    <w:rsid w:val="000E4C8E"/>
    <w:rsid w:val="00112849"/>
    <w:rsid w:val="00181ED7"/>
    <w:rsid w:val="001E4142"/>
    <w:rsid w:val="00256211"/>
    <w:rsid w:val="00297E38"/>
    <w:rsid w:val="002C1990"/>
    <w:rsid w:val="002C296F"/>
    <w:rsid w:val="002C6690"/>
    <w:rsid w:val="00326BB0"/>
    <w:rsid w:val="003323BA"/>
    <w:rsid w:val="003501C4"/>
    <w:rsid w:val="003749D3"/>
    <w:rsid w:val="003E4440"/>
    <w:rsid w:val="003E50ED"/>
    <w:rsid w:val="004003A8"/>
    <w:rsid w:val="004654B9"/>
    <w:rsid w:val="004B38FC"/>
    <w:rsid w:val="004C0DE2"/>
    <w:rsid w:val="004E7D7D"/>
    <w:rsid w:val="004F2F28"/>
    <w:rsid w:val="00571B75"/>
    <w:rsid w:val="00583CFB"/>
    <w:rsid w:val="005A33A3"/>
    <w:rsid w:val="005C4609"/>
    <w:rsid w:val="00645DC9"/>
    <w:rsid w:val="00664150"/>
    <w:rsid w:val="00676669"/>
    <w:rsid w:val="00784FEE"/>
    <w:rsid w:val="00794AE6"/>
    <w:rsid w:val="007F7442"/>
    <w:rsid w:val="00804610"/>
    <w:rsid w:val="00820B89"/>
    <w:rsid w:val="008A5DD3"/>
    <w:rsid w:val="008C1677"/>
    <w:rsid w:val="008C5868"/>
    <w:rsid w:val="008E5DA0"/>
    <w:rsid w:val="00912535"/>
    <w:rsid w:val="00964343"/>
    <w:rsid w:val="00964FFA"/>
    <w:rsid w:val="009B1A5C"/>
    <w:rsid w:val="00A1516D"/>
    <w:rsid w:val="00A83211"/>
    <w:rsid w:val="00A90457"/>
    <w:rsid w:val="00AE2086"/>
    <w:rsid w:val="00B73D1B"/>
    <w:rsid w:val="00BB3527"/>
    <w:rsid w:val="00BD34C7"/>
    <w:rsid w:val="00C10950"/>
    <w:rsid w:val="00C4180B"/>
    <w:rsid w:val="00C54F52"/>
    <w:rsid w:val="00CD10C9"/>
    <w:rsid w:val="00CD38D2"/>
    <w:rsid w:val="00CD6A04"/>
    <w:rsid w:val="00D23D23"/>
    <w:rsid w:val="00D8323A"/>
    <w:rsid w:val="00DA1C74"/>
    <w:rsid w:val="00E011A4"/>
    <w:rsid w:val="00E35D2C"/>
    <w:rsid w:val="00E70066"/>
    <w:rsid w:val="00E709DC"/>
    <w:rsid w:val="00E9031F"/>
    <w:rsid w:val="00EB2583"/>
    <w:rsid w:val="00EE2B00"/>
    <w:rsid w:val="00EE4818"/>
    <w:rsid w:val="00EE7EC2"/>
    <w:rsid w:val="00F11373"/>
    <w:rsid w:val="00F47B3F"/>
    <w:rsid w:val="00FA03F6"/>
    <w:rsid w:val="00FA2E2E"/>
    <w:rsid w:val="00FD249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6F5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リスト段落1,L,Text"/>
    <w:basedOn w:val="Normal"/>
    <w:link w:val="ListParagraphChar"/>
    <w:uiPriority w:val="34"/>
    <w:qFormat/>
    <w:rsid w:val="00A1516D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link w:val="ListParagraph"/>
    <w:uiPriority w:val="34"/>
    <w:qFormat/>
    <w:locked/>
    <w:rsid w:val="00A1516D"/>
  </w:style>
  <w:style w:type="character" w:customStyle="1" w:styleId="bumpedfont15">
    <w:name w:val="bumpedfont15"/>
    <w:basedOn w:val="DefaultParagraphFont"/>
    <w:rsid w:val="008C5868"/>
  </w:style>
  <w:style w:type="paragraph" w:styleId="BalloonText">
    <w:name w:val="Balloon Text"/>
    <w:basedOn w:val="Normal"/>
    <w:link w:val="BalloonTextChar"/>
    <w:uiPriority w:val="99"/>
    <w:semiHidden/>
    <w:unhideWhenUsed/>
    <w:rsid w:val="0025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4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3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1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1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73"/>
  </w:style>
  <w:style w:type="paragraph" w:styleId="Footer">
    <w:name w:val="footer"/>
    <w:basedOn w:val="Normal"/>
    <w:link w:val="FooterChar"/>
    <w:uiPriority w:val="99"/>
    <w:unhideWhenUsed/>
    <w:rsid w:val="00F11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73"/>
  </w:style>
  <w:style w:type="character" w:customStyle="1" w:styleId="Heading1Char">
    <w:name w:val="Heading 1 Char"/>
    <w:basedOn w:val="DefaultParagraphFont"/>
    <w:link w:val="Heading1"/>
    <w:uiPriority w:val="9"/>
    <w:rsid w:val="003E4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2020-11-15T23:44:00Z</dcterms:created>
  <dcterms:modified xsi:type="dcterms:W3CDTF">2020-11-15T23:44:00Z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326730f4-96e5-472b-b46d-5d1f792ba938</vt:lpwstr>
  </property>
  <property fmtid="{D5CDD505-2E9C-101B-9397-08002B2CF9AE}" pid="3" name="SEC">
    <vt:lpwstr>OFFICIAL</vt:lpwstr>
  </property>
</Properties>
</file>